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58AA3">
      <w:pPr>
        <w:spacing w:line="360" w:lineRule="auto"/>
        <w:ind w:left="359" w:leftChars="171"/>
        <w:jc w:val="left"/>
        <w:rPr>
          <w:rFonts w:ascii="宋体" w:hAnsi="宋体" w:cs="宋体"/>
          <w:b/>
          <w:bCs/>
          <w:spacing w:val="40"/>
          <w:sz w:val="44"/>
          <w:szCs w:val="44"/>
        </w:rPr>
      </w:pPr>
    </w:p>
    <w:p w14:paraId="14A84CF3">
      <w:pPr>
        <w:spacing w:line="360" w:lineRule="auto"/>
        <w:rPr>
          <w:rFonts w:ascii="宋体" w:hAnsi="宋体" w:cs="宋体"/>
          <w:b/>
          <w:bCs/>
          <w:spacing w:val="40"/>
          <w:sz w:val="44"/>
          <w:szCs w:val="44"/>
        </w:rPr>
      </w:pPr>
    </w:p>
    <w:p w14:paraId="32B069DC">
      <w:pPr>
        <w:jc w:val="center"/>
        <w:rPr>
          <w:b/>
          <w:bCs/>
          <w:sz w:val="48"/>
          <w:szCs w:val="48"/>
        </w:rPr>
      </w:pPr>
      <w:r>
        <w:rPr>
          <w:rFonts w:hint="eastAsia"/>
          <w:b/>
          <w:bCs/>
          <w:sz w:val="48"/>
          <w:szCs w:val="48"/>
        </w:rPr>
        <w:t>市桥街禺秀社区（二期）微改造项目</w:t>
      </w:r>
    </w:p>
    <w:p w14:paraId="6E032656">
      <w:pPr>
        <w:jc w:val="center"/>
        <w:rPr>
          <w:b/>
          <w:bCs/>
          <w:sz w:val="48"/>
          <w:szCs w:val="48"/>
        </w:rPr>
      </w:pPr>
    </w:p>
    <w:p w14:paraId="5E179276">
      <w:pPr>
        <w:jc w:val="center"/>
        <w:rPr>
          <w:b/>
          <w:bCs/>
          <w:sz w:val="48"/>
          <w:szCs w:val="48"/>
        </w:rPr>
      </w:pPr>
      <w:r>
        <w:rPr>
          <w:rFonts w:hint="eastAsia"/>
          <w:b/>
          <w:bCs/>
          <w:sz w:val="48"/>
          <w:szCs w:val="48"/>
        </w:rPr>
        <w:t>施工总承包</w:t>
      </w:r>
    </w:p>
    <w:p w14:paraId="7FE60D73">
      <w:pPr>
        <w:spacing w:line="360" w:lineRule="auto"/>
        <w:jc w:val="center"/>
        <w:rPr>
          <w:rFonts w:ascii="宋体" w:hAnsi="宋体" w:cs="宋体"/>
          <w:b/>
          <w:bCs/>
          <w:spacing w:val="40"/>
          <w:sz w:val="44"/>
          <w:szCs w:val="44"/>
        </w:rPr>
      </w:pPr>
    </w:p>
    <w:p w14:paraId="6353BD22">
      <w:pPr>
        <w:spacing w:line="360" w:lineRule="auto"/>
        <w:jc w:val="center"/>
        <w:rPr>
          <w:rFonts w:ascii="宋体" w:hAnsi="宋体" w:cs="宋体"/>
          <w:b/>
          <w:bCs/>
          <w:spacing w:val="40"/>
          <w:sz w:val="44"/>
          <w:szCs w:val="44"/>
        </w:rPr>
      </w:pPr>
    </w:p>
    <w:p w14:paraId="0CC3F455">
      <w:pPr>
        <w:spacing w:line="360" w:lineRule="auto"/>
        <w:jc w:val="center"/>
        <w:rPr>
          <w:rFonts w:ascii="宋体" w:hAnsi="宋体" w:cs="宋体"/>
          <w:b/>
          <w:bCs/>
          <w:spacing w:val="40"/>
          <w:sz w:val="44"/>
          <w:szCs w:val="44"/>
        </w:rPr>
      </w:pPr>
    </w:p>
    <w:p w14:paraId="58E04177">
      <w:pPr>
        <w:spacing w:line="360" w:lineRule="auto"/>
        <w:jc w:val="center"/>
        <w:rPr>
          <w:rFonts w:ascii="宋体" w:hAnsi="宋体" w:cs="宋体"/>
          <w:sz w:val="36"/>
          <w:u w:val="single"/>
        </w:rPr>
      </w:pPr>
    </w:p>
    <w:p w14:paraId="032A2094">
      <w:pPr>
        <w:spacing w:line="360" w:lineRule="auto"/>
        <w:jc w:val="center"/>
        <w:rPr>
          <w:rFonts w:ascii="宋体" w:hAnsi="宋体" w:cs="宋体"/>
          <w:sz w:val="36"/>
          <w:u w:val="single"/>
        </w:rPr>
      </w:pPr>
    </w:p>
    <w:p w14:paraId="0DAC3628">
      <w:pPr>
        <w:spacing w:line="360" w:lineRule="auto"/>
        <w:jc w:val="center"/>
        <w:rPr>
          <w:rFonts w:ascii="宋体" w:hAnsi="宋体" w:cs="宋体"/>
          <w:b/>
          <w:bCs/>
          <w:spacing w:val="26"/>
          <w:sz w:val="110"/>
          <w:szCs w:val="110"/>
        </w:rPr>
      </w:pPr>
      <w:r>
        <w:rPr>
          <w:rFonts w:hint="eastAsia" w:ascii="宋体" w:hAnsi="宋体" w:cs="宋体"/>
          <w:b/>
          <w:bCs/>
          <w:spacing w:val="26"/>
          <w:sz w:val="110"/>
          <w:szCs w:val="110"/>
        </w:rPr>
        <w:t>招标文件</w:t>
      </w:r>
    </w:p>
    <w:p w14:paraId="44BD70FA">
      <w:pPr>
        <w:spacing w:line="360" w:lineRule="auto"/>
        <w:jc w:val="center"/>
        <w:rPr>
          <w:rFonts w:ascii="宋体" w:hAnsi="宋体" w:cs="宋体"/>
          <w:sz w:val="32"/>
        </w:rPr>
      </w:pPr>
    </w:p>
    <w:p w14:paraId="7E4F1998">
      <w:pPr>
        <w:spacing w:line="360" w:lineRule="auto"/>
        <w:ind w:firstLine="2560" w:firstLineChars="800"/>
        <w:rPr>
          <w:rFonts w:ascii="宋体" w:hAnsi="宋体" w:cs="宋体"/>
          <w:sz w:val="32"/>
        </w:rPr>
      </w:pPr>
    </w:p>
    <w:p w14:paraId="0CB279D1">
      <w:pPr>
        <w:spacing w:line="360" w:lineRule="auto"/>
        <w:rPr>
          <w:rFonts w:ascii="宋体" w:hAnsi="宋体" w:cs="宋体"/>
          <w:sz w:val="52"/>
        </w:rPr>
      </w:pPr>
    </w:p>
    <w:p w14:paraId="0322C53F">
      <w:pPr>
        <w:spacing w:line="360" w:lineRule="auto"/>
        <w:rPr>
          <w:rFonts w:ascii="宋体" w:hAnsi="宋体" w:cs="宋体"/>
          <w:sz w:val="52"/>
        </w:rPr>
      </w:pPr>
    </w:p>
    <w:p w14:paraId="6F90254E">
      <w:pPr>
        <w:spacing w:line="480" w:lineRule="auto"/>
        <w:rPr>
          <w:sz w:val="30"/>
          <w:szCs w:val="30"/>
          <w:u w:val="single"/>
        </w:rPr>
      </w:pPr>
      <w:r>
        <w:rPr>
          <w:rFonts w:hint="eastAsia"/>
          <w:sz w:val="30"/>
          <w:szCs w:val="30"/>
        </w:rPr>
        <w:t>招  标 单 位：</w:t>
      </w:r>
      <w:r>
        <w:rPr>
          <w:rFonts w:hint="eastAsia"/>
          <w:sz w:val="30"/>
          <w:szCs w:val="30"/>
          <w:u w:val="single"/>
        </w:rPr>
        <w:t>广州市番禺区人民政府市桥街道办事处</w:t>
      </w:r>
    </w:p>
    <w:p w14:paraId="616BEB61">
      <w:pPr>
        <w:spacing w:line="480" w:lineRule="auto"/>
        <w:rPr>
          <w:sz w:val="30"/>
          <w:szCs w:val="30"/>
        </w:rPr>
      </w:pPr>
      <w:r>
        <w:rPr>
          <w:rFonts w:hint="eastAsia"/>
          <w:sz w:val="30"/>
          <w:szCs w:val="30"/>
        </w:rPr>
        <w:t>招标代理单位：</w:t>
      </w:r>
      <w:r>
        <w:rPr>
          <w:rFonts w:hint="eastAsia"/>
          <w:sz w:val="30"/>
          <w:szCs w:val="30"/>
          <w:u w:val="single"/>
        </w:rPr>
        <w:t>广东诚德工程管理有限公司</w:t>
      </w:r>
    </w:p>
    <w:p w14:paraId="5B023C72">
      <w:pPr>
        <w:spacing w:line="480" w:lineRule="auto"/>
        <w:rPr>
          <w:sz w:val="30"/>
          <w:szCs w:val="30"/>
        </w:rPr>
      </w:pPr>
      <w:r>
        <w:rPr>
          <w:rFonts w:hint="eastAsia"/>
          <w:sz w:val="30"/>
          <w:szCs w:val="30"/>
        </w:rPr>
        <w:t>日        期：</w:t>
      </w:r>
      <w:r>
        <w:rPr>
          <w:rFonts w:hint="eastAsia"/>
          <w:sz w:val="30"/>
          <w:szCs w:val="30"/>
          <w:u w:val="single"/>
        </w:rPr>
        <w:t>2025年7月</w:t>
      </w:r>
    </w:p>
    <w:p w14:paraId="04812670">
      <w:pPr>
        <w:jc w:val="center"/>
        <w:rPr>
          <w:rFonts w:ascii="宋体" w:hAnsi="宋体" w:cs="宋体"/>
          <w:b/>
          <w:caps/>
          <w:kern w:val="0"/>
        </w:rPr>
      </w:pPr>
      <w:r>
        <w:rPr>
          <w:rStyle w:val="40"/>
          <w:rFonts w:hint="eastAsia" w:ascii="宋体" w:hAnsi="宋体" w:cs="宋体"/>
          <w:b/>
          <w:bCs/>
        </w:rPr>
        <w:br w:type="page"/>
      </w:r>
      <w:r>
        <w:rPr>
          <w:rStyle w:val="40"/>
          <w:rFonts w:hint="eastAsia" w:ascii="宋体" w:hAnsi="宋体" w:cs="宋体"/>
          <w:b/>
          <w:bCs/>
          <w:color w:val="000000"/>
          <w:sz w:val="36"/>
          <w:szCs w:val="36"/>
          <w:u w:val="none"/>
        </w:rPr>
        <w:t>目  录</w:t>
      </w:r>
    </w:p>
    <w:p w14:paraId="0D45ADD2">
      <w:pPr>
        <w:pStyle w:val="26"/>
        <w:rPr>
          <w:rFonts w:cs="宋体"/>
        </w:rPr>
      </w:pPr>
    </w:p>
    <w:p w14:paraId="680CD5D8">
      <w:pPr>
        <w:pStyle w:val="26"/>
        <w:rPr>
          <w:rFonts w:cs="宋体"/>
          <w:caps w:val="0"/>
          <w:kern w:val="2"/>
          <w:sz w:val="21"/>
          <w:szCs w:val="22"/>
        </w:rPr>
      </w:pPr>
      <w:r>
        <w:rPr>
          <w:rFonts w:hint="eastAsia" w:cs="宋体"/>
        </w:rPr>
        <w:fldChar w:fldCharType="begin"/>
      </w:r>
      <w:r>
        <w:rPr>
          <w:rFonts w:hint="eastAsia" w:cs="宋体"/>
        </w:rPr>
        <w:instrText xml:space="preserve"> TOC \o "1-3" \h \z \u </w:instrText>
      </w:r>
      <w:r>
        <w:rPr>
          <w:rFonts w:hint="eastAsia" w:cs="宋体"/>
        </w:rPr>
        <w:fldChar w:fldCharType="separate"/>
      </w:r>
      <w:r>
        <w:fldChar w:fldCharType="begin"/>
      </w:r>
      <w:r>
        <w:instrText xml:space="preserve"> HYPERLINK \l "_Toc197435268" </w:instrText>
      </w:r>
      <w:r>
        <w:fldChar w:fldCharType="separate"/>
      </w:r>
      <w:r>
        <w:rPr>
          <w:rStyle w:val="40"/>
          <w:rFonts w:hint="eastAsia" w:cs="宋体"/>
        </w:rPr>
        <w:t>第一章  投标须知</w:t>
      </w:r>
      <w:r>
        <w:rPr>
          <w:rFonts w:hint="eastAsia" w:cs="宋体"/>
        </w:rPr>
        <w:tab/>
      </w:r>
      <w:r>
        <w:rPr>
          <w:rFonts w:hint="eastAsia" w:cs="宋体"/>
        </w:rPr>
        <w:fldChar w:fldCharType="begin"/>
      </w:r>
      <w:r>
        <w:rPr>
          <w:rFonts w:hint="eastAsia" w:cs="宋体"/>
        </w:rPr>
        <w:instrText xml:space="preserve"> PAGEREF _Toc197435268 \h </w:instrText>
      </w:r>
      <w:r>
        <w:rPr>
          <w:rFonts w:hint="eastAsia" w:cs="宋体"/>
        </w:rPr>
        <w:fldChar w:fldCharType="separate"/>
      </w:r>
      <w:r>
        <w:rPr>
          <w:rFonts w:hint="eastAsia" w:cs="宋体"/>
        </w:rPr>
        <w:t>3</w:t>
      </w:r>
      <w:r>
        <w:rPr>
          <w:rFonts w:hint="eastAsia" w:cs="宋体"/>
        </w:rPr>
        <w:fldChar w:fldCharType="end"/>
      </w:r>
      <w:r>
        <w:rPr>
          <w:rFonts w:hint="eastAsia" w:cs="宋体"/>
        </w:rPr>
        <w:fldChar w:fldCharType="end"/>
      </w:r>
    </w:p>
    <w:p w14:paraId="0E834360">
      <w:pPr>
        <w:pStyle w:val="29"/>
        <w:rPr>
          <w:rFonts w:ascii="宋体" w:hAnsi="宋体" w:cs="宋体"/>
          <w:sz w:val="21"/>
          <w:szCs w:val="22"/>
        </w:rPr>
      </w:pPr>
      <w:r>
        <w:fldChar w:fldCharType="begin"/>
      </w:r>
      <w:r>
        <w:instrText xml:space="preserve"> HYPERLINK \l "_Toc197435269" </w:instrText>
      </w:r>
      <w:r>
        <w:fldChar w:fldCharType="separate"/>
      </w:r>
      <w:r>
        <w:rPr>
          <w:rStyle w:val="40"/>
          <w:rFonts w:hint="eastAsia" w:ascii="宋体" w:hAnsi="宋体" w:cs="宋体"/>
        </w:rPr>
        <w:t>一、投标须知前附表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_Toc197435269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171C161F">
      <w:pPr>
        <w:pStyle w:val="29"/>
        <w:rPr>
          <w:rFonts w:ascii="宋体" w:hAnsi="宋体" w:cs="宋体"/>
          <w:sz w:val="21"/>
          <w:szCs w:val="22"/>
        </w:rPr>
      </w:pPr>
      <w:r>
        <w:fldChar w:fldCharType="begin"/>
      </w:r>
      <w:r>
        <w:instrText xml:space="preserve"> HYPERLINK \l "_Toc197435270" </w:instrText>
      </w:r>
      <w:r>
        <w:fldChar w:fldCharType="separate"/>
      </w:r>
      <w:r>
        <w:rPr>
          <w:rStyle w:val="40"/>
          <w:rFonts w:hint="eastAsia" w:ascii="宋体" w:hAnsi="宋体" w:cs="宋体"/>
        </w:rPr>
        <w:t>二、投标须知修改表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_Toc197435270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59476FB5">
      <w:pPr>
        <w:pStyle w:val="29"/>
        <w:rPr>
          <w:rFonts w:ascii="宋体" w:hAnsi="宋体" w:cs="宋体"/>
          <w:sz w:val="21"/>
          <w:szCs w:val="22"/>
        </w:rPr>
      </w:pPr>
      <w:r>
        <w:fldChar w:fldCharType="begin"/>
      </w:r>
      <w:r>
        <w:instrText xml:space="preserve"> HYPERLINK \l "_Toc197435271" </w:instrText>
      </w:r>
      <w:r>
        <w:fldChar w:fldCharType="separate"/>
      </w:r>
      <w:r>
        <w:rPr>
          <w:rStyle w:val="40"/>
          <w:rFonts w:hint="eastAsia" w:ascii="宋体" w:hAnsi="宋体" w:cs="宋体"/>
        </w:rPr>
        <w:t>三、投标须知通用条款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_Toc197435271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443A7C63">
      <w:pPr>
        <w:pStyle w:val="18"/>
        <w:tabs>
          <w:tab w:val="right" w:leader="dot" w:pos="9060"/>
        </w:tabs>
        <w:ind w:left="840"/>
        <w:rPr>
          <w:rFonts w:ascii="宋体" w:hAnsi="宋体" w:cs="宋体"/>
          <w:sz w:val="21"/>
          <w:szCs w:val="22"/>
        </w:rPr>
      </w:pPr>
      <w:r>
        <w:fldChar w:fldCharType="begin"/>
      </w:r>
      <w:r>
        <w:instrText xml:space="preserve"> HYPERLINK \l "_Toc197435272" </w:instrText>
      </w:r>
      <w:r>
        <w:fldChar w:fldCharType="separate"/>
      </w:r>
      <w:r>
        <w:rPr>
          <w:rStyle w:val="40"/>
          <w:rFonts w:hint="eastAsia" w:ascii="宋体" w:hAnsi="宋体" w:cs="宋体"/>
        </w:rPr>
        <w:t>（一）总则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_Toc197435272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7DD3E511">
      <w:pPr>
        <w:pStyle w:val="18"/>
        <w:tabs>
          <w:tab w:val="right" w:leader="dot" w:pos="9060"/>
        </w:tabs>
        <w:ind w:left="840"/>
        <w:rPr>
          <w:rFonts w:ascii="宋体" w:hAnsi="宋体" w:cs="宋体"/>
          <w:sz w:val="21"/>
          <w:szCs w:val="22"/>
        </w:rPr>
      </w:pPr>
      <w:r>
        <w:fldChar w:fldCharType="begin"/>
      </w:r>
      <w:r>
        <w:instrText xml:space="preserve"> HYPERLINK \l "_Toc197435273" </w:instrText>
      </w:r>
      <w:r>
        <w:fldChar w:fldCharType="separate"/>
      </w:r>
      <w:r>
        <w:rPr>
          <w:rStyle w:val="40"/>
          <w:rFonts w:hint="eastAsia" w:ascii="宋体" w:hAnsi="宋体" w:cs="宋体"/>
        </w:rPr>
        <w:t>（二）招标文件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_Toc197435273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14:paraId="42154519">
      <w:pPr>
        <w:pStyle w:val="18"/>
        <w:tabs>
          <w:tab w:val="right" w:leader="dot" w:pos="9060"/>
        </w:tabs>
        <w:ind w:left="840"/>
        <w:rPr>
          <w:rFonts w:ascii="宋体" w:hAnsi="宋体" w:cs="宋体"/>
          <w:sz w:val="21"/>
          <w:szCs w:val="22"/>
        </w:rPr>
      </w:pPr>
      <w:r>
        <w:fldChar w:fldCharType="begin"/>
      </w:r>
      <w:r>
        <w:instrText xml:space="preserve"> HYPERLINK \l "_Toc197435274" </w:instrText>
      </w:r>
      <w:r>
        <w:fldChar w:fldCharType="separate"/>
      </w:r>
      <w:r>
        <w:rPr>
          <w:rStyle w:val="40"/>
          <w:rFonts w:hint="eastAsia" w:ascii="宋体" w:hAnsi="宋体" w:cs="宋体"/>
        </w:rPr>
        <w:t>（三）投标文件的编制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_Toc197435274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0FF06B15">
      <w:pPr>
        <w:pStyle w:val="18"/>
        <w:tabs>
          <w:tab w:val="right" w:leader="dot" w:pos="9060"/>
        </w:tabs>
        <w:ind w:left="840"/>
        <w:rPr>
          <w:rFonts w:ascii="宋体" w:hAnsi="宋体" w:cs="宋体"/>
          <w:sz w:val="21"/>
          <w:szCs w:val="22"/>
        </w:rPr>
      </w:pPr>
      <w:r>
        <w:fldChar w:fldCharType="begin"/>
      </w:r>
      <w:r>
        <w:instrText xml:space="preserve"> HYPERLINK \l "_Toc197435275" </w:instrText>
      </w:r>
      <w:r>
        <w:fldChar w:fldCharType="separate"/>
      </w:r>
      <w:r>
        <w:rPr>
          <w:rStyle w:val="40"/>
          <w:rFonts w:hint="eastAsia" w:ascii="宋体" w:hAnsi="宋体" w:cs="宋体"/>
        </w:rPr>
        <w:t>（四）投标文件的提交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_Toc197435275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14:paraId="2DFB5D62">
      <w:pPr>
        <w:pStyle w:val="18"/>
        <w:tabs>
          <w:tab w:val="right" w:leader="dot" w:pos="9060"/>
        </w:tabs>
        <w:ind w:left="840"/>
        <w:rPr>
          <w:rFonts w:ascii="宋体" w:hAnsi="宋体" w:cs="宋体"/>
          <w:sz w:val="21"/>
          <w:szCs w:val="22"/>
        </w:rPr>
      </w:pPr>
      <w:r>
        <w:fldChar w:fldCharType="begin"/>
      </w:r>
      <w:r>
        <w:instrText xml:space="preserve"> HYPERLINK \l "_Toc197435276" </w:instrText>
      </w:r>
      <w:r>
        <w:fldChar w:fldCharType="separate"/>
      </w:r>
      <w:r>
        <w:rPr>
          <w:rStyle w:val="40"/>
          <w:rFonts w:hint="eastAsia" w:ascii="宋体" w:hAnsi="宋体" w:cs="宋体"/>
        </w:rPr>
        <w:t>（五）开标、评标、定标及合同签定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_Toc197435276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14:paraId="108C80D1">
      <w:pPr>
        <w:pStyle w:val="26"/>
        <w:rPr>
          <w:rFonts w:cs="宋体"/>
          <w:caps w:val="0"/>
          <w:kern w:val="2"/>
          <w:sz w:val="21"/>
          <w:szCs w:val="22"/>
        </w:rPr>
      </w:pPr>
      <w:r>
        <w:fldChar w:fldCharType="begin"/>
      </w:r>
      <w:r>
        <w:instrText xml:space="preserve"> HYPERLINK \l "_Toc197435277" </w:instrText>
      </w:r>
      <w:r>
        <w:fldChar w:fldCharType="separate"/>
      </w:r>
      <w:r>
        <w:rPr>
          <w:rStyle w:val="40"/>
          <w:rFonts w:hint="eastAsia" w:cs="宋体"/>
        </w:rPr>
        <w:t>第二章  开标、评标及定标办法</w:t>
      </w:r>
      <w:r>
        <w:rPr>
          <w:rFonts w:hint="eastAsia" w:cs="宋体"/>
        </w:rPr>
        <w:tab/>
      </w:r>
      <w:r>
        <w:rPr>
          <w:rFonts w:hint="eastAsia" w:cs="宋体"/>
        </w:rPr>
        <w:fldChar w:fldCharType="begin"/>
      </w:r>
      <w:r>
        <w:rPr>
          <w:rFonts w:hint="eastAsia" w:cs="宋体"/>
        </w:rPr>
        <w:instrText xml:space="preserve"> PAGEREF _Toc197435277 \h </w:instrText>
      </w:r>
      <w:r>
        <w:rPr>
          <w:rFonts w:hint="eastAsia" w:cs="宋体"/>
        </w:rPr>
        <w:fldChar w:fldCharType="separate"/>
      </w:r>
      <w:r>
        <w:rPr>
          <w:rFonts w:hint="eastAsia" w:cs="宋体"/>
        </w:rPr>
        <w:t>32</w:t>
      </w:r>
      <w:r>
        <w:rPr>
          <w:rFonts w:hint="eastAsia" w:cs="宋体"/>
        </w:rPr>
        <w:fldChar w:fldCharType="end"/>
      </w:r>
      <w:r>
        <w:rPr>
          <w:rFonts w:hint="eastAsia" w:cs="宋体"/>
        </w:rPr>
        <w:fldChar w:fldCharType="end"/>
      </w:r>
    </w:p>
    <w:p w14:paraId="360F49E0">
      <w:pPr>
        <w:pStyle w:val="29"/>
        <w:rPr>
          <w:rFonts w:ascii="宋体" w:hAnsi="宋体" w:cs="宋体"/>
          <w:sz w:val="21"/>
          <w:szCs w:val="22"/>
        </w:rPr>
      </w:pPr>
      <w:r>
        <w:fldChar w:fldCharType="begin"/>
      </w:r>
      <w:r>
        <w:instrText xml:space="preserve"> HYPERLINK \l "_Toc197435278" </w:instrText>
      </w:r>
      <w:r>
        <w:fldChar w:fldCharType="separate"/>
      </w:r>
      <w:r>
        <w:rPr>
          <w:rStyle w:val="40"/>
          <w:rFonts w:hint="eastAsia" w:ascii="宋体" w:hAnsi="宋体" w:cs="宋体"/>
        </w:rPr>
        <w:t>一、开标、评标及定标办法修改表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_Toc197435278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14:paraId="01F6D608">
      <w:pPr>
        <w:pStyle w:val="29"/>
        <w:rPr>
          <w:rFonts w:ascii="宋体" w:hAnsi="宋体" w:cs="宋体"/>
          <w:sz w:val="21"/>
          <w:szCs w:val="22"/>
        </w:rPr>
      </w:pPr>
      <w:r>
        <w:fldChar w:fldCharType="begin"/>
      </w:r>
      <w:r>
        <w:instrText xml:space="preserve"> HYPERLINK \l "_Toc197435279" </w:instrText>
      </w:r>
      <w:r>
        <w:fldChar w:fldCharType="separate"/>
      </w:r>
      <w:r>
        <w:rPr>
          <w:rStyle w:val="40"/>
          <w:rFonts w:hint="eastAsia" w:ascii="宋体" w:hAnsi="宋体" w:cs="宋体"/>
        </w:rPr>
        <w:t>二、开标、评标及定标办法通用条款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_Toc197435279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14:paraId="770488B3">
      <w:pPr>
        <w:pStyle w:val="18"/>
        <w:tabs>
          <w:tab w:val="right" w:leader="dot" w:pos="9060"/>
        </w:tabs>
        <w:ind w:left="840"/>
        <w:rPr>
          <w:rFonts w:ascii="宋体" w:hAnsi="宋体" w:cs="宋体"/>
          <w:sz w:val="21"/>
          <w:szCs w:val="22"/>
        </w:rPr>
      </w:pPr>
      <w:r>
        <w:fldChar w:fldCharType="begin"/>
      </w:r>
      <w:r>
        <w:instrText xml:space="preserve"> HYPERLINK \l "_Toc197435280" </w:instrText>
      </w:r>
      <w:r>
        <w:fldChar w:fldCharType="separate"/>
      </w:r>
      <w:r>
        <w:rPr>
          <w:rStyle w:val="40"/>
          <w:rFonts w:hint="eastAsia" w:ascii="宋体" w:hAnsi="宋体" w:cs="宋体"/>
        </w:rPr>
        <w:t>（一）总则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_Toc197435280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14:paraId="76B4806D">
      <w:pPr>
        <w:pStyle w:val="18"/>
        <w:tabs>
          <w:tab w:val="right" w:leader="dot" w:pos="9060"/>
        </w:tabs>
        <w:ind w:left="840"/>
        <w:rPr>
          <w:rFonts w:ascii="宋体" w:hAnsi="宋体" w:cs="宋体"/>
          <w:sz w:val="21"/>
          <w:szCs w:val="22"/>
        </w:rPr>
      </w:pPr>
      <w:r>
        <w:fldChar w:fldCharType="begin"/>
      </w:r>
      <w:r>
        <w:instrText xml:space="preserve"> HYPERLINK \l "_Toc197435281" </w:instrText>
      </w:r>
      <w:r>
        <w:fldChar w:fldCharType="separate"/>
      </w:r>
      <w:r>
        <w:rPr>
          <w:rStyle w:val="40"/>
          <w:rFonts w:hint="eastAsia" w:ascii="宋体" w:hAnsi="宋体" w:cs="宋体"/>
        </w:rPr>
        <w:t>（二）开标评标办法程序和细则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_Toc197435281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14:paraId="6139CF50">
      <w:pPr>
        <w:pStyle w:val="18"/>
        <w:tabs>
          <w:tab w:val="right" w:leader="dot" w:pos="9060"/>
        </w:tabs>
        <w:ind w:left="840"/>
        <w:rPr>
          <w:rFonts w:ascii="宋体" w:hAnsi="宋体" w:cs="宋体"/>
          <w:sz w:val="21"/>
          <w:szCs w:val="22"/>
        </w:rPr>
      </w:pPr>
      <w:r>
        <w:fldChar w:fldCharType="begin"/>
      </w:r>
      <w:r>
        <w:instrText xml:space="preserve"> HYPERLINK \l "_Toc197435282" </w:instrText>
      </w:r>
      <w:r>
        <w:fldChar w:fldCharType="separate"/>
      </w:r>
      <w:r>
        <w:rPr>
          <w:rStyle w:val="40"/>
          <w:rFonts w:hint="eastAsia" w:ascii="宋体" w:hAnsi="宋体" w:cs="宋体"/>
        </w:rPr>
        <w:t>可选办法七（适合综合评分法四，技术标与经济标同时开启）</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_Toc197435282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14:paraId="2B726A4F">
      <w:pPr>
        <w:pStyle w:val="26"/>
        <w:rPr>
          <w:rFonts w:cs="宋体"/>
          <w:caps w:val="0"/>
          <w:kern w:val="2"/>
          <w:sz w:val="21"/>
          <w:szCs w:val="22"/>
        </w:rPr>
      </w:pPr>
      <w:r>
        <w:fldChar w:fldCharType="begin"/>
      </w:r>
      <w:r>
        <w:instrText xml:space="preserve"> HYPERLINK \l "_Toc197435283" </w:instrText>
      </w:r>
      <w:r>
        <w:fldChar w:fldCharType="separate"/>
      </w:r>
      <w:r>
        <w:rPr>
          <w:rStyle w:val="40"/>
          <w:rFonts w:hint="eastAsia" w:cs="宋体"/>
        </w:rPr>
        <w:t>第三章  合同条款</w:t>
      </w:r>
      <w:r>
        <w:rPr>
          <w:rFonts w:hint="eastAsia" w:cs="宋体"/>
        </w:rPr>
        <w:tab/>
      </w:r>
      <w:r>
        <w:rPr>
          <w:rFonts w:hint="eastAsia" w:cs="宋体"/>
        </w:rPr>
        <w:fldChar w:fldCharType="begin"/>
      </w:r>
      <w:r>
        <w:rPr>
          <w:rFonts w:hint="eastAsia" w:cs="宋体"/>
        </w:rPr>
        <w:instrText xml:space="preserve"> PAGEREF _Toc197435283 \h </w:instrText>
      </w:r>
      <w:r>
        <w:rPr>
          <w:rFonts w:hint="eastAsia" w:cs="宋体"/>
        </w:rPr>
        <w:fldChar w:fldCharType="separate"/>
      </w:r>
      <w:r>
        <w:rPr>
          <w:rFonts w:hint="eastAsia" w:cs="宋体"/>
        </w:rPr>
        <w:t>55</w:t>
      </w:r>
      <w:r>
        <w:rPr>
          <w:rFonts w:hint="eastAsia" w:cs="宋体"/>
        </w:rPr>
        <w:fldChar w:fldCharType="end"/>
      </w:r>
      <w:r>
        <w:rPr>
          <w:rFonts w:hint="eastAsia" w:cs="宋体"/>
        </w:rPr>
        <w:fldChar w:fldCharType="end"/>
      </w:r>
    </w:p>
    <w:p w14:paraId="7F28E5A5">
      <w:pPr>
        <w:pStyle w:val="26"/>
        <w:rPr>
          <w:rFonts w:cs="宋体"/>
          <w:caps w:val="0"/>
          <w:kern w:val="2"/>
          <w:sz w:val="21"/>
          <w:szCs w:val="22"/>
        </w:rPr>
      </w:pPr>
      <w:r>
        <w:fldChar w:fldCharType="begin"/>
      </w:r>
      <w:r>
        <w:instrText xml:space="preserve"> HYPERLINK \l "_Toc197435284" </w:instrText>
      </w:r>
      <w:r>
        <w:fldChar w:fldCharType="separate"/>
      </w:r>
      <w:r>
        <w:rPr>
          <w:rStyle w:val="40"/>
          <w:rFonts w:hint="eastAsia" w:cs="宋体"/>
        </w:rPr>
        <w:t>第四章  投标文件格式</w:t>
      </w:r>
      <w:r>
        <w:rPr>
          <w:rFonts w:hint="eastAsia" w:cs="宋体"/>
        </w:rPr>
        <w:tab/>
      </w:r>
      <w:r>
        <w:rPr>
          <w:rFonts w:hint="eastAsia" w:cs="宋体"/>
        </w:rPr>
        <w:fldChar w:fldCharType="begin"/>
      </w:r>
      <w:r>
        <w:rPr>
          <w:rFonts w:hint="eastAsia" w:cs="宋体"/>
        </w:rPr>
        <w:instrText xml:space="preserve"> PAGEREF _Toc197435284 \h </w:instrText>
      </w:r>
      <w:r>
        <w:rPr>
          <w:rFonts w:hint="eastAsia" w:cs="宋体"/>
        </w:rPr>
        <w:fldChar w:fldCharType="separate"/>
      </w:r>
      <w:r>
        <w:rPr>
          <w:rFonts w:hint="eastAsia" w:cs="宋体"/>
        </w:rPr>
        <w:t>56</w:t>
      </w:r>
      <w:r>
        <w:rPr>
          <w:rFonts w:hint="eastAsia" w:cs="宋体"/>
        </w:rPr>
        <w:fldChar w:fldCharType="end"/>
      </w:r>
      <w:r>
        <w:rPr>
          <w:rFonts w:hint="eastAsia" w:cs="宋体"/>
        </w:rPr>
        <w:fldChar w:fldCharType="end"/>
      </w:r>
    </w:p>
    <w:p w14:paraId="2C76DD9B">
      <w:pPr>
        <w:pStyle w:val="26"/>
        <w:rPr>
          <w:rFonts w:cs="宋体"/>
          <w:caps w:val="0"/>
          <w:kern w:val="2"/>
          <w:sz w:val="21"/>
          <w:szCs w:val="22"/>
        </w:rPr>
      </w:pPr>
      <w:r>
        <w:fldChar w:fldCharType="begin"/>
      </w:r>
      <w:r>
        <w:instrText xml:space="preserve"> HYPERLINK \l "_Toc197435285" </w:instrText>
      </w:r>
      <w:r>
        <w:fldChar w:fldCharType="separate"/>
      </w:r>
      <w:r>
        <w:rPr>
          <w:rStyle w:val="40"/>
          <w:rFonts w:hint="eastAsia" w:cs="宋体"/>
        </w:rPr>
        <w:t>第五章  技术条件（工程建设标准）</w:t>
      </w:r>
      <w:r>
        <w:rPr>
          <w:rFonts w:hint="eastAsia" w:cs="宋体"/>
        </w:rPr>
        <w:tab/>
      </w:r>
      <w:r>
        <w:rPr>
          <w:rFonts w:hint="eastAsia" w:cs="宋体"/>
        </w:rPr>
        <w:fldChar w:fldCharType="begin"/>
      </w:r>
      <w:r>
        <w:rPr>
          <w:rFonts w:hint="eastAsia" w:cs="宋体"/>
        </w:rPr>
        <w:instrText xml:space="preserve"> PAGEREF _Toc197435285 \h </w:instrText>
      </w:r>
      <w:r>
        <w:rPr>
          <w:rFonts w:hint="eastAsia" w:cs="宋体"/>
        </w:rPr>
        <w:fldChar w:fldCharType="separate"/>
      </w:r>
      <w:r>
        <w:rPr>
          <w:rFonts w:hint="eastAsia" w:cs="宋体"/>
        </w:rPr>
        <w:t>75</w:t>
      </w:r>
      <w:r>
        <w:rPr>
          <w:rFonts w:hint="eastAsia" w:cs="宋体"/>
        </w:rPr>
        <w:fldChar w:fldCharType="end"/>
      </w:r>
      <w:r>
        <w:rPr>
          <w:rFonts w:hint="eastAsia" w:cs="宋体"/>
        </w:rPr>
        <w:fldChar w:fldCharType="end"/>
      </w:r>
    </w:p>
    <w:p w14:paraId="68BFE466">
      <w:pPr>
        <w:pStyle w:val="26"/>
        <w:rPr>
          <w:rFonts w:cs="宋体"/>
          <w:caps w:val="0"/>
          <w:kern w:val="2"/>
          <w:sz w:val="21"/>
          <w:szCs w:val="22"/>
        </w:rPr>
      </w:pPr>
      <w:r>
        <w:fldChar w:fldCharType="begin"/>
      </w:r>
      <w:r>
        <w:instrText xml:space="preserve"> HYPERLINK \l "_Toc197435286" </w:instrText>
      </w:r>
      <w:r>
        <w:fldChar w:fldCharType="separate"/>
      </w:r>
      <w:r>
        <w:rPr>
          <w:rStyle w:val="40"/>
          <w:rFonts w:hint="eastAsia" w:cs="宋体"/>
        </w:rPr>
        <w:t>第六章  图纸及勘察资料</w:t>
      </w:r>
      <w:r>
        <w:rPr>
          <w:rFonts w:hint="eastAsia" w:cs="宋体"/>
        </w:rPr>
        <w:tab/>
      </w:r>
      <w:r>
        <w:rPr>
          <w:rFonts w:hint="eastAsia" w:cs="宋体"/>
        </w:rPr>
        <w:fldChar w:fldCharType="begin"/>
      </w:r>
      <w:r>
        <w:rPr>
          <w:rFonts w:hint="eastAsia" w:cs="宋体"/>
        </w:rPr>
        <w:instrText xml:space="preserve"> PAGEREF _Toc197435286 \h </w:instrText>
      </w:r>
      <w:r>
        <w:rPr>
          <w:rFonts w:hint="eastAsia" w:cs="宋体"/>
        </w:rPr>
        <w:fldChar w:fldCharType="separate"/>
      </w:r>
      <w:r>
        <w:rPr>
          <w:rFonts w:hint="eastAsia" w:cs="宋体"/>
        </w:rPr>
        <w:t>81</w:t>
      </w:r>
      <w:r>
        <w:rPr>
          <w:rFonts w:hint="eastAsia" w:cs="宋体"/>
        </w:rPr>
        <w:fldChar w:fldCharType="end"/>
      </w:r>
      <w:r>
        <w:rPr>
          <w:rFonts w:hint="eastAsia" w:cs="宋体"/>
        </w:rPr>
        <w:fldChar w:fldCharType="end"/>
      </w:r>
    </w:p>
    <w:p w14:paraId="152A318F">
      <w:pPr>
        <w:pStyle w:val="26"/>
        <w:rPr>
          <w:rFonts w:cs="宋体"/>
          <w:caps w:val="0"/>
          <w:kern w:val="2"/>
          <w:sz w:val="21"/>
          <w:szCs w:val="22"/>
        </w:rPr>
      </w:pPr>
      <w:r>
        <w:fldChar w:fldCharType="begin"/>
      </w:r>
      <w:r>
        <w:instrText xml:space="preserve"> HYPERLINK \l "_Toc197435287" </w:instrText>
      </w:r>
      <w:r>
        <w:fldChar w:fldCharType="separate"/>
      </w:r>
      <w:r>
        <w:rPr>
          <w:rStyle w:val="40"/>
          <w:rFonts w:hint="eastAsia" w:cs="宋体"/>
        </w:rPr>
        <w:t>第七章  工程量清单</w:t>
      </w:r>
      <w:r>
        <w:rPr>
          <w:rFonts w:hint="eastAsia" w:cs="宋体"/>
        </w:rPr>
        <w:tab/>
      </w:r>
      <w:r>
        <w:rPr>
          <w:rFonts w:hint="eastAsia" w:cs="宋体"/>
        </w:rPr>
        <w:fldChar w:fldCharType="begin"/>
      </w:r>
      <w:r>
        <w:rPr>
          <w:rFonts w:hint="eastAsia" w:cs="宋体"/>
        </w:rPr>
        <w:instrText xml:space="preserve"> PAGEREF _Toc197435287 \h </w:instrText>
      </w:r>
      <w:r>
        <w:rPr>
          <w:rFonts w:hint="eastAsia" w:cs="宋体"/>
        </w:rPr>
        <w:fldChar w:fldCharType="separate"/>
      </w:r>
      <w:r>
        <w:rPr>
          <w:rFonts w:hint="eastAsia" w:cs="宋体"/>
        </w:rPr>
        <w:t>82</w:t>
      </w:r>
      <w:r>
        <w:rPr>
          <w:rFonts w:hint="eastAsia" w:cs="宋体"/>
        </w:rPr>
        <w:fldChar w:fldCharType="end"/>
      </w:r>
      <w:r>
        <w:rPr>
          <w:rFonts w:hint="eastAsia" w:cs="宋体"/>
        </w:rPr>
        <w:fldChar w:fldCharType="end"/>
      </w:r>
    </w:p>
    <w:p w14:paraId="082CC743">
      <w:pPr>
        <w:pStyle w:val="26"/>
        <w:rPr>
          <w:rStyle w:val="40"/>
          <w:rFonts w:cs="宋体"/>
        </w:rPr>
      </w:pPr>
      <w:r>
        <w:fldChar w:fldCharType="begin"/>
      </w:r>
      <w:r>
        <w:instrText xml:space="preserve"> HYPERLINK \l "_Toc197435288" </w:instrText>
      </w:r>
      <w:r>
        <w:fldChar w:fldCharType="separate"/>
      </w:r>
      <w:r>
        <w:rPr>
          <w:rStyle w:val="40"/>
          <w:rFonts w:hint="eastAsia" w:cs="宋体"/>
        </w:rPr>
        <w:t>第八章  最高投标限价</w:t>
      </w:r>
      <w:r>
        <w:rPr>
          <w:rFonts w:hint="eastAsia" w:cs="宋体"/>
        </w:rPr>
        <w:tab/>
      </w:r>
      <w:r>
        <w:rPr>
          <w:rFonts w:hint="eastAsia" w:cs="宋体"/>
        </w:rPr>
        <w:fldChar w:fldCharType="begin"/>
      </w:r>
      <w:r>
        <w:rPr>
          <w:rFonts w:hint="eastAsia" w:cs="宋体"/>
        </w:rPr>
        <w:instrText xml:space="preserve"> PAGEREF _Toc197435288 \h </w:instrText>
      </w:r>
      <w:r>
        <w:rPr>
          <w:rFonts w:hint="eastAsia" w:cs="宋体"/>
        </w:rPr>
        <w:fldChar w:fldCharType="separate"/>
      </w:r>
      <w:r>
        <w:rPr>
          <w:rFonts w:hint="eastAsia" w:cs="宋体"/>
        </w:rPr>
        <w:t>83</w:t>
      </w:r>
      <w:r>
        <w:rPr>
          <w:rFonts w:hint="eastAsia" w:cs="宋体"/>
        </w:rPr>
        <w:fldChar w:fldCharType="end"/>
      </w:r>
      <w:r>
        <w:rPr>
          <w:rFonts w:hint="eastAsia" w:cs="宋体"/>
        </w:rPr>
        <w:fldChar w:fldCharType="end"/>
      </w:r>
    </w:p>
    <w:p w14:paraId="47A1CB96">
      <w:pPr>
        <w:jc w:val="center"/>
        <w:rPr>
          <w:rFonts w:ascii="宋体" w:hAnsi="宋体" w:cs="宋体"/>
        </w:rPr>
      </w:pPr>
      <w:r>
        <w:rPr>
          <w:rStyle w:val="40"/>
          <w:rFonts w:hint="eastAsia" w:ascii="宋体" w:hAnsi="宋体" w:cs="宋体"/>
        </w:rPr>
        <w:br w:type="page"/>
      </w:r>
      <w:r>
        <w:rPr>
          <w:rFonts w:hint="eastAsia" w:ascii="宋体" w:hAnsi="宋体" w:cs="宋体"/>
        </w:rPr>
        <w:fldChar w:fldCharType="end"/>
      </w:r>
      <w:bookmarkStart w:id="0" w:name="_Toc197435268"/>
      <w:bookmarkStart w:id="1" w:name="_Toc2272545"/>
      <w:r>
        <w:rPr>
          <w:rFonts w:hint="eastAsia" w:ascii="宋体" w:hAnsi="宋体" w:cs="宋体"/>
          <w:b/>
          <w:kern w:val="44"/>
          <w:sz w:val="28"/>
          <w:szCs w:val="28"/>
        </w:rPr>
        <w:t>第一章  投标须知</w:t>
      </w:r>
      <w:bookmarkEnd w:id="0"/>
      <w:bookmarkEnd w:id="1"/>
    </w:p>
    <w:p w14:paraId="5A6A174A">
      <w:pPr>
        <w:pStyle w:val="2"/>
        <w:rPr>
          <w:rFonts w:ascii="宋体" w:hAnsi="宋体" w:cs="宋体"/>
          <w:color w:val="auto"/>
        </w:rPr>
      </w:pPr>
      <w:bookmarkStart w:id="2" w:name="_Toc2272546"/>
      <w:bookmarkStart w:id="3" w:name="_Toc197435269"/>
      <w:r>
        <w:rPr>
          <w:rFonts w:hint="eastAsia" w:ascii="宋体" w:hAnsi="宋体" w:cs="宋体"/>
          <w:color w:val="auto"/>
        </w:rPr>
        <w:t>一、投标须知前附表</w:t>
      </w:r>
      <w:bookmarkEnd w:id="2"/>
      <w:bookmarkEnd w:id="3"/>
    </w:p>
    <w:p w14:paraId="0A1924D7">
      <w:pPr>
        <w:pStyle w:val="9"/>
        <w:spacing w:line="360" w:lineRule="auto"/>
        <w:ind w:firstLine="0"/>
        <w:rPr>
          <w:rFonts w:ascii="宋体" w:hAnsi="宋体" w:cs="宋体"/>
          <w:b/>
          <w:sz w:val="24"/>
          <w:szCs w:val="24"/>
        </w:rPr>
      </w:pPr>
      <w:r>
        <w:rPr>
          <w:rFonts w:hint="eastAsia" w:ascii="宋体" w:hAnsi="宋体" w:cs="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3"/>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13998C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7F722767">
            <w:pPr>
              <w:jc w:val="center"/>
              <w:rPr>
                <w:rFonts w:ascii="宋体" w:hAnsi="宋体" w:cs="宋体"/>
                <w:szCs w:val="21"/>
              </w:rPr>
            </w:pPr>
            <w:r>
              <w:rPr>
                <w:rFonts w:hint="eastAsia" w:ascii="宋体" w:hAnsi="宋体" w:cs="宋体"/>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6FE5D5EA">
            <w:pPr>
              <w:jc w:val="center"/>
              <w:rPr>
                <w:rFonts w:ascii="宋体" w:hAnsi="宋体" w:cs="宋体"/>
                <w:szCs w:val="21"/>
              </w:rPr>
            </w:pPr>
            <w:r>
              <w:rPr>
                <w:rFonts w:hint="eastAsia" w:ascii="宋体" w:hAnsi="宋体" w:cs="宋体"/>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7547FB31">
            <w:pPr>
              <w:ind w:firstLine="458"/>
              <w:rPr>
                <w:rFonts w:ascii="宋体" w:hAnsi="宋体" w:cs="宋体"/>
                <w:szCs w:val="21"/>
              </w:rPr>
            </w:pPr>
            <w:r>
              <w:rPr>
                <w:rFonts w:hint="eastAsia" w:ascii="宋体" w:hAnsi="宋体" w:cs="宋体"/>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21DA17BC">
            <w:pPr>
              <w:pStyle w:val="20"/>
              <w:ind w:firstLine="458"/>
              <w:jc w:val="center"/>
              <w:rPr>
                <w:rFonts w:ascii="宋体" w:hAnsi="宋体" w:cs="宋体"/>
                <w:szCs w:val="21"/>
              </w:rPr>
            </w:pPr>
            <w:r>
              <w:rPr>
                <w:rFonts w:hint="eastAsia" w:ascii="宋体" w:hAnsi="宋体" w:cs="宋体"/>
                <w:szCs w:val="21"/>
              </w:rPr>
              <w:t>说明与要求</w:t>
            </w:r>
          </w:p>
        </w:tc>
      </w:tr>
      <w:tr w14:paraId="2C1509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428ED797">
            <w:pPr>
              <w:jc w:val="center"/>
              <w:rPr>
                <w:rFonts w:ascii="宋体" w:hAnsi="宋体" w:cs="宋体"/>
                <w:szCs w:val="21"/>
              </w:rPr>
            </w:pPr>
            <w:r>
              <w:rPr>
                <w:rFonts w:hint="eastAsia" w:ascii="宋体" w:hAnsi="宋体" w:cs="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3E426CCC">
            <w:pPr>
              <w:jc w:val="center"/>
              <w:rPr>
                <w:rFonts w:ascii="宋体" w:hAnsi="宋体" w:cs="宋体"/>
                <w:szCs w:val="21"/>
              </w:rPr>
            </w:pPr>
            <w:r>
              <w:rPr>
                <w:rFonts w:hint="eastAsia" w:ascii="宋体" w:hAnsi="宋体" w:cs="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4CC7C393">
            <w:pPr>
              <w:rPr>
                <w:rFonts w:ascii="宋体" w:hAnsi="宋体" w:cs="宋体"/>
                <w:szCs w:val="21"/>
              </w:rPr>
            </w:pPr>
            <w:r>
              <w:rPr>
                <w:rFonts w:hint="eastAsia" w:ascii="宋体" w:hAnsi="宋体" w:cs="宋体"/>
                <w:szCs w:val="21"/>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1145FE9E">
            <w:pPr>
              <w:rPr>
                <w:rFonts w:ascii="宋体" w:hAnsi="宋体" w:cs="宋体"/>
                <w:color w:val="000000"/>
                <w:szCs w:val="21"/>
              </w:rPr>
            </w:pPr>
            <w:r>
              <w:rPr>
                <w:rFonts w:hint="eastAsia" w:ascii="宋体" w:hAnsi="宋体" w:cs="宋体"/>
                <w:color w:val="000000"/>
                <w:szCs w:val="21"/>
              </w:rPr>
              <w:t>招标人（即发包人）：</w:t>
            </w:r>
            <w:r>
              <w:rPr>
                <w:rFonts w:hint="eastAsia" w:ascii="宋体" w:hAnsi="宋体" w:cs="宋体"/>
                <w:color w:val="000000"/>
                <w:szCs w:val="21"/>
                <w:u w:val="single"/>
              </w:rPr>
              <w:t>广州市番禺区人民政府市桥街道办事处</w:t>
            </w:r>
          </w:p>
          <w:p w14:paraId="75A7A29D">
            <w:pPr>
              <w:rPr>
                <w:rFonts w:ascii="宋体" w:hAnsi="宋体" w:cs="宋体"/>
                <w:color w:val="000000"/>
                <w:szCs w:val="21"/>
              </w:rPr>
            </w:pPr>
            <w:r>
              <w:rPr>
                <w:rFonts w:hint="eastAsia" w:ascii="宋体" w:hAnsi="宋体" w:cs="宋体"/>
                <w:color w:val="000000"/>
                <w:szCs w:val="21"/>
              </w:rPr>
              <w:t>招标代理：</w:t>
            </w:r>
            <w:r>
              <w:rPr>
                <w:rFonts w:hint="eastAsia" w:ascii="宋体" w:hAnsi="宋体" w:cs="宋体"/>
                <w:color w:val="000000"/>
                <w:szCs w:val="21"/>
                <w:u w:val="single"/>
              </w:rPr>
              <w:t xml:space="preserve">广东诚德工程管理有限公司 </w:t>
            </w:r>
          </w:p>
          <w:p w14:paraId="38A49B11">
            <w:pPr>
              <w:rPr>
                <w:rFonts w:ascii="宋体" w:hAnsi="宋体" w:cs="宋体"/>
                <w:color w:val="000000"/>
                <w:szCs w:val="21"/>
              </w:rPr>
            </w:pPr>
            <w:r>
              <w:rPr>
                <w:rFonts w:hint="eastAsia" w:ascii="宋体" w:hAnsi="宋体" w:cs="宋体"/>
                <w:color w:val="000000"/>
                <w:szCs w:val="21"/>
              </w:rPr>
              <w:t>设计单位：</w:t>
            </w:r>
            <w:r>
              <w:rPr>
                <w:rFonts w:hint="eastAsia" w:ascii="宋体" w:hAnsi="宋体" w:cs="宋体"/>
                <w:color w:val="000000"/>
                <w:szCs w:val="21"/>
                <w:u w:val="single"/>
              </w:rPr>
              <w:t>广州</w:t>
            </w:r>
            <w:r>
              <w:rPr>
                <w:rFonts w:hint="eastAsia" w:ascii="宋体" w:hAnsi="宋体" w:cs="宋体"/>
                <w:color w:val="000000"/>
                <w:szCs w:val="21"/>
                <w:u w:val="single"/>
                <w:lang w:val="en-US" w:eastAsia="zh-CN"/>
              </w:rPr>
              <w:t>城方建筑设计院</w:t>
            </w:r>
            <w:r>
              <w:rPr>
                <w:rFonts w:hint="eastAsia" w:ascii="宋体" w:hAnsi="宋体" w:cs="宋体"/>
                <w:color w:val="000000"/>
                <w:szCs w:val="21"/>
                <w:u w:val="single"/>
              </w:rPr>
              <w:t>有限公司</w:t>
            </w:r>
          </w:p>
          <w:p w14:paraId="5963EA3F">
            <w:pPr>
              <w:rPr>
                <w:rFonts w:ascii="宋体" w:hAnsi="宋体" w:cs="宋体"/>
                <w:color w:val="000000"/>
                <w:szCs w:val="21"/>
                <w:u w:val="single"/>
              </w:rPr>
            </w:pPr>
            <w:r>
              <w:rPr>
                <w:rFonts w:hint="eastAsia" w:ascii="宋体" w:hAnsi="宋体" w:cs="宋体"/>
                <w:color w:val="000000"/>
                <w:szCs w:val="21"/>
              </w:rPr>
              <w:t>监理单位：</w:t>
            </w:r>
            <w:r>
              <w:rPr>
                <w:rFonts w:hint="eastAsia" w:ascii="宋体" w:hAnsi="宋体" w:cs="宋体"/>
                <w:color w:val="000000"/>
                <w:szCs w:val="21"/>
                <w:u w:val="single"/>
              </w:rPr>
              <w:t xml:space="preserve"> /    </w:t>
            </w:r>
          </w:p>
          <w:p w14:paraId="19EB2E8A">
            <w:pPr>
              <w:rPr>
                <w:rFonts w:ascii="宋体" w:hAnsi="宋体" w:cs="宋体"/>
                <w:color w:val="000000"/>
                <w:szCs w:val="21"/>
              </w:rPr>
            </w:pPr>
            <w:r>
              <w:rPr>
                <w:rFonts w:hint="eastAsia" w:ascii="宋体" w:hAnsi="宋体" w:cs="宋体"/>
                <w:color w:val="000000"/>
                <w:szCs w:val="21"/>
              </w:rPr>
              <w:t>检测机构：</w:t>
            </w:r>
            <w:r>
              <w:rPr>
                <w:rFonts w:hint="eastAsia" w:ascii="宋体" w:hAnsi="宋体" w:cs="宋体"/>
                <w:color w:val="000000"/>
                <w:szCs w:val="21"/>
                <w:u w:val="single"/>
              </w:rPr>
              <w:t xml:space="preserve"> /    </w:t>
            </w:r>
          </w:p>
        </w:tc>
      </w:tr>
      <w:tr w14:paraId="449FC3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470B782F">
            <w:pPr>
              <w:jc w:val="center"/>
              <w:rPr>
                <w:rFonts w:ascii="宋体" w:hAnsi="宋体" w:cs="宋体"/>
                <w:szCs w:val="21"/>
              </w:rPr>
            </w:pPr>
            <w:r>
              <w:rPr>
                <w:rFonts w:hint="eastAsia" w:ascii="宋体" w:hAnsi="宋体" w:cs="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60545FB5">
            <w:pPr>
              <w:jc w:val="cente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953EC2D">
            <w:pPr>
              <w:rPr>
                <w:rFonts w:ascii="宋体" w:hAnsi="宋体" w:cs="宋体"/>
                <w:szCs w:val="21"/>
              </w:rPr>
            </w:pPr>
            <w:r>
              <w:rPr>
                <w:rFonts w:hint="eastAsia" w:ascii="宋体" w:hAnsi="宋体" w:cs="宋体"/>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0FAAB56D">
            <w:pPr>
              <w:rPr>
                <w:rFonts w:ascii="宋体" w:hAnsi="宋体" w:cs="宋体"/>
                <w:szCs w:val="21"/>
                <w:u w:val="single"/>
              </w:rPr>
            </w:pPr>
            <w:r>
              <w:rPr>
                <w:rFonts w:hint="eastAsia" w:ascii="宋体" w:hAnsi="宋体" w:cs="宋体"/>
                <w:szCs w:val="21"/>
                <w:u w:val="single"/>
              </w:rPr>
              <w:t>市桥街禺秀社区（二期）微改造项目施工总承包</w:t>
            </w:r>
          </w:p>
        </w:tc>
      </w:tr>
      <w:tr w14:paraId="53A686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4EB729A4">
            <w:pPr>
              <w:jc w:val="center"/>
              <w:rPr>
                <w:rFonts w:ascii="宋体" w:hAnsi="宋体" w:cs="宋体"/>
                <w:szCs w:val="21"/>
              </w:rPr>
            </w:pPr>
            <w:r>
              <w:rPr>
                <w:rFonts w:hint="eastAsia" w:ascii="宋体" w:hAnsi="宋体" w:cs="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14:paraId="49987F0A">
            <w:pPr>
              <w:jc w:val="cente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F4BA896">
            <w:pPr>
              <w:rPr>
                <w:rFonts w:ascii="宋体" w:hAnsi="宋体" w:cs="宋体"/>
                <w:szCs w:val="21"/>
              </w:rPr>
            </w:pPr>
            <w:r>
              <w:rPr>
                <w:rFonts w:hint="eastAsia" w:ascii="宋体" w:hAnsi="宋体" w:cs="宋体"/>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76E47A3A">
            <w:pPr>
              <w:rPr>
                <w:rFonts w:ascii="宋体" w:hAnsi="宋体" w:cs="宋体"/>
                <w:szCs w:val="21"/>
              </w:rPr>
            </w:pPr>
            <w:r>
              <w:rPr>
                <w:rFonts w:hint="eastAsia" w:ascii="宋体" w:hAnsi="宋体" w:cs="宋体"/>
                <w:szCs w:val="21"/>
              </w:rPr>
              <w:t>详见本工程招标公告。</w:t>
            </w:r>
          </w:p>
        </w:tc>
      </w:tr>
      <w:tr w14:paraId="619039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402D328A">
            <w:pPr>
              <w:jc w:val="center"/>
              <w:rPr>
                <w:rFonts w:ascii="宋体" w:hAnsi="宋体" w:cs="宋体"/>
                <w:szCs w:val="21"/>
              </w:rPr>
            </w:pPr>
            <w:r>
              <w:rPr>
                <w:rFonts w:hint="eastAsia" w:ascii="宋体" w:hAnsi="宋体" w:cs="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4D9685AE">
            <w:pPr>
              <w:jc w:val="cente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C324BD9">
            <w:pPr>
              <w:rPr>
                <w:rFonts w:ascii="宋体" w:hAnsi="宋体" w:cs="宋体"/>
                <w:szCs w:val="21"/>
              </w:rPr>
            </w:pPr>
            <w:r>
              <w:rPr>
                <w:rFonts w:hint="eastAsia" w:ascii="宋体" w:hAnsi="宋体" w:cs="宋体"/>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7B351B3B">
            <w:pPr>
              <w:rPr>
                <w:rFonts w:ascii="宋体" w:hAnsi="宋体" w:cs="宋体"/>
                <w:szCs w:val="21"/>
              </w:rPr>
            </w:pPr>
            <w:r>
              <w:rPr>
                <w:rFonts w:hint="eastAsia" w:ascii="宋体" w:hAnsi="宋体" w:cs="宋体"/>
                <w:szCs w:val="21"/>
              </w:rPr>
              <w:t>详见本工程招标公告。</w:t>
            </w:r>
          </w:p>
        </w:tc>
      </w:tr>
      <w:tr w14:paraId="49C2AB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217C73E8">
            <w:pPr>
              <w:jc w:val="center"/>
              <w:rPr>
                <w:rFonts w:ascii="宋体" w:hAnsi="宋体" w:cs="宋体"/>
                <w:szCs w:val="21"/>
              </w:rPr>
            </w:pPr>
            <w:r>
              <w:rPr>
                <w:rFonts w:hint="eastAsia" w:ascii="宋体" w:hAnsi="宋体" w:cs="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14:paraId="0A0CDD6F">
            <w:pPr>
              <w:jc w:val="cente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29E20D5">
            <w:pPr>
              <w:rPr>
                <w:rFonts w:ascii="宋体" w:hAnsi="宋体" w:cs="宋体"/>
                <w:szCs w:val="21"/>
              </w:rPr>
            </w:pPr>
            <w:r>
              <w:rPr>
                <w:rFonts w:hint="eastAsia" w:ascii="宋体" w:hAnsi="宋体" w:cs="宋体"/>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6B50D185">
            <w:pPr>
              <w:rPr>
                <w:rFonts w:ascii="宋体" w:hAnsi="宋体" w:cs="宋体"/>
                <w:szCs w:val="21"/>
                <w:u w:val="single"/>
              </w:rPr>
            </w:pPr>
            <w:r>
              <w:rPr>
                <w:rFonts w:hint="eastAsia" w:ascii="宋体" w:hAnsi="宋体" w:cs="宋体"/>
                <w:szCs w:val="21"/>
                <w:u w:val="single"/>
              </w:rPr>
              <w:t>包工、包料、包工期、包质量、包安全、包文明施工。图纸大包干、项目措施费包干。</w:t>
            </w:r>
          </w:p>
        </w:tc>
      </w:tr>
      <w:tr w14:paraId="41B346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6CFD613A">
            <w:pPr>
              <w:jc w:val="center"/>
              <w:rPr>
                <w:rFonts w:ascii="宋体" w:hAnsi="宋体" w:cs="宋体"/>
                <w:szCs w:val="21"/>
              </w:rPr>
            </w:pPr>
            <w:r>
              <w:rPr>
                <w:rFonts w:hint="eastAsia" w:ascii="宋体" w:hAnsi="宋体" w:cs="宋体"/>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14:paraId="5CBF30B1">
            <w:pPr>
              <w:jc w:val="cente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06AB46F">
            <w:pPr>
              <w:rPr>
                <w:rFonts w:ascii="宋体" w:hAnsi="宋体" w:cs="宋体"/>
                <w:szCs w:val="21"/>
              </w:rPr>
            </w:pPr>
            <w:r>
              <w:rPr>
                <w:rFonts w:hint="eastAsia" w:ascii="宋体" w:hAnsi="宋体" w:cs="宋体"/>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29D62695">
            <w:pPr>
              <w:rPr>
                <w:rFonts w:ascii="宋体" w:hAnsi="宋体" w:cs="宋体"/>
                <w:szCs w:val="21"/>
                <w:u w:val="single"/>
              </w:rPr>
            </w:pPr>
            <w:r>
              <w:rPr>
                <w:rFonts w:hint="eastAsia" w:ascii="宋体" w:hAnsi="宋体" w:cs="宋体"/>
                <w:szCs w:val="21"/>
                <w:u w:val="single"/>
              </w:rPr>
              <w:t>合格</w:t>
            </w:r>
          </w:p>
        </w:tc>
      </w:tr>
      <w:tr w14:paraId="652495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3BE9D874">
            <w:pPr>
              <w:jc w:val="center"/>
              <w:rPr>
                <w:rFonts w:ascii="宋体" w:hAnsi="宋体" w:cs="宋体"/>
                <w:szCs w:val="21"/>
              </w:rPr>
            </w:pPr>
            <w:r>
              <w:rPr>
                <w:rFonts w:hint="eastAsia" w:ascii="宋体" w:hAnsi="宋体" w:cs="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4AB18726">
            <w:pPr>
              <w:jc w:val="cente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AD06139">
            <w:pPr>
              <w:rPr>
                <w:rFonts w:ascii="宋体" w:hAnsi="宋体" w:cs="宋体"/>
                <w:szCs w:val="21"/>
              </w:rPr>
            </w:pPr>
            <w:r>
              <w:rPr>
                <w:rFonts w:hint="eastAsia" w:ascii="宋体" w:hAnsi="宋体" w:cs="宋体"/>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678ADD96">
            <w:pPr>
              <w:rPr>
                <w:rFonts w:ascii="宋体" w:hAnsi="宋体" w:cs="宋体"/>
                <w:szCs w:val="21"/>
                <w:u w:val="single"/>
              </w:rPr>
            </w:pPr>
            <w:r>
              <w:rPr>
                <w:rFonts w:hint="eastAsia" w:ascii="宋体" w:hAnsi="宋体" w:cs="宋体"/>
                <w:szCs w:val="21"/>
              </w:rPr>
              <w:t>详见本工程招标公告。</w:t>
            </w:r>
          </w:p>
        </w:tc>
      </w:tr>
      <w:tr w14:paraId="607DD7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5FEA2688">
            <w:pPr>
              <w:jc w:val="center"/>
              <w:rPr>
                <w:rFonts w:ascii="宋体" w:hAnsi="宋体" w:cs="宋体"/>
                <w:szCs w:val="21"/>
              </w:rPr>
            </w:pPr>
            <w:r>
              <w:rPr>
                <w:rFonts w:hint="eastAsia" w:ascii="宋体" w:hAnsi="宋体" w:cs="宋体"/>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14:paraId="6674A9DE">
            <w:pPr>
              <w:jc w:val="center"/>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50ECEC2">
            <w:pPr>
              <w:rPr>
                <w:rFonts w:ascii="宋体" w:hAnsi="宋体" w:cs="宋体"/>
                <w:szCs w:val="21"/>
              </w:rPr>
            </w:pPr>
            <w:r>
              <w:rPr>
                <w:rFonts w:hint="eastAsia" w:ascii="宋体" w:hAnsi="宋体" w:cs="宋体"/>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31745249">
            <w:pPr>
              <w:rPr>
                <w:rFonts w:ascii="宋体" w:hAnsi="宋体" w:cs="宋体"/>
                <w:szCs w:val="21"/>
                <w:highlight w:val="none"/>
              </w:rPr>
            </w:pPr>
            <w:r>
              <w:rPr>
                <w:rFonts w:hint="eastAsia" w:ascii="宋体" w:hAnsi="宋体" w:cs="宋体"/>
                <w:szCs w:val="21"/>
                <w:highlight w:val="none"/>
              </w:rPr>
              <w:t>施工总期：</w:t>
            </w:r>
            <w:r>
              <w:rPr>
                <w:rFonts w:hint="eastAsia" w:ascii="宋体" w:hAnsi="宋体" w:cs="宋体"/>
                <w:szCs w:val="21"/>
                <w:highlight w:val="none"/>
                <w:u w:val="single"/>
              </w:rPr>
              <w:t>270</w:t>
            </w:r>
            <w:r>
              <w:rPr>
                <w:rFonts w:hint="eastAsia" w:ascii="宋体" w:hAnsi="宋体" w:cs="宋体"/>
                <w:szCs w:val="21"/>
                <w:highlight w:val="none"/>
              </w:rPr>
              <w:t xml:space="preserve">日历天。                                                                       </w:t>
            </w:r>
          </w:p>
        </w:tc>
      </w:tr>
      <w:tr w14:paraId="171549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26C3C85">
            <w:pPr>
              <w:jc w:val="center"/>
              <w:rPr>
                <w:rFonts w:ascii="宋体" w:hAnsi="宋体" w:cs="宋体"/>
                <w:szCs w:val="21"/>
              </w:rPr>
            </w:pPr>
            <w:r>
              <w:rPr>
                <w:rFonts w:hint="eastAsia" w:ascii="宋体" w:hAnsi="宋体" w:cs="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14:paraId="7E1E75E4">
            <w:pPr>
              <w:jc w:val="center"/>
              <w:rPr>
                <w:rFonts w:ascii="宋体" w:hAnsi="宋体" w:cs="宋体"/>
                <w:szCs w:val="21"/>
              </w:rPr>
            </w:pPr>
            <w:r>
              <w:rPr>
                <w:rFonts w:hint="eastAsia" w:ascii="宋体" w:hAnsi="宋体" w:cs="宋体"/>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14:paraId="79F6BC3C">
            <w:pPr>
              <w:rPr>
                <w:rFonts w:ascii="宋体" w:hAnsi="宋体" w:cs="宋体"/>
                <w:szCs w:val="21"/>
              </w:rPr>
            </w:pPr>
            <w:r>
              <w:rPr>
                <w:rFonts w:hint="eastAsia" w:ascii="宋体" w:hAnsi="宋体" w:cs="宋体"/>
                <w:szCs w:val="21"/>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4486BE02">
            <w:pPr>
              <w:rPr>
                <w:rFonts w:ascii="宋体" w:hAnsi="宋体" w:cs="宋体"/>
                <w:szCs w:val="21"/>
              </w:rPr>
            </w:pPr>
            <w:r>
              <w:rPr>
                <w:rFonts w:hint="eastAsia" w:ascii="宋体" w:hAnsi="宋体" w:cs="宋体"/>
                <w:szCs w:val="21"/>
              </w:rPr>
              <w:t>财政资金</w:t>
            </w:r>
          </w:p>
        </w:tc>
      </w:tr>
      <w:tr w14:paraId="3DDCDB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7538A10C">
            <w:pPr>
              <w:jc w:val="center"/>
              <w:rPr>
                <w:rFonts w:ascii="宋体" w:hAnsi="宋体" w:cs="宋体"/>
                <w:szCs w:val="21"/>
              </w:rPr>
            </w:pPr>
            <w:r>
              <w:rPr>
                <w:rFonts w:hint="eastAsia" w:ascii="宋体" w:hAnsi="宋体" w:cs="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14:paraId="56634D41">
            <w:pPr>
              <w:jc w:val="center"/>
              <w:rPr>
                <w:rFonts w:ascii="宋体" w:hAnsi="宋体" w:cs="宋体"/>
                <w:szCs w:val="21"/>
              </w:rPr>
            </w:pPr>
            <w:r>
              <w:rPr>
                <w:rFonts w:hint="eastAsia" w:ascii="宋体" w:hAnsi="宋体" w:cs="宋体"/>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14:paraId="4AAF8BED">
            <w:pPr>
              <w:rPr>
                <w:rFonts w:ascii="宋体" w:hAnsi="宋体" w:cs="宋体"/>
                <w:szCs w:val="21"/>
              </w:rPr>
            </w:pPr>
            <w:r>
              <w:rPr>
                <w:rFonts w:hint="eastAsia" w:ascii="宋体" w:hAnsi="宋体" w:cs="宋体"/>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599C0BCA">
            <w:pPr>
              <w:rPr>
                <w:rFonts w:ascii="宋体" w:hAnsi="宋体" w:cs="宋体"/>
                <w:szCs w:val="21"/>
              </w:rPr>
            </w:pPr>
            <w:r>
              <w:rPr>
                <w:rFonts w:hint="eastAsia" w:ascii="宋体" w:hAnsi="宋体" w:cs="宋体"/>
                <w:szCs w:val="21"/>
              </w:rPr>
              <w:t>详见本工程招标公告。</w:t>
            </w:r>
          </w:p>
        </w:tc>
      </w:tr>
      <w:tr w14:paraId="3C8B8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717EB68">
            <w:pPr>
              <w:jc w:val="center"/>
              <w:rPr>
                <w:rFonts w:ascii="宋体" w:hAnsi="宋体" w:cs="宋体"/>
                <w:szCs w:val="21"/>
              </w:rPr>
            </w:pPr>
            <w:r>
              <w:rPr>
                <w:rFonts w:hint="eastAsia" w:ascii="宋体" w:hAnsi="宋体" w:cs="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14:paraId="7F1F7F0D">
            <w:pPr>
              <w:ind w:firstLine="458"/>
              <w:jc w:val="cente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275E072">
            <w:pPr>
              <w:rPr>
                <w:rFonts w:ascii="宋体" w:hAnsi="宋体" w:cs="宋体"/>
                <w:szCs w:val="21"/>
              </w:rPr>
            </w:pPr>
            <w:r>
              <w:rPr>
                <w:rFonts w:hint="eastAsia" w:ascii="宋体" w:hAnsi="宋体" w:cs="宋体"/>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0250D461">
            <w:pPr>
              <w:rPr>
                <w:rFonts w:ascii="宋体" w:hAnsi="宋体" w:cs="宋体"/>
                <w:szCs w:val="21"/>
              </w:rPr>
            </w:pPr>
            <w:r>
              <w:rPr>
                <w:rFonts w:hint="eastAsia" w:ascii="宋体" w:hAnsi="宋体" w:cs="宋体"/>
                <w:szCs w:val="21"/>
              </w:rPr>
              <w:t>详见本工程招标公告。</w:t>
            </w:r>
          </w:p>
        </w:tc>
      </w:tr>
      <w:tr w14:paraId="7052AE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6279355">
            <w:pPr>
              <w:jc w:val="center"/>
              <w:rPr>
                <w:rFonts w:ascii="宋体" w:hAnsi="宋体" w:cs="宋体"/>
                <w:szCs w:val="21"/>
              </w:rPr>
            </w:pPr>
            <w:r>
              <w:rPr>
                <w:rFonts w:hint="eastAsia" w:ascii="宋体" w:hAnsi="宋体" w:cs="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14:paraId="2A051388">
            <w:pPr>
              <w:jc w:val="center"/>
              <w:rPr>
                <w:rFonts w:ascii="宋体" w:hAnsi="宋体" w:cs="宋体"/>
                <w:szCs w:val="21"/>
              </w:rPr>
            </w:pPr>
            <w:r>
              <w:rPr>
                <w:rFonts w:hint="eastAsia" w:ascii="宋体" w:hAnsi="宋体" w:cs="宋体"/>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5044F837">
            <w:pPr>
              <w:rPr>
                <w:rFonts w:ascii="宋体" w:hAnsi="宋体" w:cs="宋体"/>
                <w:szCs w:val="21"/>
              </w:rPr>
            </w:pPr>
            <w:r>
              <w:rPr>
                <w:rFonts w:hint="eastAsia" w:ascii="宋体" w:hAnsi="宋体" w:cs="宋体"/>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27557555">
            <w:pPr>
              <w:rPr>
                <w:rFonts w:ascii="宋体" w:hAnsi="宋体" w:cs="宋体"/>
                <w:szCs w:val="21"/>
              </w:rPr>
            </w:pPr>
            <w:r>
              <w:rPr>
                <w:rFonts w:hint="eastAsia" w:ascii="宋体" w:hAnsi="宋体" w:cs="宋体"/>
                <w:szCs w:val="21"/>
              </w:rPr>
              <w:t>工程量清单计价。</w:t>
            </w:r>
          </w:p>
        </w:tc>
      </w:tr>
      <w:tr w14:paraId="08E059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ACE4CF6">
            <w:pPr>
              <w:jc w:val="center"/>
              <w:rPr>
                <w:rFonts w:ascii="宋体" w:hAnsi="宋体" w:cs="宋体"/>
                <w:szCs w:val="21"/>
              </w:rPr>
            </w:pPr>
            <w:r>
              <w:rPr>
                <w:rFonts w:hint="eastAsia" w:ascii="宋体" w:hAnsi="宋体" w:cs="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14:paraId="1F6272B2">
            <w:pPr>
              <w:jc w:val="center"/>
              <w:rPr>
                <w:rFonts w:ascii="宋体" w:hAnsi="宋体" w:cs="宋体"/>
                <w:szCs w:val="21"/>
              </w:rPr>
            </w:pPr>
            <w:r>
              <w:rPr>
                <w:rFonts w:hint="eastAsia" w:ascii="宋体" w:hAnsi="宋体" w:cs="宋体"/>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4E592A39">
            <w:pPr>
              <w:rPr>
                <w:rFonts w:ascii="宋体" w:hAnsi="宋体" w:cs="宋体"/>
                <w:szCs w:val="21"/>
              </w:rPr>
            </w:pPr>
            <w:r>
              <w:rPr>
                <w:rFonts w:hint="eastAsia" w:ascii="宋体" w:hAnsi="宋体" w:cs="宋体"/>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3272D744">
            <w:pPr>
              <w:rPr>
                <w:rFonts w:ascii="宋体" w:hAnsi="宋体" w:cs="宋体"/>
                <w:szCs w:val="21"/>
                <w:u w:val="single"/>
              </w:rPr>
            </w:pPr>
            <w:r>
              <w:rPr>
                <w:rFonts w:hint="eastAsia" w:ascii="宋体" w:hAnsi="宋体" w:cs="宋体"/>
                <w:szCs w:val="21"/>
                <w:u w:val="single"/>
              </w:rPr>
              <w:t>90</w:t>
            </w:r>
            <w:r>
              <w:rPr>
                <w:rFonts w:hint="eastAsia" w:ascii="宋体" w:hAnsi="宋体" w:cs="宋体"/>
                <w:szCs w:val="21"/>
              </w:rPr>
              <w:t>日历天。（从投标截止之日计起）</w:t>
            </w:r>
          </w:p>
        </w:tc>
      </w:tr>
      <w:tr w14:paraId="4599D3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14F31CF">
            <w:pPr>
              <w:jc w:val="center"/>
              <w:rPr>
                <w:rFonts w:ascii="宋体" w:hAnsi="宋体" w:cs="宋体"/>
                <w:szCs w:val="21"/>
              </w:rPr>
            </w:pPr>
            <w:r>
              <w:rPr>
                <w:rFonts w:hint="eastAsia" w:ascii="宋体" w:hAnsi="宋体" w:cs="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14:paraId="5C8D11AB">
            <w:pPr>
              <w:jc w:val="center"/>
              <w:rPr>
                <w:rFonts w:ascii="宋体" w:hAnsi="宋体" w:cs="宋体"/>
                <w:szCs w:val="21"/>
              </w:rPr>
            </w:pPr>
            <w:r>
              <w:rPr>
                <w:rFonts w:hint="eastAsia" w:ascii="宋体" w:hAnsi="宋体" w:cs="宋体"/>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209F2BED">
            <w:pPr>
              <w:rPr>
                <w:rFonts w:ascii="宋体" w:hAnsi="宋体" w:cs="宋体"/>
                <w:szCs w:val="21"/>
              </w:rPr>
            </w:pPr>
            <w:r>
              <w:rPr>
                <w:rFonts w:hint="eastAsia" w:ascii="宋体" w:hAnsi="宋体" w:cs="宋体"/>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1ACB0473">
            <w:pPr>
              <w:rPr>
                <w:rFonts w:ascii="宋体" w:hAnsi="宋体" w:cs="宋体"/>
                <w:b/>
              </w:rPr>
            </w:pPr>
            <w:r>
              <w:rPr>
                <w:rFonts w:hint="eastAsia" w:ascii="宋体" w:hAnsi="宋体" w:cs="宋体"/>
                <w:b/>
                <w:color w:val="000000"/>
                <w:kern w:val="0"/>
                <w:sz w:val="22"/>
              </w:rPr>
              <w:t>方式一：本项目不收投标保证金。</w:t>
            </w:r>
          </w:p>
          <w:p w14:paraId="7BACD16F">
            <w:pPr>
              <w:rPr>
                <w:rFonts w:ascii="宋体" w:hAnsi="宋体" w:cs="宋体"/>
                <w:color w:val="000000"/>
                <w:szCs w:val="21"/>
              </w:rPr>
            </w:pPr>
            <w:r>
              <w:rPr>
                <w:rFonts w:hint="eastAsia" w:ascii="宋体" w:hAnsi="宋体" w:cs="宋体"/>
                <w:color w:val="000000"/>
                <w:szCs w:val="21"/>
              </w:rPr>
              <w:t>具体规定如下：</w:t>
            </w:r>
          </w:p>
          <w:p w14:paraId="62BB5DED">
            <w:pPr>
              <w:rPr>
                <w:rFonts w:ascii="宋体" w:hAnsi="宋体" w:cs="宋体"/>
                <w:color w:val="000000"/>
                <w:szCs w:val="21"/>
              </w:rPr>
            </w:pPr>
            <w:r>
              <w:rPr>
                <w:rFonts w:hint="eastAsia" w:ascii="宋体" w:hAnsi="宋体" w:cs="宋体"/>
                <w:color w:val="000000"/>
                <w:szCs w:val="21"/>
              </w:rPr>
              <w:t>1、提供《关于投标保证金的承诺》（格式见第六章投标文件格式）。</w:t>
            </w:r>
          </w:p>
          <w:p w14:paraId="34775D37">
            <w:pPr>
              <w:rPr>
                <w:rFonts w:ascii="宋体" w:hAnsi="宋体" w:cs="宋体"/>
              </w:rPr>
            </w:pPr>
            <w:r>
              <w:rPr>
                <w:rFonts w:hint="eastAsia" w:ascii="宋体" w:hAnsi="宋体" w:cs="宋体"/>
                <w:color w:val="000000"/>
                <w:szCs w:val="21"/>
              </w:rPr>
              <w:t>2、对于投标人已提供《关于投标保证金的承诺》，若投标人存在16.4条款所列情形，投标人应按照招标人的要求</w:t>
            </w:r>
            <w:r>
              <w:rPr>
                <w:rFonts w:hint="eastAsia" w:ascii="宋体" w:hAnsi="宋体" w:cs="宋体"/>
                <w:color w:val="000000"/>
                <w:szCs w:val="21"/>
                <w:highlight w:val="none"/>
              </w:rPr>
              <w:t>在发现存在16.4条款所列情形之日起5个工作日内补交人民币</w:t>
            </w:r>
            <w:r>
              <w:rPr>
                <w:rFonts w:hint="eastAsia" w:ascii="宋体" w:hAnsi="宋体" w:cs="宋体"/>
                <w:color w:val="000000"/>
                <w:szCs w:val="21"/>
                <w:highlight w:val="none"/>
                <w:u w:val="single"/>
                <w:lang w:val="en-US" w:eastAsia="zh-CN"/>
              </w:rPr>
              <w:t>40</w:t>
            </w:r>
            <w:r>
              <w:rPr>
                <w:rFonts w:hint="eastAsia" w:ascii="宋体" w:hAnsi="宋体" w:cs="宋体"/>
                <w:color w:val="000000"/>
                <w:szCs w:val="21"/>
                <w:highlight w:val="none"/>
              </w:rPr>
              <w:t>万元投标保证金;若未按要求补交投标保证金的，将暂停其参与</w:t>
            </w:r>
            <w:r>
              <w:rPr>
                <w:rFonts w:hint="eastAsia" w:ascii="宋体" w:hAnsi="宋体" w:cs="宋体"/>
                <w:color w:val="000000"/>
                <w:szCs w:val="21"/>
              </w:rPr>
              <w:t>招标人后续工程投标，直至完成补交手续为止。</w:t>
            </w:r>
          </w:p>
        </w:tc>
      </w:tr>
      <w:tr w14:paraId="3CABB2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278637F">
            <w:pPr>
              <w:jc w:val="center"/>
              <w:rPr>
                <w:rFonts w:ascii="宋体" w:hAnsi="宋体" w:cs="宋体"/>
                <w:szCs w:val="21"/>
              </w:rPr>
            </w:pPr>
            <w:r>
              <w:rPr>
                <w:rFonts w:hint="eastAsia" w:ascii="宋体" w:hAnsi="宋体" w:cs="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14:paraId="0CEBB7DA">
            <w:pPr>
              <w:jc w:val="center"/>
              <w:rPr>
                <w:rFonts w:ascii="宋体" w:hAnsi="宋体" w:cs="宋体"/>
                <w:szCs w:val="21"/>
              </w:rPr>
            </w:pPr>
            <w:r>
              <w:rPr>
                <w:rFonts w:hint="eastAsia" w:ascii="宋体" w:hAnsi="宋体" w:cs="宋体"/>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14:paraId="7CB49A8E">
            <w:pPr>
              <w:rPr>
                <w:rFonts w:ascii="宋体" w:hAnsi="宋体" w:cs="宋体"/>
                <w:szCs w:val="21"/>
              </w:rPr>
            </w:pPr>
            <w:r>
              <w:rPr>
                <w:rFonts w:hint="eastAsia" w:ascii="宋体" w:hAnsi="宋体" w:cs="宋体"/>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2E1C142B">
            <w:pPr>
              <w:pStyle w:val="20"/>
              <w:rPr>
                <w:rFonts w:ascii="宋体" w:hAnsi="宋体" w:cs="宋体"/>
                <w:szCs w:val="21"/>
              </w:rPr>
            </w:pPr>
            <w:r>
              <w:rPr>
                <w:rFonts w:hint="eastAsia" w:ascii="宋体" w:hAnsi="宋体" w:cs="宋体"/>
                <w:szCs w:val="21"/>
              </w:rPr>
              <w:t>招标人不集中组织，由投标人自行踏勘。</w:t>
            </w:r>
          </w:p>
        </w:tc>
      </w:tr>
      <w:tr w14:paraId="25F3F3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6E7F8D6">
            <w:pPr>
              <w:jc w:val="center"/>
              <w:rPr>
                <w:rFonts w:ascii="宋体" w:hAnsi="宋体" w:cs="宋体"/>
                <w:szCs w:val="21"/>
              </w:rPr>
            </w:pPr>
            <w:r>
              <w:rPr>
                <w:rFonts w:hint="eastAsia" w:ascii="宋体" w:hAnsi="宋体" w:cs="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14:paraId="698DE306">
            <w:pPr>
              <w:jc w:val="center"/>
              <w:rPr>
                <w:rFonts w:ascii="宋体" w:hAnsi="宋体" w:cs="宋体"/>
                <w:szCs w:val="21"/>
              </w:rPr>
            </w:pPr>
            <w:r>
              <w:rPr>
                <w:rFonts w:hint="eastAsia" w:ascii="宋体" w:hAnsi="宋体" w:cs="宋体"/>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14:paraId="19CEB7BE">
            <w:pPr>
              <w:rPr>
                <w:rFonts w:ascii="宋体" w:hAnsi="宋体" w:cs="宋体"/>
                <w:szCs w:val="21"/>
              </w:rPr>
            </w:pPr>
            <w:r>
              <w:rPr>
                <w:rFonts w:hint="eastAsia" w:ascii="宋体" w:hAnsi="宋体" w:cs="宋体"/>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1218D5E5">
            <w:pPr>
              <w:rPr>
                <w:rFonts w:ascii="宋体" w:hAnsi="宋体" w:cs="宋体"/>
              </w:rPr>
            </w:pPr>
            <w:r>
              <w:rPr>
                <w:rFonts w:hint="eastAsia" w:ascii="宋体" w:hAnsi="宋体" w:cs="宋体"/>
              </w:rPr>
              <w:t>1.方式：网上答疑：</w:t>
            </w:r>
          </w:p>
          <w:p w14:paraId="4098B080">
            <w:pPr>
              <w:rPr>
                <w:rFonts w:ascii="宋体" w:hAnsi="宋体" w:cs="宋体"/>
              </w:rPr>
            </w:pPr>
            <w:r>
              <w:rPr>
                <w:rFonts w:hint="eastAsia" w:ascii="宋体" w:hAnsi="宋体" w:cs="宋体"/>
              </w:rPr>
              <w:t>2.投标人质疑期限：在递交投标文件截止日期前</w:t>
            </w:r>
            <w:r>
              <w:rPr>
                <w:rFonts w:hint="eastAsia" w:ascii="宋体" w:hAnsi="宋体" w:cs="宋体"/>
                <w:u w:val="single"/>
              </w:rPr>
              <w:t>18</w:t>
            </w:r>
            <w:r>
              <w:rPr>
                <w:rFonts w:hint="eastAsia" w:ascii="宋体" w:hAnsi="宋体" w:cs="宋体"/>
              </w:rPr>
              <w:t>日</w:t>
            </w:r>
          </w:p>
          <w:p w14:paraId="0D45D70D">
            <w:pPr>
              <w:rPr>
                <w:rFonts w:ascii="宋体" w:hAnsi="宋体" w:cs="宋体"/>
              </w:rPr>
            </w:pPr>
            <w:r>
              <w:rPr>
                <w:rFonts w:hint="eastAsia" w:ascii="宋体" w:hAnsi="宋体" w:cs="宋体"/>
              </w:rPr>
              <w:t>3.招标人澄清、修补或答疑期限：在递交投标文件截止日期前</w:t>
            </w:r>
            <w:r>
              <w:rPr>
                <w:rFonts w:hint="eastAsia" w:ascii="宋体" w:hAnsi="宋体" w:cs="宋体"/>
                <w:u w:val="single"/>
              </w:rPr>
              <w:t>15</w:t>
            </w:r>
            <w:r>
              <w:rPr>
                <w:rFonts w:hint="eastAsia" w:ascii="宋体" w:hAnsi="宋体" w:cs="宋体"/>
              </w:rPr>
              <w:t xml:space="preserve"> 日</w:t>
            </w:r>
          </w:p>
          <w:p w14:paraId="0A01E70E">
            <w:pPr>
              <w:adjustRightInd w:val="0"/>
              <w:snapToGrid w:val="0"/>
              <w:spacing w:line="360" w:lineRule="auto"/>
              <w:rPr>
                <w:rFonts w:ascii="宋体" w:hAnsi="宋体" w:cs="宋体"/>
                <w:szCs w:val="21"/>
              </w:rPr>
            </w:pPr>
            <w:r>
              <w:rPr>
                <w:rFonts w:hint="eastAsia" w:ascii="宋体" w:hAnsi="宋体" w:cs="宋体"/>
                <w:color w:val="000000"/>
                <w:szCs w:val="21"/>
              </w:rPr>
              <w:t>4.</w:t>
            </w:r>
            <w:r>
              <w:rPr>
                <w:rFonts w:hint="eastAsia" w:ascii="宋体" w:hAnsi="宋体" w:cs="宋体"/>
                <w:szCs w:val="21"/>
              </w:rPr>
              <w:t xml:space="preserve"> 投标人疑问具体要求：按照交易平台关于全流程电子化项目的相关指南进行操作，详见：</w:t>
            </w:r>
            <w:r>
              <w:rPr>
                <w:rFonts w:hint="eastAsia" w:ascii="宋体" w:hAnsi="宋体" w:cs="宋体"/>
                <w:szCs w:val="21"/>
                <w:u w:val="single"/>
              </w:rPr>
              <w:t>广州公共资源交易中心</w:t>
            </w:r>
            <w:r>
              <w:rPr>
                <w:rFonts w:hint="eastAsia" w:ascii="宋体" w:hAnsi="宋体" w:cs="宋体"/>
                <w:szCs w:val="21"/>
              </w:rPr>
              <w:t>。 提问一律不得署名。</w:t>
            </w:r>
          </w:p>
          <w:p w14:paraId="343C1C65">
            <w:pPr>
              <w:rPr>
                <w:rFonts w:ascii="宋体" w:hAnsi="宋体" w:cs="宋体"/>
                <w:color w:val="000000"/>
                <w:szCs w:val="21"/>
              </w:rPr>
            </w:pPr>
            <w:r>
              <w:rPr>
                <w:rFonts w:hint="eastAsia" w:ascii="宋体" w:hAnsi="宋体" w:cs="宋体"/>
                <w:szCs w:val="21"/>
              </w:rPr>
              <w:t>6.答疑纪要在广州公共资源交易中心网站“建设工程-项目查询（日程安排、答疑纪要）”专区发布。</w:t>
            </w:r>
          </w:p>
        </w:tc>
      </w:tr>
      <w:tr w14:paraId="5F705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36E0B89">
            <w:pPr>
              <w:jc w:val="center"/>
              <w:rPr>
                <w:rFonts w:ascii="宋体" w:hAnsi="宋体" w:cs="宋体"/>
                <w:szCs w:val="21"/>
              </w:rPr>
            </w:pPr>
            <w:r>
              <w:rPr>
                <w:rFonts w:hint="eastAsia" w:ascii="宋体" w:hAnsi="宋体" w:cs="宋体"/>
                <w:szCs w:val="21"/>
              </w:rPr>
              <w:t>17</w:t>
            </w:r>
          </w:p>
        </w:tc>
        <w:tc>
          <w:tcPr>
            <w:tcW w:w="981" w:type="dxa"/>
            <w:tcBorders>
              <w:top w:val="single" w:color="auto" w:sz="4" w:space="0"/>
              <w:left w:val="single" w:color="auto" w:sz="4" w:space="0"/>
              <w:bottom w:val="single" w:color="auto" w:sz="4" w:space="0"/>
              <w:right w:val="single" w:color="auto" w:sz="4" w:space="0"/>
            </w:tcBorders>
            <w:vAlign w:val="center"/>
          </w:tcPr>
          <w:p w14:paraId="1D213BB9">
            <w:pPr>
              <w:jc w:val="center"/>
              <w:rPr>
                <w:rFonts w:ascii="宋体" w:hAnsi="宋体" w:cs="宋体"/>
                <w:szCs w:val="21"/>
              </w:rPr>
            </w:pPr>
            <w:r>
              <w:rPr>
                <w:rFonts w:hint="eastAsia" w:ascii="宋体" w:hAnsi="宋体" w:cs="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49D3B6AA">
            <w:pPr>
              <w:rPr>
                <w:rFonts w:ascii="宋体" w:hAnsi="宋体" w:cs="宋体"/>
                <w:szCs w:val="21"/>
              </w:rPr>
            </w:pPr>
            <w:r>
              <w:rPr>
                <w:rFonts w:hint="eastAsia" w:ascii="宋体" w:hAnsi="宋体" w:cs="宋体"/>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778B5CAD">
            <w:pPr>
              <w:rPr>
                <w:rFonts w:ascii="宋体" w:hAnsi="宋体" w:cs="宋体"/>
                <w:strike/>
                <w:color w:val="000000"/>
                <w:szCs w:val="21"/>
              </w:rPr>
            </w:pPr>
            <w:r>
              <w:rPr>
                <w:rFonts w:hint="eastAsia" w:ascii="宋体" w:hAnsi="宋体" w:cs="宋体"/>
                <w:color w:val="000000"/>
                <w:szCs w:val="21"/>
                <w:u w:val="single"/>
              </w:rPr>
              <w:t>2025</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7</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28</w:t>
            </w:r>
            <w:r>
              <w:rPr>
                <w:rFonts w:hint="eastAsia" w:ascii="宋体" w:hAnsi="宋体" w:cs="宋体"/>
                <w:color w:val="000000"/>
                <w:szCs w:val="21"/>
                <w:u w:val="single"/>
              </w:rPr>
              <w:t xml:space="preserve">  </w:t>
            </w:r>
            <w:r>
              <w:rPr>
                <w:rFonts w:hint="eastAsia" w:ascii="宋体" w:hAnsi="宋体" w:cs="宋体"/>
                <w:color w:val="000000"/>
                <w:szCs w:val="21"/>
              </w:rPr>
              <w:t>日</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10</w:t>
            </w:r>
            <w:r>
              <w:rPr>
                <w:rFonts w:hint="eastAsia" w:ascii="宋体" w:hAnsi="宋体" w:cs="宋体"/>
                <w:color w:val="000000"/>
                <w:szCs w:val="21"/>
                <w:u w:val="single"/>
              </w:rPr>
              <w:t xml:space="preserve"> </w:t>
            </w:r>
            <w:r>
              <w:rPr>
                <w:rFonts w:hint="eastAsia" w:ascii="宋体" w:hAnsi="宋体" w:cs="宋体"/>
                <w:color w:val="000000"/>
                <w:szCs w:val="21"/>
              </w:rPr>
              <w:t>时（北京时间）。</w:t>
            </w:r>
          </w:p>
        </w:tc>
      </w:tr>
      <w:tr w14:paraId="4385E9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FDDE1A3">
            <w:pPr>
              <w:jc w:val="center"/>
              <w:rPr>
                <w:rFonts w:ascii="宋体" w:hAnsi="宋体" w:cs="宋体"/>
                <w:szCs w:val="21"/>
              </w:rPr>
            </w:pPr>
            <w:r>
              <w:rPr>
                <w:rFonts w:hint="eastAsia" w:ascii="宋体" w:hAnsi="宋体" w:cs="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14:paraId="77BB2BE4">
            <w:pPr>
              <w:jc w:val="center"/>
              <w:rPr>
                <w:rFonts w:ascii="宋体" w:hAnsi="宋体" w:cs="宋体"/>
                <w:szCs w:val="21"/>
              </w:rPr>
            </w:pPr>
            <w:r>
              <w:rPr>
                <w:rFonts w:hint="eastAsia" w:ascii="宋体" w:hAnsi="宋体" w:cs="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079741BB">
            <w:pPr>
              <w:rPr>
                <w:rFonts w:ascii="宋体" w:hAnsi="宋体" w:cs="宋体"/>
                <w:szCs w:val="21"/>
              </w:rPr>
            </w:pPr>
            <w:r>
              <w:rPr>
                <w:rFonts w:hint="eastAsia" w:ascii="宋体" w:hAnsi="宋体" w:cs="宋体"/>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39CE2CBF">
            <w:pPr>
              <w:widowControl/>
              <w:jc w:val="left"/>
              <w:rPr>
                <w:rFonts w:ascii="宋体" w:hAnsi="宋体" w:cs="宋体"/>
                <w:bCs/>
                <w:kern w:val="0"/>
                <w:szCs w:val="21"/>
              </w:rPr>
            </w:pPr>
            <w:r>
              <w:rPr>
                <w:rFonts w:hint="eastAsia" w:ascii="宋体" w:hAnsi="宋体" w:cs="宋体"/>
                <w:bCs/>
                <w:kern w:val="0"/>
                <w:szCs w:val="21"/>
              </w:rPr>
              <w:t>（技术标和经济标同时开标）</w:t>
            </w:r>
          </w:p>
          <w:p w14:paraId="1A946BF3">
            <w:pPr>
              <w:widowControl/>
              <w:jc w:val="left"/>
              <w:rPr>
                <w:rFonts w:ascii="宋体" w:hAnsi="宋体" w:cs="宋体"/>
                <w:bCs/>
                <w:kern w:val="0"/>
                <w:szCs w:val="21"/>
              </w:rPr>
            </w:pPr>
            <w:r>
              <w:rPr>
                <w:rFonts w:hint="eastAsia" w:ascii="宋体" w:hAnsi="宋体" w:cs="宋体"/>
                <w:bCs/>
                <w:kern w:val="0"/>
                <w:szCs w:val="21"/>
              </w:rPr>
              <w:t>1、开标开始时间：</w:t>
            </w:r>
            <w:r>
              <w:rPr>
                <w:rFonts w:hint="eastAsia" w:ascii="宋体" w:hAnsi="宋体" w:cs="宋体"/>
                <w:bCs/>
                <w:kern w:val="0"/>
                <w:szCs w:val="21"/>
                <w:u w:val="single"/>
              </w:rPr>
              <w:t>2025</w:t>
            </w:r>
            <w:r>
              <w:rPr>
                <w:rFonts w:hint="eastAsia" w:ascii="宋体" w:hAnsi="宋体" w:cs="宋体"/>
                <w:bCs/>
                <w:kern w:val="0"/>
                <w:szCs w:val="21"/>
              </w:rPr>
              <w:t>年</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7</w:t>
            </w:r>
            <w:r>
              <w:rPr>
                <w:rFonts w:hint="eastAsia" w:ascii="宋体" w:hAnsi="宋体" w:cs="宋体"/>
                <w:bCs/>
                <w:kern w:val="0"/>
                <w:szCs w:val="21"/>
                <w:u w:val="single"/>
              </w:rPr>
              <w:t xml:space="preserve"> </w:t>
            </w:r>
            <w:r>
              <w:rPr>
                <w:rFonts w:hint="eastAsia" w:ascii="宋体" w:hAnsi="宋体" w:cs="宋体"/>
                <w:bCs/>
                <w:kern w:val="0"/>
                <w:szCs w:val="21"/>
              </w:rPr>
              <w:t>月</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28</w:t>
            </w:r>
            <w:r>
              <w:rPr>
                <w:rFonts w:hint="eastAsia" w:ascii="宋体" w:hAnsi="宋体" w:cs="宋体"/>
                <w:bCs/>
                <w:kern w:val="0"/>
                <w:szCs w:val="21"/>
                <w:u w:val="single"/>
              </w:rPr>
              <w:t xml:space="preserve"> </w:t>
            </w:r>
            <w:r>
              <w:rPr>
                <w:rFonts w:hint="eastAsia" w:ascii="宋体" w:hAnsi="宋体" w:cs="宋体"/>
                <w:bCs/>
                <w:kern w:val="0"/>
                <w:szCs w:val="21"/>
              </w:rPr>
              <w:t>日</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10</w:t>
            </w:r>
            <w:r>
              <w:rPr>
                <w:rFonts w:hint="eastAsia" w:ascii="宋体" w:hAnsi="宋体" w:cs="宋体"/>
                <w:bCs/>
                <w:kern w:val="0"/>
                <w:szCs w:val="21"/>
                <w:u w:val="single"/>
              </w:rPr>
              <w:t xml:space="preserve"> </w:t>
            </w:r>
            <w:r>
              <w:rPr>
                <w:rFonts w:hint="eastAsia" w:ascii="宋体" w:hAnsi="宋体" w:cs="宋体"/>
                <w:bCs/>
                <w:kern w:val="0"/>
                <w:szCs w:val="21"/>
              </w:rPr>
              <w:t>时</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00</w:t>
            </w:r>
            <w:r>
              <w:rPr>
                <w:rFonts w:hint="eastAsia" w:ascii="宋体" w:hAnsi="宋体" w:cs="宋体"/>
                <w:bCs/>
                <w:kern w:val="0"/>
                <w:szCs w:val="21"/>
                <w:u w:val="single"/>
              </w:rPr>
              <w:t xml:space="preserve"> </w:t>
            </w:r>
            <w:r>
              <w:rPr>
                <w:rFonts w:hint="eastAsia" w:ascii="宋体" w:hAnsi="宋体" w:cs="宋体"/>
                <w:bCs/>
                <w:kern w:val="0"/>
                <w:szCs w:val="21"/>
              </w:rPr>
              <w:t>分（与投标截止时间为同一时间），地点：</w:t>
            </w:r>
            <w:r>
              <w:rPr>
                <w:rFonts w:hint="eastAsia" w:ascii="宋体" w:hAnsi="宋体" w:cs="宋体"/>
                <w:bCs/>
                <w:kern w:val="0"/>
                <w:szCs w:val="21"/>
                <w:u w:val="single"/>
              </w:rPr>
              <w:t>广州交易集团有限公司（广州公共资源交易中心）指定开标室</w:t>
            </w:r>
            <w:r>
              <w:rPr>
                <w:rFonts w:hint="eastAsia" w:ascii="宋体" w:hAnsi="宋体" w:cs="宋体"/>
                <w:bCs/>
                <w:kern w:val="0"/>
                <w:szCs w:val="21"/>
              </w:rPr>
              <w:t>。在投标截止时间后</w:t>
            </w:r>
            <w:r>
              <w:rPr>
                <w:rFonts w:hint="eastAsia" w:ascii="宋体" w:hAnsi="宋体" w:cs="宋体"/>
                <w:bCs/>
                <w:kern w:val="0"/>
                <w:szCs w:val="21"/>
                <w:u w:val="single"/>
              </w:rPr>
              <w:t>60</w:t>
            </w:r>
            <w:r>
              <w:rPr>
                <w:rFonts w:hint="eastAsia" w:ascii="宋体" w:hAnsi="宋体" w:cs="宋体"/>
                <w:bCs/>
                <w:kern w:val="0"/>
                <w:szCs w:val="21"/>
              </w:rPr>
              <w:t>分钟内为投标人投标文件解密时间，投标人通过广州公共资源交易平台对已递交的电子文件进行解密。投标人也可选择参加在线开标，具体按照交易平台相关指南进行操作。详见：</w:t>
            </w:r>
            <w:r>
              <w:rPr>
                <w:rFonts w:hint="eastAsia" w:ascii="宋体" w:hAnsi="宋体" w:cs="宋体"/>
                <w:bCs/>
                <w:kern w:val="0"/>
                <w:szCs w:val="21"/>
                <w:u w:val="single"/>
              </w:rPr>
              <w:t>广州交易集团有限公司（广州公共资源交易中心）网站发布的最新版操作指引</w:t>
            </w:r>
            <w:r>
              <w:rPr>
                <w:rFonts w:hint="eastAsia" w:ascii="宋体" w:hAnsi="宋体" w:cs="宋体"/>
                <w:bCs/>
                <w:kern w:val="0"/>
                <w:szCs w:val="21"/>
              </w:rPr>
              <w:t>。</w:t>
            </w:r>
          </w:p>
          <w:p w14:paraId="2C32D2BA">
            <w:pPr>
              <w:widowControl/>
              <w:jc w:val="left"/>
              <w:rPr>
                <w:rFonts w:ascii="宋体" w:hAnsi="宋体" w:cs="宋体"/>
                <w:bCs/>
                <w:kern w:val="0"/>
                <w:szCs w:val="21"/>
              </w:rPr>
            </w:pPr>
            <w:r>
              <w:rPr>
                <w:rFonts w:hint="eastAsia" w:ascii="宋体" w:hAnsi="宋体" w:cs="宋体"/>
                <w:bCs/>
                <w:kern w:val="0"/>
                <w:szCs w:val="21"/>
              </w:rPr>
              <w:t>注：投标文件解密问题。投标人只用执行一次解密，招标人执行解密次数根据招标文件开标次数确定。</w:t>
            </w:r>
          </w:p>
          <w:p w14:paraId="04924485">
            <w:pPr>
              <w:widowControl/>
              <w:jc w:val="left"/>
              <w:rPr>
                <w:rFonts w:ascii="宋体" w:hAnsi="宋体" w:cs="宋体"/>
                <w:bCs/>
                <w:kern w:val="0"/>
                <w:szCs w:val="21"/>
              </w:rPr>
            </w:pPr>
            <w:r>
              <w:rPr>
                <w:rFonts w:hint="eastAsia" w:ascii="宋体" w:hAnsi="宋体" w:cs="宋体"/>
                <w:bCs/>
                <w:kern w:val="0"/>
                <w:szCs w:val="21"/>
              </w:rPr>
              <w:t>2、递交投标文件备用光盘时间：</w:t>
            </w:r>
            <w:r>
              <w:rPr>
                <w:rFonts w:hint="eastAsia" w:ascii="宋体" w:hAnsi="宋体" w:cs="宋体"/>
                <w:bCs/>
                <w:kern w:val="0"/>
                <w:szCs w:val="21"/>
                <w:u w:val="single"/>
              </w:rPr>
              <w:t>2025</w:t>
            </w:r>
            <w:r>
              <w:rPr>
                <w:rFonts w:hint="eastAsia" w:ascii="宋体" w:hAnsi="宋体" w:cs="宋体"/>
                <w:bCs/>
                <w:kern w:val="0"/>
                <w:szCs w:val="21"/>
              </w:rPr>
              <w:t>年</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7</w:t>
            </w:r>
            <w:r>
              <w:rPr>
                <w:rFonts w:hint="eastAsia" w:ascii="宋体" w:hAnsi="宋体" w:cs="宋体"/>
                <w:bCs/>
                <w:kern w:val="0"/>
                <w:szCs w:val="21"/>
                <w:u w:val="single"/>
              </w:rPr>
              <w:t xml:space="preserve">  </w:t>
            </w:r>
            <w:r>
              <w:rPr>
                <w:rFonts w:hint="eastAsia" w:ascii="宋体" w:hAnsi="宋体" w:cs="宋体"/>
                <w:bCs/>
                <w:kern w:val="0"/>
                <w:szCs w:val="21"/>
              </w:rPr>
              <w:t>月</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28</w:t>
            </w:r>
            <w:r>
              <w:rPr>
                <w:rFonts w:hint="eastAsia" w:ascii="宋体" w:hAnsi="宋体" w:cs="宋体"/>
                <w:bCs/>
                <w:kern w:val="0"/>
                <w:szCs w:val="21"/>
                <w:u w:val="single"/>
              </w:rPr>
              <w:t xml:space="preserve">  </w:t>
            </w:r>
            <w:r>
              <w:rPr>
                <w:rFonts w:hint="eastAsia" w:ascii="宋体" w:hAnsi="宋体" w:cs="宋体"/>
                <w:bCs/>
                <w:kern w:val="0"/>
                <w:szCs w:val="21"/>
              </w:rPr>
              <w:t>日</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9</w:t>
            </w:r>
            <w:r>
              <w:rPr>
                <w:rFonts w:hint="eastAsia" w:ascii="宋体" w:hAnsi="宋体" w:cs="宋体"/>
                <w:bCs/>
                <w:kern w:val="0"/>
                <w:szCs w:val="21"/>
                <w:u w:val="single"/>
              </w:rPr>
              <w:t xml:space="preserve"> </w:t>
            </w:r>
            <w:r>
              <w:rPr>
                <w:rFonts w:hint="eastAsia" w:ascii="宋体" w:hAnsi="宋体" w:cs="宋体"/>
                <w:bCs/>
                <w:kern w:val="0"/>
                <w:szCs w:val="21"/>
              </w:rPr>
              <w:t>时</w:t>
            </w:r>
            <w:r>
              <w:rPr>
                <w:rFonts w:hint="eastAsia" w:ascii="宋体" w:hAnsi="宋体" w:cs="宋体"/>
                <w:bCs/>
                <w:kern w:val="0"/>
                <w:szCs w:val="21"/>
                <w:u w:val="single"/>
                <w:lang w:val="en-US" w:eastAsia="zh-CN"/>
              </w:rPr>
              <w:t>45</w:t>
            </w:r>
            <w:r>
              <w:rPr>
                <w:rFonts w:hint="eastAsia" w:ascii="宋体" w:hAnsi="宋体" w:cs="宋体"/>
                <w:bCs/>
                <w:kern w:val="0"/>
                <w:szCs w:val="21"/>
              </w:rPr>
              <w:t>分至</w:t>
            </w:r>
            <w:r>
              <w:rPr>
                <w:rFonts w:hint="eastAsia" w:ascii="宋体" w:hAnsi="宋体" w:cs="宋体"/>
                <w:bCs/>
                <w:kern w:val="0"/>
                <w:szCs w:val="21"/>
                <w:u w:val="single"/>
              </w:rPr>
              <w:t>2025</w:t>
            </w:r>
            <w:r>
              <w:rPr>
                <w:rFonts w:hint="eastAsia" w:ascii="宋体" w:hAnsi="宋体" w:cs="宋体"/>
                <w:bCs/>
                <w:kern w:val="0"/>
                <w:szCs w:val="21"/>
              </w:rPr>
              <w:t>年</w:t>
            </w:r>
            <w:r>
              <w:rPr>
                <w:rFonts w:hint="eastAsia" w:ascii="宋体" w:hAnsi="宋体" w:cs="宋体"/>
                <w:bCs/>
                <w:kern w:val="0"/>
                <w:szCs w:val="21"/>
                <w:u w:val="single"/>
              </w:rPr>
              <w:t xml:space="preserve"> </w:t>
            </w:r>
            <w:bookmarkStart w:id="60" w:name="_GoBack"/>
            <w:bookmarkEnd w:id="60"/>
            <w:r>
              <w:rPr>
                <w:rFonts w:hint="eastAsia" w:ascii="宋体" w:hAnsi="宋体" w:cs="宋体"/>
                <w:bCs/>
                <w:kern w:val="0"/>
                <w:szCs w:val="21"/>
                <w:u w:val="single"/>
                <w:lang w:val="en-US" w:eastAsia="zh-CN"/>
              </w:rPr>
              <w:t>7</w:t>
            </w:r>
            <w:r>
              <w:rPr>
                <w:rFonts w:hint="eastAsia" w:ascii="宋体" w:hAnsi="宋体" w:cs="宋体"/>
                <w:bCs/>
                <w:kern w:val="0"/>
                <w:szCs w:val="21"/>
                <w:u w:val="single"/>
              </w:rPr>
              <w:t xml:space="preserve"> </w:t>
            </w:r>
            <w:r>
              <w:rPr>
                <w:rFonts w:hint="eastAsia" w:ascii="宋体" w:hAnsi="宋体" w:cs="宋体"/>
                <w:bCs/>
                <w:kern w:val="0"/>
                <w:szCs w:val="21"/>
              </w:rPr>
              <w:t>月</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28</w:t>
            </w:r>
            <w:r>
              <w:rPr>
                <w:rFonts w:hint="eastAsia" w:ascii="宋体" w:hAnsi="宋体" w:cs="宋体"/>
                <w:bCs/>
                <w:kern w:val="0"/>
                <w:szCs w:val="21"/>
                <w:u w:val="single"/>
              </w:rPr>
              <w:t xml:space="preserve"> </w:t>
            </w:r>
            <w:r>
              <w:rPr>
                <w:rFonts w:hint="eastAsia" w:ascii="宋体" w:hAnsi="宋体" w:cs="宋体"/>
                <w:bCs/>
                <w:kern w:val="0"/>
                <w:szCs w:val="21"/>
              </w:rPr>
              <w:t>日</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10</w:t>
            </w:r>
            <w:r>
              <w:rPr>
                <w:rFonts w:hint="eastAsia" w:ascii="宋体" w:hAnsi="宋体" w:cs="宋体"/>
                <w:bCs/>
                <w:kern w:val="0"/>
                <w:szCs w:val="21"/>
                <w:u w:val="single"/>
              </w:rPr>
              <w:t xml:space="preserve"> </w:t>
            </w:r>
            <w:r>
              <w:rPr>
                <w:rFonts w:hint="eastAsia" w:ascii="宋体" w:hAnsi="宋体" w:cs="宋体"/>
                <w:bCs/>
                <w:kern w:val="0"/>
                <w:szCs w:val="21"/>
              </w:rPr>
              <w:t>时</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00</w:t>
            </w:r>
            <w:r>
              <w:rPr>
                <w:rFonts w:hint="eastAsia" w:ascii="宋体" w:hAnsi="宋体" w:cs="宋体"/>
                <w:bCs/>
                <w:kern w:val="0"/>
                <w:szCs w:val="21"/>
                <w:u w:val="single"/>
              </w:rPr>
              <w:t xml:space="preserve"> </w:t>
            </w:r>
            <w:r>
              <w:rPr>
                <w:rFonts w:hint="eastAsia" w:ascii="宋体" w:hAnsi="宋体" w:cs="宋体"/>
                <w:bCs/>
                <w:kern w:val="0"/>
                <w:szCs w:val="21"/>
              </w:rPr>
              <w:t>分；递交地点：</w:t>
            </w:r>
            <w:r>
              <w:rPr>
                <w:rFonts w:hint="eastAsia" w:ascii="宋体" w:hAnsi="宋体" w:cs="宋体"/>
                <w:bCs/>
                <w:kern w:val="0"/>
                <w:szCs w:val="21"/>
                <w:u w:val="single"/>
              </w:rPr>
              <w:t>广州交易集团有限公司（广州公共资源交易中心）指定开标室</w:t>
            </w:r>
            <w:r>
              <w:rPr>
                <w:rFonts w:hint="eastAsia" w:ascii="宋体" w:hAnsi="宋体" w:cs="宋体"/>
                <w:bCs/>
                <w:kern w:val="0"/>
                <w:szCs w:val="21"/>
              </w:rPr>
              <w:t>。（建议安排在投标文件截止时间前15分钟至投标文件截止时间，递交投标文件备用光盘时，需提供法人证明书及授权委托书原件，否则招标人有权拒收光盘。）</w:t>
            </w:r>
          </w:p>
          <w:p w14:paraId="341D48FB">
            <w:pPr>
              <w:widowControl/>
              <w:jc w:val="left"/>
              <w:rPr>
                <w:rFonts w:ascii="宋体" w:hAnsi="宋体" w:cs="宋体"/>
                <w:color w:val="000000"/>
                <w:szCs w:val="21"/>
              </w:rPr>
            </w:pPr>
            <w:r>
              <w:rPr>
                <w:rFonts w:hint="eastAsia" w:ascii="宋体" w:hAnsi="宋体" w:cs="宋体"/>
                <w:bCs/>
                <w:kern w:val="0"/>
                <w:szCs w:val="21"/>
              </w:rPr>
              <w:t>上述时间及地点是否有改变，请密切留意</w:t>
            </w:r>
            <w:r>
              <w:rPr>
                <w:rFonts w:hint="eastAsia" w:ascii="宋体" w:hAnsi="宋体" w:cs="宋体"/>
                <w:kern w:val="0"/>
                <w:szCs w:val="21"/>
              </w:rPr>
              <w:t>补充公告和</w:t>
            </w:r>
            <w:r>
              <w:rPr>
                <w:rFonts w:hint="eastAsia" w:ascii="宋体" w:hAnsi="宋体" w:cs="宋体"/>
                <w:bCs/>
                <w:kern w:val="0"/>
                <w:szCs w:val="21"/>
              </w:rPr>
              <w:t>招标答疑纪要的相关信息。</w:t>
            </w:r>
          </w:p>
        </w:tc>
      </w:tr>
      <w:tr w14:paraId="3A66CD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0E6F426D">
            <w:pPr>
              <w:jc w:val="center"/>
              <w:rPr>
                <w:rFonts w:ascii="宋体" w:hAnsi="宋体" w:cs="宋体"/>
                <w:szCs w:val="21"/>
              </w:rPr>
            </w:pPr>
            <w:r>
              <w:rPr>
                <w:rFonts w:hint="eastAsia" w:ascii="宋体" w:hAnsi="宋体" w:cs="宋体"/>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14:paraId="119D7450">
            <w:pPr>
              <w:jc w:val="center"/>
              <w:rPr>
                <w:rFonts w:ascii="宋体" w:hAnsi="宋体" w:cs="宋体"/>
                <w:szCs w:val="21"/>
              </w:rPr>
            </w:pPr>
            <w:r>
              <w:rPr>
                <w:rFonts w:hint="eastAsia" w:ascii="宋体" w:hAnsi="宋体" w:cs="宋体"/>
                <w:szCs w:val="21"/>
              </w:rPr>
              <w:t>26</w:t>
            </w:r>
          </w:p>
        </w:tc>
        <w:tc>
          <w:tcPr>
            <w:tcW w:w="1810" w:type="dxa"/>
            <w:tcBorders>
              <w:top w:val="single" w:color="auto" w:sz="4" w:space="0"/>
              <w:left w:val="single" w:color="auto" w:sz="4" w:space="0"/>
              <w:bottom w:val="single" w:color="auto" w:sz="4" w:space="0"/>
              <w:right w:val="single" w:color="auto" w:sz="4" w:space="0"/>
            </w:tcBorders>
            <w:vAlign w:val="center"/>
          </w:tcPr>
          <w:p w14:paraId="30294C6F">
            <w:pPr>
              <w:rPr>
                <w:rFonts w:ascii="宋体" w:hAnsi="宋体" w:cs="宋体"/>
                <w:szCs w:val="21"/>
              </w:rPr>
            </w:pPr>
            <w:r>
              <w:rPr>
                <w:rFonts w:hint="eastAsia" w:ascii="宋体" w:hAnsi="宋体" w:cs="宋体"/>
                <w:szCs w:val="21"/>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7B6B8950">
            <w:pPr>
              <w:pStyle w:val="5"/>
              <w:ind w:firstLine="0"/>
              <w:rPr>
                <w:rFonts w:ascii="宋体" w:hAnsi="宋体" w:cs="宋体"/>
                <w:color w:val="000000"/>
                <w:szCs w:val="21"/>
              </w:rPr>
            </w:pPr>
            <w:r>
              <w:rPr>
                <w:rFonts w:hint="eastAsia" w:ascii="宋体" w:hAnsi="宋体" w:cs="宋体"/>
                <w:color w:val="000000"/>
                <w:szCs w:val="21"/>
              </w:rPr>
              <w:t>方式一：选取方法</w:t>
            </w:r>
            <w:r>
              <w:rPr>
                <w:rFonts w:hint="eastAsia" w:ascii="宋体" w:hAnsi="宋体" w:cs="宋体"/>
                <w:color w:val="000000"/>
                <w:szCs w:val="21"/>
                <w:u w:val="single"/>
              </w:rPr>
              <w:t>七</w:t>
            </w:r>
            <w:r>
              <w:rPr>
                <w:rFonts w:hint="eastAsia" w:ascii="宋体" w:hAnsi="宋体" w:cs="宋体"/>
                <w:color w:val="000000"/>
                <w:szCs w:val="21"/>
              </w:rPr>
              <w:t>；</w:t>
            </w:r>
          </w:p>
        </w:tc>
      </w:tr>
      <w:tr w14:paraId="288322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FC9828D">
            <w:pPr>
              <w:jc w:val="center"/>
              <w:rPr>
                <w:rFonts w:ascii="宋体" w:hAnsi="宋体" w:cs="宋体"/>
                <w:szCs w:val="21"/>
              </w:rPr>
            </w:pPr>
            <w:r>
              <w:rPr>
                <w:rFonts w:hint="eastAsia" w:ascii="宋体" w:hAnsi="宋体" w:cs="宋体"/>
                <w:szCs w:val="21"/>
              </w:rPr>
              <w:t>20</w:t>
            </w:r>
          </w:p>
        </w:tc>
        <w:tc>
          <w:tcPr>
            <w:tcW w:w="981" w:type="dxa"/>
            <w:tcBorders>
              <w:top w:val="single" w:color="auto" w:sz="4" w:space="0"/>
              <w:left w:val="single" w:color="auto" w:sz="4" w:space="0"/>
              <w:bottom w:val="single" w:color="auto" w:sz="4" w:space="0"/>
              <w:right w:val="single" w:color="auto" w:sz="4" w:space="0"/>
            </w:tcBorders>
            <w:vAlign w:val="center"/>
          </w:tcPr>
          <w:p w14:paraId="6B8630B7">
            <w:pPr>
              <w:jc w:val="center"/>
              <w:rPr>
                <w:rFonts w:ascii="宋体" w:hAnsi="宋体" w:cs="宋体"/>
                <w:szCs w:val="21"/>
              </w:rPr>
            </w:pPr>
            <w:r>
              <w:rPr>
                <w:rFonts w:hint="eastAsia" w:ascii="宋体" w:hAnsi="宋体" w:cs="宋体"/>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653F7625">
            <w:pPr>
              <w:rPr>
                <w:rFonts w:ascii="宋体" w:hAnsi="宋体" w:cs="宋体"/>
                <w:szCs w:val="21"/>
              </w:rPr>
            </w:pPr>
            <w:r>
              <w:rPr>
                <w:rFonts w:hint="eastAsia" w:ascii="宋体" w:hAnsi="宋体" w:cs="宋体"/>
                <w:szCs w:val="21"/>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6972FF66">
            <w:pPr>
              <w:rPr>
                <w:rFonts w:ascii="宋体" w:hAnsi="宋体" w:cs="宋体"/>
                <w:color w:val="000000"/>
              </w:rPr>
            </w:pPr>
            <w:r>
              <w:rPr>
                <w:rFonts w:hint="eastAsia" w:ascii="宋体" w:hAnsi="宋体" w:cs="宋体"/>
                <w:color w:val="000000"/>
              </w:rPr>
              <w:t>方式一：中标人提供的履约保证金为中标价款的10%。</w:t>
            </w:r>
          </w:p>
          <w:p w14:paraId="51243FDA">
            <w:pPr>
              <w:pStyle w:val="5"/>
              <w:spacing w:after="0"/>
              <w:ind w:firstLine="0"/>
              <w:rPr>
                <w:rFonts w:ascii="宋体" w:hAnsi="宋体" w:cs="宋体"/>
                <w:color w:val="000000"/>
              </w:rPr>
            </w:pPr>
            <w:r>
              <w:rPr>
                <w:rFonts w:hint="eastAsia" w:ascii="宋体" w:hAnsi="宋体" w:cs="宋体"/>
                <w:u w:val="single"/>
              </w:rPr>
              <w:t>如果中标人的履约担保是以银行保函、保证保险、担保保函的形式提供，则该银行保函、保证保险、担保保函应由在中国注册的银行、专业工程担保公司或保险机构开具。</w:t>
            </w:r>
          </w:p>
        </w:tc>
      </w:tr>
      <w:tr w14:paraId="0E6BB7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6639FD44">
            <w:pPr>
              <w:jc w:val="center"/>
              <w:rPr>
                <w:rFonts w:ascii="宋体" w:hAnsi="宋体" w:cs="宋体"/>
                <w:szCs w:val="21"/>
              </w:rPr>
            </w:pPr>
            <w:r>
              <w:rPr>
                <w:rFonts w:hint="eastAsia" w:ascii="宋体" w:hAnsi="宋体" w:cs="宋体"/>
                <w:szCs w:val="21"/>
              </w:rPr>
              <w:t>21</w:t>
            </w:r>
          </w:p>
        </w:tc>
        <w:tc>
          <w:tcPr>
            <w:tcW w:w="981" w:type="dxa"/>
            <w:tcBorders>
              <w:top w:val="single" w:color="auto" w:sz="4" w:space="0"/>
              <w:left w:val="single" w:color="auto" w:sz="4" w:space="0"/>
              <w:bottom w:val="single" w:color="auto" w:sz="4" w:space="0"/>
              <w:right w:val="single" w:color="auto" w:sz="4" w:space="0"/>
            </w:tcBorders>
            <w:vAlign w:val="center"/>
          </w:tcPr>
          <w:p w14:paraId="48C5B47B">
            <w:pPr>
              <w:jc w:val="cente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3A1F4C5">
            <w:pPr>
              <w:rPr>
                <w:rFonts w:ascii="宋体" w:hAnsi="宋体" w:cs="宋体"/>
                <w:szCs w:val="21"/>
              </w:rPr>
            </w:pPr>
            <w:r>
              <w:rPr>
                <w:rFonts w:hint="eastAsia" w:ascii="宋体" w:hAnsi="宋体" w:cs="宋体"/>
                <w:szCs w:val="21"/>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3266F2C6">
            <w:pPr>
              <w:rPr>
                <w:rFonts w:ascii="宋体" w:hAnsi="宋体" w:cs="宋体"/>
                <w:color w:val="000000"/>
                <w:szCs w:val="21"/>
                <w:highlight w:val="none"/>
              </w:rPr>
            </w:pPr>
            <w:r>
              <w:rPr>
                <w:rFonts w:hint="eastAsia" w:ascii="宋体" w:hAnsi="宋体" w:cs="宋体"/>
                <w:color w:val="000000"/>
                <w:szCs w:val="21"/>
                <w:highlight w:val="none"/>
              </w:rPr>
              <w:t>本项目最高投标限价为</w:t>
            </w:r>
            <w:r>
              <w:rPr>
                <w:rFonts w:hint="eastAsia" w:ascii="宋体" w:hAnsi="宋体" w:cs="宋体"/>
                <w:color w:val="000000"/>
                <w:sz w:val="21"/>
                <w:szCs w:val="21"/>
                <w:highlight w:val="none"/>
              </w:rPr>
              <w:t>人民币</w:t>
            </w:r>
            <w:r>
              <w:rPr>
                <w:rFonts w:hint="eastAsia" w:ascii="宋体" w:hAnsi="宋体" w:cs="宋体"/>
                <w:color w:val="000000"/>
                <w:szCs w:val="21"/>
                <w:highlight w:val="none"/>
                <w:u w:val="single"/>
                <w:lang w:val="en-US" w:eastAsia="zh-CN"/>
              </w:rPr>
              <w:t xml:space="preserve">24198404.82 </w:t>
            </w:r>
            <w:r>
              <w:rPr>
                <w:rFonts w:hint="eastAsia" w:ascii="宋体" w:hAnsi="宋体" w:cs="宋体"/>
                <w:color w:val="000000"/>
                <w:sz w:val="21"/>
                <w:szCs w:val="21"/>
                <w:highlight w:val="none"/>
              </w:rPr>
              <w:t>元。</w:t>
            </w:r>
          </w:p>
        </w:tc>
      </w:tr>
      <w:tr w14:paraId="6CD803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2BBA3969">
            <w:pPr>
              <w:jc w:val="center"/>
              <w:rPr>
                <w:rFonts w:ascii="宋体" w:hAnsi="宋体" w:cs="宋体"/>
                <w:szCs w:val="21"/>
              </w:rPr>
            </w:pPr>
            <w:r>
              <w:rPr>
                <w:rFonts w:hint="eastAsia" w:ascii="宋体" w:hAnsi="宋体" w:cs="宋体"/>
                <w:szCs w:val="21"/>
              </w:rPr>
              <w:t>22</w:t>
            </w:r>
          </w:p>
        </w:tc>
        <w:tc>
          <w:tcPr>
            <w:tcW w:w="981" w:type="dxa"/>
            <w:tcBorders>
              <w:top w:val="single" w:color="auto" w:sz="4" w:space="0"/>
              <w:left w:val="single" w:color="auto" w:sz="4" w:space="0"/>
              <w:bottom w:val="single" w:color="auto" w:sz="4" w:space="0"/>
              <w:right w:val="single" w:color="auto" w:sz="4" w:space="0"/>
            </w:tcBorders>
            <w:vAlign w:val="center"/>
          </w:tcPr>
          <w:p w14:paraId="0A2E473B">
            <w:pPr>
              <w:jc w:val="cente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AC326A7">
            <w:pPr>
              <w:rPr>
                <w:rFonts w:ascii="宋体" w:hAnsi="宋体" w:cs="宋体"/>
                <w:color w:val="000000"/>
                <w:szCs w:val="21"/>
              </w:rPr>
            </w:pPr>
            <w:r>
              <w:rPr>
                <w:rFonts w:hint="eastAsia" w:ascii="宋体" w:hAnsi="宋体" w:cs="宋体"/>
                <w:color w:val="000000"/>
                <w:szCs w:val="21"/>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7BBD6CC3">
            <w:pPr>
              <w:rPr>
                <w:rFonts w:ascii="宋体" w:hAnsi="宋体" w:cs="宋体"/>
                <w:color w:val="000000"/>
                <w:szCs w:val="21"/>
                <w:highlight w:val="none"/>
              </w:rPr>
            </w:pPr>
            <w:r>
              <w:rPr>
                <w:rFonts w:hint="eastAsia" w:ascii="宋体" w:hAnsi="宋体" w:cs="宋体"/>
                <w:color w:val="000000"/>
                <w:szCs w:val="21"/>
                <w:highlight w:val="none"/>
              </w:rPr>
              <w:t>本项目绿色施工安全防护措施费为</w:t>
            </w:r>
            <w:r>
              <w:rPr>
                <w:rFonts w:hint="eastAsia" w:ascii="宋体" w:hAnsi="宋体" w:cs="宋体"/>
                <w:color w:val="000000"/>
                <w:szCs w:val="21"/>
                <w:highlight w:val="none"/>
                <w:u w:val="single"/>
                <w:lang w:val="en-US" w:eastAsia="zh-CN"/>
              </w:rPr>
              <w:t>1199853.48</w:t>
            </w:r>
            <w:r>
              <w:rPr>
                <w:rFonts w:hint="eastAsia" w:ascii="宋体" w:hAnsi="宋体" w:cs="宋体"/>
                <w:color w:val="000000"/>
                <w:szCs w:val="21"/>
                <w:highlight w:val="none"/>
              </w:rPr>
              <w:t>元，暂列金额为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0</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元，暂估价为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0</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元。（未按招标文件规定的金额填写的，由评标委员会按照招标文件规定的金额进行修正）</w:t>
            </w:r>
          </w:p>
        </w:tc>
      </w:tr>
      <w:tr w14:paraId="32F193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7C3280AE">
            <w:pPr>
              <w:jc w:val="center"/>
              <w:rPr>
                <w:rFonts w:ascii="宋体" w:hAnsi="宋体" w:cs="宋体"/>
                <w:szCs w:val="21"/>
              </w:rPr>
            </w:pPr>
            <w:r>
              <w:rPr>
                <w:rFonts w:hint="eastAsia" w:ascii="宋体" w:hAnsi="宋体" w:cs="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14:paraId="74ABBF07">
            <w:pPr>
              <w:jc w:val="cente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F6B5C4E">
            <w:pPr>
              <w:pStyle w:val="5"/>
              <w:ind w:firstLine="0"/>
              <w:rPr>
                <w:rFonts w:ascii="宋体" w:hAnsi="宋体" w:cs="宋体"/>
                <w:szCs w:val="21"/>
              </w:rPr>
            </w:pPr>
            <w:r>
              <w:rPr>
                <w:rFonts w:hint="eastAsia" w:ascii="宋体" w:hAnsi="宋体" w:cs="宋体"/>
                <w:szCs w:val="21"/>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30A42225">
            <w:pPr>
              <w:rPr>
                <w:rFonts w:ascii="宋体" w:hAnsi="宋体" w:cs="宋体"/>
                <w:color w:val="000000"/>
                <w:szCs w:val="21"/>
              </w:rPr>
            </w:pPr>
            <w:r>
              <w:rPr>
                <w:rFonts w:hint="eastAsia" w:ascii="宋体" w:hAnsi="宋体" w:cs="宋体"/>
                <w:color w:val="000000"/>
                <w:szCs w:val="21"/>
              </w:rPr>
              <w:t>按照《建设工程质量管理条例》规定。</w:t>
            </w:r>
          </w:p>
        </w:tc>
      </w:tr>
      <w:tr w14:paraId="7D428F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0FE6045">
            <w:pPr>
              <w:jc w:val="center"/>
              <w:rPr>
                <w:rFonts w:ascii="宋体" w:hAnsi="宋体" w:cs="宋体"/>
                <w:szCs w:val="21"/>
              </w:rPr>
            </w:pPr>
            <w:r>
              <w:rPr>
                <w:rFonts w:hint="eastAsia" w:ascii="宋体" w:hAnsi="宋体" w:cs="宋体"/>
                <w:szCs w:val="21"/>
              </w:rPr>
              <w:t>24</w:t>
            </w:r>
          </w:p>
        </w:tc>
        <w:tc>
          <w:tcPr>
            <w:tcW w:w="981" w:type="dxa"/>
            <w:tcBorders>
              <w:top w:val="single" w:color="auto" w:sz="4" w:space="0"/>
              <w:left w:val="single" w:color="auto" w:sz="4" w:space="0"/>
              <w:bottom w:val="single" w:color="auto" w:sz="4" w:space="0"/>
              <w:right w:val="single" w:color="auto" w:sz="4" w:space="0"/>
            </w:tcBorders>
            <w:vAlign w:val="center"/>
          </w:tcPr>
          <w:p w14:paraId="15819660">
            <w:pPr>
              <w:jc w:val="cente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4576C199">
            <w:pPr>
              <w:rPr>
                <w:rFonts w:ascii="宋体" w:hAnsi="宋体" w:cs="宋体"/>
                <w:szCs w:val="21"/>
              </w:rPr>
            </w:pPr>
            <w:r>
              <w:rPr>
                <w:rFonts w:hint="eastAsia" w:ascii="宋体" w:hAnsi="宋体" w:cs="宋体"/>
                <w:szCs w:val="21"/>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4C8DDD68">
            <w:pPr>
              <w:rPr>
                <w:rFonts w:ascii="宋体" w:hAnsi="宋体" w:cs="宋体"/>
                <w:color w:val="000000"/>
                <w:szCs w:val="21"/>
              </w:rPr>
            </w:pPr>
            <w:r>
              <w:rPr>
                <w:rFonts w:hint="eastAsia" w:ascii="宋体" w:hAnsi="宋体" w:cs="宋体"/>
                <w:color w:val="000000"/>
                <w:szCs w:val="21"/>
              </w:rPr>
              <w:t>计算评标参考价的等分点值X在开标前从[0,100]</w:t>
            </w:r>
            <w:r>
              <w:rPr>
                <w:rFonts w:hint="eastAsia" w:ascii="宋体" w:hAnsi="宋体" w:cs="宋体"/>
                <w:color w:val="000000"/>
              </w:rPr>
              <w:t xml:space="preserve"> </w:t>
            </w:r>
            <w:r>
              <w:rPr>
                <w:rFonts w:hint="eastAsia" w:ascii="宋体" w:hAnsi="宋体" w:cs="宋体"/>
                <w:color w:val="000000"/>
                <w:szCs w:val="21"/>
              </w:rPr>
              <w:t>的整数中随机抽取。</w:t>
            </w:r>
          </w:p>
        </w:tc>
      </w:tr>
      <w:tr w14:paraId="6DFBD4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31985CF">
            <w:pPr>
              <w:jc w:val="center"/>
              <w:rPr>
                <w:rFonts w:ascii="宋体" w:hAnsi="宋体" w:cs="宋体"/>
                <w:strike/>
                <w:szCs w:val="21"/>
              </w:rPr>
            </w:pPr>
            <w:r>
              <w:rPr>
                <w:rFonts w:hint="eastAsia" w:ascii="宋体" w:hAnsi="宋体" w:cs="宋体"/>
                <w:strike/>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14:paraId="444D183E">
            <w:pPr>
              <w:ind w:firstLine="458"/>
              <w:jc w:val="center"/>
              <w:rPr>
                <w:rFonts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9AFB1F5">
            <w:pPr>
              <w:rPr>
                <w:rFonts w:ascii="宋体" w:hAnsi="宋体" w:cs="宋体"/>
                <w:strike/>
                <w:szCs w:val="21"/>
              </w:rPr>
            </w:pPr>
            <w:r>
              <w:rPr>
                <w:rFonts w:hint="eastAsia" w:ascii="宋体" w:hAnsi="宋体" w:cs="宋体"/>
                <w:strike/>
                <w:szCs w:val="21"/>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5DCB9039">
            <w:pPr>
              <w:rPr>
                <w:rFonts w:ascii="宋体" w:hAnsi="宋体" w:cs="宋体"/>
                <w:strike/>
                <w:color w:val="000000"/>
                <w:szCs w:val="21"/>
              </w:rPr>
            </w:pPr>
            <w:r>
              <w:rPr>
                <w:rFonts w:hint="eastAsia" w:ascii="宋体" w:hAnsi="宋体" w:cs="宋体"/>
                <w:strike/>
                <w:color w:val="000000"/>
                <w:szCs w:val="21"/>
              </w:rPr>
              <w:fldChar w:fldCharType="begin"/>
            </w:r>
            <w:r>
              <w:rPr>
                <w:rFonts w:hint="eastAsia" w:ascii="宋体" w:hAnsi="宋体" w:cs="宋体"/>
                <w:strike/>
                <w:color w:val="000000"/>
                <w:szCs w:val="21"/>
              </w:rPr>
              <w:instrText xml:space="preserve"> = 1 \* GB3 </w:instrText>
            </w:r>
            <w:r>
              <w:rPr>
                <w:rFonts w:hint="eastAsia" w:ascii="宋体" w:hAnsi="宋体" w:cs="宋体"/>
                <w:strike/>
                <w:color w:val="000000"/>
                <w:szCs w:val="21"/>
              </w:rPr>
              <w:fldChar w:fldCharType="separate"/>
            </w:r>
            <w:r>
              <w:rPr>
                <w:rFonts w:hint="eastAsia" w:ascii="宋体" w:hAnsi="宋体" w:cs="宋体"/>
                <w:strike/>
                <w:color w:val="000000"/>
                <w:szCs w:val="21"/>
              </w:rPr>
              <w:t>①</w:t>
            </w:r>
            <w:r>
              <w:rPr>
                <w:rFonts w:hint="eastAsia" w:ascii="宋体" w:hAnsi="宋体" w:cs="宋体"/>
                <w:strike/>
                <w:color w:val="000000"/>
                <w:szCs w:val="21"/>
              </w:rPr>
              <w:fldChar w:fldCharType="end"/>
            </w:r>
            <w:r>
              <w:rPr>
                <w:rFonts w:hint="eastAsia" w:ascii="宋体" w:hAnsi="宋体" w:cs="宋体"/>
                <w:strike/>
                <w:color w:val="000000"/>
                <w:szCs w:val="21"/>
              </w:rPr>
              <w:t>通过技术有效性审查的投标人均进入第二阶段（适用于通过技术有效性审查家数在[3,</w:t>
            </w:r>
            <w:r>
              <w:rPr>
                <w:rFonts w:hint="eastAsia" w:ascii="宋体" w:hAnsi="宋体" w:cs="宋体"/>
                <w:strike/>
                <w:color w:val="000000"/>
                <w:szCs w:val="21"/>
                <w:u w:val="single"/>
              </w:rPr>
              <w:t xml:space="preserve">  </w:t>
            </w:r>
            <w:r>
              <w:rPr>
                <w:rFonts w:hint="eastAsia" w:ascii="宋体" w:hAnsi="宋体" w:cs="宋体"/>
                <w:strike/>
                <w:color w:val="000000"/>
                <w:szCs w:val="21"/>
              </w:rPr>
              <w:t>]中的）。</w:t>
            </w:r>
          </w:p>
          <w:p w14:paraId="70A40EC8">
            <w:pPr>
              <w:rPr>
                <w:rFonts w:ascii="宋体" w:hAnsi="宋体" w:cs="宋体"/>
                <w:strike/>
                <w:color w:val="000000"/>
                <w:szCs w:val="21"/>
              </w:rPr>
            </w:pPr>
            <w:r>
              <w:rPr>
                <w:rFonts w:hint="eastAsia" w:ascii="宋体" w:hAnsi="宋体" w:cs="宋体"/>
                <w:strike/>
                <w:color w:val="000000"/>
                <w:szCs w:val="21"/>
              </w:rPr>
              <w:fldChar w:fldCharType="begin"/>
            </w:r>
            <w:r>
              <w:rPr>
                <w:rFonts w:hint="eastAsia" w:ascii="宋体" w:hAnsi="宋体" w:cs="宋体"/>
                <w:strike/>
                <w:color w:val="000000"/>
                <w:szCs w:val="21"/>
              </w:rPr>
              <w:instrText xml:space="preserve"> = 2 \* GB3 </w:instrText>
            </w:r>
            <w:r>
              <w:rPr>
                <w:rFonts w:hint="eastAsia" w:ascii="宋体" w:hAnsi="宋体" w:cs="宋体"/>
                <w:strike/>
                <w:color w:val="000000"/>
                <w:szCs w:val="21"/>
              </w:rPr>
              <w:fldChar w:fldCharType="separate"/>
            </w:r>
            <w:r>
              <w:rPr>
                <w:rFonts w:hint="eastAsia" w:ascii="宋体" w:hAnsi="宋体" w:cs="宋体"/>
                <w:strike/>
                <w:color w:val="000000"/>
                <w:szCs w:val="21"/>
              </w:rPr>
              <w:t>②</w:t>
            </w:r>
            <w:r>
              <w:rPr>
                <w:rFonts w:hint="eastAsia" w:ascii="宋体" w:hAnsi="宋体" w:cs="宋体"/>
                <w:strike/>
                <w:color w:val="000000"/>
                <w:szCs w:val="21"/>
              </w:rPr>
              <w:fldChar w:fldCharType="end"/>
            </w:r>
            <w:r>
              <w:rPr>
                <w:rFonts w:hint="eastAsia" w:ascii="宋体" w:hAnsi="宋体" w:cs="宋体"/>
                <w:strike/>
                <w:color w:val="000000"/>
                <w:szCs w:val="21"/>
              </w:rPr>
              <w:t>将第一阶段得分由高至低排序，前</w:t>
            </w:r>
            <w:r>
              <w:rPr>
                <w:rFonts w:hint="eastAsia" w:ascii="宋体" w:hAnsi="宋体" w:cs="宋体"/>
                <w:strike/>
                <w:color w:val="000000"/>
                <w:szCs w:val="21"/>
                <w:u w:val="single"/>
              </w:rPr>
              <w:t xml:space="preserve">   </w:t>
            </w:r>
            <w:r>
              <w:rPr>
                <w:rFonts w:hint="eastAsia" w:ascii="宋体" w:hAnsi="宋体" w:cs="宋体"/>
                <w:strike/>
                <w:color w:val="000000"/>
                <w:szCs w:val="21"/>
              </w:rPr>
              <w:t>名投标人进入第二阶段评审（适用于通过技术有效性审查家数大于</w:t>
            </w:r>
            <w:r>
              <w:rPr>
                <w:rFonts w:hint="eastAsia" w:ascii="宋体" w:hAnsi="宋体" w:cs="宋体"/>
                <w:strike/>
                <w:color w:val="000000"/>
                <w:szCs w:val="21"/>
                <w:u w:val="single"/>
              </w:rPr>
              <w:t xml:space="preserve">  </w:t>
            </w:r>
            <w:r>
              <w:rPr>
                <w:rFonts w:hint="eastAsia" w:ascii="宋体" w:hAnsi="宋体" w:cs="宋体"/>
                <w:strike/>
                <w:color w:val="000000"/>
                <w:szCs w:val="21"/>
              </w:rPr>
              <w:t>家的，招标人可根据工程具体情况，确定不少于</w:t>
            </w:r>
            <w:r>
              <w:rPr>
                <w:rFonts w:hint="eastAsia" w:ascii="宋体" w:hAnsi="宋体" w:cs="宋体"/>
                <w:strike/>
                <w:color w:val="000000"/>
                <w:szCs w:val="21"/>
                <w:u w:val="single"/>
              </w:rPr>
              <w:t xml:space="preserve">   </w:t>
            </w:r>
            <w:r>
              <w:rPr>
                <w:rFonts w:hint="eastAsia" w:ascii="宋体" w:hAnsi="宋体" w:cs="宋体"/>
                <w:strike/>
                <w:color w:val="000000"/>
                <w:szCs w:val="21"/>
              </w:rPr>
              <w:t>家进入第二阶段）。</w:t>
            </w:r>
          </w:p>
          <w:p w14:paraId="7D26E4CD">
            <w:pPr>
              <w:rPr>
                <w:rFonts w:ascii="宋体" w:hAnsi="宋体" w:cs="宋体"/>
                <w:strike/>
                <w:color w:val="000000"/>
                <w:szCs w:val="21"/>
              </w:rPr>
            </w:pPr>
            <w:r>
              <w:rPr>
                <w:rFonts w:hint="eastAsia" w:ascii="宋体" w:hAnsi="宋体" w:cs="宋体"/>
                <w:strike/>
                <w:color w:val="000000"/>
                <w:szCs w:val="21"/>
              </w:rPr>
              <w:t>注：本款适用于选择评标办法一至评标办法六。进入第二阶段的投标人家数应符合行政监管部门的要求。</w:t>
            </w:r>
          </w:p>
        </w:tc>
      </w:tr>
      <w:tr w14:paraId="33E684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D6F376A">
            <w:pPr>
              <w:jc w:val="center"/>
              <w:rPr>
                <w:rFonts w:ascii="宋体" w:hAnsi="宋体" w:cs="宋体"/>
                <w:szCs w:val="21"/>
              </w:rPr>
            </w:pPr>
            <w:r>
              <w:rPr>
                <w:rFonts w:hint="eastAsia" w:ascii="宋体" w:hAnsi="宋体" w:cs="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14:paraId="2642A98D">
            <w:pPr>
              <w:jc w:val="cente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6EC0225">
            <w:pPr>
              <w:rPr>
                <w:rFonts w:ascii="宋体" w:hAnsi="宋体" w:cs="宋体"/>
                <w:szCs w:val="21"/>
              </w:rPr>
            </w:pPr>
            <w:r>
              <w:rPr>
                <w:rFonts w:hint="eastAsia" w:ascii="宋体" w:hAnsi="宋体" w:cs="宋体"/>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79DB83D5">
            <w:pPr>
              <w:rPr>
                <w:rFonts w:ascii="宋体" w:hAnsi="宋体" w:cs="宋体"/>
                <w:color w:val="000000"/>
                <w:szCs w:val="21"/>
              </w:rPr>
            </w:pPr>
            <w:r>
              <w:rPr>
                <w:rFonts w:hint="eastAsia" w:ascii="宋体" w:hAnsi="宋体" w:cs="宋体"/>
                <w:color w:val="000000"/>
                <w:szCs w:val="21"/>
              </w:rPr>
              <w:t>工程成本警戒价为</w:t>
            </w:r>
            <w:r>
              <w:rPr>
                <w:rFonts w:hint="eastAsia" w:ascii="宋体" w:hAnsi="宋体" w:cs="宋体"/>
                <w:color w:val="000000"/>
                <w:szCs w:val="21"/>
                <w:u w:val="single"/>
              </w:rPr>
              <w:t>22257692.75</w:t>
            </w:r>
            <w:r>
              <w:rPr>
                <w:rFonts w:hint="eastAsia" w:ascii="宋体" w:hAnsi="宋体" w:cs="宋体"/>
                <w:color w:val="000000"/>
                <w:szCs w:val="21"/>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7574A07F">
            <w:pPr>
              <w:rPr>
                <w:rFonts w:ascii="宋体" w:hAnsi="宋体" w:cs="宋体"/>
                <w:color w:val="000000"/>
                <w:szCs w:val="21"/>
                <w:u w:val="single"/>
              </w:rPr>
            </w:pPr>
            <w:r>
              <w:rPr>
                <w:rFonts w:hint="eastAsia" w:ascii="宋体" w:hAnsi="宋体" w:cs="宋体"/>
                <w:color w:val="000000"/>
                <w:szCs w:val="21"/>
              </w:rPr>
              <w:t>注：为充分体现招标人意愿及落实项目招标人负责制，警戒价由招标人决定。</w:t>
            </w:r>
          </w:p>
        </w:tc>
      </w:tr>
      <w:tr w14:paraId="1F39EC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0ABA203">
            <w:pPr>
              <w:jc w:val="center"/>
              <w:rPr>
                <w:rFonts w:ascii="宋体" w:hAnsi="宋体" w:cs="宋体"/>
                <w:strike/>
                <w:szCs w:val="21"/>
              </w:rPr>
            </w:pPr>
            <w:r>
              <w:rPr>
                <w:rFonts w:hint="eastAsia" w:ascii="宋体" w:hAnsi="宋体" w:cs="宋体"/>
                <w:strike/>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14:paraId="72AAC839">
            <w:pPr>
              <w:jc w:val="center"/>
              <w:rPr>
                <w:rFonts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8D244A9">
            <w:pPr>
              <w:rPr>
                <w:rFonts w:ascii="宋体" w:hAnsi="宋体" w:cs="宋体"/>
                <w:strike/>
                <w:szCs w:val="21"/>
              </w:rPr>
            </w:pPr>
            <w:r>
              <w:rPr>
                <w:rFonts w:hint="eastAsia" w:ascii="宋体" w:hAnsi="宋体" w:cs="宋体"/>
                <w:strike/>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16C2148C">
            <w:pPr>
              <w:rPr>
                <w:rFonts w:ascii="宋体" w:hAnsi="宋体" w:cs="宋体"/>
                <w:strike/>
                <w:color w:val="000000"/>
                <w:szCs w:val="21"/>
              </w:rPr>
            </w:pPr>
            <w:r>
              <w:rPr>
                <w:rFonts w:hint="eastAsia" w:ascii="宋体" w:hAnsi="宋体" w:cs="宋体"/>
                <w:strike/>
                <w:color w:val="000000"/>
                <w:szCs w:val="21"/>
              </w:rPr>
              <w:t>技术分权重为</w:t>
            </w:r>
            <w:r>
              <w:rPr>
                <w:rFonts w:hint="eastAsia" w:ascii="宋体" w:hAnsi="宋体" w:cs="宋体"/>
                <w:strike/>
                <w:color w:val="000000"/>
                <w:szCs w:val="21"/>
                <w:u w:val="single"/>
              </w:rPr>
              <w:t xml:space="preserve">    </w:t>
            </w:r>
            <w:r>
              <w:rPr>
                <w:rFonts w:hint="eastAsia" w:ascii="宋体" w:hAnsi="宋体" w:cs="宋体"/>
                <w:strike/>
                <w:color w:val="000000"/>
                <w:szCs w:val="21"/>
              </w:rPr>
              <w:t>%，综合诚信评价分数权重为</w:t>
            </w:r>
            <w:r>
              <w:rPr>
                <w:rFonts w:hint="eastAsia" w:ascii="宋体" w:hAnsi="宋体" w:cs="宋体"/>
                <w:strike/>
                <w:color w:val="000000"/>
                <w:szCs w:val="21"/>
                <w:u w:val="single"/>
              </w:rPr>
              <w:t xml:space="preserve">    </w:t>
            </w:r>
            <w:r>
              <w:rPr>
                <w:rFonts w:hint="eastAsia" w:ascii="宋体" w:hAnsi="宋体" w:cs="宋体"/>
                <w:strike/>
                <w:color w:val="000000"/>
                <w:szCs w:val="21"/>
              </w:rPr>
              <w:t>%。</w:t>
            </w:r>
          </w:p>
          <w:p w14:paraId="2BE05B07">
            <w:pPr>
              <w:rPr>
                <w:rFonts w:ascii="宋体" w:hAnsi="宋体" w:cs="宋体"/>
                <w:strike/>
                <w:color w:val="000000"/>
                <w:szCs w:val="21"/>
              </w:rPr>
            </w:pPr>
            <w:r>
              <w:rPr>
                <w:rFonts w:hint="eastAsia" w:ascii="宋体" w:hAnsi="宋体" w:cs="宋体"/>
                <w:strike/>
                <w:color w:val="000000"/>
                <w:szCs w:val="21"/>
              </w:rPr>
              <w:t>注：综合诚信评价得分权重按《关于诚信综合评价在招标投标环节中应用的指引》（招标投标指引2020年第6期）规定执行，招标人可在[0,20%]选择。技术分权重=100%-综合诚信评价得分权重</w:t>
            </w:r>
          </w:p>
        </w:tc>
      </w:tr>
      <w:tr w14:paraId="0AF5D2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5BF14E9">
            <w:pPr>
              <w:jc w:val="center"/>
              <w:rPr>
                <w:rFonts w:ascii="宋体" w:hAnsi="宋体" w:cs="宋体"/>
                <w:szCs w:val="21"/>
              </w:rPr>
            </w:pPr>
            <w:r>
              <w:rPr>
                <w:rFonts w:hint="eastAsia" w:ascii="宋体" w:hAnsi="宋体" w:cs="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14:paraId="19C5EFDD">
            <w:pPr>
              <w:jc w:val="cente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03AA0BF">
            <w:pPr>
              <w:rPr>
                <w:rFonts w:ascii="宋体" w:hAnsi="宋体" w:cs="宋体"/>
                <w:szCs w:val="21"/>
              </w:rPr>
            </w:pPr>
            <w:r>
              <w:rPr>
                <w:rFonts w:hint="eastAsia" w:ascii="宋体" w:hAnsi="宋体" w:cs="宋体"/>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2DD53C6B">
            <w:pPr>
              <w:rPr>
                <w:rFonts w:ascii="宋体" w:hAnsi="宋体" w:cs="宋体"/>
                <w:color w:val="000000"/>
                <w:szCs w:val="21"/>
              </w:rPr>
            </w:pPr>
            <w:r>
              <w:rPr>
                <w:rFonts w:hint="eastAsia" w:ascii="宋体" w:hAnsi="宋体" w:cs="宋体"/>
                <w:color w:val="000000"/>
                <w:szCs w:val="21"/>
              </w:rPr>
              <w:t>评标委员会由招标人依法组建。</w:t>
            </w:r>
          </w:p>
        </w:tc>
      </w:tr>
      <w:tr w14:paraId="1A33B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42D2C0D">
            <w:pPr>
              <w:jc w:val="center"/>
              <w:rPr>
                <w:rFonts w:ascii="宋体" w:hAnsi="宋体" w:cs="宋体"/>
                <w:strike/>
                <w:szCs w:val="21"/>
              </w:rPr>
            </w:pPr>
            <w:r>
              <w:rPr>
                <w:rFonts w:hint="eastAsia" w:ascii="宋体" w:hAnsi="宋体" w:cs="宋体"/>
                <w:strike/>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14:paraId="3754FB24">
            <w:pPr>
              <w:jc w:val="center"/>
              <w:rPr>
                <w:rFonts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36F6DA4">
            <w:pPr>
              <w:rPr>
                <w:rFonts w:ascii="宋体" w:hAnsi="宋体" w:cs="宋体"/>
                <w:strike/>
                <w:szCs w:val="21"/>
              </w:rPr>
            </w:pPr>
            <w:r>
              <w:rPr>
                <w:rFonts w:hint="eastAsia" w:ascii="宋体" w:hAnsi="宋体" w:cs="宋体"/>
                <w:strike/>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5AF3216D">
            <w:pPr>
              <w:rPr>
                <w:rFonts w:ascii="宋体" w:hAnsi="宋体" w:cs="宋体"/>
                <w:strike/>
                <w:szCs w:val="21"/>
              </w:rPr>
            </w:pPr>
            <w:r>
              <w:rPr>
                <w:rFonts w:hint="eastAsia" w:ascii="宋体" w:hAnsi="宋体" w:cs="宋体"/>
                <w:strike/>
                <w:szCs w:val="21"/>
              </w:rPr>
              <w:t>本项目的企业综合诚信评价分数，以</w:t>
            </w:r>
            <w:r>
              <w:rPr>
                <w:rFonts w:hint="eastAsia" w:ascii="宋体" w:hAnsi="宋体" w:cs="宋体"/>
                <w:strike/>
                <w:szCs w:val="21"/>
                <w:u w:val="single"/>
              </w:rPr>
              <w:t xml:space="preserve">              </w:t>
            </w:r>
            <w:r>
              <w:rPr>
                <w:rFonts w:hint="eastAsia" w:ascii="宋体" w:hAnsi="宋体" w:cs="宋体"/>
                <w:strike/>
                <w:szCs w:val="21"/>
              </w:rPr>
              <w:t>排名为准。</w:t>
            </w:r>
          </w:p>
        </w:tc>
      </w:tr>
      <w:tr w14:paraId="30EA70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4261F78">
            <w:pPr>
              <w:jc w:val="center"/>
              <w:rPr>
                <w:rFonts w:ascii="宋体" w:hAnsi="宋体" w:cs="宋体"/>
                <w:strike/>
                <w:szCs w:val="21"/>
              </w:rPr>
            </w:pPr>
            <w:r>
              <w:rPr>
                <w:rFonts w:hint="eastAsia" w:ascii="宋体" w:hAnsi="宋体" w:cs="宋体"/>
                <w:strike/>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14:paraId="23CC7A47">
            <w:pPr>
              <w:ind w:firstLine="458"/>
              <w:jc w:val="center"/>
              <w:rPr>
                <w:rFonts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B718BF4">
            <w:pPr>
              <w:ind w:firstLine="458"/>
              <w:rPr>
                <w:rFonts w:ascii="宋体" w:hAnsi="宋体" w:cs="宋体"/>
                <w:strike/>
                <w:szCs w:val="21"/>
              </w:rPr>
            </w:pPr>
            <w:r>
              <w:rPr>
                <w:rFonts w:hint="eastAsia" w:ascii="宋体" w:hAnsi="宋体" w:cs="宋体"/>
                <w:strike/>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771CDBF5">
            <w:pPr>
              <w:rPr>
                <w:rFonts w:ascii="宋体" w:hAnsi="宋体" w:cs="宋体"/>
                <w:strike/>
                <w:szCs w:val="21"/>
              </w:rPr>
            </w:pPr>
            <w:r>
              <w:rPr>
                <w:rFonts w:hint="eastAsia" w:ascii="宋体" w:hAnsi="宋体" w:cs="宋体"/>
                <w:strike/>
                <w:szCs w:val="21"/>
              </w:rPr>
              <w:t>选取方法</w:t>
            </w:r>
            <w:r>
              <w:rPr>
                <w:rFonts w:hint="eastAsia" w:ascii="宋体" w:hAnsi="宋体" w:cs="宋体"/>
                <w:strike/>
                <w:szCs w:val="21"/>
                <w:u w:val="single"/>
              </w:rPr>
              <w:t xml:space="preserve">     </w:t>
            </w:r>
          </w:p>
          <w:p w14:paraId="25F82E38">
            <w:pPr>
              <w:rPr>
                <w:rFonts w:ascii="宋体" w:hAnsi="宋体" w:cs="宋体"/>
                <w:strike/>
                <w:szCs w:val="21"/>
              </w:rPr>
            </w:pPr>
            <w:r>
              <w:rPr>
                <w:rFonts w:hint="eastAsia" w:ascii="宋体" w:hAnsi="宋体" w:cs="宋体"/>
                <w:strike/>
                <w:szCs w:val="21"/>
              </w:rPr>
              <w:t xml:space="preserve">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 </w:t>
            </w:r>
          </w:p>
          <w:p w14:paraId="0495482B">
            <w:pPr>
              <w:rPr>
                <w:rFonts w:ascii="宋体" w:hAnsi="宋体" w:cs="宋体"/>
                <w:strike/>
                <w:szCs w:val="21"/>
              </w:rPr>
            </w:pPr>
            <w:r>
              <w:rPr>
                <w:rFonts w:hint="eastAsia" w:ascii="宋体" w:hAnsi="宋体" w:cs="宋体"/>
                <w:strike/>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760FA304">
            <w:pPr>
              <w:rPr>
                <w:rFonts w:ascii="宋体" w:hAnsi="宋体" w:cs="宋体"/>
                <w:strike/>
                <w:szCs w:val="21"/>
              </w:rPr>
            </w:pPr>
            <w:r>
              <w:rPr>
                <w:rFonts w:hint="eastAsia" w:ascii="宋体" w:hAnsi="宋体" w:cs="宋体"/>
                <w:strike/>
                <w:szCs w:val="21"/>
              </w:rPr>
              <w:t xml:space="preserve">方法三： （由招标人自行确定） </w:t>
            </w:r>
          </w:p>
        </w:tc>
      </w:tr>
      <w:tr w14:paraId="7D7F96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83AA7F6">
            <w:pPr>
              <w:jc w:val="center"/>
              <w:rPr>
                <w:rFonts w:ascii="宋体" w:hAnsi="宋体" w:cs="宋体"/>
                <w:strike/>
                <w:szCs w:val="21"/>
              </w:rPr>
            </w:pPr>
            <w:r>
              <w:rPr>
                <w:rFonts w:hint="eastAsia" w:ascii="宋体" w:hAnsi="宋体" w:cs="宋体"/>
                <w:strike/>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14:paraId="4AF394EF">
            <w:pPr>
              <w:ind w:firstLine="458"/>
              <w:jc w:val="center"/>
              <w:rPr>
                <w:rFonts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4676D22D">
            <w:pPr>
              <w:rPr>
                <w:rFonts w:ascii="宋体" w:hAnsi="宋体" w:cs="宋体"/>
                <w:strike/>
                <w:szCs w:val="21"/>
              </w:rPr>
            </w:pPr>
            <w:r>
              <w:rPr>
                <w:rFonts w:hint="eastAsia" w:ascii="宋体" w:hAnsi="宋体" w:cs="宋体"/>
                <w:strike/>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1A56F341">
            <w:pPr>
              <w:rPr>
                <w:rFonts w:ascii="宋体" w:hAnsi="宋体" w:cs="宋体"/>
                <w:strike/>
                <w:szCs w:val="21"/>
              </w:rPr>
            </w:pPr>
            <w:r>
              <w:rPr>
                <w:rFonts w:hint="eastAsia" w:ascii="宋体" w:hAnsi="宋体" w:cs="宋体"/>
                <w:strike/>
                <w:szCs w:val="21"/>
              </w:rPr>
              <w:t>选取方法</w:t>
            </w:r>
            <w:r>
              <w:rPr>
                <w:rFonts w:hint="eastAsia" w:ascii="宋体" w:hAnsi="宋体" w:cs="宋体"/>
                <w:strike/>
                <w:szCs w:val="21"/>
                <w:u w:val="single"/>
              </w:rPr>
              <w:t xml:space="preserve">     </w:t>
            </w:r>
          </w:p>
          <w:p w14:paraId="284FEC12">
            <w:pPr>
              <w:rPr>
                <w:rFonts w:ascii="宋体" w:hAnsi="宋体" w:cs="宋体"/>
                <w:strike/>
                <w:color w:val="000000"/>
                <w:szCs w:val="21"/>
              </w:rPr>
            </w:pPr>
            <w:r>
              <w:rPr>
                <w:rFonts w:hint="eastAsia" w:ascii="宋体" w:hAnsi="宋体" w:cs="宋体"/>
                <w:strike/>
                <w:szCs w:val="21"/>
              </w:rPr>
              <w:t>方法</w:t>
            </w:r>
            <w:r>
              <w:rPr>
                <w:rFonts w:hint="eastAsia" w:ascii="宋体" w:hAnsi="宋体" w:cs="宋体"/>
                <w:strike/>
                <w:color w:val="000000"/>
                <w:szCs w:val="21"/>
              </w:rPr>
              <w:t>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0A648E88">
            <w:pPr>
              <w:rPr>
                <w:rFonts w:ascii="宋体" w:hAnsi="宋体" w:cs="宋体"/>
                <w:strike/>
                <w:color w:val="000000"/>
                <w:szCs w:val="21"/>
              </w:rPr>
            </w:pPr>
            <w:r>
              <w:rPr>
                <w:rFonts w:hint="eastAsia" w:ascii="宋体" w:hAnsi="宋体" w:cs="宋体"/>
                <w:strike/>
                <w:color w:val="000000"/>
                <w:szCs w:val="21"/>
              </w:rPr>
              <w:t>方法二：经济分相同的投标文件，由评标委员会采用随机方式，确定投标人的排序。</w:t>
            </w:r>
          </w:p>
          <w:p w14:paraId="0C703C89">
            <w:pPr>
              <w:rPr>
                <w:rFonts w:ascii="宋体" w:hAnsi="宋体" w:cs="宋体"/>
                <w:strike/>
                <w:szCs w:val="21"/>
              </w:rPr>
            </w:pPr>
            <w:r>
              <w:rPr>
                <w:rFonts w:hint="eastAsia" w:ascii="宋体" w:hAnsi="宋体" w:cs="宋体"/>
                <w:strike/>
                <w:szCs w:val="21"/>
              </w:rPr>
              <w:t xml:space="preserve">方法三：  （由招标人自行确定） </w:t>
            </w:r>
          </w:p>
        </w:tc>
      </w:tr>
      <w:tr w14:paraId="1E1F01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482D831">
            <w:pPr>
              <w:jc w:val="center"/>
              <w:rPr>
                <w:rFonts w:ascii="宋体" w:hAnsi="宋体" w:cs="宋体"/>
                <w:strike/>
                <w:szCs w:val="21"/>
              </w:rPr>
            </w:pPr>
            <w:r>
              <w:rPr>
                <w:rFonts w:hint="eastAsia" w:ascii="宋体" w:hAnsi="宋体" w:cs="宋体"/>
                <w:strike/>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14:paraId="458CB2F4">
            <w:pPr>
              <w:ind w:firstLine="458"/>
              <w:jc w:val="center"/>
              <w:rPr>
                <w:rFonts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C06F28F">
            <w:pPr>
              <w:rPr>
                <w:rFonts w:ascii="宋体" w:hAnsi="宋体" w:cs="宋体"/>
                <w:strike/>
                <w:szCs w:val="21"/>
              </w:rPr>
            </w:pPr>
            <w:r>
              <w:rPr>
                <w:rFonts w:hint="eastAsia" w:ascii="宋体" w:hAnsi="宋体" w:cs="宋体"/>
                <w:strike/>
                <w:szCs w:val="21"/>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12952B53">
            <w:pPr>
              <w:rPr>
                <w:rFonts w:ascii="宋体" w:hAnsi="宋体" w:cs="宋体"/>
                <w:strike/>
                <w:szCs w:val="21"/>
              </w:rPr>
            </w:pPr>
            <w:r>
              <w:rPr>
                <w:rFonts w:hint="eastAsia" w:ascii="宋体" w:hAnsi="宋体" w:cs="宋体"/>
                <w:strike/>
                <w:szCs w:val="21"/>
              </w:rPr>
              <w:t>选取方法</w:t>
            </w:r>
            <w:r>
              <w:rPr>
                <w:rFonts w:hint="eastAsia" w:ascii="宋体" w:hAnsi="宋体" w:cs="宋体"/>
                <w:strike/>
                <w:szCs w:val="21"/>
                <w:u w:val="single"/>
              </w:rPr>
              <w:t xml:space="preserve">     </w:t>
            </w:r>
          </w:p>
          <w:p w14:paraId="7752211D">
            <w:pPr>
              <w:rPr>
                <w:rFonts w:ascii="宋体" w:hAnsi="宋体" w:cs="宋体"/>
                <w:strike/>
                <w:color w:val="000000"/>
                <w:szCs w:val="21"/>
              </w:rPr>
            </w:pPr>
            <w:r>
              <w:rPr>
                <w:rFonts w:hint="eastAsia" w:ascii="宋体" w:hAnsi="宋体" w:cs="宋体"/>
                <w:strike/>
                <w:color w:val="000000"/>
                <w:szCs w:val="21"/>
              </w:rPr>
              <w:t>方法一：评标委员会按照“总分=</w:t>
            </w:r>
            <w:r>
              <w:rPr>
                <w:rFonts w:hint="eastAsia" w:ascii="宋体" w:hAnsi="宋体" w:cs="宋体"/>
                <w:strike/>
                <w:color w:val="000000"/>
                <w:szCs w:val="21"/>
                <w:u w:val="single"/>
              </w:rPr>
              <w:t xml:space="preserve">           </w:t>
            </w:r>
            <w:r>
              <w:rPr>
                <w:rFonts w:hint="eastAsia" w:ascii="宋体" w:hAnsi="宋体" w:cs="宋体"/>
                <w:strike/>
                <w:color w:val="000000"/>
                <w:szCs w:val="21"/>
              </w:rPr>
              <w:t>的公式，计算各有效投标文件的总分，并按照总分从高到低排序。总得分相同的投标文件，以报价较低的排前；总得分与报价均相同的投标文件，以</w:t>
            </w:r>
            <w:r>
              <w:rPr>
                <w:rFonts w:hint="eastAsia" w:ascii="宋体" w:hAnsi="宋体" w:cs="宋体"/>
                <w:strike/>
                <w:color w:val="000000"/>
                <w:szCs w:val="21"/>
                <w:u w:val="single"/>
              </w:rPr>
              <w:t xml:space="preserve">     </w:t>
            </w:r>
            <w:r>
              <w:rPr>
                <w:rFonts w:hint="eastAsia" w:ascii="宋体" w:hAnsi="宋体" w:cs="宋体"/>
                <w:strike/>
                <w:color w:val="000000"/>
                <w:szCs w:val="21"/>
              </w:rPr>
              <w:t>较高的排前；总得分、报价与</w:t>
            </w:r>
            <w:r>
              <w:rPr>
                <w:rFonts w:hint="eastAsia" w:ascii="宋体" w:hAnsi="宋体" w:cs="宋体"/>
                <w:strike/>
                <w:color w:val="000000"/>
                <w:szCs w:val="21"/>
                <w:u w:val="single"/>
              </w:rPr>
              <w:t xml:space="preserve">     </w:t>
            </w:r>
            <w:r>
              <w:rPr>
                <w:rFonts w:hint="eastAsia" w:ascii="宋体" w:hAnsi="宋体" w:cs="宋体"/>
                <w:strike/>
                <w:color w:val="000000"/>
                <w:szCs w:val="21"/>
              </w:rPr>
              <w:t>均相同的投标文件，以诚信综合评价分数高的排前；如仍存在相同情况，则对具有相同情况的投标人，由评标委员会采用随机方式，确定投标人的排序。</w:t>
            </w:r>
          </w:p>
          <w:p w14:paraId="7E877568">
            <w:pPr>
              <w:rPr>
                <w:rFonts w:ascii="宋体" w:hAnsi="宋体" w:cs="宋体"/>
                <w:strike/>
                <w:szCs w:val="21"/>
              </w:rPr>
            </w:pPr>
            <w:r>
              <w:rPr>
                <w:rFonts w:hint="eastAsia" w:ascii="宋体" w:hAnsi="宋体" w:cs="宋体"/>
                <w:strike/>
                <w:color w:val="000000"/>
                <w:szCs w:val="21"/>
              </w:rPr>
              <w:t xml:space="preserve">方法二：  （由招标人自行确定） </w:t>
            </w:r>
          </w:p>
        </w:tc>
      </w:tr>
      <w:tr w14:paraId="2C85BC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2EE39A1">
            <w:pPr>
              <w:jc w:val="center"/>
              <w:rPr>
                <w:rFonts w:ascii="宋体" w:hAnsi="宋体" w:cs="宋体"/>
                <w:szCs w:val="21"/>
              </w:rPr>
            </w:pPr>
            <w:r>
              <w:rPr>
                <w:rFonts w:hint="eastAsia" w:ascii="宋体" w:hAnsi="宋体" w:cs="宋体"/>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14:paraId="588A2E04">
            <w:pPr>
              <w:jc w:val="center"/>
              <w:rPr>
                <w:rFonts w:ascii="宋体" w:hAnsi="宋体" w:cs="宋体"/>
                <w:szCs w:val="21"/>
              </w:rPr>
            </w:pPr>
            <w:r>
              <w:rPr>
                <w:rFonts w:hint="eastAsia" w:ascii="宋体" w:hAnsi="宋体" w:cs="宋体"/>
                <w:szCs w:val="21"/>
              </w:rPr>
              <w:t>13.4、13.5.2</w:t>
            </w:r>
          </w:p>
        </w:tc>
        <w:tc>
          <w:tcPr>
            <w:tcW w:w="1810" w:type="dxa"/>
            <w:tcBorders>
              <w:top w:val="single" w:color="auto" w:sz="4" w:space="0"/>
              <w:left w:val="single" w:color="auto" w:sz="4" w:space="0"/>
              <w:bottom w:val="single" w:color="auto" w:sz="4" w:space="0"/>
              <w:right w:val="single" w:color="auto" w:sz="4" w:space="0"/>
            </w:tcBorders>
            <w:vAlign w:val="center"/>
          </w:tcPr>
          <w:p w14:paraId="36B61B9C">
            <w:pPr>
              <w:rPr>
                <w:rFonts w:ascii="宋体" w:hAnsi="宋体" w:cs="宋体"/>
                <w:szCs w:val="21"/>
              </w:rPr>
            </w:pPr>
            <w:r>
              <w:rPr>
                <w:rFonts w:hint="eastAsia" w:ascii="宋体" w:hAnsi="宋体" w:cs="宋体"/>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3BA80195">
            <w:pPr>
              <w:rPr>
                <w:rFonts w:ascii="宋体" w:hAnsi="宋体" w:cs="宋体"/>
                <w:szCs w:val="21"/>
                <w:u w:val="single"/>
              </w:rPr>
            </w:pPr>
            <w:r>
              <w:rPr>
                <w:rFonts w:hint="eastAsia" w:ascii="宋体" w:hAnsi="宋体" w:cs="宋体"/>
                <w:szCs w:val="21"/>
                <w:u w:val="single"/>
              </w:rPr>
              <w:t>详见招标文件及相关合同条款。</w:t>
            </w:r>
          </w:p>
        </w:tc>
      </w:tr>
      <w:tr w14:paraId="1D72FB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836DEA0">
            <w:pPr>
              <w:jc w:val="center"/>
              <w:rPr>
                <w:rFonts w:ascii="宋体" w:hAnsi="宋体" w:cs="宋体"/>
                <w:szCs w:val="21"/>
              </w:rPr>
            </w:pPr>
            <w:r>
              <w:rPr>
                <w:rFonts w:hint="eastAsia" w:ascii="宋体" w:hAnsi="宋体" w:cs="宋体"/>
                <w:szCs w:val="21"/>
              </w:rPr>
              <w:t>34</w:t>
            </w:r>
          </w:p>
        </w:tc>
        <w:tc>
          <w:tcPr>
            <w:tcW w:w="981" w:type="dxa"/>
            <w:tcBorders>
              <w:top w:val="single" w:color="auto" w:sz="4" w:space="0"/>
              <w:left w:val="single" w:color="auto" w:sz="4" w:space="0"/>
              <w:bottom w:val="single" w:color="auto" w:sz="4" w:space="0"/>
              <w:right w:val="single" w:color="auto" w:sz="4" w:space="0"/>
            </w:tcBorders>
            <w:vAlign w:val="center"/>
          </w:tcPr>
          <w:p w14:paraId="4C0363B4">
            <w:pPr>
              <w:jc w:val="cente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0F0811E">
            <w:pPr>
              <w:rPr>
                <w:rFonts w:ascii="宋体" w:hAnsi="宋体" w:cs="宋体"/>
                <w:szCs w:val="21"/>
              </w:rPr>
            </w:pPr>
            <w:r>
              <w:rPr>
                <w:rFonts w:hint="eastAsia" w:ascii="宋体" w:hAnsi="宋体" w:cs="宋体"/>
                <w:color w:val="000000"/>
                <w:szCs w:val="21"/>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528C0B6D">
            <w:pPr>
              <w:rPr>
                <w:rFonts w:ascii="宋体" w:hAnsi="宋体" w:cs="宋体"/>
                <w:kern w:val="0"/>
                <w:szCs w:val="21"/>
                <w:lang w:val="zh-CN"/>
              </w:rPr>
            </w:pPr>
            <w:r>
              <w:rPr>
                <w:rFonts w:hint="eastAsia" w:ascii="宋体" w:hAnsi="宋体" w:cs="宋体"/>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27F4BC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69614FF">
            <w:pPr>
              <w:jc w:val="center"/>
              <w:rPr>
                <w:rFonts w:ascii="宋体" w:hAnsi="宋体" w:cs="宋体"/>
                <w:szCs w:val="21"/>
              </w:rPr>
            </w:pPr>
            <w:r>
              <w:rPr>
                <w:rFonts w:hint="eastAsia" w:ascii="宋体" w:hAnsi="宋体" w:cs="宋体"/>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14:paraId="2E63E345">
            <w:pPr>
              <w:jc w:val="cente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EEED374">
            <w:pPr>
              <w:rPr>
                <w:rFonts w:ascii="宋体" w:hAnsi="宋体" w:cs="宋体"/>
                <w:kern w:val="0"/>
                <w:szCs w:val="21"/>
                <w:lang w:val="zh-CN"/>
              </w:rPr>
            </w:pPr>
            <w:r>
              <w:rPr>
                <w:rFonts w:hint="eastAsia" w:ascii="宋体" w:hAnsi="宋体" w:cs="宋体"/>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2B740E2F">
            <w:pPr>
              <w:rPr>
                <w:rFonts w:ascii="宋体" w:hAnsi="宋体" w:cs="宋体"/>
                <w:kern w:val="0"/>
                <w:szCs w:val="21"/>
                <w:highlight w:val="none"/>
                <w:lang w:val="zh-CN"/>
              </w:rPr>
            </w:pPr>
            <w:r>
              <w:rPr>
                <w:rFonts w:hint="eastAsia" w:ascii="宋体" w:hAnsi="宋体" w:cs="宋体"/>
                <w:kern w:val="0"/>
                <w:szCs w:val="21"/>
                <w:highlight w:val="none"/>
                <w:lang w:val="zh-CN"/>
              </w:rPr>
              <w:t>□不允许；</w:t>
            </w:r>
          </w:p>
          <w:p w14:paraId="022F75FC">
            <w:pPr>
              <w:rPr>
                <w:rFonts w:ascii="宋体" w:hAnsi="宋体" w:cs="宋体"/>
                <w:kern w:val="0"/>
                <w:szCs w:val="21"/>
                <w:highlight w:val="none"/>
                <w:lang w:val="zh-CN"/>
              </w:rPr>
            </w:pPr>
            <w:r>
              <w:rPr>
                <w:rFonts w:hint="eastAsia" w:ascii="宋体" w:hAnsi="宋体" w:cs="宋体"/>
                <w:kern w:val="0"/>
                <w:szCs w:val="21"/>
                <w:highlight w:val="none"/>
                <w:lang w:val="zh-CN"/>
              </w:rPr>
              <w:t>■允许：分包内容要求：对于非主体、非关键性工程，需经招标人审核批准后分包给具有相应资质和能力的专业单位实施。</w:t>
            </w:r>
          </w:p>
          <w:p w14:paraId="6983BAC5">
            <w:pPr>
              <w:rPr>
                <w:rFonts w:ascii="宋体" w:hAnsi="宋体" w:cs="宋体"/>
                <w:kern w:val="0"/>
                <w:szCs w:val="21"/>
                <w:highlight w:val="none"/>
                <w:lang w:val="zh-CN"/>
              </w:rPr>
            </w:pPr>
            <w:r>
              <w:rPr>
                <w:rFonts w:hint="eastAsia" w:ascii="宋体" w:hAnsi="宋体" w:cs="宋体"/>
                <w:kern w:val="0"/>
                <w:szCs w:val="21"/>
                <w:highlight w:val="none"/>
                <w:lang w:val="zh-CN"/>
              </w:rPr>
              <w:t>分包金额要求：/</w:t>
            </w:r>
          </w:p>
          <w:p w14:paraId="1359D758">
            <w:pPr>
              <w:rPr>
                <w:rFonts w:ascii="宋体" w:hAnsi="宋体" w:cs="宋体"/>
                <w:kern w:val="0"/>
                <w:szCs w:val="21"/>
                <w:highlight w:val="none"/>
                <w:lang w:val="zh-CN"/>
              </w:rPr>
            </w:pPr>
            <w:r>
              <w:rPr>
                <w:rFonts w:hint="eastAsia" w:ascii="宋体" w:hAnsi="宋体" w:cs="宋体"/>
                <w:kern w:val="0"/>
                <w:szCs w:val="21"/>
                <w:highlight w:val="none"/>
                <w:lang w:val="zh-CN"/>
              </w:rPr>
              <w:t>对分包人的资质要求：按国家资质管理规定执行。</w:t>
            </w:r>
          </w:p>
          <w:p w14:paraId="5E4A2E9C">
            <w:pPr>
              <w:rPr>
                <w:rFonts w:ascii="宋体" w:hAnsi="宋体" w:cs="宋体"/>
                <w:kern w:val="0"/>
                <w:szCs w:val="21"/>
                <w:highlight w:val="none"/>
                <w:u w:val="single"/>
                <w:lang w:val="zh-CN"/>
              </w:rPr>
            </w:pPr>
            <w:r>
              <w:rPr>
                <w:rFonts w:hint="eastAsia" w:ascii="宋体" w:hAnsi="宋体" w:cs="宋体"/>
                <w:kern w:val="0"/>
                <w:szCs w:val="21"/>
                <w:highlight w:val="none"/>
                <w:lang w:val="zh-CN"/>
              </w:rPr>
              <w:t>对分包人的其他要求：</w:t>
            </w:r>
            <w:r>
              <w:rPr>
                <w:rFonts w:hint="eastAsia" w:ascii="宋体" w:hAnsi="宋体"/>
                <w:kern w:val="0"/>
                <w:szCs w:val="21"/>
                <w:highlight w:val="none"/>
                <w:u w:val="single"/>
                <w:lang w:val="zh-CN"/>
              </w:rPr>
              <w:t>规定享受扶持政策获得承包合同的，小微企业不得将合同分包给大中型企业，中型企业不得将合同分包给大型企业。</w:t>
            </w:r>
          </w:p>
        </w:tc>
      </w:tr>
      <w:tr w14:paraId="23A9D6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B515CD7">
            <w:pPr>
              <w:jc w:val="center"/>
              <w:rPr>
                <w:rFonts w:ascii="宋体" w:hAnsi="宋体" w:cs="宋体"/>
                <w:color w:val="000000"/>
                <w:szCs w:val="21"/>
              </w:rPr>
            </w:pPr>
            <w:r>
              <w:rPr>
                <w:rFonts w:hint="eastAsia" w:ascii="宋体" w:hAnsi="宋体" w:cs="宋体"/>
                <w:color w:val="000000"/>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14:paraId="543566E8">
            <w:pPr>
              <w:jc w:val="center"/>
              <w:rPr>
                <w:rFonts w:ascii="宋体" w:hAnsi="宋体" w:cs="宋体"/>
                <w:color w:val="000000"/>
              </w:rPr>
            </w:pPr>
          </w:p>
        </w:tc>
        <w:tc>
          <w:tcPr>
            <w:tcW w:w="1810" w:type="dxa"/>
            <w:tcBorders>
              <w:top w:val="single" w:color="auto" w:sz="4" w:space="0"/>
              <w:left w:val="single" w:color="auto" w:sz="4" w:space="0"/>
              <w:bottom w:val="single" w:color="auto" w:sz="4" w:space="0"/>
              <w:right w:val="single" w:color="auto" w:sz="4" w:space="0"/>
            </w:tcBorders>
            <w:vAlign w:val="center"/>
          </w:tcPr>
          <w:p w14:paraId="74224CB4">
            <w:pPr>
              <w:jc w:val="center"/>
              <w:rPr>
                <w:rFonts w:ascii="宋体" w:hAnsi="宋体" w:cs="宋体"/>
                <w:color w:val="000000"/>
              </w:rPr>
            </w:pPr>
            <w:r>
              <w:rPr>
                <w:rFonts w:hint="eastAsia" w:ascii="宋体" w:hAnsi="宋体" w:cs="宋体"/>
                <w:color w:val="000000"/>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2C53D8AF">
            <w:pPr>
              <w:rPr>
                <w:rFonts w:ascii="宋体" w:hAnsi="宋体" w:cs="宋体"/>
                <w:color w:val="000000"/>
                <w:szCs w:val="21"/>
              </w:rPr>
            </w:pPr>
            <w:r>
              <w:rPr>
                <w:rFonts w:hint="eastAsia" w:ascii="宋体" w:hAnsi="宋体" w:cs="宋体"/>
                <w:color w:val="000000"/>
                <w:szCs w:val="21"/>
              </w:rPr>
              <w:t>1、按照交易平台关于全流程电子化项目的相关指南进行操作。详见：</w:t>
            </w:r>
            <w:r>
              <w:rPr>
                <w:rFonts w:hint="eastAsia" w:ascii="宋体" w:hAnsi="宋体" w:cs="宋体"/>
                <w:color w:val="000000"/>
                <w:szCs w:val="21"/>
                <w:u w:val="single"/>
              </w:rPr>
              <w:t>广州交易集团有限公司（广州公共资源交易中心）</w:t>
            </w:r>
            <w:r>
              <w:rPr>
                <w:rFonts w:hint="eastAsia" w:ascii="宋体" w:hAnsi="宋体" w:cs="宋体"/>
                <w:color w:val="000000"/>
                <w:szCs w:val="21"/>
              </w:rPr>
              <w:t xml:space="preserve">。  </w:t>
            </w:r>
          </w:p>
          <w:p w14:paraId="0DBBFE3D">
            <w:pPr>
              <w:rPr>
                <w:rFonts w:ascii="宋体" w:hAnsi="宋体" w:cs="宋体"/>
                <w:color w:val="000000"/>
                <w:szCs w:val="21"/>
              </w:rPr>
            </w:pPr>
            <w:r>
              <w:rPr>
                <w:rFonts w:hint="eastAsia" w:ascii="宋体" w:hAnsi="宋体" w:cs="宋体"/>
                <w:color w:val="000000"/>
                <w:szCs w:val="21"/>
              </w:rPr>
              <w:t>2、提交投标文件光盘备用</w:t>
            </w:r>
          </w:p>
          <w:p w14:paraId="151DAFC2">
            <w:pPr>
              <w:rPr>
                <w:rFonts w:ascii="宋体" w:hAnsi="宋体" w:cs="宋体"/>
                <w:color w:val="000000"/>
                <w:szCs w:val="21"/>
              </w:rPr>
            </w:pPr>
            <w:r>
              <w:rPr>
                <w:rFonts w:hint="eastAsia" w:ascii="宋体" w:hAnsi="宋体" w:cs="宋体"/>
                <w:color w:val="000000"/>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A4AE3C2">
            <w:pPr>
              <w:rPr>
                <w:rFonts w:ascii="宋体" w:hAnsi="宋体" w:cs="宋体"/>
                <w:color w:val="000000"/>
                <w:szCs w:val="21"/>
              </w:rPr>
            </w:pPr>
            <w:r>
              <w:rPr>
                <w:rFonts w:hint="eastAsia" w:ascii="宋体" w:hAnsi="宋体" w:cs="宋体"/>
                <w:color w:val="000000"/>
                <w:szCs w:val="21"/>
              </w:rPr>
              <w:t xml:space="preserve"> 3、补救方案</w:t>
            </w:r>
          </w:p>
          <w:p w14:paraId="1612DF2D">
            <w:pPr>
              <w:rPr>
                <w:rFonts w:ascii="宋体" w:hAnsi="宋体" w:cs="宋体"/>
                <w:color w:val="000000"/>
                <w:szCs w:val="21"/>
              </w:rPr>
            </w:pPr>
            <w:r>
              <w:rPr>
                <w:rFonts w:hint="eastAsia" w:ascii="宋体" w:hAnsi="宋体" w:cs="宋体"/>
                <w:color w:val="000000"/>
                <w:szCs w:val="21"/>
              </w:rPr>
              <w:t>（1）投标文件解密失败的补救方案：</w:t>
            </w:r>
          </w:p>
          <w:p w14:paraId="16FDEE74">
            <w:pPr>
              <w:rPr>
                <w:rFonts w:ascii="宋体" w:hAnsi="宋体" w:cs="宋体"/>
                <w:color w:val="000000"/>
                <w:szCs w:val="21"/>
              </w:rPr>
            </w:pPr>
            <w:r>
              <w:rPr>
                <w:rFonts w:hint="eastAsia" w:ascii="宋体" w:hAnsi="宋体" w:cs="宋体"/>
                <w:color w:val="000000"/>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B77D77A">
            <w:pPr>
              <w:rPr>
                <w:rFonts w:ascii="宋体" w:hAnsi="宋体" w:cs="宋体"/>
                <w:color w:val="000000"/>
                <w:szCs w:val="21"/>
              </w:rPr>
            </w:pPr>
            <w:r>
              <w:rPr>
                <w:rFonts w:hint="eastAsia" w:ascii="宋体" w:hAnsi="宋体" w:cs="宋体"/>
                <w:color w:val="000000"/>
                <w:szCs w:val="21"/>
              </w:rPr>
              <w:t>（2）评标时突发情况的补救方案</w:t>
            </w:r>
          </w:p>
          <w:p w14:paraId="2C420AF9">
            <w:pPr>
              <w:rPr>
                <w:rFonts w:ascii="宋体" w:hAnsi="宋体" w:cs="宋体"/>
                <w:color w:val="000000"/>
                <w:szCs w:val="21"/>
              </w:rPr>
            </w:pPr>
            <w:r>
              <w:rPr>
                <w:rFonts w:hint="eastAsia" w:ascii="宋体" w:hAnsi="宋体" w:cs="宋体"/>
                <w:color w:val="000000"/>
                <w:szCs w:val="21"/>
              </w:rPr>
              <w:t>若遇不可抗力发生（指网络瘫痪、服务器损坏、交易系统故障短期无法恢复等因素），由评标委员会开启投标人递交的全部投标文件光盘，并按光盘内容进行评审。</w:t>
            </w:r>
          </w:p>
          <w:p w14:paraId="6759C379">
            <w:pPr>
              <w:rPr>
                <w:rFonts w:ascii="宋体" w:hAnsi="宋体" w:cs="宋体"/>
                <w:color w:val="000000"/>
                <w:szCs w:val="21"/>
              </w:rPr>
            </w:pPr>
            <w:r>
              <w:rPr>
                <w:rFonts w:hint="eastAsia" w:ascii="宋体" w:hAnsi="宋体" w:cs="宋体"/>
                <w:color w:val="000000"/>
                <w:szCs w:val="21"/>
              </w:rPr>
              <w:t>（3）除发生上述情况外，开标评标均以投标人通过交易平台网上递交的电子投标文件为准。</w:t>
            </w:r>
          </w:p>
        </w:tc>
      </w:tr>
      <w:tr w14:paraId="4CF101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A0D0B01">
            <w:pPr>
              <w:jc w:val="center"/>
              <w:rPr>
                <w:rFonts w:ascii="宋体" w:hAnsi="宋体" w:cs="宋体"/>
                <w:szCs w:val="21"/>
                <w:highlight w:val="cyan"/>
              </w:rPr>
            </w:pPr>
            <w:r>
              <w:rPr>
                <w:rFonts w:hint="eastAsia" w:ascii="宋体" w:hAnsi="宋体" w:cs="宋体"/>
                <w:szCs w:val="21"/>
              </w:rPr>
              <w:t>37</w:t>
            </w:r>
          </w:p>
        </w:tc>
        <w:tc>
          <w:tcPr>
            <w:tcW w:w="981" w:type="dxa"/>
            <w:tcBorders>
              <w:top w:val="single" w:color="auto" w:sz="4" w:space="0"/>
              <w:left w:val="single" w:color="auto" w:sz="4" w:space="0"/>
              <w:bottom w:val="single" w:color="auto" w:sz="4" w:space="0"/>
              <w:right w:val="single" w:color="auto" w:sz="4" w:space="0"/>
            </w:tcBorders>
            <w:vAlign w:val="center"/>
          </w:tcPr>
          <w:p w14:paraId="7B4B8910">
            <w:pPr>
              <w:jc w:val="center"/>
              <w:rPr>
                <w:rFonts w:ascii="宋体" w:hAnsi="宋体" w:cs="宋体"/>
                <w:color w:val="000000"/>
                <w:highlight w:val="cyan"/>
              </w:rPr>
            </w:pPr>
          </w:p>
        </w:tc>
        <w:tc>
          <w:tcPr>
            <w:tcW w:w="1810" w:type="dxa"/>
            <w:tcBorders>
              <w:top w:val="single" w:color="auto" w:sz="4" w:space="0"/>
              <w:left w:val="single" w:color="auto" w:sz="4" w:space="0"/>
              <w:bottom w:val="single" w:color="auto" w:sz="4" w:space="0"/>
              <w:right w:val="single" w:color="auto" w:sz="4" w:space="0"/>
            </w:tcBorders>
            <w:vAlign w:val="center"/>
          </w:tcPr>
          <w:p w14:paraId="0410731E">
            <w:pPr>
              <w:jc w:val="center"/>
              <w:rPr>
                <w:rFonts w:ascii="宋体" w:hAnsi="宋体" w:cs="宋体"/>
              </w:rPr>
            </w:pPr>
            <w:r>
              <w:rPr>
                <w:rFonts w:hint="eastAsia" w:ascii="宋体" w:hAnsi="宋体" w:cs="宋体"/>
                <w:szCs w:val="21"/>
                <w:u w:val="single"/>
              </w:rPr>
              <w:t>补交纸质投标文件</w:t>
            </w:r>
          </w:p>
        </w:tc>
        <w:tc>
          <w:tcPr>
            <w:tcW w:w="5857" w:type="dxa"/>
            <w:tcBorders>
              <w:top w:val="single" w:color="auto" w:sz="4" w:space="0"/>
              <w:left w:val="single" w:color="auto" w:sz="4" w:space="0"/>
              <w:bottom w:val="single" w:color="auto" w:sz="4" w:space="0"/>
              <w:right w:val="double" w:color="auto" w:sz="4" w:space="0"/>
            </w:tcBorders>
            <w:vAlign w:val="center"/>
          </w:tcPr>
          <w:p w14:paraId="52804101">
            <w:pPr>
              <w:rPr>
                <w:rFonts w:ascii="宋体" w:hAnsi="宋体" w:cs="宋体"/>
                <w:szCs w:val="21"/>
              </w:rPr>
            </w:pPr>
            <w:r>
              <w:rPr>
                <w:rFonts w:hint="eastAsia" w:ascii="宋体" w:hAnsi="宋体" w:cs="宋体"/>
                <w:szCs w:val="21"/>
                <w:u w:val="single"/>
              </w:rPr>
              <w:t>中标单位领取中标通知书时，补送一正四副与交易平台网上递交的电子投标文件一致的书面投标文件（加盖公章）及一份与书面投标文件一致的用“Microsoft Word ”或“PDF”格式制作的电子文件（光盘）给招标人。</w:t>
            </w:r>
          </w:p>
        </w:tc>
      </w:tr>
      <w:tr w14:paraId="5B35DF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ECC5EF4">
            <w:pPr>
              <w:jc w:val="center"/>
              <w:rPr>
                <w:rFonts w:ascii="宋体" w:hAnsi="宋体" w:cs="宋体"/>
                <w:szCs w:val="21"/>
              </w:rPr>
            </w:pPr>
            <w:r>
              <w:rPr>
                <w:rFonts w:hint="eastAsia" w:ascii="宋体" w:hAnsi="宋体" w:cs="宋体"/>
                <w:szCs w:val="21"/>
              </w:rPr>
              <w:t>38</w:t>
            </w:r>
          </w:p>
        </w:tc>
        <w:tc>
          <w:tcPr>
            <w:tcW w:w="981" w:type="dxa"/>
            <w:tcBorders>
              <w:top w:val="single" w:color="auto" w:sz="4" w:space="0"/>
              <w:left w:val="single" w:color="auto" w:sz="4" w:space="0"/>
              <w:bottom w:val="single" w:color="auto" w:sz="4" w:space="0"/>
              <w:right w:val="single" w:color="auto" w:sz="4" w:space="0"/>
            </w:tcBorders>
            <w:vAlign w:val="center"/>
          </w:tcPr>
          <w:p w14:paraId="5D6AD94E">
            <w:pPr>
              <w:jc w:val="center"/>
              <w:rPr>
                <w:rFonts w:ascii="宋体" w:hAnsi="宋体" w:cs="宋体"/>
                <w:color w:val="000000"/>
                <w:highlight w:val="cyan"/>
              </w:rPr>
            </w:pPr>
          </w:p>
        </w:tc>
        <w:tc>
          <w:tcPr>
            <w:tcW w:w="1810" w:type="dxa"/>
            <w:tcBorders>
              <w:top w:val="single" w:color="auto" w:sz="4" w:space="0"/>
              <w:left w:val="single" w:color="auto" w:sz="4" w:space="0"/>
              <w:bottom w:val="single" w:color="auto" w:sz="4" w:space="0"/>
              <w:right w:val="single" w:color="auto" w:sz="4" w:space="0"/>
            </w:tcBorders>
            <w:vAlign w:val="center"/>
          </w:tcPr>
          <w:p w14:paraId="555E48EE">
            <w:pPr>
              <w:jc w:val="center"/>
              <w:rPr>
                <w:rFonts w:ascii="宋体" w:hAnsi="宋体" w:cs="宋体"/>
                <w:szCs w:val="21"/>
                <w:highlight w:val="none"/>
              </w:rPr>
            </w:pPr>
            <w:r>
              <w:rPr>
                <w:rFonts w:hint="eastAsia" w:ascii="宋体" w:hAnsi="宋体" w:cs="宋体"/>
                <w:highlight w:val="none"/>
              </w:rPr>
              <w:t>招标人对中标人参与“百千万工程”的具体要求</w:t>
            </w:r>
          </w:p>
        </w:tc>
        <w:tc>
          <w:tcPr>
            <w:tcW w:w="5857" w:type="dxa"/>
            <w:tcBorders>
              <w:top w:val="single" w:color="auto" w:sz="4" w:space="0"/>
              <w:left w:val="single" w:color="auto" w:sz="4" w:space="0"/>
              <w:bottom w:val="single" w:color="auto" w:sz="4" w:space="0"/>
              <w:right w:val="double" w:color="auto" w:sz="4" w:space="0"/>
            </w:tcBorders>
            <w:vAlign w:val="center"/>
          </w:tcPr>
          <w:p w14:paraId="24183D6E">
            <w:pPr>
              <w:rPr>
                <w:rFonts w:ascii="宋体" w:hAnsi="宋体" w:cs="宋体"/>
                <w:szCs w:val="21"/>
                <w:highlight w:val="none"/>
              </w:rPr>
            </w:pPr>
            <w:r>
              <w:rPr>
                <w:rFonts w:hint="eastAsia" w:ascii="宋体" w:hAnsi="宋体" w:cs="宋体"/>
                <w:highlight w:val="none"/>
              </w:rPr>
              <w:t>☑具体要求在中标后按照投标承诺和招标人的要求执行。</w:t>
            </w:r>
          </w:p>
          <w:p w14:paraId="2F6FDBDB">
            <w:pPr>
              <w:rPr>
                <w:rFonts w:ascii="宋体" w:hAnsi="宋体" w:cs="宋体"/>
                <w:szCs w:val="21"/>
                <w:highlight w:val="none"/>
              </w:rPr>
            </w:pPr>
            <w:r>
              <w:rPr>
                <w:rFonts w:hint="eastAsia" w:ascii="宋体" w:hAnsi="宋体" w:cs="宋体"/>
                <w:highlight w:val="none"/>
              </w:rPr>
              <w:t>□具体要求：（由招标人填写）</w:t>
            </w:r>
          </w:p>
        </w:tc>
      </w:tr>
      <w:tr w14:paraId="6ABA87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30" w:hRule="atLeast"/>
        </w:trPr>
        <w:tc>
          <w:tcPr>
            <w:tcW w:w="702" w:type="dxa"/>
            <w:tcBorders>
              <w:top w:val="single" w:color="auto" w:sz="4" w:space="0"/>
              <w:left w:val="double" w:color="auto" w:sz="4" w:space="0"/>
              <w:right w:val="single" w:color="auto" w:sz="4" w:space="0"/>
            </w:tcBorders>
            <w:vAlign w:val="center"/>
          </w:tcPr>
          <w:p w14:paraId="3E1C9C86">
            <w:pPr>
              <w:jc w:val="center"/>
              <w:rPr>
                <w:rFonts w:ascii="宋体" w:hAnsi="宋体" w:cs="宋体"/>
                <w:szCs w:val="21"/>
              </w:rPr>
            </w:pPr>
            <w:r>
              <w:rPr>
                <w:rFonts w:hint="eastAsia" w:ascii="宋体" w:hAnsi="宋体" w:cs="宋体"/>
                <w:szCs w:val="21"/>
              </w:rPr>
              <w:t>39</w:t>
            </w:r>
          </w:p>
        </w:tc>
        <w:tc>
          <w:tcPr>
            <w:tcW w:w="981" w:type="dxa"/>
            <w:tcBorders>
              <w:top w:val="single" w:color="auto" w:sz="4" w:space="0"/>
              <w:left w:val="single" w:color="auto" w:sz="4" w:space="0"/>
              <w:right w:val="single" w:color="auto" w:sz="4" w:space="0"/>
            </w:tcBorders>
            <w:vAlign w:val="center"/>
          </w:tcPr>
          <w:p w14:paraId="51D35C6E">
            <w:pPr>
              <w:jc w:val="center"/>
              <w:rPr>
                <w:rFonts w:ascii="宋体" w:hAnsi="宋体" w:cs="宋体"/>
                <w:color w:val="000000"/>
                <w:highlight w:val="cyan"/>
              </w:rPr>
            </w:pPr>
          </w:p>
        </w:tc>
        <w:tc>
          <w:tcPr>
            <w:tcW w:w="1810" w:type="dxa"/>
            <w:tcBorders>
              <w:top w:val="single" w:color="auto" w:sz="4" w:space="0"/>
              <w:left w:val="single" w:color="auto" w:sz="4" w:space="0"/>
              <w:right w:val="single" w:color="auto" w:sz="4" w:space="0"/>
            </w:tcBorders>
            <w:vAlign w:val="center"/>
          </w:tcPr>
          <w:p w14:paraId="66306F5F">
            <w:pPr>
              <w:pStyle w:val="113"/>
              <w:jc w:val="both"/>
              <w:rPr>
                <w:rFonts w:hint="default" w:ascii="宋体" w:hAnsi="宋体" w:cs="宋体"/>
                <w:kern w:val="2"/>
                <w:sz w:val="21"/>
                <w:szCs w:val="21"/>
                <w:highlight w:val="none"/>
              </w:rPr>
            </w:pPr>
            <w:r>
              <w:rPr>
                <w:rFonts w:ascii="宋体" w:hAnsi="宋体" w:cs="宋体"/>
                <w:kern w:val="2"/>
                <w:sz w:val="21"/>
                <w:szCs w:val="21"/>
                <w:highlight w:val="none"/>
                <w:u w:val="single"/>
              </w:rPr>
              <w:t>投标报价评审优惠政策</w:t>
            </w:r>
          </w:p>
        </w:tc>
        <w:tc>
          <w:tcPr>
            <w:tcW w:w="5857" w:type="dxa"/>
            <w:tcBorders>
              <w:top w:val="single" w:color="auto" w:sz="4" w:space="0"/>
              <w:left w:val="single" w:color="auto" w:sz="4" w:space="0"/>
              <w:right w:val="double" w:color="auto" w:sz="4" w:space="0"/>
            </w:tcBorders>
            <w:vAlign w:val="center"/>
          </w:tcPr>
          <w:p w14:paraId="73531255">
            <w:pPr>
              <w:widowControl/>
              <w:shd w:val="clear" w:color="auto" w:fill="FFFFFF"/>
              <w:adjustRightInd w:val="0"/>
              <w:jc w:val="left"/>
              <w:rPr>
                <w:rFonts w:ascii="宋体" w:hAnsi="宋体" w:cs="宋体"/>
                <w:szCs w:val="21"/>
              </w:rPr>
            </w:pPr>
            <w:r>
              <w:rPr>
                <w:rFonts w:hint="eastAsia" w:ascii="宋体" w:hAnsi="宋体" w:cs="宋体"/>
                <w:szCs w:val="21"/>
              </w:rPr>
              <w:t>1、投标报价评审优惠政策</w:t>
            </w:r>
          </w:p>
          <w:p w14:paraId="79ADA413">
            <w:pPr>
              <w:widowControl/>
              <w:shd w:val="clear" w:color="auto" w:fill="FFFFFF"/>
              <w:adjustRightInd w:val="0"/>
              <w:jc w:val="left"/>
              <w:rPr>
                <w:rFonts w:ascii="宋体" w:hAnsi="宋体" w:cs="宋体"/>
                <w:szCs w:val="21"/>
              </w:rPr>
            </w:pPr>
            <w:r>
              <w:rPr>
                <w:rFonts w:hint="eastAsia" w:ascii="宋体" w:hAnsi="宋体" w:cs="宋体"/>
                <w:szCs w:val="21"/>
              </w:rPr>
              <w:t>□本招标项目不执行投标报价评审优惠政策</w:t>
            </w:r>
          </w:p>
          <w:p w14:paraId="613D5A62">
            <w:pPr>
              <w:widowControl/>
              <w:shd w:val="clear" w:color="auto" w:fill="FFFFFF"/>
              <w:adjustRightInd w:val="0"/>
              <w:jc w:val="left"/>
              <w:rPr>
                <w:rFonts w:ascii="宋体" w:hAnsi="宋体" w:cs="宋体"/>
                <w:szCs w:val="21"/>
              </w:rPr>
            </w:pPr>
            <w:r>
              <w:rPr>
                <w:rFonts w:hint="eastAsia" w:ascii="宋体" w:hAnsi="宋体" w:cs="宋体"/>
                <w:szCs w:val="21"/>
              </w:rPr>
              <w:t>☑本招标项目执行投标报价评审优惠政策</w:t>
            </w:r>
          </w:p>
          <w:p w14:paraId="14036088">
            <w:pPr>
              <w:widowControl/>
              <w:shd w:val="clear" w:color="auto" w:fill="FFFFFF"/>
              <w:adjustRightInd w:val="0"/>
              <w:jc w:val="left"/>
              <w:rPr>
                <w:rFonts w:ascii="宋体" w:hAnsi="宋体" w:cs="宋体"/>
                <w:szCs w:val="21"/>
              </w:rPr>
            </w:pPr>
            <w:r>
              <w:rPr>
                <w:rFonts w:hint="eastAsia" w:ascii="宋体" w:hAnsi="宋体" w:cs="宋体"/>
                <w:szCs w:val="21"/>
              </w:rPr>
              <w:t>注：（1）符合投标报价评审优惠政策条件的，应当执行该政策；不符合投标报价评审优惠政策条件的，不得执行该政策。</w:t>
            </w:r>
          </w:p>
          <w:p w14:paraId="17D2C55C">
            <w:pPr>
              <w:widowControl/>
              <w:shd w:val="clear" w:color="auto" w:fill="FFFFFF"/>
              <w:adjustRightInd w:val="0"/>
              <w:jc w:val="left"/>
              <w:rPr>
                <w:rFonts w:ascii="宋体" w:hAnsi="宋体" w:cs="宋体"/>
                <w:szCs w:val="21"/>
              </w:rPr>
            </w:pPr>
            <w:r>
              <w:rPr>
                <w:rFonts w:hint="eastAsia" w:ascii="宋体" w:hAnsi="宋体" w:cs="宋体"/>
                <w:szCs w:val="21"/>
              </w:rPr>
              <w:t>（2）财政性资金是指纳入预算管理的资金，以财政性资金作为还款来源的借贷资金，视同财政性资金。</w:t>
            </w:r>
          </w:p>
          <w:p w14:paraId="79874802">
            <w:pPr>
              <w:widowControl/>
              <w:shd w:val="clear" w:color="auto" w:fill="FFFFFF"/>
              <w:adjustRightInd w:val="0"/>
              <w:jc w:val="left"/>
              <w:rPr>
                <w:rFonts w:ascii="宋体" w:hAnsi="宋体" w:cs="宋体"/>
                <w:szCs w:val="21"/>
              </w:rPr>
            </w:pPr>
            <w:r>
              <w:rPr>
                <w:rFonts w:hint="eastAsia" w:ascii="宋体" w:hAnsi="宋体" w:cs="宋体"/>
                <w:szCs w:val="21"/>
              </w:rPr>
              <w:t>☑若本招标项目执行投标报价评审优惠政策，当允许大中型企业向一家或者多家小微企业分包，且分包承诺小微企业的合同份额占到合同总金额30%以上的，应附分包意向协议（格式详见第四章投标文件格式）对该内容进行明确。</w:t>
            </w:r>
          </w:p>
          <w:p w14:paraId="6FDE0D3F">
            <w:pPr>
              <w:widowControl/>
              <w:shd w:val="clear" w:color="auto" w:fill="FFFFFF"/>
              <w:adjustRightInd w:val="0"/>
              <w:jc w:val="left"/>
              <w:rPr>
                <w:rFonts w:ascii="宋体" w:hAnsi="宋体" w:cs="宋体"/>
                <w:szCs w:val="21"/>
              </w:rPr>
            </w:pPr>
            <w:r>
              <w:rPr>
                <w:rFonts w:hint="eastAsia" w:ascii="宋体" w:hAnsi="宋体" w:cs="宋体"/>
                <w:szCs w:val="21"/>
              </w:rPr>
              <w:t>2、根据《广东省政府采购促进中小企业发展实施细则（试行）》（粤财采购〔2022〕10号）、广州市财政局 广州市工业和信息化局转发广东省财政厅 广东省发展和改革委员会 广东省工业和信息化厅 广东省地方金融监督管理局关于印发《广东省政府采购促进中小企业发展实施细则（试行）》的通知穗财采〔2023〕8号要求，对符合《政府采购促进中小企业发展管理办法》（财库〔2020〕46号）的投标人，给予相应的价格评审优惠。</w:t>
            </w:r>
          </w:p>
          <w:p w14:paraId="6E1E8146">
            <w:pPr>
              <w:widowControl/>
              <w:shd w:val="clear" w:color="auto" w:fill="FFFFFF"/>
              <w:adjustRightInd w:val="0"/>
              <w:jc w:val="left"/>
              <w:rPr>
                <w:rFonts w:ascii="宋体" w:hAnsi="宋体" w:cs="宋体"/>
                <w:szCs w:val="21"/>
              </w:rPr>
            </w:pPr>
            <w:r>
              <w:rPr>
                <w:rFonts w:hint="eastAsia" w:ascii="宋体" w:hAnsi="宋体" w:cs="宋体"/>
                <w:szCs w:val="21"/>
              </w:rPr>
              <w:t>3、本招标项目评标计算投标报价得分时，对小微企业投标的，在采用原报价进行评分的基础上增加其价格得分的5%作为其投标报价得分；对大中型企业向一家或者多家小微企业分包（分包意向协议约定小微企业的合同份额占到合同总金额30%以上）的，在采用原报价进行评分的基础上增加其价格得分的2%作为其投标报价得分。若原报价已满分，仍可突破满分上限继续享受加分优惠，以实际计算结果作为最终投标报价得分。</w:t>
            </w:r>
          </w:p>
          <w:p w14:paraId="6BE7E913">
            <w:pPr>
              <w:widowControl/>
              <w:shd w:val="clear" w:color="auto" w:fill="FFFFFF"/>
              <w:adjustRightInd w:val="0"/>
              <w:rPr>
                <w:rFonts w:ascii="宋体" w:hAnsi="宋体" w:cs="宋体"/>
                <w:szCs w:val="21"/>
              </w:rPr>
            </w:pPr>
            <w:r>
              <w:rPr>
                <w:rFonts w:hint="eastAsia" w:ascii="宋体" w:hAnsi="宋体" w:cs="宋体"/>
                <w:szCs w:val="21"/>
              </w:rPr>
              <w:t>4、投标人应按《政府采购促进中小企业发展管理办法》（财库〔2020〕46号）规定出具《中小企业声明函》、《分包意向协议》（格式详见第四章投标文件格式），否则不得享受相关价格评审优惠。投标人填写《中小企业声明函》、《分包意向协议》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7DBCCC29">
            <w:pPr>
              <w:widowControl/>
              <w:shd w:val="clear" w:color="auto" w:fill="FFFFFF"/>
              <w:adjustRightInd w:val="0"/>
              <w:rPr>
                <w:rFonts w:ascii="宋体" w:hAnsi="宋体" w:cs="宋体"/>
                <w:szCs w:val="21"/>
              </w:rPr>
            </w:pPr>
            <w:r>
              <w:rPr>
                <w:rFonts w:hint="eastAsia" w:ascii="宋体" w:hAnsi="宋体" w:cs="宋体"/>
                <w:szCs w:val="21"/>
              </w:rPr>
              <w:t>5、小微企业划分标准按照《工业和信息化部 国家统计局 国家发展和改革委员会 财政部关于印发中小企业划型标准规定的通知》（工信部联企业〔2011〕300号）执行。</w:t>
            </w:r>
          </w:p>
          <w:p w14:paraId="13F342A0">
            <w:pPr>
              <w:widowControl/>
              <w:shd w:val="clear" w:color="auto" w:fill="FFFFFF"/>
              <w:adjustRightInd w:val="0"/>
              <w:rPr>
                <w:rFonts w:ascii="宋体" w:hAnsi="宋体" w:cs="宋体"/>
                <w:szCs w:val="21"/>
              </w:rPr>
            </w:pPr>
            <w:r>
              <w:rPr>
                <w:rFonts w:hint="eastAsia" w:ascii="宋体" w:hAnsi="宋体" w:cs="宋体"/>
                <w:szCs w:val="21"/>
              </w:rPr>
              <w:t>注：（1）小微企业，是指在中华人民共和国境内依法设立，依据国务院批准的中小企业划分标准确定的小型企业和微型企业，但与大企业的负责人为同一人，或者与大企业存在直接控股、管理关系的除外。</w:t>
            </w:r>
          </w:p>
          <w:p w14:paraId="53E6D206">
            <w:pPr>
              <w:widowControl/>
              <w:shd w:val="clear" w:color="auto" w:fill="FFFFFF"/>
              <w:adjustRightInd w:val="0"/>
              <w:rPr>
                <w:rFonts w:ascii="宋体" w:hAnsi="宋体" w:cs="宋体"/>
                <w:szCs w:val="21"/>
              </w:rPr>
            </w:pPr>
          </w:p>
          <w:p w14:paraId="707D1E2E">
            <w:pPr>
              <w:widowControl/>
              <w:shd w:val="clear" w:color="auto" w:fill="FFFFFF"/>
              <w:adjustRightInd w:val="0"/>
              <w:jc w:val="left"/>
              <w:rPr>
                <w:rFonts w:ascii="宋体" w:hAnsi="宋体" w:cs="宋体"/>
                <w:szCs w:val="21"/>
              </w:rPr>
            </w:pPr>
          </w:p>
          <w:p w14:paraId="6CD07284">
            <w:pPr>
              <w:widowControl/>
              <w:shd w:val="clear" w:color="auto" w:fill="FFFFFF"/>
              <w:adjustRightInd w:val="0"/>
              <w:jc w:val="left"/>
              <w:rPr>
                <w:rFonts w:ascii="宋体" w:hAnsi="宋体" w:cs="宋体"/>
                <w:szCs w:val="21"/>
              </w:rPr>
            </w:pPr>
          </w:p>
        </w:tc>
      </w:tr>
      <w:tr w14:paraId="526CB9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89" w:hRule="atLeast"/>
        </w:trPr>
        <w:tc>
          <w:tcPr>
            <w:tcW w:w="702" w:type="dxa"/>
            <w:tcBorders>
              <w:top w:val="single" w:color="auto" w:sz="4" w:space="0"/>
              <w:left w:val="double" w:color="auto" w:sz="4" w:space="0"/>
              <w:right w:val="single" w:color="auto" w:sz="4" w:space="0"/>
            </w:tcBorders>
            <w:vAlign w:val="center"/>
          </w:tcPr>
          <w:p w14:paraId="512796F9">
            <w:pPr>
              <w:jc w:val="center"/>
              <w:rPr>
                <w:rFonts w:ascii="宋体" w:hAnsi="宋体" w:cs="宋体"/>
                <w:szCs w:val="21"/>
              </w:rPr>
            </w:pPr>
          </w:p>
        </w:tc>
        <w:tc>
          <w:tcPr>
            <w:tcW w:w="981" w:type="dxa"/>
            <w:tcBorders>
              <w:top w:val="single" w:color="auto" w:sz="4" w:space="0"/>
              <w:left w:val="single" w:color="auto" w:sz="4" w:space="0"/>
              <w:right w:val="single" w:color="auto" w:sz="4" w:space="0"/>
            </w:tcBorders>
            <w:vAlign w:val="center"/>
          </w:tcPr>
          <w:p w14:paraId="76BB3327">
            <w:pPr>
              <w:jc w:val="center"/>
              <w:rPr>
                <w:rFonts w:ascii="宋体" w:hAnsi="宋体" w:cs="宋体"/>
                <w:color w:val="000000"/>
                <w:highlight w:val="cyan"/>
              </w:rPr>
            </w:pPr>
          </w:p>
        </w:tc>
        <w:tc>
          <w:tcPr>
            <w:tcW w:w="1810" w:type="dxa"/>
            <w:tcBorders>
              <w:top w:val="single" w:color="auto" w:sz="4" w:space="0"/>
              <w:left w:val="single" w:color="auto" w:sz="4" w:space="0"/>
              <w:right w:val="single" w:color="auto" w:sz="4" w:space="0"/>
            </w:tcBorders>
            <w:vAlign w:val="center"/>
          </w:tcPr>
          <w:p w14:paraId="6F96FB6D">
            <w:pPr>
              <w:pStyle w:val="113"/>
              <w:jc w:val="both"/>
              <w:rPr>
                <w:rFonts w:hint="default" w:ascii="宋体" w:hAnsi="宋体" w:cs="宋体"/>
                <w:kern w:val="2"/>
                <w:sz w:val="21"/>
                <w:szCs w:val="21"/>
                <w:highlight w:val="none"/>
              </w:rPr>
            </w:pPr>
          </w:p>
        </w:tc>
        <w:tc>
          <w:tcPr>
            <w:tcW w:w="5857" w:type="dxa"/>
            <w:tcBorders>
              <w:top w:val="single" w:color="auto" w:sz="4" w:space="0"/>
              <w:left w:val="single" w:color="auto" w:sz="4" w:space="0"/>
              <w:right w:val="double" w:color="auto" w:sz="4" w:space="0"/>
            </w:tcBorders>
            <w:vAlign w:val="center"/>
          </w:tcPr>
          <w:p w14:paraId="0A5FE6F3">
            <w:pPr>
              <w:widowControl/>
              <w:shd w:val="clear" w:color="auto" w:fill="FFFFFF"/>
              <w:adjustRightInd w:val="0"/>
              <w:rPr>
                <w:rFonts w:ascii="宋体" w:hAnsi="宋体" w:cs="宋体"/>
                <w:szCs w:val="21"/>
                <w:highlight w:val="none"/>
              </w:rPr>
            </w:pPr>
            <w:r>
              <w:rPr>
                <w:rFonts w:hint="eastAsia" w:ascii="宋体" w:hAnsi="宋体" w:cs="宋体"/>
                <w:szCs w:val="21"/>
                <w:highlight w:val="none"/>
              </w:rPr>
              <w:t>（2）接受分包合同的小微企业与联合体内其他企业、分包企业之间存在直接控股、管理关系的，不享受价格评分优惠。</w:t>
            </w:r>
          </w:p>
          <w:p w14:paraId="5287A57F">
            <w:pPr>
              <w:widowControl/>
              <w:shd w:val="clear" w:color="auto" w:fill="FFFFFF"/>
              <w:adjustRightInd w:val="0"/>
              <w:rPr>
                <w:rFonts w:ascii="宋体" w:hAnsi="宋体" w:cs="宋体"/>
                <w:szCs w:val="21"/>
                <w:highlight w:val="none"/>
              </w:rPr>
            </w:pPr>
            <w:r>
              <w:rPr>
                <w:rFonts w:hint="eastAsia" w:ascii="宋体" w:hAnsi="宋体" w:cs="宋体"/>
                <w:szCs w:val="21"/>
                <w:highlight w:val="none"/>
              </w:rPr>
              <w:t>（3）公示期间如有异议、投诉的，被异议、投诉单位需提供注册登记所在地的县级以上人民政府中小企业主管部门认定函。</w:t>
            </w:r>
          </w:p>
          <w:p w14:paraId="7E3E9BFE">
            <w:pPr>
              <w:widowControl/>
              <w:shd w:val="clear" w:color="auto" w:fill="FFFFFF"/>
              <w:adjustRightInd w:val="0"/>
              <w:rPr>
                <w:rFonts w:ascii="宋体" w:hAnsi="宋体" w:cs="宋体"/>
                <w:szCs w:val="21"/>
                <w:highlight w:val="none"/>
              </w:rPr>
            </w:pPr>
            <w:r>
              <w:rPr>
                <w:rFonts w:hint="eastAsia" w:ascii="宋体" w:hAnsi="宋体" w:cs="宋体"/>
                <w:szCs w:val="21"/>
                <w:highlight w:val="none"/>
              </w:rPr>
              <w:t>（4）规定享受扶持政策获得承包合同的，小微企业不得将合同分包给大中型企业，中型企业不得将合同分包给大型企业。</w:t>
            </w:r>
          </w:p>
          <w:p w14:paraId="549EF024">
            <w:pPr>
              <w:widowControl/>
              <w:shd w:val="clear" w:color="auto" w:fill="FFFFFF"/>
              <w:adjustRightInd w:val="0"/>
              <w:jc w:val="left"/>
              <w:rPr>
                <w:rFonts w:ascii="宋体" w:hAnsi="宋体" w:cs="宋体"/>
                <w:szCs w:val="21"/>
                <w:highlight w:val="none"/>
              </w:rPr>
            </w:pPr>
            <w:r>
              <w:rPr>
                <w:rFonts w:hint="eastAsia" w:ascii="宋体" w:hAnsi="宋体" w:cs="宋体"/>
                <w:szCs w:val="21"/>
                <w:highlight w:val="none"/>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r w14:paraId="2DFE03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702" w:type="dxa"/>
            <w:tcBorders>
              <w:top w:val="single" w:color="auto" w:sz="4" w:space="0"/>
              <w:left w:val="double" w:color="auto" w:sz="4" w:space="0"/>
              <w:right w:val="single" w:color="auto" w:sz="4" w:space="0"/>
            </w:tcBorders>
            <w:vAlign w:val="center"/>
          </w:tcPr>
          <w:p w14:paraId="57EB85CC">
            <w:pPr>
              <w:jc w:val="center"/>
              <w:rPr>
                <w:rFonts w:ascii="宋体" w:hAnsi="宋体" w:cs="宋体"/>
                <w:szCs w:val="21"/>
              </w:rPr>
            </w:pPr>
            <w:r>
              <w:rPr>
                <w:rFonts w:hint="eastAsia" w:ascii="宋体" w:hAnsi="宋体" w:cs="宋体"/>
                <w:szCs w:val="21"/>
              </w:rPr>
              <w:t>40</w:t>
            </w:r>
          </w:p>
        </w:tc>
        <w:tc>
          <w:tcPr>
            <w:tcW w:w="981" w:type="dxa"/>
            <w:tcBorders>
              <w:top w:val="single" w:color="auto" w:sz="4" w:space="0"/>
              <w:left w:val="single" w:color="auto" w:sz="4" w:space="0"/>
              <w:right w:val="single" w:color="auto" w:sz="4" w:space="0"/>
            </w:tcBorders>
            <w:vAlign w:val="center"/>
          </w:tcPr>
          <w:p w14:paraId="5C92CB10">
            <w:pPr>
              <w:jc w:val="center"/>
              <w:rPr>
                <w:rFonts w:ascii="宋体" w:hAnsi="宋体" w:cs="宋体"/>
                <w:color w:val="000000"/>
                <w:highlight w:val="cyan"/>
              </w:rPr>
            </w:pPr>
          </w:p>
        </w:tc>
        <w:tc>
          <w:tcPr>
            <w:tcW w:w="1810" w:type="dxa"/>
            <w:tcBorders>
              <w:top w:val="single" w:color="auto" w:sz="4" w:space="0"/>
              <w:left w:val="single" w:color="auto" w:sz="4" w:space="0"/>
              <w:right w:val="single" w:color="auto" w:sz="4" w:space="0"/>
            </w:tcBorders>
            <w:vAlign w:val="center"/>
          </w:tcPr>
          <w:p w14:paraId="0FBA47E0">
            <w:pPr>
              <w:jc w:val="center"/>
              <w:rPr>
                <w:rFonts w:ascii="宋体" w:hAnsi="宋体" w:cs="宋体"/>
                <w:szCs w:val="21"/>
                <w:highlight w:val="none"/>
                <w:u w:val="single"/>
              </w:rPr>
            </w:pPr>
            <w:r>
              <w:rPr>
                <w:rFonts w:hint="eastAsia" w:ascii="宋体" w:hAnsi="宋体" w:cs="宋体"/>
                <w:szCs w:val="21"/>
                <w:highlight w:val="none"/>
                <w:u w:val="single"/>
              </w:rPr>
              <w:t>交易服务费</w:t>
            </w:r>
          </w:p>
        </w:tc>
        <w:tc>
          <w:tcPr>
            <w:tcW w:w="5857" w:type="dxa"/>
            <w:tcBorders>
              <w:top w:val="single" w:color="auto" w:sz="4" w:space="0"/>
              <w:left w:val="single" w:color="auto" w:sz="4" w:space="0"/>
              <w:right w:val="double" w:color="auto" w:sz="4" w:space="0"/>
            </w:tcBorders>
            <w:vAlign w:val="center"/>
          </w:tcPr>
          <w:p w14:paraId="69C35F93">
            <w:pPr>
              <w:adjustRightInd w:val="0"/>
              <w:rPr>
                <w:rFonts w:ascii="宋体" w:hAnsi="宋体" w:cs="宋体"/>
                <w:szCs w:val="21"/>
                <w:highlight w:val="none"/>
                <w:u w:val="single"/>
              </w:rPr>
            </w:pPr>
            <w:r>
              <w:rPr>
                <w:rFonts w:hint="eastAsia" w:ascii="宋体" w:hAnsi="宋体" w:cs="宋体"/>
                <w:szCs w:val="21"/>
                <w:highlight w:val="none"/>
                <w:u w:val="single"/>
              </w:rPr>
              <w:t>交易服务费由中标人向广州交易集团有限公司（广州公共资源交易中心）缴纳，由广州交易集团有限公司（广州公共资源交易中心）向中标人开具增值税发票。</w:t>
            </w:r>
          </w:p>
        </w:tc>
      </w:tr>
      <w:tr w14:paraId="561B49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75" w:hRule="atLeast"/>
        </w:trPr>
        <w:tc>
          <w:tcPr>
            <w:tcW w:w="702" w:type="dxa"/>
            <w:tcBorders>
              <w:top w:val="single" w:color="auto" w:sz="4" w:space="0"/>
              <w:left w:val="double" w:color="auto" w:sz="4" w:space="0"/>
              <w:bottom w:val="single" w:color="auto" w:sz="4" w:space="0"/>
              <w:right w:val="single" w:color="auto" w:sz="4" w:space="0"/>
            </w:tcBorders>
            <w:vAlign w:val="center"/>
          </w:tcPr>
          <w:p w14:paraId="5558E3BB">
            <w:pPr>
              <w:jc w:val="center"/>
              <w:rPr>
                <w:rFonts w:ascii="宋体" w:hAnsi="宋体" w:cs="宋体"/>
                <w:szCs w:val="21"/>
              </w:rPr>
            </w:pPr>
            <w:r>
              <w:rPr>
                <w:rFonts w:hint="eastAsia" w:ascii="宋体" w:hAnsi="宋体" w:cs="宋体"/>
                <w:szCs w:val="21"/>
              </w:rPr>
              <w:t>41</w:t>
            </w:r>
          </w:p>
        </w:tc>
        <w:tc>
          <w:tcPr>
            <w:tcW w:w="981" w:type="dxa"/>
            <w:tcBorders>
              <w:top w:val="single" w:color="auto" w:sz="4" w:space="0"/>
              <w:left w:val="single" w:color="auto" w:sz="4" w:space="0"/>
              <w:bottom w:val="single" w:color="auto" w:sz="4" w:space="0"/>
              <w:right w:val="single" w:color="auto" w:sz="4" w:space="0"/>
            </w:tcBorders>
            <w:vAlign w:val="center"/>
          </w:tcPr>
          <w:p w14:paraId="1F4B72CF">
            <w:pPr>
              <w:jc w:val="center"/>
              <w:rPr>
                <w:rFonts w:ascii="宋体" w:hAnsi="宋体" w:cs="宋体"/>
                <w:color w:val="000000"/>
                <w:highlight w:val="cyan"/>
              </w:rPr>
            </w:pPr>
          </w:p>
        </w:tc>
        <w:tc>
          <w:tcPr>
            <w:tcW w:w="1810" w:type="dxa"/>
            <w:tcBorders>
              <w:top w:val="single" w:color="auto" w:sz="4" w:space="0"/>
              <w:left w:val="single" w:color="auto" w:sz="4" w:space="0"/>
              <w:bottom w:val="single" w:color="auto" w:sz="4" w:space="0"/>
              <w:right w:val="single" w:color="auto" w:sz="4" w:space="0"/>
            </w:tcBorders>
            <w:vAlign w:val="center"/>
          </w:tcPr>
          <w:p w14:paraId="215FB116">
            <w:pPr>
              <w:spacing w:line="360" w:lineRule="auto"/>
              <w:jc w:val="center"/>
              <w:rPr>
                <w:rFonts w:ascii="宋体" w:hAnsi="宋体" w:cs="宋体"/>
                <w:spacing w:val="-7"/>
                <w:highlight w:val="none"/>
                <w:u w:val="single"/>
              </w:rPr>
            </w:pPr>
            <w:r>
              <w:rPr>
                <w:rFonts w:hint="eastAsia" w:ascii="宋体" w:hAnsi="宋体" w:cs="宋体"/>
                <w:spacing w:val="-7"/>
                <w:highlight w:val="none"/>
                <w:u w:val="single"/>
              </w:rPr>
              <w:t>其他要求</w:t>
            </w:r>
          </w:p>
        </w:tc>
        <w:tc>
          <w:tcPr>
            <w:tcW w:w="5857" w:type="dxa"/>
            <w:tcBorders>
              <w:top w:val="single" w:color="auto" w:sz="4" w:space="0"/>
              <w:left w:val="single" w:color="auto" w:sz="4" w:space="0"/>
              <w:bottom w:val="single" w:color="auto" w:sz="4" w:space="0"/>
              <w:right w:val="double" w:color="auto" w:sz="4" w:space="0"/>
            </w:tcBorders>
            <w:vAlign w:val="center"/>
          </w:tcPr>
          <w:p w14:paraId="399EEFFC">
            <w:pPr>
              <w:rPr>
                <w:rFonts w:ascii="宋体" w:hAnsi="宋体" w:cs="宋体"/>
                <w:szCs w:val="21"/>
                <w:highlight w:val="none"/>
                <w:u w:val="single"/>
              </w:rPr>
            </w:pPr>
            <w:r>
              <w:rPr>
                <w:rFonts w:hint="eastAsia" w:ascii="宋体" w:hAnsi="宋体" w:cs="宋体"/>
                <w:szCs w:val="21"/>
                <w:highlight w:val="none"/>
                <w:u w:val="single"/>
              </w:rPr>
              <w:t>中标单位的法定代表人或授权委托代理人和项目经理必须在中标公示期满之日起3个工作日内，持个人身份证原件、单位公章印鉴、营业执照、资质证书、项目主要管理人员个人身份证原件和资格证（或岗位证）以及在中标单位购买的近1个月的社保证明原件、复印件（加盖中标单位公章）到建设单位进行身份核查备案。经核查，确认与投标文件一致的，方可领取中标通知书。若身份核查发现与投标文件不一致的，中标无效。逾期不办理的，视为自动放弃中标资格，由其他中标候选人顺次序替补。</w:t>
            </w:r>
          </w:p>
        </w:tc>
      </w:tr>
      <w:tr w14:paraId="6B62F6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702" w:type="dxa"/>
            <w:tcBorders>
              <w:top w:val="single" w:color="auto" w:sz="4" w:space="0"/>
              <w:left w:val="double" w:color="auto" w:sz="4" w:space="0"/>
              <w:bottom w:val="double" w:color="auto" w:sz="4" w:space="0"/>
              <w:right w:val="single" w:color="auto" w:sz="4" w:space="0"/>
            </w:tcBorders>
            <w:vAlign w:val="center"/>
          </w:tcPr>
          <w:p w14:paraId="2D15950A">
            <w:pPr>
              <w:jc w:val="center"/>
              <w:rPr>
                <w:rFonts w:hint="default" w:ascii="宋体" w:hAnsi="宋体" w:eastAsia="宋体" w:cs="宋体"/>
                <w:szCs w:val="21"/>
                <w:lang w:val="en-US" w:eastAsia="zh-CN"/>
              </w:rPr>
            </w:pPr>
            <w:r>
              <w:rPr>
                <w:rFonts w:hint="eastAsia" w:ascii="宋体" w:hAnsi="宋体" w:cs="宋体"/>
                <w:szCs w:val="21"/>
                <w:lang w:val="en-US" w:eastAsia="zh-CN"/>
              </w:rPr>
              <w:t>42</w:t>
            </w:r>
          </w:p>
        </w:tc>
        <w:tc>
          <w:tcPr>
            <w:tcW w:w="981" w:type="dxa"/>
            <w:tcBorders>
              <w:top w:val="single" w:color="auto" w:sz="4" w:space="0"/>
              <w:left w:val="single" w:color="auto" w:sz="4" w:space="0"/>
              <w:bottom w:val="double" w:color="auto" w:sz="4" w:space="0"/>
              <w:right w:val="single" w:color="auto" w:sz="4" w:space="0"/>
            </w:tcBorders>
            <w:vAlign w:val="center"/>
          </w:tcPr>
          <w:p w14:paraId="5D5D6189">
            <w:pPr>
              <w:jc w:val="center"/>
              <w:rPr>
                <w:rFonts w:ascii="宋体" w:hAnsi="宋体" w:cs="宋体"/>
                <w:color w:val="000000"/>
                <w:highlight w:val="cyan"/>
              </w:rPr>
            </w:pPr>
          </w:p>
        </w:tc>
        <w:tc>
          <w:tcPr>
            <w:tcW w:w="1810" w:type="dxa"/>
            <w:tcBorders>
              <w:top w:val="single" w:color="auto" w:sz="4" w:space="0"/>
              <w:left w:val="single" w:color="auto" w:sz="4" w:space="0"/>
              <w:bottom w:val="double" w:color="auto" w:sz="4" w:space="0"/>
              <w:right w:val="single" w:color="auto" w:sz="4" w:space="0"/>
            </w:tcBorders>
            <w:vAlign w:val="center"/>
          </w:tcPr>
          <w:p w14:paraId="6548BBEE">
            <w:pPr>
              <w:spacing w:line="360" w:lineRule="auto"/>
              <w:jc w:val="center"/>
              <w:rPr>
                <w:rFonts w:hint="eastAsia" w:ascii="宋体" w:hAnsi="宋体" w:cs="宋体"/>
                <w:spacing w:val="-7"/>
                <w:highlight w:val="cyan"/>
                <w:u w:val="single"/>
              </w:rPr>
            </w:pPr>
            <w:r>
              <w:rPr>
                <w:rFonts w:hint="eastAsia" w:ascii="宋体" w:hAnsi="宋体" w:eastAsia="宋体" w:cs="宋体"/>
                <w:szCs w:val="21"/>
                <w:u w:val="single"/>
                <w:lang w:val="en-US" w:eastAsia="zh-CN"/>
              </w:rPr>
              <w:t>项目风险提示</w:t>
            </w:r>
          </w:p>
        </w:tc>
        <w:tc>
          <w:tcPr>
            <w:tcW w:w="5857" w:type="dxa"/>
            <w:tcBorders>
              <w:top w:val="single" w:color="auto" w:sz="4" w:space="0"/>
              <w:left w:val="single" w:color="auto" w:sz="4" w:space="0"/>
              <w:bottom w:val="double" w:color="auto" w:sz="4" w:space="0"/>
              <w:right w:val="double" w:color="auto" w:sz="4" w:space="0"/>
            </w:tcBorders>
            <w:vAlign w:val="center"/>
          </w:tcPr>
          <w:p w14:paraId="7967662C">
            <w:pPr>
              <w:rPr>
                <w:rFonts w:hint="eastAsia" w:ascii="宋体" w:hAnsi="宋体" w:eastAsia="宋体" w:cs="宋体"/>
                <w:szCs w:val="21"/>
                <w:u w:val="single"/>
                <w:lang w:val="en-US" w:eastAsia="zh-CN"/>
              </w:rPr>
            </w:pPr>
            <w:r>
              <w:rPr>
                <w:rFonts w:hint="eastAsia" w:ascii="宋体" w:hAnsi="宋体" w:eastAsia="宋体" w:cs="宋体"/>
                <w:szCs w:val="21"/>
                <w:u w:val="single"/>
                <w:lang w:val="en-US" w:eastAsia="zh-CN"/>
              </w:rPr>
              <w:t>项目风险提示：本项目招标范围不包含本工程居民出资部分的施工内容，但承包人应提</w:t>
            </w:r>
          </w:p>
          <w:p w14:paraId="68002DEA">
            <w:pPr>
              <w:rPr>
                <w:rFonts w:hint="eastAsia" w:ascii="宋体" w:hAnsi="宋体" w:eastAsia="宋体" w:cs="宋体"/>
                <w:szCs w:val="21"/>
                <w:u w:val="single"/>
                <w:lang w:val="en-US" w:eastAsia="zh-CN"/>
              </w:rPr>
            </w:pPr>
            <w:r>
              <w:rPr>
                <w:rFonts w:hint="eastAsia" w:ascii="宋体" w:hAnsi="宋体" w:eastAsia="宋体" w:cs="宋体"/>
                <w:szCs w:val="21"/>
                <w:u w:val="single"/>
                <w:lang w:val="en-US" w:eastAsia="zh-CN"/>
              </w:rPr>
              <w:t>供本工程财政出资部分及居民出资部分的相关施工交接面施工管理配合服务，保证本工程顺利实施，相关风险和费用由承包人在相关综合单价中综合考虑。</w:t>
            </w:r>
          </w:p>
          <w:p w14:paraId="200ADB8C">
            <w:pPr>
              <w:rPr>
                <w:rFonts w:hint="eastAsia" w:ascii="宋体" w:hAnsi="宋体" w:cs="宋体"/>
                <w:szCs w:val="21"/>
                <w:u w:val="single"/>
              </w:rPr>
            </w:pPr>
          </w:p>
        </w:tc>
      </w:tr>
    </w:tbl>
    <w:p w14:paraId="0981735B">
      <w:pPr>
        <w:spacing w:line="480" w:lineRule="auto"/>
        <w:rPr>
          <w:rFonts w:ascii="宋体" w:hAnsi="宋体" w:cs="宋体"/>
          <w:strike/>
          <w:sz w:val="24"/>
        </w:rPr>
      </w:pPr>
      <w:r>
        <w:rPr>
          <w:rFonts w:hint="eastAsia" w:ascii="宋体" w:hAnsi="宋体" w:cs="宋体"/>
          <w:strike/>
          <w:sz w:val="24"/>
        </w:rPr>
        <w:t>注：企业</w:t>
      </w:r>
      <w:r>
        <w:rPr>
          <w:rFonts w:hint="eastAsia" w:ascii="宋体" w:hAnsi="宋体" w:cs="宋体"/>
          <w:strike/>
          <w:kern w:val="0"/>
          <w:sz w:val="24"/>
        </w:rPr>
        <w:t>综合诚信评价得分即</w:t>
      </w:r>
      <w:r>
        <w:rPr>
          <w:rFonts w:hint="eastAsia" w:ascii="宋体" w:hAnsi="宋体" w:cs="宋体"/>
          <w:strike/>
          <w:sz w:val="24"/>
        </w:rPr>
        <w:t>企业</w:t>
      </w:r>
      <w:r>
        <w:rPr>
          <w:rFonts w:hint="eastAsia" w:ascii="宋体" w:hAnsi="宋体" w:cs="宋体"/>
          <w:strike/>
          <w:kern w:val="0"/>
          <w:sz w:val="24"/>
        </w:rPr>
        <w:t>综合诚信评价60日诚信分，以下同。</w:t>
      </w:r>
    </w:p>
    <w:p w14:paraId="5E2ACAA9">
      <w:pPr>
        <w:pStyle w:val="2"/>
        <w:rPr>
          <w:rFonts w:ascii="宋体" w:hAnsi="宋体" w:cs="宋体"/>
          <w:color w:val="auto"/>
        </w:rPr>
      </w:pPr>
      <w:r>
        <w:rPr>
          <w:rFonts w:hint="eastAsia" w:ascii="宋体" w:hAnsi="宋体" w:cs="宋体"/>
          <w:color w:val="auto"/>
        </w:rPr>
        <w:br w:type="page"/>
      </w:r>
      <w:bookmarkStart w:id="4" w:name="_Toc2272547"/>
      <w:bookmarkStart w:id="5" w:name="_Toc197435270"/>
      <w:r>
        <w:rPr>
          <w:rFonts w:hint="eastAsia" w:ascii="宋体" w:hAnsi="宋体" w:cs="宋体"/>
          <w:color w:val="auto"/>
        </w:rPr>
        <w:t>二、投标须知修改表</w:t>
      </w:r>
      <w:bookmarkEnd w:id="4"/>
      <w:bookmarkEnd w:id="5"/>
    </w:p>
    <w:p w14:paraId="3F07B0C8">
      <w:pPr>
        <w:pStyle w:val="5"/>
        <w:spacing w:line="348" w:lineRule="auto"/>
        <w:rPr>
          <w:rFonts w:ascii="宋体" w:hAnsi="宋体" w:cs="宋体"/>
          <w:b/>
          <w:szCs w:val="21"/>
        </w:rPr>
      </w:pPr>
      <w:r>
        <w:rPr>
          <w:rFonts w:hint="eastAsia" w:ascii="宋体" w:hAnsi="宋体" w:cs="宋体"/>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3DC0B9DD">
      <w:pPr>
        <w:spacing w:line="360" w:lineRule="auto"/>
        <w:ind w:firstLine="422" w:firstLineChars="200"/>
        <w:rPr>
          <w:rFonts w:ascii="宋体" w:hAnsi="宋体" w:cs="宋体"/>
          <w:b/>
          <w:szCs w:val="21"/>
          <w:highlight w:val="none"/>
        </w:rPr>
      </w:pPr>
      <w:r>
        <w:rPr>
          <w:rFonts w:hint="eastAsia" w:ascii="宋体" w:hAnsi="宋体" w:cs="宋体"/>
          <w:b/>
          <w:szCs w:val="21"/>
        </w:rPr>
        <w:t xml:space="preserve">条款号：2.5    </w:t>
      </w:r>
      <w:r>
        <w:rPr>
          <w:rFonts w:hint="eastAsia" w:ascii="宋体" w:hAnsi="宋体" w:cs="宋体"/>
          <w:b/>
          <w:szCs w:val="21"/>
          <w:highlight w:val="none"/>
        </w:rPr>
        <w:t xml:space="preserve">                      修改类型：增加</w:t>
      </w:r>
    </w:p>
    <w:p w14:paraId="080E3D9D">
      <w:pPr>
        <w:pBdr>
          <w:bottom w:val="single" w:color="auto" w:sz="4" w:space="0"/>
        </w:pBd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现文：</w:t>
      </w:r>
      <w:r>
        <w:rPr>
          <w:rFonts w:hint="eastAsia" w:ascii="宋体" w:hAnsi="宋体" w:cs="宋体"/>
          <w:bCs/>
          <w:szCs w:val="21"/>
          <w:highlight w:val="none"/>
          <w:u w:val="singl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21C6753E">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条款号：5.1                          修改类型：修改</w:t>
      </w:r>
    </w:p>
    <w:p w14:paraId="192021CE">
      <w:pPr>
        <w:spacing w:line="360" w:lineRule="auto"/>
        <w:ind w:firstLine="472" w:firstLineChars="224"/>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0AC390D5">
      <w:pPr>
        <w:pBdr>
          <w:bottom w:val="single" w:color="auto" w:sz="4" w:space="0"/>
        </w:pBdr>
        <w:spacing w:line="360" w:lineRule="auto"/>
        <w:ind w:firstLine="472" w:firstLineChars="224"/>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bCs/>
          <w:szCs w:val="21"/>
          <w:highlight w:val="none"/>
          <w:u w:val="single"/>
        </w:rPr>
        <w:t>投标人不进行踏勘的，视为已熟知现场条件，自行承担相关风险。</w:t>
      </w:r>
      <w:r>
        <w:rPr>
          <w:rFonts w:hint="eastAsia" w:ascii="宋体" w:hAnsi="宋体" w:cs="宋体"/>
          <w:bCs/>
          <w:szCs w:val="21"/>
          <w:highlight w:val="none"/>
        </w:rPr>
        <w:t>一旦中标，这种考察即被认为其结果已在中标文件中得到充分反映。</w:t>
      </w:r>
      <w:r>
        <w:rPr>
          <w:rFonts w:hint="eastAsia" w:ascii="宋体" w:hAnsi="宋体" w:cs="宋体"/>
          <w:szCs w:val="21"/>
          <w:highlight w:val="none"/>
          <w:u w:val="single"/>
        </w:rPr>
        <w:t>且充分考虑了现场各种因素。</w:t>
      </w:r>
      <w:r>
        <w:rPr>
          <w:rFonts w:hint="eastAsia" w:ascii="宋体" w:hAnsi="宋体" w:cs="宋体"/>
          <w:bCs/>
          <w:szCs w:val="21"/>
          <w:highlight w:val="none"/>
          <w:u w:val="single"/>
        </w:rPr>
        <w:t>招标人不受理因投标人缺乏对现场条件的了解或掌握而提出的任何索赔。</w:t>
      </w:r>
      <w:r>
        <w:rPr>
          <w:rFonts w:hint="eastAsia" w:ascii="宋体" w:hAnsi="宋体" w:cs="宋体"/>
          <w:bCs/>
          <w:szCs w:val="21"/>
          <w:highlight w:val="none"/>
        </w:rPr>
        <w:t>考察现场的费用由投标人自己承担。</w:t>
      </w:r>
    </w:p>
    <w:p w14:paraId="065DF482">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条款号：7.1                          修改类型：修改</w:t>
      </w:r>
    </w:p>
    <w:p w14:paraId="75719F58">
      <w:pPr>
        <w:spacing w:line="360" w:lineRule="auto"/>
        <w:ind w:firstLine="472" w:firstLineChars="224"/>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7.1本招标文件包括下列文件，以及所有按本须知第8条发出的招标答疑会会议纪要和按本须知第9条发出的澄清或修改：</w:t>
      </w:r>
    </w:p>
    <w:p w14:paraId="1385939A">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第一章  投标须知</w:t>
      </w:r>
    </w:p>
    <w:p w14:paraId="47687EFA">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第二章  开标、评标及定标办法</w:t>
      </w:r>
    </w:p>
    <w:p w14:paraId="71BF2908">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第三章  合同条款</w:t>
      </w:r>
    </w:p>
    <w:p w14:paraId="15B95EE2">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第四章  投标文件格式</w:t>
      </w:r>
    </w:p>
    <w:p w14:paraId="38723484">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第五章  技术条件（工程建设标准）（另册）</w:t>
      </w:r>
    </w:p>
    <w:p w14:paraId="5F04ACD7">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第六章  图纸及勘察资料（另册）</w:t>
      </w:r>
    </w:p>
    <w:p w14:paraId="7B0FC252">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第七章  招标工程量清单（另册）</w:t>
      </w:r>
    </w:p>
    <w:p w14:paraId="666948A4">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第八章  最高投标限价</w:t>
      </w:r>
    </w:p>
    <w:p w14:paraId="01DC50D9">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70499F4E">
      <w:pPr>
        <w:spacing w:line="360" w:lineRule="auto"/>
        <w:ind w:firstLine="472" w:firstLineChars="224"/>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rPr>
        <w:t>7.1本招标文件包括下列文件，以及所有按本须知第8条发出的</w:t>
      </w:r>
      <w:r>
        <w:rPr>
          <w:rFonts w:hint="eastAsia" w:ascii="宋体" w:hAnsi="宋体" w:cs="宋体"/>
          <w:bCs/>
          <w:szCs w:val="21"/>
          <w:highlight w:val="none"/>
          <w:u w:val="single"/>
        </w:rPr>
        <w:t>招标答疑纪要</w:t>
      </w:r>
      <w:r>
        <w:rPr>
          <w:rFonts w:hint="eastAsia" w:ascii="宋体" w:hAnsi="宋体" w:cs="宋体"/>
          <w:bCs/>
          <w:szCs w:val="21"/>
          <w:highlight w:val="none"/>
        </w:rPr>
        <w:t>和按本须知第9条发出的澄清或修改：</w:t>
      </w:r>
    </w:p>
    <w:p w14:paraId="0AADB419">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第一章  投标须知</w:t>
      </w:r>
    </w:p>
    <w:p w14:paraId="61F5D53D">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第二章  开标、评标及定标办法</w:t>
      </w:r>
    </w:p>
    <w:p w14:paraId="30BF045E">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第三章  合同条款</w:t>
      </w:r>
      <w:r>
        <w:rPr>
          <w:rFonts w:hint="eastAsia" w:ascii="宋体" w:hAnsi="宋体" w:cs="宋体"/>
          <w:bCs/>
          <w:szCs w:val="21"/>
          <w:highlight w:val="none"/>
          <w:u w:val="single"/>
        </w:rPr>
        <w:t>（另册）</w:t>
      </w:r>
    </w:p>
    <w:p w14:paraId="5B936A55">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第四章  投标文件格式</w:t>
      </w:r>
    </w:p>
    <w:p w14:paraId="69CBD486">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 xml:space="preserve">第五章  </w:t>
      </w:r>
      <w:r>
        <w:rPr>
          <w:rFonts w:hint="eastAsia" w:ascii="宋体" w:hAnsi="宋体" w:cs="宋体"/>
          <w:bCs/>
          <w:szCs w:val="21"/>
          <w:highlight w:val="none"/>
          <w:u w:val="single"/>
        </w:rPr>
        <w:t>技术条件（施工组织设计要点）</w:t>
      </w:r>
    </w:p>
    <w:p w14:paraId="2FE9C1C9">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第六章  图纸及勘察资料（另册）</w:t>
      </w:r>
    </w:p>
    <w:p w14:paraId="513BAEAB">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第七章  招标工程量清单（另册）</w:t>
      </w:r>
    </w:p>
    <w:p w14:paraId="1A64FC0F">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第八章  最高投标限价</w:t>
      </w:r>
      <w:r>
        <w:rPr>
          <w:rFonts w:hint="eastAsia" w:ascii="宋体" w:hAnsi="宋体" w:cs="宋体"/>
          <w:bCs/>
          <w:szCs w:val="21"/>
          <w:highlight w:val="none"/>
          <w:u w:val="single"/>
        </w:rPr>
        <w:t>（另册）</w:t>
      </w:r>
    </w:p>
    <w:p w14:paraId="13008027">
      <w:pPr>
        <w:pStyle w:val="5"/>
        <w:pBdr>
          <w:bottom w:val="single" w:color="auto" w:sz="4" w:space="0"/>
        </w:pBdr>
        <w:spacing w:after="0" w:line="360" w:lineRule="auto"/>
        <w:ind w:left="-2" w:firstLineChars="200"/>
        <w:rPr>
          <w:rFonts w:ascii="宋体" w:hAnsi="宋体" w:cs="宋体"/>
          <w:bCs/>
          <w:szCs w:val="21"/>
          <w:highlight w:val="none"/>
          <w:u w:val="single"/>
        </w:rPr>
      </w:pPr>
      <w:r>
        <w:rPr>
          <w:rFonts w:hint="eastAsia" w:ascii="宋体" w:hAnsi="宋体" w:cs="宋体"/>
          <w:bCs/>
          <w:szCs w:val="21"/>
          <w:highlight w:val="none"/>
        </w:rPr>
        <w:t>注：</w:t>
      </w:r>
      <w:r>
        <w:rPr>
          <w:rFonts w:hint="eastAsia" w:ascii="宋体" w:hAnsi="宋体" w:cs="宋体"/>
          <w:bCs/>
          <w:szCs w:val="21"/>
          <w:highlight w:val="none"/>
          <w:u w:val="single"/>
        </w:rPr>
        <w:t>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cs="宋体"/>
          <w:bCs/>
          <w:szCs w:val="21"/>
          <w:highlight w:val="none"/>
          <w:u w:val="single"/>
        </w:rPr>
        <w:fldChar w:fldCharType="begin"/>
      </w:r>
      <w:r>
        <w:rPr>
          <w:rFonts w:hint="eastAsia" w:ascii="宋体" w:hAnsi="宋体" w:cs="宋体"/>
          <w:bCs/>
          <w:szCs w:val="21"/>
          <w:highlight w:val="none"/>
          <w:u w:val="single"/>
        </w:rPr>
        <w:instrText xml:space="preserve"> = 2 \* GB3 </w:instrText>
      </w:r>
      <w:r>
        <w:rPr>
          <w:rFonts w:hint="eastAsia" w:ascii="宋体" w:hAnsi="宋体" w:cs="宋体"/>
          <w:bCs/>
          <w:szCs w:val="21"/>
          <w:highlight w:val="none"/>
          <w:u w:val="single"/>
        </w:rPr>
        <w:fldChar w:fldCharType="separate"/>
      </w:r>
      <w:r>
        <w:rPr>
          <w:rFonts w:hint="eastAsia" w:ascii="宋体" w:hAnsi="宋体" w:cs="宋体"/>
          <w:bCs/>
          <w:szCs w:val="21"/>
          <w:highlight w:val="none"/>
          <w:u w:val="single"/>
        </w:rPr>
        <w:t>②</w:t>
      </w:r>
      <w:r>
        <w:rPr>
          <w:rFonts w:hint="eastAsia" w:ascii="宋体" w:hAnsi="宋体" w:cs="宋体"/>
          <w:bCs/>
          <w:szCs w:val="21"/>
          <w:highlight w:val="none"/>
          <w:u w:val="single"/>
        </w:rPr>
        <w:fldChar w:fldCharType="end"/>
      </w:r>
      <w:r>
        <w:rPr>
          <w:rFonts w:hint="eastAsia" w:ascii="宋体" w:hAnsi="宋体" w:cs="宋体"/>
          <w:bCs/>
          <w:szCs w:val="21"/>
          <w:highlight w:val="none"/>
          <w:u w:val="single"/>
        </w:rPr>
        <w:t>鼓励招标人对施工组织设计或施工方案实行隐藏投标人信息的暗标评审。</w:t>
      </w:r>
    </w:p>
    <w:p w14:paraId="12CDDDF4">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条款号：8.1                     修改类型：修改</w:t>
      </w:r>
    </w:p>
    <w:p w14:paraId="4063F5ED">
      <w:pPr>
        <w:pStyle w:val="5"/>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8.1 投标人若对招标文件（包括招标图纸）中有疑问，可以书面形式通过</w:t>
      </w:r>
      <w:r>
        <w:rPr>
          <w:rFonts w:hint="eastAsia" w:ascii="宋体" w:hAnsi="宋体" w:cs="宋体"/>
          <w:szCs w:val="21"/>
          <w:highlight w:val="none"/>
          <w:u w:val="single"/>
        </w:rPr>
        <w:t xml:space="preserve">        </w:t>
      </w:r>
      <w:r>
        <w:rPr>
          <w:rFonts w:hint="eastAsia" w:ascii="宋体" w:hAnsi="宋体" w:cs="宋体"/>
          <w:szCs w:val="21"/>
          <w:highlight w:val="none"/>
        </w:rPr>
        <w:t>交易平台提交给招标人或招标代理人，提交形式见本须知前附表第16项。</w:t>
      </w:r>
    </w:p>
    <w:p w14:paraId="14D3E516">
      <w:pPr>
        <w:pStyle w:val="5"/>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 xml:space="preserve">8.1 </w:t>
      </w:r>
      <w:r>
        <w:rPr>
          <w:rFonts w:hint="eastAsia" w:ascii="宋体" w:hAnsi="宋体" w:cs="宋体"/>
          <w:szCs w:val="21"/>
          <w:highlight w:val="none"/>
          <w:u w:val="single"/>
        </w:rPr>
        <w:t>招标答疑采用网上答疑方式进行。投标人若对招标文件（包括招标图纸、清单、合同条款）有疑问的，可在规定的时间内通过广州交易集团有限公司（广州公共资源交易中心）交易平台将问题提交给招标人或招标代理人，提交问题时一律不得署名。提交形式见本须知前附表第16项。</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6B1A50BB">
      <w:pPr>
        <w:pBdr>
          <w:top w:val="single" w:color="auto" w:sz="4" w:space="0"/>
        </w:pBd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条款号：8.2                    修改类型：修改</w:t>
      </w:r>
    </w:p>
    <w:p w14:paraId="5E1BD103">
      <w:pPr>
        <w:pStyle w:val="5"/>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8.2招标答疑会会议纪要将在提交投标文件截止时间15日前在</w:t>
      </w:r>
      <w:r>
        <w:rPr>
          <w:rFonts w:hint="eastAsia" w:ascii="宋体" w:hAnsi="宋体" w:cs="宋体"/>
          <w:szCs w:val="21"/>
          <w:highlight w:val="none"/>
          <w:u w:val="single"/>
        </w:rPr>
        <w:t xml:space="preserve">        </w:t>
      </w:r>
      <w:r>
        <w:rPr>
          <w:rFonts w:hint="eastAsia" w:ascii="宋体" w:hAnsi="宋体" w:cs="宋体"/>
          <w:szCs w:val="21"/>
          <w:highlight w:val="none"/>
        </w:rPr>
        <w:t>交易平台 “项目答疑纪要”专区公开发布。答疑纪要一经在</w:t>
      </w:r>
      <w:r>
        <w:rPr>
          <w:rFonts w:hint="eastAsia" w:ascii="宋体" w:hAnsi="宋体" w:cs="宋体"/>
          <w:szCs w:val="21"/>
          <w:highlight w:val="none"/>
          <w:u w:val="single"/>
        </w:rPr>
        <w:t xml:space="preserve">        </w:t>
      </w:r>
      <w:r>
        <w:rPr>
          <w:rFonts w:hint="eastAsia" w:ascii="宋体" w:hAnsi="宋体" w:cs="宋体"/>
          <w:szCs w:val="21"/>
          <w:highlight w:val="none"/>
        </w:rPr>
        <w:t>交易平台发布，视作已发放给所有投标人。</w:t>
      </w:r>
    </w:p>
    <w:p w14:paraId="1BE8A6C4">
      <w:pPr>
        <w:pStyle w:val="5"/>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8.2</w:t>
      </w:r>
      <w:r>
        <w:rPr>
          <w:rFonts w:hint="eastAsia" w:ascii="宋体" w:hAnsi="宋体" w:cs="宋体"/>
          <w:szCs w:val="21"/>
          <w:highlight w:val="none"/>
          <w:u w:val="single"/>
        </w:rPr>
        <w:t>招标答疑纪要</w:t>
      </w:r>
      <w:r>
        <w:rPr>
          <w:rFonts w:hint="eastAsia" w:ascii="宋体" w:hAnsi="宋体" w:cs="宋体"/>
          <w:szCs w:val="21"/>
          <w:highlight w:val="none"/>
        </w:rPr>
        <w:t>将在提交投标文件截止时间15日前在</w:t>
      </w:r>
      <w:r>
        <w:rPr>
          <w:rFonts w:hint="eastAsia" w:ascii="宋体" w:hAnsi="宋体" w:cs="宋体"/>
          <w:szCs w:val="21"/>
          <w:highlight w:val="none"/>
          <w:u w:val="single"/>
        </w:rPr>
        <w:t>广州交易集团有限公司（广州公共资源交易中心）</w:t>
      </w:r>
      <w:r>
        <w:rPr>
          <w:rFonts w:hint="eastAsia" w:ascii="宋体" w:hAnsi="宋体" w:cs="宋体"/>
          <w:szCs w:val="21"/>
          <w:highlight w:val="none"/>
        </w:rPr>
        <w:t>交易平台 “</w:t>
      </w:r>
      <w:r>
        <w:rPr>
          <w:rFonts w:hint="eastAsia" w:ascii="宋体" w:hAnsi="宋体" w:cs="宋体"/>
          <w:szCs w:val="21"/>
          <w:highlight w:val="none"/>
          <w:u w:val="single"/>
        </w:rPr>
        <w:t>项目查询（日程安排、答疑纪要）</w:t>
      </w:r>
      <w:r>
        <w:rPr>
          <w:rFonts w:hint="eastAsia" w:ascii="宋体" w:hAnsi="宋体" w:cs="宋体"/>
          <w:szCs w:val="21"/>
          <w:highlight w:val="none"/>
        </w:rPr>
        <w:t>”专区公开发布。答疑纪要一经在</w:t>
      </w:r>
      <w:r>
        <w:rPr>
          <w:rFonts w:hint="eastAsia" w:ascii="宋体" w:hAnsi="宋体" w:cs="宋体"/>
          <w:szCs w:val="21"/>
          <w:highlight w:val="none"/>
          <w:u w:val="single"/>
        </w:rPr>
        <w:t>广州交易集团有限公司（广州公共资源交易中心）</w:t>
      </w:r>
      <w:r>
        <w:rPr>
          <w:rFonts w:hint="eastAsia" w:ascii="宋体" w:hAnsi="宋体" w:cs="宋体"/>
          <w:szCs w:val="21"/>
          <w:highlight w:val="none"/>
        </w:rPr>
        <w:t xml:space="preserve">交易平台发布，视作已发放给所有投标人。 </w:t>
      </w:r>
    </w:p>
    <w:p w14:paraId="61D95BBB">
      <w:pPr>
        <w:pBdr>
          <w:top w:val="single" w:color="auto" w:sz="4" w:space="0"/>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条款号：8.3                   修改类型：修改</w:t>
      </w:r>
    </w:p>
    <w:p w14:paraId="7695C568">
      <w:pPr>
        <w:pStyle w:val="5"/>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8.3答疑会会议纪要为招标文件的一部分。</w:t>
      </w:r>
    </w:p>
    <w:p w14:paraId="6E16F20D">
      <w:pPr>
        <w:pStyle w:val="5"/>
        <w:pBdr>
          <w:bottom w:val="single" w:color="auto" w:sz="4" w:space="0"/>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8.3</w:t>
      </w:r>
      <w:r>
        <w:rPr>
          <w:rFonts w:hint="eastAsia" w:ascii="宋体" w:hAnsi="宋体" w:cs="宋体"/>
          <w:szCs w:val="21"/>
          <w:highlight w:val="none"/>
          <w:u w:val="single"/>
        </w:rPr>
        <w:t>招标答疑纪要</w:t>
      </w:r>
      <w:r>
        <w:rPr>
          <w:rFonts w:hint="eastAsia" w:ascii="宋体" w:hAnsi="宋体" w:cs="宋体"/>
          <w:szCs w:val="21"/>
          <w:highlight w:val="none"/>
        </w:rPr>
        <w:t>为招标文件的一部分。</w:t>
      </w:r>
    </w:p>
    <w:p w14:paraId="437B6AD1">
      <w:pPr>
        <w:pStyle w:val="5"/>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条款号：8.4                   修改类型：修改</w:t>
      </w:r>
    </w:p>
    <w:p w14:paraId="75402121">
      <w:pPr>
        <w:pStyle w:val="5"/>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8.4若招标答疑会会议纪要与招标文件有矛盾，以答疑会议纪要最后发出的书面形式的文件为准。</w:t>
      </w:r>
    </w:p>
    <w:p w14:paraId="3B3FE16F">
      <w:pPr>
        <w:pStyle w:val="5"/>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8.4若</w:t>
      </w:r>
      <w:r>
        <w:rPr>
          <w:rFonts w:hint="eastAsia" w:ascii="宋体" w:hAnsi="宋体" w:cs="宋体"/>
          <w:szCs w:val="21"/>
          <w:highlight w:val="none"/>
          <w:u w:val="single"/>
        </w:rPr>
        <w:t>招标答疑纪要</w:t>
      </w:r>
      <w:r>
        <w:rPr>
          <w:rFonts w:hint="eastAsia" w:ascii="宋体" w:hAnsi="宋体" w:cs="宋体"/>
          <w:szCs w:val="21"/>
          <w:highlight w:val="none"/>
        </w:rPr>
        <w:t>与招标文件有矛盾时，以</w:t>
      </w:r>
      <w:r>
        <w:rPr>
          <w:rFonts w:hint="eastAsia" w:ascii="宋体" w:hAnsi="宋体" w:cs="宋体"/>
          <w:szCs w:val="21"/>
          <w:highlight w:val="none"/>
          <w:u w:val="single"/>
        </w:rPr>
        <w:t>广州交易集团有限公司（广州公共资源交易中心）交易平台最后发布的答疑纪要</w:t>
      </w:r>
      <w:r>
        <w:rPr>
          <w:rFonts w:hint="eastAsia" w:ascii="宋体" w:hAnsi="宋体" w:cs="宋体"/>
          <w:szCs w:val="21"/>
          <w:highlight w:val="none"/>
        </w:rPr>
        <w:t xml:space="preserve">为准。 </w:t>
      </w:r>
    </w:p>
    <w:p w14:paraId="738FE3A4">
      <w:pPr>
        <w:pBdr>
          <w:top w:val="single" w:color="auto" w:sz="4" w:space="0"/>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条款号：9.2                    修改类型：修改</w:t>
      </w:r>
    </w:p>
    <w:p w14:paraId="29733A6D">
      <w:pPr>
        <w:pBdr>
          <w:bottom w:val="none" w:color="auto" w:sz="0" w:space="1"/>
        </w:pBdr>
        <w:spacing w:line="360" w:lineRule="auto"/>
        <w:ind w:firstLine="413" w:firstLineChars="196"/>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9.2招标文件的澄清或修改将在</w:t>
      </w:r>
      <w:r>
        <w:rPr>
          <w:rFonts w:hint="eastAsia" w:ascii="宋体" w:hAnsi="宋体" w:cs="宋体"/>
          <w:bCs/>
          <w:szCs w:val="21"/>
          <w:highlight w:val="none"/>
          <w:u w:val="single"/>
        </w:rPr>
        <w:t xml:space="preserve">    </w:t>
      </w:r>
      <w:r>
        <w:rPr>
          <w:rFonts w:hint="eastAsia" w:ascii="宋体" w:hAnsi="宋体" w:cs="宋体"/>
          <w:bCs/>
          <w:szCs w:val="21"/>
          <w:highlight w:val="none"/>
        </w:rPr>
        <w:t>交易平台“项目答疑纪要”专区公开发布。答疑纪要一经在</w:t>
      </w:r>
      <w:r>
        <w:rPr>
          <w:rFonts w:hint="eastAsia" w:ascii="宋体" w:hAnsi="宋体" w:cs="宋体"/>
          <w:bCs/>
          <w:szCs w:val="21"/>
          <w:highlight w:val="none"/>
          <w:u w:val="single"/>
        </w:rPr>
        <w:t xml:space="preserve">      </w:t>
      </w:r>
      <w:r>
        <w:rPr>
          <w:rFonts w:hint="eastAsia" w:ascii="宋体" w:hAnsi="宋体" w:cs="宋体"/>
          <w:bCs/>
          <w:szCs w:val="21"/>
          <w:highlight w:val="none"/>
        </w:rPr>
        <w:t>交易平台发布，视作已发放给所有投标人，以</w:t>
      </w:r>
      <w:r>
        <w:rPr>
          <w:rFonts w:hint="eastAsia" w:ascii="宋体" w:hAnsi="宋体" w:cs="宋体"/>
          <w:bCs/>
          <w:szCs w:val="21"/>
          <w:highlight w:val="none"/>
          <w:u w:val="single"/>
        </w:rPr>
        <w:t xml:space="preserve">     </w:t>
      </w:r>
      <w:r>
        <w:rPr>
          <w:rFonts w:hint="eastAsia" w:ascii="宋体" w:hAnsi="宋体" w:cs="宋体"/>
          <w:bCs/>
          <w:szCs w:val="21"/>
          <w:highlight w:val="none"/>
        </w:rPr>
        <w:t>交易平台上网发布时间作为送达时间。</w:t>
      </w:r>
    </w:p>
    <w:p w14:paraId="687BB2A3">
      <w:pPr>
        <w:spacing w:line="360" w:lineRule="auto"/>
        <w:ind w:firstLine="413" w:firstLineChars="196"/>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szCs w:val="21"/>
          <w:highlight w:val="none"/>
        </w:rPr>
        <w:t>9</w:t>
      </w:r>
      <w:r>
        <w:rPr>
          <w:rFonts w:hint="eastAsia" w:ascii="宋体" w:hAnsi="宋体" w:cs="宋体"/>
          <w:bCs/>
          <w:szCs w:val="21"/>
          <w:highlight w:val="none"/>
        </w:rPr>
        <w:t>.2招标文件的澄清或修改将在</w:t>
      </w:r>
      <w:r>
        <w:rPr>
          <w:rFonts w:hint="eastAsia" w:ascii="宋体" w:hAnsi="宋体" w:cs="宋体"/>
          <w:szCs w:val="21"/>
          <w:highlight w:val="none"/>
          <w:u w:val="single"/>
        </w:rPr>
        <w:t>广州交易集团有限公司（广州公共资源交易中心）</w:t>
      </w:r>
      <w:r>
        <w:rPr>
          <w:rFonts w:hint="eastAsia" w:ascii="宋体" w:hAnsi="宋体" w:cs="宋体"/>
          <w:bCs/>
          <w:szCs w:val="21"/>
          <w:highlight w:val="none"/>
        </w:rPr>
        <w:t>交易平台“</w:t>
      </w:r>
      <w:r>
        <w:rPr>
          <w:rFonts w:hint="eastAsia" w:ascii="宋体" w:hAnsi="宋体" w:cs="宋体"/>
          <w:szCs w:val="21"/>
          <w:highlight w:val="none"/>
          <w:u w:val="single"/>
        </w:rPr>
        <w:t>项目查询（日程安排、答疑纪要）</w:t>
      </w:r>
      <w:r>
        <w:rPr>
          <w:rFonts w:hint="eastAsia" w:ascii="宋体" w:hAnsi="宋体" w:cs="宋体"/>
          <w:bCs/>
          <w:szCs w:val="21"/>
          <w:highlight w:val="none"/>
        </w:rPr>
        <w:t>”专区公开发布。</w:t>
      </w:r>
      <w:r>
        <w:rPr>
          <w:rFonts w:hint="eastAsia" w:ascii="宋体" w:hAnsi="宋体" w:cs="宋体"/>
          <w:bCs/>
          <w:szCs w:val="21"/>
          <w:highlight w:val="none"/>
          <w:u w:val="single"/>
        </w:rPr>
        <w:t>答疑纪要一经在</w:t>
      </w:r>
      <w:r>
        <w:rPr>
          <w:rFonts w:hint="eastAsia" w:ascii="宋体" w:hAnsi="宋体" w:cs="宋体"/>
          <w:szCs w:val="21"/>
          <w:highlight w:val="none"/>
          <w:u w:val="single"/>
        </w:rPr>
        <w:t>广州交易集团有限公司（广州公共资源交易中心）</w:t>
      </w:r>
      <w:r>
        <w:rPr>
          <w:rFonts w:hint="eastAsia" w:ascii="宋体" w:hAnsi="宋体" w:cs="宋体"/>
          <w:bCs/>
          <w:szCs w:val="21"/>
          <w:highlight w:val="none"/>
        </w:rPr>
        <w:t>交易平台发布，视作已发放给所有投标人，</w:t>
      </w:r>
      <w:r>
        <w:rPr>
          <w:rFonts w:hint="eastAsia" w:ascii="宋体" w:hAnsi="宋体" w:cs="宋体"/>
          <w:bCs/>
          <w:szCs w:val="21"/>
          <w:highlight w:val="none"/>
          <w:u w:val="single"/>
        </w:rPr>
        <w:t>以</w:t>
      </w:r>
      <w:r>
        <w:rPr>
          <w:rFonts w:hint="eastAsia" w:ascii="宋体" w:hAnsi="宋体" w:cs="宋体"/>
          <w:szCs w:val="21"/>
          <w:highlight w:val="none"/>
          <w:u w:val="single"/>
        </w:rPr>
        <w:t>广州交易集团有限公司（广州公共资源交易中心）</w:t>
      </w:r>
      <w:r>
        <w:rPr>
          <w:rFonts w:hint="eastAsia" w:ascii="宋体" w:hAnsi="宋体" w:cs="宋体"/>
          <w:bCs/>
          <w:szCs w:val="21"/>
          <w:highlight w:val="none"/>
        </w:rPr>
        <w:t>交易平台上网发布时间作为送达时间。</w:t>
      </w:r>
    </w:p>
    <w:p w14:paraId="2DDA4709">
      <w:pPr>
        <w:pBdr>
          <w:top w:val="single" w:color="auto" w:sz="4" w:space="0"/>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条款号：9.4                    修改类型：修改</w:t>
      </w:r>
    </w:p>
    <w:p w14:paraId="6DD6C07A">
      <w:pPr>
        <w:spacing w:line="360" w:lineRule="auto"/>
        <w:rPr>
          <w:rFonts w:ascii="宋体" w:hAnsi="宋体" w:cs="宋体"/>
          <w:b/>
          <w:bCs/>
          <w:highlight w:val="none"/>
        </w:rPr>
      </w:pPr>
      <w:r>
        <w:rPr>
          <w:rFonts w:hint="eastAsia" w:ascii="宋体" w:hAnsi="宋体" w:cs="宋体"/>
          <w:b/>
          <w:bCs/>
          <w:highlight w:val="none"/>
        </w:rPr>
        <w:t>原文：</w:t>
      </w:r>
      <w:r>
        <w:rPr>
          <w:rFonts w:hint="eastAsia" w:ascii="宋体" w:hAnsi="宋体" w:cs="宋体"/>
          <w:szCs w:val="21"/>
          <w:highlight w:val="none"/>
        </w:rPr>
        <w:t>9.4招标文件的澄清或修改均以书面形式明确的内容为准。当招标文件的澄清、修改、补充等在同一内容的表述不一致时，以最后发出的书面形式的文件为准。</w:t>
      </w:r>
    </w:p>
    <w:p w14:paraId="4600410E">
      <w:pPr>
        <w:spacing w:line="360" w:lineRule="auto"/>
        <w:rPr>
          <w:rFonts w:ascii="宋体" w:hAnsi="宋体" w:cs="宋体"/>
          <w:bCs/>
          <w:szCs w:val="21"/>
          <w:highlight w:val="none"/>
        </w:rPr>
      </w:pPr>
      <w:r>
        <w:rPr>
          <w:rFonts w:hint="eastAsia" w:ascii="宋体" w:hAnsi="宋体" w:cs="宋体"/>
          <w:b/>
          <w:bCs/>
          <w:highlight w:val="none"/>
        </w:rPr>
        <w:t>现文：</w:t>
      </w:r>
      <w:r>
        <w:rPr>
          <w:rFonts w:hint="eastAsia" w:ascii="宋体" w:hAnsi="宋体" w:cs="宋体"/>
          <w:highlight w:val="none"/>
        </w:rPr>
        <w:t>9.4招标文件的澄清、修</w:t>
      </w:r>
      <w:r>
        <w:rPr>
          <w:rFonts w:hint="eastAsia" w:ascii="宋体" w:hAnsi="宋体" w:cs="宋体"/>
          <w:bCs/>
          <w:szCs w:val="21"/>
          <w:highlight w:val="none"/>
        </w:rPr>
        <w:t>改均以</w:t>
      </w:r>
      <w:r>
        <w:rPr>
          <w:rFonts w:hint="eastAsia" w:ascii="宋体" w:hAnsi="宋体" w:cs="宋体"/>
          <w:szCs w:val="21"/>
          <w:highlight w:val="none"/>
          <w:u w:val="single"/>
        </w:rPr>
        <w:t>广州交易集团有限公司（广州公共资源交易中心）</w:t>
      </w:r>
      <w:r>
        <w:rPr>
          <w:rFonts w:hint="eastAsia" w:ascii="宋体" w:hAnsi="宋体" w:cs="宋体"/>
          <w:bCs/>
          <w:szCs w:val="21"/>
          <w:highlight w:val="none"/>
          <w:u w:val="single"/>
        </w:rPr>
        <w:t>交易平台发布</w:t>
      </w:r>
      <w:r>
        <w:rPr>
          <w:rFonts w:hint="eastAsia" w:ascii="宋体" w:hAnsi="宋体" w:cs="宋体"/>
          <w:bCs/>
          <w:szCs w:val="21"/>
          <w:highlight w:val="none"/>
        </w:rPr>
        <w:t>的内容为准。当招标文件的澄清、修改在同一内容的表述不一致时，以</w:t>
      </w:r>
      <w:r>
        <w:rPr>
          <w:rFonts w:hint="eastAsia" w:ascii="宋体" w:hAnsi="宋体" w:cs="宋体"/>
          <w:szCs w:val="21"/>
          <w:highlight w:val="none"/>
          <w:u w:val="single"/>
        </w:rPr>
        <w:t>广州交易集团有限公司（广州公共资源交易中心）</w:t>
      </w:r>
      <w:r>
        <w:rPr>
          <w:rFonts w:hint="eastAsia" w:ascii="宋体" w:hAnsi="宋体" w:cs="宋体"/>
          <w:bCs/>
          <w:szCs w:val="21"/>
          <w:highlight w:val="none"/>
          <w:u w:val="single"/>
        </w:rPr>
        <w:t>交易平台最后发布的文件</w:t>
      </w:r>
      <w:r>
        <w:rPr>
          <w:rFonts w:hint="eastAsia" w:ascii="宋体" w:hAnsi="宋体" w:cs="宋体"/>
          <w:bCs/>
          <w:szCs w:val="21"/>
          <w:highlight w:val="none"/>
        </w:rPr>
        <w:t>为准。</w:t>
      </w:r>
    </w:p>
    <w:p w14:paraId="78E04B4E">
      <w:pPr>
        <w:pBdr>
          <w:top w:val="single" w:color="auto" w:sz="4" w:space="0"/>
        </w:pBd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w:t>
      </w:r>
      <w:r>
        <w:rPr>
          <w:rFonts w:hint="eastAsia" w:ascii="宋体" w:hAnsi="宋体" w:cs="宋体"/>
          <w:b/>
          <w:bCs/>
          <w:szCs w:val="21"/>
          <w:highlight w:val="none"/>
        </w:rPr>
        <w:t>号：11.2                   修改类型：修改</w:t>
      </w:r>
    </w:p>
    <w:p w14:paraId="7644B2C0">
      <w:pPr>
        <w:spacing w:line="360" w:lineRule="auto"/>
        <w:ind w:firstLine="527" w:firstLineChars="25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11.2投标文件技术标部分主要包括下列内容:</w:t>
      </w:r>
    </w:p>
    <w:p w14:paraId="5323BBC9">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11.2.1 技术投标文件(按招标文件的要求填写)；</w:t>
      </w:r>
    </w:p>
    <w:p w14:paraId="794FDB74">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11.2.2 资格审查文件：</w:t>
      </w:r>
    </w:p>
    <w:p w14:paraId="171DB479">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 xml:space="preserve">（1）投标人声明； </w:t>
      </w:r>
    </w:p>
    <w:p w14:paraId="3369316F">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（2）法定代表人证明书、法定代表人签字或盖章的本投标文件授权委托证明书；</w:t>
      </w:r>
    </w:p>
    <w:p w14:paraId="2B22FC5E">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（3）企业营业执照扫描件或电子证照；</w:t>
      </w:r>
    </w:p>
    <w:p w14:paraId="04045B88">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（4）企业资质证书扫描件或电子证照；</w:t>
      </w:r>
    </w:p>
    <w:p w14:paraId="36DAB4BE">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（5）建筑施工企业安全生产许可证扫描件或电子证照；</w:t>
      </w:r>
    </w:p>
    <w:p w14:paraId="10862940">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（6）项目负责人（按网上投标登记时选择拟投入本项目的项目负责人）</w:t>
      </w:r>
    </w:p>
    <w:p w14:paraId="716DFB84">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（7）专职安全员（按网上投标登记时选择拟投入本项目的专职安全员）</w:t>
      </w:r>
    </w:p>
    <w:p w14:paraId="7B06A4AF">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（8）拟委托技术负责人的相关证书、资料（具体要求由招标人明确）</w:t>
      </w:r>
    </w:p>
    <w:p w14:paraId="5B84076B">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 xml:space="preserve">（9）拟委派项目负责人的有效期内的建造师注册证书扫描件或电子证书；  </w:t>
      </w:r>
    </w:p>
    <w:p w14:paraId="28570149">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（10）项目负责人在有效期内的安全生产考核合格证书（B类）或建筑施工企业项目负责人安全生产考核合格证书扫描件或电子证书；</w:t>
      </w:r>
    </w:p>
    <w:p w14:paraId="23800312">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（11）专职安全员须具有在有效期内的安全生产考核合格证书（C类）或建筑施工企业专职安全生产管理人员安全生产考核合格证书扫描件或电子证书；</w:t>
      </w:r>
    </w:p>
    <w:p w14:paraId="341A8F62">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（12）用于资格审查的业绩（设置业绩要求时选择此项，投标人须提供类似工程业绩的项目名称及项目编号，具体格式由招标人自定）；</w:t>
      </w:r>
    </w:p>
    <w:p w14:paraId="23CAACA2">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 xml:space="preserve">（13）资格审查前，投标人须在广州市住房和城乡建设局建立企业信用档案，拟担任本工程项目负责人、专职安全员须是本企业信用档案中的在册人员； </w:t>
      </w:r>
    </w:p>
    <w:p w14:paraId="0455182C">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6D1C8E04">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注：1.相关电子证书按规定需打印后手写本人签名的，应按照规定手写本人签名后再扫描提交。</w:t>
      </w:r>
    </w:p>
    <w:p w14:paraId="5953D5E7">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6A985068">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11.2.3项目管理机构配备。</w:t>
      </w:r>
    </w:p>
    <w:p w14:paraId="3C5DD60E">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（1）投标人应列出该项目工程的施工组织机构构成和画出机构框架图及其负责人；</w:t>
      </w:r>
    </w:p>
    <w:p w14:paraId="6EC2BB37">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（2）投标人应详细列出该施工组织机构中主要成员的名单、简历资料、职务职称和在本项目中拟担任的职务等资料，并附上有关证明材料扫描件；</w:t>
      </w:r>
    </w:p>
    <w:p w14:paraId="789C080E">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（3）其他辅助说明资料。</w:t>
      </w:r>
    </w:p>
    <w:p w14:paraId="1C1CDE0A">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11.2.4投标人在广州市可使用适合本工程的机械设备（附：机械设备为自有或租赁的说明；及承诺机械设备如属于租赁的，其租赁是不属于重复租赁）。</w:t>
      </w:r>
    </w:p>
    <w:p w14:paraId="2A29014C">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11.2.5施工组织设计或施工方案。</w:t>
      </w:r>
    </w:p>
    <w:p w14:paraId="59610ADC">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（1）投标人在编制施工组织设计或施工方案时应按照招标人提出的施工现场建筑垃圾源头减量的具体要求以及建筑垃圾综合利用产品的使用要求提供相应措施。</w:t>
      </w:r>
    </w:p>
    <w:p w14:paraId="1DD75F27">
      <w:pP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4A885AB">
      <w:pPr>
        <w:spacing w:line="360" w:lineRule="auto"/>
        <w:ind w:firstLine="525" w:firstLineChars="250"/>
        <w:rPr>
          <w:rFonts w:ascii="宋体" w:hAnsi="宋体" w:cs="宋体"/>
          <w:szCs w:val="21"/>
          <w:highlight w:val="none"/>
        </w:rPr>
      </w:pPr>
      <w:r>
        <w:rPr>
          <w:rFonts w:hint="eastAsia" w:ascii="宋体" w:hAnsi="宋体" w:cs="宋体"/>
          <w:bCs/>
          <w:szCs w:val="21"/>
          <w:highlight w:val="none"/>
        </w:rPr>
        <w:t>11.2.6按照招标文件要求填写的《参与编制技术标投标文件人员名单》。</w:t>
      </w:r>
    </w:p>
    <w:p w14:paraId="72D7A5CF">
      <w:pPr>
        <w:spacing w:line="360" w:lineRule="auto"/>
        <w:ind w:firstLine="422" w:firstLineChars="200"/>
        <w:rPr>
          <w:rFonts w:ascii="宋体" w:hAnsi="宋体" w:cs="宋体"/>
          <w:b/>
          <w:color w:val="000000"/>
          <w:szCs w:val="21"/>
          <w:highlight w:val="none"/>
        </w:rPr>
      </w:pPr>
      <w:r>
        <w:rPr>
          <w:rFonts w:hint="eastAsia" w:ascii="宋体" w:hAnsi="宋体" w:cs="宋体"/>
          <w:b/>
          <w:szCs w:val="21"/>
          <w:highlight w:val="none"/>
        </w:rPr>
        <w:t>现文：</w:t>
      </w:r>
      <w:r>
        <w:rPr>
          <w:rFonts w:hint="eastAsia" w:ascii="宋体" w:hAnsi="宋体" w:cs="宋体"/>
          <w:b/>
          <w:color w:val="000000"/>
          <w:szCs w:val="21"/>
          <w:highlight w:val="none"/>
        </w:rPr>
        <w:t>11.2投标文件技术标部分主要包括下列内容：</w:t>
      </w:r>
    </w:p>
    <w:p w14:paraId="675273FE">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 xml:space="preserve">11.2.1 </w:t>
      </w:r>
      <w:r>
        <w:rPr>
          <w:rFonts w:hint="eastAsia" w:ascii="宋体" w:hAnsi="宋体" w:cs="宋体"/>
          <w:bCs/>
          <w:szCs w:val="21"/>
          <w:highlight w:val="none"/>
          <w:u w:val="single"/>
        </w:rPr>
        <w:t>《广州建设工程施工招标投标书》（详见第四章投标文件格式，</w:t>
      </w:r>
      <w:r>
        <w:rPr>
          <w:rFonts w:hint="eastAsia" w:ascii="宋体" w:hAnsi="宋体" w:cs="宋体"/>
          <w:bCs/>
          <w:color w:val="000000"/>
          <w:szCs w:val="21"/>
          <w:highlight w:val="none"/>
          <w:u w:val="single"/>
        </w:rPr>
        <w:t>电子投标管理软件编制的“广州建设工程施工招标投标书”不作为否决投标的条件</w:t>
      </w:r>
      <w:r>
        <w:rPr>
          <w:rFonts w:hint="eastAsia" w:ascii="宋体" w:hAnsi="宋体" w:cs="宋体"/>
          <w:color w:val="000000"/>
          <w:szCs w:val="21"/>
          <w:highlight w:val="none"/>
          <w:u w:val="single"/>
        </w:rPr>
        <w:t>）。</w:t>
      </w:r>
    </w:p>
    <w:p w14:paraId="6FDE7FED">
      <w:pPr>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11.2.2 资格审查文件：</w:t>
      </w:r>
    </w:p>
    <w:p w14:paraId="064C6245">
      <w:pPr>
        <w:widowControl/>
        <w:spacing w:line="360" w:lineRule="auto"/>
        <w:ind w:firstLine="420" w:firstLineChars="200"/>
        <w:jc w:val="left"/>
        <w:rPr>
          <w:rFonts w:ascii="宋体" w:hAnsi="宋体" w:cs="宋体"/>
          <w:bCs/>
          <w:color w:val="000000"/>
          <w:szCs w:val="21"/>
          <w:highlight w:val="none"/>
        </w:rPr>
      </w:pPr>
      <w:r>
        <w:rPr>
          <w:rFonts w:hint="eastAsia" w:ascii="宋体" w:hAnsi="宋体" w:cs="宋体"/>
          <w:bCs/>
          <w:color w:val="000000"/>
          <w:szCs w:val="21"/>
          <w:highlight w:val="none"/>
        </w:rPr>
        <w:t>（1）</w:t>
      </w:r>
      <w:r>
        <w:rPr>
          <w:rFonts w:hint="eastAsia" w:ascii="宋体" w:hAnsi="宋体" w:cs="宋体"/>
          <w:bCs/>
          <w:color w:val="000000"/>
          <w:szCs w:val="21"/>
          <w:highlight w:val="none"/>
          <w:u w:val="single"/>
        </w:rPr>
        <w:t>投标人声明</w:t>
      </w:r>
      <w:r>
        <w:rPr>
          <w:rFonts w:hint="eastAsia" w:ascii="宋体" w:hAnsi="宋体" w:cs="宋体"/>
          <w:bCs/>
          <w:szCs w:val="21"/>
          <w:highlight w:val="none"/>
          <w:u w:val="single"/>
        </w:rPr>
        <w:t>扫描件（须按招标公告附件内容及格式要求编制）</w:t>
      </w:r>
      <w:r>
        <w:rPr>
          <w:rFonts w:hint="eastAsia" w:ascii="宋体" w:hAnsi="宋体" w:cs="宋体"/>
          <w:bCs/>
          <w:color w:val="000000"/>
          <w:szCs w:val="21"/>
          <w:highlight w:val="none"/>
          <w:u w:val="single"/>
        </w:rPr>
        <w:t>；</w:t>
      </w:r>
      <w:r>
        <w:rPr>
          <w:rFonts w:hint="eastAsia" w:ascii="宋体" w:hAnsi="宋体" w:cs="宋体"/>
          <w:bCs/>
          <w:color w:val="000000"/>
          <w:szCs w:val="21"/>
          <w:highlight w:val="none"/>
        </w:rPr>
        <w:t xml:space="preserve"> </w:t>
      </w:r>
    </w:p>
    <w:p w14:paraId="56F6D63A">
      <w:pPr>
        <w:widowControl/>
        <w:spacing w:line="360" w:lineRule="auto"/>
        <w:ind w:firstLine="420" w:firstLineChars="200"/>
        <w:jc w:val="left"/>
        <w:rPr>
          <w:rFonts w:ascii="宋体" w:hAnsi="宋体" w:cs="宋体"/>
          <w:bCs/>
          <w:color w:val="000000"/>
          <w:szCs w:val="21"/>
          <w:highlight w:val="none"/>
        </w:rPr>
      </w:pPr>
      <w:r>
        <w:rPr>
          <w:rFonts w:hint="eastAsia" w:ascii="宋体" w:hAnsi="宋体" w:cs="宋体"/>
          <w:bCs/>
          <w:color w:val="000000"/>
          <w:szCs w:val="21"/>
          <w:highlight w:val="none"/>
        </w:rPr>
        <w:t>（2）法定代表人证明书、法定代表人签字或盖章的本投标文件授权委托证明书</w:t>
      </w:r>
      <w:r>
        <w:rPr>
          <w:rFonts w:hint="eastAsia" w:ascii="宋体" w:hAnsi="宋体" w:cs="宋体"/>
          <w:bCs/>
          <w:szCs w:val="21"/>
          <w:highlight w:val="none"/>
          <w:u w:val="single"/>
        </w:rPr>
        <w:t>（详见第四章投标文件格式）</w:t>
      </w:r>
      <w:r>
        <w:rPr>
          <w:rFonts w:hint="eastAsia" w:ascii="宋体" w:hAnsi="宋体" w:cs="宋体"/>
          <w:bCs/>
          <w:color w:val="000000"/>
          <w:szCs w:val="21"/>
          <w:highlight w:val="none"/>
        </w:rPr>
        <w:t>；</w:t>
      </w:r>
    </w:p>
    <w:p w14:paraId="0DE845F4">
      <w:pPr>
        <w:widowControl/>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（3）企业营业执照扫描件或电子证照；</w:t>
      </w:r>
    </w:p>
    <w:p w14:paraId="5F921699">
      <w:pPr>
        <w:widowControl/>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（4）企业资质证书扫描件或电子证照；</w:t>
      </w:r>
    </w:p>
    <w:p w14:paraId="6EC360F1">
      <w:pPr>
        <w:widowControl/>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（5）建筑施工企业安全生产许可证扫描件或电子证照；</w:t>
      </w:r>
    </w:p>
    <w:p w14:paraId="5C3A09EC">
      <w:pPr>
        <w:widowControl/>
        <w:spacing w:line="360" w:lineRule="auto"/>
        <w:ind w:firstLine="420" w:firstLineChars="200"/>
        <w:jc w:val="left"/>
        <w:rPr>
          <w:rFonts w:ascii="宋体" w:hAnsi="宋体" w:cs="宋体"/>
          <w:bCs/>
          <w:color w:val="000000"/>
          <w:szCs w:val="21"/>
          <w:highlight w:val="none"/>
        </w:rPr>
      </w:pPr>
      <w:r>
        <w:rPr>
          <w:rFonts w:hint="eastAsia" w:ascii="宋体" w:hAnsi="宋体" w:cs="宋体"/>
          <w:bCs/>
          <w:color w:val="000000"/>
          <w:szCs w:val="21"/>
          <w:highlight w:val="none"/>
        </w:rPr>
        <w:t>（6）项目负责人（按网上投标登记时选择拟投入本项目的项目负责人）</w:t>
      </w:r>
    </w:p>
    <w:p w14:paraId="2BAE7370">
      <w:pPr>
        <w:widowControl/>
        <w:spacing w:line="360" w:lineRule="auto"/>
        <w:ind w:firstLine="420" w:firstLineChars="200"/>
        <w:jc w:val="left"/>
        <w:rPr>
          <w:rFonts w:ascii="宋体" w:hAnsi="宋体" w:cs="宋体"/>
          <w:bCs/>
          <w:color w:val="000000"/>
          <w:szCs w:val="21"/>
          <w:highlight w:val="none"/>
        </w:rPr>
      </w:pPr>
      <w:r>
        <w:rPr>
          <w:rFonts w:hint="eastAsia" w:ascii="宋体" w:hAnsi="宋体" w:cs="宋体"/>
          <w:bCs/>
          <w:color w:val="000000"/>
          <w:szCs w:val="21"/>
          <w:highlight w:val="none"/>
        </w:rPr>
        <w:t>（7）专职安全员（按网上投标登记时选择拟投入本项目的专职安全员）</w:t>
      </w:r>
    </w:p>
    <w:p w14:paraId="0A3A6AA3">
      <w:pPr>
        <w:widowControl/>
        <w:spacing w:line="360" w:lineRule="auto"/>
        <w:ind w:firstLine="420" w:firstLineChars="200"/>
        <w:jc w:val="left"/>
        <w:rPr>
          <w:rFonts w:ascii="宋体" w:hAnsi="宋体" w:cs="宋体"/>
          <w:bCs/>
          <w:color w:val="000000"/>
          <w:szCs w:val="21"/>
          <w:highlight w:val="none"/>
        </w:rPr>
      </w:pPr>
      <w:r>
        <w:rPr>
          <w:rFonts w:hint="eastAsia" w:ascii="宋体" w:hAnsi="宋体" w:cs="宋体"/>
          <w:bCs/>
          <w:color w:val="000000"/>
          <w:szCs w:val="21"/>
          <w:highlight w:val="none"/>
        </w:rPr>
        <w:t>（8）拟委托技术负责人的相关证书、资料（具体要求</w:t>
      </w:r>
      <w:r>
        <w:rPr>
          <w:rFonts w:hint="eastAsia" w:ascii="宋体" w:hAnsi="宋体" w:cs="宋体"/>
          <w:bCs/>
          <w:color w:val="000000"/>
          <w:szCs w:val="21"/>
          <w:highlight w:val="none"/>
          <w:u w:val="single"/>
        </w:rPr>
        <w:t>详见招标公告</w:t>
      </w:r>
      <w:r>
        <w:rPr>
          <w:rFonts w:hint="eastAsia" w:ascii="宋体" w:hAnsi="宋体" w:cs="宋体"/>
          <w:bCs/>
          <w:color w:val="000000"/>
          <w:szCs w:val="21"/>
          <w:highlight w:val="none"/>
        </w:rPr>
        <w:t>）</w:t>
      </w:r>
    </w:p>
    <w:p w14:paraId="55A5C754">
      <w:pPr>
        <w:widowControl/>
        <w:spacing w:line="360" w:lineRule="auto"/>
        <w:ind w:firstLine="420" w:firstLineChars="200"/>
        <w:jc w:val="left"/>
        <w:rPr>
          <w:rFonts w:ascii="宋体" w:hAnsi="宋体" w:cs="宋体"/>
          <w:bCs/>
          <w:szCs w:val="21"/>
          <w:highlight w:val="none"/>
        </w:rPr>
      </w:pPr>
      <w:r>
        <w:rPr>
          <w:rFonts w:hint="eastAsia" w:ascii="宋体" w:hAnsi="宋体" w:cs="宋体"/>
          <w:bCs/>
          <w:color w:val="000000"/>
          <w:szCs w:val="21"/>
          <w:highlight w:val="none"/>
        </w:rPr>
        <w:t>（9）拟委派项目负责人的有效期内的建造师注</w:t>
      </w:r>
      <w:r>
        <w:rPr>
          <w:rFonts w:hint="eastAsia" w:ascii="宋体" w:hAnsi="宋体" w:cs="宋体"/>
          <w:bCs/>
          <w:szCs w:val="21"/>
          <w:highlight w:val="none"/>
        </w:rPr>
        <w:t xml:space="preserve">册证书扫描件或电子证书；  </w:t>
      </w:r>
    </w:p>
    <w:p w14:paraId="4832B8D8">
      <w:pPr>
        <w:widowControl/>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（10）项目负责人在有效期内的安全生产考核合格证书（B类）或建筑施工企业项目负责人安全生产考核合格证书扫描件或电子证书；</w:t>
      </w:r>
    </w:p>
    <w:p w14:paraId="2BA707F2">
      <w:pPr>
        <w:widowControl/>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（11）专职安全员须具有在有效期内的安全生产考核合格证书（C类）或建筑施工企业专职安全生产管理人员安全生产考核合格证书（C3类）扫描件或电子证书；</w:t>
      </w:r>
    </w:p>
    <w:p w14:paraId="03D45962">
      <w:pPr>
        <w:widowControl/>
        <w:spacing w:line="360" w:lineRule="auto"/>
        <w:ind w:firstLine="420" w:firstLineChars="200"/>
        <w:jc w:val="left"/>
        <w:rPr>
          <w:rFonts w:ascii="宋体" w:hAnsi="宋体" w:cs="宋体"/>
          <w:bCs/>
          <w:color w:val="000000"/>
          <w:szCs w:val="21"/>
          <w:highlight w:val="none"/>
        </w:rPr>
      </w:pPr>
      <w:r>
        <w:rPr>
          <w:rFonts w:hint="eastAsia" w:ascii="宋体" w:hAnsi="宋体" w:cs="宋体"/>
          <w:bCs/>
          <w:color w:val="000000"/>
          <w:szCs w:val="21"/>
          <w:highlight w:val="none"/>
        </w:rPr>
        <w:t xml:space="preserve">（12）资格审查前，投标人须在广州市住房和城乡建设局建立企业信用档案，拟担任本工程项目负责人、专职安全员须是本企业信用档案中的在册人员； </w:t>
      </w:r>
    </w:p>
    <w:p w14:paraId="736722FE">
      <w:pPr>
        <w:widowControl/>
        <w:spacing w:line="360" w:lineRule="auto"/>
        <w:ind w:firstLine="420" w:firstLineChars="200"/>
        <w:jc w:val="left"/>
        <w:rPr>
          <w:rFonts w:ascii="宋体" w:hAnsi="宋体" w:cs="宋体"/>
          <w:bCs/>
          <w:color w:val="000000"/>
          <w:szCs w:val="21"/>
          <w:highlight w:val="none"/>
        </w:rPr>
      </w:pPr>
      <w:r>
        <w:rPr>
          <w:rFonts w:hint="eastAsia" w:ascii="宋体" w:hAnsi="宋体" w:cs="宋体"/>
          <w:bCs/>
          <w:color w:val="000000"/>
          <w:szCs w:val="21"/>
          <w:highlight w:val="none"/>
        </w:rPr>
        <w:t>（13）</w:t>
      </w:r>
      <w:r>
        <w:rPr>
          <w:rFonts w:hint="eastAsia" w:ascii="宋体" w:hAnsi="宋体" w:cs="宋体"/>
          <w:bCs/>
          <w:szCs w:val="21"/>
          <w:highlight w:val="none"/>
          <w:u w:val="single"/>
        </w:rPr>
        <w:t>投标人认为应提供的其他资料（如有）</w:t>
      </w:r>
      <w:r>
        <w:rPr>
          <w:rFonts w:hint="eastAsia" w:ascii="宋体" w:hAnsi="宋体" w:cs="宋体"/>
          <w:bCs/>
          <w:color w:val="000000"/>
          <w:szCs w:val="21"/>
          <w:highlight w:val="none"/>
        </w:rPr>
        <w:t>；</w:t>
      </w:r>
    </w:p>
    <w:p w14:paraId="5E5E18E6">
      <w:pPr>
        <w:widowControl/>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注：1.相关电子证书按规定需打印后手写本人签名的，应按照规定手写本人签名后再扫描提交。</w:t>
      </w:r>
    </w:p>
    <w:p w14:paraId="19B65A1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8857834">
      <w:pPr>
        <w:tabs>
          <w:tab w:val="left" w:pos="1125"/>
        </w:tabs>
        <w:spacing w:line="360" w:lineRule="auto"/>
        <w:ind w:firstLine="420" w:firstLineChars="200"/>
        <w:rPr>
          <w:rFonts w:ascii="宋体" w:hAnsi="宋体" w:cs="宋体"/>
          <w:color w:val="000000"/>
          <w:szCs w:val="21"/>
          <w:highlight w:val="none"/>
          <w:u w:val="single"/>
        </w:rPr>
      </w:pPr>
      <w:r>
        <w:rPr>
          <w:rFonts w:hint="eastAsia" w:ascii="宋体" w:hAnsi="宋体" w:cs="宋体"/>
          <w:color w:val="000000"/>
          <w:szCs w:val="21"/>
          <w:highlight w:val="none"/>
          <w:u w:val="single"/>
        </w:rPr>
        <w:t>11.2.3《参与编制技术标投标文件人员名单》</w:t>
      </w:r>
      <w:r>
        <w:rPr>
          <w:rFonts w:hint="eastAsia" w:ascii="宋体" w:hAnsi="宋体" w:cs="宋体"/>
          <w:bCs/>
          <w:color w:val="000000"/>
          <w:szCs w:val="21"/>
          <w:highlight w:val="none"/>
          <w:u w:val="single"/>
        </w:rPr>
        <w:t>（详见第四章投标文件格式）</w:t>
      </w:r>
      <w:r>
        <w:rPr>
          <w:rFonts w:hint="eastAsia" w:ascii="宋体" w:hAnsi="宋体" w:cs="宋体"/>
          <w:color w:val="000000"/>
          <w:szCs w:val="21"/>
          <w:highlight w:val="none"/>
          <w:u w:val="single"/>
        </w:rPr>
        <w:t>。</w:t>
      </w:r>
    </w:p>
    <w:p w14:paraId="787DD7FC">
      <w:pPr>
        <w:spacing w:line="360" w:lineRule="auto"/>
        <w:ind w:firstLine="420" w:firstLineChars="200"/>
        <w:rPr>
          <w:rFonts w:ascii="宋体" w:hAnsi="宋体" w:cs="宋体"/>
          <w:bCs/>
          <w:color w:val="000000"/>
          <w:szCs w:val="21"/>
          <w:highlight w:val="none"/>
          <w:u w:val="single"/>
        </w:rPr>
      </w:pPr>
      <w:r>
        <w:rPr>
          <w:rFonts w:hint="eastAsia" w:ascii="宋体" w:hAnsi="宋体" w:cs="宋体"/>
          <w:bCs/>
          <w:color w:val="000000"/>
          <w:szCs w:val="21"/>
          <w:highlight w:val="none"/>
          <w:u w:val="single"/>
        </w:rPr>
        <w:t>11.2.4《施工项目管理团队人员信息表》（详见招标公告附件格式）。</w:t>
      </w:r>
    </w:p>
    <w:p w14:paraId="12433463">
      <w:pPr>
        <w:spacing w:line="360" w:lineRule="auto"/>
        <w:ind w:firstLine="420" w:firstLineChars="200"/>
        <w:rPr>
          <w:rFonts w:ascii="宋体" w:hAnsi="宋体" w:cs="宋体"/>
          <w:bCs/>
          <w:color w:val="000000"/>
          <w:szCs w:val="21"/>
          <w:highlight w:val="none"/>
          <w:u w:val="single"/>
        </w:rPr>
      </w:pPr>
      <w:r>
        <w:rPr>
          <w:rFonts w:hint="eastAsia" w:ascii="宋体" w:hAnsi="宋体" w:cs="宋体"/>
          <w:bCs/>
          <w:color w:val="000000"/>
          <w:szCs w:val="21"/>
          <w:highlight w:val="none"/>
          <w:u w:val="single"/>
        </w:rPr>
        <w:t>11.2.5《企业类似工程业绩信息表》</w:t>
      </w:r>
      <w:r>
        <w:rPr>
          <w:rFonts w:hint="eastAsia" w:ascii="宋体" w:hAnsi="宋体" w:cs="宋体"/>
          <w:bCs/>
          <w:szCs w:val="21"/>
          <w:highlight w:val="none"/>
          <w:u w:val="single"/>
        </w:rPr>
        <w:t>（如有）</w:t>
      </w:r>
      <w:r>
        <w:rPr>
          <w:rFonts w:hint="eastAsia" w:ascii="宋体" w:hAnsi="宋体" w:cs="宋体"/>
          <w:bCs/>
          <w:color w:val="000000"/>
          <w:szCs w:val="21"/>
          <w:highlight w:val="none"/>
          <w:u w:val="single"/>
        </w:rPr>
        <w:t>（详见第四章投标文件格式）。</w:t>
      </w:r>
    </w:p>
    <w:p w14:paraId="5B11A345">
      <w:pPr>
        <w:spacing w:line="360" w:lineRule="auto"/>
        <w:ind w:firstLine="420" w:firstLineChars="200"/>
        <w:rPr>
          <w:rFonts w:ascii="宋体" w:hAnsi="宋体" w:cs="宋体"/>
          <w:bCs/>
          <w:color w:val="000000"/>
          <w:szCs w:val="21"/>
          <w:highlight w:val="none"/>
          <w:u w:val="single"/>
        </w:rPr>
      </w:pPr>
      <w:r>
        <w:rPr>
          <w:rFonts w:hint="eastAsia" w:ascii="宋体" w:hAnsi="宋体" w:cs="宋体"/>
          <w:bCs/>
          <w:color w:val="000000"/>
          <w:szCs w:val="21"/>
          <w:highlight w:val="none"/>
          <w:u w:val="single"/>
        </w:rPr>
        <w:t>11.2.6《工程获奖一览表》</w:t>
      </w:r>
      <w:r>
        <w:rPr>
          <w:rFonts w:hint="eastAsia" w:ascii="宋体" w:hAnsi="宋体" w:cs="宋体"/>
          <w:bCs/>
          <w:szCs w:val="21"/>
          <w:highlight w:val="none"/>
          <w:u w:val="single"/>
        </w:rPr>
        <w:t>（如有）</w:t>
      </w:r>
      <w:r>
        <w:rPr>
          <w:rFonts w:hint="eastAsia" w:ascii="宋体" w:hAnsi="宋体" w:cs="宋体"/>
          <w:bCs/>
          <w:color w:val="000000"/>
          <w:szCs w:val="21"/>
          <w:highlight w:val="none"/>
          <w:u w:val="single"/>
        </w:rPr>
        <w:t>（详见第四章投标文件格式）。</w:t>
      </w:r>
    </w:p>
    <w:p w14:paraId="14E7C741">
      <w:pPr>
        <w:spacing w:line="360" w:lineRule="auto"/>
        <w:ind w:firstLine="420" w:firstLineChars="200"/>
        <w:rPr>
          <w:rFonts w:ascii="宋体" w:hAnsi="宋体" w:cs="宋体"/>
          <w:bCs/>
          <w:color w:val="000000"/>
          <w:szCs w:val="21"/>
          <w:highlight w:val="none"/>
          <w:u w:val="single"/>
        </w:rPr>
      </w:pPr>
      <w:r>
        <w:rPr>
          <w:rFonts w:hint="eastAsia" w:ascii="宋体" w:hAnsi="宋体" w:cs="宋体"/>
          <w:bCs/>
          <w:color w:val="000000"/>
          <w:szCs w:val="21"/>
          <w:highlight w:val="none"/>
          <w:u w:val="single"/>
        </w:rPr>
        <w:t>11.2.7《危险性较大的分部分项工程清单及超过一定规模的危险性较大的分部分项工程清单》（详见第四章投标文件格式）。</w:t>
      </w:r>
    </w:p>
    <w:p w14:paraId="77740848">
      <w:pPr>
        <w:spacing w:line="360" w:lineRule="auto"/>
        <w:ind w:firstLine="420" w:firstLineChars="200"/>
        <w:rPr>
          <w:rFonts w:ascii="宋体" w:hAnsi="宋体" w:cs="宋体"/>
          <w:bCs/>
          <w:color w:val="000000"/>
          <w:szCs w:val="21"/>
          <w:highlight w:val="none"/>
          <w:u w:val="single"/>
        </w:rPr>
      </w:pPr>
      <w:r>
        <w:rPr>
          <w:rFonts w:hint="eastAsia" w:ascii="宋体" w:hAnsi="宋体" w:cs="宋体"/>
          <w:bCs/>
          <w:color w:val="000000"/>
          <w:szCs w:val="21"/>
          <w:highlight w:val="none"/>
          <w:u w:val="single"/>
        </w:rPr>
        <w:t>11.2.8《关于投标保证金的承诺》（详见第四章投标文件格式）。</w:t>
      </w:r>
    </w:p>
    <w:p w14:paraId="0E2ED183">
      <w:pPr>
        <w:spacing w:line="360" w:lineRule="auto"/>
        <w:ind w:firstLine="420" w:firstLineChars="200"/>
        <w:rPr>
          <w:rFonts w:ascii="宋体" w:hAnsi="宋体" w:cs="宋体"/>
          <w:bCs/>
          <w:color w:val="000000"/>
          <w:szCs w:val="21"/>
          <w:highlight w:val="none"/>
          <w:u w:val="single"/>
        </w:rPr>
      </w:pPr>
      <w:r>
        <w:rPr>
          <w:rFonts w:hint="eastAsia" w:ascii="宋体" w:hAnsi="宋体" w:cs="宋体"/>
          <w:bCs/>
          <w:color w:val="000000"/>
          <w:szCs w:val="21"/>
          <w:highlight w:val="none"/>
          <w:u w:val="single"/>
        </w:rPr>
        <w:t>11.2.10《响应招标文件所附施工组织设计要点的承诺书》（详见第四章投标文件格式）。</w:t>
      </w:r>
    </w:p>
    <w:p w14:paraId="6E9BE07C">
      <w:pPr>
        <w:pStyle w:val="19"/>
        <w:spacing w:line="360" w:lineRule="auto"/>
        <w:ind w:firstLine="401" w:firstLineChars="191"/>
        <w:rPr>
          <w:rFonts w:hAnsi="宋体" w:cs="宋体"/>
          <w:bCs/>
          <w:szCs w:val="21"/>
          <w:highlight w:val="none"/>
          <w:u w:val="single"/>
        </w:rPr>
      </w:pPr>
      <w:r>
        <w:rPr>
          <w:rFonts w:hint="eastAsia" w:hAnsi="宋体" w:cs="宋体"/>
          <w:bCs/>
          <w:color w:val="000000"/>
          <w:szCs w:val="21"/>
          <w:highlight w:val="none"/>
          <w:u w:val="single"/>
        </w:rPr>
        <w:t>11.2.11</w:t>
      </w:r>
      <w:r>
        <w:rPr>
          <w:rFonts w:hint="eastAsia" w:hAnsi="宋体" w:cs="宋体"/>
          <w:bCs/>
          <w:szCs w:val="21"/>
          <w:highlight w:val="none"/>
          <w:u w:val="single"/>
        </w:rPr>
        <w:t>《中小企业声明函》（如有）、监狱企业证明文件（如有）、《残疾人福利性单位声明函》（如有）《分包意向协议》（如有）（详见第四章投标文件格式）。</w:t>
      </w:r>
    </w:p>
    <w:p w14:paraId="05C33546">
      <w:pPr>
        <w:pBdr>
          <w:bottom w:val="single" w:color="auto" w:sz="4" w:space="0"/>
        </w:pBdr>
        <w:spacing w:line="360" w:lineRule="auto"/>
        <w:ind w:firstLine="420" w:firstLineChars="200"/>
        <w:rPr>
          <w:rFonts w:ascii="宋体" w:hAnsi="宋体" w:cs="宋体"/>
          <w:bCs/>
          <w:szCs w:val="21"/>
          <w:highlight w:val="none"/>
          <w:u w:val="single"/>
        </w:rPr>
      </w:pPr>
      <w:r>
        <w:rPr>
          <w:rFonts w:hint="eastAsia" w:ascii="宋体" w:hAnsi="宋体" w:cs="宋体"/>
          <w:bCs/>
          <w:color w:val="000000"/>
          <w:szCs w:val="21"/>
          <w:highlight w:val="none"/>
        </w:rPr>
        <w:t>11.2.12</w:t>
      </w:r>
      <w:r>
        <w:rPr>
          <w:rFonts w:hint="eastAsia" w:ascii="宋体" w:hAnsi="宋体" w:cs="宋体"/>
          <w:bCs/>
          <w:szCs w:val="21"/>
          <w:highlight w:val="none"/>
          <w:u w:val="single"/>
        </w:rPr>
        <w:t>投标人认为应提供的其他资料（如有）。</w:t>
      </w:r>
    </w:p>
    <w:p w14:paraId="34142265">
      <w:pPr>
        <w:tabs>
          <w:tab w:val="left" w:pos="1125"/>
        </w:tabs>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条款号：11.3                      修改类型：修改</w:t>
      </w:r>
    </w:p>
    <w:p w14:paraId="2B0DF23F">
      <w:pPr>
        <w:tabs>
          <w:tab w:val="left" w:pos="1125"/>
        </w:tabs>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11.3 经济部分投标文件主要包括下列内容：</w:t>
      </w:r>
    </w:p>
    <w:p w14:paraId="6E545AD3">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11.3.1 经济投标文件(按招标文件的要求填写)。</w:t>
      </w:r>
    </w:p>
    <w:p w14:paraId="3B2C5478">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572EAE89">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（1）投标总价封面、扉页；</w:t>
      </w:r>
    </w:p>
    <w:p w14:paraId="4CAFAE47">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（2）总说明</w:t>
      </w:r>
    </w:p>
    <w:p w14:paraId="31027549">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（3）工程项目投标报价汇总表；</w:t>
      </w:r>
    </w:p>
    <w:p w14:paraId="0C21EDEC">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（4）单项工程投标报价汇总表；</w:t>
      </w:r>
    </w:p>
    <w:p w14:paraId="12620927">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（5）单位工程投标报价汇总表；</w:t>
      </w:r>
    </w:p>
    <w:p w14:paraId="4FB1C93C">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（6）分部分项工程清单与计价表；</w:t>
      </w:r>
    </w:p>
    <w:p w14:paraId="674FED73">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（7）单价措施项目清单与计价表；</w:t>
      </w:r>
    </w:p>
    <w:p w14:paraId="5341A2FD">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（8）总价措施项目清单与计价表；</w:t>
      </w:r>
    </w:p>
    <w:p w14:paraId="0A5D08D7">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（9）综合单价分析表；</w:t>
      </w:r>
    </w:p>
    <w:p w14:paraId="2BFA8D4C">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（10）其他项目清单与计价汇总表；</w:t>
      </w:r>
    </w:p>
    <w:p w14:paraId="7768732B">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（11）暂列金额明细表；</w:t>
      </w:r>
    </w:p>
    <w:p w14:paraId="42BAF6E7">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（12）材料（工程设备）暂估价明细表；</w:t>
      </w:r>
    </w:p>
    <w:p w14:paraId="0850E0D8">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（13）专业工程暂估价明细表；</w:t>
      </w:r>
    </w:p>
    <w:p w14:paraId="158FFAD1">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（14）计日工表；</w:t>
      </w:r>
    </w:p>
    <w:p w14:paraId="6AD4F101">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（15）总承包服务计价表；</w:t>
      </w:r>
    </w:p>
    <w:p w14:paraId="0646210B">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（16）规费和税金项目计价表；</w:t>
      </w:r>
    </w:p>
    <w:p w14:paraId="0D7E7D7F">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（17）人工、主要材料和设备一览表</w:t>
      </w:r>
    </w:p>
    <w:p w14:paraId="4B9CAB53">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11.3.3 按照招标文件要求填写的《参与编制经济标投标文件人员名单》。</w:t>
      </w:r>
    </w:p>
    <w:p w14:paraId="7AE59536">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11.3.4 若投标人的投标报价低于工程成本警戒价的，投标人还须提供详细的施工组织设计、单价、措施性费用、单价分析表、主要材料价格表、投标人成本分析供评标委员会评审。</w:t>
      </w:r>
    </w:p>
    <w:p w14:paraId="32999572">
      <w:pPr>
        <w:spacing w:line="360" w:lineRule="auto"/>
        <w:ind w:firstLine="422" w:firstLineChars="200"/>
        <w:rPr>
          <w:rFonts w:ascii="宋体" w:hAnsi="宋体" w:cs="宋体"/>
          <w:b/>
          <w:color w:val="000000"/>
          <w:szCs w:val="21"/>
          <w:highlight w:val="none"/>
        </w:rPr>
      </w:pPr>
      <w:r>
        <w:rPr>
          <w:rFonts w:hint="eastAsia" w:ascii="宋体" w:hAnsi="宋体" w:cs="宋体"/>
          <w:b/>
          <w:szCs w:val="21"/>
          <w:highlight w:val="none"/>
        </w:rPr>
        <w:t>现文：</w:t>
      </w:r>
      <w:r>
        <w:rPr>
          <w:rFonts w:hint="eastAsia" w:ascii="宋体" w:hAnsi="宋体" w:cs="宋体"/>
          <w:b/>
          <w:color w:val="000000"/>
          <w:szCs w:val="21"/>
          <w:highlight w:val="none"/>
        </w:rPr>
        <w:t>11.3 经济部分投标文件主要包括下列内容：</w:t>
      </w:r>
    </w:p>
    <w:p w14:paraId="7FFED0CB">
      <w:pPr>
        <w:spacing w:line="360" w:lineRule="auto"/>
        <w:ind w:firstLine="420" w:firstLineChars="200"/>
        <w:rPr>
          <w:rFonts w:ascii="宋体" w:hAnsi="宋体" w:cs="宋体"/>
          <w:bCs/>
          <w:color w:val="000000"/>
          <w:szCs w:val="21"/>
          <w:highlight w:val="none"/>
        </w:rPr>
      </w:pPr>
      <w:r>
        <w:rPr>
          <w:rFonts w:hint="eastAsia" w:ascii="宋体" w:hAnsi="宋体" w:cs="宋体"/>
          <w:color w:val="000000"/>
          <w:szCs w:val="21"/>
          <w:highlight w:val="none"/>
        </w:rPr>
        <w:t>11.3.1</w:t>
      </w:r>
      <w:r>
        <w:rPr>
          <w:rFonts w:hint="eastAsia" w:ascii="宋体" w:hAnsi="宋体"/>
          <w:color w:val="000000"/>
          <w:szCs w:val="21"/>
          <w:highlight w:val="none"/>
        </w:rPr>
        <w:t>经济投标文件（按招标文件的要求填写）。</w:t>
      </w:r>
      <w:r>
        <w:rPr>
          <w:rFonts w:hint="eastAsia" w:ascii="宋体" w:hAnsi="宋体" w:cs="宋体"/>
          <w:bCs/>
          <w:color w:val="000000"/>
          <w:szCs w:val="21"/>
          <w:highlight w:val="none"/>
          <w:u w:val="single"/>
        </w:rPr>
        <w:t>电子投标管理软件编制的“广州建设工程施工招标投标书”不作为否决投标的条件</w:t>
      </w:r>
      <w:r>
        <w:rPr>
          <w:rFonts w:hint="eastAsia" w:ascii="宋体" w:hAnsi="宋体" w:cs="宋体"/>
          <w:color w:val="000000"/>
          <w:szCs w:val="21"/>
          <w:highlight w:val="none"/>
          <w:u w:val="single"/>
        </w:rPr>
        <w:t>）。</w:t>
      </w:r>
    </w:p>
    <w:p w14:paraId="4ED2813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000000"/>
          <w:szCs w:val="21"/>
          <w:highlight w:val="none"/>
          <w:u w:val="single"/>
        </w:rPr>
        <w:t>（已标价工程量清单的组成、格式等按广州公共资源交易中心的投标文件管理软件自动生成为准）。</w:t>
      </w:r>
    </w:p>
    <w:p w14:paraId="68DECD3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11.3.3</w:t>
      </w:r>
      <w:r>
        <w:rPr>
          <w:rFonts w:hint="eastAsia" w:ascii="宋体" w:hAnsi="宋体" w:cs="宋体"/>
          <w:color w:val="000000"/>
          <w:szCs w:val="21"/>
          <w:highlight w:val="none"/>
          <w:u w:val="single"/>
        </w:rPr>
        <w:t>《参与编制经济标投标文件人员名单》（</w:t>
      </w:r>
      <w:r>
        <w:rPr>
          <w:rFonts w:hint="eastAsia" w:ascii="宋体" w:hAnsi="宋体" w:cs="宋体"/>
          <w:bCs/>
          <w:color w:val="000000"/>
          <w:szCs w:val="21"/>
          <w:highlight w:val="none"/>
          <w:u w:val="single"/>
        </w:rPr>
        <w:t>详见第四章投标文件格式）</w:t>
      </w:r>
      <w:r>
        <w:rPr>
          <w:rFonts w:hint="eastAsia" w:ascii="宋体" w:hAnsi="宋体" w:cs="宋体"/>
          <w:color w:val="000000"/>
          <w:szCs w:val="21"/>
          <w:highlight w:val="none"/>
          <w:u w:val="single"/>
        </w:rPr>
        <w:t>。</w:t>
      </w:r>
    </w:p>
    <w:p w14:paraId="3FD826F0">
      <w:pPr>
        <w:tabs>
          <w:tab w:val="left" w:pos="1125"/>
        </w:tabs>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11.3.4若投标人的投标报价低于工程成本警戒价的，投标人还须提供详细的施工组织设计、单价、措施性费用、单价分析表、主要材料价格表、投标人成本分析供评标委员会评审。</w:t>
      </w:r>
    </w:p>
    <w:p w14:paraId="469B17E7">
      <w:pPr>
        <w:tabs>
          <w:tab w:val="left" w:pos="1125"/>
        </w:tabs>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u w:val="single"/>
        </w:rPr>
        <w:t>11.3.5</w:t>
      </w:r>
      <w:r>
        <w:rPr>
          <w:rFonts w:hint="eastAsia" w:ascii="宋体" w:hAnsi="宋体" w:cs="宋体"/>
          <w:bCs/>
          <w:szCs w:val="21"/>
          <w:highlight w:val="none"/>
          <w:u w:val="single"/>
        </w:rPr>
        <w:t>按照招标文件要求填写的《对投标文件编制的承诺》（详见第四章投标文件格式）。</w:t>
      </w:r>
    </w:p>
    <w:p w14:paraId="7AEE3D91">
      <w:pPr>
        <w:pBdr>
          <w:bottom w:val="single" w:color="auto" w:sz="4" w:space="0"/>
        </w:pBdr>
        <w:tabs>
          <w:tab w:val="left" w:pos="1125"/>
        </w:tabs>
        <w:spacing w:line="360" w:lineRule="auto"/>
        <w:ind w:firstLine="420" w:firstLineChars="200"/>
        <w:rPr>
          <w:rFonts w:ascii="宋体" w:hAnsi="宋体" w:cs="宋体"/>
          <w:bCs/>
          <w:szCs w:val="21"/>
          <w:highlight w:val="none"/>
          <w:u w:val="single"/>
        </w:rPr>
      </w:pPr>
      <w:r>
        <w:rPr>
          <w:rFonts w:hint="eastAsia" w:ascii="宋体" w:hAnsi="宋体" w:cs="宋体"/>
          <w:bCs/>
          <w:szCs w:val="21"/>
          <w:highlight w:val="none"/>
          <w:u w:val="single"/>
        </w:rPr>
        <w:t>11.3.6投标人认为应提供的其他资料（如有）。</w:t>
      </w:r>
    </w:p>
    <w:p w14:paraId="7CAC3D81">
      <w:pPr>
        <w:tabs>
          <w:tab w:val="left" w:pos="1125"/>
        </w:tabs>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条款号：12.2                       修改类型：修改</w:t>
      </w:r>
    </w:p>
    <w:p w14:paraId="3AE76B4E">
      <w:pPr>
        <w:tabs>
          <w:tab w:val="left" w:pos="1125"/>
        </w:tabs>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12.2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Pr>
          <w:rFonts w:hint="eastAsia" w:ascii="宋体" w:hAnsi="宋体" w:cs="宋体"/>
          <w:szCs w:val="21"/>
          <w:highlight w:val="none"/>
          <w:u w:val="single"/>
        </w:rPr>
        <w:t xml:space="preserve">             </w:t>
      </w:r>
      <w:r>
        <w:rPr>
          <w:rFonts w:hint="eastAsia" w:ascii="宋体" w:hAnsi="宋体" w:cs="宋体"/>
          <w:szCs w:val="21"/>
          <w:highlight w:val="none"/>
        </w:rPr>
        <w:t>。</w:t>
      </w:r>
    </w:p>
    <w:p w14:paraId="7885051C">
      <w:pPr>
        <w:tabs>
          <w:tab w:val="left" w:pos="1125"/>
        </w:tabs>
        <w:spacing w:line="360" w:lineRule="auto"/>
        <w:ind w:firstLine="420" w:firstLineChars="200"/>
        <w:rPr>
          <w:rFonts w:ascii="宋体" w:hAnsi="宋体" w:cs="宋体"/>
          <w:szCs w:val="21"/>
          <w:highlight w:val="none"/>
        </w:rPr>
      </w:pPr>
      <w:r>
        <w:rPr>
          <w:rFonts w:hint="eastAsia" w:ascii="宋体" w:hAnsi="宋体" w:cs="宋体"/>
          <w:szCs w:val="21"/>
          <w:highlight w:val="none"/>
        </w:rPr>
        <w:t>注释：投标文件电子文档需要投标人单位盖章的材料，投标人加盖电子印章即可，不得将投标人未对电子文档加盖实物印章作为否决投标的情形。</w:t>
      </w:r>
    </w:p>
    <w:p w14:paraId="14F842F0">
      <w:pPr>
        <w:pStyle w:val="5"/>
        <w:spacing w:after="0" w:line="360" w:lineRule="auto"/>
        <w:ind w:firstLine="422" w:firstLineChars="200"/>
        <w:rPr>
          <w:rFonts w:ascii="宋体" w:hAnsi="宋体" w:cs="宋体"/>
          <w:szCs w:val="21"/>
          <w:highlight w:val="none"/>
          <w:u w:val="single"/>
        </w:rPr>
      </w:pPr>
      <w:r>
        <w:rPr>
          <w:rFonts w:hint="eastAsia" w:ascii="宋体" w:hAnsi="宋体" w:cs="宋体"/>
          <w:b/>
          <w:bCs/>
          <w:szCs w:val="21"/>
          <w:highlight w:val="none"/>
        </w:rPr>
        <w:t>现文：</w:t>
      </w:r>
      <w:r>
        <w:rPr>
          <w:rFonts w:hint="eastAsia" w:ascii="宋体" w:hAnsi="宋体" w:cs="宋体"/>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w:t>
      </w:r>
      <w:r>
        <w:rPr>
          <w:rFonts w:hint="eastAsia" w:ascii="宋体" w:hAnsi="宋体" w:cs="宋体"/>
          <w:szCs w:val="21"/>
          <w:highlight w:val="none"/>
          <w:u w:val="single"/>
        </w:rPr>
        <w:t>由广州投标文件管理软件系统生成的“工程量清单主表--工程量清单报价表”封面页和扉页可以仅采用单位数字证书加盖电子印章处理。</w:t>
      </w:r>
      <w:r>
        <w:rPr>
          <w:rFonts w:hint="eastAsia" w:ascii="宋体" w:hAnsi="宋体" w:cs="宋体"/>
          <w:szCs w:val="21"/>
          <w:highlight w:val="none"/>
        </w:rPr>
        <w:t>按照交易平台关于全流程电子化项目的相关指南进行操作。详见：</w:t>
      </w:r>
      <w:r>
        <w:rPr>
          <w:rFonts w:hint="eastAsia" w:ascii="宋体" w:hAnsi="宋体" w:cs="宋体"/>
          <w:szCs w:val="21"/>
          <w:highlight w:val="none"/>
          <w:u w:val="single"/>
        </w:rPr>
        <w:t>广州交易集团有限公司（广州公共资源交易中心）相关服务指南。</w:t>
      </w:r>
    </w:p>
    <w:p w14:paraId="04AAA393">
      <w:pPr>
        <w:pBdr>
          <w:bottom w:val="single" w:color="auto" w:sz="4" w:space="0"/>
        </w:pBdr>
        <w:tabs>
          <w:tab w:val="left" w:pos="1125"/>
        </w:tabs>
        <w:spacing w:line="360" w:lineRule="auto"/>
        <w:ind w:firstLine="420" w:firstLineChars="200"/>
        <w:rPr>
          <w:rFonts w:ascii="宋体" w:hAnsi="宋体" w:cs="宋体"/>
          <w:bCs/>
          <w:szCs w:val="21"/>
          <w:highlight w:val="none"/>
        </w:rPr>
      </w:pPr>
      <w:r>
        <w:rPr>
          <w:rFonts w:hint="eastAsia" w:ascii="宋体" w:hAnsi="宋体" w:cs="宋体"/>
          <w:bCs/>
          <w:szCs w:val="21"/>
          <w:highlight w:val="none"/>
        </w:rPr>
        <w:t xml:space="preserve">注释：投标文件电子文档需要投标人单位盖章的材料，投标人加盖电子印章即可，不得将投标人未对电子文档加盖实物印章作为否决投标的情形。  </w:t>
      </w:r>
    </w:p>
    <w:p w14:paraId="77C3E4ED">
      <w:pPr>
        <w:pBdr>
          <w:top w:val="single" w:color="auto" w:sz="4" w:space="0"/>
        </w:pBdr>
        <w:tabs>
          <w:tab w:val="left" w:pos="1125"/>
        </w:tabs>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条款号：12.3                       修改类型：</w:t>
      </w:r>
      <w:r>
        <w:rPr>
          <w:rFonts w:hint="eastAsia" w:ascii="宋体" w:hAnsi="宋体" w:cs="宋体"/>
          <w:b/>
          <w:bCs/>
          <w:szCs w:val="21"/>
          <w:highlight w:val="none"/>
        </w:rPr>
        <w:t>修改</w:t>
      </w:r>
    </w:p>
    <w:p w14:paraId="4F6E5116">
      <w:pPr>
        <w:tabs>
          <w:tab w:val="left" w:pos="1125"/>
        </w:tabs>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原文：</w:t>
      </w:r>
      <w:r>
        <w:rPr>
          <w:rFonts w:hint="eastAsia" w:ascii="宋体" w:hAnsi="宋体" w:cs="宋体"/>
          <w:bCs/>
          <w:szCs w:val="21"/>
          <w:highlight w:val="none"/>
        </w:rPr>
        <w:t>12.3投标文件应按照交易平台关于全流程电子化项目的相关指南进行编制，详见：</w:t>
      </w:r>
      <w:r>
        <w:rPr>
          <w:rFonts w:hint="eastAsia" w:ascii="宋体" w:hAnsi="宋体" w:cs="宋体"/>
          <w:bCs/>
          <w:szCs w:val="21"/>
          <w:highlight w:val="none"/>
          <w:u w:val="single"/>
        </w:rPr>
        <w:t xml:space="preserve">            </w:t>
      </w:r>
      <w:r>
        <w:rPr>
          <w:rFonts w:hint="eastAsia" w:ascii="宋体" w:hAnsi="宋体" w:cs="宋体"/>
          <w:bCs/>
          <w:szCs w:val="21"/>
          <w:highlight w:val="none"/>
        </w:rPr>
        <w:t>。</w:t>
      </w:r>
    </w:p>
    <w:p w14:paraId="4F056102">
      <w:pPr>
        <w:pStyle w:val="5"/>
        <w:spacing w:after="0" w:line="360" w:lineRule="auto"/>
        <w:ind w:firstLine="422" w:firstLineChars="200"/>
        <w:rPr>
          <w:rFonts w:ascii="宋体" w:hAnsi="宋体" w:cs="宋体"/>
          <w:szCs w:val="21"/>
          <w:highlight w:val="none"/>
        </w:rPr>
      </w:pPr>
      <w:r>
        <w:rPr>
          <w:rFonts w:hint="eastAsia" w:ascii="宋体" w:hAnsi="宋体" w:cs="宋体"/>
          <w:b/>
          <w:bCs/>
          <w:szCs w:val="21"/>
          <w:highlight w:val="none"/>
        </w:rPr>
        <w:t>现文：</w:t>
      </w:r>
      <w:r>
        <w:rPr>
          <w:rFonts w:hint="eastAsia" w:ascii="宋体" w:hAnsi="宋体" w:cs="宋体"/>
          <w:bCs/>
          <w:szCs w:val="21"/>
          <w:highlight w:val="none"/>
        </w:rPr>
        <w:t>12.3投标文件应按照交易平台关于全流程电子化项目的相关指南进行编制，详见：</w:t>
      </w:r>
      <w:r>
        <w:rPr>
          <w:rFonts w:hint="eastAsia" w:ascii="宋体" w:hAnsi="宋体" w:cs="宋体"/>
          <w:szCs w:val="21"/>
          <w:highlight w:val="none"/>
          <w:u w:val="single"/>
        </w:rPr>
        <w:t>广州交易集团有限公司（广州公共资源交易中心）相关服务指南。</w:t>
      </w:r>
      <w:r>
        <w:rPr>
          <w:rFonts w:hint="eastAsia" w:ascii="宋体" w:hAnsi="宋体" w:cs="宋体"/>
          <w:szCs w:val="21"/>
          <w:highlight w:val="none"/>
        </w:rPr>
        <w:t xml:space="preserve">       </w:t>
      </w:r>
    </w:p>
    <w:p w14:paraId="1CD4B246">
      <w:pPr>
        <w:pBdr>
          <w:top w:val="single" w:color="auto" w:sz="4" w:space="0"/>
          <w:bottom w:val="none" w:color="auto" w:sz="0" w:space="1"/>
        </w:pBdr>
        <w:spacing w:line="360" w:lineRule="auto"/>
        <w:ind w:firstLine="527" w:firstLineChars="250"/>
        <w:rPr>
          <w:rFonts w:ascii="宋体" w:hAnsi="宋体" w:cs="宋体"/>
          <w:b/>
          <w:szCs w:val="21"/>
          <w:highlight w:val="none"/>
        </w:rPr>
      </w:pPr>
      <w:r>
        <w:rPr>
          <w:rFonts w:hint="eastAsia" w:ascii="宋体" w:hAnsi="宋体" w:cs="宋体"/>
          <w:b/>
          <w:szCs w:val="21"/>
          <w:highlight w:val="none"/>
        </w:rPr>
        <w:t>条款号：13.1                     修改类型：修改</w:t>
      </w:r>
    </w:p>
    <w:p w14:paraId="1A08AA57">
      <w:pPr>
        <w:pBdr>
          <w:bottom w:val="none" w:color="auto" w:sz="0" w:space="1"/>
        </w:pBdr>
        <w:spacing w:line="360" w:lineRule="auto"/>
        <w:ind w:firstLine="527" w:firstLineChars="25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13.1本工程的投标报价采用投标须知前附表第12项所规定的方式。投标报价（含单价及总价）精确到“分”。</w:t>
      </w:r>
    </w:p>
    <w:p w14:paraId="1E848573">
      <w:pPr>
        <w:pBdr>
          <w:bottom w:val="single" w:color="auto" w:sz="4" w:space="1"/>
        </w:pBdr>
        <w:spacing w:line="360" w:lineRule="auto"/>
        <w:ind w:firstLine="527" w:firstLineChars="250"/>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rPr>
        <w:t>13.1本工程的投标报价采用投标须知前附表第12项所规定的方式。</w:t>
      </w:r>
      <w:r>
        <w:rPr>
          <w:rFonts w:hint="eastAsia" w:ascii="宋体" w:hAnsi="宋体" w:cs="宋体"/>
          <w:bCs/>
          <w:szCs w:val="21"/>
          <w:highlight w:val="none"/>
          <w:u w:val="single"/>
        </w:rPr>
        <w:t>投标文件中的大写金额和小写金额不一致的，以大写金额为准，</w:t>
      </w:r>
      <w:r>
        <w:rPr>
          <w:rFonts w:hint="eastAsia" w:ascii="宋体" w:hAnsi="宋体" w:cs="宋体"/>
          <w:bCs/>
          <w:szCs w:val="21"/>
          <w:highlight w:val="none"/>
        </w:rPr>
        <w:t>投标报价（含单价及总价）精确到“分”。</w:t>
      </w:r>
    </w:p>
    <w:p w14:paraId="3D8C7156">
      <w:pPr>
        <w:pBdr>
          <w:bottom w:val="none" w:color="auto" w:sz="0" w:space="1"/>
        </w:pBdr>
        <w:spacing w:line="360" w:lineRule="auto"/>
        <w:ind w:firstLine="527" w:firstLineChars="250"/>
        <w:rPr>
          <w:rFonts w:ascii="宋体" w:hAnsi="宋体" w:cs="宋体"/>
          <w:b/>
          <w:szCs w:val="21"/>
          <w:highlight w:val="none"/>
        </w:rPr>
      </w:pPr>
      <w:r>
        <w:rPr>
          <w:rFonts w:hint="eastAsia" w:ascii="宋体" w:hAnsi="宋体" w:cs="宋体"/>
          <w:b/>
          <w:szCs w:val="21"/>
          <w:highlight w:val="none"/>
        </w:rPr>
        <w:t>条款号：13.3                    修改类型：修改</w:t>
      </w:r>
    </w:p>
    <w:p w14:paraId="5216881A">
      <w:pPr>
        <w:pBdr>
          <w:bottom w:val="none" w:color="auto" w:sz="0" w:space="1"/>
        </w:pBdr>
        <w:spacing w:line="360" w:lineRule="auto"/>
        <w:ind w:firstLine="527" w:firstLineChars="25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85492DE">
      <w:pPr>
        <w:pBdr>
          <w:bottom w:val="single" w:color="auto" w:sz="4" w:space="1"/>
        </w:pBdr>
        <w:spacing w:line="360" w:lineRule="auto"/>
        <w:ind w:firstLine="527" w:firstLineChars="250"/>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cs="宋体"/>
          <w:bCs/>
          <w:szCs w:val="21"/>
          <w:highlight w:val="none"/>
          <w:u w:val="single"/>
        </w:rPr>
        <w:t>提供的招标图纸（包括有关于本项目招标的相关资料）及</w:t>
      </w:r>
      <w:r>
        <w:rPr>
          <w:rFonts w:hint="eastAsia" w:ascii="宋体" w:hAnsi="宋体" w:cs="宋体"/>
          <w:bCs/>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53DF1D3">
      <w:pPr>
        <w:tabs>
          <w:tab w:val="left" w:pos="1125"/>
        </w:tabs>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b/>
          <w:bCs/>
          <w:szCs w:val="21"/>
          <w:highlight w:val="none"/>
        </w:rPr>
        <w:t>13.5</w:t>
      </w:r>
      <w:r>
        <w:rPr>
          <w:rFonts w:hint="eastAsia" w:ascii="宋体" w:hAnsi="宋体" w:cs="宋体"/>
          <w:b/>
          <w:szCs w:val="21"/>
          <w:highlight w:val="none"/>
        </w:rPr>
        <w:t xml:space="preserve">                            修改类型：修改</w:t>
      </w:r>
    </w:p>
    <w:p w14:paraId="396DD7B3">
      <w:pPr>
        <w:pBdr>
          <w:bottom w:val="single" w:color="auto" w:sz="6" w:space="1"/>
        </w:pBdr>
        <w:spacing w:line="360" w:lineRule="auto"/>
        <w:ind w:firstLine="426"/>
        <w:rPr>
          <w:rFonts w:ascii="宋体" w:hAnsi="宋体" w:cs="宋体"/>
          <w:color w:val="000000"/>
          <w:szCs w:val="21"/>
          <w:highlight w:val="none"/>
        </w:rPr>
      </w:pPr>
      <w:r>
        <w:rPr>
          <w:rFonts w:hint="eastAsia" w:ascii="宋体" w:hAnsi="宋体" w:cs="宋体"/>
          <w:b/>
          <w:szCs w:val="21"/>
          <w:highlight w:val="none"/>
        </w:rPr>
        <w:t>原文：</w:t>
      </w:r>
      <w:r>
        <w:rPr>
          <w:rFonts w:hint="eastAsia" w:ascii="宋体" w:hAnsi="宋体" w:cs="宋体"/>
          <w:color w:val="000000"/>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76E4795D">
      <w:pPr>
        <w:pBdr>
          <w:bottom w:val="single" w:color="auto" w:sz="6" w:space="1"/>
        </w:pBdr>
        <w:spacing w:line="360" w:lineRule="auto"/>
        <w:ind w:firstLine="426"/>
        <w:rPr>
          <w:rFonts w:ascii="宋体" w:hAnsi="宋体" w:cs="宋体"/>
          <w:color w:val="000000"/>
          <w:szCs w:val="21"/>
          <w:highlight w:val="none"/>
        </w:rPr>
      </w:pPr>
      <w:r>
        <w:rPr>
          <w:rFonts w:hint="eastAsia" w:ascii="宋体" w:hAnsi="宋体" w:cs="宋体"/>
          <w:color w:val="000000"/>
          <w:szCs w:val="21"/>
          <w:highlight w:val="none"/>
        </w:rPr>
        <w:t>13.5.1中标的投标文件工程量清单中已有相同项目的适用综合单价，则沿用；</w:t>
      </w:r>
    </w:p>
    <w:p w14:paraId="04DC7D24">
      <w:pPr>
        <w:pBdr>
          <w:bottom w:val="single" w:color="auto" w:sz="6" w:space="1"/>
        </w:pBdr>
        <w:spacing w:line="360" w:lineRule="auto"/>
        <w:ind w:firstLine="426"/>
        <w:rPr>
          <w:rFonts w:ascii="宋体" w:hAnsi="宋体" w:cs="宋体"/>
          <w:color w:val="000000"/>
          <w:szCs w:val="21"/>
          <w:highlight w:val="none"/>
        </w:rPr>
      </w:pPr>
      <w:r>
        <w:rPr>
          <w:rFonts w:hint="eastAsia" w:ascii="宋体" w:hAnsi="宋体" w:cs="宋体"/>
          <w:color w:val="000000"/>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442DE7C7">
      <w:pPr>
        <w:pBdr>
          <w:bottom w:val="single" w:color="auto" w:sz="6" w:space="1"/>
        </w:pBdr>
        <w:spacing w:line="360" w:lineRule="auto"/>
        <w:ind w:firstLine="426"/>
        <w:rPr>
          <w:rFonts w:ascii="宋体" w:hAnsi="宋体" w:cs="宋体"/>
          <w:color w:val="000000"/>
          <w:szCs w:val="21"/>
          <w:highlight w:val="none"/>
        </w:rPr>
      </w:pPr>
      <w:r>
        <w:rPr>
          <w:rFonts w:hint="eastAsia" w:ascii="宋体" w:hAnsi="宋体" w:cs="宋体"/>
          <w:color w:val="000000"/>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6B5A13BB">
      <w:pPr>
        <w:pBdr>
          <w:bottom w:val="single" w:color="auto" w:sz="6" w:space="1"/>
        </w:pBdr>
        <w:spacing w:line="360" w:lineRule="auto"/>
        <w:ind w:firstLine="426"/>
        <w:rPr>
          <w:rFonts w:ascii="宋体" w:hAnsi="宋体" w:cs="宋体"/>
          <w:color w:val="000000"/>
          <w:szCs w:val="21"/>
          <w:highlight w:val="none"/>
          <w:u w:val="single"/>
        </w:rPr>
      </w:pPr>
      <w:r>
        <w:rPr>
          <w:rFonts w:hint="eastAsia" w:ascii="宋体" w:hAnsi="宋体" w:cs="宋体"/>
          <w:color w:val="000000"/>
          <w:szCs w:val="21"/>
          <w:highlight w:val="none"/>
        </w:rPr>
        <w:t>13.5.4 如相关定额没有相应子目的，其计价方式由招标人在本招标文件第三章中另行规定。未规定的，中标后双方协商约定。</w:t>
      </w:r>
      <w:r>
        <w:rPr>
          <w:rFonts w:hint="eastAsia" w:ascii="宋体" w:hAnsi="宋体" w:cs="宋体"/>
          <w:color w:val="000000"/>
          <w:szCs w:val="21"/>
          <w:highlight w:val="none"/>
        </w:rPr>
        <w:cr/>
      </w:r>
      <w:r>
        <w:rPr>
          <w:rFonts w:hint="eastAsia" w:ascii="宋体" w:hAnsi="宋体" w:cs="宋体"/>
          <w:color w:val="000000"/>
          <w:szCs w:val="21"/>
          <w:highlight w:val="none"/>
        </w:rPr>
        <w:t xml:space="preserve">    </w:t>
      </w:r>
      <w:r>
        <w:rPr>
          <w:rFonts w:hint="eastAsia" w:ascii="宋体" w:hAnsi="宋体" w:cs="宋体"/>
          <w:b/>
          <w:szCs w:val="21"/>
          <w:highlight w:val="none"/>
        </w:rPr>
        <w:t>现文：</w:t>
      </w:r>
      <w:r>
        <w:rPr>
          <w:rFonts w:hint="eastAsia" w:ascii="宋体" w:hAnsi="宋体" w:cs="宋体"/>
          <w:color w:val="000000"/>
          <w:szCs w:val="21"/>
          <w:highlight w:val="none"/>
        </w:rPr>
        <w:t>13.5工程项目实施期间和结算时，招标文件工程量清单中漏列而由监理单位和招标人现场签证确认的工程项目、原设计没有而由招标人批准设计变更产生的工程项目，视为新增项目，</w:t>
      </w:r>
      <w:r>
        <w:rPr>
          <w:rFonts w:hint="eastAsia" w:ascii="宋体" w:hAnsi="宋体" w:cs="宋体"/>
          <w:color w:val="000000"/>
          <w:szCs w:val="21"/>
          <w:highlight w:val="none"/>
          <w:u w:val="single"/>
        </w:rPr>
        <w:t>增加或减少工程量确定价格办法详见施工合同相关条款。</w:t>
      </w:r>
    </w:p>
    <w:p w14:paraId="7C272D79">
      <w:pPr>
        <w:tabs>
          <w:tab w:val="left" w:pos="1125"/>
        </w:tabs>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b/>
          <w:bCs/>
          <w:szCs w:val="21"/>
          <w:highlight w:val="none"/>
        </w:rPr>
        <w:t>16.1～16.3</w:t>
      </w:r>
      <w:r>
        <w:rPr>
          <w:rFonts w:hint="eastAsia" w:ascii="宋体" w:hAnsi="宋体" w:cs="宋体"/>
          <w:b/>
          <w:szCs w:val="21"/>
          <w:highlight w:val="none"/>
        </w:rPr>
        <w:t xml:space="preserve">                           修改类型：修改</w:t>
      </w:r>
    </w:p>
    <w:p w14:paraId="6A53C06D">
      <w:pPr>
        <w:pBdr>
          <w:bottom w:val="single" w:color="auto" w:sz="6" w:space="1"/>
        </w:pBdr>
        <w:spacing w:line="360" w:lineRule="auto"/>
        <w:ind w:firstLine="426"/>
        <w:rPr>
          <w:rFonts w:ascii="宋体" w:hAnsi="宋体" w:cs="宋体"/>
          <w:color w:val="000000"/>
          <w:szCs w:val="21"/>
          <w:highlight w:val="none"/>
        </w:rPr>
      </w:pPr>
      <w:r>
        <w:rPr>
          <w:rFonts w:hint="eastAsia" w:ascii="宋体" w:hAnsi="宋体" w:cs="宋体"/>
          <w:b/>
          <w:szCs w:val="21"/>
          <w:highlight w:val="none"/>
        </w:rPr>
        <w:t>原文：</w:t>
      </w:r>
      <w:r>
        <w:rPr>
          <w:rFonts w:hint="eastAsia" w:ascii="宋体" w:hAnsi="宋体" w:cs="宋体"/>
          <w:color w:val="000000"/>
          <w:szCs w:val="21"/>
          <w:highlight w:val="none"/>
        </w:rPr>
        <w:t>16.1投标人应按投标须知前附表第14项所述金额和时间递交投标保证金。招标人应当允许投标人自主选择现金、银行保函、保证保险、专业工程担保公司担保等方式缴纳投标保证金。</w:t>
      </w:r>
      <w:r>
        <w:rPr>
          <w:rFonts w:hint="eastAsia" w:ascii="宋体" w:hAnsi="宋体" w:cs="宋体"/>
          <w:color w:val="000000"/>
          <w:szCs w:val="21"/>
          <w:highlight w:val="none"/>
        </w:rPr>
        <w:cr/>
      </w:r>
      <w:r>
        <w:rPr>
          <w:rFonts w:hint="eastAsia" w:ascii="宋体" w:hAnsi="宋体" w:cs="宋体"/>
          <w:color w:val="000000"/>
          <w:szCs w:val="21"/>
          <w:highlight w:val="none"/>
        </w:rPr>
        <w:t>16.1.1 采用现金或者支票形式提交的，投标保证金须从投标人的银行基本账户转出。</w:t>
      </w:r>
      <w:r>
        <w:rPr>
          <w:rFonts w:hint="eastAsia" w:ascii="宋体" w:hAnsi="宋体" w:cs="宋体"/>
          <w:color w:val="000000"/>
          <w:szCs w:val="21"/>
          <w:highlight w:val="none"/>
        </w:rPr>
        <w:cr/>
      </w:r>
      <w:r>
        <w:rPr>
          <w:rFonts w:hint="eastAsia" w:ascii="宋体" w:hAnsi="宋体" w:cs="宋体"/>
          <w:color w:val="000000"/>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r>
        <w:rPr>
          <w:rFonts w:hint="eastAsia" w:ascii="宋体" w:hAnsi="宋体" w:cs="宋体"/>
          <w:color w:val="000000"/>
          <w:szCs w:val="21"/>
          <w:highlight w:val="none"/>
        </w:rPr>
        <w:cr/>
      </w:r>
      <w:r>
        <w:rPr>
          <w:rFonts w:hint="eastAsia" w:ascii="宋体" w:hAnsi="宋体" w:cs="宋体"/>
          <w:color w:val="000000"/>
          <w:szCs w:val="21"/>
          <w:highlight w:val="none"/>
        </w:rPr>
        <w:t>16.1.3 采用电子形式的保函、担保或保证保险提交投标保证金的，应在招标文件中明确电子递交途径。</w:t>
      </w:r>
    </w:p>
    <w:p w14:paraId="7CF9CE3A">
      <w:pPr>
        <w:pBdr>
          <w:bottom w:val="single" w:color="auto" w:sz="6" w:space="1"/>
        </w:pBdr>
        <w:spacing w:line="360" w:lineRule="auto"/>
        <w:ind w:firstLine="426"/>
        <w:rPr>
          <w:rFonts w:ascii="宋体" w:hAnsi="宋体" w:cs="宋体"/>
          <w:color w:val="000000"/>
          <w:szCs w:val="21"/>
          <w:highlight w:val="none"/>
        </w:rPr>
      </w:pPr>
      <w:r>
        <w:rPr>
          <w:rFonts w:hint="eastAsia" w:ascii="宋体" w:hAnsi="宋体" w:cs="宋体"/>
          <w:color w:val="000000"/>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54B1083">
      <w:pPr>
        <w:pBdr>
          <w:bottom w:val="single" w:color="auto" w:sz="6" w:space="1"/>
        </w:pBdr>
        <w:spacing w:line="360" w:lineRule="auto"/>
        <w:ind w:firstLine="426"/>
        <w:rPr>
          <w:rFonts w:ascii="宋体" w:hAnsi="宋体" w:cs="宋体"/>
          <w:color w:val="000000"/>
          <w:szCs w:val="21"/>
          <w:highlight w:val="none"/>
          <w:u w:val="single"/>
        </w:rPr>
      </w:pPr>
      <w:r>
        <w:rPr>
          <w:rFonts w:hint="eastAsia" w:ascii="宋体" w:hAnsi="宋体" w:cs="宋体"/>
          <w:color w:val="000000"/>
          <w:szCs w:val="21"/>
          <w:highlight w:val="none"/>
        </w:rPr>
        <w:t>16.3投标保证金应依据法律法规的相关规定退还。</w:t>
      </w:r>
      <w:r>
        <w:rPr>
          <w:rFonts w:hint="eastAsia" w:ascii="宋体" w:hAnsi="宋体" w:cs="宋体"/>
          <w:color w:val="000000"/>
          <w:szCs w:val="21"/>
          <w:highlight w:val="none"/>
        </w:rPr>
        <w:cr/>
      </w:r>
      <w:r>
        <w:rPr>
          <w:rFonts w:hint="eastAsia" w:ascii="宋体" w:hAnsi="宋体" w:cs="宋体"/>
          <w:color w:val="000000"/>
          <w:szCs w:val="21"/>
          <w:highlight w:val="none"/>
        </w:rPr>
        <w:t xml:space="preserve">    </w:t>
      </w:r>
      <w:r>
        <w:rPr>
          <w:rFonts w:hint="eastAsia" w:ascii="宋体" w:hAnsi="宋体" w:cs="宋体"/>
          <w:b/>
          <w:szCs w:val="21"/>
          <w:highlight w:val="none"/>
        </w:rPr>
        <w:t>现文：</w:t>
      </w:r>
      <w:r>
        <w:rPr>
          <w:rFonts w:hint="eastAsia" w:ascii="宋体" w:hAnsi="宋体" w:cs="宋体"/>
          <w:color w:val="000000"/>
          <w:szCs w:val="21"/>
          <w:highlight w:val="none"/>
          <w:u w:val="single"/>
        </w:rPr>
        <w:t xml:space="preserve">16.1本项目免收投标保证金，但投标人需提供《关于投标保证金的承诺》（详见附件）。 </w:t>
      </w:r>
    </w:p>
    <w:p w14:paraId="720B9D13">
      <w:pPr>
        <w:pBdr>
          <w:bottom w:val="single" w:color="auto" w:sz="6" w:space="1"/>
        </w:pBdr>
        <w:spacing w:line="360" w:lineRule="auto"/>
        <w:ind w:firstLine="426"/>
        <w:rPr>
          <w:rFonts w:ascii="宋体" w:hAnsi="宋体" w:cs="宋体"/>
          <w:color w:val="000000"/>
          <w:szCs w:val="21"/>
          <w:highlight w:val="none"/>
          <w:u w:val="single"/>
        </w:rPr>
      </w:pPr>
      <w:r>
        <w:rPr>
          <w:rFonts w:hint="eastAsia" w:ascii="宋体" w:hAnsi="宋体" w:cs="宋体"/>
          <w:color w:val="000000"/>
          <w:szCs w:val="21"/>
          <w:highlight w:val="none"/>
          <w:u w:val="single"/>
        </w:rPr>
        <w:t>16.2对于投标人已提供《关于投标保证金的承诺》，若投标人存在16.4条款所列情形，该投标人应在发现存在16.4条款所列情形之日起5个工作日内按投标须知前附表第14项所述金额补交投标保证金。若未按要求补交投标保证金的将暂停其参与招标人后续工程投标，直至完成补交手续为止。</w:t>
      </w:r>
    </w:p>
    <w:p w14:paraId="3F279C73">
      <w:pPr>
        <w:pBdr>
          <w:bottom w:val="single" w:color="auto" w:sz="6" w:space="1"/>
        </w:pBdr>
        <w:spacing w:line="360" w:lineRule="auto"/>
        <w:ind w:firstLine="426"/>
        <w:rPr>
          <w:rFonts w:ascii="宋体" w:hAnsi="宋体" w:cs="宋体"/>
          <w:color w:val="000000"/>
          <w:szCs w:val="21"/>
          <w:highlight w:val="none"/>
          <w:u w:val="single"/>
        </w:rPr>
      </w:pPr>
      <w:r>
        <w:rPr>
          <w:rFonts w:hint="eastAsia" w:ascii="宋体" w:hAnsi="宋体" w:cs="宋体"/>
          <w:color w:val="000000"/>
          <w:szCs w:val="21"/>
          <w:highlight w:val="none"/>
          <w:u w:val="single"/>
        </w:rPr>
        <w:t>16.3投标人没有按招标文件要求提交《关于投标保证金的承诺》，视为未响应招标文件实质性要求。</w:t>
      </w:r>
    </w:p>
    <w:p w14:paraId="2022C0BE">
      <w:pPr>
        <w:tabs>
          <w:tab w:val="left" w:pos="1125"/>
        </w:tabs>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b/>
          <w:bCs/>
          <w:szCs w:val="21"/>
          <w:highlight w:val="none"/>
        </w:rPr>
        <w:t>16. 5</w:t>
      </w:r>
      <w:r>
        <w:rPr>
          <w:rFonts w:hint="eastAsia" w:ascii="宋体" w:hAnsi="宋体" w:cs="宋体"/>
          <w:b/>
          <w:szCs w:val="21"/>
          <w:highlight w:val="none"/>
        </w:rPr>
        <w:t xml:space="preserve">                             修改类型：修改</w:t>
      </w:r>
    </w:p>
    <w:p w14:paraId="3FED533F">
      <w:pPr>
        <w:pBdr>
          <w:bottom w:val="single" w:color="auto" w:sz="6" w:space="1"/>
        </w:pBdr>
        <w:spacing w:line="360" w:lineRule="auto"/>
        <w:ind w:firstLine="426"/>
        <w:rPr>
          <w:rFonts w:ascii="宋体" w:hAnsi="宋体" w:cs="宋体"/>
          <w:color w:val="000000"/>
          <w:szCs w:val="21"/>
          <w:highlight w:val="none"/>
        </w:rPr>
      </w:pPr>
      <w:r>
        <w:rPr>
          <w:rFonts w:hint="eastAsia" w:ascii="宋体" w:hAnsi="宋体" w:cs="宋体"/>
          <w:b/>
          <w:szCs w:val="21"/>
          <w:highlight w:val="none"/>
        </w:rPr>
        <w:t>原文：</w:t>
      </w:r>
      <w:r>
        <w:rPr>
          <w:rFonts w:hint="eastAsia" w:ascii="宋体" w:hAnsi="宋体" w:cs="宋体"/>
          <w:color w:val="000000"/>
          <w:szCs w:val="21"/>
          <w:highlight w:val="none"/>
        </w:rPr>
        <w:t xml:space="preserve"> 16.5投标人如存在下列情况之一的，将被拒绝在一定时期内参与招标人后续工程投标（拒绝时限需在招标文件中明确）：</w:t>
      </w:r>
    </w:p>
    <w:p w14:paraId="15665647">
      <w:pPr>
        <w:pBdr>
          <w:bottom w:val="single" w:color="auto" w:sz="6" w:space="1"/>
        </w:pBdr>
        <w:spacing w:line="360" w:lineRule="auto"/>
        <w:ind w:firstLine="426"/>
        <w:rPr>
          <w:rFonts w:ascii="宋体" w:hAnsi="宋体" w:cs="宋体"/>
          <w:color w:val="000000"/>
          <w:szCs w:val="21"/>
          <w:highlight w:val="none"/>
        </w:rPr>
      </w:pPr>
      <w:r>
        <w:rPr>
          <w:rFonts w:hint="eastAsia" w:ascii="宋体" w:hAnsi="宋体" w:cs="宋体"/>
          <w:color w:val="000000"/>
          <w:szCs w:val="21"/>
          <w:highlight w:val="none"/>
        </w:rPr>
        <w:t>16.5.1投标人存在16.4条款所列情形且投标人提交的保函、担保或保证保险无法兑付的；</w:t>
      </w:r>
    </w:p>
    <w:p w14:paraId="6DC981F1">
      <w:pPr>
        <w:pBdr>
          <w:bottom w:val="single" w:color="auto" w:sz="6" w:space="1"/>
        </w:pBdr>
        <w:spacing w:line="360" w:lineRule="auto"/>
        <w:ind w:firstLine="426"/>
        <w:rPr>
          <w:rFonts w:ascii="宋体" w:hAnsi="宋体" w:cs="宋体"/>
          <w:color w:val="000000"/>
          <w:szCs w:val="21"/>
          <w:highlight w:val="none"/>
        </w:rPr>
      </w:pPr>
      <w:r>
        <w:rPr>
          <w:rFonts w:hint="eastAsia" w:ascii="宋体" w:hAnsi="宋体" w:cs="宋体"/>
          <w:color w:val="000000"/>
          <w:szCs w:val="21"/>
          <w:highlight w:val="none"/>
        </w:rPr>
        <w:t>16.5.2采用非电子形式提交投标保证金的投标人存在16.4条款所列情形，且未按招标人要求补交银行保函、专业工程担保公司担保或保证保险原件的；</w:t>
      </w:r>
    </w:p>
    <w:p w14:paraId="0895B95C">
      <w:pPr>
        <w:pBdr>
          <w:bottom w:val="single" w:color="auto" w:sz="6" w:space="1"/>
        </w:pBdr>
        <w:spacing w:line="360" w:lineRule="auto"/>
        <w:ind w:firstLine="426"/>
        <w:rPr>
          <w:rFonts w:ascii="宋体" w:hAnsi="宋体" w:cs="宋体"/>
          <w:color w:val="000000"/>
          <w:szCs w:val="21"/>
          <w:highlight w:val="none"/>
        </w:rPr>
      </w:pPr>
      <w:r>
        <w:rPr>
          <w:rFonts w:hint="eastAsia" w:ascii="宋体" w:hAnsi="宋体" w:cs="宋体"/>
          <w:color w:val="000000"/>
          <w:szCs w:val="21"/>
          <w:highlight w:val="none"/>
        </w:rPr>
        <w:t>16.5.3按招标文件要求免于提供投标保证金的投标人存在16.4条款所列情形，且未按招标人要求补交投标保证金的；</w:t>
      </w:r>
    </w:p>
    <w:p w14:paraId="7BE921E7">
      <w:pPr>
        <w:pBdr>
          <w:bottom w:val="single" w:color="auto" w:sz="6" w:space="1"/>
        </w:pBdr>
        <w:spacing w:line="360" w:lineRule="auto"/>
        <w:ind w:firstLine="426"/>
        <w:rPr>
          <w:rFonts w:ascii="宋体" w:hAnsi="宋体" w:cs="宋体"/>
          <w:color w:val="000000"/>
          <w:szCs w:val="21"/>
          <w:highlight w:val="none"/>
        </w:rPr>
      </w:pPr>
      <w:r>
        <w:rPr>
          <w:rFonts w:hint="eastAsia" w:ascii="宋体" w:hAnsi="宋体" w:cs="宋体"/>
          <w:color w:val="000000"/>
          <w:szCs w:val="21"/>
          <w:highlight w:val="none"/>
        </w:rPr>
        <w:t>16.5.3按招标文件要求免于提供投标保证金的投标人存在16.4条款所列情形的。</w:t>
      </w:r>
    </w:p>
    <w:p w14:paraId="1A65D0B6">
      <w:pPr>
        <w:pBdr>
          <w:bottom w:val="single" w:color="auto" w:sz="6" w:space="1"/>
        </w:pBdr>
        <w:spacing w:line="360" w:lineRule="auto"/>
        <w:ind w:firstLine="426"/>
        <w:rPr>
          <w:rFonts w:ascii="宋体" w:hAnsi="宋体" w:cs="宋体"/>
          <w:color w:val="000000"/>
          <w:szCs w:val="21"/>
          <w:highlight w:val="none"/>
          <w:u w:val="single"/>
        </w:rPr>
      </w:pPr>
      <w:r>
        <w:rPr>
          <w:rFonts w:hint="eastAsia" w:ascii="宋体" w:hAnsi="宋体" w:cs="宋体"/>
          <w:color w:val="000000"/>
          <w:szCs w:val="21"/>
          <w:highlight w:val="none"/>
        </w:rPr>
        <w:t>注：16.5.3款由招标人二选一，需在招标文件中明确。</w:t>
      </w:r>
      <w:r>
        <w:rPr>
          <w:rFonts w:hint="eastAsia" w:ascii="宋体" w:hAnsi="宋体" w:cs="宋体"/>
          <w:color w:val="000000"/>
          <w:szCs w:val="21"/>
          <w:highlight w:val="none"/>
        </w:rPr>
        <w:cr/>
      </w:r>
      <w:r>
        <w:rPr>
          <w:rFonts w:hint="eastAsia" w:ascii="宋体" w:hAnsi="宋体" w:cs="宋体"/>
          <w:color w:val="000000"/>
          <w:szCs w:val="21"/>
          <w:highlight w:val="none"/>
        </w:rPr>
        <w:t xml:space="preserve">    </w:t>
      </w:r>
      <w:r>
        <w:rPr>
          <w:rFonts w:hint="eastAsia" w:ascii="宋体" w:hAnsi="宋体" w:cs="宋体"/>
          <w:b/>
          <w:szCs w:val="21"/>
          <w:highlight w:val="none"/>
        </w:rPr>
        <w:t>现文：</w:t>
      </w:r>
      <w:r>
        <w:rPr>
          <w:rFonts w:hint="eastAsia" w:ascii="宋体" w:hAnsi="宋体" w:cs="宋体"/>
          <w:color w:val="000000"/>
          <w:szCs w:val="21"/>
          <w:highlight w:val="none"/>
          <w:u w:val="single"/>
        </w:rPr>
        <w:t>16.5对于投标人已提供《关于投标保证金的承诺》，若投标人存在16.4条款所列情形，投标人应按照招标人的要求在发现存在16.4条款所列情形之日起5个工作日内补交投标保证金;若未按要求补交投标保证金的，将暂停其参与招标人后续工程投标，直至完成补交手续为止。</w:t>
      </w:r>
    </w:p>
    <w:p w14:paraId="3D78E12F">
      <w:pPr>
        <w:spacing w:line="360" w:lineRule="auto"/>
        <w:ind w:firstLine="527" w:firstLineChars="250"/>
        <w:rPr>
          <w:rFonts w:ascii="宋体" w:hAnsi="宋体" w:cs="宋体"/>
          <w:szCs w:val="21"/>
          <w:highlight w:val="none"/>
        </w:rPr>
      </w:pPr>
      <w:r>
        <w:rPr>
          <w:rFonts w:hint="eastAsia" w:ascii="宋体" w:hAnsi="宋体" w:cs="宋体"/>
          <w:b/>
          <w:bCs/>
          <w:szCs w:val="21"/>
          <w:highlight w:val="none"/>
        </w:rPr>
        <w:t>条款号：17.1</w:t>
      </w:r>
      <w:r>
        <w:rPr>
          <w:rFonts w:hint="eastAsia" w:ascii="宋体" w:hAnsi="宋体" w:cs="宋体"/>
          <w:szCs w:val="21"/>
          <w:highlight w:val="none"/>
        </w:rPr>
        <w:t xml:space="preserve">               </w:t>
      </w:r>
      <w:r>
        <w:rPr>
          <w:rFonts w:hint="eastAsia" w:ascii="宋体" w:hAnsi="宋体" w:cs="宋体"/>
          <w:b/>
          <w:bCs/>
          <w:szCs w:val="21"/>
          <w:highlight w:val="none"/>
        </w:rPr>
        <w:t xml:space="preserve">        修改类型：修改</w:t>
      </w:r>
    </w:p>
    <w:p w14:paraId="787D1F74">
      <w:pPr>
        <w:spacing w:line="360" w:lineRule="auto"/>
        <w:ind w:firstLine="527" w:firstLineChars="250"/>
        <w:rPr>
          <w:rFonts w:ascii="宋体" w:hAnsi="宋体" w:cs="宋体"/>
          <w:szCs w:val="21"/>
          <w:highlight w:val="none"/>
        </w:rPr>
      </w:pPr>
      <w:r>
        <w:rPr>
          <w:rFonts w:hint="eastAsia" w:ascii="宋体" w:hAnsi="宋体" w:cs="宋体"/>
          <w:b/>
          <w:bCs/>
          <w:szCs w:val="21"/>
          <w:highlight w:val="none"/>
        </w:rPr>
        <w:t>原文：</w:t>
      </w:r>
      <w:r>
        <w:rPr>
          <w:rFonts w:hint="eastAsia" w:ascii="宋体" w:hAnsi="宋体" w:cs="宋体"/>
          <w:szCs w:val="21"/>
          <w:highlight w:val="none"/>
        </w:rPr>
        <w:t>17.1投标人应采用单位数字证书，按招标文件要求在相应位置加盖电子印章。投标文件中需个人签字或盖章的，应在线下完成后扫描上传。按照交易平台关于全流程电子化项目的相关指南进行操作。详见：</w:t>
      </w:r>
      <w:r>
        <w:rPr>
          <w:rFonts w:hint="eastAsia" w:ascii="宋体" w:hAnsi="宋体" w:cs="宋体"/>
          <w:szCs w:val="21"/>
          <w:highlight w:val="none"/>
          <w:u w:val="single"/>
        </w:rPr>
        <w:t xml:space="preserve">             </w:t>
      </w:r>
      <w:r>
        <w:rPr>
          <w:rFonts w:hint="eastAsia" w:ascii="宋体" w:hAnsi="宋体" w:cs="宋体"/>
          <w:szCs w:val="21"/>
          <w:highlight w:val="none"/>
        </w:rPr>
        <w:t>。</w:t>
      </w:r>
    </w:p>
    <w:p w14:paraId="58BA64EB">
      <w:pPr>
        <w:pBdr>
          <w:bottom w:val="single" w:color="auto" w:sz="4" w:space="0"/>
        </w:pBdr>
        <w:tabs>
          <w:tab w:val="left" w:pos="1125"/>
        </w:tabs>
        <w:spacing w:line="360" w:lineRule="auto"/>
        <w:ind w:firstLine="422" w:firstLineChars="200"/>
        <w:rPr>
          <w:rFonts w:ascii="宋体" w:hAnsi="宋体" w:cs="宋体"/>
          <w:szCs w:val="21"/>
          <w:highlight w:val="none"/>
        </w:rPr>
      </w:pPr>
      <w:r>
        <w:rPr>
          <w:rFonts w:hint="eastAsia" w:ascii="宋体" w:hAnsi="宋体" w:cs="宋体"/>
          <w:b/>
          <w:bCs/>
          <w:szCs w:val="21"/>
          <w:highlight w:val="none"/>
        </w:rPr>
        <w:t>现文：</w:t>
      </w:r>
      <w:r>
        <w:rPr>
          <w:rFonts w:hint="eastAsia" w:ascii="宋体" w:hAnsi="宋体" w:cs="宋体"/>
          <w:szCs w:val="21"/>
          <w:highlight w:val="none"/>
        </w:rPr>
        <w:t>17.1投标人应采用单位数字证书，按招标文件要求在相应位置加盖电子印章。投标文件中需个人签字或盖章的，应加盖个人电子印章或在线下完成后扫描上传。</w:t>
      </w:r>
      <w:r>
        <w:rPr>
          <w:rFonts w:hint="eastAsia" w:ascii="宋体" w:hAnsi="宋体" w:cs="宋体"/>
          <w:szCs w:val="21"/>
          <w:highlight w:val="none"/>
          <w:u w:val="single"/>
        </w:rPr>
        <w:t>由广州投标文件管理软件系统生成的“工程量清单主表--工程量清单报价表”封面页和扉页可以仅采用单位数字证书加盖电子印章处理。</w:t>
      </w:r>
      <w:r>
        <w:rPr>
          <w:rFonts w:hint="eastAsia" w:ascii="宋体" w:hAnsi="宋体" w:cs="宋体"/>
          <w:szCs w:val="21"/>
          <w:highlight w:val="none"/>
        </w:rPr>
        <w:t>按照交易平台关于全流程电子化项目的相关指南进行操作。详见：</w:t>
      </w:r>
      <w:r>
        <w:rPr>
          <w:rFonts w:hint="eastAsia" w:ascii="宋体" w:hAnsi="宋体" w:cs="宋体"/>
          <w:szCs w:val="21"/>
          <w:highlight w:val="none"/>
          <w:u w:val="single"/>
        </w:rPr>
        <w:t>广州交易集团有限公司（广州公共资源交易中心）相关服务指南</w:t>
      </w:r>
      <w:r>
        <w:rPr>
          <w:rFonts w:hint="eastAsia" w:ascii="宋体" w:hAnsi="宋体" w:cs="宋体"/>
          <w:szCs w:val="21"/>
          <w:highlight w:val="none"/>
        </w:rPr>
        <w:t>。</w:t>
      </w:r>
    </w:p>
    <w:p w14:paraId="035223B8">
      <w:pPr>
        <w:tabs>
          <w:tab w:val="left" w:pos="1125"/>
        </w:tabs>
        <w:spacing w:line="360" w:lineRule="auto"/>
        <w:ind w:firstLine="420" w:firstLineChars="200"/>
        <w:rPr>
          <w:rFonts w:ascii="宋体" w:hAnsi="宋体" w:cs="宋体"/>
          <w:b/>
          <w:szCs w:val="21"/>
          <w:highlight w:val="none"/>
        </w:rPr>
      </w:pPr>
      <w:r>
        <w:rPr>
          <w:rFonts w:hint="eastAsia" w:ascii="宋体" w:hAnsi="宋体" w:cs="宋体"/>
          <w:szCs w:val="21"/>
          <w:highlight w:val="none"/>
        </w:rPr>
        <w:t xml:space="preserve">  </w:t>
      </w:r>
      <w:r>
        <w:rPr>
          <w:rFonts w:hint="eastAsia" w:ascii="宋体" w:hAnsi="宋体" w:cs="宋体"/>
          <w:b/>
          <w:szCs w:val="21"/>
          <w:highlight w:val="none"/>
        </w:rPr>
        <w:t>条款号：</w:t>
      </w:r>
      <w:r>
        <w:rPr>
          <w:rFonts w:hint="eastAsia" w:ascii="宋体" w:hAnsi="宋体" w:cs="宋体"/>
          <w:b/>
          <w:bCs/>
          <w:szCs w:val="21"/>
          <w:highlight w:val="none"/>
        </w:rPr>
        <w:t>18.1</w:t>
      </w:r>
      <w:r>
        <w:rPr>
          <w:rFonts w:hint="eastAsia" w:ascii="宋体" w:hAnsi="宋体" w:cs="宋体"/>
          <w:b/>
          <w:szCs w:val="21"/>
          <w:highlight w:val="none"/>
        </w:rPr>
        <w:t xml:space="preserve">                     修改类型：修改</w:t>
      </w:r>
    </w:p>
    <w:p w14:paraId="465EA74E">
      <w:pPr>
        <w:tabs>
          <w:tab w:val="left" w:pos="1125"/>
        </w:tabs>
        <w:spacing w:line="360" w:lineRule="auto"/>
        <w:ind w:firstLine="422" w:firstLineChars="200"/>
        <w:rPr>
          <w:rFonts w:ascii="宋体" w:hAnsi="宋体" w:cs="宋体"/>
          <w:color w:val="000000"/>
          <w:szCs w:val="21"/>
          <w:highlight w:val="none"/>
          <w:u w:val="single"/>
        </w:rPr>
      </w:pPr>
      <w:r>
        <w:rPr>
          <w:rFonts w:hint="eastAsia" w:ascii="宋体" w:hAnsi="宋体" w:cs="宋体"/>
          <w:b/>
          <w:szCs w:val="21"/>
          <w:highlight w:val="none"/>
        </w:rPr>
        <w:t>原文：</w:t>
      </w:r>
      <w:r>
        <w:rPr>
          <w:rFonts w:hint="eastAsia" w:ascii="宋体" w:hAnsi="宋体" w:cs="宋体"/>
          <w:bCs/>
          <w:color w:val="000000"/>
          <w:szCs w:val="21"/>
          <w:highlight w:val="none"/>
        </w:rPr>
        <w:t>18.1递交的电子投标文件（不含备用光盘）必须进行加密。按照交易平台关于</w:t>
      </w:r>
      <w:r>
        <w:rPr>
          <w:rFonts w:hint="eastAsia" w:ascii="宋体" w:hAnsi="宋体" w:cs="宋体"/>
          <w:color w:val="000000"/>
          <w:szCs w:val="21"/>
          <w:highlight w:val="none"/>
        </w:rPr>
        <w:t>全流程电子化项目的相关指南进行操作。详见：</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7A9547CF">
      <w:pPr>
        <w:pBdr>
          <w:bottom w:val="single" w:color="auto" w:sz="4" w:space="0"/>
        </w:pBdr>
        <w:tabs>
          <w:tab w:val="left" w:pos="1125"/>
        </w:tabs>
        <w:spacing w:line="360" w:lineRule="auto"/>
        <w:ind w:firstLine="422" w:firstLineChars="200"/>
        <w:rPr>
          <w:rFonts w:ascii="宋体" w:hAnsi="宋体" w:cs="宋体"/>
          <w:color w:val="000000"/>
          <w:szCs w:val="21"/>
        </w:rPr>
      </w:pPr>
      <w:r>
        <w:rPr>
          <w:rFonts w:hint="eastAsia" w:ascii="宋体" w:hAnsi="宋体" w:cs="宋体"/>
          <w:b/>
          <w:color w:val="000000"/>
          <w:szCs w:val="21"/>
          <w:highlight w:val="none"/>
        </w:rPr>
        <w:t>现文：</w:t>
      </w:r>
      <w:r>
        <w:rPr>
          <w:rFonts w:hint="eastAsia" w:ascii="宋体" w:hAnsi="宋体" w:cs="宋体"/>
          <w:bCs/>
          <w:color w:val="000000"/>
          <w:szCs w:val="21"/>
          <w:highlight w:val="none"/>
        </w:rPr>
        <w:t>18.1递交的电子投标文件（不含备用光盘）必须进行加密。按照交易平台关于</w:t>
      </w:r>
      <w:r>
        <w:rPr>
          <w:rFonts w:hint="eastAsia" w:ascii="宋体" w:hAnsi="宋体" w:cs="宋体"/>
          <w:color w:val="000000"/>
          <w:szCs w:val="21"/>
          <w:highlight w:val="none"/>
        </w:rPr>
        <w:t>全流程电子化项目的相关指南进行</w:t>
      </w:r>
      <w:r>
        <w:rPr>
          <w:rFonts w:hint="eastAsia" w:ascii="宋体" w:hAnsi="宋体" w:cs="宋体"/>
          <w:color w:val="000000"/>
          <w:szCs w:val="21"/>
        </w:rPr>
        <w:t>操作。详见：</w:t>
      </w:r>
      <w:r>
        <w:rPr>
          <w:rFonts w:hint="eastAsia" w:ascii="宋体" w:hAnsi="宋体" w:cs="宋体"/>
          <w:color w:val="000000"/>
          <w:szCs w:val="21"/>
          <w:u w:val="single"/>
        </w:rPr>
        <w:t>广州交易集团有限公司（广州公共资源交易中心）相关服务指南</w:t>
      </w:r>
      <w:r>
        <w:rPr>
          <w:rFonts w:hint="eastAsia" w:ascii="宋体" w:hAnsi="宋体" w:cs="宋体"/>
          <w:color w:val="000000"/>
          <w:szCs w:val="21"/>
        </w:rPr>
        <w:t>。</w:t>
      </w:r>
    </w:p>
    <w:p w14:paraId="776A2B51">
      <w:pPr>
        <w:tabs>
          <w:tab w:val="left" w:pos="1125"/>
        </w:tabs>
        <w:spacing w:line="360" w:lineRule="auto"/>
        <w:ind w:firstLine="422" w:firstLineChars="200"/>
        <w:rPr>
          <w:rFonts w:ascii="宋体" w:hAnsi="宋体" w:cs="宋体"/>
          <w:b/>
          <w:szCs w:val="21"/>
        </w:rPr>
      </w:pPr>
      <w:r>
        <w:rPr>
          <w:rFonts w:hint="eastAsia" w:ascii="宋体" w:hAnsi="宋体" w:cs="宋体"/>
          <w:b/>
          <w:szCs w:val="21"/>
        </w:rPr>
        <w:t>条款号：</w:t>
      </w:r>
      <w:r>
        <w:rPr>
          <w:rFonts w:hint="eastAsia" w:ascii="宋体" w:hAnsi="宋体" w:cs="宋体"/>
          <w:b/>
          <w:bCs/>
          <w:szCs w:val="21"/>
        </w:rPr>
        <w:t>18.2</w:t>
      </w:r>
      <w:r>
        <w:rPr>
          <w:rFonts w:hint="eastAsia" w:ascii="宋体" w:hAnsi="宋体" w:cs="宋体"/>
          <w:b/>
          <w:szCs w:val="21"/>
        </w:rPr>
        <w:t xml:space="preserve">                      修改类型：修改</w:t>
      </w:r>
    </w:p>
    <w:p w14:paraId="41942CDB">
      <w:pPr>
        <w:tabs>
          <w:tab w:val="left" w:pos="1125"/>
        </w:tabs>
        <w:spacing w:line="360" w:lineRule="auto"/>
        <w:ind w:firstLine="422" w:firstLineChars="200"/>
        <w:rPr>
          <w:rFonts w:ascii="宋体" w:hAnsi="宋体" w:cs="宋体"/>
          <w:color w:val="000000"/>
          <w:szCs w:val="21"/>
          <w:u w:val="single"/>
        </w:rPr>
      </w:pPr>
      <w:r>
        <w:rPr>
          <w:rFonts w:hint="eastAsia" w:ascii="宋体" w:hAnsi="宋体" w:cs="宋体"/>
          <w:b/>
          <w:szCs w:val="21"/>
        </w:rPr>
        <w:t>原文：</w:t>
      </w:r>
      <w:r>
        <w:rPr>
          <w:rFonts w:hint="eastAsia" w:ascii="宋体" w:hAnsi="宋体" w:cs="宋体"/>
          <w:bCs/>
          <w:color w:val="000000"/>
          <w:szCs w:val="21"/>
        </w:rPr>
        <w:t>18.2未按要求加密的投标文件，</w:t>
      </w:r>
      <w:r>
        <w:rPr>
          <w:rFonts w:hint="eastAsia" w:ascii="宋体" w:hAnsi="宋体" w:cs="宋体"/>
          <w:color w:val="000000"/>
          <w:szCs w:val="21"/>
          <w:u w:val="single"/>
        </w:rPr>
        <w:t xml:space="preserve">       </w:t>
      </w:r>
      <w:r>
        <w:rPr>
          <w:rFonts w:hint="eastAsia" w:ascii="宋体" w:hAnsi="宋体" w:cs="宋体"/>
          <w:color w:val="000000"/>
          <w:szCs w:val="21"/>
        </w:rPr>
        <w:t>交易平台</w:t>
      </w:r>
      <w:r>
        <w:rPr>
          <w:rFonts w:hint="eastAsia" w:ascii="宋体" w:hAnsi="宋体" w:cs="宋体"/>
          <w:bCs/>
          <w:color w:val="000000"/>
          <w:szCs w:val="21"/>
        </w:rPr>
        <w:t>将予以拒收。</w:t>
      </w:r>
    </w:p>
    <w:p w14:paraId="7BA28D61">
      <w:pPr>
        <w:pBdr>
          <w:bottom w:val="single" w:color="auto" w:sz="4" w:space="0"/>
        </w:pBdr>
        <w:spacing w:line="360" w:lineRule="auto"/>
        <w:ind w:firstLine="422" w:firstLineChars="200"/>
        <w:rPr>
          <w:rFonts w:ascii="宋体" w:hAnsi="宋体" w:cs="宋体"/>
          <w:bCs/>
          <w:color w:val="000000"/>
          <w:szCs w:val="21"/>
        </w:rPr>
      </w:pPr>
      <w:r>
        <w:rPr>
          <w:rFonts w:hint="eastAsia" w:ascii="宋体" w:hAnsi="宋体" w:cs="宋体"/>
          <w:b/>
          <w:color w:val="000000"/>
          <w:szCs w:val="21"/>
        </w:rPr>
        <w:t>现文：</w:t>
      </w:r>
      <w:r>
        <w:rPr>
          <w:rFonts w:hint="eastAsia" w:ascii="宋体" w:hAnsi="宋体" w:cs="宋体"/>
          <w:bCs/>
          <w:color w:val="000000"/>
          <w:szCs w:val="21"/>
        </w:rPr>
        <w:t>18.2未按要求加密的投标文件，</w:t>
      </w:r>
      <w:r>
        <w:rPr>
          <w:rFonts w:hint="eastAsia" w:ascii="宋体" w:hAnsi="宋体" w:cs="宋体"/>
          <w:color w:val="000000"/>
          <w:szCs w:val="21"/>
          <w:u w:val="single"/>
        </w:rPr>
        <w:t>广州交易集团有限公司（广州公共资源交易中心）</w:t>
      </w:r>
      <w:r>
        <w:rPr>
          <w:rFonts w:hint="eastAsia" w:ascii="宋体" w:hAnsi="宋体" w:cs="宋体"/>
          <w:color w:val="000000"/>
          <w:szCs w:val="21"/>
        </w:rPr>
        <w:t>交易平台</w:t>
      </w:r>
      <w:r>
        <w:rPr>
          <w:rFonts w:hint="eastAsia" w:ascii="宋体" w:hAnsi="宋体" w:cs="宋体"/>
          <w:bCs/>
          <w:color w:val="000000"/>
          <w:szCs w:val="21"/>
        </w:rPr>
        <w:t>将予以拒收。</w:t>
      </w:r>
    </w:p>
    <w:p w14:paraId="4D065DEB">
      <w:pPr>
        <w:spacing w:line="360" w:lineRule="auto"/>
        <w:ind w:firstLine="527" w:firstLineChars="250"/>
        <w:rPr>
          <w:rFonts w:ascii="宋体" w:hAnsi="宋体" w:cs="宋体"/>
          <w:b/>
          <w:szCs w:val="21"/>
        </w:rPr>
      </w:pPr>
      <w:r>
        <w:rPr>
          <w:rFonts w:hint="eastAsia" w:ascii="宋体" w:hAnsi="宋体" w:cs="宋体"/>
          <w:b/>
          <w:szCs w:val="21"/>
        </w:rPr>
        <w:t>条款号：19                       修改类型：修改</w:t>
      </w:r>
    </w:p>
    <w:p w14:paraId="09254D93">
      <w:pPr>
        <w:spacing w:line="360" w:lineRule="auto"/>
        <w:ind w:firstLine="527" w:firstLineChars="250"/>
        <w:rPr>
          <w:rFonts w:ascii="宋体" w:hAnsi="宋体" w:cs="宋体"/>
          <w:bCs/>
          <w:szCs w:val="21"/>
        </w:rPr>
      </w:pPr>
      <w:r>
        <w:rPr>
          <w:rFonts w:hint="eastAsia" w:ascii="宋体" w:hAnsi="宋体" w:cs="宋体"/>
          <w:b/>
          <w:szCs w:val="21"/>
        </w:rPr>
        <w:t>原文：</w:t>
      </w:r>
      <w:r>
        <w:rPr>
          <w:rFonts w:hint="eastAsia" w:ascii="宋体" w:hAnsi="宋体" w:cs="宋体"/>
          <w:bCs/>
          <w:szCs w:val="21"/>
        </w:rPr>
        <w:t>19．投标文件的递交和接收</w:t>
      </w:r>
    </w:p>
    <w:p w14:paraId="34C6B378">
      <w:pPr>
        <w:spacing w:line="360" w:lineRule="auto"/>
        <w:ind w:firstLine="525" w:firstLineChars="250"/>
        <w:rPr>
          <w:rFonts w:ascii="宋体" w:hAnsi="宋体" w:cs="宋体"/>
          <w:bCs/>
          <w:szCs w:val="21"/>
        </w:rPr>
      </w:pPr>
      <w:r>
        <w:rPr>
          <w:rFonts w:hint="eastAsia" w:ascii="宋体" w:hAnsi="宋体" w:cs="宋体"/>
          <w:bCs/>
          <w:szCs w:val="21"/>
        </w:rPr>
        <w:t>19.1投标人通过</w:t>
      </w:r>
      <w:r>
        <w:rPr>
          <w:rFonts w:hint="eastAsia" w:ascii="宋体" w:hAnsi="宋体" w:cs="宋体"/>
          <w:bCs/>
          <w:szCs w:val="21"/>
          <w:u w:val="single"/>
        </w:rPr>
        <w:t xml:space="preserve">         </w:t>
      </w:r>
      <w:r>
        <w:rPr>
          <w:rFonts w:hint="eastAsia" w:ascii="宋体" w:hAnsi="宋体" w:cs="宋体"/>
          <w:bCs/>
          <w:szCs w:val="21"/>
        </w:rPr>
        <w:t>交易平台递交电子投标文件。</w:t>
      </w:r>
    </w:p>
    <w:p w14:paraId="1672FD9E">
      <w:pPr>
        <w:spacing w:line="360" w:lineRule="auto"/>
        <w:ind w:firstLine="525" w:firstLineChars="250"/>
        <w:rPr>
          <w:rFonts w:ascii="宋体" w:hAnsi="宋体" w:cs="宋体"/>
          <w:bCs/>
          <w:szCs w:val="21"/>
        </w:rPr>
      </w:pPr>
      <w:r>
        <w:rPr>
          <w:rFonts w:hint="eastAsia" w:ascii="宋体" w:hAnsi="宋体" w:cs="宋体"/>
          <w:bCs/>
          <w:szCs w:val="21"/>
        </w:rPr>
        <w:t>19.2投标人完成电子投标文件上传后，</w:t>
      </w:r>
      <w:r>
        <w:rPr>
          <w:rFonts w:hint="eastAsia" w:ascii="宋体" w:hAnsi="宋体" w:cs="宋体"/>
          <w:bCs/>
          <w:szCs w:val="21"/>
          <w:u w:val="single"/>
        </w:rPr>
        <w:t xml:space="preserve">         </w:t>
      </w:r>
      <w:r>
        <w:rPr>
          <w:rFonts w:hint="eastAsia" w:ascii="宋体" w:hAnsi="宋体" w:cs="宋体"/>
          <w:bCs/>
          <w:szCs w:val="21"/>
        </w:rPr>
        <w:t>交易平台即时向投标人发出递交回执通知。递交时间以递交回执通知载明的传输完成时间为准。</w:t>
      </w:r>
    </w:p>
    <w:p w14:paraId="2D1EC86C">
      <w:pPr>
        <w:spacing w:line="360" w:lineRule="auto"/>
        <w:ind w:firstLine="525" w:firstLineChars="250"/>
        <w:rPr>
          <w:rFonts w:ascii="宋体" w:hAnsi="宋体" w:cs="宋体"/>
          <w:bCs/>
          <w:szCs w:val="21"/>
        </w:rPr>
      </w:pPr>
      <w:r>
        <w:rPr>
          <w:rFonts w:hint="eastAsia" w:ascii="宋体" w:hAnsi="宋体" w:cs="宋体"/>
          <w:bCs/>
          <w:szCs w:val="21"/>
        </w:rPr>
        <w:t>19.3逾期送达的电子投标文件，</w:t>
      </w:r>
      <w:r>
        <w:rPr>
          <w:rFonts w:hint="eastAsia" w:ascii="宋体" w:hAnsi="宋体" w:cs="宋体"/>
          <w:bCs/>
          <w:szCs w:val="21"/>
          <w:u w:val="single"/>
        </w:rPr>
        <w:t xml:space="preserve">         </w:t>
      </w:r>
      <w:r>
        <w:rPr>
          <w:rFonts w:hint="eastAsia" w:ascii="宋体" w:hAnsi="宋体" w:cs="宋体"/>
          <w:bCs/>
          <w:szCs w:val="21"/>
        </w:rPr>
        <w:t>交易平台将予以拒收。</w:t>
      </w:r>
    </w:p>
    <w:p w14:paraId="1ED1E381">
      <w:pPr>
        <w:spacing w:line="360" w:lineRule="auto"/>
        <w:ind w:firstLine="525" w:firstLineChars="250"/>
        <w:rPr>
          <w:rFonts w:ascii="宋体" w:hAnsi="宋体" w:cs="宋体"/>
          <w:bCs/>
          <w:szCs w:val="21"/>
        </w:rPr>
      </w:pPr>
      <w:r>
        <w:rPr>
          <w:rFonts w:hint="eastAsia" w:ascii="宋体" w:hAnsi="宋体" w:cs="宋体"/>
          <w:bCs/>
          <w:szCs w:val="21"/>
        </w:rPr>
        <w:t>19.4 投标截止前，招标人拒绝接收符合条件的投标文件，投标人可向招标投标监督机构投诉。</w:t>
      </w:r>
    </w:p>
    <w:p w14:paraId="3404556B">
      <w:pPr>
        <w:spacing w:line="360" w:lineRule="auto"/>
        <w:ind w:firstLine="525" w:firstLineChars="250"/>
        <w:rPr>
          <w:rFonts w:ascii="宋体" w:hAnsi="宋体" w:cs="宋体"/>
          <w:bCs/>
          <w:szCs w:val="21"/>
        </w:rPr>
      </w:pPr>
      <w:r>
        <w:rPr>
          <w:rFonts w:hint="eastAsia" w:ascii="宋体" w:hAnsi="宋体" w:cs="宋体"/>
          <w:bCs/>
          <w:szCs w:val="21"/>
        </w:rPr>
        <w:t>19.5如技术标和经济标先后分别开启，</w:t>
      </w:r>
      <w:r>
        <w:rPr>
          <w:rFonts w:hint="eastAsia" w:ascii="宋体" w:hAnsi="宋体" w:cs="宋体"/>
          <w:bCs/>
          <w:szCs w:val="21"/>
          <w:u w:val="single"/>
        </w:rPr>
        <w:t xml:space="preserve">        </w:t>
      </w:r>
      <w:r>
        <w:rPr>
          <w:rFonts w:hint="eastAsia" w:ascii="宋体" w:hAnsi="宋体" w:cs="宋体"/>
          <w:bCs/>
          <w:szCs w:val="21"/>
        </w:rPr>
        <w:t>交易平台将按招标文件规定的时间分别开启技术标和经济标。</w:t>
      </w:r>
    </w:p>
    <w:p w14:paraId="2388518A">
      <w:pPr>
        <w:spacing w:line="360" w:lineRule="auto"/>
        <w:ind w:firstLine="525" w:firstLineChars="250"/>
        <w:rPr>
          <w:rFonts w:ascii="宋体" w:hAnsi="宋体" w:cs="宋体"/>
          <w:bCs/>
          <w:szCs w:val="21"/>
        </w:rPr>
      </w:pPr>
      <w:r>
        <w:rPr>
          <w:rFonts w:hint="eastAsia" w:ascii="宋体" w:hAnsi="宋体" w:cs="宋体"/>
          <w:bCs/>
          <w:szCs w:val="21"/>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78F231DC">
      <w:pPr>
        <w:spacing w:line="360" w:lineRule="auto"/>
        <w:ind w:firstLine="527" w:firstLineChars="250"/>
        <w:rPr>
          <w:rFonts w:ascii="宋体" w:hAnsi="宋体" w:cs="宋体"/>
          <w:bCs/>
          <w:szCs w:val="21"/>
        </w:rPr>
      </w:pPr>
      <w:r>
        <w:rPr>
          <w:rFonts w:hint="eastAsia" w:ascii="宋体" w:hAnsi="宋体" w:cs="宋体"/>
          <w:b/>
          <w:szCs w:val="21"/>
        </w:rPr>
        <w:t>现文：</w:t>
      </w:r>
      <w:r>
        <w:rPr>
          <w:rFonts w:hint="eastAsia" w:ascii="宋体" w:hAnsi="宋体" w:cs="宋体"/>
          <w:bCs/>
          <w:szCs w:val="21"/>
        </w:rPr>
        <w:t>19．投标文件的递交和接收</w:t>
      </w:r>
    </w:p>
    <w:p w14:paraId="1D4C0D15">
      <w:pPr>
        <w:spacing w:line="360" w:lineRule="auto"/>
        <w:ind w:firstLine="525" w:firstLineChars="250"/>
        <w:rPr>
          <w:rFonts w:ascii="宋体" w:hAnsi="宋体" w:cs="宋体"/>
          <w:bCs/>
          <w:szCs w:val="21"/>
        </w:rPr>
      </w:pPr>
      <w:r>
        <w:rPr>
          <w:rFonts w:hint="eastAsia" w:ascii="宋体" w:hAnsi="宋体" w:cs="宋体"/>
          <w:bCs/>
          <w:szCs w:val="21"/>
        </w:rPr>
        <w:t>19.1投标人通过</w:t>
      </w:r>
      <w:r>
        <w:rPr>
          <w:rFonts w:hint="eastAsia" w:ascii="宋体" w:hAnsi="宋体" w:cs="宋体"/>
          <w:bCs/>
          <w:szCs w:val="21"/>
          <w:u w:val="single"/>
        </w:rPr>
        <w:t>广州交易集团有限公司（广州公共资源交易中心）</w:t>
      </w:r>
      <w:r>
        <w:rPr>
          <w:rFonts w:hint="eastAsia" w:ascii="宋体" w:hAnsi="宋体" w:cs="宋体"/>
          <w:bCs/>
          <w:szCs w:val="21"/>
        </w:rPr>
        <w:t>交易平台递交电子投标文件。</w:t>
      </w:r>
    </w:p>
    <w:p w14:paraId="68696062">
      <w:pPr>
        <w:spacing w:line="360" w:lineRule="auto"/>
        <w:ind w:firstLine="525" w:firstLineChars="250"/>
        <w:rPr>
          <w:rFonts w:ascii="宋体" w:hAnsi="宋体" w:cs="宋体"/>
          <w:bCs/>
          <w:szCs w:val="21"/>
        </w:rPr>
      </w:pPr>
      <w:r>
        <w:rPr>
          <w:rFonts w:hint="eastAsia" w:ascii="宋体" w:hAnsi="宋体" w:cs="宋体"/>
          <w:bCs/>
          <w:szCs w:val="21"/>
        </w:rPr>
        <w:t>19.2投标人完成电子投标文件上传后，</w:t>
      </w:r>
      <w:r>
        <w:rPr>
          <w:rFonts w:hint="eastAsia" w:ascii="宋体" w:hAnsi="宋体" w:cs="宋体"/>
          <w:bCs/>
          <w:szCs w:val="21"/>
          <w:u w:val="single"/>
        </w:rPr>
        <w:t>广州交易集团有限公司（广州公共资源交易中心）</w:t>
      </w:r>
      <w:r>
        <w:rPr>
          <w:rFonts w:hint="eastAsia" w:ascii="宋体" w:hAnsi="宋体" w:cs="宋体"/>
          <w:bCs/>
          <w:szCs w:val="21"/>
        </w:rPr>
        <w:t>交易平台即时向投标人发出递交回执通知。递交时间以递交回执通知载明的传输完成时间为准。</w:t>
      </w:r>
    </w:p>
    <w:p w14:paraId="6F4336ED">
      <w:pPr>
        <w:spacing w:line="360" w:lineRule="auto"/>
        <w:ind w:firstLine="525" w:firstLineChars="250"/>
        <w:rPr>
          <w:rFonts w:ascii="宋体" w:hAnsi="宋体" w:cs="宋体"/>
          <w:bCs/>
          <w:szCs w:val="21"/>
        </w:rPr>
      </w:pPr>
      <w:r>
        <w:rPr>
          <w:rFonts w:hint="eastAsia" w:ascii="宋体" w:hAnsi="宋体" w:cs="宋体"/>
          <w:bCs/>
          <w:szCs w:val="21"/>
        </w:rPr>
        <w:t>19.3逾期送达的电子投标文件，</w:t>
      </w:r>
      <w:r>
        <w:rPr>
          <w:rFonts w:hint="eastAsia" w:ascii="宋体" w:hAnsi="宋体" w:cs="宋体"/>
          <w:bCs/>
          <w:szCs w:val="21"/>
          <w:u w:val="single"/>
        </w:rPr>
        <w:t>广州交易集团有限公司（广州公共资源交易中心）</w:t>
      </w:r>
      <w:r>
        <w:rPr>
          <w:rFonts w:hint="eastAsia" w:ascii="宋体" w:hAnsi="宋体" w:cs="宋体"/>
          <w:bCs/>
          <w:szCs w:val="21"/>
        </w:rPr>
        <w:t>交易平台将予以拒收。</w:t>
      </w:r>
    </w:p>
    <w:p w14:paraId="77DDE1BF">
      <w:pPr>
        <w:pBdr>
          <w:bottom w:val="single" w:color="auto" w:sz="4" w:space="0"/>
        </w:pBdr>
        <w:spacing w:line="360" w:lineRule="auto"/>
        <w:ind w:firstLine="525" w:firstLineChars="250"/>
        <w:rPr>
          <w:rFonts w:ascii="宋体" w:hAnsi="宋体" w:cs="宋体"/>
          <w:bCs/>
          <w:szCs w:val="21"/>
        </w:rPr>
      </w:pPr>
      <w:r>
        <w:rPr>
          <w:rFonts w:hint="eastAsia" w:ascii="宋体" w:hAnsi="宋体" w:cs="宋体"/>
          <w:bCs/>
          <w:szCs w:val="21"/>
        </w:rPr>
        <w:t>19.4 投标截止前，招标人拒绝接收符合条件的投标文件，投标人可向招标投标监督机构投诉。</w:t>
      </w:r>
    </w:p>
    <w:p w14:paraId="25DFDFE7">
      <w:pPr>
        <w:pBdr>
          <w:top w:val="single" w:color="auto" w:sz="4" w:space="0"/>
          <w:bottom w:val="none" w:color="auto" w:sz="0" w:space="1"/>
        </w:pBdr>
        <w:spacing w:line="360" w:lineRule="auto"/>
        <w:ind w:firstLine="527" w:firstLineChars="250"/>
        <w:rPr>
          <w:rFonts w:ascii="宋体" w:hAnsi="宋体" w:cs="宋体"/>
          <w:b/>
          <w:szCs w:val="21"/>
        </w:rPr>
      </w:pPr>
      <w:r>
        <w:rPr>
          <w:rFonts w:hint="eastAsia" w:ascii="宋体" w:hAnsi="宋体" w:cs="宋体"/>
          <w:b/>
          <w:szCs w:val="21"/>
        </w:rPr>
        <w:t>条款号：21.1                        修改类型：修改</w:t>
      </w:r>
    </w:p>
    <w:p w14:paraId="256137C2">
      <w:pPr>
        <w:spacing w:line="360" w:lineRule="auto"/>
        <w:ind w:firstLine="527" w:firstLineChars="250"/>
        <w:rPr>
          <w:rFonts w:ascii="宋体" w:hAnsi="宋体" w:cs="宋体"/>
          <w:bCs/>
          <w:szCs w:val="21"/>
        </w:rPr>
      </w:pPr>
      <w:r>
        <w:rPr>
          <w:rFonts w:hint="eastAsia" w:ascii="宋体" w:hAnsi="宋体" w:cs="宋体"/>
          <w:b/>
          <w:szCs w:val="21"/>
        </w:rPr>
        <w:t>原文：</w:t>
      </w:r>
      <w:r>
        <w:rPr>
          <w:rFonts w:hint="eastAsia" w:ascii="宋体" w:hAnsi="宋体" w:cs="宋体"/>
          <w:bCs/>
          <w:szCs w:val="21"/>
        </w:rPr>
        <w:t>21.1 本须知前附表第17项规定的投标截止时间后送达的电子投标文件，</w:t>
      </w:r>
      <w:r>
        <w:rPr>
          <w:rFonts w:hint="eastAsia" w:ascii="宋体" w:hAnsi="宋体" w:cs="宋体"/>
          <w:bCs/>
          <w:szCs w:val="21"/>
          <w:u w:val="single"/>
        </w:rPr>
        <w:t>　　　　</w:t>
      </w:r>
      <w:r>
        <w:rPr>
          <w:rFonts w:hint="eastAsia" w:ascii="宋体" w:hAnsi="宋体" w:cs="宋体"/>
          <w:bCs/>
          <w:szCs w:val="21"/>
        </w:rPr>
        <w:t>交易平台将予以拒收。</w:t>
      </w:r>
    </w:p>
    <w:p w14:paraId="00EEC884">
      <w:pPr>
        <w:spacing w:line="360" w:lineRule="auto"/>
        <w:ind w:firstLine="527" w:firstLineChars="250"/>
        <w:rPr>
          <w:rFonts w:ascii="宋体" w:hAnsi="宋体" w:cs="宋体"/>
          <w:bCs/>
          <w:szCs w:val="21"/>
        </w:rPr>
      </w:pPr>
      <w:r>
        <w:rPr>
          <w:rFonts w:hint="eastAsia" w:ascii="宋体" w:hAnsi="宋体" w:cs="宋体"/>
          <w:b/>
          <w:szCs w:val="21"/>
        </w:rPr>
        <w:t>现文：</w:t>
      </w:r>
      <w:r>
        <w:rPr>
          <w:rFonts w:hint="eastAsia" w:ascii="宋体" w:hAnsi="宋体" w:cs="宋体"/>
          <w:bCs/>
          <w:szCs w:val="21"/>
        </w:rPr>
        <w:t>21.1 本须知前附表第17项规定的投标截止时间后送达的电子投标文件，</w:t>
      </w:r>
      <w:r>
        <w:rPr>
          <w:rFonts w:hint="eastAsia" w:ascii="宋体" w:hAnsi="宋体" w:cs="宋体"/>
          <w:bCs/>
          <w:szCs w:val="21"/>
          <w:u w:val="single"/>
        </w:rPr>
        <w:t>广州交易集团有限公司（广州公共资源交易中心）</w:t>
      </w:r>
      <w:r>
        <w:rPr>
          <w:rFonts w:hint="eastAsia" w:ascii="宋体" w:hAnsi="宋体" w:cs="宋体"/>
          <w:bCs/>
          <w:szCs w:val="21"/>
        </w:rPr>
        <w:t>交易平台将予以拒收。</w:t>
      </w:r>
    </w:p>
    <w:p w14:paraId="3BA27F8D">
      <w:pPr>
        <w:pBdr>
          <w:top w:val="single" w:color="auto" w:sz="4" w:space="0"/>
          <w:bottom w:val="none" w:color="auto" w:sz="0" w:space="1"/>
        </w:pBdr>
        <w:spacing w:line="360" w:lineRule="auto"/>
        <w:ind w:firstLine="527" w:firstLineChars="250"/>
        <w:rPr>
          <w:rFonts w:ascii="宋体" w:hAnsi="宋体" w:cs="宋体"/>
          <w:b/>
          <w:szCs w:val="21"/>
        </w:rPr>
      </w:pPr>
      <w:r>
        <w:rPr>
          <w:rFonts w:hint="eastAsia" w:ascii="宋体" w:hAnsi="宋体" w:cs="宋体"/>
          <w:b/>
          <w:szCs w:val="21"/>
        </w:rPr>
        <w:t>条款号：27.1                        修改类型：修改</w:t>
      </w:r>
    </w:p>
    <w:p w14:paraId="6164F703">
      <w:pPr>
        <w:spacing w:line="360" w:lineRule="auto"/>
        <w:ind w:firstLine="527" w:firstLineChars="250"/>
        <w:rPr>
          <w:rFonts w:ascii="宋体" w:hAnsi="宋体" w:cs="宋体"/>
          <w:bCs/>
          <w:szCs w:val="21"/>
        </w:rPr>
      </w:pPr>
      <w:r>
        <w:rPr>
          <w:rFonts w:hint="eastAsia" w:ascii="宋体" w:hAnsi="宋体" w:cs="宋体"/>
          <w:b/>
          <w:szCs w:val="21"/>
        </w:rPr>
        <w:t>原文：</w:t>
      </w:r>
      <w:r>
        <w:rPr>
          <w:rFonts w:hint="eastAsia" w:ascii="宋体" w:hAnsi="宋体" w:cs="宋体"/>
          <w:bCs/>
          <w:szCs w:val="21"/>
        </w:rPr>
        <w:t>27.1招标人将在</w:t>
      </w:r>
      <w:r>
        <w:rPr>
          <w:rFonts w:hint="eastAsia" w:ascii="宋体" w:hAnsi="宋体" w:cs="宋体"/>
          <w:bCs/>
          <w:szCs w:val="21"/>
          <w:u w:val="single"/>
        </w:rPr>
        <w:t xml:space="preserve">        </w:t>
      </w:r>
      <w:r>
        <w:rPr>
          <w:rFonts w:hint="eastAsia" w:ascii="宋体" w:hAnsi="宋体" w:cs="宋体"/>
          <w:bCs/>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C6F7467">
      <w:pPr>
        <w:pBdr>
          <w:bottom w:val="single" w:color="auto" w:sz="4" w:space="0"/>
        </w:pBdr>
        <w:spacing w:line="360" w:lineRule="auto"/>
        <w:ind w:firstLine="527" w:firstLineChars="250"/>
        <w:rPr>
          <w:rFonts w:ascii="宋体" w:hAnsi="宋体" w:cs="宋体"/>
          <w:bCs/>
          <w:szCs w:val="21"/>
        </w:rPr>
      </w:pPr>
      <w:r>
        <w:rPr>
          <w:rFonts w:hint="eastAsia" w:ascii="宋体" w:hAnsi="宋体" w:cs="宋体"/>
          <w:b/>
          <w:szCs w:val="21"/>
        </w:rPr>
        <w:t>现文：</w:t>
      </w:r>
      <w:r>
        <w:rPr>
          <w:rFonts w:hint="eastAsia" w:ascii="宋体" w:hAnsi="宋体" w:cs="宋体"/>
          <w:bCs/>
          <w:szCs w:val="21"/>
        </w:rPr>
        <w:t>27.1招标人将在</w:t>
      </w:r>
      <w:r>
        <w:rPr>
          <w:rFonts w:hint="eastAsia" w:ascii="宋体" w:hAnsi="宋体" w:cs="宋体"/>
          <w:bCs/>
          <w:szCs w:val="21"/>
          <w:u w:val="single"/>
        </w:rPr>
        <w:t>广州交易集团有限公司（广州公共资源交易中心）</w:t>
      </w:r>
      <w:r>
        <w:rPr>
          <w:rFonts w:hint="eastAsia" w:ascii="宋体" w:hAnsi="宋体" w:cs="宋体"/>
          <w:bCs/>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4B99D37">
      <w:pPr>
        <w:pBdr>
          <w:top w:val="single" w:color="auto" w:sz="4" w:space="0"/>
          <w:bottom w:val="none" w:color="auto" w:sz="0" w:space="1"/>
        </w:pBdr>
        <w:spacing w:line="360" w:lineRule="auto"/>
        <w:ind w:firstLine="527" w:firstLineChars="250"/>
        <w:rPr>
          <w:rFonts w:ascii="宋体" w:hAnsi="宋体" w:cs="宋体"/>
          <w:b/>
          <w:szCs w:val="21"/>
        </w:rPr>
      </w:pPr>
      <w:r>
        <w:rPr>
          <w:rFonts w:hint="eastAsia" w:ascii="宋体" w:hAnsi="宋体" w:cs="宋体"/>
          <w:b/>
          <w:szCs w:val="21"/>
        </w:rPr>
        <w:t>条款号：27.4                       修改类型：修改</w:t>
      </w:r>
    </w:p>
    <w:p w14:paraId="0DF979D6">
      <w:pPr>
        <w:spacing w:line="360" w:lineRule="auto"/>
        <w:ind w:firstLine="527" w:firstLineChars="250"/>
        <w:rPr>
          <w:rFonts w:ascii="宋体" w:hAnsi="宋体" w:cs="宋体"/>
          <w:bCs/>
          <w:szCs w:val="21"/>
        </w:rPr>
      </w:pPr>
      <w:r>
        <w:rPr>
          <w:rFonts w:hint="eastAsia" w:ascii="宋体" w:hAnsi="宋体" w:cs="宋体"/>
          <w:b/>
          <w:szCs w:val="21"/>
        </w:rPr>
        <w:t>原文：</w:t>
      </w:r>
      <w:r>
        <w:rPr>
          <w:rFonts w:hint="eastAsia" w:ascii="宋体" w:hAnsi="宋体" w:cs="宋体"/>
          <w:bCs/>
          <w:szCs w:val="21"/>
        </w:rPr>
        <w:t>27.4在产生中标候选人后，招标人将中标候选人的投标文件商务部分文件的所有内容（包括人员、业绩、奖项等资料）在</w:t>
      </w:r>
      <w:r>
        <w:rPr>
          <w:rFonts w:hint="eastAsia" w:ascii="宋体" w:hAnsi="宋体" w:cs="宋体"/>
          <w:bCs/>
          <w:szCs w:val="21"/>
          <w:u w:val="single"/>
        </w:rPr>
        <w:t xml:space="preserve">         </w:t>
      </w:r>
      <w:r>
        <w:rPr>
          <w:rFonts w:hint="eastAsia" w:ascii="宋体" w:hAnsi="宋体" w:cs="宋体"/>
          <w:bCs/>
          <w:szCs w:val="21"/>
        </w:rPr>
        <w:t>交易平台和广东省招标投标监管网公开。</w:t>
      </w:r>
    </w:p>
    <w:p w14:paraId="0F07E899">
      <w:pPr>
        <w:pBdr>
          <w:bottom w:val="single" w:color="auto" w:sz="4" w:space="0"/>
        </w:pBdr>
        <w:spacing w:line="360" w:lineRule="auto"/>
        <w:ind w:firstLine="527" w:firstLineChars="250"/>
        <w:rPr>
          <w:rFonts w:ascii="宋体" w:hAnsi="宋体" w:cs="宋体"/>
          <w:bCs/>
          <w:szCs w:val="21"/>
        </w:rPr>
      </w:pPr>
      <w:r>
        <w:rPr>
          <w:rFonts w:hint="eastAsia" w:ascii="宋体" w:hAnsi="宋体" w:cs="宋体"/>
          <w:b/>
          <w:szCs w:val="21"/>
        </w:rPr>
        <w:t>现文：</w:t>
      </w:r>
      <w:r>
        <w:rPr>
          <w:rFonts w:hint="eastAsia" w:ascii="宋体" w:hAnsi="宋体" w:cs="宋体"/>
          <w:bCs/>
          <w:szCs w:val="21"/>
        </w:rPr>
        <w:t>27.4在产生中标候选人后，招标人将中标候选人的投标文件商务部分文件的所有内容（包括人员、业绩、奖项等资料）在</w:t>
      </w:r>
      <w:r>
        <w:rPr>
          <w:rFonts w:hint="eastAsia" w:ascii="宋体" w:hAnsi="宋体" w:cs="宋体"/>
          <w:bCs/>
          <w:szCs w:val="21"/>
          <w:u w:val="single"/>
        </w:rPr>
        <w:t>广州交易集团有限公司（广州公共资源交易中心）</w:t>
      </w:r>
      <w:r>
        <w:rPr>
          <w:rFonts w:hint="eastAsia" w:ascii="宋体" w:hAnsi="宋体" w:cs="宋体"/>
          <w:bCs/>
          <w:szCs w:val="21"/>
        </w:rPr>
        <w:t>交易平台和广东省招标投标监管网公开。</w:t>
      </w:r>
    </w:p>
    <w:p w14:paraId="6DFA7819">
      <w:pPr>
        <w:tabs>
          <w:tab w:val="left" w:pos="1125"/>
        </w:tabs>
        <w:spacing w:line="360" w:lineRule="auto"/>
        <w:ind w:firstLine="422" w:firstLineChars="200"/>
        <w:rPr>
          <w:rFonts w:ascii="宋体" w:hAnsi="宋体" w:cs="宋体"/>
          <w:b/>
          <w:szCs w:val="21"/>
        </w:rPr>
      </w:pPr>
      <w:r>
        <w:rPr>
          <w:rFonts w:hint="eastAsia" w:ascii="宋体" w:hAnsi="宋体" w:cs="宋体"/>
          <w:b/>
          <w:szCs w:val="21"/>
        </w:rPr>
        <w:t>条款号：</w:t>
      </w:r>
      <w:r>
        <w:rPr>
          <w:rFonts w:hint="eastAsia" w:ascii="宋体" w:hAnsi="宋体" w:cs="宋体"/>
          <w:b/>
          <w:bCs/>
          <w:szCs w:val="21"/>
        </w:rPr>
        <w:t>27.5～27.6</w:t>
      </w:r>
      <w:r>
        <w:rPr>
          <w:rFonts w:hint="eastAsia" w:ascii="宋体" w:hAnsi="宋体" w:cs="宋体"/>
          <w:b/>
          <w:szCs w:val="21"/>
        </w:rPr>
        <w:t xml:space="preserve">                       修改类型：新增</w:t>
      </w:r>
    </w:p>
    <w:p w14:paraId="416B3C0F">
      <w:pPr>
        <w:pBdr>
          <w:bottom w:val="single" w:color="auto" w:sz="6" w:space="1"/>
        </w:pBdr>
        <w:spacing w:line="360" w:lineRule="auto"/>
        <w:ind w:firstLine="420"/>
        <w:rPr>
          <w:rFonts w:ascii="宋体" w:hAnsi="宋体" w:cs="宋体"/>
          <w:color w:val="000000"/>
          <w:szCs w:val="21"/>
          <w:u w:val="single"/>
        </w:rPr>
      </w:pPr>
      <w:r>
        <w:rPr>
          <w:rFonts w:hint="eastAsia" w:ascii="宋体" w:hAnsi="宋体" w:cs="宋体"/>
          <w:b/>
          <w:szCs w:val="21"/>
        </w:rPr>
        <w:t>现文：</w:t>
      </w:r>
      <w:r>
        <w:rPr>
          <w:rFonts w:hint="eastAsia" w:ascii="宋体" w:hAnsi="宋体" w:cs="宋体"/>
          <w:color w:val="000000"/>
          <w:szCs w:val="21"/>
          <w:u w:val="single"/>
        </w:rPr>
        <w:t xml:space="preserve"> 27.5招标人（招标代理机构）填报中标候选人公示信息时，交易中心交易系统校验第一中标候选人拟委派的项目负责人在省平台的锁定情况。如校验结果为锁定的，则不能进行中标候选人公示，同时交易系统向招标人（招标代理）发送“项目负责人已在省平台锁定”的提示信息。招标人有权取消其第一中标候选人资格，并选取第二中标候选人替补，以此类推至第三中标候选人。若三名中标候选人均出现以上情况，则按投标人的综合得分排序，由招标人重新选取中标候选人或重新招标。</w:t>
      </w:r>
    </w:p>
    <w:p w14:paraId="1A5E6BEF">
      <w:pPr>
        <w:pBdr>
          <w:bottom w:val="single" w:color="auto" w:sz="6" w:space="1"/>
        </w:pBdr>
        <w:spacing w:line="360" w:lineRule="auto"/>
        <w:ind w:firstLine="420"/>
        <w:rPr>
          <w:rFonts w:ascii="宋体" w:hAnsi="宋体" w:cs="宋体"/>
          <w:color w:val="000000"/>
          <w:szCs w:val="21"/>
          <w:u w:val="single"/>
        </w:rPr>
      </w:pPr>
      <w:r>
        <w:rPr>
          <w:rFonts w:hint="eastAsia" w:ascii="宋体" w:hAnsi="宋体" w:cs="宋体"/>
          <w:color w:val="000000"/>
          <w:szCs w:val="21"/>
          <w:u w:val="single"/>
        </w:rPr>
        <w:t>27.6招标人或招标代理机构将在承包候选人公示后对中标人的企业资质证书有效期进行复核，如果中标人在承包候选人公示后10天内尚未取得政府有关部门资质申请延续核准的，招标人有权否决其投标，由排名靠后的下一名中标候选人依次递补或重新组织招标。</w:t>
      </w:r>
    </w:p>
    <w:p w14:paraId="04814F8C">
      <w:pPr>
        <w:tabs>
          <w:tab w:val="left" w:pos="1125"/>
        </w:tabs>
        <w:spacing w:line="360" w:lineRule="auto"/>
        <w:ind w:firstLine="422" w:firstLineChars="200"/>
        <w:rPr>
          <w:rFonts w:ascii="宋体" w:hAnsi="宋体" w:cs="宋体"/>
          <w:b/>
          <w:szCs w:val="21"/>
        </w:rPr>
      </w:pPr>
      <w:r>
        <w:rPr>
          <w:rFonts w:hint="eastAsia" w:ascii="宋体" w:hAnsi="宋体" w:cs="宋体"/>
          <w:b/>
          <w:szCs w:val="21"/>
        </w:rPr>
        <w:t>条款号：</w:t>
      </w:r>
      <w:r>
        <w:rPr>
          <w:rFonts w:hint="eastAsia" w:ascii="宋体" w:hAnsi="宋体" w:cs="宋体"/>
          <w:b/>
          <w:bCs/>
          <w:szCs w:val="21"/>
        </w:rPr>
        <w:t xml:space="preserve">28.5   </w:t>
      </w:r>
      <w:r>
        <w:rPr>
          <w:rFonts w:hint="eastAsia" w:ascii="宋体" w:hAnsi="宋体" w:cs="宋体"/>
          <w:b/>
          <w:szCs w:val="21"/>
        </w:rPr>
        <w:t xml:space="preserve">                        修改类型：新增</w:t>
      </w:r>
    </w:p>
    <w:p w14:paraId="1EE6C547">
      <w:pPr>
        <w:pBdr>
          <w:bottom w:val="single" w:color="auto" w:sz="6" w:space="1"/>
        </w:pBdr>
        <w:spacing w:line="360" w:lineRule="auto"/>
        <w:ind w:firstLine="420"/>
        <w:rPr>
          <w:rFonts w:ascii="宋体" w:hAnsi="宋体" w:cs="宋体"/>
          <w:color w:val="000000"/>
          <w:szCs w:val="21"/>
          <w:u w:val="single"/>
        </w:rPr>
      </w:pPr>
      <w:r>
        <w:rPr>
          <w:rFonts w:hint="eastAsia" w:ascii="宋体" w:hAnsi="宋体" w:cs="宋体"/>
          <w:b/>
          <w:szCs w:val="21"/>
        </w:rPr>
        <w:t>现文：</w:t>
      </w:r>
      <w:r>
        <w:rPr>
          <w:rFonts w:hint="eastAsia" w:ascii="宋体" w:hAnsi="宋体" w:cs="宋体"/>
          <w:color w:val="000000"/>
          <w:szCs w:val="21"/>
          <w:u w:val="single"/>
        </w:rPr>
        <w:t>28.5招标人与中标人签订合同及办理施工许可前，核查中标人委派的项目负责人在建项目任职情况。核查方式包括但不限于在广东省建筑市场监管公共服务平台、广州公共资源交易中心企业库等进行查询。如校验结果为锁定的，招标人有权取消其中标资格，并选取第二中标候选人替补。</w:t>
      </w:r>
    </w:p>
    <w:p w14:paraId="7950B345">
      <w:pPr>
        <w:tabs>
          <w:tab w:val="left" w:pos="1125"/>
        </w:tabs>
        <w:spacing w:line="360" w:lineRule="auto"/>
        <w:ind w:firstLine="422" w:firstLineChars="200"/>
        <w:rPr>
          <w:rFonts w:ascii="宋体" w:hAnsi="宋体" w:cs="宋体"/>
          <w:b/>
          <w:szCs w:val="21"/>
        </w:rPr>
      </w:pPr>
      <w:r>
        <w:rPr>
          <w:rFonts w:hint="eastAsia" w:ascii="宋体" w:hAnsi="宋体" w:cs="宋体"/>
          <w:b/>
          <w:szCs w:val="21"/>
        </w:rPr>
        <w:t>条款号：</w:t>
      </w:r>
      <w:r>
        <w:rPr>
          <w:rFonts w:hint="eastAsia" w:ascii="宋体" w:hAnsi="宋体" w:cs="宋体"/>
          <w:b/>
          <w:bCs/>
          <w:szCs w:val="21"/>
        </w:rPr>
        <w:t xml:space="preserve">31.1   </w:t>
      </w:r>
      <w:r>
        <w:rPr>
          <w:rFonts w:hint="eastAsia" w:ascii="宋体" w:hAnsi="宋体" w:cs="宋体"/>
          <w:b/>
          <w:szCs w:val="21"/>
        </w:rPr>
        <w:t xml:space="preserve">                        修改类型：新增</w:t>
      </w:r>
    </w:p>
    <w:p w14:paraId="2E6DDEA4">
      <w:pPr>
        <w:pBdr>
          <w:bottom w:val="single" w:color="auto" w:sz="6" w:space="1"/>
        </w:pBdr>
        <w:spacing w:line="360" w:lineRule="auto"/>
        <w:ind w:firstLine="420"/>
        <w:rPr>
          <w:rFonts w:ascii="宋体" w:hAnsi="宋体" w:cs="宋体"/>
          <w:color w:val="000000"/>
          <w:szCs w:val="21"/>
          <w:u w:val="single"/>
        </w:rPr>
      </w:pPr>
      <w:r>
        <w:rPr>
          <w:rFonts w:hint="eastAsia" w:ascii="宋体" w:hAnsi="宋体" w:cs="宋体"/>
          <w:b/>
          <w:szCs w:val="21"/>
        </w:rPr>
        <w:t>现文：</w:t>
      </w:r>
      <w:r>
        <w:rPr>
          <w:rFonts w:hint="eastAsia" w:ascii="宋体" w:hAnsi="宋体" w:cs="宋体"/>
          <w:color w:val="000000"/>
          <w:szCs w:val="21"/>
          <w:u w:val="single"/>
        </w:rPr>
        <w:t>31.1中标人缴纳广州公共资源交易中心交易服务费，其费用包含在中标人报价中，由广州公共资源交易中心向中标人开具增值税发票。</w:t>
      </w:r>
    </w:p>
    <w:p w14:paraId="3DE1F408">
      <w:pPr>
        <w:tabs>
          <w:tab w:val="left" w:pos="1125"/>
        </w:tabs>
        <w:spacing w:line="360" w:lineRule="auto"/>
        <w:ind w:firstLine="422" w:firstLineChars="200"/>
        <w:rPr>
          <w:rFonts w:ascii="宋体" w:hAnsi="宋体" w:cs="宋体"/>
          <w:b/>
          <w:szCs w:val="21"/>
        </w:rPr>
      </w:pPr>
      <w:r>
        <w:rPr>
          <w:rFonts w:hint="eastAsia" w:ascii="宋体" w:hAnsi="宋体" w:cs="宋体"/>
          <w:b/>
          <w:szCs w:val="21"/>
        </w:rPr>
        <w:t>条款号：</w:t>
      </w:r>
      <w:r>
        <w:rPr>
          <w:rFonts w:hint="eastAsia" w:ascii="宋体" w:hAnsi="宋体" w:cs="宋体"/>
          <w:b/>
          <w:bCs/>
          <w:szCs w:val="21"/>
        </w:rPr>
        <w:t xml:space="preserve">33   </w:t>
      </w:r>
      <w:r>
        <w:rPr>
          <w:rFonts w:hint="eastAsia" w:ascii="宋体" w:hAnsi="宋体" w:cs="宋体"/>
          <w:b/>
          <w:szCs w:val="21"/>
        </w:rPr>
        <w:t xml:space="preserve">                          修改类型：新增</w:t>
      </w:r>
    </w:p>
    <w:p w14:paraId="4946D1B0">
      <w:pPr>
        <w:pBdr>
          <w:bottom w:val="single" w:color="auto" w:sz="6" w:space="1"/>
        </w:pBdr>
        <w:spacing w:line="360" w:lineRule="auto"/>
        <w:ind w:firstLine="420"/>
        <w:rPr>
          <w:rFonts w:ascii="宋体" w:hAnsi="宋体" w:cs="宋体"/>
          <w:color w:val="000000"/>
          <w:szCs w:val="21"/>
          <w:u w:val="single"/>
        </w:rPr>
      </w:pPr>
      <w:r>
        <w:rPr>
          <w:rFonts w:hint="eastAsia" w:ascii="宋体" w:hAnsi="宋体" w:cs="宋体"/>
          <w:b/>
          <w:szCs w:val="21"/>
        </w:rPr>
        <w:t>现文：</w:t>
      </w:r>
      <w:r>
        <w:rPr>
          <w:rFonts w:hint="eastAsia" w:ascii="宋体" w:hAnsi="宋体" w:cs="宋体"/>
          <w:color w:val="000000"/>
          <w:szCs w:val="21"/>
          <w:u w:val="single"/>
        </w:rPr>
        <w:t>33.中标人须以工程项目为单位，在商业银行设立建设领域工人工资支付专用帐户用于支付工人工资。具体执行及管理办法参照《广州市住房和城乡建设局关于印发广州市建筑施工实名制管理办法的通知(2020)》（穗建规字〔2020〕18号）、《广州市住房和城乡建设局、广州市人力资源和社会保障局、广州市交通运输局等关于印发广州市建设领域工人工资支付分账管理实施细则的通知》（穗建规字〔2020〕37号）、番禺区住建局于2017年7月19日发布的《番禺区住房建设局转发广州市住房和城乡建设委员会关于实施〈广州市建设领域工人工资支付分帐管理实施细则〉有关工作的通知》。</w:t>
      </w:r>
    </w:p>
    <w:p w14:paraId="5C122BCF">
      <w:pPr>
        <w:spacing w:line="360" w:lineRule="auto"/>
        <w:ind w:firstLine="211" w:firstLineChars="100"/>
        <w:rPr>
          <w:rFonts w:ascii="宋体" w:hAnsi="宋体" w:cs="宋体"/>
          <w:szCs w:val="21"/>
        </w:rPr>
      </w:pPr>
      <w:r>
        <w:rPr>
          <w:rFonts w:hint="eastAsia" w:ascii="宋体" w:hAnsi="宋体" w:cs="宋体"/>
          <w:b/>
          <w:szCs w:val="21"/>
        </w:rPr>
        <w:t>注：以上修改，仅限于本范本中有可供选择条款的情形。（以下无正文）</w:t>
      </w:r>
    </w:p>
    <w:p w14:paraId="75A32881">
      <w:pPr>
        <w:pStyle w:val="2"/>
        <w:rPr>
          <w:rFonts w:ascii="宋体" w:hAnsi="宋体" w:cs="宋体"/>
          <w:color w:val="auto"/>
        </w:rPr>
      </w:pPr>
      <w:r>
        <w:rPr>
          <w:rFonts w:hint="eastAsia" w:ascii="宋体" w:hAnsi="宋体" w:cs="宋体"/>
          <w:color w:val="auto"/>
        </w:rPr>
        <w:br w:type="page"/>
      </w:r>
      <w:bookmarkStart w:id="6" w:name="_Toc197435271"/>
      <w:bookmarkStart w:id="7" w:name="_Toc2272548"/>
      <w:r>
        <w:rPr>
          <w:rFonts w:hint="eastAsia" w:ascii="宋体" w:hAnsi="宋体" w:cs="宋体"/>
          <w:color w:val="auto"/>
        </w:rPr>
        <w:t>三、投标须知通用条款</w:t>
      </w:r>
      <w:bookmarkEnd w:id="6"/>
      <w:bookmarkEnd w:id="7"/>
    </w:p>
    <w:p w14:paraId="74CB73AB">
      <w:pPr>
        <w:pStyle w:val="7"/>
        <w:spacing w:before="156" w:after="156" w:line="360" w:lineRule="auto"/>
      </w:pPr>
      <w:bookmarkStart w:id="8" w:name="_Toc197435272"/>
      <w:bookmarkStart w:id="9" w:name="_Toc2272549"/>
      <w:r>
        <w:rPr>
          <w:rFonts w:hint="eastAsia"/>
        </w:rPr>
        <w:t>（一）总则</w:t>
      </w:r>
      <w:bookmarkEnd w:id="8"/>
      <w:bookmarkEnd w:id="9"/>
    </w:p>
    <w:p w14:paraId="682DB871">
      <w:pPr>
        <w:pStyle w:val="5"/>
        <w:spacing w:after="0" w:line="360" w:lineRule="auto"/>
        <w:ind w:firstLine="482" w:firstLineChars="200"/>
        <w:rPr>
          <w:rFonts w:ascii="宋体" w:hAnsi="宋体" w:cs="宋体"/>
          <w:b/>
          <w:bCs/>
          <w:sz w:val="24"/>
        </w:rPr>
      </w:pPr>
      <w:r>
        <w:rPr>
          <w:rFonts w:hint="eastAsia" w:ascii="宋体" w:hAnsi="宋体" w:cs="宋体"/>
          <w:b/>
          <w:bCs/>
          <w:sz w:val="24"/>
        </w:rPr>
        <w:t>1、定义</w:t>
      </w:r>
    </w:p>
    <w:p w14:paraId="4CB1398F">
      <w:pPr>
        <w:pStyle w:val="5"/>
        <w:spacing w:after="0" w:line="360" w:lineRule="auto"/>
        <w:ind w:firstLine="480" w:firstLineChars="200"/>
        <w:rPr>
          <w:rFonts w:ascii="宋体" w:hAnsi="宋体" w:cs="宋体"/>
          <w:b/>
          <w:bCs/>
          <w:sz w:val="24"/>
        </w:rPr>
      </w:pPr>
      <w:r>
        <w:rPr>
          <w:rFonts w:hint="eastAsia" w:ascii="宋体" w:hAnsi="宋体" w:cs="宋体"/>
          <w:sz w:val="24"/>
        </w:rPr>
        <w:t>本招标文件使用的下列词语具有如下规定的意义：</w:t>
      </w:r>
    </w:p>
    <w:p w14:paraId="216944AA">
      <w:pPr>
        <w:pStyle w:val="5"/>
        <w:spacing w:after="0" w:line="360" w:lineRule="auto"/>
        <w:ind w:firstLine="480" w:firstLineChars="200"/>
        <w:rPr>
          <w:rFonts w:ascii="宋体" w:hAnsi="宋体" w:cs="宋体"/>
          <w:b/>
          <w:bCs/>
          <w:sz w:val="24"/>
          <w:u w:val="single"/>
        </w:rPr>
      </w:pPr>
      <w:r>
        <w:rPr>
          <w:rFonts w:hint="eastAsia" w:ascii="宋体" w:hAnsi="宋体" w:cs="宋体"/>
          <w:sz w:val="24"/>
        </w:rPr>
        <w:t>（1）“招标人”（即发包人）、“项目建设管理单位”（或称“项目代建单位”）、“招标代理”、“设计单位”、“监理单位”均已在投标须知前附表中列明。</w:t>
      </w:r>
    </w:p>
    <w:p w14:paraId="30C729B6">
      <w:pPr>
        <w:pStyle w:val="5"/>
        <w:spacing w:after="0" w:line="360" w:lineRule="auto"/>
        <w:ind w:firstLine="480" w:firstLineChars="200"/>
        <w:rPr>
          <w:rFonts w:ascii="宋体" w:hAnsi="宋体" w:cs="宋体"/>
          <w:sz w:val="24"/>
          <w:u w:val="single"/>
        </w:rPr>
      </w:pPr>
      <w:r>
        <w:rPr>
          <w:rFonts w:hint="eastAsia" w:ascii="宋体" w:hAnsi="宋体" w:cs="宋体"/>
          <w:sz w:val="24"/>
        </w:rPr>
        <w:t xml:space="preserve">（2）“投标人”指向招标人提交投标文件的当事人。   </w:t>
      </w:r>
    </w:p>
    <w:p w14:paraId="17925754">
      <w:pPr>
        <w:pStyle w:val="5"/>
        <w:spacing w:after="0" w:line="360" w:lineRule="auto"/>
        <w:ind w:firstLine="480" w:firstLineChars="200"/>
        <w:rPr>
          <w:rFonts w:ascii="宋体" w:hAnsi="宋体" w:cs="宋体"/>
          <w:sz w:val="24"/>
        </w:rPr>
      </w:pPr>
      <w:r>
        <w:rPr>
          <w:rFonts w:hint="eastAsia" w:ascii="宋体" w:hAnsi="宋体" w:cs="宋体"/>
          <w:sz w:val="24"/>
        </w:rPr>
        <w:t>（3）“承包人”指其投标被招标人接受并与其签订承包合同的当事人。</w:t>
      </w:r>
    </w:p>
    <w:p w14:paraId="46528FA7">
      <w:pPr>
        <w:pStyle w:val="5"/>
        <w:spacing w:after="0" w:line="360" w:lineRule="auto"/>
        <w:ind w:firstLine="480" w:firstLineChars="200"/>
        <w:rPr>
          <w:rFonts w:ascii="宋体" w:hAnsi="宋体" w:cs="宋体"/>
          <w:sz w:val="24"/>
          <w:u w:val="single"/>
        </w:rPr>
      </w:pPr>
      <w:r>
        <w:rPr>
          <w:rFonts w:hint="eastAsia" w:ascii="宋体" w:hAnsi="宋体" w:cs="宋体"/>
          <w:sz w:val="24"/>
        </w:rPr>
        <w:t>（4）“招标文件”指由招标代理发出的本文件（包括全部章节、附件）及招标答疑会会议纪要和</w:t>
      </w:r>
      <w:r>
        <w:rPr>
          <w:rFonts w:hint="eastAsia" w:ascii="宋体" w:hAnsi="宋体" w:cs="宋体"/>
          <w:bCs/>
          <w:sz w:val="24"/>
        </w:rPr>
        <w:t>招标文件的澄清与修改</w:t>
      </w:r>
      <w:r>
        <w:rPr>
          <w:rFonts w:hint="eastAsia" w:ascii="宋体" w:hAnsi="宋体" w:cs="宋体"/>
          <w:sz w:val="24"/>
        </w:rPr>
        <w:t>文件。</w:t>
      </w:r>
    </w:p>
    <w:p w14:paraId="7264B642">
      <w:pPr>
        <w:pStyle w:val="5"/>
        <w:spacing w:after="0" w:line="360" w:lineRule="auto"/>
        <w:ind w:firstLine="480" w:firstLineChars="200"/>
        <w:rPr>
          <w:rFonts w:ascii="宋体" w:hAnsi="宋体" w:cs="宋体"/>
          <w:sz w:val="24"/>
        </w:rPr>
      </w:pPr>
      <w:r>
        <w:rPr>
          <w:rFonts w:hint="eastAsia" w:ascii="宋体" w:hAnsi="宋体" w:cs="宋体"/>
          <w:sz w:val="24"/>
        </w:rPr>
        <w:t>（5）“投标文件”指投标人根据本项目招标文件向招标人提交的全部文件。</w:t>
      </w:r>
    </w:p>
    <w:p w14:paraId="12912CE7">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（6）“书面形式”指打字或印刷的文件和数据电文（包括电报、电传、传真、电子数据交换和电子邮件）。</w:t>
      </w:r>
    </w:p>
    <w:p w14:paraId="1EF22F92">
      <w:pPr>
        <w:spacing w:line="360" w:lineRule="auto"/>
        <w:ind w:firstLine="482" w:firstLineChars="200"/>
        <w:rPr>
          <w:rFonts w:ascii="宋体" w:hAnsi="宋体" w:cs="宋体"/>
          <w:b/>
          <w:color w:val="000000"/>
          <w:sz w:val="24"/>
        </w:rPr>
      </w:pPr>
      <w:r>
        <w:rPr>
          <w:rFonts w:hint="eastAsia" w:ascii="宋体" w:hAnsi="宋体" w:cs="宋体"/>
          <w:b/>
          <w:color w:val="000000"/>
          <w:sz w:val="24"/>
        </w:rPr>
        <w:t>2、招标说明</w:t>
      </w:r>
    </w:p>
    <w:p w14:paraId="278E8270">
      <w:pPr>
        <w:spacing w:line="360" w:lineRule="auto"/>
        <w:ind w:firstLine="480" w:firstLineChars="200"/>
        <w:rPr>
          <w:rFonts w:ascii="宋体" w:hAnsi="宋体" w:cs="宋体"/>
          <w:bCs/>
          <w:sz w:val="24"/>
        </w:rPr>
      </w:pPr>
      <w:r>
        <w:rPr>
          <w:rFonts w:hint="eastAsia" w:ascii="宋体" w:hAnsi="宋体" w:cs="宋体"/>
          <w:bCs/>
          <w:sz w:val="24"/>
        </w:rPr>
        <w:t>2.1本招标工程项目按照《中华人民共和国招标投标法》等有关法律、行政法规、规章和规范性文件，通过招标方式选定承包人。</w:t>
      </w:r>
    </w:p>
    <w:p w14:paraId="77EE4529">
      <w:pPr>
        <w:spacing w:line="360" w:lineRule="auto"/>
        <w:ind w:firstLine="480" w:firstLineChars="200"/>
        <w:rPr>
          <w:rFonts w:ascii="宋体" w:hAnsi="宋体" w:cs="宋体"/>
          <w:bCs/>
          <w:sz w:val="24"/>
        </w:rPr>
      </w:pPr>
      <w:r>
        <w:rPr>
          <w:rFonts w:hint="eastAsia" w:ascii="宋体" w:hAnsi="宋体" w:cs="宋体"/>
          <w:bCs/>
          <w:sz w:val="24"/>
        </w:rPr>
        <w:t>2.2工程名称、建设地点、建设规模、承包方式、质量标准、招标范围、工期要求等均在投标须知前附表中列明。</w:t>
      </w:r>
    </w:p>
    <w:p w14:paraId="4BE104D4">
      <w:pPr>
        <w:spacing w:line="360" w:lineRule="auto"/>
        <w:ind w:firstLine="480" w:firstLineChars="200"/>
        <w:rPr>
          <w:rFonts w:ascii="宋体" w:hAnsi="宋体" w:cs="宋体"/>
          <w:bCs/>
          <w:sz w:val="24"/>
        </w:rPr>
      </w:pPr>
      <w:r>
        <w:rPr>
          <w:rFonts w:hint="eastAsia" w:ascii="宋体" w:hAnsi="宋体" w:cs="宋体"/>
          <w:bCs/>
          <w:sz w:val="24"/>
        </w:rPr>
        <w:t>2.3设计说明：详见招标图纸。</w:t>
      </w:r>
    </w:p>
    <w:p w14:paraId="72A7C083">
      <w:pPr>
        <w:spacing w:line="360" w:lineRule="auto"/>
        <w:ind w:firstLine="480" w:firstLineChars="200"/>
        <w:rPr>
          <w:rFonts w:ascii="宋体" w:hAnsi="宋体" w:cs="宋体"/>
          <w:bCs/>
          <w:sz w:val="24"/>
        </w:rPr>
      </w:pPr>
      <w:r>
        <w:rPr>
          <w:rFonts w:hint="eastAsia" w:ascii="宋体" w:hAnsi="宋体" w:cs="宋体"/>
          <w:bCs/>
          <w:sz w:val="24"/>
        </w:rPr>
        <w:t>2.4工程施工特点：详见招标图纸。</w:t>
      </w:r>
    </w:p>
    <w:p w14:paraId="5357135B">
      <w:pPr>
        <w:spacing w:line="360" w:lineRule="auto"/>
        <w:ind w:firstLine="480" w:firstLineChars="200"/>
        <w:rPr>
          <w:rFonts w:ascii="宋体" w:hAnsi="宋体" w:cs="宋体"/>
          <w:bCs/>
          <w:sz w:val="24"/>
          <w:u w:val="single"/>
        </w:rPr>
      </w:pPr>
      <w:r>
        <w:rPr>
          <w:rFonts w:hint="eastAsia" w:ascii="宋体" w:hAnsi="宋体" w:cs="宋体"/>
          <w:bCs/>
          <w:sz w:val="24"/>
          <w:u w:val="single"/>
        </w:rPr>
        <w:t>2.5 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2BD8CCAA">
      <w:pPr>
        <w:tabs>
          <w:tab w:val="left" w:pos="105"/>
        </w:tabs>
        <w:spacing w:line="360" w:lineRule="auto"/>
        <w:ind w:firstLine="482" w:firstLineChars="200"/>
        <w:rPr>
          <w:rFonts w:ascii="宋体" w:hAnsi="宋体" w:cs="宋体"/>
          <w:b/>
          <w:sz w:val="24"/>
        </w:rPr>
      </w:pPr>
      <w:r>
        <w:rPr>
          <w:rFonts w:hint="eastAsia" w:ascii="宋体" w:hAnsi="宋体" w:cs="宋体"/>
          <w:b/>
          <w:sz w:val="24"/>
        </w:rPr>
        <w:t>3．资金来源</w:t>
      </w:r>
    </w:p>
    <w:p w14:paraId="6C676008">
      <w:pPr>
        <w:spacing w:line="360" w:lineRule="auto"/>
        <w:ind w:firstLine="480" w:firstLineChars="200"/>
        <w:rPr>
          <w:rFonts w:ascii="宋体" w:hAnsi="宋体" w:cs="宋体"/>
          <w:bCs/>
          <w:sz w:val="24"/>
        </w:rPr>
      </w:pPr>
      <w:r>
        <w:rPr>
          <w:rFonts w:hint="eastAsia" w:ascii="宋体" w:hAnsi="宋体" w:cs="宋体"/>
          <w:bCs/>
          <w:sz w:val="24"/>
        </w:rPr>
        <w:t>3.1本招标工程项目资金来源见投标须知前附表第9项</w:t>
      </w:r>
    </w:p>
    <w:p w14:paraId="4EA91EEB">
      <w:pPr>
        <w:tabs>
          <w:tab w:val="left" w:pos="105"/>
        </w:tabs>
        <w:spacing w:line="360" w:lineRule="auto"/>
        <w:ind w:firstLine="482" w:firstLineChars="200"/>
        <w:rPr>
          <w:rFonts w:ascii="宋体" w:hAnsi="宋体" w:cs="宋体"/>
          <w:b/>
          <w:sz w:val="24"/>
        </w:rPr>
      </w:pPr>
      <w:r>
        <w:rPr>
          <w:rFonts w:hint="eastAsia" w:ascii="宋体" w:hAnsi="宋体" w:cs="宋体"/>
          <w:b/>
          <w:sz w:val="24"/>
        </w:rPr>
        <w:t>4．合格投标人的条件</w:t>
      </w:r>
    </w:p>
    <w:p w14:paraId="686D5434">
      <w:pPr>
        <w:spacing w:line="360" w:lineRule="auto"/>
        <w:ind w:firstLine="480" w:firstLineChars="200"/>
        <w:rPr>
          <w:rFonts w:ascii="宋体" w:hAnsi="宋体" w:cs="宋体"/>
          <w:bCs/>
          <w:sz w:val="24"/>
        </w:rPr>
      </w:pPr>
      <w:r>
        <w:rPr>
          <w:rFonts w:hint="eastAsia" w:ascii="宋体" w:hAnsi="宋体" w:cs="宋体"/>
          <w:bCs/>
          <w:sz w:val="24"/>
        </w:rPr>
        <w:t>4.1详见本项目招标公告</w:t>
      </w:r>
    </w:p>
    <w:p w14:paraId="3834599C">
      <w:pPr>
        <w:tabs>
          <w:tab w:val="left" w:pos="105"/>
        </w:tabs>
        <w:spacing w:line="360" w:lineRule="auto"/>
        <w:ind w:firstLine="482" w:firstLineChars="200"/>
        <w:rPr>
          <w:rFonts w:ascii="宋体" w:hAnsi="宋体" w:cs="宋体"/>
          <w:b/>
          <w:sz w:val="24"/>
        </w:rPr>
      </w:pPr>
      <w:r>
        <w:rPr>
          <w:rFonts w:hint="eastAsia" w:ascii="宋体" w:hAnsi="宋体" w:cs="宋体"/>
          <w:b/>
          <w:sz w:val="24"/>
        </w:rPr>
        <w:t>5．踏勘现场</w:t>
      </w:r>
    </w:p>
    <w:p w14:paraId="714A9F0F">
      <w:pPr>
        <w:spacing w:line="360" w:lineRule="auto"/>
        <w:ind w:firstLine="480" w:firstLineChars="200"/>
        <w:rPr>
          <w:rFonts w:ascii="宋体" w:hAnsi="宋体" w:cs="宋体"/>
          <w:bCs/>
          <w:sz w:val="24"/>
          <w:szCs w:val="24"/>
          <w:u w:val="single"/>
        </w:rPr>
      </w:pPr>
      <w:r>
        <w:rPr>
          <w:rFonts w:hint="eastAsia" w:ascii="宋体" w:hAnsi="宋体" w:cs="宋体"/>
          <w:bCs/>
          <w:sz w:val="24"/>
          <w:szCs w:val="24"/>
        </w:rPr>
        <w:t>5.1 投标人应按本投标须知前附表第15项所述时间和要求对工程现场及周围环境进行踏勘，</w:t>
      </w:r>
      <w:r>
        <w:rPr>
          <w:rFonts w:hint="eastAsia" w:ascii="宋体" w:hAnsi="宋体" w:cs="宋体"/>
          <w:sz w:val="24"/>
          <w:szCs w:val="24"/>
        </w:rPr>
        <w:t>投标人应充分重视和仔细地进行这种考察，</w:t>
      </w:r>
      <w:r>
        <w:rPr>
          <w:rFonts w:hint="eastAsia" w:ascii="宋体" w:hAnsi="宋体" w:cs="宋体"/>
          <w:bCs/>
          <w:sz w:val="24"/>
          <w:szCs w:val="24"/>
        </w:rPr>
        <w:t>以便投标人获取</w:t>
      </w:r>
      <w:r>
        <w:rPr>
          <w:rFonts w:hint="eastAsia" w:ascii="宋体" w:hAnsi="宋体" w:cs="宋体"/>
          <w:sz w:val="24"/>
          <w:szCs w:val="24"/>
        </w:rPr>
        <w:t>那些须投标人自己负责的</w:t>
      </w:r>
      <w:r>
        <w:rPr>
          <w:rFonts w:hint="eastAsia" w:ascii="宋体" w:hAnsi="宋体" w:cs="宋体"/>
          <w:bCs/>
          <w:sz w:val="24"/>
          <w:szCs w:val="24"/>
        </w:rPr>
        <w:t>有关编制投标文件和签署合同所涉及现场所有的资料。</w:t>
      </w:r>
      <w:r>
        <w:rPr>
          <w:rFonts w:hint="eastAsia" w:ascii="宋体" w:hAnsi="宋体" w:cs="宋体"/>
          <w:bCs/>
          <w:sz w:val="24"/>
          <w:szCs w:val="24"/>
          <w:u w:val="single"/>
        </w:rPr>
        <w:t>投标人不进行踏勘的，视为已熟知现场条件，自行承担相关风险。</w:t>
      </w:r>
      <w:r>
        <w:rPr>
          <w:rFonts w:hint="eastAsia" w:ascii="宋体" w:hAnsi="宋体" w:cs="宋体"/>
          <w:bCs/>
          <w:sz w:val="24"/>
          <w:szCs w:val="24"/>
        </w:rPr>
        <w:t>一旦中标，这种考察即被认为其结果已在中标文件中得到充分反映。</w:t>
      </w:r>
      <w:r>
        <w:rPr>
          <w:rFonts w:hint="eastAsia" w:ascii="宋体" w:hAnsi="宋体" w:cs="宋体"/>
          <w:sz w:val="24"/>
          <w:szCs w:val="24"/>
          <w:u w:val="single"/>
        </w:rPr>
        <w:t>且充分考虑了现场各种因素。</w:t>
      </w:r>
      <w:r>
        <w:rPr>
          <w:rFonts w:hint="eastAsia" w:ascii="宋体" w:hAnsi="宋体" w:cs="宋体"/>
          <w:bCs/>
          <w:sz w:val="24"/>
          <w:szCs w:val="24"/>
          <w:u w:val="single"/>
        </w:rPr>
        <w:t>招标人不受理因投标人缺乏对现场条件的了解或掌握而提出的任何索赔。</w:t>
      </w:r>
      <w:r>
        <w:rPr>
          <w:rFonts w:hint="eastAsia" w:ascii="宋体" w:hAnsi="宋体" w:cs="宋体"/>
          <w:bCs/>
          <w:sz w:val="24"/>
          <w:szCs w:val="24"/>
        </w:rPr>
        <w:t>考察现场的费用由投标人自己承担。</w:t>
      </w:r>
    </w:p>
    <w:p w14:paraId="0AF225AC">
      <w:pPr>
        <w:tabs>
          <w:tab w:val="left" w:pos="105"/>
        </w:tabs>
        <w:spacing w:line="360" w:lineRule="auto"/>
        <w:ind w:firstLine="480" w:firstLineChars="200"/>
        <w:rPr>
          <w:rFonts w:ascii="宋体" w:hAnsi="宋体" w:cs="宋体"/>
          <w:bCs/>
          <w:sz w:val="24"/>
        </w:rPr>
      </w:pPr>
      <w:r>
        <w:rPr>
          <w:rFonts w:hint="eastAsia" w:ascii="宋体" w:hAnsi="宋体" w:cs="宋体"/>
          <w:bCs/>
          <w:sz w:val="24"/>
        </w:rPr>
        <w:t>5.2 招标人向投标人提供的有关现场的数据和资料，是招标人现有的能被投标人利用的资料，招标人对投标人做出的任何推论、理解和结论均不负责任。</w:t>
      </w:r>
    </w:p>
    <w:p w14:paraId="4295EC3E">
      <w:pPr>
        <w:spacing w:line="360" w:lineRule="auto"/>
        <w:ind w:firstLine="480" w:firstLineChars="200"/>
        <w:rPr>
          <w:rFonts w:ascii="宋体" w:hAnsi="宋体" w:cs="宋体"/>
          <w:bCs/>
          <w:sz w:val="24"/>
        </w:rPr>
      </w:pPr>
      <w:r>
        <w:rPr>
          <w:rFonts w:hint="eastAsia" w:ascii="宋体" w:hAnsi="宋体" w:cs="宋体"/>
          <w:bCs/>
          <w:sz w:val="24"/>
        </w:rPr>
        <w:t>5.3 经招标人允许，投标人可为踏勘目的进入招标人的项目现场。</w:t>
      </w:r>
      <w:r>
        <w:rPr>
          <w:rFonts w:hint="eastAsia" w:ascii="宋体" w:hAnsi="宋体" w:cs="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sz w:val="24"/>
        </w:rPr>
        <w:t>投标人不得因此使招标人承担有关的责任和蒙受损失。</w:t>
      </w:r>
    </w:p>
    <w:p w14:paraId="774999D6">
      <w:pPr>
        <w:tabs>
          <w:tab w:val="left" w:pos="105"/>
        </w:tabs>
        <w:spacing w:line="360" w:lineRule="auto"/>
        <w:ind w:firstLine="482" w:firstLineChars="200"/>
        <w:rPr>
          <w:rFonts w:ascii="宋体" w:hAnsi="宋体" w:cs="宋体"/>
          <w:b/>
          <w:sz w:val="24"/>
        </w:rPr>
      </w:pPr>
      <w:r>
        <w:rPr>
          <w:rFonts w:hint="eastAsia" w:ascii="宋体" w:hAnsi="宋体" w:cs="宋体"/>
          <w:b/>
          <w:sz w:val="24"/>
        </w:rPr>
        <w:t>6．投标费用</w:t>
      </w:r>
    </w:p>
    <w:p w14:paraId="78996837">
      <w:pPr>
        <w:tabs>
          <w:tab w:val="left" w:pos="105"/>
        </w:tabs>
        <w:spacing w:line="360" w:lineRule="auto"/>
        <w:ind w:firstLine="480" w:firstLineChars="200"/>
        <w:rPr>
          <w:rFonts w:ascii="宋体" w:hAnsi="宋体" w:cs="宋体"/>
          <w:bCs/>
          <w:sz w:val="24"/>
        </w:rPr>
      </w:pPr>
      <w:r>
        <w:rPr>
          <w:rFonts w:hint="eastAsia" w:ascii="宋体" w:hAnsi="宋体" w:cs="宋体"/>
          <w:bCs/>
          <w:sz w:val="24"/>
        </w:rPr>
        <w:t>6.1</w:t>
      </w:r>
      <w:r>
        <w:rPr>
          <w:rFonts w:hint="eastAsia" w:ascii="宋体" w:hAnsi="宋体" w:cs="宋体"/>
          <w:sz w:val="24"/>
        </w:rPr>
        <w:t>不论投标结果如何，投标人应承担</w:t>
      </w:r>
      <w:r>
        <w:rPr>
          <w:rFonts w:hint="eastAsia" w:ascii="宋体" w:hAnsi="宋体" w:cs="宋体"/>
          <w:bCs/>
          <w:sz w:val="24"/>
        </w:rPr>
        <w:t>自身</w:t>
      </w:r>
      <w:r>
        <w:rPr>
          <w:rFonts w:hint="eastAsia" w:ascii="宋体" w:hAnsi="宋体" w:cs="宋体"/>
          <w:sz w:val="24"/>
        </w:rPr>
        <w:t>因投标文件编制、递交及其他</w:t>
      </w:r>
      <w:r>
        <w:rPr>
          <w:rFonts w:hint="eastAsia" w:ascii="宋体" w:hAnsi="宋体" w:cs="宋体"/>
          <w:bCs/>
          <w:sz w:val="24"/>
        </w:rPr>
        <w:t>参加本招标活动</w:t>
      </w:r>
      <w:r>
        <w:rPr>
          <w:rFonts w:hint="eastAsia" w:ascii="宋体" w:hAnsi="宋体" w:cs="宋体"/>
          <w:sz w:val="24"/>
        </w:rPr>
        <w:t>所涉及的一切费用，招标人对上述费用不负任何责任。</w:t>
      </w:r>
    </w:p>
    <w:p w14:paraId="7B30ABE0">
      <w:pPr>
        <w:pStyle w:val="7"/>
        <w:spacing w:before="156" w:after="156" w:line="360" w:lineRule="auto"/>
      </w:pPr>
      <w:bookmarkStart w:id="10" w:name="_Toc2272550"/>
      <w:bookmarkStart w:id="11" w:name="_Toc197435273"/>
      <w:r>
        <w:rPr>
          <w:rFonts w:hint="eastAsia"/>
        </w:rPr>
        <w:t>（二）招标文件</w:t>
      </w:r>
      <w:bookmarkEnd w:id="10"/>
      <w:bookmarkEnd w:id="11"/>
    </w:p>
    <w:p w14:paraId="6753B23A">
      <w:pPr>
        <w:tabs>
          <w:tab w:val="left" w:pos="105"/>
        </w:tabs>
        <w:spacing w:line="360" w:lineRule="auto"/>
        <w:ind w:firstLine="482" w:firstLineChars="200"/>
        <w:rPr>
          <w:rFonts w:ascii="宋体" w:hAnsi="宋体" w:cs="宋体"/>
          <w:b/>
          <w:sz w:val="24"/>
        </w:rPr>
      </w:pPr>
      <w:r>
        <w:rPr>
          <w:rFonts w:hint="eastAsia" w:ascii="宋体" w:hAnsi="宋体" w:cs="宋体"/>
          <w:b/>
          <w:sz w:val="24"/>
        </w:rPr>
        <w:t>7.招标文件的组成</w:t>
      </w:r>
    </w:p>
    <w:p w14:paraId="5C7E6CDD">
      <w:pPr>
        <w:spacing w:line="360" w:lineRule="auto"/>
        <w:ind w:firstLine="537" w:firstLineChars="224"/>
        <w:rPr>
          <w:rFonts w:ascii="宋体" w:hAnsi="宋体" w:cs="宋体"/>
          <w:bCs/>
          <w:sz w:val="24"/>
          <w:szCs w:val="24"/>
        </w:rPr>
      </w:pPr>
      <w:r>
        <w:rPr>
          <w:rFonts w:hint="eastAsia" w:ascii="宋体" w:hAnsi="宋体" w:cs="宋体"/>
          <w:bCs/>
          <w:sz w:val="24"/>
          <w:szCs w:val="24"/>
        </w:rPr>
        <w:t>7.1本招标文件包括下列文件，以及所有按本须知第8条发出的</w:t>
      </w:r>
      <w:r>
        <w:rPr>
          <w:rFonts w:hint="eastAsia" w:ascii="宋体" w:hAnsi="宋体" w:cs="宋体"/>
          <w:bCs/>
          <w:sz w:val="24"/>
          <w:szCs w:val="24"/>
          <w:u w:val="single"/>
        </w:rPr>
        <w:t>招标答疑纪要</w:t>
      </w:r>
      <w:r>
        <w:rPr>
          <w:rFonts w:hint="eastAsia" w:ascii="宋体" w:hAnsi="宋体" w:cs="宋体"/>
          <w:bCs/>
          <w:sz w:val="24"/>
          <w:szCs w:val="24"/>
        </w:rPr>
        <w:t>和按本须知第9条发出的澄清或修改：</w:t>
      </w:r>
    </w:p>
    <w:p w14:paraId="0CC777CF">
      <w:pPr>
        <w:spacing w:line="360" w:lineRule="auto"/>
        <w:ind w:firstLine="537" w:firstLineChars="224"/>
        <w:rPr>
          <w:rFonts w:ascii="宋体" w:hAnsi="宋体" w:cs="宋体"/>
          <w:bCs/>
          <w:sz w:val="24"/>
          <w:szCs w:val="24"/>
        </w:rPr>
      </w:pPr>
      <w:r>
        <w:rPr>
          <w:rFonts w:hint="eastAsia" w:ascii="宋体" w:hAnsi="宋体" w:cs="宋体"/>
          <w:bCs/>
          <w:sz w:val="24"/>
          <w:szCs w:val="24"/>
        </w:rPr>
        <w:t>第一章  投标须知</w:t>
      </w:r>
    </w:p>
    <w:p w14:paraId="09AA1BC1">
      <w:pPr>
        <w:spacing w:line="360" w:lineRule="auto"/>
        <w:ind w:firstLine="537" w:firstLineChars="224"/>
        <w:rPr>
          <w:rFonts w:ascii="宋体" w:hAnsi="宋体" w:cs="宋体"/>
          <w:bCs/>
          <w:sz w:val="24"/>
          <w:szCs w:val="24"/>
        </w:rPr>
      </w:pPr>
      <w:r>
        <w:rPr>
          <w:rFonts w:hint="eastAsia" w:ascii="宋体" w:hAnsi="宋体" w:cs="宋体"/>
          <w:bCs/>
          <w:sz w:val="24"/>
          <w:szCs w:val="24"/>
        </w:rPr>
        <w:t>第二章  开标、评标及定标办法</w:t>
      </w:r>
    </w:p>
    <w:p w14:paraId="4A7C3688">
      <w:pPr>
        <w:spacing w:line="360" w:lineRule="auto"/>
        <w:ind w:firstLine="537" w:firstLineChars="224"/>
        <w:rPr>
          <w:rFonts w:ascii="宋体" w:hAnsi="宋体" w:cs="宋体"/>
          <w:bCs/>
          <w:sz w:val="24"/>
          <w:szCs w:val="24"/>
        </w:rPr>
      </w:pPr>
      <w:r>
        <w:rPr>
          <w:rFonts w:hint="eastAsia" w:ascii="宋体" w:hAnsi="宋体" w:cs="宋体"/>
          <w:bCs/>
          <w:sz w:val="24"/>
          <w:szCs w:val="24"/>
        </w:rPr>
        <w:t>第三章  合同条款</w:t>
      </w:r>
      <w:r>
        <w:rPr>
          <w:rFonts w:hint="eastAsia" w:ascii="宋体" w:hAnsi="宋体" w:cs="宋体"/>
          <w:bCs/>
          <w:sz w:val="24"/>
          <w:szCs w:val="24"/>
          <w:u w:val="single"/>
        </w:rPr>
        <w:t>（另册）</w:t>
      </w:r>
    </w:p>
    <w:p w14:paraId="51E7C5D4">
      <w:pPr>
        <w:spacing w:line="360" w:lineRule="auto"/>
        <w:ind w:firstLine="537" w:firstLineChars="224"/>
        <w:rPr>
          <w:rFonts w:ascii="宋体" w:hAnsi="宋体" w:cs="宋体"/>
          <w:bCs/>
          <w:sz w:val="24"/>
          <w:szCs w:val="24"/>
        </w:rPr>
      </w:pPr>
      <w:r>
        <w:rPr>
          <w:rFonts w:hint="eastAsia" w:ascii="宋体" w:hAnsi="宋体" w:cs="宋体"/>
          <w:bCs/>
          <w:sz w:val="24"/>
          <w:szCs w:val="24"/>
        </w:rPr>
        <w:t>第四章  投标文件格式</w:t>
      </w:r>
    </w:p>
    <w:p w14:paraId="2732086E">
      <w:pPr>
        <w:spacing w:line="360" w:lineRule="auto"/>
        <w:ind w:firstLine="537" w:firstLineChars="224"/>
        <w:rPr>
          <w:rFonts w:ascii="宋体" w:hAnsi="宋体" w:cs="宋体"/>
          <w:bCs/>
          <w:sz w:val="24"/>
          <w:szCs w:val="24"/>
        </w:rPr>
      </w:pPr>
      <w:r>
        <w:rPr>
          <w:rFonts w:hint="eastAsia" w:ascii="宋体" w:hAnsi="宋体" w:cs="宋体"/>
          <w:bCs/>
          <w:sz w:val="24"/>
          <w:szCs w:val="24"/>
        </w:rPr>
        <w:t xml:space="preserve">第五章  </w:t>
      </w:r>
      <w:r>
        <w:rPr>
          <w:rFonts w:hint="eastAsia" w:ascii="宋体" w:hAnsi="宋体" w:cs="宋体"/>
          <w:bCs/>
          <w:sz w:val="24"/>
          <w:szCs w:val="24"/>
          <w:u w:val="single"/>
        </w:rPr>
        <w:t>技术条件（施工组织设计要点）</w:t>
      </w:r>
    </w:p>
    <w:p w14:paraId="4373AF56">
      <w:pPr>
        <w:spacing w:line="360" w:lineRule="auto"/>
        <w:ind w:firstLine="537" w:firstLineChars="224"/>
        <w:rPr>
          <w:rFonts w:ascii="宋体" w:hAnsi="宋体" w:cs="宋体"/>
          <w:bCs/>
          <w:sz w:val="24"/>
          <w:szCs w:val="24"/>
        </w:rPr>
      </w:pPr>
      <w:r>
        <w:rPr>
          <w:rFonts w:hint="eastAsia" w:ascii="宋体" w:hAnsi="宋体" w:cs="宋体"/>
          <w:bCs/>
          <w:sz w:val="24"/>
          <w:szCs w:val="24"/>
        </w:rPr>
        <w:t>第六章  图纸及勘察资料（另册）</w:t>
      </w:r>
    </w:p>
    <w:p w14:paraId="04EE4BAF">
      <w:pPr>
        <w:spacing w:line="360" w:lineRule="auto"/>
        <w:ind w:firstLine="537" w:firstLineChars="224"/>
        <w:rPr>
          <w:rFonts w:ascii="宋体" w:hAnsi="宋体" w:cs="宋体"/>
          <w:bCs/>
          <w:sz w:val="24"/>
          <w:szCs w:val="24"/>
        </w:rPr>
      </w:pPr>
      <w:r>
        <w:rPr>
          <w:rFonts w:hint="eastAsia" w:ascii="宋体" w:hAnsi="宋体" w:cs="宋体"/>
          <w:bCs/>
          <w:sz w:val="24"/>
          <w:szCs w:val="24"/>
        </w:rPr>
        <w:t>第七章  招标工程量清单（另册）</w:t>
      </w:r>
    </w:p>
    <w:p w14:paraId="46FAE697">
      <w:pPr>
        <w:spacing w:line="360" w:lineRule="auto"/>
        <w:ind w:firstLine="537" w:firstLineChars="224"/>
        <w:rPr>
          <w:rFonts w:ascii="宋体" w:hAnsi="宋体" w:cs="宋体"/>
          <w:bCs/>
          <w:sz w:val="24"/>
          <w:szCs w:val="24"/>
        </w:rPr>
      </w:pPr>
      <w:r>
        <w:rPr>
          <w:rFonts w:hint="eastAsia" w:ascii="宋体" w:hAnsi="宋体" w:cs="宋体"/>
          <w:bCs/>
          <w:sz w:val="24"/>
          <w:szCs w:val="24"/>
        </w:rPr>
        <w:t>第八章  最高投标限价</w:t>
      </w:r>
      <w:r>
        <w:rPr>
          <w:rFonts w:hint="eastAsia" w:ascii="宋体" w:hAnsi="宋体" w:cs="宋体"/>
          <w:bCs/>
          <w:sz w:val="24"/>
          <w:szCs w:val="24"/>
          <w:u w:val="single"/>
        </w:rPr>
        <w:t>（另册）</w:t>
      </w:r>
    </w:p>
    <w:p w14:paraId="4763FDBA">
      <w:pPr>
        <w:pStyle w:val="5"/>
        <w:spacing w:after="0" w:line="360" w:lineRule="auto"/>
        <w:ind w:left="-2" w:firstLine="480" w:firstLineChars="200"/>
        <w:rPr>
          <w:rFonts w:ascii="宋体" w:hAnsi="宋体" w:cs="宋体"/>
          <w:color w:val="000000"/>
          <w:sz w:val="24"/>
          <w:szCs w:val="24"/>
        </w:rPr>
      </w:pPr>
      <w:r>
        <w:rPr>
          <w:rFonts w:hint="eastAsia" w:ascii="宋体" w:hAnsi="宋体" w:cs="宋体"/>
          <w:color w:val="000000"/>
          <w:sz w:val="24"/>
          <w:szCs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 2 \* GB3 </w:instrText>
      </w:r>
      <w:r>
        <w:rPr>
          <w:rFonts w:hint="eastAsia" w:ascii="宋体" w:hAnsi="宋体" w:cs="宋体"/>
          <w:color w:val="000000"/>
          <w:sz w:val="24"/>
          <w:szCs w:val="24"/>
        </w:rPr>
        <w:fldChar w:fldCharType="separate"/>
      </w:r>
      <w:r>
        <w:rPr>
          <w:rFonts w:hint="eastAsia" w:ascii="宋体" w:hAnsi="宋体" w:cs="宋体"/>
          <w:color w:val="000000"/>
          <w:sz w:val="24"/>
          <w:szCs w:val="24"/>
        </w:rPr>
        <w:t>②</w:t>
      </w:r>
      <w:r>
        <w:rPr>
          <w:rFonts w:hint="eastAsia" w:ascii="宋体" w:hAnsi="宋体" w:cs="宋体"/>
          <w:color w:val="000000"/>
          <w:sz w:val="24"/>
          <w:szCs w:val="24"/>
        </w:rPr>
        <w:fldChar w:fldCharType="end"/>
      </w:r>
      <w:r>
        <w:rPr>
          <w:rFonts w:hint="eastAsia" w:ascii="宋体" w:hAnsi="宋体" w:cs="宋体"/>
          <w:color w:val="000000"/>
          <w:sz w:val="24"/>
          <w:szCs w:val="24"/>
        </w:rPr>
        <w:t>鼓励招标人对施工组织设计或施工方案实行隐藏投标人信息的暗标评审。</w:t>
      </w:r>
    </w:p>
    <w:p w14:paraId="74F1CE9E">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7.3 投标人一旦中标，招标文件的内容对招标人和中标人双方均有约束力。</w:t>
      </w:r>
    </w:p>
    <w:p w14:paraId="08620EDF">
      <w:pPr>
        <w:pStyle w:val="5"/>
        <w:spacing w:after="0" w:line="360" w:lineRule="auto"/>
        <w:ind w:firstLine="482" w:firstLineChars="200"/>
        <w:rPr>
          <w:rFonts w:ascii="宋体" w:hAnsi="宋体" w:cs="宋体"/>
          <w:b/>
          <w:bCs/>
          <w:color w:val="000000"/>
          <w:sz w:val="24"/>
        </w:rPr>
      </w:pPr>
      <w:r>
        <w:rPr>
          <w:rFonts w:hint="eastAsia" w:ascii="宋体" w:hAnsi="宋体" w:cs="宋体"/>
          <w:b/>
          <w:bCs/>
          <w:color w:val="000000"/>
          <w:sz w:val="24"/>
        </w:rPr>
        <w:t>8．招标答疑</w:t>
      </w:r>
    </w:p>
    <w:p w14:paraId="03C67C2E">
      <w:pPr>
        <w:pStyle w:val="5"/>
        <w:spacing w:after="0" w:line="360" w:lineRule="auto"/>
        <w:ind w:firstLine="480" w:firstLineChars="200"/>
        <w:rPr>
          <w:rFonts w:ascii="宋体" w:hAnsi="宋体" w:cs="宋体"/>
          <w:sz w:val="24"/>
          <w:szCs w:val="24"/>
        </w:rPr>
      </w:pPr>
      <w:r>
        <w:rPr>
          <w:rFonts w:hint="eastAsia" w:ascii="宋体" w:hAnsi="宋体" w:cs="宋体"/>
          <w:color w:val="000000"/>
          <w:sz w:val="24"/>
          <w:szCs w:val="24"/>
        </w:rPr>
        <w:t>8.1</w:t>
      </w:r>
      <w:r>
        <w:rPr>
          <w:rFonts w:hint="eastAsia" w:ascii="宋体" w:hAnsi="宋体" w:cs="宋体"/>
          <w:sz w:val="24"/>
          <w:szCs w:val="24"/>
          <w:u w:val="single"/>
        </w:rPr>
        <w:t>招标答疑采用网上答疑方式进行。投标人若对招标文件（包括招标图纸、清单、合同条款）有疑问的，可在规定的时间内通过广州交易集团有限公司（广州公共资源交易中心）交易平台将问题提交给招标人或招标代理人，提交问题时一律不得署名。提交形式见本须知前附表第16项。</w:t>
      </w:r>
      <w:r>
        <w:rPr>
          <w:rFonts w:hint="eastAsia" w:ascii="宋体" w:hAnsi="宋体" w:cs="宋体"/>
          <w:sz w:val="24"/>
          <w:szCs w:val="24"/>
        </w:rPr>
        <w:t xml:space="preserve">              </w:t>
      </w:r>
    </w:p>
    <w:p w14:paraId="08F4FB14">
      <w:pPr>
        <w:pStyle w:val="5"/>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8.2</w:t>
      </w:r>
      <w:r>
        <w:rPr>
          <w:rFonts w:hint="eastAsia" w:ascii="宋体" w:hAnsi="宋体" w:cs="宋体"/>
          <w:sz w:val="24"/>
          <w:szCs w:val="24"/>
          <w:u w:val="single"/>
        </w:rPr>
        <w:t>招标答疑纪要</w:t>
      </w:r>
      <w:r>
        <w:rPr>
          <w:rFonts w:hint="eastAsia" w:ascii="宋体" w:hAnsi="宋体" w:cs="宋体"/>
          <w:sz w:val="24"/>
          <w:szCs w:val="24"/>
        </w:rPr>
        <w:t>将在提交投标文件截止时间15日前在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 “</w:t>
      </w:r>
      <w:r>
        <w:rPr>
          <w:rFonts w:hint="eastAsia" w:ascii="宋体" w:hAnsi="宋体" w:cs="宋体"/>
          <w:sz w:val="24"/>
          <w:szCs w:val="24"/>
          <w:u w:val="single"/>
        </w:rPr>
        <w:t>项目查询（日程安排、答疑纪要）</w:t>
      </w:r>
      <w:r>
        <w:rPr>
          <w:rFonts w:hint="eastAsia" w:ascii="宋体" w:hAnsi="宋体" w:cs="宋体"/>
          <w:sz w:val="24"/>
          <w:szCs w:val="24"/>
        </w:rPr>
        <w:t>”专区公开发布。答疑纪要一经在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交易平台发布，视作已发放给所有投标人。</w:t>
      </w:r>
    </w:p>
    <w:p w14:paraId="7B7836F6">
      <w:pPr>
        <w:pStyle w:val="5"/>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8.3</w:t>
      </w:r>
      <w:r>
        <w:rPr>
          <w:rFonts w:hint="eastAsia" w:ascii="宋体" w:hAnsi="宋体" w:cs="宋体"/>
          <w:sz w:val="24"/>
          <w:szCs w:val="24"/>
          <w:u w:val="single"/>
        </w:rPr>
        <w:t>招标答疑纪要</w:t>
      </w:r>
      <w:r>
        <w:rPr>
          <w:rFonts w:hint="eastAsia" w:ascii="宋体" w:hAnsi="宋体" w:cs="宋体"/>
          <w:sz w:val="24"/>
          <w:szCs w:val="24"/>
        </w:rPr>
        <w:t>为招标文件的一部分。</w:t>
      </w:r>
    </w:p>
    <w:p w14:paraId="07086B23">
      <w:pPr>
        <w:pStyle w:val="5"/>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8.4</w:t>
      </w:r>
      <w:r>
        <w:rPr>
          <w:rFonts w:hint="eastAsia" w:ascii="宋体" w:hAnsi="宋体" w:cs="宋体"/>
          <w:sz w:val="24"/>
          <w:szCs w:val="24"/>
        </w:rPr>
        <w:t>若</w:t>
      </w:r>
      <w:r>
        <w:rPr>
          <w:rFonts w:hint="eastAsia" w:ascii="宋体" w:hAnsi="宋体" w:cs="宋体"/>
          <w:sz w:val="24"/>
          <w:szCs w:val="24"/>
          <w:u w:val="single"/>
        </w:rPr>
        <w:t>招标答疑纪要</w:t>
      </w:r>
      <w:r>
        <w:rPr>
          <w:rFonts w:hint="eastAsia" w:ascii="宋体" w:hAnsi="宋体" w:cs="宋体"/>
          <w:sz w:val="24"/>
          <w:szCs w:val="24"/>
        </w:rPr>
        <w:t>与招标文件有矛盾时，以</w:t>
      </w:r>
      <w:r>
        <w:rPr>
          <w:rFonts w:hint="eastAsia" w:ascii="宋体" w:hAnsi="宋体" w:cs="宋体"/>
          <w:sz w:val="24"/>
          <w:szCs w:val="24"/>
          <w:u w:val="single"/>
        </w:rPr>
        <w:t>广州交易集团有限公司（广州公共资源交易中心）交易平台最后发布的答疑纪要</w:t>
      </w:r>
      <w:r>
        <w:rPr>
          <w:rFonts w:hint="eastAsia" w:ascii="宋体" w:hAnsi="宋体" w:cs="宋体"/>
          <w:sz w:val="24"/>
          <w:szCs w:val="24"/>
        </w:rPr>
        <w:t>为准。</w:t>
      </w:r>
    </w:p>
    <w:p w14:paraId="5B79DC10">
      <w:pPr>
        <w:pStyle w:val="5"/>
        <w:spacing w:after="0" w:line="360" w:lineRule="auto"/>
        <w:ind w:firstLine="482" w:firstLineChars="200"/>
        <w:rPr>
          <w:rFonts w:ascii="宋体" w:hAnsi="宋体" w:cs="宋体"/>
          <w:b/>
          <w:bCs/>
          <w:color w:val="000000"/>
          <w:sz w:val="24"/>
        </w:rPr>
      </w:pPr>
      <w:r>
        <w:rPr>
          <w:rFonts w:hint="eastAsia" w:ascii="宋体" w:hAnsi="宋体" w:cs="宋体"/>
          <w:b/>
          <w:bCs/>
          <w:color w:val="000000"/>
          <w:sz w:val="24"/>
        </w:rPr>
        <w:t>9.招标文件的澄清与修改</w:t>
      </w:r>
    </w:p>
    <w:p w14:paraId="3E4DCB43">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9.1招标文件发出后，在提交投标文件截止时间15日前，招标人可对招标文件进行必要的澄清或修改。</w:t>
      </w:r>
    </w:p>
    <w:p w14:paraId="2079A128">
      <w:pPr>
        <w:spacing w:line="360" w:lineRule="auto"/>
        <w:ind w:firstLine="470" w:firstLineChars="196"/>
        <w:rPr>
          <w:rFonts w:ascii="宋体" w:hAnsi="宋体" w:cs="宋体"/>
          <w:bCs/>
          <w:szCs w:val="21"/>
        </w:rPr>
      </w:pPr>
      <w:r>
        <w:rPr>
          <w:rFonts w:hint="eastAsia" w:ascii="宋体" w:hAnsi="宋体" w:cs="宋体"/>
          <w:color w:val="000000"/>
          <w:sz w:val="24"/>
        </w:rPr>
        <w:t>9.2</w:t>
      </w:r>
      <w:r>
        <w:rPr>
          <w:rFonts w:hint="eastAsia" w:ascii="宋体" w:hAnsi="宋体" w:cs="宋体"/>
          <w:bCs/>
          <w:sz w:val="24"/>
          <w:szCs w:val="24"/>
        </w:rPr>
        <w:t>招标文件的澄清或修改将在</w:t>
      </w:r>
      <w:r>
        <w:rPr>
          <w:rFonts w:hint="eastAsia" w:ascii="宋体" w:hAnsi="宋体" w:cs="宋体"/>
          <w:sz w:val="24"/>
          <w:szCs w:val="24"/>
          <w:u w:val="single"/>
        </w:rPr>
        <w:t>广州交易集团有限公司（广州公共资源交易中心）</w:t>
      </w:r>
      <w:r>
        <w:rPr>
          <w:rFonts w:hint="eastAsia" w:ascii="宋体" w:hAnsi="宋体" w:cs="宋体"/>
          <w:bCs/>
          <w:sz w:val="24"/>
          <w:szCs w:val="24"/>
        </w:rPr>
        <w:t>交易平台“</w:t>
      </w:r>
      <w:r>
        <w:rPr>
          <w:rFonts w:hint="eastAsia" w:ascii="宋体" w:hAnsi="宋体" w:cs="宋体"/>
          <w:sz w:val="24"/>
          <w:szCs w:val="24"/>
          <w:u w:val="single"/>
        </w:rPr>
        <w:t>项目查询（日程安排、答疑纪要）</w:t>
      </w:r>
      <w:r>
        <w:rPr>
          <w:rFonts w:hint="eastAsia" w:ascii="宋体" w:hAnsi="宋体" w:cs="宋体"/>
          <w:bCs/>
          <w:sz w:val="24"/>
          <w:szCs w:val="24"/>
        </w:rPr>
        <w:t>”专区公开发布。</w:t>
      </w:r>
      <w:r>
        <w:rPr>
          <w:rFonts w:hint="eastAsia" w:ascii="宋体" w:hAnsi="宋体" w:cs="宋体"/>
          <w:bCs/>
          <w:sz w:val="24"/>
          <w:szCs w:val="24"/>
          <w:u w:val="single"/>
        </w:rPr>
        <w:t>答疑纪要一经在</w:t>
      </w:r>
      <w:r>
        <w:rPr>
          <w:rFonts w:hint="eastAsia" w:ascii="宋体" w:hAnsi="宋体" w:cs="宋体"/>
          <w:sz w:val="24"/>
          <w:szCs w:val="24"/>
          <w:u w:val="single"/>
        </w:rPr>
        <w:t>广州交易集团有限公司（广州公共资源交易中心）</w:t>
      </w:r>
      <w:r>
        <w:rPr>
          <w:rFonts w:hint="eastAsia" w:ascii="宋体" w:hAnsi="宋体" w:cs="宋体"/>
          <w:bCs/>
          <w:sz w:val="24"/>
          <w:szCs w:val="24"/>
        </w:rPr>
        <w:t>交易平台发布，视作已发放给所有投标人，</w:t>
      </w:r>
      <w:r>
        <w:rPr>
          <w:rFonts w:hint="eastAsia" w:ascii="宋体" w:hAnsi="宋体" w:cs="宋体"/>
          <w:bCs/>
          <w:sz w:val="24"/>
          <w:szCs w:val="24"/>
          <w:u w:val="single"/>
        </w:rPr>
        <w:t>以</w:t>
      </w:r>
      <w:r>
        <w:rPr>
          <w:rFonts w:hint="eastAsia" w:ascii="宋体" w:hAnsi="宋体" w:cs="宋体"/>
          <w:sz w:val="24"/>
          <w:szCs w:val="24"/>
          <w:u w:val="single"/>
        </w:rPr>
        <w:t>广州交易集团有限公司（广州公共资源交易中心）</w:t>
      </w:r>
      <w:r>
        <w:rPr>
          <w:rFonts w:hint="eastAsia" w:ascii="宋体" w:hAnsi="宋体" w:cs="宋体"/>
          <w:bCs/>
          <w:sz w:val="24"/>
          <w:szCs w:val="24"/>
        </w:rPr>
        <w:t>交易平台上网发布时间作为送达时间。</w:t>
      </w:r>
    </w:p>
    <w:p w14:paraId="4584CD0C">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9.3招标文件的修改内容为招标文件的组成部分。</w:t>
      </w:r>
    </w:p>
    <w:p w14:paraId="0DBC2FA8">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szCs w:val="24"/>
        </w:rPr>
        <w:t>9.4</w:t>
      </w:r>
      <w:r>
        <w:rPr>
          <w:rFonts w:hint="eastAsia" w:ascii="宋体" w:hAnsi="宋体" w:cs="宋体"/>
          <w:bCs/>
          <w:sz w:val="24"/>
          <w:szCs w:val="24"/>
        </w:rPr>
        <w:t>招标文件的澄清、修改均以</w:t>
      </w:r>
      <w:r>
        <w:rPr>
          <w:rFonts w:hint="eastAsia" w:ascii="宋体" w:hAnsi="宋体" w:cs="宋体"/>
          <w:sz w:val="24"/>
          <w:szCs w:val="24"/>
          <w:u w:val="single"/>
        </w:rPr>
        <w:t>广州交易集团有限公司（广州公共资源交易中心）</w:t>
      </w:r>
      <w:r>
        <w:rPr>
          <w:rFonts w:hint="eastAsia" w:ascii="宋体" w:hAnsi="宋体" w:cs="宋体"/>
          <w:bCs/>
          <w:sz w:val="24"/>
          <w:szCs w:val="24"/>
          <w:u w:val="single"/>
        </w:rPr>
        <w:t>交易平台发布</w:t>
      </w:r>
      <w:r>
        <w:rPr>
          <w:rFonts w:hint="eastAsia" w:ascii="宋体" w:hAnsi="宋体" w:cs="宋体"/>
          <w:bCs/>
          <w:sz w:val="24"/>
          <w:szCs w:val="24"/>
        </w:rPr>
        <w:t>的内容为准。当招标文件的澄清、修改在同一内容的表述不一致时，以</w:t>
      </w:r>
      <w:r>
        <w:rPr>
          <w:rFonts w:hint="eastAsia" w:ascii="宋体" w:hAnsi="宋体" w:cs="宋体"/>
          <w:sz w:val="24"/>
          <w:szCs w:val="24"/>
          <w:u w:val="single"/>
        </w:rPr>
        <w:t>广州交易集团有限公司（广州公共资源交易中心）</w:t>
      </w:r>
      <w:r>
        <w:rPr>
          <w:rFonts w:hint="eastAsia" w:ascii="宋体" w:hAnsi="宋体" w:cs="宋体"/>
          <w:bCs/>
          <w:sz w:val="24"/>
          <w:szCs w:val="24"/>
          <w:u w:val="single"/>
        </w:rPr>
        <w:t>交易平台最后发布的文件</w:t>
      </w:r>
      <w:r>
        <w:rPr>
          <w:rFonts w:hint="eastAsia" w:ascii="宋体" w:hAnsi="宋体" w:cs="宋体"/>
          <w:bCs/>
          <w:sz w:val="24"/>
          <w:szCs w:val="24"/>
        </w:rPr>
        <w:t>为准。</w:t>
      </w:r>
      <w:r>
        <w:rPr>
          <w:rFonts w:hint="eastAsia" w:ascii="宋体" w:hAnsi="宋体" w:cs="宋体"/>
          <w:bCs/>
          <w:szCs w:val="21"/>
        </w:rPr>
        <w:t xml:space="preserve">   </w:t>
      </w:r>
    </w:p>
    <w:p w14:paraId="3ADB2804">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11FD149">
      <w:pPr>
        <w:pStyle w:val="7"/>
        <w:spacing w:before="156" w:after="156" w:line="360" w:lineRule="auto"/>
        <w:rPr>
          <w:color w:val="000000"/>
        </w:rPr>
      </w:pPr>
      <w:bookmarkStart w:id="12" w:name="_Toc197435274"/>
      <w:bookmarkStart w:id="13" w:name="_Toc2272551"/>
      <w:r>
        <w:rPr>
          <w:rFonts w:hint="eastAsia"/>
          <w:color w:val="000000"/>
        </w:rPr>
        <w:t>（三）投标文件的编制</w:t>
      </w:r>
      <w:bookmarkEnd w:id="12"/>
      <w:bookmarkEnd w:id="13"/>
    </w:p>
    <w:p w14:paraId="4F0EE99B">
      <w:pPr>
        <w:pStyle w:val="5"/>
        <w:spacing w:after="0" w:line="360" w:lineRule="auto"/>
        <w:ind w:firstLine="482" w:firstLineChars="200"/>
        <w:rPr>
          <w:rFonts w:ascii="宋体" w:hAnsi="宋体" w:cs="宋体"/>
          <w:b/>
          <w:bCs/>
          <w:color w:val="000000"/>
          <w:sz w:val="24"/>
        </w:rPr>
      </w:pPr>
      <w:r>
        <w:rPr>
          <w:rFonts w:hint="eastAsia" w:ascii="宋体" w:hAnsi="宋体" w:cs="宋体"/>
          <w:b/>
          <w:bCs/>
          <w:color w:val="000000"/>
          <w:sz w:val="24"/>
        </w:rPr>
        <w:t>10．投标文件的语言及度量衡单位</w:t>
      </w:r>
    </w:p>
    <w:p w14:paraId="220007FC">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10.1 投标文件和与投标有关的所有文件均应使用中文。</w:t>
      </w:r>
    </w:p>
    <w:p w14:paraId="63434DA1">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10.2 除工程规范另有规定外，投标文件使用的度量衡单位，均采用中华人民共和国法定计量单位。</w:t>
      </w:r>
    </w:p>
    <w:p w14:paraId="3611611C">
      <w:pPr>
        <w:pStyle w:val="5"/>
        <w:spacing w:after="0" w:line="360" w:lineRule="auto"/>
        <w:ind w:firstLine="482" w:firstLineChars="200"/>
        <w:rPr>
          <w:rFonts w:ascii="宋体" w:hAnsi="宋体" w:cs="宋体"/>
          <w:b/>
          <w:bCs/>
          <w:color w:val="000000"/>
          <w:sz w:val="24"/>
        </w:rPr>
      </w:pPr>
      <w:r>
        <w:rPr>
          <w:rFonts w:hint="eastAsia" w:ascii="宋体" w:hAnsi="宋体" w:cs="宋体"/>
          <w:b/>
          <w:bCs/>
          <w:color w:val="000000"/>
          <w:sz w:val="24"/>
        </w:rPr>
        <w:t>11．投标文件的组成</w:t>
      </w:r>
    </w:p>
    <w:p w14:paraId="4FC639B9">
      <w:pPr>
        <w:pStyle w:val="5"/>
        <w:spacing w:after="0" w:line="360" w:lineRule="auto"/>
        <w:ind w:firstLine="482" w:firstLineChars="200"/>
        <w:rPr>
          <w:rFonts w:ascii="宋体" w:hAnsi="宋体" w:cs="宋体"/>
          <w:b/>
          <w:bCs/>
          <w:color w:val="000000"/>
          <w:sz w:val="24"/>
        </w:rPr>
      </w:pPr>
      <w:r>
        <w:rPr>
          <w:rFonts w:hint="eastAsia" w:ascii="宋体" w:hAnsi="宋体" w:cs="宋体"/>
          <w:b/>
          <w:bCs/>
          <w:color w:val="000000"/>
          <w:sz w:val="24"/>
        </w:rPr>
        <w:t>11.1 投标文件由技术部分（含资格审查文件）和经济部分二部分投标文件组成。</w:t>
      </w:r>
    </w:p>
    <w:p w14:paraId="1E85D05C">
      <w:pPr>
        <w:spacing w:line="360" w:lineRule="auto"/>
        <w:ind w:firstLine="482" w:firstLineChars="200"/>
        <w:rPr>
          <w:rFonts w:ascii="宋体" w:hAnsi="宋体" w:cs="宋体"/>
          <w:b/>
          <w:color w:val="000000"/>
          <w:sz w:val="24"/>
        </w:rPr>
      </w:pPr>
      <w:r>
        <w:rPr>
          <w:rFonts w:hint="eastAsia" w:ascii="宋体" w:hAnsi="宋体" w:cs="宋体"/>
          <w:b/>
          <w:color w:val="000000"/>
          <w:sz w:val="24"/>
        </w:rPr>
        <w:t>11.2投标文件技术标部分主要包括下列内容：</w:t>
      </w:r>
    </w:p>
    <w:p w14:paraId="455D624A">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rPr>
        <w:t xml:space="preserve">11.2.1 </w:t>
      </w:r>
      <w:r>
        <w:rPr>
          <w:rFonts w:hint="eastAsia" w:ascii="宋体" w:hAnsi="宋体" w:cs="宋体"/>
          <w:bCs/>
          <w:sz w:val="24"/>
          <w:szCs w:val="24"/>
          <w:u w:val="single"/>
        </w:rPr>
        <w:t>《广州建设工程施工招标投标书》（详见第四章投标文件格式，</w:t>
      </w:r>
      <w:r>
        <w:rPr>
          <w:rFonts w:hint="eastAsia" w:ascii="宋体" w:hAnsi="宋体" w:cs="宋体"/>
          <w:bCs/>
          <w:color w:val="000000"/>
          <w:sz w:val="24"/>
          <w:u w:val="single"/>
        </w:rPr>
        <w:t>电子投标管理软件编制的“广州建设工程施工招标投标书”不作为否决投标的条件</w:t>
      </w:r>
      <w:r>
        <w:rPr>
          <w:rFonts w:hint="eastAsia" w:ascii="宋体" w:hAnsi="宋体" w:cs="宋体"/>
          <w:color w:val="000000"/>
          <w:sz w:val="24"/>
          <w:u w:val="single"/>
        </w:rPr>
        <w:t>）。</w:t>
      </w:r>
    </w:p>
    <w:p w14:paraId="705D1FDA">
      <w:pPr>
        <w:spacing w:line="360" w:lineRule="auto"/>
        <w:ind w:firstLine="480" w:firstLineChars="200"/>
        <w:rPr>
          <w:rFonts w:ascii="宋体" w:hAnsi="宋体" w:cs="宋体"/>
          <w:bCs/>
          <w:color w:val="000000"/>
          <w:sz w:val="24"/>
        </w:rPr>
      </w:pPr>
      <w:r>
        <w:rPr>
          <w:rFonts w:hint="eastAsia" w:ascii="宋体" w:hAnsi="宋体" w:cs="宋体"/>
          <w:bCs/>
          <w:color w:val="000000"/>
          <w:sz w:val="24"/>
        </w:rPr>
        <w:t>11.2.2 资格审查文件：</w:t>
      </w:r>
    </w:p>
    <w:p w14:paraId="09DFE5FD">
      <w:pPr>
        <w:widowControl/>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u w:val="single"/>
        </w:rPr>
        <w:t>投</w:t>
      </w:r>
      <w:r>
        <w:rPr>
          <w:rFonts w:hint="eastAsia" w:ascii="宋体" w:hAnsi="宋体" w:cs="宋体"/>
          <w:bCs/>
          <w:color w:val="000000"/>
          <w:sz w:val="24"/>
          <w:szCs w:val="24"/>
          <w:u w:val="single"/>
        </w:rPr>
        <w:t>标人声明</w:t>
      </w:r>
      <w:r>
        <w:rPr>
          <w:rFonts w:hint="eastAsia" w:ascii="宋体" w:hAnsi="宋体" w:cs="宋体"/>
          <w:bCs/>
          <w:sz w:val="24"/>
          <w:szCs w:val="24"/>
          <w:u w:val="single"/>
        </w:rPr>
        <w:t>扫描件（须按招标公告附件内容及格式要求编制）</w:t>
      </w:r>
      <w:r>
        <w:rPr>
          <w:rFonts w:hint="eastAsia" w:ascii="宋体" w:hAnsi="宋体" w:cs="宋体"/>
          <w:bCs/>
          <w:color w:val="000000"/>
          <w:sz w:val="24"/>
          <w:szCs w:val="24"/>
          <w:u w:val="single"/>
        </w:rPr>
        <w:t>；</w:t>
      </w:r>
      <w:r>
        <w:rPr>
          <w:rFonts w:hint="eastAsia" w:ascii="宋体" w:hAnsi="宋体" w:cs="宋体"/>
          <w:bCs/>
          <w:color w:val="000000"/>
          <w:sz w:val="24"/>
        </w:rPr>
        <w:t xml:space="preserve"> </w:t>
      </w:r>
    </w:p>
    <w:p w14:paraId="50C2F1AB">
      <w:pPr>
        <w:widowControl/>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（2）法定代表人证明书、法定代表人签字或盖章的本投标文件授权委托证明书</w:t>
      </w:r>
      <w:r>
        <w:rPr>
          <w:rFonts w:hint="eastAsia" w:ascii="宋体" w:hAnsi="宋体" w:cs="宋体"/>
          <w:bCs/>
          <w:sz w:val="24"/>
          <w:szCs w:val="24"/>
          <w:u w:val="single"/>
        </w:rPr>
        <w:t>（详见第四章投标文件格式）</w:t>
      </w:r>
      <w:r>
        <w:rPr>
          <w:rFonts w:hint="eastAsia" w:ascii="宋体" w:hAnsi="宋体" w:cs="宋体"/>
          <w:bCs/>
          <w:color w:val="000000"/>
          <w:sz w:val="24"/>
        </w:rPr>
        <w:t>；</w:t>
      </w:r>
    </w:p>
    <w:p w14:paraId="48D39B93">
      <w:pPr>
        <w:widowControl/>
        <w:spacing w:line="360" w:lineRule="auto"/>
        <w:ind w:firstLine="480" w:firstLineChars="200"/>
        <w:jc w:val="left"/>
        <w:rPr>
          <w:rFonts w:ascii="宋体" w:hAnsi="宋体" w:cs="宋体"/>
          <w:bCs/>
          <w:sz w:val="24"/>
        </w:rPr>
      </w:pPr>
      <w:r>
        <w:rPr>
          <w:rFonts w:hint="eastAsia" w:ascii="宋体" w:hAnsi="宋体" w:cs="宋体"/>
          <w:bCs/>
          <w:sz w:val="24"/>
        </w:rPr>
        <w:t>（3）企业营业执照扫描件或电子证照；</w:t>
      </w:r>
    </w:p>
    <w:p w14:paraId="2CA9B7F6">
      <w:pPr>
        <w:widowControl/>
        <w:spacing w:line="360" w:lineRule="auto"/>
        <w:ind w:firstLine="480" w:firstLineChars="200"/>
        <w:jc w:val="left"/>
        <w:rPr>
          <w:rFonts w:ascii="宋体" w:hAnsi="宋体" w:cs="宋体"/>
          <w:bCs/>
          <w:sz w:val="24"/>
        </w:rPr>
      </w:pPr>
      <w:r>
        <w:rPr>
          <w:rFonts w:hint="eastAsia" w:ascii="宋体" w:hAnsi="宋体" w:cs="宋体"/>
          <w:bCs/>
          <w:sz w:val="24"/>
        </w:rPr>
        <w:t>（4）企业资质证书扫描件或电子证照；</w:t>
      </w:r>
    </w:p>
    <w:p w14:paraId="6C9778A8">
      <w:pPr>
        <w:widowControl/>
        <w:spacing w:line="360" w:lineRule="auto"/>
        <w:ind w:firstLine="480" w:firstLineChars="200"/>
        <w:jc w:val="left"/>
        <w:rPr>
          <w:rFonts w:ascii="宋体" w:hAnsi="宋体" w:cs="宋体"/>
          <w:bCs/>
          <w:sz w:val="24"/>
        </w:rPr>
      </w:pPr>
      <w:r>
        <w:rPr>
          <w:rFonts w:hint="eastAsia" w:ascii="宋体" w:hAnsi="宋体" w:cs="宋体"/>
          <w:bCs/>
          <w:sz w:val="24"/>
        </w:rPr>
        <w:t>（5）建筑施工企业安全生产许可证扫描件或电子证照；</w:t>
      </w:r>
    </w:p>
    <w:p w14:paraId="09B98CE5">
      <w:pPr>
        <w:widowControl/>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（6）项目负责人（按网上投标登记时选择拟投入本项目的项目负责人）</w:t>
      </w:r>
    </w:p>
    <w:p w14:paraId="016E41D9">
      <w:pPr>
        <w:widowControl/>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（7）专职安全员（按网上投标登记时选择拟投入本项目的专职安全员）</w:t>
      </w:r>
    </w:p>
    <w:p w14:paraId="490811D6">
      <w:pPr>
        <w:widowControl/>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（8）拟委托技术负责人的相关证书、资料（具体要求</w:t>
      </w:r>
      <w:r>
        <w:rPr>
          <w:rFonts w:hint="eastAsia" w:ascii="宋体" w:hAnsi="宋体" w:cs="宋体"/>
          <w:bCs/>
          <w:color w:val="000000"/>
          <w:sz w:val="24"/>
          <w:u w:val="single"/>
        </w:rPr>
        <w:t>详见招标公告</w:t>
      </w:r>
      <w:r>
        <w:rPr>
          <w:rFonts w:hint="eastAsia" w:ascii="宋体" w:hAnsi="宋体" w:cs="宋体"/>
          <w:bCs/>
          <w:color w:val="000000"/>
          <w:sz w:val="24"/>
        </w:rPr>
        <w:t>）</w:t>
      </w:r>
    </w:p>
    <w:p w14:paraId="7D559892">
      <w:pPr>
        <w:widowControl/>
        <w:spacing w:line="360" w:lineRule="auto"/>
        <w:ind w:firstLine="480" w:firstLineChars="200"/>
        <w:jc w:val="left"/>
        <w:rPr>
          <w:rFonts w:ascii="宋体" w:hAnsi="宋体" w:cs="宋体"/>
          <w:bCs/>
          <w:sz w:val="24"/>
        </w:rPr>
      </w:pPr>
      <w:r>
        <w:rPr>
          <w:rFonts w:hint="eastAsia" w:ascii="宋体" w:hAnsi="宋体" w:cs="宋体"/>
          <w:bCs/>
          <w:color w:val="000000"/>
          <w:sz w:val="24"/>
        </w:rPr>
        <w:t>（9）拟委派项目负责人的有效期内的建造师注</w:t>
      </w:r>
      <w:r>
        <w:rPr>
          <w:rFonts w:hint="eastAsia" w:ascii="宋体" w:hAnsi="宋体" w:cs="宋体"/>
          <w:bCs/>
          <w:sz w:val="24"/>
        </w:rPr>
        <w:t xml:space="preserve">册证书扫描件或电子证书；  </w:t>
      </w:r>
    </w:p>
    <w:p w14:paraId="09748B8A">
      <w:pPr>
        <w:widowControl/>
        <w:spacing w:line="360" w:lineRule="auto"/>
        <w:ind w:firstLine="480" w:firstLineChars="200"/>
        <w:jc w:val="left"/>
        <w:rPr>
          <w:rFonts w:ascii="宋体" w:hAnsi="宋体" w:cs="宋体"/>
          <w:bCs/>
          <w:sz w:val="24"/>
        </w:rPr>
      </w:pPr>
      <w:r>
        <w:rPr>
          <w:rFonts w:hint="eastAsia" w:ascii="宋体" w:hAnsi="宋体" w:cs="宋体"/>
          <w:bCs/>
          <w:sz w:val="24"/>
        </w:rPr>
        <w:t>（10）项目负责人在有效期内的安全生产考核合格证书（B类）或建筑施工企业项目负责人安全生产考核合格证书扫描件或电子证书；</w:t>
      </w:r>
    </w:p>
    <w:p w14:paraId="2E115853">
      <w:pPr>
        <w:widowControl/>
        <w:spacing w:line="360" w:lineRule="auto"/>
        <w:ind w:firstLine="480" w:firstLineChars="200"/>
        <w:jc w:val="left"/>
        <w:rPr>
          <w:rFonts w:ascii="宋体" w:hAnsi="宋体" w:cs="宋体"/>
          <w:bCs/>
          <w:sz w:val="24"/>
        </w:rPr>
      </w:pPr>
      <w:r>
        <w:rPr>
          <w:rFonts w:hint="eastAsia" w:ascii="宋体" w:hAnsi="宋体" w:cs="宋体"/>
          <w:bCs/>
          <w:sz w:val="24"/>
        </w:rPr>
        <w:t>（11）专职安全员须具有在有效期内的安全生产考核合格证书（C类）或建筑施工企业专职安全生产管理人员安全生产考核合格证书（C3类）扫描件或电子证书；</w:t>
      </w:r>
    </w:p>
    <w:p w14:paraId="176FF8E7">
      <w:pPr>
        <w:widowControl/>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 xml:space="preserve">（12）资格审查前，投标人须在广州市住房和城乡建设局建立企业信用档案，拟担任本工程项目负责人、专职安全员须是本企业信用档案中的在册人员； </w:t>
      </w:r>
    </w:p>
    <w:p w14:paraId="46CF5DF6">
      <w:pPr>
        <w:widowControl/>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（13）</w:t>
      </w:r>
      <w:r>
        <w:rPr>
          <w:rFonts w:hint="eastAsia" w:ascii="宋体" w:hAnsi="宋体" w:cs="宋体"/>
          <w:bCs/>
          <w:sz w:val="24"/>
          <w:szCs w:val="24"/>
          <w:u w:val="single"/>
        </w:rPr>
        <w:t>投标人认为应提供的其他资料（如有）</w:t>
      </w:r>
      <w:r>
        <w:rPr>
          <w:rFonts w:hint="eastAsia" w:ascii="宋体" w:hAnsi="宋体" w:cs="宋体"/>
          <w:bCs/>
          <w:color w:val="000000"/>
          <w:sz w:val="24"/>
        </w:rPr>
        <w:t>；</w:t>
      </w:r>
    </w:p>
    <w:p w14:paraId="2E3F418E">
      <w:pPr>
        <w:widowControl/>
        <w:spacing w:line="360" w:lineRule="auto"/>
        <w:ind w:firstLine="480" w:firstLineChars="200"/>
        <w:jc w:val="left"/>
        <w:rPr>
          <w:rFonts w:ascii="宋体" w:hAnsi="宋体" w:cs="宋体"/>
          <w:bCs/>
          <w:sz w:val="24"/>
        </w:rPr>
      </w:pPr>
      <w:r>
        <w:rPr>
          <w:rFonts w:hint="eastAsia" w:ascii="宋体" w:hAnsi="宋体" w:cs="宋体"/>
          <w:bCs/>
          <w:sz w:val="24"/>
        </w:rPr>
        <w:t>注：1.相关电子证书按规定需打印后手写本人签名的，应按照规定手写本人签名后再扫描提交。</w:t>
      </w:r>
    </w:p>
    <w:p w14:paraId="2EF5DA3B">
      <w:pPr>
        <w:spacing w:line="360" w:lineRule="auto"/>
        <w:ind w:firstLine="480" w:firstLineChars="200"/>
        <w:rPr>
          <w:rFonts w:ascii="宋体" w:hAnsi="宋体" w:cs="宋体"/>
          <w:bCs/>
          <w:sz w:val="24"/>
        </w:rPr>
      </w:pPr>
      <w:r>
        <w:rPr>
          <w:rFonts w:hint="eastAsia" w:ascii="宋体" w:hAnsi="宋体" w:cs="宋体"/>
          <w:bCs/>
          <w:sz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3CA55171">
      <w:pPr>
        <w:tabs>
          <w:tab w:val="left" w:pos="1125"/>
        </w:tabs>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11.2.3《参与编制技术标投标文件人员名单》</w:t>
      </w:r>
      <w:r>
        <w:rPr>
          <w:rFonts w:hint="eastAsia" w:ascii="宋体" w:hAnsi="宋体" w:cs="宋体"/>
          <w:bCs/>
          <w:color w:val="000000"/>
          <w:sz w:val="24"/>
          <w:u w:val="single"/>
        </w:rPr>
        <w:t>（详见第四章投标文件格式）</w:t>
      </w:r>
      <w:r>
        <w:rPr>
          <w:rFonts w:hint="eastAsia" w:ascii="宋体" w:hAnsi="宋体" w:cs="宋体"/>
          <w:color w:val="000000"/>
          <w:sz w:val="24"/>
          <w:u w:val="single"/>
        </w:rPr>
        <w:t>。</w:t>
      </w:r>
    </w:p>
    <w:p w14:paraId="6269FC69">
      <w:pPr>
        <w:spacing w:line="360" w:lineRule="auto"/>
        <w:ind w:firstLine="480" w:firstLineChars="200"/>
        <w:rPr>
          <w:rFonts w:ascii="宋体" w:hAnsi="宋体" w:cs="宋体"/>
          <w:bCs/>
          <w:color w:val="000000"/>
          <w:sz w:val="24"/>
          <w:u w:val="single"/>
        </w:rPr>
      </w:pPr>
      <w:r>
        <w:rPr>
          <w:rFonts w:hint="eastAsia" w:ascii="宋体" w:hAnsi="宋体" w:cs="宋体"/>
          <w:bCs/>
          <w:color w:val="000000"/>
          <w:sz w:val="24"/>
          <w:u w:val="single"/>
        </w:rPr>
        <w:t>11.2.4《施工项目管理团队人员信息表》（详见招标公告附件格式）。</w:t>
      </w:r>
    </w:p>
    <w:p w14:paraId="4C259D2A">
      <w:pPr>
        <w:spacing w:line="360" w:lineRule="auto"/>
        <w:ind w:firstLine="480" w:firstLineChars="200"/>
        <w:rPr>
          <w:rFonts w:ascii="宋体" w:hAnsi="宋体" w:cs="宋体"/>
          <w:bCs/>
          <w:color w:val="000000"/>
          <w:sz w:val="24"/>
          <w:u w:val="single"/>
        </w:rPr>
      </w:pPr>
      <w:r>
        <w:rPr>
          <w:rFonts w:hint="eastAsia" w:ascii="宋体" w:hAnsi="宋体" w:cs="宋体"/>
          <w:bCs/>
          <w:color w:val="000000"/>
          <w:sz w:val="24"/>
          <w:u w:val="single"/>
        </w:rPr>
        <w:t>11.2.5《企业类似工程业绩信息表》（详见第四章投标文件格式）。</w:t>
      </w:r>
    </w:p>
    <w:p w14:paraId="0D950368">
      <w:pPr>
        <w:spacing w:line="360" w:lineRule="auto"/>
        <w:ind w:firstLine="480" w:firstLineChars="200"/>
        <w:rPr>
          <w:rFonts w:ascii="宋体" w:hAnsi="宋体" w:cs="宋体"/>
          <w:bCs/>
          <w:color w:val="000000"/>
          <w:sz w:val="24"/>
          <w:u w:val="single"/>
        </w:rPr>
      </w:pPr>
      <w:r>
        <w:rPr>
          <w:rFonts w:hint="eastAsia" w:ascii="宋体" w:hAnsi="宋体" w:cs="宋体"/>
          <w:bCs/>
          <w:color w:val="000000"/>
          <w:sz w:val="24"/>
          <w:u w:val="single"/>
        </w:rPr>
        <w:t>11.2.6《工程获奖一览表》（详见第四章投标文件格式）。</w:t>
      </w:r>
    </w:p>
    <w:p w14:paraId="1ED26539">
      <w:pPr>
        <w:spacing w:line="360" w:lineRule="auto"/>
        <w:ind w:firstLine="480" w:firstLineChars="200"/>
        <w:rPr>
          <w:rFonts w:ascii="宋体" w:hAnsi="宋体" w:cs="宋体"/>
          <w:bCs/>
          <w:color w:val="000000"/>
          <w:sz w:val="24"/>
          <w:u w:val="single"/>
        </w:rPr>
      </w:pPr>
      <w:r>
        <w:rPr>
          <w:rFonts w:hint="eastAsia" w:ascii="宋体" w:hAnsi="宋体" w:cs="宋体"/>
          <w:bCs/>
          <w:color w:val="000000"/>
          <w:sz w:val="24"/>
          <w:u w:val="single"/>
        </w:rPr>
        <w:t>11.2.7《危险性较大的分部分项工程清单及超过一定规模的危险性较大的分部分项工程清单》（详见第四章投标文件格式）。</w:t>
      </w:r>
    </w:p>
    <w:p w14:paraId="26C76CBB">
      <w:pPr>
        <w:spacing w:line="360" w:lineRule="auto"/>
        <w:ind w:firstLine="480" w:firstLineChars="200"/>
        <w:rPr>
          <w:rFonts w:ascii="宋体" w:hAnsi="宋体" w:cs="宋体"/>
          <w:bCs/>
          <w:color w:val="000000"/>
          <w:sz w:val="24"/>
          <w:u w:val="single"/>
        </w:rPr>
      </w:pPr>
      <w:r>
        <w:rPr>
          <w:rFonts w:hint="eastAsia" w:ascii="宋体" w:hAnsi="宋体" w:cs="宋体"/>
          <w:bCs/>
          <w:color w:val="000000"/>
          <w:sz w:val="24"/>
          <w:u w:val="single"/>
        </w:rPr>
        <w:t>11.2.8《关于投标保证金的承诺》（详见第四章投标文件格式）。</w:t>
      </w:r>
    </w:p>
    <w:p w14:paraId="76071E3A">
      <w:pPr>
        <w:spacing w:line="360" w:lineRule="auto"/>
        <w:ind w:firstLine="480" w:firstLineChars="200"/>
        <w:rPr>
          <w:rFonts w:ascii="宋体" w:hAnsi="宋体" w:cs="宋体"/>
          <w:bCs/>
          <w:color w:val="000000"/>
          <w:sz w:val="24"/>
          <w:u w:val="single"/>
        </w:rPr>
      </w:pPr>
      <w:r>
        <w:rPr>
          <w:rFonts w:hint="eastAsia" w:ascii="宋体" w:hAnsi="宋体" w:cs="宋体"/>
          <w:bCs/>
          <w:color w:val="000000"/>
          <w:sz w:val="24"/>
          <w:u w:val="single"/>
        </w:rPr>
        <w:t>11.2.10《响应招标文件所附施工组织设计要点的承诺书》（详见第四章投标文件格式）。</w:t>
      </w:r>
    </w:p>
    <w:p w14:paraId="3CA0DF74">
      <w:pPr>
        <w:pStyle w:val="19"/>
        <w:spacing w:line="360" w:lineRule="auto"/>
        <w:ind w:firstLine="458" w:firstLineChars="191"/>
        <w:rPr>
          <w:rFonts w:hAnsi="宋体" w:cs="宋体"/>
          <w:bCs/>
          <w:sz w:val="24"/>
          <w:szCs w:val="24"/>
          <w:u w:val="single"/>
        </w:rPr>
      </w:pPr>
      <w:r>
        <w:rPr>
          <w:rFonts w:hint="eastAsia" w:hAnsi="宋体" w:cs="宋体"/>
          <w:bCs/>
          <w:color w:val="000000"/>
          <w:sz w:val="24"/>
          <w:u w:val="single"/>
        </w:rPr>
        <w:t>11.2.11</w:t>
      </w:r>
      <w:r>
        <w:rPr>
          <w:rFonts w:hint="eastAsia" w:hAnsi="宋体" w:cs="宋体"/>
          <w:bCs/>
          <w:sz w:val="24"/>
          <w:szCs w:val="24"/>
          <w:u w:val="single"/>
        </w:rPr>
        <w:t>《中小企业声明函》（如有）、监狱企业证明文件（如有）、《残疾人福利性单位声明函》（如有）《分包意向协议》（如有）（详见第四章投标文件格式）。</w:t>
      </w:r>
    </w:p>
    <w:p w14:paraId="52B96E62">
      <w:pPr>
        <w:spacing w:line="360" w:lineRule="auto"/>
        <w:ind w:firstLine="480" w:firstLineChars="200"/>
        <w:rPr>
          <w:rFonts w:ascii="宋体" w:hAnsi="宋体" w:cs="宋体"/>
          <w:bCs/>
          <w:color w:val="000000"/>
          <w:sz w:val="24"/>
        </w:rPr>
      </w:pPr>
      <w:r>
        <w:rPr>
          <w:rFonts w:hint="eastAsia" w:ascii="宋体" w:hAnsi="宋体" w:cs="宋体"/>
          <w:bCs/>
          <w:color w:val="000000"/>
          <w:sz w:val="24"/>
        </w:rPr>
        <w:t>11.2.12</w:t>
      </w:r>
      <w:r>
        <w:rPr>
          <w:rFonts w:hint="eastAsia" w:ascii="宋体" w:hAnsi="宋体" w:cs="宋体"/>
          <w:bCs/>
          <w:sz w:val="24"/>
          <w:szCs w:val="24"/>
          <w:u w:val="single"/>
        </w:rPr>
        <w:t>投标人认为应提供的其他资料（如有）。</w:t>
      </w:r>
    </w:p>
    <w:p w14:paraId="362CE6FD">
      <w:pPr>
        <w:spacing w:line="360" w:lineRule="auto"/>
        <w:ind w:firstLine="482" w:firstLineChars="200"/>
        <w:rPr>
          <w:rFonts w:ascii="宋体" w:hAnsi="宋体" w:cs="宋体"/>
          <w:b/>
          <w:color w:val="000000"/>
          <w:sz w:val="24"/>
        </w:rPr>
      </w:pPr>
      <w:r>
        <w:rPr>
          <w:rFonts w:hint="eastAsia" w:ascii="宋体" w:hAnsi="宋体" w:cs="宋体"/>
          <w:b/>
          <w:color w:val="000000"/>
          <w:sz w:val="24"/>
        </w:rPr>
        <w:t>11.3 经济部分投标文件主要包括下列内容：</w:t>
      </w:r>
    </w:p>
    <w:p w14:paraId="044094F3">
      <w:pPr>
        <w:spacing w:line="360" w:lineRule="auto"/>
        <w:ind w:firstLine="480" w:firstLineChars="200"/>
        <w:rPr>
          <w:rFonts w:ascii="宋体" w:hAnsi="宋体" w:cs="宋体"/>
          <w:bCs/>
          <w:sz w:val="24"/>
          <w:szCs w:val="24"/>
          <w:u w:val="single"/>
        </w:rPr>
      </w:pPr>
      <w:r>
        <w:rPr>
          <w:rFonts w:hint="eastAsia" w:ascii="宋体" w:hAnsi="宋体" w:cs="宋体"/>
          <w:color w:val="000000"/>
          <w:sz w:val="24"/>
        </w:rPr>
        <w:t>11.3.1</w:t>
      </w:r>
      <w:r>
        <w:rPr>
          <w:rFonts w:hint="eastAsia" w:ascii="宋体" w:hAnsi="宋体"/>
          <w:color w:val="000000"/>
          <w:sz w:val="24"/>
        </w:rPr>
        <w:t>经济投标文件（按招标文件的要求填写）</w:t>
      </w:r>
      <w:r>
        <w:rPr>
          <w:rFonts w:hint="eastAsia" w:ascii="宋体" w:hAnsi="宋体" w:cs="宋体"/>
          <w:bCs/>
          <w:sz w:val="24"/>
          <w:szCs w:val="24"/>
        </w:rPr>
        <w:t>。</w:t>
      </w:r>
      <w:r>
        <w:rPr>
          <w:rFonts w:hint="eastAsia" w:ascii="宋体" w:hAnsi="宋体" w:cs="宋体"/>
          <w:bCs/>
          <w:sz w:val="24"/>
          <w:szCs w:val="24"/>
          <w:u w:val="single"/>
        </w:rPr>
        <w:t>（电子投标管理软件编制的“广州建设工程施工招标投标书”不作为否决投标的条件）。</w:t>
      </w:r>
    </w:p>
    <w:p w14:paraId="5FF646C8">
      <w:pPr>
        <w:spacing w:line="360" w:lineRule="auto"/>
        <w:ind w:firstLine="480" w:firstLineChars="200"/>
        <w:rPr>
          <w:rFonts w:ascii="宋体" w:hAnsi="宋体" w:cs="宋体"/>
          <w:color w:val="000000"/>
          <w:sz w:val="24"/>
          <w:szCs w:val="24"/>
        </w:rPr>
      </w:pPr>
      <w:r>
        <w:rPr>
          <w:rFonts w:hint="eastAsia" w:ascii="宋体" w:hAnsi="宋体" w:cs="宋体"/>
          <w:color w:val="000000"/>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000000"/>
          <w:sz w:val="24"/>
          <w:szCs w:val="24"/>
          <w:u w:val="single"/>
        </w:rPr>
        <w:t>（已标价工程量清单的组成、格式等按广州公共资源交易中心的投标文件管理软件自动生成为准）。</w:t>
      </w:r>
    </w:p>
    <w:p w14:paraId="1B04EF1F">
      <w:pPr>
        <w:spacing w:line="360" w:lineRule="auto"/>
        <w:ind w:firstLine="480" w:firstLineChars="200"/>
        <w:rPr>
          <w:rFonts w:ascii="宋体" w:hAnsi="宋体" w:cs="宋体"/>
          <w:color w:val="000000"/>
          <w:sz w:val="24"/>
        </w:rPr>
      </w:pPr>
      <w:r>
        <w:rPr>
          <w:rFonts w:hint="eastAsia" w:ascii="宋体" w:hAnsi="宋体" w:cs="宋体"/>
          <w:color w:val="000000"/>
          <w:sz w:val="24"/>
        </w:rPr>
        <w:t>11.3.3</w:t>
      </w:r>
      <w:r>
        <w:rPr>
          <w:rFonts w:hint="eastAsia" w:ascii="宋体" w:hAnsi="宋体" w:cs="宋体"/>
          <w:color w:val="000000"/>
          <w:sz w:val="24"/>
          <w:u w:val="single"/>
        </w:rPr>
        <w:t>《参与编制经济标投标文件人员名单》（</w:t>
      </w:r>
      <w:r>
        <w:rPr>
          <w:rFonts w:hint="eastAsia" w:ascii="宋体" w:hAnsi="宋体" w:cs="宋体"/>
          <w:bCs/>
          <w:color w:val="000000"/>
          <w:sz w:val="24"/>
          <w:u w:val="single"/>
        </w:rPr>
        <w:t>详见第四章投标文件格式）</w:t>
      </w:r>
      <w:r>
        <w:rPr>
          <w:rFonts w:hint="eastAsia" w:ascii="宋体" w:hAnsi="宋体" w:cs="宋体"/>
          <w:color w:val="000000"/>
          <w:sz w:val="24"/>
          <w:u w:val="single"/>
        </w:rPr>
        <w:t>。</w:t>
      </w:r>
    </w:p>
    <w:p w14:paraId="28AC2295">
      <w:pPr>
        <w:tabs>
          <w:tab w:val="left" w:pos="1125"/>
        </w:tabs>
        <w:spacing w:line="360" w:lineRule="auto"/>
        <w:ind w:firstLine="480" w:firstLineChars="200"/>
        <w:rPr>
          <w:rFonts w:ascii="宋体" w:hAnsi="宋体" w:cs="宋体"/>
          <w:color w:val="000000"/>
          <w:sz w:val="24"/>
        </w:rPr>
      </w:pPr>
      <w:r>
        <w:rPr>
          <w:rFonts w:hint="eastAsia" w:ascii="宋体" w:hAnsi="宋体" w:cs="宋体"/>
          <w:color w:val="000000"/>
          <w:sz w:val="24"/>
        </w:rPr>
        <w:t>11.3.4若投标人的投标报价低于工程成本警戒价的，投标人还须提供详细的施工组织设计、单价、措施性费用、单价分析表、主要材料价格表、投标人成本分析供评标委员会评审。</w:t>
      </w:r>
    </w:p>
    <w:p w14:paraId="31C149FE">
      <w:pPr>
        <w:tabs>
          <w:tab w:val="left" w:pos="1125"/>
        </w:tabs>
        <w:spacing w:line="360" w:lineRule="auto"/>
        <w:ind w:firstLine="480" w:firstLineChars="200"/>
        <w:rPr>
          <w:rFonts w:ascii="宋体" w:hAnsi="宋体" w:cs="宋体"/>
          <w:bCs/>
          <w:sz w:val="24"/>
          <w:szCs w:val="24"/>
          <w:u w:val="single"/>
        </w:rPr>
      </w:pPr>
      <w:r>
        <w:rPr>
          <w:rFonts w:hint="eastAsia" w:ascii="宋体" w:hAnsi="宋体" w:cs="宋体"/>
          <w:sz w:val="24"/>
          <w:u w:val="single"/>
        </w:rPr>
        <w:t>11.3.5</w:t>
      </w:r>
      <w:r>
        <w:rPr>
          <w:rFonts w:hint="eastAsia" w:ascii="宋体" w:hAnsi="宋体" w:cs="宋体"/>
          <w:bCs/>
          <w:sz w:val="24"/>
          <w:szCs w:val="24"/>
          <w:u w:val="single"/>
        </w:rPr>
        <w:t>按照招标文件要求填写的《对投标文件编制的承诺》（详见第四章投标文件格式）。</w:t>
      </w:r>
    </w:p>
    <w:p w14:paraId="451DE0D9">
      <w:pPr>
        <w:tabs>
          <w:tab w:val="left" w:pos="1125"/>
        </w:tabs>
        <w:spacing w:line="360" w:lineRule="auto"/>
        <w:ind w:firstLine="480" w:firstLineChars="200"/>
        <w:rPr>
          <w:rFonts w:ascii="宋体" w:hAnsi="宋体" w:cs="宋体"/>
          <w:sz w:val="24"/>
          <w:u w:val="single"/>
        </w:rPr>
      </w:pPr>
      <w:r>
        <w:rPr>
          <w:rFonts w:hint="eastAsia" w:ascii="宋体" w:hAnsi="宋体" w:cs="宋体"/>
          <w:bCs/>
          <w:sz w:val="24"/>
          <w:szCs w:val="24"/>
          <w:u w:val="single"/>
        </w:rPr>
        <w:t>11.3.6投标人认为应提供的其他资料（如有）。</w:t>
      </w:r>
    </w:p>
    <w:p w14:paraId="6D03CBC2">
      <w:pPr>
        <w:pStyle w:val="5"/>
        <w:spacing w:after="0" w:line="360" w:lineRule="auto"/>
        <w:ind w:firstLine="482" w:firstLineChars="200"/>
        <w:rPr>
          <w:rFonts w:ascii="宋体" w:hAnsi="宋体" w:cs="宋体"/>
          <w:b/>
          <w:bCs/>
          <w:color w:val="000000"/>
          <w:sz w:val="24"/>
        </w:rPr>
      </w:pPr>
      <w:r>
        <w:rPr>
          <w:rFonts w:hint="eastAsia" w:ascii="宋体" w:hAnsi="宋体" w:cs="宋体"/>
          <w:b/>
          <w:bCs/>
          <w:color w:val="000000"/>
          <w:sz w:val="24"/>
        </w:rPr>
        <w:t>12．投标文件格式</w:t>
      </w:r>
    </w:p>
    <w:p w14:paraId="42A518F0">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12.1 投标文件包括本须知第11条中规定的内容，投标人提交的投标文件应当使用招标文件所提供的投标文件全部格式（表格可以按同样格式扩展）。</w:t>
      </w:r>
    </w:p>
    <w:p w14:paraId="0ED4606B">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w:t>
      </w:r>
      <w:r>
        <w:rPr>
          <w:rFonts w:hint="eastAsia" w:ascii="宋体" w:hAnsi="宋体" w:cs="宋体"/>
          <w:sz w:val="24"/>
          <w:szCs w:val="24"/>
          <w:u w:val="single"/>
        </w:rPr>
        <w:t>由广州投标文件管理专用软件系统生成的“工程量清单主表--工程量清单报价表”封面页及扉页可以仅采用单位数字证书加盖电子印章处理。</w:t>
      </w:r>
      <w:r>
        <w:rPr>
          <w:rFonts w:hint="eastAsia" w:ascii="宋体" w:hAnsi="宋体" w:cs="宋体"/>
          <w:color w:val="000000"/>
          <w:sz w:val="24"/>
        </w:rPr>
        <w:t>按照交易平台关于</w:t>
      </w:r>
      <w:r>
        <w:rPr>
          <w:rFonts w:hint="eastAsia" w:ascii="宋体" w:hAnsi="宋体" w:cs="宋体"/>
          <w:color w:val="000000"/>
          <w:sz w:val="24"/>
          <w:szCs w:val="24"/>
        </w:rPr>
        <w:t>全流程电子化项目的相关指南进行操作。详见：</w:t>
      </w:r>
      <w:r>
        <w:rPr>
          <w:rFonts w:hint="eastAsia" w:ascii="宋体" w:hAnsi="宋体" w:cs="宋体"/>
          <w:color w:val="000000"/>
          <w:sz w:val="24"/>
          <w:szCs w:val="24"/>
          <w:u w:val="single"/>
        </w:rPr>
        <w:t>广州交易集团有限公司（广州公共资源交易中心）相关服务指南</w:t>
      </w:r>
      <w:r>
        <w:rPr>
          <w:rFonts w:hint="eastAsia" w:ascii="宋体" w:hAnsi="宋体" w:cs="宋体"/>
          <w:color w:val="000000"/>
          <w:sz w:val="24"/>
          <w:szCs w:val="24"/>
        </w:rPr>
        <w:t>。</w:t>
      </w:r>
    </w:p>
    <w:p w14:paraId="7EAD8229">
      <w:pPr>
        <w:pStyle w:val="5"/>
        <w:spacing w:after="0" w:line="360" w:lineRule="auto"/>
        <w:ind w:firstLine="480" w:firstLineChars="200"/>
        <w:rPr>
          <w:rFonts w:ascii="宋体" w:hAnsi="宋体" w:cs="宋体"/>
          <w:sz w:val="24"/>
        </w:rPr>
      </w:pPr>
      <w:r>
        <w:rPr>
          <w:rFonts w:hint="eastAsia" w:ascii="宋体" w:hAnsi="宋体" w:cs="宋体"/>
          <w:sz w:val="24"/>
        </w:rPr>
        <w:t>注：投标文件电子文档需要投标人单位盖章的材料，投标人加盖电子印章即可，不得将投标人未对电子文档加盖实物印章作为否决投标的情形。</w:t>
      </w:r>
    </w:p>
    <w:p w14:paraId="3C2FC3C8">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 xml:space="preserve">12.3 </w:t>
      </w:r>
      <w:r>
        <w:rPr>
          <w:rFonts w:hint="eastAsia" w:ascii="宋体" w:hAnsi="宋体" w:cs="宋体"/>
          <w:bCs/>
          <w:color w:val="000000"/>
          <w:sz w:val="24"/>
          <w:szCs w:val="24"/>
        </w:rPr>
        <w:t>投标文件应按</w:t>
      </w:r>
      <w:r>
        <w:rPr>
          <w:rFonts w:hint="eastAsia" w:ascii="宋体" w:hAnsi="宋体" w:cs="宋体"/>
          <w:color w:val="000000"/>
          <w:sz w:val="24"/>
        </w:rPr>
        <w:t>照交易平台关于全流程电子化项目的相关指南进行编制，详见：</w:t>
      </w:r>
      <w:r>
        <w:rPr>
          <w:rFonts w:hint="eastAsia" w:ascii="宋体" w:hAnsi="宋体" w:cs="宋体"/>
          <w:color w:val="000000"/>
          <w:sz w:val="24"/>
          <w:szCs w:val="24"/>
          <w:u w:val="single"/>
        </w:rPr>
        <w:t>广州交易集团有限公司（广州公共资源交易中心）相关服务指南</w:t>
      </w:r>
      <w:r>
        <w:rPr>
          <w:rFonts w:hint="eastAsia" w:ascii="宋体" w:hAnsi="宋体" w:cs="宋体"/>
          <w:color w:val="000000"/>
          <w:sz w:val="24"/>
        </w:rPr>
        <w:t xml:space="preserve">。               </w:t>
      </w:r>
    </w:p>
    <w:p w14:paraId="7EEE9D48">
      <w:pPr>
        <w:pStyle w:val="5"/>
        <w:spacing w:after="0" w:line="360" w:lineRule="auto"/>
        <w:ind w:firstLine="480" w:firstLineChars="200"/>
        <w:rPr>
          <w:rFonts w:ascii="宋体" w:hAnsi="宋体" w:cs="宋体"/>
          <w:color w:val="000000"/>
          <w:sz w:val="24"/>
        </w:rPr>
      </w:pPr>
      <w:r>
        <w:rPr>
          <w:rFonts w:hint="eastAsia" w:ascii="宋体" w:hAnsi="宋体" w:cs="宋体"/>
          <w:bCs/>
          <w:color w:val="000000"/>
          <w:sz w:val="24"/>
          <w:szCs w:val="24"/>
        </w:rPr>
        <w:t>如不按上述要求编制引起系统无法检索、读取相关信息的，其后果由投标人承担。</w:t>
      </w:r>
    </w:p>
    <w:p w14:paraId="205B2315">
      <w:pPr>
        <w:pStyle w:val="5"/>
        <w:spacing w:after="0" w:line="360" w:lineRule="auto"/>
        <w:ind w:firstLine="482" w:firstLineChars="200"/>
        <w:rPr>
          <w:rFonts w:ascii="宋体" w:hAnsi="宋体" w:cs="宋体"/>
          <w:b/>
          <w:bCs/>
          <w:color w:val="000000"/>
          <w:sz w:val="24"/>
        </w:rPr>
      </w:pPr>
      <w:r>
        <w:rPr>
          <w:rFonts w:hint="eastAsia" w:ascii="宋体" w:hAnsi="宋体" w:cs="宋体"/>
          <w:b/>
          <w:bCs/>
          <w:color w:val="000000"/>
          <w:sz w:val="24"/>
        </w:rPr>
        <w:t>13．投标报价及造价承包和变更结算方式</w:t>
      </w:r>
    </w:p>
    <w:p w14:paraId="703F9F3E">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13.1 本工程的投标报价采用投标须知前附表第12项所规定的方式。</w:t>
      </w:r>
      <w:r>
        <w:rPr>
          <w:rFonts w:hint="eastAsia" w:ascii="宋体" w:hAnsi="宋体" w:cs="宋体"/>
          <w:bCs/>
          <w:sz w:val="24"/>
          <w:szCs w:val="24"/>
          <w:u w:val="single"/>
        </w:rPr>
        <w:t>投标文件中的大写金额和小写金额不一致的，以大写金额为准，</w:t>
      </w:r>
      <w:r>
        <w:rPr>
          <w:rFonts w:hint="eastAsia" w:ascii="宋体" w:hAnsi="宋体" w:cs="宋体"/>
          <w:color w:val="000000"/>
          <w:sz w:val="24"/>
          <w:szCs w:val="24"/>
        </w:rPr>
        <w:t>投标报价（含单价及总</w:t>
      </w:r>
      <w:r>
        <w:rPr>
          <w:rFonts w:hint="eastAsia" w:ascii="宋体" w:hAnsi="宋体" w:cs="宋体"/>
          <w:color w:val="000000"/>
          <w:sz w:val="24"/>
        </w:rPr>
        <w:t>价）精确到“分”。</w:t>
      </w:r>
    </w:p>
    <w:p w14:paraId="03FA8925">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A16C09F">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13.3投标人的投标报价，应是按照投标须知前附表第8项的工期要求，在投标须知前附表第3项的建设地点，完成投标须知前附</w:t>
      </w:r>
      <w:r>
        <w:rPr>
          <w:rFonts w:hint="eastAsia" w:ascii="宋体" w:hAnsi="宋体" w:cs="宋体"/>
          <w:color w:val="000000"/>
          <w:sz w:val="24"/>
          <w:szCs w:val="24"/>
        </w:rPr>
        <w:t>表第7项的招标范围内已由招标人</w:t>
      </w:r>
      <w:r>
        <w:rPr>
          <w:rFonts w:hint="eastAsia" w:ascii="宋体" w:hAnsi="宋体" w:cs="宋体"/>
          <w:bCs/>
          <w:sz w:val="24"/>
          <w:szCs w:val="24"/>
          <w:u w:val="single"/>
        </w:rPr>
        <w:t>提供的招标图纸（包括有关于本项目招标的相关资料）及</w:t>
      </w:r>
      <w:r>
        <w:rPr>
          <w:rFonts w:hint="eastAsia" w:ascii="宋体" w:hAnsi="宋体" w:cs="宋体"/>
          <w:color w:val="000000"/>
          <w:sz w:val="24"/>
          <w:szCs w:val="24"/>
        </w:rPr>
        <w:t>制定的工程量清单列明工作的全部费用，包括但不限于完成工作的成本、利润、税金、技术措</w:t>
      </w:r>
      <w:r>
        <w:rPr>
          <w:rFonts w:hint="eastAsia" w:ascii="宋体" w:hAnsi="宋体" w:cs="宋体"/>
          <w:color w:val="000000"/>
          <w:sz w:val="24"/>
        </w:rPr>
        <w:t>施费、大型机械进出场费、风险费以及政策性文件规定费用等，不得以任何理由予以重复计算。招标人提供的工程量清单或招标文件其他部分</w:t>
      </w:r>
      <w:r>
        <w:rPr>
          <w:rFonts w:hint="eastAsia" w:ascii="宋体" w:hAnsi="宋体" w:cs="宋体"/>
          <w:color w:val="000000"/>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A0F6324">
      <w:pPr>
        <w:pStyle w:val="5"/>
        <w:spacing w:after="0" w:line="360" w:lineRule="auto"/>
        <w:ind w:firstLine="480" w:firstLineChars="200"/>
        <w:rPr>
          <w:rFonts w:ascii="宋体" w:hAnsi="宋体" w:cs="宋体"/>
          <w:sz w:val="24"/>
        </w:rPr>
      </w:pPr>
      <w:r>
        <w:rPr>
          <w:rFonts w:hint="eastAsia" w:ascii="宋体" w:hAnsi="宋体" w:cs="宋体"/>
          <w:color w:val="000000"/>
          <w:sz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w:t>
      </w:r>
      <w:r>
        <w:rPr>
          <w:rFonts w:hint="eastAsia" w:ascii="宋体" w:hAnsi="宋体" w:cs="宋体"/>
          <w:sz w:val="24"/>
        </w:rPr>
        <w:t>关措施项目相应发生变化时，按系数或单一总价方式计价的措施项目费，工程量增加的措施项目费调增，工程量减少的措施项目费调减。</w:t>
      </w:r>
    </w:p>
    <w:p w14:paraId="309C8BCC">
      <w:pPr>
        <w:pStyle w:val="5"/>
        <w:spacing w:after="0" w:line="360" w:lineRule="auto"/>
        <w:ind w:firstLine="480" w:firstLineChars="200"/>
        <w:rPr>
          <w:rFonts w:ascii="宋体" w:hAnsi="宋体" w:cs="宋体"/>
          <w:sz w:val="24"/>
        </w:rPr>
      </w:pPr>
      <w:r>
        <w:rPr>
          <w:rFonts w:hint="eastAsia" w:ascii="宋体" w:hAnsi="宋体" w:cs="宋体"/>
          <w:sz w:val="24"/>
        </w:rPr>
        <w:t>13.5工程项目实施期间和结算时，招标文件工程量清单中漏列而由监理单位和招标人现场签证确认的工程项目、原设计没有而由招标人批准设计变更产生的工程项目，视为新增项目，</w:t>
      </w:r>
      <w:r>
        <w:rPr>
          <w:rFonts w:hint="eastAsia" w:ascii="宋体" w:hAnsi="宋体" w:cs="宋体"/>
          <w:sz w:val="24"/>
          <w:u w:val="single"/>
        </w:rPr>
        <w:t>增加或减少工程量确定价格办法详见施工合同相关条款。</w:t>
      </w:r>
    </w:p>
    <w:p w14:paraId="1998834A">
      <w:pPr>
        <w:pStyle w:val="5"/>
        <w:spacing w:after="0" w:line="360" w:lineRule="auto"/>
        <w:ind w:firstLine="480" w:firstLineChars="200"/>
        <w:rPr>
          <w:rFonts w:ascii="宋体" w:hAnsi="宋体" w:cs="宋体"/>
          <w:sz w:val="24"/>
        </w:rPr>
      </w:pPr>
      <w:r>
        <w:rPr>
          <w:rFonts w:hint="eastAsia" w:ascii="宋体" w:hAnsi="宋体" w:cs="宋体"/>
          <w:sz w:val="24"/>
        </w:rPr>
        <w:t>13.6暂列金额、暂估价</w:t>
      </w:r>
    </w:p>
    <w:p w14:paraId="3BA1430D">
      <w:pPr>
        <w:pStyle w:val="5"/>
        <w:spacing w:after="0" w:line="360" w:lineRule="auto"/>
        <w:ind w:firstLine="480" w:firstLineChars="200"/>
        <w:rPr>
          <w:rFonts w:ascii="宋体" w:hAnsi="宋体" w:cs="宋体"/>
          <w:sz w:val="24"/>
        </w:rPr>
      </w:pPr>
      <w:r>
        <w:rPr>
          <w:rFonts w:hint="eastAsia" w:ascii="宋体" w:hAnsi="宋体" w:cs="宋体"/>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4BF8859">
      <w:pPr>
        <w:pStyle w:val="5"/>
        <w:spacing w:after="0" w:line="360" w:lineRule="auto"/>
        <w:ind w:firstLine="480" w:firstLineChars="200"/>
        <w:rPr>
          <w:rFonts w:ascii="宋体" w:hAnsi="宋体" w:cs="宋体"/>
          <w:sz w:val="24"/>
        </w:rPr>
      </w:pPr>
      <w:r>
        <w:rPr>
          <w:rFonts w:hint="eastAsia" w:ascii="宋体" w:hAnsi="宋体" w:cs="宋体"/>
          <w:sz w:val="24"/>
        </w:rPr>
        <w:t>暂估价是指招标人在工程量清单中提供的用于支付必然发生但暂时不能确定价格的材料的单价以及专业工程的金额。</w:t>
      </w:r>
    </w:p>
    <w:p w14:paraId="5D488F00">
      <w:pPr>
        <w:pStyle w:val="5"/>
        <w:spacing w:after="0" w:line="360" w:lineRule="auto"/>
        <w:ind w:firstLine="480" w:firstLineChars="200"/>
        <w:rPr>
          <w:rFonts w:ascii="宋体" w:hAnsi="宋体" w:cs="宋体"/>
          <w:sz w:val="24"/>
        </w:rPr>
      </w:pPr>
      <w:r>
        <w:rPr>
          <w:rFonts w:hint="eastAsia" w:ascii="宋体" w:hAnsi="宋体" w:cs="宋体"/>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3B33FFF6">
      <w:pPr>
        <w:pStyle w:val="5"/>
        <w:spacing w:after="0" w:line="360" w:lineRule="auto"/>
        <w:ind w:firstLine="480" w:firstLineChars="200"/>
        <w:rPr>
          <w:rFonts w:ascii="宋体" w:hAnsi="宋体" w:cs="宋体"/>
          <w:sz w:val="24"/>
        </w:rPr>
      </w:pPr>
      <w:r>
        <w:rPr>
          <w:rFonts w:hint="eastAsia" w:ascii="宋体" w:hAnsi="宋体" w:cs="宋体"/>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33B1D744">
      <w:pPr>
        <w:pStyle w:val="5"/>
        <w:spacing w:after="0" w:line="360" w:lineRule="auto"/>
        <w:ind w:firstLine="480" w:firstLineChars="200"/>
        <w:rPr>
          <w:rFonts w:ascii="宋体" w:hAnsi="宋体" w:cs="宋体"/>
          <w:sz w:val="24"/>
        </w:rPr>
      </w:pPr>
      <w:r>
        <w:rPr>
          <w:rFonts w:hint="eastAsia" w:ascii="宋体" w:hAnsi="宋体" w:cs="宋体"/>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0348D44B">
      <w:pPr>
        <w:pStyle w:val="5"/>
        <w:spacing w:after="0" w:line="360" w:lineRule="auto"/>
        <w:ind w:firstLine="480" w:firstLineChars="200"/>
        <w:rPr>
          <w:rFonts w:ascii="宋体" w:hAnsi="宋体" w:cs="宋体"/>
          <w:sz w:val="24"/>
        </w:rPr>
      </w:pPr>
      <w:r>
        <w:rPr>
          <w:rFonts w:hint="eastAsia" w:ascii="宋体" w:hAnsi="宋体" w:cs="宋体"/>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C264F47">
      <w:pPr>
        <w:pStyle w:val="5"/>
        <w:spacing w:after="0" w:line="360" w:lineRule="auto"/>
        <w:ind w:firstLine="480" w:firstLineChars="200"/>
        <w:rPr>
          <w:rFonts w:ascii="宋体" w:hAnsi="宋体" w:cs="宋体"/>
          <w:sz w:val="24"/>
        </w:rPr>
      </w:pPr>
      <w:r>
        <w:rPr>
          <w:rFonts w:hint="eastAsia" w:ascii="宋体" w:hAnsi="宋体" w:cs="宋体"/>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21B9956">
      <w:pPr>
        <w:pStyle w:val="5"/>
        <w:spacing w:after="0" w:line="360" w:lineRule="auto"/>
        <w:ind w:firstLine="480" w:firstLineChars="200"/>
        <w:rPr>
          <w:rFonts w:ascii="宋体" w:hAnsi="宋体" w:cs="宋体"/>
          <w:sz w:val="24"/>
        </w:rPr>
      </w:pPr>
      <w:r>
        <w:rPr>
          <w:rFonts w:hint="eastAsia" w:ascii="宋体" w:hAnsi="宋体" w:cs="宋体"/>
          <w:sz w:val="24"/>
        </w:rPr>
        <w:t>13.7投标人可先到工地踏勘以充分了解工地位置、情况、道路、储存空间、装卸限制及任何其他足以影响承包价的情况，任何因忽视或误解工地情况而导致的索赔或工期延长申请将不被批准。</w:t>
      </w:r>
    </w:p>
    <w:p w14:paraId="6665D5DC">
      <w:pPr>
        <w:pStyle w:val="5"/>
        <w:spacing w:after="0" w:line="360" w:lineRule="auto"/>
        <w:ind w:firstLine="480" w:firstLineChars="200"/>
        <w:rPr>
          <w:rFonts w:ascii="宋体" w:hAnsi="宋体" w:cs="宋体"/>
          <w:sz w:val="24"/>
        </w:rPr>
      </w:pPr>
      <w:r>
        <w:rPr>
          <w:rFonts w:hint="eastAsia" w:ascii="宋体" w:hAnsi="宋体" w:cs="宋体"/>
          <w:sz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2D49F4DC">
      <w:pPr>
        <w:pStyle w:val="5"/>
        <w:spacing w:after="0" w:line="360" w:lineRule="auto"/>
        <w:ind w:firstLine="480" w:firstLineChars="200"/>
        <w:rPr>
          <w:rFonts w:ascii="宋体" w:hAnsi="宋体" w:cs="宋体"/>
          <w:color w:val="000000"/>
          <w:sz w:val="24"/>
          <w:szCs w:val="24"/>
        </w:rPr>
      </w:pPr>
      <w:r>
        <w:rPr>
          <w:rFonts w:hint="eastAsia" w:ascii="宋体" w:hAnsi="宋体" w:cs="宋体"/>
          <w:color w:val="000000"/>
          <w:sz w:val="24"/>
        </w:rPr>
        <w:t>13.9</w:t>
      </w:r>
      <w:r>
        <w:rPr>
          <w:rFonts w:hint="eastAsia" w:ascii="宋体" w:hAnsi="宋体" w:cs="宋体"/>
          <w:color w:val="000000"/>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451975A">
      <w:pPr>
        <w:pStyle w:val="5"/>
        <w:spacing w:after="0" w:line="360" w:lineRule="auto"/>
        <w:ind w:firstLine="482" w:firstLineChars="200"/>
        <w:rPr>
          <w:rFonts w:ascii="宋体" w:hAnsi="宋体" w:cs="宋体"/>
          <w:b/>
          <w:bCs/>
          <w:sz w:val="24"/>
        </w:rPr>
      </w:pPr>
      <w:r>
        <w:rPr>
          <w:rFonts w:hint="eastAsia" w:ascii="宋体" w:hAnsi="宋体" w:cs="宋体"/>
          <w:b/>
          <w:bCs/>
          <w:sz w:val="24"/>
        </w:rPr>
        <w:t>14．投标货币</w:t>
      </w:r>
    </w:p>
    <w:p w14:paraId="781676FE">
      <w:pPr>
        <w:pStyle w:val="5"/>
        <w:spacing w:after="0" w:line="360" w:lineRule="auto"/>
        <w:ind w:firstLine="480" w:firstLineChars="200"/>
        <w:rPr>
          <w:rFonts w:ascii="宋体" w:hAnsi="宋体" w:cs="宋体"/>
          <w:sz w:val="24"/>
        </w:rPr>
      </w:pPr>
      <w:r>
        <w:rPr>
          <w:rFonts w:hint="eastAsia" w:ascii="宋体" w:hAnsi="宋体" w:cs="宋体"/>
          <w:sz w:val="24"/>
        </w:rPr>
        <w:t>14.1 本工程投标报价采用的币种为人民币。</w:t>
      </w:r>
    </w:p>
    <w:p w14:paraId="48C7E68A">
      <w:pPr>
        <w:pStyle w:val="5"/>
        <w:spacing w:after="0" w:line="360" w:lineRule="auto"/>
        <w:ind w:firstLine="482" w:firstLineChars="200"/>
        <w:rPr>
          <w:rFonts w:ascii="宋体" w:hAnsi="宋体" w:cs="宋体"/>
          <w:sz w:val="24"/>
        </w:rPr>
      </w:pPr>
      <w:r>
        <w:rPr>
          <w:rFonts w:hint="eastAsia" w:ascii="宋体" w:hAnsi="宋体" w:cs="宋体"/>
          <w:b/>
          <w:bCs/>
          <w:sz w:val="24"/>
        </w:rPr>
        <w:t>15．投标有效期</w:t>
      </w:r>
    </w:p>
    <w:p w14:paraId="31CB3517">
      <w:pPr>
        <w:pStyle w:val="5"/>
        <w:spacing w:after="0" w:line="360" w:lineRule="auto"/>
        <w:ind w:firstLine="480" w:firstLineChars="200"/>
        <w:rPr>
          <w:rFonts w:ascii="宋体" w:hAnsi="宋体" w:cs="宋体"/>
          <w:sz w:val="24"/>
        </w:rPr>
      </w:pPr>
      <w:r>
        <w:rPr>
          <w:rFonts w:hint="eastAsia" w:ascii="宋体" w:hAnsi="宋体" w:cs="宋体"/>
          <w:sz w:val="24"/>
        </w:rPr>
        <w:t>15.1 投标有效期见投标须知前附表第13项所规定的期限，在此期限内，凡符合本招标文件要求的投标文件均保持有效。</w:t>
      </w:r>
    </w:p>
    <w:p w14:paraId="5B9E48E3">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5FC9432C">
      <w:pPr>
        <w:pStyle w:val="5"/>
        <w:spacing w:after="0" w:line="360" w:lineRule="auto"/>
        <w:ind w:firstLine="482" w:firstLineChars="200"/>
        <w:rPr>
          <w:rFonts w:ascii="宋体" w:hAnsi="宋体" w:cs="宋体"/>
          <w:b/>
          <w:bCs/>
          <w:color w:val="000000"/>
          <w:sz w:val="24"/>
        </w:rPr>
      </w:pPr>
      <w:r>
        <w:rPr>
          <w:rFonts w:hint="eastAsia" w:ascii="宋体" w:hAnsi="宋体" w:cs="宋体"/>
          <w:b/>
          <w:bCs/>
          <w:color w:val="000000"/>
          <w:sz w:val="24"/>
        </w:rPr>
        <w:t>16．投标保证金</w:t>
      </w:r>
    </w:p>
    <w:p w14:paraId="5D044D2A">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16.1本项目免收投标保证金，但投标人需提供《关于投标保证金的承诺》（详见附件）。</w:t>
      </w:r>
    </w:p>
    <w:p w14:paraId="4510F2D8">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16.2对于投标人已提供《关于投标保证金的承诺》，若投标人存在16.4条款所列情形，该投标人应在发现存在16.4条款所列情形之日起5个工作日内按投标须知前附表第14项所述金额补交投标保证金。若未按要求补交投标保证金的将暂停其参与招标人后续工程投标，直至完成补交手续为止。</w:t>
      </w:r>
    </w:p>
    <w:p w14:paraId="213AD4D7">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16.3投标人没有按招标文件要求提交《关于投标保证金的承诺》，视为未响应招标文件实质性要求。</w:t>
      </w:r>
    </w:p>
    <w:p w14:paraId="1B6FD914">
      <w:pPr>
        <w:spacing w:line="360" w:lineRule="auto"/>
        <w:ind w:firstLine="480" w:firstLineChars="200"/>
        <w:rPr>
          <w:rFonts w:ascii="宋体" w:hAnsi="宋体" w:cs="宋体"/>
          <w:color w:val="000000"/>
          <w:sz w:val="24"/>
        </w:rPr>
      </w:pPr>
      <w:r>
        <w:rPr>
          <w:rFonts w:hint="eastAsia" w:ascii="宋体" w:hAnsi="宋体" w:cs="宋体"/>
          <w:color w:val="000000"/>
          <w:sz w:val="24"/>
        </w:rPr>
        <w:t>16.4如有下列情况之一的，招标人可以不予退还投标保证金：</w:t>
      </w:r>
    </w:p>
    <w:p w14:paraId="3E9A99A7">
      <w:pPr>
        <w:spacing w:line="360" w:lineRule="auto"/>
        <w:ind w:firstLine="480" w:firstLineChars="200"/>
        <w:rPr>
          <w:rFonts w:ascii="宋体" w:hAnsi="宋体" w:cs="宋体"/>
          <w:color w:val="000000"/>
          <w:sz w:val="24"/>
        </w:rPr>
      </w:pPr>
      <w:r>
        <w:rPr>
          <w:rFonts w:hint="eastAsia" w:ascii="宋体" w:hAnsi="宋体" w:cs="宋体"/>
          <w:color w:val="000000"/>
          <w:sz w:val="24"/>
        </w:rPr>
        <w:t>16.4.1因投标人原因造成投标文件未解密的；</w:t>
      </w:r>
    </w:p>
    <w:p w14:paraId="5C71439F">
      <w:pPr>
        <w:spacing w:line="360" w:lineRule="auto"/>
        <w:ind w:firstLine="480" w:firstLineChars="200"/>
        <w:rPr>
          <w:rFonts w:ascii="宋体" w:hAnsi="宋体" w:cs="宋体"/>
          <w:color w:val="000000"/>
          <w:sz w:val="24"/>
        </w:rPr>
      </w:pPr>
      <w:r>
        <w:rPr>
          <w:rFonts w:hint="eastAsia" w:ascii="宋体" w:hAnsi="宋体" w:cs="宋体"/>
          <w:color w:val="000000"/>
          <w:sz w:val="24"/>
        </w:rPr>
        <w:t>16.4.2投标人在投标有效期内撤销投标文件；</w:t>
      </w:r>
    </w:p>
    <w:p w14:paraId="14EF6249">
      <w:pPr>
        <w:spacing w:line="360" w:lineRule="auto"/>
        <w:ind w:firstLine="480" w:firstLineChars="200"/>
        <w:rPr>
          <w:rFonts w:ascii="宋体" w:hAnsi="宋体" w:cs="宋体"/>
          <w:color w:val="000000"/>
          <w:sz w:val="24"/>
        </w:rPr>
      </w:pPr>
      <w:r>
        <w:rPr>
          <w:rFonts w:hint="eastAsia" w:ascii="宋体" w:hAnsi="宋体" w:cs="宋体"/>
          <w:color w:val="000000"/>
          <w:sz w:val="24"/>
        </w:rPr>
        <w:t>16.4.3中标人未能在规定期限内按要求提交履约担保；</w:t>
      </w:r>
    </w:p>
    <w:p w14:paraId="4D410978">
      <w:pPr>
        <w:spacing w:line="360" w:lineRule="auto"/>
        <w:ind w:firstLine="480" w:firstLineChars="200"/>
        <w:rPr>
          <w:rFonts w:ascii="宋体" w:hAnsi="宋体" w:cs="宋体"/>
          <w:color w:val="000000"/>
          <w:sz w:val="24"/>
        </w:rPr>
      </w:pPr>
      <w:r>
        <w:rPr>
          <w:rFonts w:hint="eastAsia" w:ascii="宋体" w:hAnsi="宋体" w:cs="宋体"/>
          <w:color w:val="000000"/>
          <w:sz w:val="24"/>
        </w:rPr>
        <w:t>16.4.4中标人未能在规定期限内签署合同协议。</w:t>
      </w:r>
    </w:p>
    <w:p w14:paraId="228BA21E">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16.5对于投标人已提供《关于投标保证金的承诺》，若投标人存在16.4条款所列情形，投标人应按照招标人的要求在发现存在16.4条款所列情形之日起5个工作日内补交投标保证金;若未按要求补交投标保证金的，将暂停其参与招标人后续工程投标，直至完成补交手续为止。</w:t>
      </w:r>
    </w:p>
    <w:p w14:paraId="002550AC">
      <w:pPr>
        <w:pStyle w:val="5"/>
        <w:spacing w:after="0" w:line="360" w:lineRule="auto"/>
        <w:ind w:firstLine="482" w:firstLineChars="200"/>
        <w:rPr>
          <w:rFonts w:ascii="宋体" w:hAnsi="宋体" w:cs="宋体"/>
          <w:b/>
          <w:bCs/>
          <w:color w:val="000000"/>
          <w:sz w:val="24"/>
        </w:rPr>
      </w:pPr>
      <w:r>
        <w:rPr>
          <w:rFonts w:hint="eastAsia" w:ascii="宋体" w:hAnsi="宋体" w:cs="宋体"/>
          <w:b/>
          <w:bCs/>
          <w:color w:val="000000"/>
          <w:sz w:val="24"/>
        </w:rPr>
        <w:t>17．投标文件的签署</w:t>
      </w:r>
    </w:p>
    <w:p w14:paraId="4E5F066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17.1</w:t>
      </w:r>
      <w:r>
        <w:rPr>
          <w:rFonts w:hint="eastAsia" w:ascii="宋体" w:hAnsi="宋体" w:cs="宋体"/>
          <w:sz w:val="24"/>
          <w:szCs w:val="24"/>
        </w:rPr>
        <w:t>投标人应采用单位数字证书，按招标文件要求在相应位置加盖电子印章。投标文件中需个人签字或盖章的，应加盖个人电子印章或在线下完成后扫描上传。</w:t>
      </w:r>
      <w:r>
        <w:rPr>
          <w:rFonts w:hint="eastAsia" w:ascii="宋体" w:hAnsi="宋体" w:cs="宋体"/>
          <w:sz w:val="24"/>
          <w:szCs w:val="24"/>
          <w:u w:val="single"/>
        </w:rPr>
        <w:t>由广州投标文件管理软件系统生成的“工程量清单主表--工程量清单报价表”封面页和扉页可以仅采用单位数字证书加盖电子印章处理。</w:t>
      </w:r>
      <w:r>
        <w:rPr>
          <w:rFonts w:hint="eastAsia" w:ascii="宋体" w:hAnsi="宋体" w:cs="宋体"/>
          <w:sz w:val="24"/>
          <w:szCs w:val="24"/>
        </w:rPr>
        <w:t>按照交易平台关于全流程电子化项目的相关指南进行操作。详见：</w:t>
      </w:r>
      <w:r>
        <w:rPr>
          <w:rFonts w:hint="eastAsia" w:ascii="宋体" w:hAnsi="宋体" w:cs="宋体"/>
          <w:sz w:val="24"/>
          <w:szCs w:val="24"/>
          <w:u w:val="single"/>
        </w:rPr>
        <w:t>广州交易集团有限公司（广州公共资源交易中心）相关服务指南</w:t>
      </w:r>
      <w:r>
        <w:rPr>
          <w:rFonts w:hint="eastAsia" w:ascii="宋体" w:hAnsi="宋体" w:cs="宋体"/>
          <w:sz w:val="24"/>
          <w:szCs w:val="24"/>
        </w:rPr>
        <w:t>。</w:t>
      </w:r>
    </w:p>
    <w:p w14:paraId="6A03014B">
      <w:pPr>
        <w:pStyle w:val="7"/>
        <w:spacing w:before="156" w:after="156" w:line="360" w:lineRule="auto"/>
        <w:rPr>
          <w:color w:val="000000"/>
        </w:rPr>
      </w:pPr>
      <w:bookmarkStart w:id="14" w:name="_Toc197435275"/>
      <w:bookmarkStart w:id="15" w:name="_Toc2272552"/>
      <w:r>
        <w:rPr>
          <w:rFonts w:hint="eastAsia"/>
          <w:color w:val="000000"/>
        </w:rPr>
        <w:t>（四）投标文件的提交</w:t>
      </w:r>
      <w:bookmarkEnd w:id="14"/>
      <w:bookmarkEnd w:id="15"/>
    </w:p>
    <w:p w14:paraId="799553C8">
      <w:pPr>
        <w:pStyle w:val="5"/>
        <w:spacing w:after="0" w:line="360" w:lineRule="auto"/>
        <w:ind w:firstLine="482" w:firstLineChars="200"/>
        <w:rPr>
          <w:rFonts w:ascii="宋体" w:hAnsi="宋体" w:cs="宋体"/>
          <w:b/>
          <w:bCs/>
          <w:color w:val="000000"/>
          <w:sz w:val="24"/>
        </w:rPr>
      </w:pPr>
      <w:r>
        <w:rPr>
          <w:rFonts w:hint="eastAsia" w:ascii="宋体" w:hAnsi="宋体" w:cs="宋体"/>
          <w:b/>
          <w:bCs/>
          <w:color w:val="000000"/>
          <w:sz w:val="24"/>
        </w:rPr>
        <w:t>18．</w:t>
      </w:r>
      <w:r>
        <w:rPr>
          <w:rFonts w:hint="eastAsia" w:ascii="宋体" w:hAnsi="宋体" w:cs="宋体"/>
          <w:b/>
          <w:color w:val="000000"/>
          <w:sz w:val="24"/>
          <w:szCs w:val="24"/>
        </w:rPr>
        <w:t>投标文件的密封和标记</w:t>
      </w:r>
    </w:p>
    <w:p w14:paraId="79D8BE8D">
      <w:pPr>
        <w:spacing w:line="360" w:lineRule="auto"/>
        <w:ind w:firstLine="480" w:firstLineChars="200"/>
        <w:rPr>
          <w:rFonts w:ascii="宋体" w:hAnsi="宋体" w:cs="宋体"/>
          <w:bCs/>
          <w:color w:val="000000"/>
          <w:sz w:val="24"/>
        </w:rPr>
      </w:pPr>
      <w:r>
        <w:rPr>
          <w:rFonts w:hint="eastAsia" w:ascii="宋体" w:hAnsi="宋体" w:cs="宋体"/>
          <w:bCs/>
          <w:color w:val="000000"/>
          <w:sz w:val="24"/>
        </w:rPr>
        <w:t>18.1递交的电子投标文件（不含备用光盘）必须进行加密。按照交易平台关于</w:t>
      </w:r>
      <w:r>
        <w:rPr>
          <w:rFonts w:hint="eastAsia" w:ascii="宋体" w:hAnsi="宋体" w:cs="宋体"/>
          <w:color w:val="000000"/>
          <w:sz w:val="24"/>
          <w:szCs w:val="24"/>
        </w:rPr>
        <w:t>全流程电子化项目的相关指南进行操作。详见：</w:t>
      </w:r>
      <w:r>
        <w:rPr>
          <w:rFonts w:hint="eastAsia" w:ascii="宋体" w:hAnsi="宋体" w:cs="宋体"/>
          <w:color w:val="000000"/>
          <w:sz w:val="24"/>
          <w:szCs w:val="24"/>
          <w:u w:val="single"/>
        </w:rPr>
        <w:t>广州交易集团有限公司（广州公共资源交易中心）相关服务指南</w:t>
      </w:r>
      <w:r>
        <w:rPr>
          <w:rFonts w:hint="eastAsia" w:ascii="宋体" w:hAnsi="宋体" w:cs="宋体"/>
          <w:color w:val="000000"/>
          <w:sz w:val="24"/>
          <w:szCs w:val="24"/>
        </w:rPr>
        <w:t>。</w:t>
      </w:r>
    </w:p>
    <w:p w14:paraId="2489DF66">
      <w:pPr>
        <w:spacing w:line="360" w:lineRule="auto"/>
        <w:ind w:firstLine="480" w:firstLineChars="200"/>
        <w:rPr>
          <w:rFonts w:ascii="宋体" w:hAnsi="宋体" w:cs="宋体"/>
          <w:bCs/>
          <w:color w:val="000000"/>
          <w:sz w:val="24"/>
        </w:rPr>
      </w:pPr>
      <w:r>
        <w:rPr>
          <w:rFonts w:hint="eastAsia" w:ascii="宋体" w:hAnsi="宋体" w:cs="宋体"/>
          <w:bCs/>
          <w:color w:val="000000"/>
          <w:sz w:val="24"/>
        </w:rPr>
        <w:t>18.2 未按要求加密的投标文件，</w:t>
      </w:r>
      <w:r>
        <w:rPr>
          <w:rFonts w:hint="eastAsia" w:ascii="宋体" w:hAnsi="宋体" w:cs="宋体"/>
          <w:color w:val="000000"/>
          <w:sz w:val="24"/>
          <w:szCs w:val="24"/>
          <w:u w:val="single"/>
        </w:rPr>
        <w:t>广州交易集团有限公司（广州公共资源交易中心）</w:t>
      </w:r>
      <w:r>
        <w:rPr>
          <w:rFonts w:hint="eastAsia" w:ascii="宋体" w:hAnsi="宋体" w:cs="宋体"/>
          <w:color w:val="000000"/>
          <w:sz w:val="24"/>
          <w:szCs w:val="24"/>
        </w:rPr>
        <w:t>交易平台</w:t>
      </w:r>
      <w:r>
        <w:rPr>
          <w:rFonts w:hint="eastAsia" w:ascii="宋体" w:hAnsi="宋体" w:cs="宋体"/>
          <w:bCs/>
          <w:color w:val="000000"/>
          <w:sz w:val="24"/>
        </w:rPr>
        <w:t>将予以拒收。</w:t>
      </w:r>
    </w:p>
    <w:p w14:paraId="12BF6D07">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19．投标文件的递交和接收</w:t>
      </w:r>
    </w:p>
    <w:p w14:paraId="566E5AD2">
      <w:pPr>
        <w:spacing w:line="360" w:lineRule="auto"/>
        <w:ind w:firstLine="480" w:firstLineChars="200"/>
        <w:rPr>
          <w:rFonts w:ascii="宋体" w:hAnsi="宋体" w:cs="宋体"/>
          <w:bCs/>
          <w:color w:val="000000"/>
          <w:sz w:val="24"/>
        </w:rPr>
      </w:pPr>
      <w:r>
        <w:rPr>
          <w:rFonts w:hint="eastAsia" w:ascii="宋体" w:hAnsi="宋体" w:cs="宋体"/>
          <w:bCs/>
          <w:color w:val="000000"/>
          <w:sz w:val="24"/>
        </w:rPr>
        <w:t>19.1投标人通过</w:t>
      </w:r>
      <w:r>
        <w:rPr>
          <w:rFonts w:hint="eastAsia" w:ascii="宋体" w:hAnsi="宋体" w:cs="宋体"/>
          <w:color w:val="000000"/>
          <w:sz w:val="24"/>
          <w:szCs w:val="24"/>
          <w:u w:val="single"/>
        </w:rPr>
        <w:t>广州交易集团有限公司（广州公共资源交易中心）</w:t>
      </w:r>
      <w:r>
        <w:rPr>
          <w:rFonts w:hint="eastAsia" w:ascii="宋体" w:hAnsi="宋体" w:cs="宋体"/>
          <w:color w:val="000000"/>
          <w:sz w:val="24"/>
          <w:szCs w:val="24"/>
        </w:rPr>
        <w:t>交易平台</w:t>
      </w:r>
      <w:r>
        <w:rPr>
          <w:rFonts w:hint="eastAsia" w:ascii="宋体" w:hAnsi="宋体" w:cs="宋体"/>
          <w:color w:val="000000"/>
          <w:sz w:val="24"/>
        </w:rPr>
        <w:t>递交电子投标文件。</w:t>
      </w:r>
    </w:p>
    <w:p w14:paraId="7F6F4807">
      <w:pPr>
        <w:spacing w:line="360" w:lineRule="auto"/>
        <w:ind w:firstLine="480" w:firstLineChars="200"/>
        <w:rPr>
          <w:rFonts w:ascii="宋体" w:hAnsi="宋体" w:cs="宋体"/>
          <w:bCs/>
          <w:color w:val="000000"/>
          <w:sz w:val="24"/>
        </w:rPr>
      </w:pPr>
      <w:r>
        <w:rPr>
          <w:rFonts w:hint="eastAsia" w:ascii="宋体" w:hAnsi="宋体" w:cs="宋体"/>
          <w:bCs/>
          <w:color w:val="000000"/>
          <w:sz w:val="24"/>
        </w:rPr>
        <w:t>19.2投标人完成电子</w:t>
      </w:r>
      <w:r>
        <w:rPr>
          <w:rFonts w:hint="eastAsia" w:ascii="宋体" w:hAnsi="宋体" w:cs="宋体"/>
          <w:color w:val="000000"/>
          <w:sz w:val="24"/>
        </w:rPr>
        <w:t>投标文件</w:t>
      </w:r>
      <w:r>
        <w:rPr>
          <w:rFonts w:hint="eastAsia" w:ascii="宋体" w:hAnsi="宋体" w:cs="宋体"/>
          <w:bCs/>
          <w:color w:val="000000"/>
          <w:sz w:val="24"/>
        </w:rPr>
        <w:t>上传后，</w:t>
      </w:r>
      <w:r>
        <w:rPr>
          <w:rFonts w:hint="eastAsia" w:ascii="宋体" w:hAnsi="宋体" w:cs="宋体"/>
          <w:color w:val="000000"/>
          <w:sz w:val="24"/>
          <w:szCs w:val="24"/>
          <w:u w:val="single"/>
        </w:rPr>
        <w:t>广州交易集团有限公司（广州公共资源交易中心）</w:t>
      </w:r>
      <w:r>
        <w:rPr>
          <w:rFonts w:hint="eastAsia" w:ascii="宋体" w:hAnsi="宋体" w:cs="宋体"/>
          <w:color w:val="000000"/>
          <w:sz w:val="24"/>
          <w:szCs w:val="24"/>
        </w:rPr>
        <w:t>交易平台</w:t>
      </w:r>
      <w:r>
        <w:rPr>
          <w:rFonts w:hint="eastAsia" w:ascii="宋体" w:hAnsi="宋体" w:cs="宋体"/>
          <w:color w:val="000000"/>
          <w:sz w:val="24"/>
        </w:rPr>
        <w:t>即时向投标人发出递交回执通知。递交时间以递交回执通知载明的传输完成时间为准。</w:t>
      </w:r>
    </w:p>
    <w:p w14:paraId="524D8553">
      <w:pPr>
        <w:spacing w:line="360" w:lineRule="auto"/>
        <w:ind w:firstLine="480" w:firstLineChars="200"/>
        <w:rPr>
          <w:rFonts w:ascii="宋体" w:hAnsi="宋体" w:cs="宋体"/>
          <w:color w:val="000000"/>
          <w:sz w:val="24"/>
        </w:rPr>
      </w:pPr>
      <w:r>
        <w:rPr>
          <w:rFonts w:hint="eastAsia" w:ascii="宋体" w:hAnsi="宋体" w:cs="宋体"/>
          <w:bCs/>
          <w:color w:val="000000"/>
          <w:sz w:val="24"/>
        </w:rPr>
        <w:t>19.3</w:t>
      </w:r>
      <w:r>
        <w:rPr>
          <w:rFonts w:hint="eastAsia" w:ascii="宋体" w:hAnsi="宋体" w:cs="宋体"/>
          <w:bCs/>
          <w:color w:val="000000"/>
          <w:sz w:val="24"/>
          <w:szCs w:val="24"/>
        </w:rPr>
        <w:t>逾期送达的</w:t>
      </w:r>
      <w:r>
        <w:rPr>
          <w:rFonts w:hint="eastAsia" w:ascii="宋体" w:hAnsi="宋体" w:cs="宋体"/>
          <w:bCs/>
          <w:color w:val="000000"/>
          <w:sz w:val="24"/>
        </w:rPr>
        <w:t>电子投标文件，</w:t>
      </w:r>
      <w:r>
        <w:rPr>
          <w:rFonts w:hint="eastAsia" w:ascii="宋体" w:hAnsi="宋体" w:cs="宋体"/>
          <w:color w:val="000000"/>
          <w:sz w:val="24"/>
          <w:szCs w:val="24"/>
          <w:u w:val="single"/>
        </w:rPr>
        <w:t>广州交易集团有限公司（广州公共资源交易中心）</w:t>
      </w:r>
      <w:r>
        <w:rPr>
          <w:rFonts w:hint="eastAsia" w:ascii="宋体" w:hAnsi="宋体" w:cs="宋体"/>
          <w:color w:val="000000"/>
          <w:sz w:val="24"/>
          <w:szCs w:val="24"/>
        </w:rPr>
        <w:t>交易平台</w:t>
      </w:r>
      <w:r>
        <w:rPr>
          <w:rFonts w:hint="eastAsia" w:ascii="宋体" w:hAnsi="宋体" w:cs="宋体"/>
          <w:color w:val="000000"/>
          <w:sz w:val="24"/>
        </w:rPr>
        <w:t>将予以拒收。</w:t>
      </w:r>
    </w:p>
    <w:p w14:paraId="5F52D7D4">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19.4 </w:t>
      </w:r>
      <w:r>
        <w:rPr>
          <w:rFonts w:hint="eastAsia" w:ascii="宋体" w:hAnsi="宋体" w:cs="宋体"/>
          <w:color w:val="000000"/>
          <w:sz w:val="24"/>
          <w:szCs w:val="24"/>
        </w:rPr>
        <w:t>投标截止前，招标人拒绝接收符合条件的投标文件，投标人可向招标投标监督机构投诉。</w:t>
      </w:r>
    </w:p>
    <w:p w14:paraId="44051A67">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20．投标文件提交的截止时间</w:t>
      </w:r>
    </w:p>
    <w:p w14:paraId="2E79BE7A">
      <w:pPr>
        <w:spacing w:line="360" w:lineRule="auto"/>
        <w:ind w:firstLine="480" w:firstLineChars="200"/>
        <w:rPr>
          <w:rFonts w:ascii="宋体" w:hAnsi="宋体" w:cs="宋体"/>
          <w:b/>
          <w:bCs/>
          <w:color w:val="000000"/>
          <w:sz w:val="24"/>
        </w:rPr>
      </w:pPr>
      <w:r>
        <w:rPr>
          <w:rFonts w:hint="eastAsia" w:ascii="宋体" w:hAnsi="宋体" w:cs="宋体"/>
          <w:color w:val="000000"/>
          <w:sz w:val="24"/>
        </w:rPr>
        <w:t>20.1投标人应在投标须知前附表第17项所述的时间前提交投标文件。</w:t>
      </w:r>
    </w:p>
    <w:p w14:paraId="04AEA471">
      <w:pPr>
        <w:spacing w:line="360" w:lineRule="auto"/>
        <w:ind w:firstLine="480" w:firstLineChars="200"/>
        <w:rPr>
          <w:rFonts w:ascii="宋体" w:hAnsi="宋体" w:cs="宋体"/>
          <w:color w:val="000000"/>
          <w:sz w:val="24"/>
        </w:rPr>
      </w:pPr>
      <w:r>
        <w:rPr>
          <w:rFonts w:hint="eastAsia" w:ascii="宋体" w:hAnsi="宋体" w:cs="宋体"/>
          <w:color w:val="000000"/>
          <w:sz w:val="24"/>
        </w:rPr>
        <w:t>20.2招标人可按本须知第9条规定以招标文件修改的方式，酌情延长提交投标文件的截止时间。在此情况下，投标人的所有权利和义务以及投标人受制约的截止时间，均以延长后新的投标截止时间为准。</w:t>
      </w:r>
    </w:p>
    <w:p w14:paraId="1F84AD06">
      <w:pPr>
        <w:spacing w:line="360" w:lineRule="auto"/>
        <w:ind w:firstLine="480" w:firstLineChars="200"/>
        <w:rPr>
          <w:rFonts w:ascii="宋体" w:hAnsi="宋体" w:cs="宋体"/>
          <w:color w:val="000000"/>
          <w:sz w:val="24"/>
        </w:rPr>
      </w:pPr>
      <w:r>
        <w:rPr>
          <w:rFonts w:hint="eastAsia" w:ascii="宋体" w:hAnsi="宋体" w:cs="宋体"/>
          <w:color w:val="000000"/>
          <w:sz w:val="24"/>
        </w:rPr>
        <w:t>20.3 到投标截止时间止，招标人收到的投标文件少于3家的，招标人将重新组织招标</w:t>
      </w:r>
      <w:r>
        <w:rPr>
          <w:rFonts w:hint="eastAsia" w:ascii="宋体" w:hAnsi="宋体" w:cs="宋体"/>
          <w:color w:val="000000"/>
          <w:sz w:val="24"/>
          <w:szCs w:val="24"/>
        </w:rPr>
        <w:t>（当N个标段同时招标且不允许兼中时，若有效投标人不足N+2家，则重新组织招标）</w:t>
      </w:r>
      <w:r>
        <w:rPr>
          <w:rFonts w:hint="eastAsia" w:ascii="宋体" w:hAnsi="宋体" w:cs="宋体"/>
          <w:color w:val="000000"/>
          <w:sz w:val="24"/>
        </w:rPr>
        <w:t>。</w:t>
      </w:r>
    </w:p>
    <w:p w14:paraId="7CC4FDFE">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21．迟交的投标文件</w:t>
      </w:r>
    </w:p>
    <w:p w14:paraId="4489A6D0">
      <w:pPr>
        <w:spacing w:line="360" w:lineRule="auto"/>
        <w:ind w:firstLine="480" w:firstLineChars="200"/>
        <w:rPr>
          <w:rFonts w:ascii="宋体" w:hAnsi="宋体" w:cs="宋体"/>
          <w:color w:val="000000"/>
          <w:sz w:val="24"/>
        </w:rPr>
      </w:pPr>
      <w:r>
        <w:rPr>
          <w:rFonts w:hint="eastAsia" w:ascii="宋体" w:hAnsi="宋体" w:cs="宋体"/>
          <w:color w:val="000000"/>
          <w:sz w:val="24"/>
        </w:rPr>
        <w:t>21.1 本须知前附表第17项规定的投标截止时间</w:t>
      </w:r>
      <w:r>
        <w:rPr>
          <w:rFonts w:hint="eastAsia" w:ascii="宋体" w:hAnsi="宋体" w:cs="宋体"/>
          <w:bCs/>
          <w:color w:val="000000"/>
          <w:sz w:val="24"/>
          <w:szCs w:val="24"/>
        </w:rPr>
        <w:t>后送达的</w:t>
      </w:r>
      <w:r>
        <w:rPr>
          <w:rFonts w:hint="eastAsia" w:ascii="宋体" w:hAnsi="宋体" w:cs="宋体"/>
          <w:bCs/>
          <w:color w:val="000000"/>
          <w:sz w:val="24"/>
        </w:rPr>
        <w:t>电子投标文件，</w:t>
      </w:r>
      <w:r>
        <w:rPr>
          <w:rFonts w:hint="eastAsia" w:ascii="宋体" w:hAnsi="宋体" w:cs="宋体"/>
          <w:color w:val="000000"/>
          <w:sz w:val="24"/>
          <w:szCs w:val="24"/>
          <w:u w:val="single"/>
        </w:rPr>
        <w:t>广州交易集团有限公司（广州公共资源交易中心）</w:t>
      </w:r>
      <w:r>
        <w:rPr>
          <w:rFonts w:hint="eastAsia" w:ascii="宋体" w:hAnsi="宋体" w:cs="宋体"/>
          <w:color w:val="000000"/>
          <w:sz w:val="24"/>
          <w:szCs w:val="24"/>
        </w:rPr>
        <w:t>交易平台</w:t>
      </w:r>
      <w:r>
        <w:rPr>
          <w:rFonts w:hint="eastAsia" w:ascii="宋体" w:hAnsi="宋体" w:cs="宋体"/>
          <w:color w:val="000000"/>
          <w:sz w:val="24"/>
        </w:rPr>
        <w:t>将予以拒收。</w:t>
      </w:r>
    </w:p>
    <w:p w14:paraId="11D937C8">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22．投标文件的修改与撤回</w:t>
      </w:r>
    </w:p>
    <w:p w14:paraId="04584560">
      <w:pPr>
        <w:spacing w:line="360" w:lineRule="auto"/>
        <w:ind w:firstLine="480" w:firstLineChars="200"/>
        <w:rPr>
          <w:rFonts w:ascii="宋体" w:hAnsi="宋体" w:cs="宋体"/>
          <w:color w:val="000000"/>
          <w:sz w:val="24"/>
        </w:rPr>
      </w:pPr>
      <w:r>
        <w:rPr>
          <w:rFonts w:hint="eastAsia" w:ascii="宋体" w:hAnsi="宋体" w:cs="宋体"/>
          <w:color w:val="000000"/>
          <w:sz w:val="24"/>
        </w:rPr>
        <w:t>22.1在规定的投标截止时间前，投标人可以修改或撤回已递交的投标文件，但应以书面形式通知招标人。</w:t>
      </w:r>
    </w:p>
    <w:p w14:paraId="21E2DF7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22.2投标人修改或撤回已递交的投标文件，需在</w:t>
      </w:r>
      <w:r>
        <w:rPr>
          <w:rFonts w:hint="eastAsia" w:ascii="宋体" w:hAnsi="宋体" w:cs="宋体"/>
          <w:color w:val="000000"/>
          <w:sz w:val="24"/>
        </w:rPr>
        <w:t>交易平台发出修改或撤回</w:t>
      </w:r>
      <w:r>
        <w:rPr>
          <w:rFonts w:hint="eastAsia" w:ascii="宋体" w:hAnsi="宋体" w:cs="宋体"/>
          <w:color w:val="000000"/>
          <w:sz w:val="24"/>
          <w:szCs w:val="24"/>
        </w:rPr>
        <w:t>通知，并按要求加盖电子印章。</w:t>
      </w:r>
      <w:r>
        <w:rPr>
          <w:rFonts w:hint="eastAsia" w:ascii="宋体" w:hAnsi="宋体" w:cs="宋体"/>
          <w:bCs/>
          <w:iCs/>
          <w:color w:val="000000"/>
          <w:sz w:val="24"/>
          <w:szCs w:val="24"/>
        </w:rPr>
        <w:t>电子招标投标交易平台收到通知后，</w:t>
      </w:r>
      <w:r>
        <w:rPr>
          <w:rFonts w:hint="eastAsia" w:ascii="宋体" w:hAnsi="宋体" w:cs="宋体"/>
          <w:color w:val="000000"/>
          <w:sz w:val="24"/>
          <w:szCs w:val="24"/>
        </w:rPr>
        <w:t>即时向投标人发出确认回执通知。</w:t>
      </w:r>
    </w:p>
    <w:p w14:paraId="2813A76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22.3修改后再次递交的，按19点的规定执行。</w:t>
      </w:r>
    </w:p>
    <w:p w14:paraId="07F0AC4C">
      <w:pPr>
        <w:spacing w:line="360" w:lineRule="auto"/>
        <w:ind w:firstLine="480" w:firstLineChars="200"/>
        <w:rPr>
          <w:rFonts w:ascii="宋体" w:hAnsi="宋体" w:cs="宋体"/>
          <w:color w:val="000000"/>
          <w:sz w:val="24"/>
        </w:rPr>
      </w:pPr>
      <w:r>
        <w:rPr>
          <w:rFonts w:hint="eastAsia" w:ascii="宋体" w:hAnsi="宋体" w:cs="宋体"/>
          <w:color w:val="000000"/>
          <w:sz w:val="24"/>
        </w:rPr>
        <w:t>22.4 在投标截止时间之后，投标人不得补充、修改和更换投标文件。</w:t>
      </w:r>
    </w:p>
    <w:p w14:paraId="0E2F9C1C">
      <w:pPr>
        <w:pStyle w:val="7"/>
        <w:spacing w:before="156" w:after="156" w:line="360" w:lineRule="auto"/>
        <w:rPr>
          <w:color w:val="000000"/>
        </w:rPr>
      </w:pPr>
      <w:bookmarkStart w:id="16" w:name="_Toc2272553"/>
      <w:bookmarkStart w:id="17" w:name="_Toc197435276"/>
      <w:r>
        <w:rPr>
          <w:rFonts w:hint="eastAsia"/>
          <w:color w:val="000000"/>
        </w:rPr>
        <w:t>（五）开标、评标、定标及合同签定</w:t>
      </w:r>
      <w:bookmarkEnd w:id="16"/>
      <w:bookmarkEnd w:id="17"/>
    </w:p>
    <w:p w14:paraId="04E8EEFF">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23、开标。</w:t>
      </w:r>
    </w:p>
    <w:p w14:paraId="0E02B01C">
      <w:pPr>
        <w:spacing w:line="360" w:lineRule="auto"/>
        <w:ind w:firstLine="480" w:firstLineChars="200"/>
        <w:rPr>
          <w:rFonts w:ascii="宋体" w:hAnsi="宋体" w:cs="宋体"/>
          <w:color w:val="000000"/>
          <w:sz w:val="24"/>
        </w:rPr>
      </w:pPr>
      <w:r>
        <w:rPr>
          <w:rFonts w:hint="eastAsia" w:ascii="宋体" w:hAnsi="宋体" w:cs="宋体"/>
          <w:color w:val="000000"/>
          <w:sz w:val="24"/>
        </w:rPr>
        <w:t>详见第二章开标、评标及定标办法</w:t>
      </w:r>
    </w:p>
    <w:p w14:paraId="382368BF">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24．评标过程的保密</w:t>
      </w:r>
    </w:p>
    <w:p w14:paraId="15E31DC2">
      <w:pPr>
        <w:spacing w:line="360" w:lineRule="auto"/>
        <w:ind w:firstLine="480" w:firstLineChars="200"/>
        <w:rPr>
          <w:rFonts w:ascii="宋体" w:hAnsi="宋体" w:cs="宋体"/>
          <w:color w:val="000000"/>
          <w:sz w:val="24"/>
        </w:rPr>
      </w:pPr>
      <w:r>
        <w:rPr>
          <w:rFonts w:hint="eastAsia" w:ascii="宋体" w:hAnsi="宋体" w:cs="宋体"/>
          <w:color w:val="000000"/>
          <w:sz w:val="24"/>
        </w:rPr>
        <w:t>24.1 开标后，直至中标公示为止，凡属于对投标文件的审查、澄清、评价和比较有关的资料以及中标候选人的推荐情况，与评标有关的其他任何情况均严格保密。</w:t>
      </w:r>
    </w:p>
    <w:p w14:paraId="6F2A1C3C">
      <w:pPr>
        <w:spacing w:line="360" w:lineRule="auto"/>
        <w:ind w:firstLine="480" w:firstLineChars="200"/>
        <w:rPr>
          <w:rFonts w:ascii="宋体" w:hAnsi="宋体" w:cs="宋体"/>
          <w:color w:val="000000"/>
          <w:sz w:val="24"/>
        </w:rPr>
      </w:pPr>
      <w:r>
        <w:rPr>
          <w:rFonts w:hint="eastAsia" w:ascii="宋体" w:hAnsi="宋体" w:cs="宋体"/>
          <w:color w:val="000000"/>
          <w:sz w:val="24"/>
        </w:rPr>
        <w:t>24.2 在投标文件的评审和比较、中标候选人推荐以及授予合同的过程中，投标人向招标人和评标委员会施加不公正影响的任何行为，都将会导致其投标被拒绝。</w:t>
      </w:r>
    </w:p>
    <w:p w14:paraId="4C6BB963">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25．投标文件的澄清，计算错误的修正</w:t>
      </w:r>
    </w:p>
    <w:p w14:paraId="5E4E24CB">
      <w:pPr>
        <w:spacing w:line="360" w:lineRule="auto"/>
        <w:ind w:firstLine="480" w:firstLineChars="200"/>
        <w:rPr>
          <w:rFonts w:ascii="宋体" w:hAnsi="宋体" w:cs="宋体"/>
          <w:color w:val="000000"/>
          <w:sz w:val="24"/>
        </w:rPr>
      </w:pPr>
      <w:r>
        <w:rPr>
          <w:rFonts w:hint="eastAsia" w:ascii="宋体" w:hAnsi="宋体" w:cs="宋体"/>
          <w:color w:val="000000"/>
          <w:sz w:val="24"/>
        </w:rPr>
        <w:t>详见招标文件第二章开标、评标及定标办法</w:t>
      </w:r>
    </w:p>
    <w:p w14:paraId="7830F596">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26．投标文件的评审、比较和否决</w:t>
      </w:r>
    </w:p>
    <w:p w14:paraId="79F356E2">
      <w:pPr>
        <w:spacing w:line="360" w:lineRule="auto"/>
        <w:ind w:firstLine="480" w:firstLineChars="200"/>
        <w:rPr>
          <w:rFonts w:ascii="宋体" w:hAnsi="宋体" w:cs="宋体"/>
          <w:bCs/>
          <w:color w:val="000000"/>
          <w:sz w:val="24"/>
          <w:szCs w:val="24"/>
        </w:rPr>
      </w:pPr>
      <w:r>
        <w:rPr>
          <w:rFonts w:hint="eastAsia" w:ascii="宋体" w:hAnsi="宋体" w:cs="宋体"/>
          <w:color w:val="000000"/>
          <w:sz w:val="24"/>
        </w:rPr>
        <w:t>详见招标文件第二章开标、评标及定标办法。</w:t>
      </w:r>
    </w:p>
    <w:p w14:paraId="0D8A88D7">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27．中标通知书</w:t>
      </w:r>
    </w:p>
    <w:p w14:paraId="784BE81C">
      <w:pPr>
        <w:spacing w:line="360" w:lineRule="auto"/>
        <w:ind w:firstLine="480" w:firstLineChars="200"/>
        <w:rPr>
          <w:rFonts w:ascii="宋体" w:hAnsi="宋体" w:cs="宋体"/>
          <w:color w:val="000000"/>
          <w:sz w:val="24"/>
        </w:rPr>
      </w:pPr>
      <w:r>
        <w:rPr>
          <w:rFonts w:hint="eastAsia" w:ascii="宋体" w:hAnsi="宋体" w:cs="宋体"/>
          <w:color w:val="000000"/>
          <w:sz w:val="24"/>
        </w:rPr>
        <w:t>27.1招标人将在</w:t>
      </w:r>
      <w:r>
        <w:rPr>
          <w:rFonts w:hint="eastAsia" w:ascii="宋体" w:hAnsi="宋体" w:cs="宋体"/>
          <w:color w:val="000000"/>
          <w:sz w:val="24"/>
          <w:szCs w:val="24"/>
          <w:u w:val="single"/>
        </w:rPr>
        <w:t>广州交易集团有限公司（广州公共资源交易中心）</w:t>
      </w:r>
      <w:r>
        <w:rPr>
          <w:rFonts w:hint="eastAsia" w:ascii="宋体" w:hAnsi="宋体" w:cs="宋体"/>
          <w:color w:val="000000"/>
          <w:sz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D23B5AD">
      <w:pPr>
        <w:spacing w:line="360" w:lineRule="auto"/>
        <w:ind w:firstLine="480" w:firstLineChars="200"/>
        <w:rPr>
          <w:rFonts w:ascii="宋体" w:hAnsi="宋体" w:cs="宋体"/>
          <w:color w:val="000000"/>
          <w:sz w:val="24"/>
        </w:rPr>
      </w:pPr>
      <w:r>
        <w:rPr>
          <w:rFonts w:hint="eastAsia" w:ascii="宋体" w:hAnsi="宋体" w:cs="宋体"/>
          <w:color w:val="000000"/>
          <w:sz w:val="24"/>
        </w:rPr>
        <w:t>27.2招标人应当自确定中标人后，向招标投标监管机构提交招标投标情况的书面报告；经招投标监管机构备案后，方可发出中标通知书。</w:t>
      </w:r>
    </w:p>
    <w:p w14:paraId="5A19191B">
      <w:pPr>
        <w:spacing w:line="360" w:lineRule="auto"/>
        <w:ind w:firstLine="480" w:firstLineChars="200"/>
        <w:rPr>
          <w:rFonts w:ascii="宋体" w:hAnsi="宋体" w:cs="宋体"/>
          <w:color w:val="000000"/>
          <w:sz w:val="24"/>
        </w:rPr>
      </w:pPr>
      <w:r>
        <w:rPr>
          <w:rFonts w:hint="eastAsia" w:ascii="宋体" w:hAnsi="宋体" w:cs="宋体"/>
          <w:color w:val="000000"/>
          <w:sz w:val="24"/>
        </w:rPr>
        <w:t>27.3中标人必须在收到中标通知书后24小时之内以书面形式回复招标人，确认收到。</w:t>
      </w:r>
    </w:p>
    <w:p w14:paraId="0D112C75">
      <w:pPr>
        <w:spacing w:line="360" w:lineRule="auto"/>
        <w:ind w:firstLine="480" w:firstLineChars="200"/>
        <w:rPr>
          <w:rFonts w:ascii="宋体" w:hAnsi="宋体" w:cs="宋体"/>
          <w:color w:val="000000"/>
          <w:sz w:val="24"/>
        </w:rPr>
      </w:pPr>
      <w:r>
        <w:rPr>
          <w:rFonts w:hint="eastAsia" w:ascii="宋体" w:hAnsi="宋体" w:cs="宋体"/>
          <w:color w:val="000000"/>
          <w:sz w:val="24"/>
        </w:rPr>
        <w:t>27.4在产生中标候选人后，招标人将中标候选人的投标文件商务部分文件的所有内容（包括人员、业绩、奖项等资料）在</w:t>
      </w:r>
      <w:r>
        <w:rPr>
          <w:rFonts w:hint="eastAsia" w:ascii="宋体" w:hAnsi="宋体" w:cs="宋体"/>
          <w:color w:val="000000"/>
          <w:sz w:val="24"/>
          <w:szCs w:val="24"/>
          <w:u w:val="single"/>
        </w:rPr>
        <w:t>广州交易集团有限公司（广州公共资源交易中心）</w:t>
      </w:r>
      <w:r>
        <w:rPr>
          <w:rFonts w:hint="eastAsia" w:ascii="宋体" w:hAnsi="宋体" w:cs="宋体"/>
          <w:color w:val="000000"/>
          <w:sz w:val="24"/>
        </w:rPr>
        <w:t>交易平台和广东省招标投标监管网公开。</w:t>
      </w:r>
    </w:p>
    <w:p w14:paraId="2B0C9C90">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27.5招标人（招标代理机构）填报中标候选人公示信息时，交易中心交易系统校验第一中标候选人拟委派的项目负责人在省平台的锁定情况。如校验结果为锁定的，则不能进行中标候选人公示，同时交易系统向招标人（招标代理）发送“项目负责人已在省平台锁定”的提示信息。招标人有权取消其第一中标候选人资格，并选取第二中标候选人替补，以此类推至第三中标候选人。若三名中标候选人均出现以上情况，则按投标人的综合得分排序，由招标人重新选取中标候选人或重新招标。</w:t>
      </w:r>
    </w:p>
    <w:p w14:paraId="0C0B96B6">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27.6招标人或招标代理机构将在承包候选人公示后对中标人的企业资质证书有效期进行复核，如果中标人在承包候选人公示后10天内尚未取得政府有关部门资质申请延续核准的，招标人有权否决其投标，由排名靠后的下一名中标候选人依次递补或重新组织招标。</w:t>
      </w:r>
    </w:p>
    <w:p w14:paraId="69ADD00F">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28．合同协议书的签订</w:t>
      </w:r>
    </w:p>
    <w:p w14:paraId="0B566CD3">
      <w:pPr>
        <w:spacing w:line="360" w:lineRule="auto"/>
        <w:ind w:firstLine="480" w:firstLineChars="200"/>
        <w:rPr>
          <w:rFonts w:ascii="宋体" w:hAnsi="宋体" w:cs="宋体"/>
          <w:color w:val="000000"/>
          <w:sz w:val="24"/>
        </w:rPr>
      </w:pPr>
      <w:r>
        <w:rPr>
          <w:rFonts w:hint="eastAsia" w:ascii="宋体" w:hAnsi="宋体" w:cs="宋体"/>
          <w:color w:val="000000"/>
          <w:sz w:val="24"/>
        </w:rPr>
        <w:t>28.1 招标人与中标人将于中标通知书发出之日起30日内，按照招标文件和中标人的投标文件商定和签订合同，招标人和中标人不得再行订立背离合同实质性内容的其他协议。</w:t>
      </w:r>
    </w:p>
    <w:p w14:paraId="153FC22A">
      <w:pPr>
        <w:spacing w:line="360" w:lineRule="auto"/>
        <w:ind w:firstLine="480" w:firstLineChars="200"/>
        <w:rPr>
          <w:rFonts w:ascii="宋体" w:hAnsi="宋体" w:cs="宋体"/>
          <w:color w:val="000000"/>
          <w:sz w:val="24"/>
        </w:rPr>
      </w:pPr>
      <w:r>
        <w:rPr>
          <w:rFonts w:hint="eastAsia" w:ascii="宋体" w:hAnsi="宋体" w:cs="宋体"/>
          <w:color w:val="000000"/>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B5BF291">
      <w:pPr>
        <w:spacing w:line="360" w:lineRule="auto"/>
        <w:ind w:firstLine="480" w:firstLineChars="200"/>
        <w:rPr>
          <w:rFonts w:ascii="宋体" w:hAnsi="宋体" w:cs="宋体"/>
          <w:color w:val="000000"/>
          <w:sz w:val="24"/>
        </w:rPr>
      </w:pPr>
      <w:r>
        <w:rPr>
          <w:rFonts w:hint="eastAsia" w:ascii="宋体" w:hAnsi="宋体" w:cs="宋体"/>
          <w:color w:val="000000"/>
          <w:sz w:val="24"/>
        </w:rPr>
        <w:t>28.3非经招标人同意，中标人在投标过程中使用的银行名称及帐号至完成竣工结算不得变更，否则招标人有权停止工程款项的拔付及至解除合同，由此造成的一切责任由中标人承担。</w:t>
      </w:r>
    </w:p>
    <w:p w14:paraId="1A8061BE">
      <w:pPr>
        <w:spacing w:line="360" w:lineRule="auto"/>
        <w:ind w:firstLine="480" w:firstLineChars="200"/>
        <w:rPr>
          <w:rFonts w:ascii="宋体" w:hAnsi="宋体" w:cs="宋体"/>
          <w:color w:val="000000"/>
          <w:sz w:val="24"/>
        </w:rPr>
      </w:pPr>
      <w:r>
        <w:rPr>
          <w:rFonts w:hint="eastAsia" w:ascii="宋体" w:hAnsi="宋体" w:cs="宋体"/>
          <w:color w:val="000000"/>
          <w:sz w:val="24"/>
        </w:rPr>
        <w:t>28.4招标人支付工程款时，中标人应按规定开具发票。</w:t>
      </w:r>
    </w:p>
    <w:p w14:paraId="7CAE58B8">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28.5招标人与中标人签订合同及办理施工许可前，核查中标人委派的项目负责人在建项目任职情况。核查方式包括但不限于在广东省建筑市场监管公共服务平台、广州公共资源交易中心企业库等进行查询。如校验结果为锁定的，招标人有权取消其中标资格，并选取第二中标候选人替补。</w:t>
      </w:r>
    </w:p>
    <w:p w14:paraId="4D24D803">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29．履约担保</w:t>
      </w:r>
    </w:p>
    <w:p w14:paraId="091B72B9">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29.1 在收到中标通知书后的15日内，中标人应按本须知前附表第20项的规定向招标人提交履约担保。</w:t>
      </w:r>
    </w:p>
    <w:p w14:paraId="2DD45A3A">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45C9116">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30．合同生效</w:t>
      </w:r>
    </w:p>
    <w:p w14:paraId="3BBED2F3">
      <w:pPr>
        <w:spacing w:line="360" w:lineRule="auto"/>
        <w:ind w:firstLine="480" w:firstLineChars="200"/>
        <w:rPr>
          <w:rFonts w:ascii="宋体" w:hAnsi="宋体" w:cs="宋体"/>
          <w:color w:val="000000"/>
          <w:sz w:val="24"/>
        </w:rPr>
      </w:pPr>
      <w:r>
        <w:rPr>
          <w:rFonts w:hint="eastAsia" w:ascii="宋体" w:hAnsi="宋体" w:cs="宋体"/>
          <w:color w:val="000000"/>
          <w:sz w:val="24"/>
        </w:rPr>
        <w:t>30.1在合同双方全权代表在合同协议书上签字，并分别加盖双方单位的公章后，合同正式生效。</w:t>
      </w:r>
    </w:p>
    <w:p w14:paraId="1014BE6E">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31．其它费用</w:t>
      </w:r>
    </w:p>
    <w:p w14:paraId="79EF0F07">
      <w:pPr>
        <w:spacing w:line="360" w:lineRule="auto"/>
        <w:ind w:firstLine="480" w:firstLineChars="200"/>
        <w:rPr>
          <w:rFonts w:ascii="宋体" w:hAnsi="宋体" w:cs="宋体"/>
          <w:b/>
          <w:bCs/>
          <w:color w:val="000000"/>
          <w:sz w:val="24"/>
          <w:szCs w:val="24"/>
        </w:rPr>
      </w:pPr>
      <w:r>
        <w:rPr>
          <w:rFonts w:hint="eastAsia" w:ascii="宋体" w:hAnsi="宋体" w:cs="宋体"/>
          <w:bCs/>
          <w:sz w:val="24"/>
          <w:szCs w:val="24"/>
          <w:u w:val="single"/>
        </w:rPr>
        <w:t>31.1中标人缴纳广州公共资源交易中心交易服务费，其费用包含在中标人报价中，由广州公</w:t>
      </w:r>
      <w:r>
        <w:rPr>
          <w:rFonts w:hint="eastAsia" w:ascii="宋体" w:hAnsi="宋体" w:cs="宋体"/>
          <w:sz w:val="24"/>
          <w:szCs w:val="24"/>
          <w:u w:val="single"/>
        </w:rPr>
        <w:t>共资源交易中心向中标人开具增值税发票。</w:t>
      </w:r>
    </w:p>
    <w:p w14:paraId="03F1A1CB">
      <w:pPr>
        <w:pStyle w:val="5"/>
        <w:spacing w:after="0" w:line="360" w:lineRule="auto"/>
        <w:ind w:firstLine="482" w:firstLineChars="200"/>
        <w:rPr>
          <w:rFonts w:ascii="宋体" w:hAnsi="宋体" w:cs="宋体"/>
          <w:b/>
          <w:bCs/>
          <w:color w:val="000000"/>
          <w:sz w:val="24"/>
        </w:rPr>
      </w:pPr>
      <w:r>
        <w:rPr>
          <w:rFonts w:hint="eastAsia" w:ascii="宋体" w:hAnsi="宋体" w:cs="宋体"/>
          <w:b/>
          <w:bCs/>
          <w:color w:val="000000"/>
          <w:sz w:val="24"/>
        </w:rPr>
        <w:t>32．腐败与欺诈行为</w:t>
      </w:r>
    </w:p>
    <w:p w14:paraId="1D0FAE13">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在招标和合同实施期间，招标人要求投标人和承包人遵守最高的道德标准。</w:t>
      </w:r>
    </w:p>
    <w:p w14:paraId="449F96CA">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32．1对本条款的规定，特定义如下词汇：</w:t>
      </w:r>
    </w:p>
    <w:p w14:paraId="0B12FEF8">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1）、“腐败行为”是指在招标或合同执行期间，通过提供、给予、接受或索要任何有价值的东西，从而影响招标人有关人员工作的行为；</w:t>
      </w:r>
    </w:p>
    <w:p w14:paraId="766BD7D2">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5245F8CC">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32．2如果投标人被认定在本招标的竞争中有腐败或欺诈行为，则会被取消投标资格。</w:t>
      </w:r>
    </w:p>
    <w:p w14:paraId="51ADF652">
      <w:pPr>
        <w:pStyle w:val="5"/>
        <w:spacing w:after="0" w:line="360" w:lineRule="auto"/>
        <w:ind w:firstLine="480" w:firstLineChars="200"/>
        <w:rPr>
          <w:rFonts w:ascii="宋体" w:hAnsi="宋体" w:cs="宋体"/>
          <w:color w:val="000000"/>
          <w:sz w:val="24"/>
        </w:rPr>
      </w:pPr>
      <w:r>
        <w:rPr>
          <w:rFonts w:hint="eastAsia" w:ascii="宋体" w:hAnsi="宋体" w:cs="宋体"/>
          <w:color w:val="000000"/>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2AA2E176">
      <w:pPr>
        <w:pStyle w:val="5"/>
        <w:spacing w:after="0"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33.中标人须以工程项目为单位，在商业银行设立建设领域工人工资支付专用帐户用于支付工人工资。具体执行及管理办法参照《广州市住房和城乡建设局关于印发广州市建筑施工实名制管理办法的通知(2020)》（穗建规字〔2020〕18号）、《广州市住房和城乡建设局、广州市人力资源和社会保障局、广州市交通运输局等关于印发广州市建设领域工人工资支付分账管理实施细则的通知》（穗建规字〔2020〕37号）、番禺区住建局于2017年7月19日发布的《番禺区住房建设局转发广州市住房和城乡建设委员会关于实施〈广州市建设领域工人工资支付分帐管理实施细则〉有关工作的通知》。</w:t>
      </w:r>
    </w:p>
    <w:p w14:paraId="241E918B">
      <w:pPr>
        <w:pStyle w:val="3"/>
        <w:rPr>
          <w:rFonts w:ascii="宋体" w:hAnsi="宋体" w:cs="宋体"/>
        </w:rPr>
      </w:pPr>
      <w:r>
        <w:rPr>
          <w:rFonts w:hint="eastAsia" w:ascii="宋体" w:hAnsi="宋体" w:cs="宋体"/>
          <w:sz w:val="24"/>
        </w:rPr>
        <w:br w:type="page"/>
      </w:r>
      <w:bookmarkStart w:id="18" w:name="_Toc197435277"/>
      <w:bookmarkStart w:id="19" w:name="_Toc2272554"/>
      <w:r>
        <w:rPr>
          <w:rFonts w:hint="eastAsia" w:ascii="宋体" w:hAnsi="宋体" w:cs="宋体"/>
        </w:rPr>
        <w:t>第二章  开标、评标及定标办法</w:t>
      </w:r>
      <w:bookmarkEnd w:id="18"/>
      <w:bookmarkEnd w:id="19"/>
    </w:p>
    <w:p w14:paraId="546E12A5">
      <w:pPr>
        <w:pStyle w:val="2"/>
        <w:rPr>
          <w:rFonts w:ascii="宋体" w:hAnsi="宋体" w:cs="宋体"/>
        </w:rPr>
      </w:pPr>
      <w:bookmarkStart w:id="20" w:name="_Toc2272555"/>
      <w:bookmarkStart w:id="21" w:name="_Toc197435278"/>
      <w:r>
        <w:rPr>
          <w:rFonts w:hint="eastAsia" w:ascii="宋体" w:hAnsi="宋体" w:cs="宋体"/>
          <w:sz w:val="28"/>
          <w:szCs w:val="28"/>
        </w:rPr>
        <w:t>一、</w:t>
      </w:r>
      <w:r>
        <w:rPr>
          <w:rFonts w:hint="eastAsia" w:ascii="宋体" w:hAnsi="宋体" w:cs="宋体"/>
        </w:rPr>
        <w:t>开标、评标及定标办法修改表</w:t>
      </w:r>
      <w:bookmarkEnd w:id="20"/>
      <w:bookmarkEnd w:id="21"/>
    </w:p>
    <w:p w14:paraId="5073D7A1">
      <w:pPr>
        <w:pStyle w:val="5"/>
        <w:spacing w:after="0" w:line="360" w:lineRule="auto"/>
        <w:rPr>
          <w:rFonts w:ascii="宋体" w:hAnsi="宋体" w:cs="宋体"/>
          <w:b/>
          <w:color w:val="000000"/>
          <w:szCs w:val="21"/>
        </w:rPr>
      </w:pPr>
      <w:r>
        <w:rPr>
          <w:rFonts w:hint="eastAsia" w:ascii="宋体" w:hAnsi="宋体" w:cs="宋体"/>
          <w:b/>
          <w:color w:val="000000"/>
          <w:szCs w:val="21"/>
        </w:rPr>
        <w:t>声明：本</w:t>
      </w:r>
      <w:r>
        <w:rPr>
          <w:rFonts w:hint="eastAsia" w:ascii="宋体" w:hAnsi="宋体" w:cs="宋体"/>
          <w:b/>
          <w:color w:val="000000"/>
        </w:rPr>
        <w:t>开标、评标及定标办法使用GZZB2018-3招标文件范本的开标、评标及定标办法通用条款，与该通用条款不同之处，均在本表中列明，并以现文为准，原</w:t>
      </w:r>
      <w:r>
        <w:rPr>
          <w:rFonts w:hint="eastAsia" w:ascii="宋体" w:hAnsi="宋体" w:cs="宋体"/>
          <w:b/>
          <w:color w:val="000000"/>
          <w:szCs w:val="21"/>
        </w:rPr>
        <w:t>文不再有效。本招标文件中不再转录</w:t>
      </w:r>
      <w:r>
        <w:rPr>
          <w:rFonts w:hint="eastAsia" w:ascii="宋体" w:hAnsi="宋体" w:cs="宋体"/>
          <w:b/>
          <w:color w:val="000000"/>
        </w:rPr>
        <w:t>开标、评标及定标办法</w:t>
      </w:r>
      <w:r>
        <w:rPr>
          <w:rFonts w:hint="eastAsia" w:ascii="宋体" w:hAnsi="宋体" w:cs="宋体"/>
          <w:b/>
          <w:color w:val="000000"/>
          <w:szCs w:val="21"/>
        </w:rPr>
        <w:t>通用条款，请投标人自行到广州市住房和城乡建设局网站（网址：</w:t>
      </w:r>
      <w:r>
        <w:fldChar w:fldCharType="begin"/>
      </w:r>
      <w:r>
        <w:instrText xml:space="preserve"> HYPERLINK "http://www.gzcc.gov.cn/）下载GZZB2018-3" </w:instrText>
      </w:r>
      <w:r>
        <w:fldChar w:fldCharType="separate"/>
      </w:r>
      <w:r>
        <w:rPr>
          <w:rStyle w:val="40"/>
          <w:rFonts w:hint="eastAsia" w:ascii="宋体" w:hAnsi="宋体" w:cs="宋体"/>
          <w:b/>
          <w:color w:val="000000"/>
          <w:szCs w:val="21"/>
          <w:u w:val="none"/>
        </w:rPr>
        <w:t>http://zfcj.gz.gov.cn/）下载GZZB2018-3</w:t>
      </w:r>
      <w:r>
        <w:rPr>
          <w:rStyle w:val="40"/>
          <w:rFonts w:hint="eastAsia" w:ascii="宋体" w:hAnsi="宋体" w:cs="宋体"/>
          <w:b/>
          <w:color w:val="000000"/>
          <w:szCs w:val="21"/>
          <w:u w:val="none"/>
        </w:rPr>
        <w:fldChar w:fldCharType="end"/>
      </w:r>
      <w:r>
        <w:rPr>
          <w:rFonts w:hint="eastAsia" w:ascii="宋体" w:hAnsi="宋体" w:cs="宋体"/>
          <w:b/>
          <w:color w:val="000000"/>
          <w:szCs w:val="21"/>
        </w:rPr>
        <w:t>范本查阅。</w:t>
      </w:r>
    </w:p>
    <w:p w14:paraId="1B607961">
      <w:pPr>
        <w:spacing w:line="360" w:lineRule="auto"/>
        <w:ind w:firstLine="472" w:firstLineChars="224"/>
        <w:rPr>
          <w:rFonts w:ascii="宋体" w:hAnsi="宋体" w:cs="宋体"/>
          <w:b/>
          <w:szCs w:val="21"/>
        </w:rPr>
      </w:pPr>
      <w:r>
        <w:rPr>
          <w:rFonts w:hint="eastAsia" w:ascii="宋体" w:hAnsi="宋体" w:cs="宋体"/>
          <w:b/>
          <w:szCs w:val="21"/>
        </w:rPr>
        <w:t>条款号： 36.1            修改类型：修改</w:t>
      </w:r>
    </w:p>
    <w:p w14:paraId="778B9130">
      <w:pP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p>
    <w:p w14:paraId="071B96E1">
      <w:pPr>
        <w:pBdr>
          <w:bottom w:val="single" w:color="auto" w:sz="4" w:space="0"/>
        </w:pBdr>
        <w:spacing w:line="360" w:lineRule="auto"/>
        <w:ind w:firstLine="472" w:firstLineChars="224"/>
        <w:rPr>
          <w:rFonts w:ascii="宋体" w:hAnsi="宋体" w:cs="宋体"/>
          <w:szCs w:val="21"/>
          <w:u w:val="single"/>
        </w:rPr>
      </w:pPr>
      <w:r>
        <w:rPr>
          <w:rFonts w:hint="eastAsia" w:ascii="宋体" w:hAnsi="宋体" w:cs="宋体"/>
          <w:b/>
          <w:szCs w:val="21"/>
        </w:rPr>
        <w:t>现文：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u w:val="single"/>
        </w:rPr>
        <w:t>若投标人不参加开标会的，其投标文件在开标现场的投标人或招标人代表、招标代理机构代表及交易中心代表见证下公开开启、解密、公布，并视同该投标人认可开标结果。</w:t>
      </w:r>
    </w:p>
    <w:p w14:paraId="0863510A">
      <w:pPr>
        <w:spacing w:line="360" w:lineRule="auto"/>
        <w:ind w:firstLine="472" w:firstLineChars="224"/>
        <w:rPr>
          <w:rFonts w:ascii="宋体" w:hAnsi="宋体" w:cs="宋体"/>
          <w:b/>
          <w:color w:val="000000"/>
          <w:szCs w:val="21"/>
        </w:rPr>
      </w:pPr>
      <w:r>
        <w:rPr>
          <w:rFonts w:hint="eastAsia" w:ascii="宋体" w:hAnsi="宋体" w:cs="宋体"/>
          <w:b/>
          <w:color w:val="000000"/>
          <w:szCs w:val="21"/>
        </w:rPr>
        <w:t>条款号：</w:t>
      </w:r>
      <w:r>
        <w:rPr>
          <w:rFonts w:hint="eastAsia" w:ascii="宋体" w:hAnsi="宋体" w:cs="宋体"/>
          <w:color w:val="000000"/>
          <w:szCs w:val="21"/>
        </w:rPr>
        <w:t>36.3</w:t>
      </w:r>
      <w:r>
        <w:rPr>
          <w:rFonts w:hint="eastAsia" w:ascii="宋体" w:hAnsi="宋体" w:cs="宋体"/>
          <w:b/>
          <w:color w:val="000000"/>
          <w:szCs w:val="21"/>
        </w:rPr>
        <w:t xml:space="preserve">             修改类型：删除</w:t>
      </w:r>
    </w:p>
    <w:p w14:paraId="61DD4E3A">
      <w:pPr>
        <w:pBdr>
          <w:bottom w:val="single" w:color="auto" w:sz="6" w:space="1"/>
        </w:pBdr>
        <w:spacing w:line="360" w:lineRule="auto"/>
        <w:ind w:firstLine="472" w:firstLineChars="224"/>
        <w:rPr>
          <w:rFonts w:ascii="宋体" w:hAnsi="宋体" w:cs="宋体"/>
          <w:color w:val="000000"/>
          <w:szCs w:val="21"/>
        </w:rPr>
      </w:pPr>
      <w:r>
        <w:rPr>
          <w:rFonts w:hint="eastAsia" w:ascii="宋体" w:hAnsi="宋体" w:cs="宋体"/>
          <w:b/>
          <w:color w:val="000000"/>
          <w:szCs w:val="21"/>
        </w:rPr>
        <w:t>现文：</w:t>
      </w:r>
      <w:r>
        <w:rPr>
          <w:rFonts w:hint="eastAsia" w:ascii="宋体" w:hAnsi="宋体" w:cs="宋体"/>
          <w:color w:val="000000"/>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2198F5B">
      <w:pPr>
        <w:pBdr>
          <w:top w:val="single" w:color="auto" w:sz="4" w:space="1"/>
        </w:pBdr>
        <w:spacing w:line="360" w:lineRule="auto"/>
        <w:ind w:firstLine="472" w:firstLineChars="224"/>
        <w:rPr>
          <w:rFonts w:ascii="宋体" w:hAnsi="宋体" w:cs="宋体"/>
          <w:b/>
          <w:szCs w:val="21"/>
        </w:rPr>
      </w:pPr>
      <w:r>
        <w:rPr>
          <w:rFonts w:hint="eastAsia" w:ascii="宋体" w:hAnsi="宋体" w:cs="宋体"/>
          <w:b/>
          <w:szCs w:val="21"/>
        </w:rPr>
        <w:t>条款号：36.5.3             修改类型：修改</w:t>
      </w:r>
    </w:p>
    <w:p w14:paraId="0F675850">
      <w:pP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36.5.3投标人代表、招标人代表、监标人、记录人等有关人员在开标记录上签字确认；若有关人员不签字的，不影响开标程序；</w:t>
      </w:r>
    </w:p>
    <w:p w14:paraId="472A2FD0">
      <w:pPr>
        <w:pBdr>
          <w:bottom w:val="single" w:color="auto" w:sz="4" w:space="0"/>
        </w:pBdr>
        <w:spacing w:line="360" w:lineRule="auto"/>
        <w:ind w:firstLine="472" w:firstLineChars="224"/>
        <w:rPr>
          <w:rFonts w:ascii="宋体" w:hAnsi="宋体" w:cs="宋体"/>
          <w:szCs w:val="21"/>
          <w:u w:val="single"/>
        </w:rPr>
      </w:pPr>
      <w:r>
        <w:rPr>
          <w:rFonts w:hint="eastAsia" w:ascii="宋体" w:hAnsi="宋体" w:cs="宋体"/>
          <w:b/>
          <w:szCs w:val="21"/>
        </w:rPr>
        <w:t>现文：</w:t>
      </w:r>
      <w:r>
        <w:rPr>
          <w:rFonts w:hint="eastAsia" w:ascii="宋体" w:hAnsi="宋体" w:cs="宋体"/>
          <w:szCs w:val="21"/>
        </w:rPr>
        <w:t>36.5.3投标人代表、招标人代表、监标人、记录人等有关人员在开标记录上签字确认；若有关人员不签字的，不影响开标程序；</w:t>
      </w:r>
      <w:r>
        <w:rPr>
          <w:rFonts w:hint="eastAsia" w:ascii="宋体" w:hAnsi="宋体" w:cs="宋体"/>
          <w:szCs w:val="21"/>
          <w:u w:val="single"/>
        </w:rPr>
        <w:t>若投标人不参加开标会的，或不签字确认的，视同该投标人认可开标结果。</w:t>
      </w:r>
    </w:p>
    <w:p w14:paraId="25AA58C1">
      <w:pPr>
        <w:spacing w:line="360" w:lineRule="auto"/>
        <w:ind w:firstLine="422" w:firstLineChars="200"/>
        <w:rPr>
          <w:rFonts w:ascii="宋体" w:hAnsi="宋体" w:cs="宋体"/>
          <w:szCs w:val="21"/>
        </w:rPr>
      </w:pPr>
      <w:r>
        <w:rPr>
          <w:rFonts w:hint="eastAsia" w:ascii="宋体" w:hAnsi="宋体" w:cs="宋体"/>
          <w:b/>
          <w:szCs w:val="21"/>
        </w:rPr>
        <w:t>条款号：39.3                        修改类型：修改</w:t>
      </w:r>
    </w:p>
    <w:p w14:paraId="3F72E2FE">
      <w:pPr>
        <w:spacing w:line="360" w:lineRule="auto"/>
        <w:ind w:firstLine="422" w:firstLineChars="200"/>
        <w:rPr>
          <w:rFonts w:ascii="宋体" w:hAnsi="宋体" w:cs="宋体"/>
          <w:szCs w:val="21"/>
        </w:rPr>
      </w:pPr>
      <w:r>
        <w:rPr>
          <w:rFonts w:hint="eastAsia" w:ascii="宋体" w:hAnsi="宋体" w:cs="宋体"/>
          <w:b/>
          <w:bCs/>
          <w:szCs w:val="21"/>
        </w:rPr>
        <w:t>原文：</w:t>
      </w:r>
      <w:r>
        <w:rPr>
          <w:rFonts w:hint="eastAsia"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14:paraId="671F1006">
      <w:pPr>
        <w:pBdr>
          <w:bottom w:val="single" w:color="auto" w:sz="6" w:space="1"/>
        </w:pBdr>
        <w:spacing w:line="360" w:lineRule="auto"/>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rPr>
        <w:t>39.3</w:t>
      </w:r>
      <w:r>
        <w:rPr>
          <w:rFonts w:hint="eastAsia" w:ascii="宋体" w:hAnsi="宋体" w:cs="宋体"/>
          <w:bCs/>
          <w:szCs w:val="21"/>
        </w:rPr>
        <w:t>排名第一的中标候选人放弃中标、</w:t>
      </w:r>
      <w:r>
        <w:rPr>
          <w:rFonts w:hint="eastAsia" w:ascii="宋体" w:hAnsi="宋体" w:cs="宋体"/>
          <w:bCs/>
          <w:szCs w:val="21"/>
          <w:u w:val="single"/>
        </w:rPr>
        <w:t>或因不可抗力不能履行合同，或不按照招标文件要求提交履约担保，或经核查发现委派的项目负责人已在其他在建项目中任职的，或者被查实存在影响中标结果的违法行为的，或其他不符合中标条件的情形，招标人可以确定排名第二的中标候选人为中标人。</w:t>
      </w:r>
    </w:p>
    <w:p w14:paraId="45B4C15D">
      <w:pPr>
        <w:spacing w:line="360" w:lineRule="auto"/>
        <w:ind w:firstLine="422" w:firstLineChars="200"/>
        <w:rPr>
          <w:rFonts w:ascii="宋体" w:hAnsi="宋体" w:cs="宋体"/>
          <w:b/>
          <w:szCs w:val="21"/>
        </w:rPr>
      </w:pPr>
      <w:r>
        <w:rPr>
          <w:rFonts w:hint="eastAsia" w:ascii="宋体" w:hAnsi="宋体" w:cs="宋体"/>
          <w:b/>
          <w:szCs w:val="21"/>
        </w:rPr>
        <w:t>条款号：41.1             修改类型：修改</w:t>
      </w:r>
    </w:p>
    <w:p w14:paraId="01A1015F">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41.1开标由招标人主持；</w:t>
      </w:r>
    </w:p>
    <w:p w14:paraId="5DB27A25">
      <w:pPr>
        <w:pBdr>
          <w:bottom w:val="single" w:color="auto" w:sz="6" w:space="1"/>
        </w:pBdr>
        <w:spacing w:line="360" w:lineRule="auto"/>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rPr>
        <w:t>41.1开标由招标人</w:t>
      </w:r>
      <w:r>
        <w:rPr>
          <w:rFonts w:hint="eastAsia" w:ascii="宋体" w:hAnsi="宋体" w:cs="宋体"/>
          <w:szCs w:val="21"/>
          <w:u w:val="single"/>
        </w:rPr>
        <w:t>或招标代理</w:t>
      </w:r>
      <w:r>
        <w:rPr>
          <w:rFonts w:hint="eastAsia" w:ascii="宋体" w:hAnsi="宋体" w:cs="宋体"/>
          <w:szCs w:val="21"/>
        </w:rPr>
        <w:t>主持；</w:t>
      </w:r>
    </w:p>
    <w:p w14:paraId="0230B146">
      <w:pPr>
        <w:pBdr>
          <w:top w:val="none" w:color="auto" w:sz="0" w:space="1"/>
        </w:pBdr>
        <w:spacing w:line="360" w:lineRule="auto"/>
        <w:ind w:firstLine="472" w:firstLineChars="224"/>
        <w:rPr>
          <w:rFonts w:ascii="宋体" w:hAnsi="宋体" w:cs="宋体"/>
          <w:b/>
          <w:szCs w:val="21"/>
        </w:rPr>
      </w:pPr>
      <w:r>
        <w:rPr>
          <w:rFonts w:hint="eastAsia" w:ascii="宋体" w:hAnsi="宋体" w:cs="宋体"/>
          <w:b/>
          <w:szCs w:val="21"/>
        </w:rPr>
        <w:t>条款号：41.3               修改类型：修改</w:t>
      </w:r>
    </w:p>
    <w:p w14:paraId="640EF864">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41.3招标人对开标过程进行记录，并存档备查，投标人在技术标开标记录上签字。</w:t>
      </w:r>
    </w:p>
    <w:p w14:paraId="4C8D5CC0">
      <w:pPr>
        <w:pBdr>
          <w:bottom w:val="single" w:color="auto" w:sz="4" w:space="0"/>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41.3招标人</w:t>
      </w:r>
      <w:r>
        <w:rPr>
          <w:rFonts w:hint="eastAsia" w:ascii="宋体" w:hAnsi="宋体" w:cs="宋体"/>
          <w:szCs w:val="21"/>
          <w:u w:val="single"/>
        </w:rPr>
        <w:t>或招标代理机构</w:t>
      </w:r>
      <w:r>
        <w:rPr>
          <w:rFonts w:hint="eastAsia" w:ascii="宋体" w:hAnsi="宋体" w:cs="宋体"/>
          <w:szCs w:val="21"/>
        </w:rPr>
        <w:t>对开标过程进行记录，并存档备查，</w:t>
      </w:r>
      <w:r>
        <w:rPr>
          <w:rFonts w:hint="eastAsia" w:ascii="宋体" w:hAnsi="宋体" w:cs="宋体"/>
          <w:szCs w:val="21"/>
          <w:u w:val="single"/>
        </w:rPr>
        <w:t>参加开标会的</w:t>
      </w:r>
      <w:r>
        <w:rPr>
          <w:rFonts w:hint="eastAsia" w:ascii="宋体" w:hAnsi="宋体" w:cs="宋体"/>
          <w:szCs w:val="21"/>
        </w:rPr>
        <w:t>投标人在</w:t>
      </w:r>
      <w:r>
        <w:rPr>
          <w:rFonts w:hint="eastAsia" w:ascii="宋体" w:hAnsi="宋体" w:cs="宋体"/>
          <w:szCs w:val="21"/>
          <w:u w:val="single"/>
        </w:rPr>
        <w:t>开标记录</w:t>
      </w:r>
      <w:r>
        <w:rPr>
          <w:rFonts w:hint="eastAsia" w:ascii="宋体" w:hAnsi="宋体" w:cs="宋体"/>
          <w:szCs w:val="21"/>
        </w:rPr>
        <w:t>上签字</w:t>
      </w:r>
      <w:r>
        <w:rPr>
          <w:rFonts w:hint="eastAsia" w:ascii="宋体" w:hAnsi="宋体" w:cs="宋体"/>
          <w:szCs w:val="21"/>
          <w:u w:val="single"/>
        </w:rPr>
        <w:t>，投标人未签字且未提出异议的将被视为默认开标结果</w:t>
      </w:r>
      <w:r>
        <w:rPr>
          <w:rFonts w:hint="eastAsia" w:ascii="宋体" w:hAnsi="宋体" w:cs="宋体"/>
          <w:szCs w:val="21"/>
        </w:rPr>
        <w:t>。</w:t>
      </w:r>
    </w:p>
    <w:p w14:paraId="7C14A68C">
      <w:pPr>
        <w:spacing w:line="360" w:lineRule="auto"/>
        <w:ind w:firstLine="472" w:firstLineChars="224"/>
        <w:rPr>
          <w:rFonts w:ascii="宋体" w:hAnsi="宋体" w:cs="宋体"/>
          <w:b/>
          <w:color w:val="000000"/>
          <w:szCs w:val="21"/>
        </w:rPr>
      </w:pPr>
      <w:r>
        <w:rPr>
          <w:rFonts w:hint="eastAsia" w:ascii="宋体" w:hAnsi="宋体" w:cs="宋体"/>
          <w:b/>
          <w:color w:val="000000"/>
          <w:szCs w:val="21"/>
        </w:rPr>
        <w:t>条款号：42.2             修改类型：删除</w:t>
      </w:r>
    </w:p>
    <w:p w14:paraId="3DD92E1A">
      <w:pPr>
        <w:pBdr>
          <w:bottom w:val="single" w:color="auto" w:sz="6" w:space="1"/>
        </w:pBdr>
        <w:spacing w:line="360" w:lineRule="auto"/>
        <w:ind w:firstLine="472" w:firstLineChars="224"/>
        <w:rPr>
          <w:rFonts w:ascii="宋体" w:hAnsi="宋体" w:cs="宋体"/>
          <w:color w:val="000000"/>
          <w:szCs w:val="21"/>
        </w:rPr>
      </w:pPr>
      <w:r>
        <w:rPr>
          <w:rFonts w:hint="eastAsia" w:ascii="宋体" w:hAnsi="宋体" w:cs="宋体"/>
          <w:b/>
          <w:color w:val="000000"/>
          <w:szCs w:val="21"/>
        </w:rPr>
        <w:t>原文：</w:t>
      </w:r>
      <w:r>
        <w:rPr>
          <w:rFonts w:hint="eastAsia" w:ascii="宋体" w:hAnsi="宋体" w:cs="宋体"/>
          <w:color w:val="000000"/>
          <w:szCs w:val="21"/>
        </w:rPr>
        <w:t>方式二：评标委员会由技术评审组和经济评审组组成。其中：资格审查及技术评审由技术评标组负责，经济评审由经济评审组负责。</w:t>
      </w:r>
    </w:p>
    <w:p w14:paraId="3AD42EB2">
      <w:pPr>
        <w:spacing w:line="360" w:lineRule="auto"/>
        <w:ind w:firstLine="472" w:firstLineChars="224"/>
        <w:rPr>
          <w:rFonts w:ascii="宋体" w:hAnsi="宋体" w:cs="宋体"/>
          <w:b/>
          <w:color w:val="000000"/>
          <w:szCs w:val="21"/>
        </w:rPr>
      </w:pPr>
      <w:r>
        <w:rPr>
          <w:rFonts w:hint="eastAsia" w:ascii="宋体" w:hAnsi="宋体" w:cs="宋体"/>
          <w:b/>
          <w:color w:val="000000"/>
          <w:szCs w:val="21"/>
        </w:rPr>
        <w:t>条款号：45.2～45.4         修改类型：修改</w:t>
      </w:r>
    </w:p>
    <w:p w14:paraId="6B14F301">
      <w:pPr>
        <w:pBdr>
          <w:bottom w:val="single" w:color="auto" w:sz="6" w:space="1"/>
        </w:pBdr>
        <w:spacing w:line="360" w:lineRule="auto"/>
        <w:ind w:firstLine="472" w:firstLineChars="224"/>
        <w:rPr>
          <w:rFonts w:ascii="宋体" w:hAnsi="宋体" w:cs="宋体"/>
          <w:color w:val="000000"/>
          <w:szCs w:val="21"/>
        </w:rPr>
      </w:pPr>
      <w:r>
        <w:rPr>
          <w:rFonts w:hint="eastAsia" w:ascii="宋体" w:hAnsi="宋体" w:cs="宋体"/>
          <w:b/>
          <w:color w:val="000000"/>
          <w:szCs w:val="21"/>
        </w:rPr>
        <w:t>原文：</w:t>
      </w:r>
      <w:r>
        <w:rPr>
          <w:rFonts w:hint="eastAsia" w:ascii="宋体" w:hAnsi="宋体" w:cs="宋体"/>
          <w:color w:val="000000"/>
          <w:szCs w:val="21"/>
        </w:rPr>
        <w:t>45.2计算评标参考价：</w:t>
      </w:r>
    </w:p>
    <w:p w14:paraId="4E5E8769">
      <w:pPr>
        <w:pBdr>
          <w:bottom w:val="single" w:color="auto" w:sz="6" w:space="1"/>
        </w:pBdr>
        <w:spacing w:line="360" w:lineRule="auto"/>
        <w:ind w:firstLine="470" w:firstLineChars="224"/>
        <w:rPr>
          <w:rFonts w:ascii="宋体" w:hAnsi="宋体" w:cs="宋体"/>
          <w:color w:val="000000"/>
          <w:szCs w:val="21"/>
        </w:rPr>
      </w:pPr>
      <w:r>
        <w:rPr>
          <w:rFonts w:hint="eastAsia" w:ascii="宋体" w:hAnsi="宋体" w:cs="宋体"/>
          <w:color w:val="000000"/>
          <w:szCs w:val="21"/>
        </w:rPr>
        <w:t>区间抽取法：</w:t>
      </w:r>
    </w:p>
    <w:p w14:paraId="1AF4CFAC">
      <w:pPr>
        <w:pBdr>
          <w:bottom w:val="single" w:color="auto" w:sz="6" w:space="1"/>
        </w:pBdr>
        <w:spacing w:line="360" w:lineRule="auto"/>
        <w:ind w:firstLine="470" w:firstLineChars="224"/>
        <w:rPr>
          <w:rFonts w:ascii="宋体" w:hAnsi="宋体" w:cs="宋体"/>
          <w:color w:val="000000"/>
          <w:szCs w:val="21"/>
        </w:rPr>
      </w:pPr>
      <w:r>
        <w:rPr>
          <w:rFonts w:hint="eastAsia" w:ascii="宋体" w:hAnsi="宋体" w:cs="宋体"/>
          <w:color w:val="000000"/>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5740779">
      <w:pPr>
        <w:pBdr>
          <w:bottom w:val="single" w:color="auto" w:sz="6" w:space="1"/>
        </w:pBdr>
        <w:spacing w:line="360" w:lineRule="auto"/>
        <w:ind w:firstLine="470" w:firstLineChars="224"/>
        <w:rPr>
          <w:rFonts w:ascii="宋体" w:hAnsi="宋体" w:cs="宋体"/>
          <w:color w:val="000000"/>
          <w:szCs w:val="21"/>
        </w:rPr>
      </w:pPr>
      <w:r>
        <w:rPr>
          <w:rFonts w:hint="eastAsia" w:ascii="宋体" w:hAnsi="宋体" w:cs="宋体"/>
          <w:color w:val="000000"/>
          <w:szCs w:val="21"/>
        </w:rPr>
        <w:t>评标参考价=（Q高-Q低）/100*Ｘ+Q低</w:t>
      </w:r>
    </w:p>
    <w:p w14:paraId="5F6576B9">
      <w:pPr>
        <w:pBdr>
          <w:bottom w:val="single" w:color="auto" w:sz="6" w:space="1"/>
        </w:pBdr>
        <w:spacing w:line="360" w:lineRule="auto"/>
        <w:ind w:firstLine="470" w:firstLineChars="224"/>
        <w:rPr>
          <w:rFonts w:ascii="宋体" w:hAnsi="宋体" w:cs="宋体"/>
          <w:color w:val="000000"/>
          <w:szCs w:val="21"/>
        </w:rPr>
      </w:pPr>
      <w:r>
        <w:rPr>
          <w:rFonts w:hint="eastAsia" w:ascii="宋体" w:hAnsi="宋体" w:cs="宋体"/>
          <w:color w:val="000000"/>
          <w:szCs w:val="21"/>
        </w:rPr>
        <w:t>Q低：为达到或超过技术标及格分数线的投标人最低报价与工程成本警示价两者中的较高值；</w:t>
      </w:r>
    </w:p>
    <w:p w14:paraId="14A45435">
      <w:pPr>
        <w:pBdr>
          <w:bottom w:val="single" w:color="auto" w:sz="6" w:space="1"/>
        </w:pBdr>
        <w:spacing w:line="360" w:lineRule="auto"/>
        <w:ind w:firstLine="470" w:firstLineChars="224"/>
        <w:rPr>
          <w:rFonts w:ascii="宋体" w:hAnsi="宋体" w:cs="宋体"/>
          <w:color w:val="000000"/>
          <w:szCs w:val="21"/>
        </w:rPr>
      </w:pPr>
      <w:r>
        <w:rPr>
          <w:rFonts w:hint="eastAsia" w:ascii="宋体" w:hAnsi="宋体" w:cs="宋体"/>
          <w:color w:val="000000"/>
          <w:szCs w:val="21"/>
        </w:rPr>
        <w:t>Q高：最高投标限价</w:t>
      </w:r>
    </w:p>
    <w:p w14:paraId="1A4774BB">
      <w:pPr>
        <w:pBdr>
          <w:bottom w:val="single" w:color="auto" w:sz="6" w:space="1"/>
        </w:pBdr>
        <w:spacing w:line="360" w:lineRule="auto"/>
        <w:ind w:firstLine="470" w:firstLineChars="224"/>
        <w:rPr>
          <w:rFonts w:ascii="宋体" w:hAnsi="宋体" w:cs="宋体"/>
          <w:color w:val="000000"/>
          <w:szCs w:val="21"/>
        </w:rPr>
      </w:pPr>
      <w:r>
        <w:rPr>
          <w:rFonts w:hint="eastAsia" w:ascii="宋体" w:hAnsi="宋体" w:cs="宋体"/>
          <w:color w:val="000000"/>
          <w:szCs w:val="21"/>
        </w:rPr>
        <w:t>X：为等分点值，在开标前从[0,100]整数中随机抽取</w:t>
      </w:r>
    </w:p>
    <w:p w14:paraId="73BB4946">
      <w:pPr>
        <w:pBdr>
          <w:bottom w:val="single" w:color="auto" w:sz="6" w:space="1"/>
        </w:pBdr>
        <w:spacing w:line="360" w:lineRule="auto"/>
        <w:ind w:firstLine="470" w:firstLineChars="224"/>
        <w:rPr>
          <w:rFonts w:ascii="宋体" w:hAnsi="宋体" w:cs="宋体"/>
          <w:color w:val="000000"/>
          <w:szCs w:val="21"/>
        </w:rPr>
      </w:pPr>
      <w:r>
        <w:rPr>
          <w:rFonts w:hint="eastAsia" w:ascii="宋体" w:hAnsi="宋体" w:cs="宋体"/>
          <w:color w:val="000000"/>
          <w:szCs w:val="21"/>
        </w:rPr>
        <w:t>45.3当标价等于评标参考价时得100分，标价每高于评标参考价1%，扣1.5分，每低于评标参考价1%，扣1分，扣至0分为止，得出经济分，精确到小数点后两位。</w:t>
      </w:r>
    </w:p>
    <w:p w14:paraId="790DFE2C">
      <w:pPr>
        <w:pBdr>
          <w:bottom w:val="single" w:color="auto" w:sz="6" w:space="1"/>
        </w:pBdr>
        <w:spacing w:line="360" w:lineRule="auto"/>
        <w:ind w:firstLine="470" w:firstLineChars="224"/>
        <w:rPr>
          <w:rFonts w:ascii="宋体" w:hAnsi="宋体" w:cs="宋体"/>
          <w:color w:val="000000"/>
          <w:szCs w:val="21"/>
        </w:rPr>
      </w:pPr>
      <w:r>
        <w:rPr>
          <w:rFonts w:hint="eastAsia" w:ascii="宋体" w:hAnsi="宋体" w:cs="宋体"/>
          <w:color w:val="000000"/>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53C8654F">
      <w:pPr>
        <w:pBdr>
          <w:bottom w:val="single" w:color="auto" w:sz="6" w:space="1"/>
        </w:pBdr>
        <w:spacing w:line="360" w:lineRule="auto"/>
        <w:ind w:firstLine="472" w:firstLineChars="224"/>
        <w:rPr>
          <w:rFonts w:ascii="宋体" w:hAnsi="宋体" w:cs="宋体"/>
          <w:color w:val="000000"/>
          <w:szCs w:val="21"/>
          <w:highlight w:val="none"/>
        </w:rPr>
      </w:pPr>
      <w:r>
        <w:rPr>
          <w:rFonts w:hint="eastAsia" w:ascii="宋体" w:hAnsi="宋体" w:cs="宋体"/>
          <w:b/>
          <w:color w:val="000000"/>
          <w:szCs w:val="21"/>
        </w:rPr>
        <w:t>现文：</w:t>
      </w:r>
      <w:r>
        <w:rPr>
          <w:rFonts w:hint="eastAsia" w:ascii="宋体" w:hAnsi="宋体" w:cs="宋体"/>
          <w:color w:val="000000"/>
          <w:szCs w:val="21"/>
        </w:rPr>
        <w:t>45.2计算评标参考价：</w:t>
      </w:r>
    </w:p>
    <w:p w14:paraId="352851AA">
      <w:pPr>
        <w:pBdr>
          <w:bottom w:val="single" w:color="auto" w:sz="6" w:space="1"/>
        </w:pBdr>
        <w:spacing w:line="360" w:lineRule="auto"/>
        <w:ind w:firstLine="470" w:firstLineChars="224"/>
        <w:rPr>
          <w:rFonts w:ascii="宋体" w:hAnsi="宋体" w:cs="宋体"/>
          <w:color w:val="000000"/>
          <w:szCs w:val="21"/>
          <w:highlight w:val="none"/>
        </w:rPr>
      </w:pPr>
      <w:r>
        <w:rPr>
          <w:rFonts w:hint="eastAsia" w:ascii="宋体" w:hAnsi="宋体" w:cs="宋体"/>
          <w:color w:val="000000"/>
          <w:szCs w:val="21"/>
          <w:highlight w:val="none"/>
        </w:rPr>
        <w:t>区间抽取法：</w:t>
      </w:r>
    </w:p>
    <w:p w14:paraId="63A5CDBB">
      <w:pPr>
        <w:pBdr>
          <w:bottom w:val="single" w:color="auto" w:sz="6" w:space="1"/>
        </w:pBdr>
        <w:spacing w:line="360" w:lineRule="auto"/>
        <w:ind w:firstLine="470" w:firstLineChars="224"/>
        <w:rPr>
          <w:rFonts w:ascii="宋体" w:hAnsi="宋体" w:cs="宋体"/>
          <w:color w:val="000000"/>
          <w:szCs w:val="21"/>
        </w:rPr>
      </w:pPr>
      <w:r>
        <w:rPr>
          <w:rFonts w:hint="eastAsia" w:ascii="宋体" w:hAnsi="宋体" w:cs="宋体"/>
          <w:color w:val="000000"/>
          <w:szCs w:val="21"/>
          <w:highlight w:val="none"/>
        </w:rPr>
        <w:t>设立入围合格分数线（</w:t>
      </w:r>
      <w:r>
        <w:rPr>
          <w:rFonts w:hint="eastAsia" w:ascii="宋体" w:hAnsi="宋体" w:cs="宋体"/>
          <w:color w:val="000000"/>
          <w:szCs w:val="21"/>
          <w:highlight w:val="none"/>
          <w:u w:val="single"/>
        </w:rPr>
        <w:t>入围合格分数线为技术标得分80分</w:t>
      </w:r>
      <w:r>
        <w:rPr>
          <w:rFonts w:hint="eastAsia" w:ascii="宋体" w:hAnsi="宋体" w:cs="宋体"/>
          <w:color w:val="000000"/>
          <w:szCs w:val="21"/>
          <w:highlight w:val="none"/>
        </w:rPr>
        <w:t>），达到或超</w:t>
      </w:r>
      <w:r>
        <w:rPr>
          <w:rFonts w:hint="eastAsia" w:ascii="宋体" w:hAnsi="宋体" w:cs="宋体"/>
          <w:color w:val="000000"/>
          <w:szCs w:val="21"/>
        </w:rPr>
        <w:t>过合格线的投标人的报价方能参与评标参考价的计算。将达到或超过技术标合格分数线的投标报价由低至高进行排列，按以下公式计算评标参考价，计算公式如下：</w:t>
      </w:r>
    </w:p>
    <w:p w14:paraId="4915F931">
      <w:pPr>
        <w:pBdr>
          <w:bottom w:val="single" w:color="auto" w:sz="6" w:space="1"/>
        </w:pBdr>
        <w:spacing w:line="360" w:lineRule="auto"/>
        <w:ind w:firstLine="470" w:firstLineChars="224"/>
        <w:rPr>
          <w:rFonts w:ascii="宋体" w:hAnsi="宋体" w:cs="宋体"/>
          <w:color w:val="000000"/>
          <w:szCs w:val="21"/>
        </w:rPr>
      </w:pPr>
      <w:r>
        <w:rPr>
          <w:rFonts w:hint="eastAsia" w:ascii="宋体" w:hAnsi="宋体" w:cs="宋体"/>
          <w:color w:val="000000"/>
          <w:szCs w:val="21"/>
        </w:rPr>
        <w:t>评标参考价=（Q高-Q低）/100*Ｘ+Q低</w:t>
      </w:r>
    </w:p>
    <w:p w14:paraId="53794471">
      <w:pPr>
        <w:pBdr>
          <w:bottom w:val="single" w:color="auto" w:sz="6" w:space="1"/>
        </w:pBdr>
        <w:spacing w:line="360" w:lineRule="auto"/>
        <w:ind w:firstLine="470" w:firstLineChars="224"/>
        <w:rPr>
          <w:rFonts w:ascii="宋体" w:hAnsi="宋体" w:cs="宋体"/>
          <w:color w:val="000000"/>
          <w:szCs w:val="21"/>
        </w:rPr>
      </w:pPr>
      <w:r>
        <w:rPr>
          <w:rFonts w:hint="eastAsia" w:ascii="宋体" w:hAnsi="宋体" w:cs="宋体"/>
          <w:color w:val="000000"/>
          <w:szCs w:val="21"/>
        </w:rPr>
        <w:t>Q低：为达到或超过技术标合格分数线的投标人最低报价与工程成本警戒价两者中的较高值；</w:t>
      </w:r>
    </w:p>
    <w:p w14:paraId="4F6A0C8C">
      <w:pPr>
        <w:pBdr>
          <w:bottom w:val="single" w:color="auto" w:sz="6" w:space="1"/>
        </w:pBdr>
        <w:spacing w:line="360" w:lineRule="auto"/>
        <w:ind w:firstLine="470" w:firstLineChars="224"/>
        <w:rPr>
          <w:rFonts w:ascii="宋体" w:hAnsi="宋体" w:cs="宋体"/>
          <w:color w:val="000000"/>
          <w:szCs w:val="21"/>
        </w:rPr>
      </w:pPr>
      <w:r>
        <w:rPr>
          <w:rFonts w:hint="eastAsia" w:ascii="宋体" w:hAnsi="宋体" w:cs="宋体"/>
          <w:color w:val="000000"/>
          <w:szCs w:val="21"/>
        </w:rPr>
        <w:t>Q高：最高投标限价</w:t>
      </w:r>
    </w:p>
    <w:p w14:paraId="0BFBDF71">
      <w:pPr>
        <w:pBdr>
          <w:bottom w:val="single" w:color="auto" w:sz="6" w:space="1"/>
        </w:pBdr>
        <w:spacing w:line="360" w:lineRule="auto"/>
        <w:ind w:firstLine="470" w:firstLineChars="224"/>
        <w:rPr>
          <w:rFonts w:ascii="宋体" w:hAnsi="宋体" w:cs="宋体"/>
          <w:color w:val="000000"/>
          <w:szCs w:val="21"/>
          <w:highlight w:val="none"/>
        </w:rPr>
      </w:pPr>
      <w:r>
        <w:rPr>
          <w:rFonts w:hint="eastAsia" w:ascii="宋体" w:hAnsi="宋体" w:cs="宋体"/>
          <w:color w:val="000000"/>
          <w:szCs w:val="21"/>
        </w:rPr>
        <w:t>X：为等分点值，在开标前从[0,100]整数中随机抽</w:t>
      </w:r>
      <w:r>
        <w:rPr>
          <w:rFonts w:hint="eastAsia" w:ascii="宋体" w:hAnsi="宋体" w:cs="宋体"/>
          <w:color w:val="000000"/>
          <w:szCs w:val="21"/>
          <w:highlight w:val="none"/>
        </w:rPr>
        <w:t>取</w:t>
      </w:r>
    </w:p>
    <w:p w14:paraId="493EB7F4">
      <w:pPr>
        <w:pBdr>
          <w:bottom w:val="single" w:color="auto" w:sz="6" w:space="1"/>
        </w:pBdr>
        <w:spacing w:line="360" w:lineRule="auto"/>
        <w:ind w:firstLine="470" w:firstLineChars="224"/>
        <w:rPr>
          <w:rFonts w:ascii="宋体" w:hAnsi="宋体" w:cs="宋体"/>
          <w:color w:val="000000"/>
          <w:szCs w:val="21"/>
          <w:highlight w:val="none"/>
        </w:rPr>
      </w:pPr>
      <w:r>
        <w:rPr>
          <w:rFonts w:hint="eastAsia" w:ascii="宋体" w:hAnsi="宋体" w:cs="宋体"/>
          <w:color w:val="000000"/>
          <w:szCs w:val="21"/>
          <w:highlight w:val="none"/>
        </w:rPr>
        <w:t>45.3当标价等于评标参考价时得100分，标价每高于评标参考价1%，扣</w:t>
      </w:r>
      <w:r>
        <w:rPr>
          <w:rFonts w:hint="eastAsia" w:ascii="宋体" w:hAnsi="宋体" w:cs="宋体"/>
          <w:color w:val="000000"/>
          <w:szCs w:val="21"/>
          <w:highlight w:val="none"/>
          <w:u w:val="single"/>
        </w:rPr>
        <w:t>0.5</w:t>
      </w:r>
      <w:r>
        <w:rPr>
          <w:rFonts w:hint="eastAsia" w:ascii="宋体" w:hAnsi="宋体" w:cs="宋体"/>
          <w:color w:val="000000"/>
          <w:szCs w:val="21"/>
          <w:highlight w:val="none"/>
        </w:rPr>
        <w:t>分，每低于评标参考价1%，扣</w:t>
      </w:r>
      <w:r>
        <w:rPr>
          <w:rFonts w:hint="eastAsia" w:ascii="宋体" w:hAnsi="宋体" w:cs="宋体"/>
          <w:color w:val="000000"/>
          <w:szCs w:val="21"/>
          <w:highlight w:val="none"/>
          <w:u w:val="single"/>
        </w:rPr>
        <w:t>0.</w:t>
      </w:r>
      <w:r>
        <w:rPr>
          <w:rFonts w:hint="eastAsia" w:ascii="宋体" w:hAnsi="宋体" w:cs="宋体"/>
          <w:color w:val="000000"/>
          <w:szCs w:val="21"/>
          <w:highlight w:val="none"/>
          <w:u w:val="single"/>
          <w:lang w:val="en-US" w:eastAsia="zh-CN"/>
        </w:rPr>
        <w:t>1</w:t>
      </w:r>
      <w:r>
        <w:rPr>
          <w:rFonts w:hint="eastAsia" w:ascii="宋体" w:hAnsi="宋体" w:cs="宋体"/>
          <w:color w:val="000000"/>
          <w:szCs w:val="21"/>
          <w:highlight w:val="none"/>
        </w:rPr>
        <w:t>分，扣至0分为止，得出经济分，精确到小数点后两位。</w:t>
      </w:r>
    </w:p>
    <w:p w14:paraId="68B2BCC9">
      <w:pPr>
        <w:pBdr>
          <w:bottom w:val="single" w:color="auto" w:sz="6" w:space="1"/>
        </w:pBdr>
        <w:spacing w:line="360" w:lineRule="auto"/>
        <w:ind w:firstLine="470" w:firstLineChars="224"/>
        <w:rPr>
          <w:rFonts w:ascii="宋体" w:hAnsi="宋体" w:cs="宋体"/>
          <w:color w:val="000000"/>
          <w:szCs w:val="21"/>
          <w:u w:val="single"/>
        </w:rPr>
      </w:pPr>
      <w:r>
        <w:rPr>
          <w:rFonts w:hint="eastAsia" w:ascii="宋体" w:hAnsi="宋体" w:cs="宋体"/>
          <w:color w:val="000000"/>
          <w:szCs w:val="21"/>
        </w:rPr>
        <w:t>45.4计算通过技术标有效性审查的投标人总得分。</w:t>
      </w:r>
      <w:r>
        <w:rPr>
          <w:rFonts w:hint="eastAsia" w:ascii="宋体" w:hAnsi="宋体" w:cs="宋体"/>
          <w:color w:val="000000"/>
          <w:szCs w:val="21"/>
          <w:u w:val="single"/>
        </w:rPr>
        <w:t>投标人总得分=技术得分×技术得分权重（20%）＋经济得分×经济得分权重（80%）</w:t>
      </w:r>
      <w:r>
        <w:rPr>
          <w:rFonts w:hint="eastAsia" w:ascii="宋体" w:hAnsi="宋体" w:cs="宋体"/>
          <w:color w:val="000000"/>
          <w:szCs w:val="21"/>
        </w:rPr>
        <w:t>。技术、经济得分权重按投标须知前附表的规定执行。总得分四舍五入保留两位小数。</w:t>
      </w:r>
      <w:r>
        <w:rPr>
          <w:rFonts w:hint="eastAsia" w:ascii="宋体" w:hAnsi="宋体" w:cs="宋体"/>
          <w:color w:val="000000"/>
          <w:szCs w:val="21"/>
          <w:u w:val="single"/>
        </w:rPr>
        <w:t>评标委员会按照总得分由高至低进行排序。总得分相同的，则以投标报价较低的排前；如仍存在相同情况，则对具有相同情况的投标人，由评标委员会采用记名投票方式（须书面明确投票依据），确定投标人最终名次的排序。</w:t>
      </w:r>
    </w:p>
    <w:p w14:paraId="297C7124">
      <w:pPr>
        <w:pBdr>
          <w:top w:val="single" w:color="auto" w:sz="4" w:space="1"/>
        </w:pBdr>
        <w:spacing w:line="360" w:lineRule="auto"/>
        <w:ind w:firstLine="527" w:firstLineChars="250"/>
        <w:rPr>
          <w:rFonts w:ascii="宋体" w:hAnsi="宋体" w:cs="宋体"/>
          <w:b/>
          <w:szCs w:val="21"/>
        </w:rPr>
      </w:pPr>
      <w:r>
        <w:rPr>
          <w:rFonts w:hint="eastAsia" w:ascii="宋体" w:hAnsi="宋体" w:cs="宋体"/>
          <w:b/>
          <w:szCs w:val="21"/>
        </w:rPr>
        <w:t>条款号：48                      　　修改类型：修改</w:t>
      </w:r>
    </w:p>
    <w:p w14:paraId="6ED939BB">
      <w:pPr>
        <w:spacing w:line="360" w:lineRule="auto"/>
        <w:ind w:firstLine="527" w:firstLineChars="250"/>
        <w:rPr>
          <w:rFonts w:ascii="宋体" w:hAnsi="宋体" w:cs="宋体"/>
          <w:b/>
          <w:szCs w:val="21"/>
        </w:rPr>
      </w:pPr>
      <w:r>
        <w:rPr>
          <w:rFonts w:hint="eastAsia" w:ascii="宋体" w:hAnsi="宋体" w:cs="宋体"/>
          <w:b/>
          <w:szCs w:val="21"/>
        </w:rPr>
        <w:t>原文：</w:t>
      </w:r>
      <w:r>
        <w:rPr>
          <w:rFonts w:hint="eastAsia" w:ascii="宋体" w:hAnsi="宋体" w:cs="宋体"/>
          <w:szCs w:val="21"/>
        </w:rPr>
        <w:t>48.评标委员会应在通过投标文件经济标有效性审查的投标人中，按步骤45.4确定的投标人第二阶段排序，推荐前3名依次为第一中标候选人至第三中标候选人，并编制评标报告。</w:t>
      </w:r>
    </w:p>
    <w:p w14:paraId="27B11C6F">
      <w:pPr>
        <w:pBdr>
          <w:bottom w:val="single" w:color="auto" w:sz="4" w:space="0"/>
        </w:pBdr>
        <w:spacing w:line="360" w:lineRule="auto"/>
        <w:ind w:firstLine="527" w:firstLineChars="250"/>
        <w:rPr>
          <w:rFonts w:ascii="宋体" w:hAnsi="宋体" w:cs="宋体"/>
          <w:b/>
          <w:szCs w:val="21"/>
        </w:rPr>
      </w:pPr>
      <w:r>
        <w:rPr>
          <w:rFonts w:hint="eastAsia" w:ascii="宋体" w:hAnsi="宋体" w:cs="宋体"/>
          <w:b/>
          <w:szCs w:val="21"/>
        </w:rPr>
        <w:t>现文：</w:t>
      </w:r>
      <w:r>
        <w:rPr>
          <w:rFonts w:hint="eastAsia" w:ascii="宋体" w:hAnsi="宋体" w:cs="宋体"/>
          <w:szCs w:val="21"/>
        </w:rPr>
        <w:t>48.评标委员会应在通过投标文件经济标有效性审查的投标人中，按步骤45.4确定的</w:t>
      </w:r>
      <w:r>
        <w:rPr>
          <w:rFonts w:hint="eastAsia" w:ascii="宋体" w:hAnsi="宋体" w:cs="宋体"/>
          <w:szCs w:val="21"/>
          <w:u w:val="single"/>
        </w:rPr>
        <w:t>投标人总得分由高到低排序，</w:t>
      </w:r>
      <w:r>
        <w:rPr>
          <w:rFonts w:hint="eastAsia" w:ascii="宋体" w:hAnsi="宋体" w:cs="宋体"/>
          <w:szCs w:val="21"/>
        </w:rPr>
        <w:t>推荐前3名依次为第一中标候选人至第三中标候选人，并编制评标报告。</w:t>
      </w:r>
    </w:p>
    <w:p w14:paraId="4ABDC413">
      <w:pPr>
        <w:spacing w:line="360" w:lineRule="auto"/>
        <w:ind w:firstLine="211" w:firstLineChars="100"/>
        <w:rPr>
          <w:rFonts w:ascii="宋体" w:hAnsi="宋体" w:cs="宋体"/>
          <w:b/>
          <w:szCs w:val="21"/>
        </w:rPr>
      </w:pPr>
      <w:r>
        <w:rPr>
          <w:rFonts w:hint="eastAsia" w:ascii="宋体" w:hAnsi="宋体" w:cs="宋体"/>
          <w:b/>
          <w:szCs w:val="21"/>
        </w:rPr>
        <w:t>注：以上修改，仅限于本范本中有可供选择条款的情形。</w:t>
      </w:r>
    </w:p>
    <w:p w14:paraId="60BB97E6">
      <w:pPr>
        <w:spacing w:line="360" w:lineRule="auto"/>
        <w:rPr>
          <w:rFonts w:ascii="宋体" w:hAnsi="宋体" w:cs="宋体"/>
        </w:rPr>
      </w:pPr>
      <w:r>
        <w:rPr>
          <w:rFonts w:hint="eastAsia" w:ascii="宋体" w:hAnsi="宋体" w:cs="宋体"/>
          <w:b/>
          <w:szCs w:val="21"/>
        </w:rPr>
        <w:t>（以下无正文）</w:t>
      </w:r>
    </w:p>
    <w:p w14:paraId="45E1EF3C">
      <w:pPr>
        <w:pStyle w:val="9"/>
        <w:spacing w:line="360" w:lineRule="auto"/>
        <w:ind w:firstLine="0"/>
        <w:rPr>
          <w:rFonts w:ascii="宋体" w:hAnsi="宋体" w:cs="宋体"/>
        </w:rPr>
      </w:pPr>
      <w:r>
        <w:rPr>
          <w:rFonts w:hint="eastAsia" w:ascii="宋体" w:hAnsi="宋体" w:cs="宋体"/>
        </w:rPr>
        <w:br w:type="page"/>
      </w:r>
    </w:p>
    <w:p w14:paraId="5E019A43">
      <w:pPr>
        <w:pStyle w:val="2"/>
        <w:ind w:firstLine="525"/>
        <w:rPr>
          <w:rFonts w:ascii="宋体" w:hAnsi="宋体" w:cs="宋体"/>
        </w:rPr>
      </w:pPr>
      <w:bookmarkStart w:id="22" w:name="_Toc2272556"/>
      <w:bookmarkStart w:id="23" w:name="_Toc197435279"/>
      <w:r>
        <w:rPr>
          <w:rFonts w:hint="eastAsia" w:ascii="宋体" w:hAnsi="宋体" w:cs="宋体"/>
        </w:rPr>
        <w:t>二、开标、评标及定标办法</w:t>
      </w:r>
      <w:r>
        <w:rPr>
          <w:rFonts w:hint="eastAsia" w:ascii="宋体" w:hAnsi="宋体" w:cs="宋体"/>
          <w:szCs w:val="30"/>
        </w:rPr>
        <w:t>通用条款</w:t>
      </w:r>
      <w:bookmarkEnd w:id="22"/>
      <w:bookmarkEnd w:id="23"/>
    </w:p>
    <w:p w14:paraId="4A1038BD">
      <w:pPr>
        <w:pStyle w:val="7"/>
        <w:spacing w:before="156" w:after="156"/>
        <w:ind w:firstLine="540" w:firstLineChars="200"/>
        <w:rPr>
          <w:color w:val="000000"/>
        </w:rPr>
      </w:pPr>
      <w:bookmarkStart w:id="24" w:name="_Toc2272557"/>
      <w:bookmarkStart w:id="25" w:name="_Toc197435280"/>
      <w:r>
        <w:rPr>
          <w:rFonts w:hint="eastAsia"/>
          <w:color w:val="000000"/>
        </w:rPr>
        <w:t>（一）总则</w:t>
      </w:r>
      <w:bookmarkEnd w:id="24"/>
      <w:bookmarkEnd w:id="25"/>
    </w:p>
    <w:p w14:paraId="08997132">
      <w:pPr>
        <w:spacing w:line="360" w:lineRule="auto"/>
        <w:ind w:firstLine="480" w:firstLineChars="200"/>
        <w:rPr>
          <w:rFonts w:ascii="宋体" w:hAnsi="宋体" w:cs="宋体"/>
          <w:b/>
          <w:color w:val="000000"/>
          <w:sz w:val="24"/>
          <w:szCs w:val="24"/>
        </w:rPr>
      </w:pPr>
      <w:r>
        <w:rPr>
          <w:rFonts w:hint="eastAsia" w:ascii="宋体" w:hAnsi="宋体" w:cs="宋体"/>
          <w:color w:val="000000"/>
          <w:sz w:val="24"/>
          <w:szCs w:val="24"/>
        </w:rPr>
        <w:t>35 开标、评标及定标所依据的规则</w:t>
      </w:r>
    </w:p>
    <w:p w14:paraId="6EF56BA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35.1《中华人民共和国招标投标法》；</w:t>
      </w:r>
    </w:p>
    <w:p w14:paraId="7E34AD0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35.2《中华人民共和国招标投标法实施条例》；</w:t>
      </w:r>
    </w:p>
    <w:p w14:paraId="03FD223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35.3《评标委员会和评标方法暂行规定》（七部委第12号令）；</w:t>
      </w:r>
    </w:p>
    <w:p w14:paraId="240FF9F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35.4《工程建设项目施工招标投标办法》（七部委2003年第30号令）；</w:t>
      </w:r>
    </w:p>
    <w:p w14:paraId="1D9372E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35.5《广东省实施〈中华人民共和国招标投标法〉办法》；</w:t>
      </w:r>
    </w:p>
    <w:p w14:paraId="2044FE6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35.6《房屋建筑和市政基础设施工程施工招标投标管理办法》（建设部令第89号）；</w:t>
      </w:r>
    </w:p>
    <w:p w14:paraId="3FBA1571">
      <w:pPr>
        <w:spacing w:line="360" w:lineRule="auto"/>
        <w:ind w:firstLine="480" w:firstLineChars="200"/>
        <w:rPr>
          <w:rFonts w:ascii="宋体" w:hAnsi="宋体" w:cs="宋体"/>
          <w:sz w:val="24"/>
          <w:szCs w:val="24"/>
        </w:rPr>
      </w:pPr>
      <w:r>
        <w:rPr>
          <w:rFonts w:hint="eastAsia" w:ascii="宋体" w:hAnsi="宋体" w:cs="宋体"/>
          <w:sz w:val="24"/>
          <w:szCs w:val="24"/>
        </w:rPr>
        <w:t>35.7《财政部 工业和信息化部关于印发〈政府采购促进中小企业发展管理办法〉的通知》（财库〔2020〕46号）；</w:t>
      </w:r>
    </w:p>
    <w:p w14:paraId="0362BC02">
      <w:pPr>
        <w:spacing w:line="360" w:lineRule="auto"/>
        <w:ind w:firstLine="480" w:firstLineChars="200"/>
        <w:rPr>
          <w:rFonts w:ascii="宋体" w:hAnsi="宋体" w:cs="宋体"/>
          <w:sz w:val="24"/>
          <w:szCs w:val="24"/>
        </w:rPr>
      </w:pPr>
      <w:r>
        <w:rPr>
          <w:rFonts w:hint="eastAsia" w:ascii="宋体" w:hAnsi="宋体" w:cs="宋体"/>
          <w:sz w:val="24"/>
          <w:szCs w:val="24"/>
        </w:rPr>
        <w:t>35.8《广东省加强建设工程招标投标监督管理的若干规定》（粤发[2004]4号）；</w:t>
      </w:r>
    </w:p>
    <w:p w14:paraId="60D03465">
      <w:pPr>
        <w:spacing w:line="360" w:lineRule="auto"/>
        <w:ind w:firstLine="480" w:firstLineChars="200"/>
        <w:rPr>
          <w:rFonts w:ascii="宋体" w:hAnsi="宋体" w:cs="宋体"/>
          <w:sz w:val="24"/>
          <w:szCs w:val="24"/>
        </w:rPr>
      </w:pPr>
      <w:r>
        <w:rPr>
          <w:rFonts w:hint="eastAsia" w:ascii="宋体" w:hAnsi="宋体" w:cs="宋体"/>
          <w:sz w:val="24"/>
          <w:szCs w:val="24"/>
        </w:rPr>
        <w:t>35.9《广东省政府采购促进中小企业发展实施细则（试行）》</w:t>
      </w:r>
    </w:p>
    <w:p w14:paraId="003F22A3">
      <w:pPr>
        <w:spacing w:line="360" w:lineRule="auto"/>
        <w:ind w:firstLine="480" w:firstLineChars="200"/>
        <w:rPr>
          <w:rFonts w:ascii="宋体" w:hAnsi="宋体" w:cs="宋体"/>
          <w:sz w:val="24"/>
          <w:szCs w:val="24"/>
        </w:rPr>
      </w:pPr>
      <w:r>
        <w:rPr>
          <w:rFonts w:hint="eastAsia" w:ascii="宋体" w:hAnsi="宋体" w:cs="宋体"/>
          <w:sz w:val="24"/>
          <w:szCs w:val="24"/>
        </w:rPr>
        <w:t>35.10《广州市工程建设项目招标投标管理办法》（穗建规字〔2023〕12号）；</w:t>
      </w:r>
    </w:p>
    <w:p w14:paraId="3623A739">
      <w:pPr>
        <w:spacing w:line="360" w:lineRule="auto"/>
        <w:ind w:firstLine="480" w:firstLineChars="200"/>
        <w:rPr>
          <w:rFonts w:ascii="宋体" w:hAnsi="宋体" w:cs="宋体"/>
          <w:sz w:val="24"/>
          <w:szCs w:val="24"/>
        </w:rPr>
      </w:pPr>
      <w:r>
        <w:rPr>
          <w:rFonts w:hint="eastAsia" w:ascii="宋体" w:hAnsi="宋体" w:cs="宋体"/>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330E337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35.12本项目招标文件。</w:t>
      </w:r>
    </w:p>
    <w:p w14:paraId="20D4CE8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36．开标</w:t>
      </w:r>
    </w:p>
    <w:p w14:paraId="71E7CF7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 w:val="24"/>
          <w:szCs w:val="24"/>
          <w:u w:val="single"/>
        </w:rPr>
        <w:t>若投标人不参加开标会的，其投标文件在开标现场的投标人或招标人代表、招标代理机构代表及交易中心代表见证下公开开启、解密、公布，并视同该投标人认可开标结果。</w:t>
      </w:r>
    </w:p>
    <w:p w14:paraId="07B9B59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36.2 招标人在招标文件要求提交投标文件的截止时间前收到的投标文件，开标时都当众予以解密、公布。</w:t>
      </w:r>
    </w:p>
    <w:p w14:paraId="667853CD">
      <w:pPr>
        <w:spacing w:line="360" w:lineRule="auto"/>
        <w:ind w:firstLine="480" w:firstLineChars="200"/>
        <w:rPr>
          <w:rFonts w:ascii="宋体" w:hAnsi="宋体" w:cs="宋体"/>
          <w:strike/>
          <w:color w:val="000000"/>
          <w:sz w:val="24"/>
          <w:szCs w:val="24"/>
        </w:rPr>
      </w:pPr>
      <w:r>
        <w:rPr>
          <w:rFonts w:hint="eastAsia" w:ascii="宋体" w:hAnsi="宋体" w:cs="宋体"/>
          <w:strike/>
          <w:color w:val="000000"/>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9A2C0B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36.4若递交投标文件的投标人不足3家，则重新组织招标。（当N个标段同时招标且不允许兼中时，若有效投标人不足N+2家，则重新组织招标）</w:t>
      </w:r>
    </w:p>
    <w:p w14:paraId="0C5F744D">
      <w:pPr>
        <w:spacing w:line="360" w:lineRule="auto"/>
        <w:ind w:firstLine="480" w:firstLineChars="200"/>
        <w:rPr>
          <w:rFonts w:ascii="宋体" w:hAnsi="宋体" w:cs="宋体"/>
          <w:color w:val="000000"/>
          <w:sz w:val="24"/>
        </w:rPr>
      </w:pPr>
      <w:r>
        <w:rPr>
          <w:rFonts w:hint="eastAsia" w:ascii="宋体" w:hAnsi="宋体" w:cs="宋体"/>
          <w:color w:val="000000"/>
          <w:sz w:val="24"/>
        </w:rPr>
        <w:t>36.5按下列程序进行开标：</w:t>
      </w:r>
    </w:p>
    <w:p w14:paraId="32620916">
      <w:pPr>
        <w:spacing w:line="360" w:lineRule="auto"/>
        <w:ind w:firstLine="480" w:firstLineChars="200"/>
        <w:rPr>
          <w:rFonts w:ascii="宋体" w:hAnsi="宋体" w:cs="宋体"/>
          <w:color w:val="000000"/>
          <w:sz w:val="24"/>
        </w:rPr>
      </w:pPr>
      <w:r>
        <w:rPr>
          <w:rFonts w:hint="eastAsia" w:ascii="宋体" w:hAnsi="宋体" w:cs="宋体"/>
          <w:color w:val="000000"/>
          <w:sz w:val="24"/>
        </w:rPr>
        <w:t>36.5.1在投标截止时间后</w:t>
      </w:r>
      <w:r>
        <w:rPr>
          <w:rFonts w:hint="eastAsia" w:ascii="宋体" w:hAnsi="宋体" w:cs="宋体"/>
          <w:sz w:val="24"/>
        </w:rPr>
        <w:t>一个小时内</w:t>
      </w:r>
      <w:r>
        <w:rPr>
          <w:rFonts w:hint="eastAsia" w:ascii="宋体" w:hAnsi="宋体" w:cs="宋体"/>
          <w:color w:val="2B00FF"/>
          <w:sz w:val="24"/>
        </w:rPr>
        <w:t>，</w:t>
      </w:r>
      <w:r>
        <w:rPr>
          <w:rFonts w:hint="eastAsia" w:ascii="宋体" w:hAnsi="宋体" w:cs="宋体"/>
          <w:color w:val="000000"/>
          <w:sz w:val="24"/>
        </w:rPr>
        <w:t>投标人通过交易平台对已递交的电子投标文件进行解密。投标人完成解密后，再由招标人进行解密。解密完成后，公布招标项目名称、投标人名称、投标保证金的递交情况、投标报价、工期及其他内容；</w:t>
      </w:r>
    </w:p>
    <w:p w14:paraId="0D620D03">
      <w:pPr>
        <w:spacing w:line="360" w:lineRule="auto"/>
        <w:ind w:firstLine="480" w:firstLineChars="200"/>
        <w:rPr>
          <w:rFonts w:ascii="宋体" w:hAnsi="宋体" w:cs="宋体"/>
          <w:color w:val="000000"/>
          <w:sz w:val="24"/>
        </w:rPr>
      </w:pPr>
      <w:r>
        <w:rPr>
          <w:rFonts w:hint="eastAsia" w:ascii="宋体" w:hAnsi="宋体" w:cs="宋体"/>
          <w:color w:val="000000"/>
          <w:sz w:val="24"/>
        </w:rPr>
        <w:t>36.5.2备用光盘的读取按投标须知前附表第36项的规定执行；</w:t>
      </w:r>
    </w:p>
    <w:p w14:paraId="778C6BC6">
      <w:pPr>
        <w:spacing w:line="360" w:lineRule="auto"/>
        <w:ind w:firstLine="537" w:firstLineChars="224"/>
        <w:rPr>
          <w:rFonts w:ascii="宋体" w:hAnsi="宋体" w:cs="宋体"/>
          <w:szCs w:val="21"/>
        </w:rPr>
      </w:pPr>
      <w:r>
        <w:rPr>
          <w:rFonts w:hint="eastAsia" w:ascii="宋体" w:hAnsi="宋体" w:cs="宋体"/>
          <w:color w:val="000000"/>
          <w:sz w:val="24"/>
        </w:rPr>
        <w:t>36.5.3</w:t>
      </w:r>
      <w:r>
        <w:rPr>
          <w:rFonts w:hint="eastAsia" w:ascii="宋体" w:hAnsi="宋体" w:cs="宋体"/>
          <w:color w:val="000000"/>
          <w:sz w:val="24"/>
          <w:szCs w:val="24"/>
        </w:rPr>
        <w:t>投标人代表、招标人代表、监标人、记录人等有关人员在开标记录上签字确认；若有关人员不签字的，不影响开标程序；</w:t>
      </w:r>
      <w:r>
        <w:rPr>
          <w:rFonts w:hint="eastAsia" w:ascii="宋体" w:hAnsi="宋体" w:cs="宋体"/>
          <w:sz w:val="24"/>
          <w:szCs w:val="24"/>
          <w:u w:val="single"/>
        </w:rPr>
        <w:t>若投标人不参加开标会的，或不签字确认的，视同该投标人认可开标结果。</w:t>
      </w:r>
    </w:p>
    <w:p w14:paraId="6C5CF0A1">
      <w:pPr>
        <w:spacing w:line="360" w:lineRule="auto"/>
        <w:ind w:firstLine="480" w:firstLineChars="200"/>
        <w:rPr>
          <w:rFonts w:ascii="宋体" w:hAnsi="宋体" w:cs="宋体"/>
          <w:color w:val="000000"/>
          <w:sz w:val="24"/>
        </w:rPr>
      </w:pPr>
      <w:r>
        <w:rPr>
          <w:rFonts w:hint="eastAsia" w:ascii="宋体" w:hAnsi="宋体" w:cs="宋体"/>
          <w:color w:val="000000"/>
          <w:sz w:val="24"/>
        </w:rPr>
        <w:t>36.5.4开标结束。</w:t>
      </w:r>
    </w:p>
    <w:p w14:paraId="16AA8A68">
      <w:pPr>
        <w:spacing w:line="360" w:lineRule="auto"/>
        <w:ind w:firstLine="480" w:firstLineChars="200"/>
        <w:rPr>
          <w:rFonts w:ascii="宋体" w:hAnsi="宋体" w:cs="宋体"/>
          <w:color w:val="000000"/>
          <w:sz w:val="24"/>
        </w:rPr>
      </w:pPr>
      <w:r>
        <w:rPr>
          <w:rFonts w:hint="eastAsia" w:ascii="宋体" w:hAnsi="宋体" w:cs="宋体"/>
          <w:color w:val="000000"/>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AE9CEFE">
      <w:pPr>
        <w:spacing w:line="360" w:lineRule="auto"/>
        <w:ind w:firstLine="480" w:firstLineChars="200"/>
        <w:rPr>
          <w:rFonts w:ascii="宋体" w:hAnsi="宋体" w:cs="宋体"/>
          <w:color w:val="000000"/>
          <w:sz w:val="24"/>
        </w:rPr>
      </w:pPr>
      <w:r>
        <w:rPr>
          <w:rFonts w:hint="eastAsia" w:ascii="宋体" w:hAnsi="宋体" w:cs="宋体"/>
          <w:color w:val="000000"/>
          <w:sz w:val="24"/>
        </w:rPr>
        <w:t>36.7开标时，两个（含两个）以上的投标人加密打包投标文件电脑机器特征码一致的，不参与下一程序，并由评标委员会否决其投标。</w:t>
      </w:r>
    </w:p>
    <w:p w14:paraId="6516069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37．评标</w:t>
      </w:r>
    </w:p>
    <w:p w14:paraId="21609F7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37.1评标委员会由招标人依法组建。</w:t>
      </w:r>
    </w:p>
    <w:p w14:paraId="787C96FE">
      <w:pPr>
        <w:spacing w:line="360" w:lineRule="auto"/>
        <w:ind w:firstLine="480" w:firstLineChars="200"/>
        <w:rPr>
          <w:rFonts w:ascii="宋体" w:hAnsi="宋体" w:cs="宋体"/>
          <w:bCs/>
          <w:sz w:val="24"/>
          <w:szCs w:val="24"/>
        </w:rPr>
      </w:pPr>
      <w:r>
        <w:rPr>
          <w:rFonts w:hint="eastAsia" w:ascii="宋体" w:hAnsi="宋体" w:cs="宋体"/>
          <w:bCs/>
          <w:sz w:val="24"/>
          <w:szCs w:val="24"/>
        </w:rPr>
        <w:t>37.2评标委员会在开始评标前，应了解评标专家的职责及守则，认真阅读附件1《评标委员会成员声明》的内容并签名，签字后方可进行评标。</w:t>
      </w:r>
    </w:p>
    <w:p w14:paraId="758D7206">
      <w:pPr>
        <w:spacing w:line="360" w:lineRule="auto"/>
        <w:ind w:firstLine="480" w:firstLineChars="200"/>
        <w:rPr>
          <w:rFonts w:ascii="宋体" w:hAnsi="宋体" w:cs="宋体"/>
          <w:sz w:val="24"/>
          <w:szCs w:val="24"/>
        </w:rPr>
      </w:pPr>
      <w:r>
        <w:rPr>
          <w:rFonts w:hint="eastAsia" w:ascii="宋体" w:hAnsi="宋体" w:cs="宋体"/>
          <w:sz w:val="24"/>
          <w:szCs w:val="24"/>
        </w:rPr>
        <w:t>37.3评标委员会的职责及守则：</w:t>
      </w:r>
    </w:p>
    <w:p w14:paraId="2F1FA77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37.3.1根据评标细则，对</w:t>
      </w:r>
      <w:r>
        <w:rPr>
          <w:rFonts w:hint="eastAsia" w:ascii="宋体" w:hAnsi="宋体" w:cs="宋体"/>
          <w:color w:val="000000"/>
          <w:sz w:val="24"/>
        </w:rPr>
        <w:t>投标文件</w:t>
      </w:r>
      <w:r>
        <w:rPr>
          <w:rFonts w:hint="eastAsia" w:ascii="宋体" w:hAnsi="宋体" w:cs="宋体"/>
          <w:color w:val="000000"/>
          <w:sz w:val="24"/>
          <w:szCs w:val="24"/>
        </w:rPr>
        <w:t>进行认真评审，完成评审报告；</w:t>
      </w:r>
    </w:p>
    <w:p w14:paraId="33320B4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37.3.2向招标人报告评审意见，推荐合格的中标候选人。</w:t>
      </w:r>
    </w:p>
    <w:p w14:paraId="431FE7D6">
      <w:pPr>
        <w:spacing w:line="360" w:lineRule="auto"/>
        <w:ind w:firstLine="480" w:firstLineChars="200"/>
        <w:rPr>
          <w:rFonts w:ascii="宋体" w:hAnsi="宋体" w:cs="宋体"/>
          <w:color w:val="000000"/>
          <w:sz w:val="24"/>
          <w:szCs w:val="24"/>
        </w:rPr>
      </w:pPr>
      <w:r>
        <w:rPr>
          <w:rFonts w:hint="eastAsia" w:ascii="宋体" w:hAnsi="宋体" w:cs="宋体"/>
          <w:bCs/>
          <w:color w:val="000000"/>
          <w:sz w:val="24"/>
          <w:szCs w:val="24"/>
        </w:rPr>
        <w:t>37.3.3</w:t>
      </w:r>
      <w:r>
        <w:rPr>
          <w:rFonts w:hint="eastAsia" w:ascii="宋体" w:hAnsi="宋体" w:cs="宋体"/>
          <w:b/>
          <w:bCs/>
          <w:color w:val="000000"/>
          <w:sz w:val="24"/>
          <w:szCs w:val="24"/>
        </w:rPr>
        <w:t xml:space="preserve"> </w:t>
      </w:r>
      <w:r>
        <w:rPr>
          <w:rFonts w:hint="eastAsia" w:ascii="宋体" w:hAnsi="宋体" w:cs="宋体"/>
          <w:color w:val="000000"/>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4D2497E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37.3.4全体参与评标人员：</w:t>
      </w:r>
    </w:p>
    <w:p w14:paraId="55CD650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37.3.4.1 必须遵守评标纪律、不得泄密；</w:t>
      </w:r>
    </w:p>
    <w:p w14:paraId="2F491AB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37.3.4.2 必须公正、不得循私；</w:t>
      </w:r>
    </w:p>
    <w:p w14:paraId="584CC41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37.3.4.3 必须科学、不得草率；</w:t>
      </w:r>
    </w:p>
    <w:p w14:paraId="16D4C70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37.3.4.4 必须客观、不得带有成见；</w:t>
      </w:r>
    </w:p>
    <w:p w14:paraId="125F76B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37.3.4.5 必须平等、不得强加于人；</w:t>
      </w:r>
    </w:p>
    <w:p w14:paraId="7720E9E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37.3.4.6 必须严谨、不得随意马虎。</w:t>
      </w:r>
    </w:p>
    <w:p w14:paraId="28522F0C">
      <w:pPr>
        <w:spacing w:line="360" w:lineRule="auto"/>
        <w:ind w:firstLine="480"/>
        <w:rPr>
          <w:rFonts w:ascii="宋体" w:hAnsi="宋体" w:cs="宋体"/>
          <w:color w:val="000000"/>
          <w:sz w:val="24"/>
          <w:szCs w:val="24"/>
        </w:rPr>
      </w:pPr>
      <w:r>
        <w:rPr>
          <w:rFonts w:hint="eastAsia" w:ascii="宋体" w:hAnsi="宋体" w:cs="宋体"/>
          <w:color w:val="000000"/>
          <w:sz w:val="24"/>
          <w:szCs w:val="24"/>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2CAE7DE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37.5评标结束后，评标委员会递交评标报告并依法推荐中标候选人。 </w:t>
      </w:r>
    </w:p>
    <w:p w14:paraId="492A318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38．投标文件的澄清</w:t>
      </w:r>
    </w:p>
    <w:p w14:paraId="5F73FD5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3E2BF0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F70755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38.3 评标委员会或评标委员会专业评审组成员均应当阅读投标人的澄清，但应独立参考澄清对投标文件进行评审。</w:t>
      </w:r>
    </w:p>
    <w:p w14:paraId="6EBA1E9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38.4如果投标文件实质上不响应招标文件的各项要求，评标委员会将按照符合性审查标准予以拒绝，不接受投标人通过修改或撤销其不符合要求的差异或保留，使之成为具有响应性的投标。</w:t>
      </w:r>
    </w:p>
    <w:p w14:paraId="604E2D2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06939F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39．定标</w:t>
      </w:r>
    </w:p>
    <w:p w14:paraId="01C7C75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39.1 招标人根据评标委员会递交的评标报告，最终审定中标人。</w:t>
      </w:r>
    </w:p>
    <w:p w14:paraId="09F80EC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39.2 依法必须进行公开招标的项目，招标人应当确定排名第一的中标候选人为中标人。</w:t>
      </w:r>
    </w:p>
    <w:p w14:paraId="475188A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39.3</w:t>
      </w:r>
      <w:r>
        <w:rPr>
          <w:rFonts w:hint="eastAsia" w:ascii="宋体" w:hAnsi="宋体" w:cs="宋体"/>
          <w:bCs/>
          <w:sz w:val="24"/>
          <w:szCs w:val="24"/>
        </w:rPr>
        <w:t>排名第一的中标候选人放弃中标、</w:t>
      </w:r>
      <w:r>
        <w:rPr>
          <w:rFonts w:hint="eastAsia" w:ascii="宋体" w:hAnsi="宋体" w:cs="宋体"/>
          <w:bCs/>
          <w:sz w:val="24"/>
          <w:szCs w:val="24"/>
          <w:u w:val="single"/>
        </w:rPr>
        <w:t>或因不可抗力不能履行合同，或不按照招标文件要求提交履约担保，或经核查发现委派的项目负责人已在其他在建项目中任职的，或者被查实存在影响中标结果的违法行为的，或其他不符合中标条件的情形，招标人可以确定排名第二的中标候选人为中标人。</w:t>
      </w:r>
    </w:p>
    <w:p w14:paraId="1BC036F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39.4排名第二的中标候选人出现前款所列的情形的，招标人可以确定排名第三的中标候选人为中标人。以此类推，如所有中标候选人均出现前款所列的情形，为招标失败，招标人依法重新招标。</w:t>
      </w:r>
    </w:p>
    <w:p w14:paraId="4E7EC7B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39.5 重新评标的，评标信息（含业绩、奖项等）仍以投标截止时投标人的信息为准。因特殊原因需要延长投标有效期，投标人拒绝延长投标有效期的，仍参与评标，但不被推荐为中标候选人。</w:t>
      </w:r>
    </w:p>
    <w:p w14:paraId="3015B17C">
      <w:pPr>
        <w:pStyle w:val="7"/>
        <w:spacing w:before="156" w:after="156"/>
        <w:ind w:firstLine="540" w:firstLineChars="200"/>
        <w:rPr>
          <w:color w:val="000000"/>
        </w:rPr>
      </w:pPr>
      <w:bookmarkStart w:id="26" w:name="_Toc197435281"/>
      <w:bookmarkStart w:id="27" w:name="_Toc2272558"/>
      <w:r>
        <w:rPr>
          <w:rFonts w:hint="eastAsia"/>
          <w:color w:val="000000"/>
        </w:rPr>
        <w:t>（二）开标评标办法程序和细则</w:t>
      </w:r>
      <w:bookmarkEnd w:id="26"/>
      <w:bookmarkEnd w:id="27"/>
    </w:p>
    <w:p w14:paraId="20ECC488">
      <w:pPr>
        <w:pStyle w:val="7"/>
        <w:spacing w:before="156" w:after="156"/>
        <w:ind w:firstLine="540" w:firstLineChars="200"/>
      </w:pPr>
      <w:bookmarkStart w:id="28" w:name="_Toc197435282"/>
      <w:bookmarkStart w:id="29" w:name="_Toc2272564"/>
      <w:r>
        <w:rPr>
          <w:rFonts w:hint="eastAsia"/>
        </w:rPr>
        <w:t>可选办法七（适合综合评分法四，技术标与经济标同时开启）</w:t>
      </w:r>
      <w:bookmarkEnd w:id="28"/>
      <w:bookmarkEnd w:id="29"/>
    </w:p>
    <w:p w14:paraId="0BB28BAA">
      <w:pPr>
        <w:snapToGrid w:val="0"/>
        <w:spacing w:line="360" w:lineRule="auto"/>
        <w:ind w:firstLine="480" w:firstLineChars="200"/>
        <w:rPr>
          <w:rFonts w:ascii="宋体" w:hAnsi="宋体" w:cs="宋体"/>
          <w:sz w:val="24"/>
          <w:szCs w:val="24"/>
        </w:rPr>
      </w:pPr>
      <w:r>
        <w:rPr>
          <w:rFonts w:hint="eastAsia" w:ascii="宋体" w:hAnsi="宋体" w:cs="宋体"/>
          <w:sz w:val="24"/>
          <w:szCs w:val="24"/>
        </w:rPr>
        <w:t>40．开标和评标程序</w:t>
      </w:r>
    </w:p>
    <w:p w14:paraId="27B3C8CA">
      <w:pPr>
        <w:snapToGrid w:val="0"/>
        <w:spacing w:line="360" w:lineRule="auto"/>
        <w:ind w:firstLine="480" w:firstLineChars="200"/>
        <w:rPr>
          <w:rFonts w:ascii="宋体" w:hAnsi="宋体" w:cs="宋体"/>
          <w:sz w:val="24"/>
          <w:szCs w:val="24"/>
        </w:rPr>
      </w:pPr>
      <w:r>
        <w:rPr>
          <w:rFonts w:hint="eastAsia" w:ascii="宋体" w:hAnsi="宋体" w:cs="宋体"/>
          <w:sz w:val="24"/>
          <w:szCs w:val="24"/>
        </w:rPr>
        <w:t>40.1技术标（含资格审查文件）与经济标投标文件同时公开开标；</w:t>
      </w:r>
    </w:p>
    <w:p w14:paraId="7FA35A89">
      <w:pPr>
        <w:snapToGrid w:val="0"/>
        <w:spacing w:line="360" w:lineRule="auto"/>
        <w:ind w:firstLine="480" w:firstLineChars="200"/>
        <w:rPr>
          <w:rFonts w:ascii="宋体" w:hAnsi="宋体" w:cs="宋体"/>
          <w:sz w:val="24"/>
          <w:szCs w:val="24"/>
        </w:rPr>
      </w:pPr>
      <w:r>
        <w:rPr>
          <w:rFonts w:hint="eastAsia" w:ascii="宋体" w:hAnsi="宋体" w:cs="宋体"/>
          <w:sz w:val="24"/>
          <w:szCs w:val="24"/>
        </w:rPr>
        <w:t>40.2由评标委员会对所有已公开开标的投标人进行资格审查；</w:t>
      </w:r>
    </w:p>
    <w:p w14:paraId="3E96B916">
      <w:pPr>
        <w:snapToGrid w:val="0"/>
        <w:spacing w:line="360" w:lineRule="auto"/>
        <w:ind w:firstLine="480" w:firstLineChars="200"/>
        <w:rPr>
          <w:rFonts w:ascii="宋体" w:hAnsi="宋体" w:cs="宋体"/>
          <w:sz w:val="24"/>
          <w:szCs w:val="24"/>
        </w:rPr>
      </w:pPr>
      <w:r>
        <w:rPr>
          <w:rFonts w:hint="eastAsia" w:ascii="宋体" w:hAnsi="宋体" w:cs="宋体"/>
          <w:sz w:val="24"/>
          <w:szCs w:val="24"/>
        </w:rPr>
        <w:t>40.3技术标投标文件有效性审查；</w:t>
      </w:r>
    </w:p>
    <w:p w14:paraId="3481DC98">
      <w:pPr>
        <w:snapToGrid w:val="0"/>
        <w:spacing w:line="360" w:lineRule="auto"/>
        <w:ind w:firstLine="480" w:firstLineChars="200"/>
        <w:rPr>
          <w:rFonts w:ascii="宋体" w:hAnsi="宋体" w:cs="宋体"/>
          <w:sz w:val="24"/>
          <w:szCs w:val="24"/>
        </w:rPr>
      </w:pPr>
      <w:r>
        <w:rPr>
          <w:rFonts w:hint="eastAsia" w:ascii="宋体" w:hAnsi="宋体" w:cs="宋体"/>
          <w:sz w:val="24"/>
          <w:szCs w:val="24"/>
        </w:rPr>
        <w:t>40.4技术标详细审查评分；</w:t>
      </w:r>
    </w:p>
    <w:p w14:paraId="4D2D8968">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40.5经济标详细审查评分； </w:t>
      </w:r>
    </w:p>
    <w:p w14:paraId="58822FA3">
      <w:pPr>
        <w:snapToGrid w:val="0"/>
        <w:spacing w:line="360" w:lineRule="auto"/>
        <w:ind w:firstLine="480" w:firstLineChars="200"/>
        <w:rPr>
          <w:rFonts w:ascii="宋体" w:hAnsi="宋体" w:cs="宋体"/>
          <w:sz w:val="24"/>
          <w:szCs w:val="24"/>
        </w:rPr>
      </w:pPr>
      <w:r>
        <w:rPr>
          <w:rFonts w:hint="eastAsia" w:ascii="宋体" w:hAnsi="宋体" w:cs="宋体"/>
          <w:sz w:val="24"/>
          <w:szCs w:val="24"/>
        </w:rPr>
        <w:t>40.6评标委员会按照投标人总得分由高至低排序；</w:t>
      </w:r>
    </w:p>
    <w:p w14:paraId="137986D8">
      <w:pPr>
        <w:snapToGrid w:val="0"/>
        <w:spacing w:line="360" w:lineRule="auto"/>
        <w:ind w:firstLine="480" w:firstLineChars="200"/>
        <w:rPr>
          <w:rFonts w:ascii="宋体" w:hAnsi="宋体" w:cs="宋体"/>
          <w:sz w:val="24"/>
          <w:szCs w:val="24"/>
        </w:rPr>
      </w:pPr>
      <w:r>
        <w:rPr>
          <w:rFonts w:hint="eastAsia" w:ascii="宋体" w:hAnsi="宋体" w:cs="宋体"/>
          <w:sz w:val="24"/>
          <w:szCs w:val="24"/>
        </w:rPr>
        <w:t>40.7经济标投标文件有效性审查；</w:t>
      </w:r>
    </w:p>
    <w:p w14:paraId="18E40756">
      <w:pPr>
        <w:snapToGrid w:val="0"/>
        <w:spacing w:line="360" w:lineRule="auto"/>
        <w:ind w:firstLine="480" w:firstLineChars="200"/>
        <w:rPr>
          <w:rFonts w:ascii="宋体" w:hAnsi="宋体" w:cs="宋体"/>
          <w:szCs w:val="21"/>
        </w:rPr>
      </w:pPr>
      <w:r>
        <w:rPr>
          <w:rFonts w:hint="eastAsia" w:ascii="宋体" w:hAnsi="宋体" w:cs="宋体"/>
          <w:sz w:val="24"/>
          <w:szCs w:val="24"/>
        </w:rPr>
        <w:t>40.8评标委员会按排序向招标人推荐中标候选人名单，并递交资格审查报告及评标报告。</w:t>
      </w:r>
    </w:p>
    <w:p w14:paraId="1AF761C2">
      <w:pPr>
        <w:snapToGrid w:val="0"/>
        <w:spacing w:line="360" w:lineRule="auto"/>
        <w:ind w:firstLine="480" w:firstLineChars="200"/>
        <w:rPr>
          <w:rFonts w:ascii="宋体" w:hAnsi="宋体" w:cs="宋体"/>
          <w:sz w:val="24"/>
          <w:szCs w:val="24"/>
        </w:rPr>
      </w:pPr>
      <w:r>
        <w:rPr>
          <w:rFonts w:hint="eastAsia" w:ascii="宋体" w:hAnsi="宋体" w:cs="宋体"/>
          <w:sz w:val="24"/>
          <w:szCs w:val="24"/>
        </w:rPr>
        <w:t>41．开标细则</w:t>
      </w:r>
    </w:p>
    <w:p w14:paraId="6E993B35">
      <w:pPr>
        <w:snapToGrid w:val="0"/>
        <w:spacing w:line="360" w:lineRule="auto"/>
        <w:ind w:firstLine="480" w:firstLineChars="200"/>
        <w:rPr>
          <w:rFonts w:ascii="宋体" w:hAnsi="宋体" w:cs="宋体"/>
          <w:sz w:val="24"/>
          <w:szCs w:val="24"/>
        </w:rPr>
      </w:pPr>
      <w:r>
        <w:rPr>
          <w:rFonts w:hint="eastAsia" w:ascii="宋体" w:hAnsi="宋体" w:cs="宋体"/>
          <w:sz w:val="24"/>
          <w:szCs w:val="24"/>
        </w:rPr>
        <w:t>41.1开标由招标人</w:t>
      </w:r>
      <w:r>
        <w:rPr>
          <w:rFonts w:hint="eastAsia" w:ascii="宋体" w:hAnsi="宋体" w:cs="宋体"/>
          <w:sz w:val="24"/>
          <w:szCs w:val="24"/>
          <w:u w:val="single"/>
        </w:rPr>
        <w:t>或招标代理</w:t>
      </w:r>
      <w:r>
        <w:rPr>
          <w:rFonts w:hint="eastAsia" w:ascii="宋体" w:hAnsi="宋体" w:cs="宋体"/>
          <w:sz w:val="24"/>
          <w:szCs w:val="24"/>
        </w:rPr>
        <w:t>主持；</w:t>
      </w:r>
    </w:p>
    <w:p w14:paraId="40577D56">
      <w:pPr>
        <w:snapToGrid w:val="0"/>
        <w:spacing w:line="360" w:lineRule="auto"/>
        <w:ind w:firstLine="480" w:firstLineChars="200"/>
        <w:rPr>
          <w:rFonts w:ascii="宋体" w:hAnsi="宋体" w:cs="宋体"/>
          <w:sz w:val="24"/>
          <w:szCs w:val="24"/>
        </w:rPr>
      </w:pPr>
      <w:r>
        <w:rPr>
          <w:rFonts w:hint="eastAsia" w:ascii="宋体" w:hAnsi="宋体" w:cs="宋体"/>
          <w:sz w:val="24"/>
          <w:szCs w:val="24"/>
        </w:rPr>
        <w:t>41.2 细则</w:t>
      </w:r>
    </w:p>
    <w:p w14:paraId="611A1619">
      <w:pPr>
        <w:snapToGrid w:val="0"/>
        <w:spacing w:line="360" w:lineRule="auto"/>
        <w:ind w:firstLine="480" w:firstLineChars="200"/>
        <w:rPr>
          <w:rFonts w:ascii="宋体" w:hAnsi="宋体" w:cs="宋体"/>
          <w:color w:val="000000"/>
          <w:sz w:val="24"/>
          <w:szCs w:val="24"/>
        </w:rPr>
      </w:pPr>
      <w:r>
        <w:rPr>
          <w:rFonts w:hint="eastAsia" w:ascii="宋体" w:hAnsi="宋体" w:cs="宋体"/>
          <w:sz w:val="24"/>
          <w:szCs w:val="24"/>
        </w:rPr>
        <w:t>41.</w:t>
      </w:r>
      <w:r>
        <w:rPr>
          <w:rFonts w:hint="eastAsia" w:ascii="宋体" w:hAnsi="宋体" w:cs="宋体"/>
          <w:color w:val="000000"/>
          <w:sz w:val="24"/>
          <w:szCs w:val="24"/>
        </w:rPr>
        <w:t>2.1投标截止期前，各投标人递交投标文件（包括技术标投标文件、经济标投标文件）至</w:t>
      </w:r>
      <w:r>
        <w:rPr>
          <w:rFonts w:hint="eastAsia" w:ascii="宋体" w:hAnsi="宋体" w:cs="宋体"/>
          <w:color w:val="000000"/>
          <w:sz w:val="24"/>
          <w:szCs w:val="24"/>
          <w:u w:val="single"/>
        </w:rPr>
        <w:t>广州交易集团有限公司（广州公共资源交易中心）</w:t>
      </w:r>
      <w:r>
        <w:rPr>
          <w:rFonts w:hint="eastAsia" w:ascii="宋体" w:hAnsi="宋体" w:cs="宋体"/>
          <w:color w:val="000000"/>
          <w:sz w:val="24"/>
          <w:szCs w:val="24"/>
        </w:rPr>
        <w:t xml:space="preserve">交易平台。有关投标文件提交的事项详见第一章投标须知。 </w:t>
      </w:r>
    </w:p>
    <w:p w14:paraId="008CF040">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41.2.2开标前，首先由招标人随机抽取确定该工程计算评标参考价的等分点值X。</w:t>
      </w:r>
    </w:p>
    <w:p w14:paraId="0D1325B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58F5385">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41.2.4按36.5.1的规定完成解密后，公布下列内容，并予以记录，记录提交评标委员会评审： </w:t>
      </w:r>
    </w:p>
    <w:p w14:paraId="0B445529">
      <w:pPr>
        <w:snapToGrid w:val="0"/>
        <w:spacing w:line="360" w:lineRule="auto"/>
        <w:ind w:firstLine="480" w:firstLineChars="200"/>
        <w:rPr>
          <w:rFonts w:ascii="宋体" w:hAnsi="宋体" w:cs="宋体"/>
          <w:sz w:val="24"/>
          <w:szCs w:val="24"/>
        </w:rPr>
      </w:pPr>
      <w:r>
        <w:rPr>
          <w:rFonts w:hint="eastAsia" w:ascii="宋体" w:hAnsi="宋体" w:cs="宋体"/>
          <w:sz w:val="24"/>
          <w:szCs w:val="24"/>
        </w:rPr>
        <w:t>41.2.4.1开标时，公布：a、投标人名称；b、</w:t>
      </w:r>
      <w:r>
        <w:rPr>
          <w:rFonts w:hint="eastAsia" w:ascii="宋体" w:hAnsi="宋体" w:cs="宋体"/>
          <w:color w:val="000000"/>
          <w:sz w:val="24"/>
        </w:rPr>
        <w:t>投标文件</w:t>
      </w:r>
      <w:r>
        <w:rPr>
          <w:rFonts w:hint="eastAsia" w:ascii="宋体" w:hAnsi="宋体" w:cs="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ADB5E38">
      <w:pPr>
        <w:snapToGrid w:val="0"/>
        <w:spacing w:line="360" w:lineRule="auto"/>
        <w:ind w:firstLine="480" w:firstLineChars="200"/>
        <w:rPr>
          <w:rFonts w:ascii="宋体" w:hAnsi="宋体" w:cs="宋体"/>
          <w:sz w:val="24"/>
          <w:szCs w:val="24"/>
        </w:rPr>
      </w:pPr>
      <w:r>
        <w:rPr>
          <w:rFonts w:hint="eastAsia" w:ascii="宋体" w:hAnsi="宋体" w:cs="宋体"/>
          <w:sz w:val="24"/>
          <w:szCs w:val="24"/>
        </w:rPr>
        <w:t>41.3招标人</w:t>
      </w:r>
      <w:r>
        <w:rPr>
          <w:rFonts w:hint="eastAsia" w:ascii="宋体" w:hAnsi="宋体" w:cs="宋体"/>
          <w:sz w:val="24"/>
          <w:szCs w:val="24"/>
          <w:u w:val="single"/>
        </w:rPr>
        <w:t>或招标代理机构</w:t>
      </w:r>
      <w:r>
        <w:rPr>
          <w:rFonts w:hint="eastAsia" w:ascii="宋体" w:hAnsi="宋体" w:cs="宋体"/>
          <w:sz w:val="24"/>
          <w:szCs w:val="24"/>
        </w:rPr>
        <w:t>对开标过程进行记录，并存档备查，</w:t>
      </w:r>
      <w:r>
        <w:rPr>
          <w:rFonts w:hint="eastAsia" w:ascii="宋体" w:hAnsi="宋体" w:cs="宋体"/>
          <w:sz w:val="24"/>
          <w:szCs w:val="24"/>
          <w:u w:val="single"/>
        </w:rPr>
        <w:t>参加开标会的</w:t>
      </w:r>
      <w:r>
        <w:rPr>
          <w:rFonts w:hint="eastAsia" w:ascii="宋体" w:hAnsi="宋体" w:cs="宋体"/>
          <w:sz w:val="24"/>
          <w:szCs w:val="24"/>
        </w:rPr>
        <w:t>投标人在</w:t>
      </w:r>
      <w:r>
        <w:rPr>
          <w:rFonts w:hint="eastAsia" w:ascii="宋体" w:hAnsi="宋体" w:cs="宋体"/>
          <w:sz w:val="24"/>
          <w:szCs w:val="24"/>
          <w:u w:val="single"/>
        </w:rPr>
        <w:t>开标记录</w:t>
      </w:r>
      <w:r>
        <w:rPr>
          <w:rFonts w:hint="eastAsia" w:ascii="宋体" w:hAnsi="宋体" w:cs="宋体"/>
          <w:sz w:val="24"/>
          <w:szCs w:val="24"/>
        </w:rPr>
        <w:t>上签字</w:t>
      </w:r>
      <w:r>
        <w:rPr>
          <w:rFonts w:hint="eastAsia" w:ascii="宋体" w:hAnsi="宋体" w:cs="宋体"/>
          <w:sz w:val="24"/>
          <w:szCs w:val="24"/>
          <w:u w:val="single"/>
        </w:rPr>
        <w:t>，投标人未签字且未提出异议的将被视为默认开标结果</w:t>
      </w:r>
      <w:r>
        <w:rPr>
          <w:rFonts w:hint="eastAsia" w:ascii="宋体" w:hAnsi="宋体" w:cs="宋体"/>
          <w:sz w:val="24"/>
          <w:szCs w:val="24"/>
        </w:rPr>
        <w:t>。</w:t>
      </w:r>
    </w:p>
    <w:p w14:paraId="63389AB2">
      <w:pPr>
        <w:snapToGrid w:val="0"/>
        <w:spacing w:line="360" w:lineRule="auto"/>
        <w:ind w:firstLine="480" w:firstLineChars="200"/>
        <w:rPr>
          <w:rFonts w:ascii="宋体" w:hAnsi="宋体" w:cs="宋体"/>
          <w:sz w:val="24"/>
          <w:szCs w:val="24"/>
        </w:rPr>
      </w:pPr>
      <w:r>
        <w:rPr>
          <w:rFonts w:hint="eastAsia" w:ascii="宋体" w:hAnsi="宋体" w:cs="宋体"/>
          <w:sz w:val="24"/>
          <w:szCs w:val="24"/>
        </w:rPr>
        <w:t>41.4 招标人将上述符合要求的投标文件，送至评标委员会进行评审。</w:t>
      </w:r>
    </w:p>
    <w:p w14:paraId="4321F2C0">
      <w:pPr>
        <w:pStyle w:val="5"/>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42. 资格审查及评标细则</w:t>
      </w:r>
    </w:p>
    <w:p w14:paraId="4B4F9054">
      <w:pPr>
        <w:pStyle w:val="5"/>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42.1资格审查及评标均由招标人依法组建的评标委员会负责。</w:t>
      </w:r>
    </w:p>
    <w:p w14:paraId="7FE90D2B">
      <w:pPr>
        <w:pStyle w:val="5"/>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42.2评标委员会的组成：方式</w:t>
      </w:r>
      <w:r>
        <w:rPr>
          <w:rFonts w:hint="eastAsia" w:ascii="宋体" w:hAnsi="宋体" w:cs="宋体"/>
          <w:sz w:val="24"/>
          <w:szCs w:val="24"/>
          <w:u w:val="single"/>
        </w:rPr>
        <w:t>一</w:t>
      </w:r>
      <w:r>
        <w:rPr>
          <w:rFonts w:hint="eastAsia" w:ascii="宋体" w:hAnsi="宋体" w:cs="宋体"/>
          <w:sz w:val="24"/>
          <w:szCs w:val="24"/>
        </w:rPr>
        <w:t>。</w:t>
      </w:r>
    </w:p>
    <w:p w14:paraId="528EFCEA">
      <w:pPr>
        <w:snapToGrid w:val="0"/>
        <w:spacing w:line="360" w:lineRule="auto"/>
        <w:ind w:firstLine="480" w:firstLineChars="200"/>
        <w:rPr>
          <w:rFonts w:ascii="宋体" w:hAnsi="宋体" w:cs="宋体"/>
          <w:sz w:val="24"/>
          <w:szCs w:val="24"/>
        </w:rPr>
      </w:pPr>
      <w:r>
        <w:rPr>
          <w:rFonts w:hint="eastAsia" w:ascii="宋体" w:hAnsi="宋体" w:cs="宋体"/>
          <w:sz w:val="24"/>
          <w:szCs w:val="24"/>
        </w:rPr>
        <w:t>方式一：评标委员会为综合评标委员会，负责资格审查及评标工作。</w:t>
      </w:r>
    </w:p>
    <w:p w14:paraId="50C63F58">
      <w:pPr>
        <w:snapToGrid w:val="0"/>
        <w:spacing w:line="360" w:lineRule="auto"/>
        <w:ind w:firstLine="480" w:firstLineChars="200"/>
        <w:rPr>
          <w:rFonts w:ascii="宋体" w:hAnsi="宋体" w:cs="宋体"/>
          <w:strike/>
          <w:sz w:val="24"/>
          <w:szCs w:val="24"/>
        </w:rPr>
      </w:pPr>
      <w:r>
        <w:rPr>
          <w:rFonts w:hint="eastAsia" w:ascii="宋体" w:hAnsi="宋体" w:cs="宋体"/>
          <w:strike/>
          <w:sz w:val="24"/>
          <w:szCs w:val="24"/>
        </w:rPr>
        <w:t>方式二：评标委员会由技术评审组和经济评审组组成。其中：资格审查及技术评审由技术评标组负责，经济评审由经济评审组负责。</w:t>
      </w:r>
    </w:p>
    <w:p w14:paraId="1FD369DA">
      <w:pPr>
        <w:pStyle w:val="5"/>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43．投标人资格审查</w:t>
      </w:r>
    </w:p>
    <w:p w14:paraId="509D52D7">
      <w:pPr>
        <w:pStyle w:val="5"/>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43.1</w:t>
      </w:r>
      <w:r>
        <w:rPr>
          <w:rFonts w:hint="eastAsia" w:ascii="宋体" w:hAnsi="宋体" w:cs="宋体"/>
          <w:color w:val="000000"/>
          <w:sz w:val="24"/>
          <w:szCs w:val="24"/>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03C34BC9">
      <w:pPr>
        <w:pStyle w:val="5"/>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43.2汇总资格审查情况，编写资格审查报告。</w:t>
      </w:r>
    </w:p>
    <w:p w14:paraId="0503DE8F">
      <w:pPr>
        <w:pStyle w:val="5"/>
        <w:tabs>
          <w:tab w:val="left" w:pos="7380"/>
        </w:tabs>
        <w:snapToGrid w:val="0"/>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43.3资格审查不合格的投标文件不参加下一阶段的评标，不参与评标参考价的计算。</w:t>
      </w:r>
    </w:p>
    <w:p w14:paraId="66387AA3">
      <w:pPr>
        <w:pStyle w:val="5"/>
        <w:tabs>
          <w:tab w:val="left" w:pos="7380"/>
        </w:tabs>
        <w:snapToGrid w:val="0"/>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60A2AB48">
      <w:pPr>
        <w:pStyle w:val="5"/>
        <w:tabs>
          <w:tab w:val="left" w:pos="7380"/>
        </w:tabs>
        <w:snapToGrid w:val="0"/>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43.5资审合格后，投标人的资格发生变化而不满足投标人合格条件，在发出中标通知书前，资格问题仍未解决的，招标人将取消其中标资格。</w:t>
      </w:r>
    </w:p>
    <w:p w14:paraId="6A9E3B54">
      <w:pPr>
        <w:pStyle w:val="5"/>
        <w:tabs>
          <w:tab w:val="left" w:pos="7380"/>
        </w:tabs>
        <w:snapToGrid w:val="0"/>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43.6资格审查合格的投标人少于3名的（当N个标段同时招标且不允许兼中时，资格审查合格的投标人少于N+2名），则本项目招标失败。</w:t>
      </w:r>
    </w:p>
    <w:p w14:paraId="5250C639">
      <w:pPr>
        <w:pStyle w:val="5"/>
        <w:tabs>
          <w:tab w:val="left" w:pos="7380"/>
        </w:tabs>
        <w:snapToGrid w:val="0"/>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44．技术标评审</w:t>
      </w:r>
    </w:p>
    <w:p w14:paraId="7BC47C66">
      <w:pPr>
        <w:pStyle w:val="5"/>
        <w:tabs>
          <w:tab w:val="left" w:pos="7380"/>
        </w:tabs>
        <w:snapToGrid w:val="0"/>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1F941D54">
      <w:pPr>
        <w:pStyle w:val="5"/>
        <w:tabs>
          <w:tab w:val="left" w:pos="7380"/>
        </w:tabs>
        <w:snapToGrid w:val="0"/>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6F35F878">
      <w:pPr>
        <w:pStyle w:val="5"/>
        <w:tabs>
          <w:tab w:val="left" w:pos="7380"/>
        </w:tabs>
        <w:snapToGrid w:val="0"/>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45．经济标评审和得分汇总</w:t>
      </w:r>
    </w:p>
    <w:p w14:paraId="2BEA055B">
      <w:pPr>
        <w:pStyle w:val="5"/>
        <w:tabs>
          <w:tab w:val="left" w:pos="7380"/>
        </w:tabs>
        <w:snapToGrid w:val="0"/>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45.1若通过技术标有效性审查的投标人中所有投标报价均大于等于最高投标限价，则本项目招标失败，由招标人依法重新招标。</w:t>
      </w:r>
    </w:p>
    <w:p w14:paraId="1C1480C6">
      <w:pPr>
        <w:pStyle w:val="5"/>
        <w:tabs>
          <w:tab w:val="left" w:pos="7380"/>
        </w:tabs>
        <w:snapToGrid w:val="0"/>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45.2计算评标参考价：</w:t>
      </w:r>
    </w:p>
    <w:p w14:paraId="3A593170">
      <w:pPr>
        <w:widowControl/>
        <w:spacing w:line="360" w:lineRule="auto"/>
        <w:ind w:firstLine="482" w:firstLineChars="200"/>
        <w:rPr>
          <w:rFonts w:ascii="宋体" w:hAnsi="宋体" w:cs="宋体"/>
          <w:b/>
          <w:bCs/>
          <w:color w:val="000000"/>
          <w:kern w:val="0"/>
          <w:sz w:val="24"/>
          <w:szCs w:val="24"/>
          <w:highlight w:val="none"/>
        </w:rPr>
      </w:pPr>
      <w:r>
        <w:rPr>
          <w:rFonts w:hint="eastAsia" w:ascii="宋体" w:hAnsi="宋体" w:cs="宋体"/>
          <w:b/>
          <w:bCs/>
          <w:color w:val="000000"/>
          <w:kern w:val="0"/>
          <w:sz w:val="24"/>
          <w:szCs w:val="24"/>
        </w:rPr>
        <w:t>区间抽取法：</w:t>
      </w:r>
    </w:p>
    <w:p w14:paraId="36126065">
      <w:pPr>
        <w:widowControl/>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sz w:val="24"/>
          <w:szCs w:val="24"/>
          <w:highlight w:val="none"/>
        </w:rPr>
        <w:t>设立入围合格分数线（</w:t>
      </w:r>
      <w:r>
        <w:rPr>
          <w:rFonts w:hint="eastAsia" w:ascii="宋体" w:hAnsi="宋体" w:cs="宋体"/>
          <w:color w:val="000000"/>
          <w:sz w:val="24"/>
          <w:szCs w:val="24"/>
          <w:highlight w:val="none"/>
          <w:u w:val="single"/>
        </w:rPr>
        <w:t>入围合格分数线为技术标得分80分</w:t>
      </w:r>
      <w:r>
        <w:rPr>
          <w:rFonts w:hint="eastAsia" w:ascii="宋体" w:hAnsi="宋体" w:cs="宋体"/>
          <w:color w:val="000000"/>
          <w:sz w:val="24"/>
          <w:szCs w:val="24"/>
          <w:highlight w:val="none"/>
        </w:rPr>
        <w:t>），达到或超过</w:t>
      </w:r>
      <w:r>
        <w:rPr>
          <w:rFonts w:hint="eastAsia" w:ascii="宋体" w:hAnsi="宋体" w:cs="宋体"/>
          <w:color w:val="000000"/>
          <w:sz w:val="24"/>
          <w:szCs w:val="24"/>
          <w:highlight w:val="none"/>
          <w:u w:val="single"/>
        </w:rPr>
        <w:t>合</w:t>
      </w:r>
      <w:r>
        <w:rPr>
          <w:rFonts w:hint="eastAsia" w:ascii="宋体" w:hAnsi="宋体" w:cs="宋体"/>
          <w:color w:val="000000"/>
          <w:sz w:val="24"/>
          <w:szCs w:val="24"/>
          <w:highlight w:val="none"/>
        </w:rPr>
        <w:t>格线的投标人的报价方能参与评标参考价的计算。将达到或</w:t>
      </w:r>
      <w:r>
        <w:rPr>
          <w:rFonts w:hint="eastAsia" w:ascii="宋体" w:hAnsi="宋体" w:cs="宋体"/>
          <w:color w:val="000000"/>
          <w:sz w:val="24"/>
          <w:szCs w:val="24"/>
        </w:rPr>
        <w:t>超过技术标合格分数线的投标报价由低至高进行排列，按以下公式计算评标参考价，计算公式如下：</w:t>
      </w:r>
    </w:p>
    <w:p w14:paraId="555C94E7">
      <w:pPr>
        <w:widowControl/>
        <w:snapToGrid w:val="0"/>
        <w:spacing w:line="360" w:lineRule="auto"/>
        <w:ind w:firstLine="480" w:firstLineChars="200"/>
        <w:rPr>
          <w:rFonts w:ascii="宋体" w:hAnsi="宋体" w:cs="宋体"/>
          <w:color w:val="000000"/>
          <w:kern w:val="0"/>
          <w:sz w:val="24"/>
          <w:szCs w:val="24"/>
          <w:vertAlign w:val="subscript"/>
        </w:rPr>
      </w:pPr>
      <w:r>
        <w:rPr>
          <w:rFonts w:hint="eastAsia" w:ascii="宋体" w:hAnsi="宋体" w:cs="宋体"/>
          <w:color w:val="000000"/>
          <w:kern w:val="0"/>
          <w:sz w:val="24"/>
          <w:szCs w:val="24"/>
        </w:rPr>
        <w:t>评标参考价=（Q</w:t>
      </w:r>
      <w:r>
        <w:rPr>
          <w:rFonts w:hint="eastAsia" w:ascii="宋体" w:hAnsi="宋体" w:cs="宋体"/>
          <w:color w:val="000000"/>
          <w:kern w:val="0"/>
          <w:sz w:val="24"/>
          <w:szCs w:val="24"/>
          <w:vertAlign w:val="subscript"/>
        </w:rPr>
        <w:t>高</w:t>
      </w:r>
      <w:r>
        <w:rPr>
          <w:rFonts w:hint="eastAsia" w:ascii="宋体" w:hAnsi="宋体" w:cs="宋体"/>
          <w:color w:val="000000"/>
          <w:kern w:val="0"/>
          <w:sz w:val="24"/>
          <w:szCs w:val="24"/>
        </w:rPr>
        <w:t>-Q</w:t>
      </w:r>
      <w:r>
        <w:rPr>
          <w:rFonts w:hint="eastAsia" w:ascii="宋体" w:hAnsi="宋体" w:cs="宋体"/>
          <w:color w:val="000000"/>
          <w:kern w:val="0"/>
          <w:sz w:val="24"/>
          <w:szCs w:val="24"/>
          <w:vertAlign w:val="subscript"/>
        </w:rPr>
        <w:t>低</w:t>
      </w:r>
      <w:r>
        <w:rPr>
          <w:rFonts w:hint="eastAsia" w:ascii="宋体" w:hAnsi="宋体" w:cs="宋体"/>
          <w:color w:val="000000"/>
          <w:kern w:val="0"/>
          <w:sz w:val="24"/>
          <w:szCs w:val="24"/>
        </w:rPr>
        <w:t>）/100*Ｘ+Q</w:t>
      </w:r>
      <w:r>
        <w:rPr>
          <w:rFonts w:hint="eastAsia" w:ascii="宋体" w:hAnsi="宋体" w:cs="宋体"/>
          <w:color w:val="000000"/>
          <w:kern w:val="0"/>
          <w:sz w:val="24"/>
          <w:szCs w:val="24"/>
          <w:vertAlign w:val="subscript"/>
        </w:rPr>
        <w:t>低</w:t>
      </w:r>
    </w:p>
    <w:p w14:paraId="11B668BC">
      <w:pPr>
        <w:widowControl/>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Q</w:t>
      </w:r>
      <w:r>
        <w:rPr>
          <w:rFonts w:hint="eastAsia" w:ascii="宋体" w:hAnsi="宋体" w:cs="宋体"/>
          <w:color w:val="000000"/>
          <w:sz w:val="24"/>
          <w:szCs w:val="24"/>
          <w:vertAlign w:val="subscript"/>
        </w:rPr>
        <w:t>低</w:t>
      </w:r>
      <w:r>
        <w:rPr>
          <w:rFonts w:hint="eastAsia" w:ascii="宋体" w:hAnsi="宋体" w:cs="宋体"/>
          <w:color w:val="000000"/>
          <w:sz w:val="24"/>
          <w:szCs w:val="24"/>
        </w:rPr>
        <w:t>：为达到或超过技术标合格分数线的投标人最低报价与工程成本警戒价两者中的较高值；</w:t>
      </w:r>
    </w:p>
    <w:p w14:paraId="496D8E97">
      <w:pPr>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Q</w:t>
      </w:r>
      <w:r>
        <w:rPr>
          <w:rFonts w:hint="eastAsia" w:ascii="宋体" w:hAnsi="宋体" w:cs="宋体"/>
          <w:color w:val="000000"/>
          <w:kern w:val="0"/>
          <w:sz w:val="24"/>
          <w:szCs w:val="24"/>
          <w:vertAlign w:val="subscript"/>
        </w:rPr>
        <w:t>高</w:t>
      </w:r>
      <w:r>
        <w:rPr>
          <w:rFonts w:hint="eastAsia" w:ascii="宋体" w:hAnsi="宋体" w:cs="宋体"/>
          <w:color w:val="000000"/>
          <w:sz w:val="24"/>
          <w:szCs w:val="24"/>
        </w:rPr>
        <w:t>：最高投标限价</w:t>
      </w:r>
    </w:p>
    <w:p w14:paraId="7AABC02D">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rPr>
        <w:t>X：为等分点值，在开标前从[0,100]整数</w:t>
      </w:r>
      <w:r>
        <w:rPr>
          <w:rFonts w:hint="eastAsia" w:ascii="宋体" w:hAnsi="宋体" w:cs="宋体"/>
          <w:color w:val="000000"/>
          <w:sz w:val="24"/>
          <w:szCs w:val="24"/>
          <w:highlight w:val="none"/>
        </w:rPr>
        <w:t>中随机抽取</w:t>
      </w:r>
    </w:p>
    <w:p w14:paraId="2BD17E38">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kern w:val="0"/>
          <w:sz w:val="24"/>
          <w:szCs w:val="24"/>
          <w:highlight w:val="none"/>
        </w:rPr>
        <w:t>45.3</w:t>
      </w:r>
      <w:r>
        <w:rPr>
          <w:rFonts w:hint="eastAsia" w:ascii="宋体" w:hAnsi="宋体" w:cs="宋体"/>
          <w:color w:val="000000"/>
          <w:sz w:val="24"/>
          <w:szCs w:val="24"/>
          <w:highlight w:val="none"/>
        </w:rPr>
        <w:t>当标价等于评标参考价时得100分，标价每高于评标参考价1%，扣</w:t>
      </w:r>
      <w:r>
        <w:rPr>
          <w:rFonts w:hint="eastAsia" w:ascii="宋体" w:hAnsi="宋体" w:cs="宋体"/>
          <w:color w:val="000000"/>
          <w:sz w:val="24"/>
          <w:szCs w:val="24"/>
          <w:highlight w:val="none"/>
          <w:u w:val="single"/>
        </w:rPr>
        <w:t>0.5</w:t>
      </w:r>
      <w:r>
        <w:rPr>
          <w:rFonts w:hint="eastAsia" w:ascii="宋体" w:hAnsi="宋体" w:cs="宋体"/>
          <w:color w:val="000000"/>
          <w:sz w:val="24"/>
          <w:szCs w:val="24"/>
          <w:highlight w:val="none"/>
        </w:rPr>
        <w:t>分，每低于评标参考价1%，扣</w:t>
      </w:r>
      <w:r>
        <w:rPr>
          <w:rFonts w:hint="eastAsia" w:ascii="宋体" w:hAnsi="宋体" w:cs="宋体"/>
          <w:color w:val="000000"/>
          <w:sz w:val="24"/>
          <w:szCs w:val="24"/>
          <w:highlight w:val="none"/>
          <w:u w:val="single"/>
        </w:rPr>
        <w:t>0.</w:t>
      </w:r>
      <w:r>
        <w:rPr>
          <w:rFonts w:hint="eastAsia" w:ascii="宋体" w:hAnsi="宋体" w:cs="宋体"/>
          <w:color w:val="000000"/>
          <w:sz w:val="24"/>
          <w:szCs w:val="24"/>
          <w:highlight w:val="none"/>
          <w:u w:val="single"/>
          <w:lang w:val="en-US" w:eastAsia="zh-CN"/>
        </w:rPr>
        <w:t>1</w:t>
      </w:r>
      <w:r>
        <w:rPr>
          <w:rFonts w:hint="eastAsia" w:ascii="宋体" w:hAnsi="宋体" w:cs="宋体"/>
          <w:color w:val="000000"/>
          <w:sz w:val="24"/>
          <w:szCs w:val="24"/>
          <w:highlight w:val="none"/>
        </w:rPr>
        <w:t>分，扣至0分为止，得出经济分，精确到小数点后两位。</w:t>
      </w:r>
    </w:p>
    <w:p w14:paraId="77A451A4">
      <w:pPr>
        <w:pStyle w:val="5"/>
        <w:tabs>
          <w:tab w:val="left" w:pos="7380"/>
        </w:tabs>
        <w:snapToGrid w:val="0"/>
        <w:spacing w:after="0"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highlight w:val="none"/>
        </w:rPr>
        <w:t>45.4计算通过技术标有效性审查的投标人总得分。</w:t>
      </w:r>
      <w:r>
        <w:rPr>
          <w:rFonts w:hint="eastAsia" w:ascii="宋体" w:hAnsi="宋体" w:cs="宋体"/>
          <w:color w:val="000000"/>
          <w:sz w:val="24"/>
          <w:szCs w:val="24"/>
          <w:highlight w:val="none"/>
          <w:u w:val="single"/>
        </w:rPr>
        <w:t>投标人总得分=技术</w:t>
      </w:r>
      <w:r>
        <w:rPr>
          <w:rFonts w:hint="eastAsia" w:ascii="宋体" w:hAnsi="宋体" w:cs="宋体"/>
          <w:color w:val="000000"/>
          <w:sz w:val="24"/>
          <w:szCs w:val="24"/>
          <w:u w:val="single"/>
        </w:rPr>
        <w:t>得分×技术得分权重（20%）＋经济得分×经济得分权重（80%）</w:t>
      </w:r>
      <w:r>
        <w:rPr>
          <w:rFonts w:hint="eastAsia" w:ascii="宋体" w:hAnsi="宋体" w:cs="宋体"/>
          <w:color w:val="000000"/>
          <w:sz w:val="24"/>
          <w:szCs w:val="24"/>
        </w:rPr>
        <w:t>。技术、经济得分权重按投标须知前附表的规定执行。总得分四舍五入保留两位小数。</w:t>
      </w:r>
      <w:r>
        <w:rPr>
          <w:rFonts w:hint="eastAsia" w:ascii="宋体" w:hAnsi="宋体" w:cs="宋体"/>
          <w:color w:val="000000"/>
          <w:sz w:val="24"/>
          <w:szCs w:val="24"/>
          <w:u w:val="single"/>
        </w:rPr>
        <w:t>评标委员会按照总得分由高至低进行排序。总得分相同的，则以投标报价较低的排前；如仍存在相同情况，则对具有相同情况的投标人，由评标委员会采用记名投票方式（须书面明确投票依据），确定投标人最终名次的排序。</w:t>
      </w:r>
    </w:p>
    <w:p w14:paraId="3A990973">
      <w:pPr>
        <w:pStyle w:val="5"/>
        <w:tabs>
          <w:tab w:val="left" w:pos="7380"/>
        </w:tabs>
        <w:snapToGrid w:val="0"/>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46.经济标的有效性审查</w:t>
      </w:r>
    </w:p>
    <w:p w14:paraId="6156182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45BF86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46.2经济标的算术校核。评标委员会对进行经济标有效性审查的投标文件投标报价按照就低不就高的原则进行算术校核，具体标准如下：</w:t>
      </w:r>
    </w:p>
    <w:p w14:paraId="721749E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46.2.1如果数字表示的金额和用文字表示的金额不一致时，应以文字表示的金额为准；</w:t>
      </w:r>
    </w:p>
    <w:p w14:paraId="3758AF6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46.2.2经算术复核的投标人报价与其投标报价不一致时，按就低不就高原则确定其最终报价；</w:t>
      </w:r>
    </w:p>
    <w:p w14:paraId="427BF41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533C3D6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46.2.4当合价、金额累加错误时，按就低不就高原则，如果累加修正值小于原累加值，则按累加修正值；如果累加修正值大于原累加值，则按原累加值；</w:t>
      </w:r>
    </w:p>
    <w:p w14:paraId="2E19416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46.2.5如果投标人的有关规费、暂列金额、暂估价、绿色施工安全防护措施费等未按招标文件规定的金额填写的，由评标委员会按照招标文件规定的金额进行修正；</w:t>
      </w:r>
    </w:p>
    <w:p w14:paraId="2C122BE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74EC18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46.2.7按就低不就高原则，当修正后报价小于原报价，总价按修正后报价；当修正后报价大于原报价，总价按原报价，并在签订合同时载明在结算价中扣除修正报价与原报价的差额。</w:t>
      </w:r>
    </w:p>
    <w:p w14:paraId="2E33D31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14:paraId="47CA56D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2FB7F3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48.评标委员会应在通过投标文件经济标有效性审查的投标人中，按步骤45.4确定</w:t>
      </w:r>
      <w:r>
        <w:rPr>
          <w:rFonts w:hint="eastAsia" w:ascii="宋体" w:hAnsi="宋体" w:cs="宋体"/>
          <w:sz w:val="24"/>
          <w:szCs w:val="24"/>
          <w:u w:val="single"/>
        </w:rPr>
        <w:t>投标人总得分由高到低排序</w:t>
      </w:r>
      <w:r>
        <w:rPr>
          <w:rFonts w:hint="eastAsia" w:ascii="宋体" w:hAnsi="宋体" w:cs="宋体"/>
          <w:color w:val="000000"/>
          <w:sz w:val="24"/>
          <w:szCs w:val="24"/>
        </w:rPr>
        <w:t>，推荐前3名依次为第一中标候选人至第三中标候选人，并编制评标报告。</w:t>
      </w:r>
    </w:p>
    <w:p w14:paraId="4324084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49.若通过经济标有效性审查的投标人不足三家，应当依法重新招标。（当N个标段同时招标且不允许兼中时，若有效投标人不足N+2家，应当依法重新招标）</w:t>
      </w:r>
    </w:p>
    <w:p w14:paraId="0B03B58B">
      <w:pPr>
        <w:rPr>
          <w:rFonts w:ascii="宋体" w:hAnsi="宋体" w:cs="宋体"/>
          <w:sz w:val="24"/>
          <w:szCs w:val="24"/>
        </w:rPr>
      </w:pPr>
      <w:r>
        <w:rPr>
          <w:rFonts w:hint="eastAsia" w:ascii="宋体" w:hAnsi="宋体" w:cs="宋体"/>
          <w:sz w:val="24"/>
          <w:szCs w:val="24"/>
        </w:rPr>
        <w:br w:type="page"/>
      </w:r>
    </w:p>
    <w:p w14:paraId="3376F16B">
      <w:pPr>
        <w:rPr>
          <w:rFonts w:ascii="宋体" w:hAnsi="宋体" w:cs="宋体"/>
          <w:sz w:val="32"/>
          <w:szCs w:val="32"/>
        </w:rPr>
      </w:pPr>
      <w:r>
        <w:rPr>
          <w:rFonts w:hint="eastAsia" w:ascii="宋体" w:hAnsi="宋体" w:cs="宋体"/>
          <w:sz w:val="32"/>
          <w:szCs w:val="32"/>
        </w:rPr>
        <w:t>附件1</w:t>
      </w:r>
    </w:p>
    <w:p w14:paraId="7C60B09B">
      <w:pPr>
        <w:ind w:firstLine="723" w:firstLineChars="200"/>
        <w:jc w:val="center"/>
        <w:rPr>
          <w:rFonts w:ascii="宋体" w:hAnsi="宋体" w:cs="宋体"/>
          <w:b/>
          <w:bCs/>
          <w:sz w:val="36"/>
          <w:szCs w:val="36"/>
        </w:rPr>
      </w:pPr>
      <w:r>
        <w:rPr>
          <w:rFonts w:hint="eastAsia" w:ascii="宋体" w:hAnsi="宋体" w:cs="宋体"/>
          <w:b/>
          <w:bCs/>
          <w:sz w:val="36"/>
          <w:szCs w:val="36"/>
        </w:rPr>
        <w:t>评标委员会成员声明</w:t>
      </w:r>
    </w:p>
    <w:p w14:paraId="7034CE09">
      <w:pPr>
        <w:spacing w:line="360" w:lineRule="auto"/>
        <w:rPr>
          <w:rFonts w:ascii="宋体" w:hAnsi="宋体" w:cs="宋体"/>
          <w:sz w:val="24"/>
          <w:szCs w:val="24"/>
        </w:rPr>
      </w:pPr>
      <w:r>
        <w:rPr>
          <w:rFonts w:hint="eastAsia" w:ascii="宋体" w:hAnsi="宋体" w:cs="宋体"/>
          <w:sz w:val="24"/>
          <w:szCs w:val="24"/>
          <w:u w:val="single"/>
        </w:rPr>
        <w:t xml:space="preserve">   本项目招标人  </w:t>
      </w:r>
      <w:r>
        <w:rPr>
          <w:rFonts w:hint="eastAsia" w:ascii="宋体" w:hAnsi="宋体" w:cs="宋体"/>
          <w:sz w:val="24"/>
          <w:szCs w:val="24"/>
        </w:rPr>
        <w:t>：</w:t>
      </w:r>
    </w:p>
    <w:p w14:paraId="29114EDD">
      <w:pPr>
        <w:spacing w:line="360" w:lineRule="auto"/>
        <w:ind w:firstLine="480" w:firstLineChars="200"/>
        <w:rPr>
          <w:rFonts w:ascii="宋体" w:hAnsi="宋体" w:cs="宋体"/>
          <w:sz w:val="24"/>
          <w:szCs w:val="24"/>
        </w:rPr>
      </w:pPr>
      <w:r>
        <w:rPr>
          <w:rFonts w:hint="eastAsia" w:ascii="宋体" w:hAnsi="宋体" w:cs="宋体"/>
          <w:sz w:val="24"/>
          <w:szCs w:val="24"/>
        </w:rPr>
        <w:t>本人就参与</w:t>
      </w:r>
      <w:r>
        <w:rPr>
          <w:rFonts w:hint="eastAsia" w:ascii="宋体" w:hAnsi="宋体" w:cs="宋体"/>
          <w:sz w:val="24"/>
          <w:szCs w:val="24"/>
          <w:u w:val="single"/>
        </w:rPr>
        <w:t xml:space="preserve">               </w:t>
      </w:r>
      <w:r>
        <w:rPr>
          <w:rFonts w:hint="eastAsia" w:ascii="宋体" w:hAnsi="宋体" w:cs="宋体"/>
          <w:sz w:val="24"/>
          <w:szCs w:val="24"/>
        </w:rPr>
        <w:t>项目的评标工作，作出郑重声明：</w:t>
      </w:r>
    </w:p>
    <w:p w14:paraId="6EA1B2B3">
      <w:pPr>
        <w:spacing w:line="360" w:lineRule="auto"/>
        <w:ind w:firstLine="480" w:firstLineChars="200"/>
        <w:rPr>
          <w:rFonts w:ascii="宋体" w:hAnsi="宋体" w:cs="宋体"/>
          <w:sz w:val="24"/>
          <w:szCs w:val="24"/>
        </w:rPr>
      </w:pPr>
      <w:r>
        <w:rPr>
          <w:rFonts w:hint="eastAsia" w:ascii="宋体" w:hAnsi="宋体" w:cs="宋体"/>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00A15E6">
      <w:pPr>
        <w:spacing w:line="360" w:lineRule="auto"/>
        <w:ind w:firstLine="480" w:firstLineChars="200"/>
        <w:rPr>
          <w:rFonts w:ascii="宋体" w:hAnsi="宋体" w:cs="宋体"/>
          <w:sz w:val="24"/>
          <w:szCs w:val="24"/>
        </w:rPr>
      </w:pPr>
      <w:r>
        <w:rPr>
          <w:rFonts w:hint="eastAsia" w:ascii="宋体" w:hAnsi="宋体" w:cs="宋体"/>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9F49028">
      <w:pPr>
        <w:spacing w:line="360" w:lineRule="auto"/>
        <w:ind w:firstLine="480" w:firstLineChars="200"/>
        <w:rPr>
          <w:rFonts w:ascii="宋体" w:hAnsi="宋体" w:cs="宋体"/>
          <w:sz w:val="24"/>
          <w:szCs w:val="24"/>
        </w:rPr>
      </w:pPr>
      <w:r>
        <w:rPr>
          <w:rFonts w:hint="eastAsia" w:ascii="宋体" w:hAnsi="宋体" w:cs="宋体"/>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D34C52D">
      <w:pPr>
        <w:spacing w:line="360" w:lineRule="auto"/>
        <w:ind w:firstLine="480" w:firstLineChars="200"/>
        <w:rPr>
          <w:rFonts w:ascii="宋体" w:hAnsi="宋体" w:cs="宋体"/>
          <w:sz w:val="24"/>
          <w:szCs w:val="24"/>
        </w:rPr>
      </w:pPr>
      <w:r>
        <w:rPr>
          <w:rFonts w:hint="eastAsia" w:ascii="宋体" w:hAnsi="宋体" w:cs="宋体"/>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0DA2E52">
      <w:pPr>
        <w:spacing w:line="360" w:lineRule="auto"/>
        <w:ind w:firstLine="480" w:firstLineChars="200"/>
        <w:rPr>
          <w:rFonts w:ascii="宋体" w:hAnsi="宋体" w:cs="宋体"/>
          <w:sz w:val="24"/>
          <w:szCs w:val="24"/>
        </w:rPr>
      </w:pPr>
      <w:r>
        <w:rPr>
          <w:rFonts w:hint="eastAsia" w:ascii="宋体" w:hAnsi="宋体" w:cs="宋体"/>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3A78A35">
      <w:pPr>
        <w:spacing w:line="360" w:lineRule="auto"/>
        <w:ind w:firstLine="480" w:firstLineChars="200"/>
        <w:rPr>
          <w:rFonts w:ascii="宋体" w:hAnsi="宋体" w:cs="宋体"/>
          <w:sz w:val="24"/>
          <w:szCs w:val="24"/>
        </w:rPr>
      </w:pPr>
      <w:r>
        <w:rPr>
          <w:rFonts w:hint="eastAsia" w:ascii="宋体" w:hAnsi="宋体" w:cs="宋体"/>
          <w:sz w:val="24"/>
          <w:szCs w:val="24"/>
        </w:rPr>
        <w:t>如果本人违反上述声明内容，造成的后果由本人自行承担。</w:t>
      </w:r>
    </w:p>
    <w:p w14:paraId="37A2E2EC">
      <w:pPr>
        <w:spacing w:line="360" w:lineRule="auto"/>
        <w:ind w:firstLine="480" w:firstLineChars="200"/>
        <w:rPr>
          <w:rFonts w:ascii="宋体" w:hAnsi="宋体" w:cs="宋体"/>
          <w:sz w:val="24"/>
          <w:szCs w:val="24"/>
        </w:rPr>
      </w:pPr>
    </w:p>
    <w:p w14:paraId="1E6144AF">
      <w:pPr>
        <w:spacing w:line="360" w:lineRule="auto"/>
        <w:rPr>
          <w:rFonts w:ascii="宋体" w:hAnsi="宋体" w:cs="宋体"/>
          <w:sz w:val="24"/>
          <w:szCs w:val="24"/>
          <w:u w:val="single"/>
        </w:rPr>
      </w:pPr>
      <w:r>
        <w:rPr>
          <w:rFonts w:hint="eastAsia" w:ascii="宋体" w:hAnsi="宋体" w:cs="宋体"/>
          <w:sz w:val="24"/>
          <w:szCs w:val="24"/>
        </w:rPr>
        <w:t xml:space="preserve">                                                  声明人：</w:t>
      </w:r>
      <w:r>
        <w:rPr>
          <w:rFonts w:hint="eastAsia" w:ascii="宋体" w:hAnsi="宋体" w:cs="宋体"/>
          <w:sz w:val="24"/>
          <w:szCs w:val="24"/>
          <w:u w:val="single"/>
        </w:rPr>
        <w:t xml:space="preserve">（签名）  </w:t>
      </w:r>
    </w:p>
    <w:p w14:paraId="595776CE">
      <w:pPr>
        <w:rPr>
          <w:rFonts w:ascii="宋体" w:hAnsi="宋体" w:cs="宋体"/>
          <w:szCs w:val="21"/>
        </w:rPr>
      </w:pPr>
      <w:r>
        <w:rPr>
          <w:rFonts w:hint="eastAsia" w:ascii="宋体" w:hAnsi="宋体" w:cs="宋体"/>
          <w:sz w:val="32"/>
          <w:szCs w:val="32"/>
          <w:highlight w:val="cyan"/>
          <w:u w:val="single"/>
        </w:rPr>
        <w:br w:type="page"/>
      </w:r>
      <w:r>
        <w:rPr>
          <w:rFonts w:hint="eastAsia" w:ascii="宋体" w:hAnsi="宋体" w:cs="宋体"/>
          <w:szCs w:val="21"/>
        </w:rPr>
        <w:t>附表一：</w:t>
      </w:r>
    </w:p>
    <w:p w14:paraId="0457264B">
      <w:pPr>
        <w:jc w:val="center"/>
        <w:rPr>
          <w:rFonts w:ascii="宋体" w:hAnsi="宋体" w:cs="宋体"/>
          <w:b/>
          <w:sz w:val="32"/>
          <w:szCs w:val="32"/>
        </w:rPr>
      </w:pPr>
      <w:r>
        <w:rPr>
          <w:rFonts w:hint="eastAsia" w:ascii="宋体" w:hAnsi="宋体" w:cs="宋体"/>
          <w:b/>
          <w:sz w:val="32"/>
          <w:szCs w:val="32"/>
        </w:rPr>
        <w:t>资格审查表</w:t>
      </w:r>
    </w:p>
    <w:p w14:paraId="6E644B81">
      <w:pPr>
        <w:spacing w:line="480" w:lineRule="auto"/>
        <w:rPr>
          <w:rFonts w:ascii="宋体" w:hAnsi="宋体" w:cs="宋体"/>
          <w:sz w:val="24"/>
          <w:szCs w:val="24"/>
        </w:rPr>
      </w:pPr>
      <w:r>
        <w:rPr>
          <w:rFonts w:hint="eastAsia" w:ascii="宋体" w:hAnsi="宋体" w:cs="宋体"/>
          <w:sz w:val="24"/>
          <w:szCs w:val="24"/>
        </w:rPr>
        <w:t>工程名称：</w:t>
      </w:r>
    </w:p>
    <w:p w14:paraId="677AE4B8">
      <w:pPr>
        <w:spacing w:line="480" w:lineRule="auto"/>
        <w:rPr>
          <w:rFonts w:ascii="宋体" w:hAnsi="宋体" w:cs="宋体"/>
          <w:color w:val="000000"/>
          <w:sz w:val="24"/>
          <w:szCs w:val="24"/>
        </w:rPr>
      </w:pPr>
      <w:r>
        <w:rPr>
          <w:rFonts w:hint="eastAsia" w:ascii="宋体" w:hAnsi="宋体" w:cs="宋体"/>
          <w:color w:val="000000"/>
          <w:sz w:val="24"/>
          <w:szCs w:val="24"/>
        </w:rPr>
        <w:t>投标人名称：</w:t>
      </w:r>
    </w:p>
    <w:tbl>
      <w:tblPr>
        <w:tblStyle w:val="3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035"/>
        <w:gridCol w:w="3827"/>
        <w:gridCol w:w="850"/>
      </w:tblGrid>
      <w:tr w14:paraId="5205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4F1A9E6">
            <w:pPr>
              <w:spacing w:before="120" w:after="60"/>
              <w:jc w:val="center"/>
              <w:rPr>
                <w:rFonts w:ascii="宋体" w:hAnsi="宋体" w:cs="宋体"/>
                <w:b/>
                <w:color w:val="000000"/>
                <w:szCs w:val="21"/>
              </w:rPr>
            </w:pPr>
            <w:r>
              <w:rPr>
                <w:rFonts w:hint="eastAsia" w:ascii="宋体" w:hAnsi="宋体" w:cs="宋体"/>
                <w:b/>
                <w:color w:val="000000"/>
                <w:szCs w:val="21"/>
              </w:rPr>
              <w:t>序号</w:t>
            </w:r>
          </w:p>
        </w:tc>
        <w:tc>
          <w:tcPr>
            <w:tcW w:w="4035" w:type="dxa"/>
            <w:tcBorders>
              <w:top w:val="single" w:color="auto" w:sz="4" w:space="0"/>
              <w:left w:val="single" w:color="auto" w:sz="4" w:space="0"/>
              <w:bottom w:val="single" w:color="auto" w:sz="4" w:space="0"/>
              <w:right w:val="single" w:color="auto" w:sz="4" w:space="0"/>
            </w:tcBorders>
            <w:vAlign w:val="center"/>
          </w:tcPr>
          <w:p w14:paraId="682F212A">
            <w:pPr>
              <w:spacing w:before="120" w:after="60"/>
              <w:jc w:val="center"/>
              <w:rPr>
                <w:rFonts w:ascii="宋体" w:hAnsi="宋体" w:cs="宋体"/>
                <w:b/>
                <w:color w:val="000000"/>
                <w:szCs w:val="21"/>
              </w:rPr>
            </w:pPr>
            <w:r>
              <w:rPr>
                <w:rFonts w:hint="eastAsia" w:ascii="宋体" w:hAnsi="宋体" w:cs="宋体"/>
                <w:b/>
                <w:color w:val="000000"/>
                <w:szCs w:val="21"/>
              </w:rPr>
              <w:t>审查项目</w:t>
            </w:r>
          </w:p>
        </w:tc>
        <w:tc>
          <w:tcPr>
            <w:tcW w:w="3827" w:type="dxa"/>
            <w:tcBorders>
              <w:top w:val="single" w:color="auto" w:sz="4" w:space="0"/>
              <w:left w:val="single" w:color="auto" w:sz="4" w:space="0"/>
              <w:bottom w:val="single" w:color="auto" w:sz="4" w:space="0"/>
              <w:right w:val="single" w:color="auto" w:sz="4" w:space="0"/>
            </w:tcBorders>
            <w:vAlign w:val="center"/>
          </w:tcPr>
          <w:p w14:paraId="00106BF0">
            <w:pPr>
              <w:spacing w:before="120" w:after="60"/>
              <w:jc w:val="center"/>
              <w:rPr>
                <w:rFonts w:ascii="宋体" w:hAnsi="宋体" w:cs="宋体"/>
                <w:b/>
                <w:color w:val="000000"/>
                <w:szCs w:val="21"/>
              </w:rPr>
            </w:pPr>
            <w:r>
              <w:rPr>
                <w:rFonts w:hint="eastAsia" w:ascii="宋体" w:hAnsi="宋体" w:cs="宋体"/>
                <w:b/>
                <w:color w:val="000000"/>
                <w:szCs w:val="21"/>
              </w:rPr>
              <w:t>须审查的资料</w:t>
            </w:r>
          </w:p>
        </w:tc>
        <w:tc>
          <w:tcPr>
            <w:tcW w:w="850" w:type="dxa"/>
            <w:tcBorders>
              <w:top w:val="single" w:color="auto" w:sz="4" w:space="0"/>
              <w:left w:val="single" w:color="auto" w:sz="4" w:space="0"/>
              <w:bottom w:val="single" w:color="auto" w:sz="4" w:space="0"/>
              <w:right w:val="single" w:color="auto" w:sz="4" w:space="0"/>
            </w:tcBorders>
            <w:vAlign w:val="center"/>
          </w:tcPr>
          <w:p w14:paraId="74EB1F4A">
            <w:pPr>
              <w:spacing w:before="120" w:after="60"/>
              <w:jc w:val="center"/>
              <w:rPr>
                <w:rFonts w:ascii="宋体" w:hAnsi="宋体" w:cs="宋体"/>
                <w:b/>
                <w:color w:val="000000"/>
                <w:szCs w:val="21"/>
              </w:rPr>
            </w:pPr>
            <w:r>
              <w:rPr>
                <w:rFonts w:hint="eastAsia" w:ascii="宋体" w:hAnsi="宋体" w:cs="宋体"/>
                <w:b/>
                <w:color w:val="000000"/>
                <w:szCs w:val="21"/>
              </w:rPr>
              <w:t>审查结果</w:t>
            </w:r>
          </w:p>
        </w:tc>
      </w:tr>
      <w:tr w14:paraId="3898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2F3FF0F">
            <w:pPr>
              <w:spacing w:before="120" w:after="60"/>
              <w:jc w:val="center"/>
              <w:rPr>
                <w:rFonts w:ascii="宋体" w:hAnsi="宋体" w:cs="宋体"/>
                <w:color w:val="000000"/>
                <w:szCs w:val="21"/>
              </w:rPr>
            </w:pPr>
            <w:r>
              <w:rPr>
                <w:rFonts w:hint="eastAsia" w:ascii="宋体" w:hAnsi="宋体" w:cs="宋体"/>
                <w:color w:val="000000"/>
                <w:szCs w:val="21"/>
              </w:rPr>
              <w:t>1</w:t>
            </w:r>
          </w:p>
        </w:tc>
        <w:tc>
          <w:tcPr>
            <w:tcW w:w="4035" w:type="dxa"/>
            <w:tcBorders>
              <w:top w:val="single" w:color="auto" w:sz="4" w:space="0"/>
              <w:left w:val="single" w:color="auto" w:sz="4" w:space="0"/>
              <w:bottom w:val="single" w:color="auto" w:sz="4" w:space="0"/>
              <w:right w:val="single" w:color="auto" w:sz="4" w:space="0"/>
            </w:tcBorders>
            <w:vAlign w:val="center"/>
          </w:tcPr>
          <w:p w14:paraId="59797E1A">
            <w:pPr>
              <w:spacing w:before="120" w:after="60"/>
              <w:jc w:val="center"/>
              <w:rPr>
                <w:rFonts w:ascii="宋体" w:hAnsi="宋体" w:cs="宋体"/>
                <w:color w:val="000000"/>
                <w:szCs w:val="21"/>
              </w:rPr>
            </w:pPr>
            <w:r>
              <w:rPr>
                <w:rFonts w:hint="eastAsia" w:ascii="宋体" w:hAnsi="宋体" w:cs="宋体"/>
                <w:color w:val="000000"/>
                <w:szCs w:val="21"/>
              </w:rPr>
              <w:t>投标人参加投标的意思表达清楚，投标人代表被授权有效</w:t>
            </w:r>
          </w:p>
        </w:tc>
        <w:tc>
          <w:tcPr>
            <w:tcW w:w="3827" w:type="dxa"/>
            <w:tcBorders>
              <w:top w:val="single" w:color="auto" w:sz="4" w:space="0"/>
              <w:left w:val="single" w:color="auto" w:sz="4" w:space="0"/>
              <w:bottom w:val="single" w:color="auto" w:sz="4" w:space="0"/>
              <w:right w:val="single" w:color="auto" w:sz="4" w:space="0"/>
            </w:tcBorders>
            <w:vAlign w:val="center"/>
          </w:tcPr>
          <w:p w14:paraId="7B57BE9C">
            <w:pPr>
              <w:spacing w:before="120" w:after="60"/>
              <w:jc w:val="center"/>
              <w:rPr>
                <w:rFonts w:ascii="宋体" w:hAnsi="宋体" w:cs="宋体"/>
                <w:color w:val="000000"/>
                <w:szCs w:val="21"/>
              </w:rPr>
            </w:pPr>
            <w:r>
              <w:rPr>
                <w:rFonts w:hint="eastAsia" w:ascii="宋体" w:hAnsi="宋体" w:cs="宋体"/>
                <w:color w:val="000000"/>
                <w:szCs w:val="21"/>
              </w:rPr>
              <w:t>投标人声明、法定代表人证明书；委托投标的还应提供法人授权委托证明书</w:t>
            </w:r>
          </w:p>
        </w:tc>
        <w:tc>
          <w:tcPr>
            <w:tcW w:w="850" w:type="dxa"/>
            <w:tcBorders>
              <w:top w:val="single" w:color="auto" w:sz="4" w:space="0"/>
              <w:left w:val="single" w:color="auto" w:sz="4" w:space="0"/>
              <w:bottom w:val="single" w:color="auto" w:sz="4" w:space="0"/>
              <w:right w:val="single" w:color="auto" w:sz="4" w:space="0"/>
            </w:tcBorders>
            <w:vAlign w:val="center"/>
          </w:tcPr>
          <w:p w14:paraId="33F0A224">
            <w:pPr>
              <w:spacing w:before="120" w:after="60"/>
              <w:jc w:val="center"/>
              <w:rPr>
                <w:rFonts w:ascii="宋体" w:hAnsi="宋体" w:cs="宋体"/>
                <w:color w:val="000000"/>
                <w:szCs w:val="21"/>
              </w:rPr>
            </w:pPr>
          </w:p>
        </w:tc>
      </w:tr>
      <w:tr w14:paraId="007C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7EDA758">
            <w:pPr>
              <w:spacing w:before="120" w:after="60"/>
              <w:jc w:val="center"/>
              <w:rPr>
                <w:rFonts w:ascii="宋体" w:hAnsi="宋体" w:cs="宋体"/>
                <w:color w:val="000000"/>
                <w:szCs w:val="21"/>
              </w:rPr>
            </w:pPr>
            <w:r>
              <w:rPr>
                <w:rFonts w:hint="eastAsia" w:ascii="宋体" w:hAnsi="宋体" w:cs="宋体"/>
                <w:color w:val="000000"/>
                <w:szCs w:val="21"/>
              </w:rPr>
              <w:t>2</w:t>
            </w:r>
          </w:p>
        </w:tc>
        <w:tc>
          <w:tcPr>
            <w:tcW w:w="4035" w:type="dxa"/>
            <w:tcBorders>
              <w:top w:val="single" w:color="auto" w:sz="4" w:space="0"/>
              <w:left w:val="single" w:color="auto" w:sz="4" w:space="0"/>
              <w:bottom w:val="single" w:color="auto" w:sz="4" w:space="0"/>
              <w:right w:val="single" w:color="auto" w:sz="4" w:space="0"/>
            </w:tcBorders>
            <w:vAlign w:val="center"/>
          </w:tcPr>
          <w:p w14:paraId="188F8EF5">
            <w:pPr>
              <w:spacing w:before="120" w:after="60"/>
              <w:jc w:val="center"/>
              <w:rPr>
                <w:rFonts w:ascii="宋体" w:hAnsi="宋体" w:cs="宋体"/>
                <w:color w:val="000000"/>
                <w:szCs w:val="21"/>
              </w:rPr>
            </w:pPr>
            <w:r>
              <w:rPr>
                <w:rFonts w:hint="eastAsia" w:ascii="宋体" w:hAnsi="宋体" w:cs="宋体"/>
                <w:color w:val="000000"/>
                <w:szCs w:val="21"/>
              </w:rPr>
              <w:t>投标人均具有独立法人资格，按国家法律经营</w:t>
            </w:r>
          </w:p>
        </w:tc>
        <w:tc>
          <w:tcPr>
            <w:tcW w:w="3827" w:type="dxa"/>
            <w:tcBorders>
              <w:top w:val="single" w:color="auto" w:sz="4" w:space="0"/>
              <w:left w:val="single" w:color="auto" w:sz="4" w:space="0"/>
              <w:bottom w:val="single" w:color="auto" w:sz="4" w:space="0"/>
              <w:right w:val="single" w:color="auto" w:sz="4" w:space="0"/>
            </w:tcBorders>
            <w:vAlign w:val="center"/>
          </w:tcPr>
          <w:p w14:paraId="1859E36F">
            <w:pPr>
              <w:spacing w:before="120" w:after="60"/>
              <w:jc w:val="center"/>
              <w:rPr>
                <w:rFonts w:ascii="宋体" w:hAnsi="宋体" w:cs="宋体"/>
                <w:szCs w:val="21"/>
              </w:rPr>
            </w:pPr>
            <w:r>
              <w:rPr>
                <w:rFonts w:hint="eastAsia" w:ascii="宋体" w:hAnsi="宋体" w:cs="宋体"/>
                <w:szCs w:val="21"/>
              </w:rPr>
              <w:t>营业执照扫描件或电子证照</w:t>
            </w:r>
          </w:p>
        </w:tc>
        <w:tc>
          <w:tcPr>
            <w:tcW w:w="850" w:type="dxa"/>
            <w:tcBorders>
              <w:top w:val="single" w:color="auto" w:sz="4" w:space="0"/>
              <w:left w:val="single" w:color="auto" w:sz="4" w:space="0"/>
              <w:bottom w:val="single" w:color="auto" w:sz="4" w:space="0"/>
              <w:right w:val="single" w:color="auto" w:sz="4" w:space="0"/>
            </w:tcBorders>
            <w:vAlign w:val="center"/>
          </w:tcPr>
          <w:p w14:paraId="304EDA47">
            <w:pPr>
              <w:spacing w:before="120" w:after="60"/>
              <w:jc w:val="center"/>
              <w:rPr>
                <w:rFonts w:ascii="宋体" w:hAnsi="宋体" w:cs="宋体"/>
                <w:color w:val="000000"/>
                <w:szCs w:val="21"/>
              </w:rPr>
            </w:pPr>
          </w:p>
        </w:tc>
      </w:tr>
      <w:tr w14:paraId="4C9E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3B93DB6">
            <w:pPr>
              <w:spacing w:before="120" w:after="60"/>
              <w:jc w:val="center"/>
              <w:rPr>
                <w:rFonts w:ascii="宋体" w:hAnsi="宋体" w:cs="宋体"/>
                <w:color w:val="000000"/>
                <w:szCs w:val="21"/>
              </w:rPr>
            </w:pPr>
            <w:r>
              <w:rPr>
                <w:rFonts w:hint="eastAsia" w:ascii="宋体" w:hAnsi="宋体" w:cs="宋体"/>
                <w:color w:val="000000"/>
                <w:szCs w:val="21"/>
              </w:rPr>
              <w:t>3</w:t>
            </w:r>
          </w:p>
        </w:tc>
        <w:tc>
          <w:tcPr>
            <w:tcW w:w="4035" w:type="dxa"/>
            <w:tcBorders>
              <w:top w:val="single" w:color="auto" w:sz="4" w:space="0"/>
              <w:left w:val="single" w:color="auto" w:sz="4" w:space="0"/>
              <w:bottom w:val="single" w:color="auto" w:sz="4" w:space="0"/>
              <w:right w:val="single" w:color="auto" w:sz="4" w:space="0"/>
            </w:tcBorders>
            <w:vAlign w:val="center"/>
          </w:tcPr>
          <w:p w14:paraId="2BFD3D12">
            <w:pPr>
              <w:spacing w:before="120" w:after="60"/>
              <w:jc w:val="center"/>
              <w:rPr>
                <w:rFonts w:ascii="宋体" w:hAnsi="宋体" w:cs="宋体"/>
                <w:color w:val="000000"/>
                <w:szCs w:val="21"/>
              </w:rPr>
            </w:pPr>
            <w:r>
              <w:rPr>
                <w:rFonts w:hint="eastAsia" w:ascii="宋体" w:hAnsi="宋体" w:cs="宋体"/>
                <w:color w:val="000000"/>
                <w:szCs w:val="21"/>
              </w:rPr>
              <w:t>投标人均持有建设行政主管部门颁发的有效期内的企业资质证书及安全生产许可证；投标人资质符合公告要求</w:t>
            </w:r>
          </w:p>
        </w:tc>
        <w:tc>
          <w:tcPr>
            <w:tcW w:w="3827" w:type="dxa"/>
            <w:tcBorders>
              <w:top w:val="single" w:color="auto" w:sz="4" w:space="0"/>
              <w:left w:val="single" w:color="auto" w:sz="4" w:space="0"/>
              <w:bottom w:val="single" w:color="auto" w:sz="4" w:space="0"/>
              <w:right w:val="single" w:color="auto" w:sz="4" w:space="0"/>
            </w:tcBorders>
            <w:vAlign w:val="center"/>
          </w:tcPr>
          <w:p w14:paraId="2E3E4F3F">
            <w:pPr>
              <w:spacing w:before="120" w:after="60"/>
              <w:jc w:val="center"/>
              <w:rPr>
                <w:rFonts w:ascii="宋体" w:hAnsi="宋体" w:cs="宋体"/>
                <w:szCs w:val="21"/>
              </w:rPr>
            </w:pPr>
            <w:r>
              <w:rPr>
                <w:rFonts w:hint="eastAsia" w:ascii="宋体" w:hAnsi="宋体" w:cs="宋体"/>
                <w:szCs w:val="21"/>
              </w:rPr>
              <w:t>资质证书扫描件或电子证照、安全生产许可证扫描件或电子证照</w:t>
            </w:r>
          </w:p>
        </w:tc>
        <w:tc>
          <w:tcPr>
            <w:tcW w:w="850" w:type="dxa"/>
            <w:tcBorders>
              <w:top w:val="single" w:color="auto" w:sz="4" w:space="0"/>
              <w:left w:val="single" w:color="auto" w:sz="4" w:space="0"/>
              <w:bottom w:val="single" w:color="auto" w:sz="4" w:space="0"/>
              <w:right w:val="single" w:color="auto" w:sz="4" w:space="0"/>
            </w:tcBorders>
            <w:vAlign w:val="center"/>
          </w:tcPr>
          <w:p w14:paraId="6BC69015">
            <w:pPr>
              <w:spacing w:before="120" w:after="60"/>
              <w:jc w:val="center"/>
              <w:rPr>
                <w:rFonts w:ascii="宋体" w:hAnsi="宋体" w:cs="宋体"/>
                <w:color w:val="000000"/>
                <w:szCs w:val="21"/>
              </w:rPr>
            </w:pPr>
          </w:p>
        </w:tc>
      </w:tr>
      <w:tr w14:paraId="690F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5A23625">
            <w:pPr>
              <w:spacing w:before="120" w:after="60"/>
              <w:jc w:val="center"/>
              <w:rPr>
                <w:rFonts w:ascii="宋体" w:hAnsi="宋体" w:cs="宋体"/>
                <w:color w:val="000000"/>
                <w:szCs w:val="21"/>
              </w:rPr>
            </w:pPr>
            <w:r>
              <w:rPr>
                <w:rFonts w:hint="eastAsia" w:ascii="宋体" w:hAnsi="宋体" w:cs="宋体"/>
                <w:color w:val="000000"/>
                <w:szCs w:val="21"/>
              </w:rPr>
              <w:t>4</w:t>
            </w:r>
          </w:p>
        </w:tc>
        <w:tc>
          <w:tcPr>
            <w:tcW w:w="4035" w:type="dxa"/>
            <w:tcBorders>
              <w:top w:val="single" w:color="auto" w:sz="4" w:space="0"/>
              <w:left w:val="single" w:color="auto" w:sz="4" w:space="0"/>
              <w:bottom w:val="single" w:color="auto" w:sz="4" w:space="0"/>
              <w:right w:val="single" w:color="auto" w:sz="4" w:space="0"/>
            </w:tcBorders>
            <w:vAlign w:val="center"/>
          </w:tcPr>
          <w:p w14:paraId="370511BF">
            <w:pPr>
              <w:spacing w:before="120" w:after="60"/>
              <w:jc w:val="center"/>
              <w:rPr>
                <w:rFonts w:ascii="宋体" w:hAnsi="宋体" w:cs="宋体"/>
                <w:color w:val="000000"/>
                <w:szCs w:val="21"/>
              </w:rPr>
            </w:pPr>
            <w:r>
              <w:rPr>
                <w:rFonts w:hint="eastAsia" w:ascii="宋体" w:hAnsi="宋体" w:cs="宋体"/>
                <w:color w:val="000000"/>
                <w:szCs w:val="21"/>
              </w:rPr>
              <w:t>投标人拟担任本工程项目负责人符合公告要求</w:t>
            </w:r>
          </w:p>
        </w:tc>
        <w:tc>
          <w:tcPr>
            <w:tcW w:w="3827" w:type="dxa"/>
            <w:tcBorders>
              <w:top w:val="single" w:color="auto" w:sz="4" w:space="0"/>
              <w:left w:val="single" w:color="auto" w:sz="4" w:space="0"/>
              <w:bottom w:val="single" w:color="auto" w:sz="4" w:space="0"/>
              <w:right w:val="single" w:color="auto" w:sz="4" w:space="0"/>
            </w:tcBorders>
            <w:vAlign w:val="center"/>
          </w:tcPr>
          <w:p w14:paraId="0E9BC0EE">
            <w:pPr>
              <w:spacing w:before="120" w:after="60"/>
              <w:jc w:val="center"/>
              <w:rPr>
                <w:rFonts w:ascii="宋体" w:hAnsi="宋体" w:cs="宋体"/>
                <w:szCs w:val="21"/>
              </w:rPr>
            </w:pPr>
            <w:r>
              <w:rPr>
                <w:rFonts w:hint="eastAsia" w:ascii="宋体" w:hAnsi="宋体" w:cs="宋体"/>
                <w:szCs w:val="21"/>
              </w:rPr>
              <w:t>有效期内的建造师注册证书扫描件或电子证书（注：打印建造师电子证书后，在个人签名处手写本人签名再扫描提交。）</w:t>
            </w:r>
          </w:p>
        </w:tc>
        <w:tc>
          <w:tcPr>
            <w:tcW w:w="850" w:type="dxa"/>
            <w:tcBorders>
              <w:top w:val="single" w:color="auto" w:sz="4" w:space="0"/>
              <w:left w:val="single" w:color="auto" w:sz="4" w:space="0"/>
              <w:bottom w:val="single" w:color="auto" w:sz="4" w:space="0"/>
              <w:right w:val="single" w:color="auto" w:sz="4" w:space="0"/>
            </w:tcBorders>
            <w:vAlign w:val="center"/>
          </w:tcPr>
          <w:p w14:paraId="283E7203">
            <w:pPr>
              <w:spacing w:before="120" w:after="60"/>
              <w:jc w:val="center"/>
              <w:rPr>
                <w:rFonts w:ascii="宋体" w:hAnsi="宋体" w:cs="宋体"/>
                <w:color w:val="000000"/>
                <w:szCs w:val="21"/>
              </w:rPr>
            </w:pPr>
          </w:p>
        </w:tc>
      </w:tr>
      <w:tr w14:paraId="18BC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0576346">
            <w:pPr>
              <w:spacing w:before="120" w:after="60"/>
              <w:jc w:val="center"/>
              <w:rPr>
                <w:rFonts w:ascii="宋体" w:hAnsi="宋体" w:cs="宋体"/>
                <w:color w:val="000000"/>
                <w:szCs w:val="21"/>
              </w:rPr>
            </w:pPr>
            <w:r>
              <w:rPr>
                <w:rFonts w:hint="eastAsia" w:ascii="宋体" w:hAnsi="宋体" w:cs="宋体"/>
                <w:color w:val="000000"/>
                <w:szCs w:val="21"/>
              </w:rPr>
              <w:t>5</w:t>
            </w:r>
          </w:p>
        </w:tc>
        <w:tc>
          <w:tcPr>
            <w:tcW w:w="4035" w:type="dxa"/>
            <w:tcBorders>
              <w:top w:val="single" w:color="auto" w:sz="4" w:space="0"/>
              <w:left w:val="single" w:color="auto" w:sz="4" w:space="0"/>
              <w:bottom w:val="single" w:color="auto" w:sz="4" w:space="0"/>
              <w:right w:val="single" w:color="auto" w:sz="4" w:space="0"/>
            </w:tcBorders>
            <w:vAlign w:val="center"/>
          </w:tcPr>
          <w:p w14:paraId="695C598A">
            <w:pPr>
              <w:spacing w:before="120" w:after="60"/>
              <w:jc w:val="center"/>
              <w:rPr>
                <w:rFonts w:ascii="宋体" w:hAnsi="宋体" w:cs="宋体"/>
                <w:color w:val="000000"/>
                <w:szCs w:val="21"/>
              </w:rPr>
            </w:pPr>
            <w:r>
              <w:rPr>
                <w:rFonts w:hint="eastAsia" w:ascii="宋体" w:hAnsi="宋体" w:cs="宋体"/>
                <w:color w:val="000000"/>
                <w:szCs w:val="21"/>
              </w:rPr>
              <w:t>持有项目负责人安全生产考核合格证（B类）或建筑施工企业项目负责人安全生产考核合格证</w:t>
            </w:r>
          </w:p>
        </w:tc>
        <w:tc>
          <w:tcPr>
            <w:tcW w:w="3827" w:type="dxa"/>
            <w:tcBorders>
              <w:top w:val="single" w:color="auto" w:sz="4" w:space="0"/>
              <w:left w:val="single" w:color="auto" w:sz="4" w:space="0"/>
              <w:bottom w:val="single" w:color="auto" w:sz="4" w:space="0"/>
              <w:right w:val="single" w:color="auto" w:sz="4" w:space="0"/>
            </w:tcBorders>
            <w:vAlign w:val="center"/>
          </w:tcPr>
          <w:p w14:paraId="05AD4C2C">
            <w:pPr>
              <w:spacing w:before="120" w:after="60"/>
              <w:jc w:val="center"/>
              <w:rPr>
                <w:rFonts w:ascii="宋体" w:hAnsi="宋体" w:cs="宋体"/>
                <w:szCs w:val="21"/>
              </w:rPr>
            </w:pPr>
            <w:r>
              <w:rPr>
                <w:rFonts w:hint="eastAsia" w:ascii="宋体" w:hAnsi="宋体" w:cs="宋体"/>
                <w:szCs w:val="21"/>
              </w:rPr>
              <w:t>项目负责人安全生产考核合格证（B类）或建筑施工企业项目负责人安全生产考核合格证证书扫描件或电子证书</w:t>
            </w:r>
          </w:p>
        </w:tc>
        <w:tc>
          <w:tcPr>
            <w:tcW w:w="850" w:type="dxa"/>
            <w:tcBorders>
              <w:top w:val="single" w:color="auto" w:sz="4" w:space="0"/>
              <w:left w:val="single" w:color="auto" w:sz="4" w:space="0"/>
              <w:bottom w:val="single" w:color="auto" w:sz="4" w:space="0"/>
              <w:right w:val="single" w:color="auto" w:sz="4" w:space="0"/>
            </w:tcBorders>
            <w:vAlign w:val="center"/>
          </w:tcPr>
          <w:p w14:paraId="655F3E7C">
            <w:pPr>
              <w:spacing w:before="120" w:after="60"/>
              <w:jc w:val="center"/>
              <w:rPr>
                <w:rFonts w:ascii="宋体" w:hAnsi="宋体" w:cs="宋体"/>
                <w:color w:val="000000"/>
                <w:szCs w:val="21"/>
              </w:rPr>
            </w:pPr>
          </w:p>
        </w:tc>
      </w:tr>
      <w:tr w14:paraId="30E2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45ED250">
            <w:pPr>
              <w:spacing w:before="120" w:after="60"/>
              <w:jc w:val="center"/>
              <w:rPr>
                <w:rFonts w:ascii="宋体" w:hAnsi="宋体" w:cs="宋体"/>
                <w:color w:val="000000"/>
                <w:szCs w:val="21"/>
              </w:rPr>
            </w:pPr>
            <w:r>
              <w:rPr>
                <w:rFonts w:hint="eastAsia" w:ascii="宋体" w:hAnsi="宋体" w:cs="宋体"/>
                <w:color w:val="000000"/>
                <w:szCs w:val="21"/>
              </w:rPr>
              <w:t>6</w:t>
            </w:r>
          </w:p>
        </w:tc>
        <w:tc>
          <w:tcPr>
            <w:tcW w:w="4035" w:type="dxa"/>
            <w:tcBorders>
              <w:top w:val="single" w:color="auto" w:sz="4" w:space="0"/>
              <w:left w:val="single" w:color="auto" w:sz="4" w:space="0"/>
              <w:bottom w:val="single" w:color="auto" w:sz="4" w:space="0"/>
              <w:right w:val="single" w:color="auto" w:sz="4" w:space="0"/>
            </w:tcBorders>
            <w:vAlign w:val="center"/>
          </w:tcPr>
          <w:p w14:paraId="02F9F671">
            <w:pPr>
              <w:spacing w:before="120" w:after="60"/>
              <w:jc w:val="center"/>
              <w:rPr>
                <w:rFonts w:ascii="宋体" w:hAnsi="宋体" w:cs="宋体"/>
                <w:color w:val="000000"/>
                <w:szCs w:val="21"/>
              </w:rPr>
            </w:pPr>
            <w:r>
              <w:rPr>
                <w:rFonts w:hint="eastAsia" w:ascii="宋体" w:hAnsi="宋体" w:cs="宋体"/>
                <w:color w:val="000000"/>
                <w:szCs w:val="21"/>
              </w:rPr>
              <w:t>投标人拟担任本工程技术负责人符合公告要求</w:t>
            </w:r>
          </w:p>
        </w:tc>
        <w:tc>
          <w:tcPr>
            <w:tcW w:w="3827" w:type="dxa"/>
            <w:tcBorders>
              <w:top w:val="single" w:color="auto" w:sz="4" w:space="0"/>
              <w:left w:val="single" w:color="auto" w:sz="4" w:space="0"/>
              <w:bottom w:val="single" w:color="auto" w:sz="4" w:space="0"/>
              <w:right w:val="single" w:color="auto" w:sz="4" w:space="0"/>
            </w:tcBorders>
            <w:vAlign w:val="center"/>
          </w:tcPr>
          <w:p w14:paraId="7505042F">
            <w:pPr>
              <w:spacing w:before="120" w:after="60"/>
              <w:jc w:val="center"/>
              <w:rPr>
                <w:rFonts w:ascii="宋体" w:hAnsi="宋体" w:cs="宋体"/>
                <w:szCs w:val="21"/>
              </w:rPr>
            </w:pPr>
            <w:r>
              <w:rPr>
                <w:rFonts w:hint="eastAsia" w:ascii="宋体" w:hAnsi="宋体" w:cs="宋体"/>
                <w:szCs w:val="21"/>
              </w:rPr>
              <w:t>拟委托技术负责人的相关证书、资料</w:t>
            </w:r>
          </w:p>
        </w:tc>
        <w:tc>
          <w:tcPr>
            <w:tcW w:w="850" w:type="dxa"/>
            <w:tcBorders>
              <w:top w:val="single" w:color="auto" w:sz="4" w:space="0"/>
              <w:left w:val="single" w:color="auto" w:sz="4" w:space="0"/>
              <w:bottom w:val="single" w:color="auto" w:sz="4" w:space="0"/>
              <w:right w:val="single" w:color="auto" w:sz="4" w:space="0"/>
            </w:tcBorders>
            <w:vAlign w:val="center"/>
          </w:tcPr>
          <w:p w14:paraId="06F98507">
            <w:pPr>
              <w:spacing w:before="120" w:after="60"/>
              <w:jc w:val="center"/>
              <w:rPr>
                <w:rFonts w:ascii="宋体" w:hAnsi="宋体" w:cs="宋体"/>
                <w:color w:val="000000"/>
                <w:szCs w:val="21"/>
              </w:rPr>
            </w:pPr>
          </w:p>
        </w:tc>
      </w:tr>
      <w:tr w14:paraId="5FFB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F8C4D61">
            <w:pPr>
              <w:spacing w:before="120" w:after="60"/>
              <w:jc w:val="center"/>
              <w:rPr>
                <w:rFonts w:ascii="宋体" w:hAnsi="宋体" w:cs="宋体"/>
                <w:color w:val="000000"/>
                <w:szCs w:val="21"/>
              </w:rPr>
            </w:pPr>
            <w:r>
              <w:rPr>
                <w:rFonts w:hint="eastAsia" w:ascii="宋体" w:hAnsi="宋体" w:cs="宋体"/>
                <w:color w:val="000000"/>
                <w:szCs w:val="21"/>
              </w:rPr>
              <w:t>7</w:t>
            </w:r>
          </w:p>
        </w:tc>
        <w:tc>
          <w:tcPr>
            <w:tcW w:w="4035" w:type="dxa"/>
            <w:tcBorders>
              <w:top w:val="single" w:color="auto" w:sz="4" w:space="0"/>
              <w:left w:val="single" w:color="auto" w:sz="4" w:space="0"/>
              <w:bottom w:val="single" w:color="auto" w:sz="4" w:space="0"/>
              <w:right w:val="single" w:color="auto" w:sz="4" w:space="0"/>
            </w:tcBorders>
            <w:vAlign w:val="center"/>
          </w:tcPr>
          <w:p w14:paraId="72F01736">
            <w:pPr>
              <w:spacing w:before="120" w:after="60"/>
              <w:jc w:val="center"/>
              <w:rPr>
                <w:rFonts w:ascii="宋体" w:hAnsi="宋体" w:cs="宋体"/>
                <w:color w:val="000000"/>
                <w:szCs w:val="21"/>
                <w:highlight w:val="none"/>
              </w:rPr>
            </w:pPr>
            <w:r>
              <w:rPr>
                <w:rFonts w:hint="eastAsia" w:ascii="宋体" w:hAnsi="宋体" w:cs="宋体"/>
                <w:color w:val="000000"/>
                <w:szCs w:val="21"/>
                <w:highlight w:val="none"/>
              </w:rPr>
              <w:t>专职安全员须具有安全生产考核合格证（C证）或建筑施工企业专职安全生产管理人员安全生产考核合格证（C3类）</w:t>
            </w:r>
          </w:p>
        </w:tc>
        <w:tc>
          <w:tcPr>
            <w:tcW w:w="3827" w:type="dxa"/>
            <w:tcBorders>
              <w:top w:val="single" w:color="auto" w:sz="4" w:space="0"/>
              <w:left w:val="single" w:color="auto" w:sz="4" w:space="0"/>
              <w:bottom w:val="single" w:color="auto" w:sz="4" w:space="0"/>
              <w:right w:val="single" w:color="auto" w:sz="4" w:space="0"/>
            </w:tcBorders>
            <w:vAlign w:val="center"/>
          </w:tcPr>
          <w:p w14:paraId="166BE8EF">
            <w:pPr>
              <w:spacing w:before="120" w:after="60"/>
              <w:jc w:val="center"/>
              <w:rPr>
                <w:rFonts w:ascii="宋体" w:hAnsi="宋体" w:cs="宋体"/>
                <w:szCs w:val="21"/>
                <w:highlight w:val="none"/>
              </w:rPr>
            </w:pPr>
            <w:r>
              <w:rPr>
                <w:rFonts w:hint="eastAsia" w:ascii="宋体" w:hAnsi="宋体" w:cs="宋体"/>
                <w:szCs w:val="21"/>
                <w:highlight w:val="none"/>
              </w:rPr>
              <w:t>专职安全员的安全生产考核合格证（C类）或建筑施工企业专职安全生产管理人员安全生产考核合格证证书</w:t>
            </w:r>
            <w:r>
              <w:rPr>
                <w:rFonts w:hint="eastAsia" w:ascii="宋体" w:hAnsi="宋体" w:cs="宋体"/>
                <w:color w:val="000000"/>
                <w:szCs w:val="21"/>
                <w:highlight w:val="none"/>
              </w:rPr>
              <w:t>（C3类）</w:t>
            </w:r>
            <w:r>
              <w:rPr>
                <w:rFonts w:hint="eastAsia" w:ascii="宋体" w:hAnsi="宋体" w:cs="宋体"/>
                <w:szCs w:val="21"/>
                <w:highlight w:val="none"/>
              </w:rPr>
              <w:t>扫描件或电子证书</w:t>
            </w:r>
          </w:p>
        </w:tc>
        <w:tc>
          <w:tcPr>
            <w:tcW w:w="850" w:type="dxa"/>
            <w:tcBorders>
              <w:top w:val="single" w:color="auto" w:sz="4" w:space="0"/>
              <w:left w:val="single" w:color="auto" w:sz="4" w:space="0"/>
              <w:bottom w:val="single" w:color="auto" w:sz="4" w:space="0"/>
              <w:right w:val="single" w:color="auto" w:sz="4" w:space="0"/>
            </w:tcBorders>
            <w:vAlign w:val="center"/>
          </w:tcPr>
          <w:p w14:paraId="6FCC365A">
            <w:pPr>
              <w:spacing w:before="120" w:after="60"/>
              <w:jc w:val="center"/>
              <w:rPr>
                <w:rFonts w:ascii="宋体" w:hAnsi="宋体" w:cs="宋体"/>
                <w:color w:val="000000"/>
                <w:szCs w:val="21"/>
              </w:rPr>
            </w:pPr>
          </w:p>
        </w:tc>
      </w:tr>
      <w:tr w14:paraId="5B1E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789E620">
            <w:pPr>
              <w:spacing w:before="120" w:after="60"/>
              <w:jc w:val="center"/>
              <w:rPr>
                <w:rFonts w:ascii="宋体" w:hAnsi="宋体" w:cs="宋体"/>
                <w:color w:val="000000"/>
                <w:szCs w:val="21"/>
              </w:rPr>
            </w:pPr>
            <w:r>
              <w:rPr>
                <w:rFonts w:hint="eastAsia" w:ascii="宋体" w:hAnsi="宋体" w:cs="宋体"/>
                <w:color w:val="000000"/>
                <w:szCs w:val="21"/>
              </w:rPr>
              <w:t>8</w:t>
            </w:r>
          </w:p>
        </w:tc>
        <w:tc>
          <w:tcPr>
            <w:tcW w:w="4035" w:type="dxa"/>
            <w:tcBorders>
              <w:top w:val="single" w:color="auto" w:sz="4" w:space="0"/>
              <w:left w:val="single" w:color="auto" w:sz="4" w:space="0"/>
              <w:bottom w:val="single" w:color="auto" w:sz="4" w:space="0"/>
              <w:right w:val="single" w:color="auto" w:sz="4" w:space="0"/>
            </w:tcBorders>
            <w:vAlign w:val="center"/>
          </w:tcPr>
          <w:p w14:paraId="0C66CB65">
            <w:pPr>
              <w:spacing w:before="120" w:after="60"/>
              <w:jc w:val="center"/>
              <w:rPr>
                <w:rFonts w:ascii="宋体" w:hAnsi="宋体" w:cs="宋体"/>
                <w:color w:val="000000"/>
                <w:szCs w:val="21"/>
              </w:rPr>
            </w:pPr>
            <w:r>
              <w:rPr>
                <w:rFonts w:hint="eastAsia" w:ascii="宋体" w:hAnsi="宋体" w:cs="宋体"/>
                <w:color w:val="000000"/>
                <w:szCs w:val="21"/>
              </w:rPr>
              <w:t>投标人提供的投标人声明符合公告要求</w:t>
            </w:r>
          </w:p>
        </w:tc>
        <w:tc>
          <w:tcPr>
            <w:tcW w:w="3827" w:type="dxa"/>
            <w:tcBorders>
              <w:top w:val="single" w:color="auto" w:sz="4" w:space="0"/>
              <w:left w:val="single" w:color="auto" w:sz="4" w:space="0"/>
              <w:bottom w:val="single" w:color="auto" w:sz="4" w:space="0"/>
              <w:right w:val="single" w:color="auto" w:sz="4" w:space="0"/>
            </w:tcBorders>
            <w:vAlign w:val="center"/>
          </w:tcPr>
          <w:p w14:paraId="3202AE37">
            <w:pPr>
              <w:spacing w:before="120" w:after="60"/>
              <w:jc w:val="center"/>
              <w:rPr>
                <w:rFonts w:ascii="宋体" w:hAnsi="宋体" w:cs="宋体"/>
                <w:color w:val="000000"/>
                <w:szCs w:val="21"/>
              </w:rPr>
            </w:pPr>
            <w:r>
              <w:rPr>
                <w:rFonts w:hint="eastAsia" w:ascii="宋体" w:hAnsi="宋体" w:cs="宋体"/>
                <w:color w:val="000000"/>
                <w:szCs w:val="21"/>
              </w:rPr>
              <w:t>投标人声明</w:t>
            </w:r>
          </w:p>
        </w:tc>
        <w:tc>
          <w:tcPr>
            <w:tcW w:w="850" w:type="dxa"/>
            <w:tcBorders>
              <w:top w:val="single" w:color="auto" w:sz="4" w:space="0"/>
              <w:left w:val="single" w:color="auto" w:sz="4" w:space="0"/>
              <w:bottom w:val="single" w:color="auto" w:sz="4" w:space="0"/>
              <w:right w:val="single" w:color="auto" w:sz="4" w:space="0"/>
            </w:tcBorders>
            <w:vAlign w:val="center"/>
          </w:tcPr>
          <w:p w14:paraId="14742792">
            <w:pPr>
              <w:spacing w:before="120" w:after="60"/>
              <w:jc w:val="center"/>
              <w:rPr>
                <w:rFonts w:ascii="宋体" w:hAnsi="宋体" w:cs="宋体"/>
                <w:color w:val="000000"/>
                <w:szCs w:val="21"/>
              </w:rPr>
            </w:pPr>
          </w:p>
        </w:tc>
      </w:tr>
      <w:tr w14:paraId="349C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8545BBE">
            <w:pPr>
              <w:spacing w:before="120" w:after="60"/>
              <w:jc w:val="center"/>
              <w:rPr>
                <w:rFonts w:ascii="宋体" w:hAnsi="宋体" w:cs="宋体"/>
                <w:color w:val="000000"/>
                <w:szCs w:val="21"/>
              </w:rPr>
            </w:pPr>
            <w:r>
              <w:rPr>
                <w:rFonts w:hint="eastAsia" w:ascii="宋体" w:hAnsi="宋体" w:cs="宋体"/>
                <w:color w:val="000000"/>
                <w:szCs w:val="21"/>
              </w:rPr>
              <w:t>9</w:t>
            </w:r>
          </w:p>
        </w:tc>
        <w:tc>
          <w:tcPr>
            <w:tcW w:w="4035" w:type="dxa"/>
            <w:tcBorders>
              <w:top w:val="single" w:color="auto" w:sz="4" w:space="0"/>
              <w:left w:val="single" w:color="auto" w:sz="4" w:space="0"/>
              <w:bottom w:val="single" w:color="auto" w:sz="4" w:space="0"/>
              <w:right w:val="single" w:color="auto" w:sz="4" w:space="0"/>
            </w:tcBorders>
            <w:vAlign w:val="center"/>
          </w:tcPr>
          <w:p w14:paraId="521C7B9A">
            <w:pPr>
              <w:spacing w:before="120" w:after="60"/>
              <w:jc w:val="center"/>
              <w:rPr>
                <w:rFonts w:ascii="宋体" w:hAnsi="宋体" w:cs="宋体"/>
                <w:color w:val="000000"/>
                <w:szCs w:val="21"/>
              </w:rPr>
            </w:pPr>
            <w:r>
              <w:rPr>
                <w:rFonts w:hint="eastAsia" w:ascii="宋体" w:hAnsi="宋体" w:cs="宋体"/>
                <w:color w:val="000000"/>
                <w:szCs w:val="21"/>
              </w:rPr>
              <w:t>投标人声明中签字的项目负责人和技术负责人与本项目拟派的项目负责人和技术负责人一致</w:t>
            </w:r>
          </w:p>
        </w:tc>
        <w:tc>
          <w:tcPr>
            <w:tcW w:w="3827" w:type="dxa"/>
            <w:tcBorders>
              <w:top w:val="single" w:color="auto" w:sz="4" w:space="0"/>
              <w:left w:val="single" w:color="auto" w:sz="4" w:space="0"/>
              <w:bottom w:val="single" w:color="auto" w:sz="4" w:space="0"/>
              <w:right w:val="single" w:color="auto" w:sz="4" w:space="0"/>
            </w:tcBorders>
            <w:vAlign w:val="center"/>
          </w:tcPr>
          <w:p w14:paraId="55F1BD39">
            <w:pPr>
              <w:spacing w:before="120" w:after="60"/>
              <w:jc w:val="center"/>
              <w:rPr>
                <w:rFonts w:ascii="宋体" w:hAnsi="宋体" w:cs="宋体"/>
                <w:color w:val="000000"/>
                <w:szCs w:val="21"/>
              </w:rPr>
            </w:pPr>
            <w:r>
              <w:rPr>
                <w:rFonts w:hint="eastAsia" w:ascii="宋体" w:hAnsi="宋体" w:cs="宋体"/>
                <w:color w:val="000000"/>
                <w:szCs w:val="21"/>
              </w:rPr>
              <w:t>网上投标时选择拟投标的项目负责人、资格审查文件中拟委派的技术负责人及投标人声明</w:t>
            </w:r>
          </w:p>
        </w:tc>
        <w:tc>
          <w:tcPr>
            <w:tcW w:w="850" w:type="dxa"/>
            <w:tcBorders>
              <w:top w:val="single" w:color="auto" w:sz="4" w:space="0"/>
              <w:left w:val="single" w:color="auto" w:sz="4" w:space="0"/>
              <w:bottom w:val="single" w:color="auto" w:sz="4" w:space="0"/>
              <w:right w:val="single" w:color="auto" w:sz="4" w:space="0"/>
            </w:tcBorders>
            <w:vAlign w:val="center"/>
          </w:tcPr>
          <w:p w14:paraId="30901105">
            <w:pPr>
              <w:spacing w:before="120" w:after="60"/>
              <w:jc w:val="center"/>
              <w:rPr>
                <w:rFonts w:ascii="宋体" w:hAnsi="宋体" w:cs="宋体"/>
                <w:color w:val="000000"/>
                <w:szCs w:val="21"/>
              </w:rPr>
            </w:pPr>
          </w:p>
        </w:tc>
      </w:tr>
      <w:tr w14:paraId="5A92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51BAF25">
            <w:pPr>
              <w:spacing w:before="120" w:after="60"/>
              <w:jc w:val="center"/>
              <w:rPr>
                <w:rFonts w:ascii="宋体" w:hAnsi="宋体" w:cs="宋体"/>
                <w:color w:val="000000"/>
                <w:szCs w:val="21"/>
              </w:rPr>
            </w:pPr>
            <w:r>
              <w:rPr>
                <w:rFonts w:hint="eastAsia" w:ascii="宋体" w:hAnsi="宋体" w:cs="宋体"/>
                <w:color w:val="000000"/>
                <w:szCs w:val="21"/>
              </w:rPr>
              <w:t>10</w:t>
            </w:r>
          </w:p>
        </w:tc>
        <w:tc>
          <w:tcPr>
            <w:tcW w:w="4035" w:type="dxa"/>
            <w:tcBorders>
              <w:top w:val="single" w:color="auto" w:sz="4" w:space="0"/>
              <w:left w:val="single" w:color="auto" w:sz="4" w:space="0"/>
              <w:bottom w:val="single" w:color="auto" w:sz="4" w:space="0"/>
              <w:right w:val="single" w:color="auto" w:sz="4" w:space="0"/>
            </w:tcBorders>
            <w:vAlign w:val="center"/>
          </w:tcPr>
          <w:p w14:paraId="056C8816">
            <w:pPr>
              <w:spacing w:before="120" w:after="60"/>
              <w:jc w:val="center"/>
              <w:rPr>
                <w:rFonts w:ascii="宋体" w:hAnsi="宋体" w:cs="宋体"/>
                <w:color w:val="000000"/>
                <w:szCs w:val="21"/>
              </w:rPr>
            </w:pPr>
            <w:r>
              <w:rPr>
                <w:rFonts w:hint="eastAsia" w:ascii="宋体" w:hAnsi="宋体" w:cs="宋体"/>
                <w:color w:val="000000"/>
                <w:szCs w:val="21"/>
              </w:rPr>
              <w:t>本项目不接受联合体投标</w:t>
            </w:r>
          </w:p>
        </w:tc>
        <w:tc>
          <w:tcPr>
            <w:tcW w:w="3827" w:type="dxa"/>
            <w:tcBorders>
              <w:top w:val="single" w:color="auto" w:sz="4" w:space="0"/>
              <w:left w:val="single" w:color="auto" w:sz="4" w:space="0"/>
              <w:bottom w:val="single" w:color="auto" w:sz="4" w:space="0"/>
              <w:right w:val="single" w:color="auto" w:sz="4" w:space="0"/>
            </w:tcBorders>
            <w:vAlign w:val="center"/>
          </w:tcPr>
          <w:p w14:paraId="56097D41">
            <w:pPr>
              <w:spacing w:before="120" w:after="60"/>
              <w:jc w:val="center"/>
              <w:rPr>
                <w:rFonts w:ascii="宋体" w:hAnsi="宋体" w:cs="宋体"/>
                <w:color w:val="000000"/>
                <w:szCs w:val="21"/>
              </w:rPr>
            </w:pPr>
            <w:r>
              <w:rPr>
                <w:rFonts w:hint="eastAsia" w:ascii="宋体" w:hAnsi="宋体" w:cs="宋体"/>
                <w:color w:val="000000"/>
                <w:szCs w:val="21"/>
              </w:rPr>
              <w:t>投标文件</w:t>
            </w:r>
          </w:p>
        </w:tc>
        <w:tc>
          <w:tcPr>
            <w:tcW w:w="850" w:type="dxa"/>
            <w:tcBorders>
              <w:top w:val="single" w:color="auto" w:sz="4" w:space="0"/>
              <w:left w:val="single" w:color="auto" w:sz="4" w:space="0"/>
              <w:bottom w:val="single" w:color="auto" w:sz="4" w:space="0"/>
              <w:right w:val="single" w:color="auto" w:sz="4" w:space="0"/>
            </w:tcBorders>
            <w:vAlign w:val="center"/>
          </w:tcPr>
          <w:p w14:paraId="15DF91BC">
            <w:pPr>
              <w:spacing w:before="120" w:after="60"/>
              <w:jc w:val="center"/>
              <w:rPr>
                <w:rFonts w:ascii="宋体" w:hAnsi="宋体" w:cs="宋体"/>
                <w:color w:val="000000"/>
                <w:szCs w:val="21"/>
              </w:rPr>
            </w:pPr>
          </w:p>
        </w:tc>
      </w:tr>
      <w:tr w14:paraId="165E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8D51AAB">
            <w:pPr>
              <w:spacing w:before="120" w:after="60"/>
              <w:jc w:val="center"/>
              <w:rPr>
                <w:rFonts w:ascii="宋体" w:hAnsi="宋体" w:cs="宋体"/>
                <w:color w:val="000000"/>
                <w:szCs w:val="21"/>
              </w:rPr>
            </w:pPr>
            <w:r>
              <w:rPr>
                <w:rFonts w:hint="eastAsia" w:ascii="宋体" w:hAnsi="宋体" w:cs="宋体"/>
                <w:color w:val="000000"/>
                <w:szCs w:val="21"/>
              </w:rPr>
              <w:t>11</w:t>
            </w:r>
          </w:p>
        </w:tc>
        <w:tc>
          <w:tcPr>
            <w:tcW w:w="4035" w:type="dxa"/>
            <w:tcBorders>
              <w:top w:val="single" w:color="auto" w:sz="4" w:space="0"/>
              <w:left w:val="single" w:color="auto" w:sz="4" w:space="0"/>
              <w:bottom w:val="single" w:color="auto" w:sz="4" w:space="0"/>
              <w:right w:val="single" w:color="auto" w:sz="4" w:space="0"/>
            </w:tcBorders>
            <w:vAlign w:val="center"/>
          </w:tcPr>
          <w:p w14:paraId="6122C6AA">
            <w:pPr>
              <w:spacing w:before="120" w:after="60"/>
              <w:jc w:val="center"/>
              <w:rPr>
                <w:rFonts w:ascii="宋体" w:hAnsi="宋体" w:cs="宋体"/>
                <w:color w:val="000000"/>
                <w:szCs w:val="21"/>
              </w:rPr>
            </w:pPr>
            <w:r>
              <w:rPr>
                <w:rFonts w:hint="eastAsia" w:ascii="宋体" w:hAnsi="宋体" w:cs="宋体"/>
                <w:color w:val="000000"/>
                <w:szCs w:val="21"/>
              </w:rPr>
              <w:t>资格审查前，投标人须在广州市住房和城乡建设局建立企业信用档案及拟担任本工程项目负责人、专职安全员须是本企业中的在册人员</w:t>
            </w:r>
          </w:p>
        </w:tc>
        <w:tc>
          <w:tcPr>
            <w:tcW w:w="3827" w:type="dxa"/>
            <w:tcBorders>
              <w:top w:val="single" w:color="auto" w:sz="4" w:space="0"/>
              <w:left w:val="single" w:color="auto" w:sz="4" w:space="0"/>
              <w:bottom w:val="single" w:color="auto" w:sz="4" w:space="0"/>
              <w:right w:val="single" w:color="auto" w:sz="4" w:space="0"/>
            </w:tcBorders>
            <w:vAlign w:val="center"/>
          </w:tcPr>
          <w:p w14:paraId="52CCCC7C">
            <w:pPr>
              <w:spacing w:before="120" w:after="60"/>
              <w:jc w:val="center"/>
              <w:rPr>
                <w:rFonts w:ascii="宋体" w:hAnsi="宋体" w:cs="宋体"/>
                <w:color w:val="000000"/>
                <w:szCs w:val="21"/>
              </w:rPr>
            </w:pPr>
            <w:r>
              <w:rPr>
                <w:rFonts w:hint="eastAsia" w:ascii="宋体" w:hAnsi="宋体" w:cs="宋体"/>
                <w:color w:val="000000"/>
                <w:szCs w:val="21"/>
              </w:rPr>
              <w:t>投标人在广州市住建行业信用管理平台内企业信用档案的企业和人员信息</w:t>
            </w:r>
          </w:p>
        </w:tc>
        <w:tc>
          <w:tcPr>
            <w:tcW w:w="850" w:type="dxa"/>
            <w:tcBorders>
              <w:top w:val="single" w:color="auto" w:sz="4" w:space="0"/>
              <w:left w:val="single" w:color="auto" w:sz="4" w:space="0"/>
              <w:bottom w:val="single" w:color="auto" w:sz="4" w:space="0"/>
              <w:right w:val="single" w:color="auto" w:sz="4" w:space="0"/>
            </w:tcBorders>
            <w:vAlign w:val="center"/>
          </w:tcPr>
          <w:p w14:paraId="162CEF8A">
            <w:pPr>
              <w:spacing w:before="120" w:after="60"/>
              <w:jc w:val="center"/>
              <w:rPr>
                <w:rFonts w:ascii="宋体" w:hAnsi="宋体" w:cs="宋体"/>
                <w:color w:val="000000"/>
                <w:szCs w:val="21"/>
              </w:rPr>
            </w:pPr>
          </w:p>
        </w:tc>
      </w:tr>
      <w:tr w14:paraId="19BD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EF96E4A">
            <w:pPr>
              <w:spacing w:before="120" w:after="60"/>
              <w:jc w:val="center"/>
              <w:rPr>
                <w:rFonts w:ascii="宋体" w:hAnsi="宋体" w:cs="宋体"/>
                <w:color w:val="000000"/>
                <w:szCs w:val="21"/>
              </w:rPr>
            </w:pPr>
            <w:r>
              <w:rPr>
                <w:rFonts w:hint="eastAsia" w:ascii="宋体" w:hAnsi="宋体" w:cs="宋体"/>
                <w:color w:val="000000"/>
                <w:szCs w:val="21"/>
              </w:rPr>
              <w:t>12</w:t>
            </w:r>
          </w:p>
        </w:tc>
        <w:tc>
          <w:tcPr>
            <w:tcW w:w="4035" w:type="dxa"/>
            <w:tcBorders>
              <w:top w:val="single" w:color="auto" w:sz="4" w:space="0"/>
              <w:left w:val="single" w:color="auto" w:sz="4" w:space="0"/>
              <w:bottom w:val="single" w:color="auto" w:sz="4" w:space="0"/>
              <w:right w:val="single" w:color="auto" w:sz="4" w:space="0"/>
            </w:tcBorders>
            <w:vAlign w:val="center"/>
          </w:tcPr>
          <w:p w14:paraId="5CD72EB1">
            <w:pPr>
              <w:spacing w:before="120" w:after="60"/>
              <w:jc w:val="center"/>
              <w:rPr>
                <w:rFonts w:ascii="宋体" w:hAnsi="宋体" w:cs="宋体"/>
                <w:color w:val="000000"/>
                <w:szCs w:val="21"/>
              </w:rPr>
            </w:pPr>
            <w:r>
              <w:rPr>
                <w:rFonts w:hint="eastAsia" w:ascii="宋体" w:hAnsi="宋体" w:cs="宋体"/>
                <w:color w:val="000000"/>
                <w:szCs w:val="21"/>
              </w:rPr>
              <w:t>投标人未出现以下情形：与其它投标人的单位负责人为同一人或者存在控股、管理关系的（按投标人提供的《投标人声明》第八条内容进行评审）。</w:t>
            </w:r>
          </w:p>
        </w:tc>
        <w:tc>
          <w:tcPr>
            <w:tcW w:w="3827" w:type="dxa"/>
            <w:tcBorders>
              <w:top w:val="single" w:color="auto" w:sz="4" w:space="0"/>
              <w:left w:val="single" w:color="auto" w:sz="4" w:space="0"/>
              <w:bottom w:val="single" w:color="auto" w:sz="4" w:space="0"/>
              <w:right w:val="single" w:color="auto" w:sz="4" w:space="0"/>
            </w:tcBorders>
            <w:vAlign w:val="center"/>
          </w:tcPr>
          <w:p w14:paraId="0B280B9E">
            <w:pPr>
              <w:spacing w:before="120" w:after="60"/>
              <w:jc w:val="center"/>
              <w:rPr>
                <w:rFonts w:ascii="宋体" w:hAnsi="宋体" w:cs="宋体"/>
                <w:color w:val="000000"/>
                <w:szCs w:val="21"/>
              </w:rPr>
            </w:pPr>
            <w:r>
              <w:rPr>
                <w:rFonts w:hint="eastAsia" w:ascii="宋体" w:hAnsi="宋体" w:cs="宋体"/>
                <w:color w:val="000000"/>
                <w:szCs w:val="21"/>
              </w:rPr>
              <w:t>投标人声明</w:t>
            </w:r>
          </w:p>
        </w:tc>
        <w:tc>
          <w:tcPr>
            <w:tcW w:w="850" w:type="dxa"/>
            <w:tcBorders>
              <w:top w:val="single" w:color="auto" w:sz="4" w:space="0"/>
              <w:left w:val="single" w:color="auto" w:sz="4" w:space="0"/>
              <w:bottom w:val="single" w:color="auto" w:sz="4" w:space="0"/>
              <w:right w:val="single" w:color="auto" w:sz="4" w:space="0"/>
            </w:tcBorders>
            <w:vAlign w:val="center"/>
          </w:tcPr>
          <w:p w14:paraId="3BFEE4D1">
            <w:pPr>
              <w:spacing w:before="120" w:after="60"/>
              <w:jc w:val="center"/>
              <w:rPr>
                <w:rFonts w:ascii="宋体" w:hAnsi="宋体" w:cs="宋体"/>
                <w:color w:val="000000"/>
                <w:szCs w:val="21"/>
              </w:rPr>
            </w:pPr>
          </w:p>
        </w:tc>
      </w:tr>
      <w:tr w14:paraId="1E81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6D2E5D3">
            <w:pPr>
              <w:spacing w:before="120" w:after="60"/>
              <w:jc w:val="center"/>
              <w:rPr>
                <w:rFonts w:ascii="宋体" w:hAnsi="宋体" w:cs="宋体"/>
                <w:color w:val="000000"/>
                <w:szCs w:val="21"/>
              </w:rPr>
            </w:pPr>
            <w:r>
              <w:rPr>
                <w:rFonts w:hint="eastAsia" w:ascii="宋体" w:hAnsi="宋体" w:cs="宋体"/>
                <w:color w:val="000000"/>
                <w:szCs w:val="21"/>
              </w:rPr>
              <w:t>13</w:t>
            </w:r>
          </w:p>
        </w:tc>
        <w:tc>
          <w:tcPr>
            <w:tcW w:w="4035" w:type="dxa"/>
            <w:tcBorders>
              <w:top w:val="single" w:color="auto" w:sz="4" w:space="0"/>
              <w:left w:val="single" w:color="auto" w:sz="4" w:space="0"/>
              <w:bottom w:val="single" w:color="auto" w:sz="4" w:space="0"/>
              <w:right w:val="single" w:color="auto" w:sz="4" w:space="0"/>
            </w:tcBorders>
            <w:vAlign w:val="center"/>
          </w:tcPr>
          <w:p w14:paraId="67F2D55D">
            <w:pPr>
              <w:spacing w:before="120" w:after="60"/>
              <w:jc w:val="center"/>
              <w:rPr>
                <w:rFonts w:ascii="宋体" w:hAnsi="宋体" w:cs="宋体"/>
                <w:color w:val="000000"/>
                <w:szCs w:val="21"/>
                <w:highlight w:val="none"/>
              </w:rPr>
            </w:pPr>
            <w:r>
              <w:rPr>
                <w:rFonts w:hint="eastAsia" w:ascii="宋体" w:hAnsi="宋体" w:cs="宋体"/>
                <w:color w:val="000000"/>
                <w:szCs w:val="21"/>
                <w:highlight w:val="none"/>
              </w:rPr>
              <w:t>未被列入拖欠农民工工资失信联合惩戒对象名单</w:t>
            </w:r>
          </w:p>
        </w:tc>
        <w:tc>
          <w:tcPr>
            <w:tcW w:w="3827" w:type="dxa"/>
            <w:tcBorders>
              <w:top w:val="single" w:color="auto" w:sz="4" w:space="0"/>
              <w:left w:val="single" w:color="auto" w:sz="4" w:space="0"/>
              <w:bottom w:val="single" w:color="auto" w:sz="4" w:space="0"/>
              <w:right w:val="single" w:color="auto" w:sz="4" w:space="0"/>
            </w:tcBorders>
            <w:vAlign w:val="center"/>
          </w:tcPr>
          <w:p w14:paraId="4984EC89">
            <w:pPr>
              <w:spacing w:before="120" w:after="60"/>
              <w:jc w:val="center"/>
              <w:rPr>
                <w:rFonts w:ascii="宋体" w:hAnsi="宋体" w:cs="宋体"/>
                <w:color w:val="000000"/>
                <w:szCs w:val="21"/>
                <w:highlight w:val="none"/>
              </w:rPr>
            </w:pPr>
            <w:r>
              <w:rPr>
                <w:rFonts w:hint="eastAsia" w:ascii="宋体" w:hAnsi="宋体" w:cs="宋体"/>
                <w:color w:val="000000"/>
                <w:szCs w:val="21"/>
                <w:highlight w:val="none"/>
              </w:rPr>
              <w:t>投标人无需提供资料，按广州交易集团有限公司（广州公共资源交易中心）交易系统比对的结果进行评审</w:t>
            </w:r>
          </w:p>
        </w:tc>
        <w:tc>
          <w:tcPr>
            <w:tcW w:w="850" w:type="dxa"/>
            <w:tcBorders>
              <w:top w:val="single" w:color="auto" w:sz="4" w:space="0"/>
              <w:left w:val="single" w:color="auto" w:sz="4" w:space="0"/>
              <w:bottom w:val="single" w:color="auto" w:sz="4" w:space="0"/>
              <w:right w:val="single" w:color="auto" w:sz="4" w:space="0"/>
            </w:tcBorders>
            <w:vAlign w:val="center"/>
          </w:tcPr>
          <w:p w14:paraId="7351C455">
            <w:pPr>
              <w:spacing w:before="120" w:after="60"/>
              <w:jc w:val="center"/>
              <w:rPr>
                <w:rFonts w:ascii="宋体" w:hAnsi="宋体" w:cs="宋体"/>
                <w:color w:val="000000"/>
                <w:szCs w:val="21"/>
              </w:rPr>
            </w:pPr>
          </w:p>
        </w:tc>
      </w:tr>
    </w:tbl>
    <w:p w14:paraId="5E27D778">
      <w:pPr>
        <w:spacing w:line="480" w:lineRule="auto"/>
        <w:ind w:firstLine="470" w:firstLineChars="224"/>
        <w:rPr>
          <w:rFonts w:ascii="宋体" w:hAnsi="宋体" w:cs="宋体"/>
          <w:color w:val="000000"/>
          <w:szCs w:val="21"/>
        </w:rPr>
      </w:pPr>
      <w:r>
        <w:rPr>
          <w:rFonts w:hint="eastAsia" w:ascii="宋体" w:hAnsi="宋体" w:cs="宋体"/>
          <w:color w:val="000000"/>
          <w:szCs w:val="21"/>
        </w:rPr>
        <w:t>备注：</w:t>
      </w:r>
    </w:p>
    <w:p w14:paraId="69D2F887">
      <w:pPr>
        <w:spacing w:line="360" w:lineRule="auto"/>
        <w:ind w:firstLine="470" w:firstLineChars="224"/>
        <w:rPr>
          <w:rFonts w:ascii="宋体" w:hAnsi="宋体" w:cs="宋体"/>
          <w:color w:val="000000"/>
          <w:szCs w:val="21"/>
        </w:rPr>
      </w:pPr>
      <w:r>
        <w:rPr>
          <w:rFonts w:hint="eastAsia" w:ascii="宋体" w:hAnsi="宋体" w:cs="宋体"/>
          <w:color w:val="000000"/>
          <w:szCs w:val="21"/>
        </w:rPr>
        <w:t xml:space="preserve">1、每一项目符合的打“○”，不符合的打“×”； </w:t>
      </w:r>
    </w:p>
    <w:p w14:paraId="06217D6C">
      <w:pPr>
        <w:spacing w:line="360" w:lineRule="auto"/>
        <w:ind w:firstLine="470" w:firstLineChars="224"/>
        <w:rPr>
          <w:rFonts w:ascii="宋体" w:hAnsi="宋体" w:cs="宋体"/>
          <w:color w:val="000000"/>
          <w:szCs w:val="21"/>
        </w:rPr>
      </w:pPr>
      <w:r>
        <w:rPr>
          <w:rFonts w:hint="eastAsia" w:ascii="宋体" w:hAnsi="宋体" w:cs="宋体"/>
          <w:color w:val="000000"/>
          <w:szCs w:val="21"/>
        </w:rPr>
        <w:t>2、若评委意见不一致时，则按少数服从多数的原则，作出评审结论。汇总后，出现一个“×”的结论为“不通过”。</w:t>
      </w:r>
    </w:p>
    <w:p w14:paraId="17AEACB2">
      <w:pPr>
        <w:spacing w:line="360" w:lineRule="auto"/>
        <w:ind w:firstLine="470" w:firstLineChars="224"/>
        <w:rPr>
          <w:rFonts w:ascii="宋体" w:hAnsi="宋体" w:cs="宋体"/>
          <w:color w:val="000000"/>
          <w:szCs w:val="21"/>
        </w:rPr>
      </w:pPr>
      <w:r>
        <w:rPr>
          <w:rFonts w:hint="eastAsia" w:ascii="宋体" w:hAnsi="宋体" w:cs="宋体"/>
          <w:color w:val="000000"/>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616A709">
      <w:pPr>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cols w:space="720" w:num="1"/>
          <w:titlePg/>
          <w:docGrid w:type="lines" w:linePitch="312" w:charSpace="0"/>
        </w:sectPr>
      </w:pPr>
    </w:p>
    <w:p w14:paraId="6B6BED1D">
      <w:pPr>
        <w:rPr>
          <w:rFonts w:ascii="宋体" w:hAnsi="宋体" w:cs="宋体"/>
          <w:color w:val="000000"/>
          <w:szCs w:val="21"/>
        </w:rPr>
      </w:pPr>
      <w:r>
        <w:rPr>
          <w:rFonts w:hint="eastAsia" w:ascii="宋体" w:hAnsi="宋体" w:cs="宋体"/>
          <w:color w:val="000000"/>
          <w:szCs w:val="21"/>
        </w:rPr>
        <w:t>附表二</w:t>
      </w:r>
    </w:p>
    <w:p w14:paraId="78841AAB">
      <w:pPr>
        <w:jc w:val="center"/>
        <w:rPr>
          <w:rFonts w:ascii="宋体" w:hAnsi="宋体" w:cs="宋体"/>
          <w:b/>
          <w:color w:val="000000"/>
          <w:sz w:val="36"/>
          <w:szCs w:val="36"/>
        </w:rPr>
      </w:pPr>
      <w:r>
        <w:rPr>
          <w:rFonts w:hint="eastAsia" w:ascii="宋体" w:hAnsi="宋体" w:cs="宋体"/>
          <w:b/>
          <w:color w:val="000000"/>
          <w:sz w:val="36"/>
          <w:szCs w:val="36"/>
        </w:rPr>
        <w:t>技术标有效性审查表</w:t>
      </w:r>
    </w:p>
    <w:p w14:paraId="166702B7">
      <w:pPr>
        <w:rPr>
          <w:rFonts w:ascii="宋体" w:hAnsi="宋体" w:cs="宋体"/>
          <w:color w:val="000000"/>
          <w:szCs w:val="21"/>
        </w:rPr>
      </w:pPr>
      <w:r>
        <w:rPr>
          <w:rFonts w:hint="eastAsia" w:ascii="宋体" w:hAnsi="宋体" w:cs="宋体"/>
          <w:color w:val="000000"/>
          <w:szCs w:val="21"/>
        </w:rPr>
        <w:t>工程名称：</w:t>
      </w:r>
    </w:p>
    <w:tbl>
      <w:tblPr>
        <w:tblStyle w:val="3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280"/>
        <w:gridCol w:w="1439"/>
        <w:gridCol w:w="1439"/>
        <w:gridCol w:w="1439"/>
        <w:gridCol w:w="1439"/>
        <w:gridCol w:w="1439"/>
        <w:gridCol w:w="1441"/>
      </w:tblGrid>
      <w:tr w14:paraId="50EC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18D16B3">
            <w:pPr>
              <w:adjustRightInd w:val="0"/>
              <w:rPr>
                <w:rFonts w:ascii="宋体" w:hAnsi="宋体" w:cs="宋体"/>
                <w:color w:val="000000"/>
                <w:szCs w:val="21"/>
              </w:rPr>
            </w:pPr>
            <w:r>
              <w:rPr>
                <w:rFonts w:hint="eastAsia" w:ascii="宋体" w:hAnsi="宋体" w:cs="宋体"/>
                <w:color w:val="000000"/>
                <w:szCs w:val="21"/>
              </w:rPr>
              <w:t>序号</w:t>
            </w:r>
          </w:p>
        </w:tc>
        <w:tc>
          <w:tcPr>
            <w:tcW w:w="5280" w:type="dxa"/>
            <w:tcBorders>
              <w:top w:val="single" w:color="auto" w:sz="4" w:space="0"/>
              <w:left w:val="single" w:color="auto" w:sz="4" w:space="0"/>
              <w:bottom w:val="single" w:color="auto" w:sz="4" w:space="0"/>
              <w:right w:val="single" w:color="auto" w:sz="4" w:space="0"/>
              <w:tl2br w:val="single" w:color="auto" w:sz="4" w:space="0"/>
            </w:tcBorders>
          </w:tcPr>
          <w:p w14:paraId="692A879E">
            <w:pPr>
              <w:adjustRightInd w:val="0"/>
              <w:rPr>
                <w:rFonts w:ascii="宋体" w:hAnsi="宋体" w:cs="宋体"/>
                <w:color w:val="000000"/>
                <w:szCs w:val="21"/>
              </w:rPr>
            </w:pPr>
            <w:r>
              <w:rPr>
                <w:rFonts w:hint="eastAsia" w:ascii="宋体" w:hAnsi="宋体" w:cs="宋体"/>
                <w:color w:val="000000"/>
                <w:szCs w:val="21"/>
              </w:rPr>
              <w:t xml:space="preserve">                     投标人</w:t>
            </w:r>
          </w:p>
          <w:p w14:paraId="65AFB5BC">
            <w:pPr>
              <w:adjustRightInd w:val="0"/>
              <w:rPr>
                <w:rFonts w:ascii="宋体" w:hAnsi="宋体" w:cs="宋体"/>
                <w:color w:val="000000"/>
                <w:szCs w:val="21"/>
              </w:rPr>
            </w:pPr>
            <w:r>
              <w:rPr>
                <w:rFonts w:hint="eastAsia" w:ascii="宋体" w:hAnsi="宋体" w:cs="宋体"/>
                <w:color w:val="000000"/>
                <w:szCs w:val="21"/>
              </w:rPr>
              <w:t>评审内容</w:t>
            </w:r>
          </w:p>
        </w:tc>
        <w:tc>
          <w:tcPr>
            <w:tcW w:w="1439" w:type="dxa"/>
            <w:tcBorders>
              <w:top w:val="single" w:color="auto" w:sz="4" w:space="0"/>
              <w:left w:val="single" w:color="auto" w:sz="4" w:space="0"/>
              <w:bottom w:val="single" w:color="auto" w:sz="4" w:space="0"/>
              <w:right w:val="single" w:color="auto" w:sz="4" w:space="0"/>
            </w:tcBorders>
          </w:tcPr>
          <w:p w14:paraId="3C1EC446">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0F5A3F76">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3DB7B26C">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4939B5F7">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537C9D94">
            <w:pPr>
              <w:adjustRightInd w:val="0"/>
              <w:rPr>
                <w:rFonts w:ascii="宋体" w:hAnsi="宋体" w:cs="宋体"/>
                <w:color w:val="000000"/>
                <w:szCs w:val="21"/>
              </w:rPr>
            </w:pPr>
          </w:p>
        </w:tc>
        <w:tc>
          <w:tcPr>
            <w:tcW w:w="1441" w:type="dxa"/>
            <w:tcBorders>
              <w:top w:val="single" w:color="auto" w:sz="4" w:space="0"/>
              <w:left w:val="single" w:color="auto" w:sz="4" w:space="0"/>
              <w:bottom w:val="single" w:color="auto" w:sz="4" w:space="0"/>
              <w:right w:val="single" w:color="auto" w:sz="4" w:space="0"/>
            </w:tcBorders>
          </w:tcPr>
          <w:p w14:paraId="1A51ADB6">
            <w:pPr>
              <w:adjustRightInd w:val="0"/>
              <w:rPr>
                <w:rFonts w:ascii="宋体" w:hAnsi="宋体" w:cs="宋体"/>
                <w:color w:val="000000"/>
                <w:szCs w:val="21"/>
              </w:rPr>
            </w:pPr>
          </w:p>
        </w:tc>
      </w:tr>
      <w:tr w14:paraId="73BC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BC9384C">
            <w:pPr>
              <w:adjustRightInd w:val="0"/>
              <w:jc w:val="center"/>
              <w:rPr>
                <w:rFonts w:ascii="宋体" w:hAnsi="宋体" w:cs="宋体"/>
                <w:color w:val="000000"/>
                <w:szCs w:val="21"/>
              </w:rPr>
            </w:pPr>
            <w:r>
              <w:rPr>
                <w:rFonts w:hint="eastAsia" w:ascii="宋体" w:hAnsi="宋体" w:cs="宋体"/>
                <w:color w:val="000000"/>
                <w:szCs w:val="21"/>
              </w:rPr>
              <w:t>1</w:t>
            </w:r>
          </w:p>
        </w:tc>
        <w:tc>
          <w:tcPr>
            <w:tcW w:w="5280" w:type="dxa"/>
            <w:tcBorders>
              <w:top w:val="single" w:color="auto" w:sz="4" w:space="0"/>
              <w:left w:val="single" w:color="auto" w:sz="4" w:space="0"/>
              <w:bottom w:val="single" w:color="auto" w:sz="4" w:space="0"/>
              <w:right w:val="single" w:color="auto" w:sz="4" w:space="0"/>
            </w:tcBorders>
            <w:vAlign w:val="center"/>
          </w:tcPr>
          <w:p w14:paraId="25AC00CC">
            <w:pPr>
              <w:adjustRightInd w:val="0"/>
              <w:rPr>
                <w:rFonts w:ascii="宋体" w:hAnsi="宋体" w:cs="宋体"/>
                <w:color w:val="000000"/>
                <w:szCs w:val="21"/>
                <w:u w:val="single"/>
              </w:rPr>
            </w:pPr>
            <w:r>
              <w:rPr>
                <w:rFonts w:hint="eastAsia" w:ascii="宋体" w:hAnsi="宋体" w:cs="宋体"/>
                <w:color w:val="000000"/>
                <w:szCs w:val="21"/>
                <w:u w:val="single"/>
              </w:rPr>
              <w:t>《</w:t>
            </w:r>
            <w:r>
              <w:rPr>
                <w:rFonts w:hint="eastAsia" w:ascii="宋体" w:hAnsi="宋体" w:cs="宋体"/>
                <w:color w:val="000000"/>
                <w:szCs w:val="21"/>
                <w:u w:val="single"/>
                <w:lang w:val="zh-CN"/>
              </w:rPr>
              <w:t>广州建设工程施工招标投标书</w:t>
            </w:r>
            <w:r>
              <w:rPr>
                <w:rFonts w:hint="eastAsia" w:ascii="宋体" w:hAnsi="宋体" w:cs="宋体"/>
                <w:color w:val="000000"/>
                <w:szCs w:val="21"/>
                <w:u w:val="single"/>
              </w:rPr>
              <w:t>》填写的工期不符合招标文件要求的；</w:t>
            </w:r>
          </w:p>
        </w:tc>
        <w:tc>
          <w:tcPr>
            <w:tcW w:w="1439" w:type="dxa"/>
            <w:tcBorders>
              <w:top w:val="single" w:color="auto" w:sz="4" w:space="0"/>
              <w:left w:val="single" w:color="auto" w:sz="4" w:space="0"/>
              <w:bottom w:val="single" w:color="auto" w:sz="4" w:space="0"/>
              <w:right w:val="single" w:color="auto" w:sz="4" w:space="0"/>
            </w:tcBorders>
          </w:tcPr>
          <w:p w14:paraId="44A1BB7C">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68B9EBF5">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6407CDA2">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794739CF">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20A03F35">
            <w:pPr>
              <w:adjustRightInd w:val="0"/>
              <w:rPr>
                <w:rFonts w:ascii="宋体" w:hAnsi="宋体" w:cs="宋体"/>
                <w:color w:val="000000"/>
                <w:szCs w:val="21"/>
              </w:rPr>
            </w:pPr>
          </w:p>
        </w:tc>
        <w:tc>
          <w:tcPr>
            <w:tcW w:w="1441" w:type="dxa"/>
            <w:tcBorders>
              <w:top w:val="single" w:color="auto" w:sz="4" w:space="0"/>
              <w:left w:val="single" w:color="auto" w:sz="4" w:space="0"/>
              <w:bottom w:val="single" w:color="auto" w:sz="4" w:space="0"/>
              <w:right w:val="single" w:color="auto" w:sz="4" w:space="0"/>
            </w:tcBorders>
          </w:tcPr>
          <w:p w14:paraId="0BA8E2B0">
            <w:pPr>
              <w:adjustRightInd w:val="0"/>
              <w:rPr>
                <w:rFonts w:ascii="宋体" w:hAnsi="宋体" w:cs="宋体"/>
                <w:color w:val="000000"/>
                <w:szCs w:val="21"/>
              </w:rPr>
            </w:pPr>
          </w:p>
        </w:tc>
      </w:tr>
      <w:tr w14:paraId="6B05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1668350">
            <w:pPr>
              <w:adjustRightInd w:val="0"/>
              <w:jc w:val="center"/>
              <w:rPr>
                <w:rFonts w:ascii="宋体" w:hAnsi="宋体" w:cs="宋体"/>
                <w:color w:val="000000"/>
                <w:szCs w:val="21"/>
              </w:rPr>
            </w:pPr>
            <w:r>
              <w:rPr>
                <w:rFonts w:hint="eastAsia" w:ascii="宋体" w:hAnsi="宋体" w:cs="宋体"/>
                <w:color w:val="000000"/>
                <w:szCs w:val="21"/>
              </w:rPr>
              <w:t>2</w:t>
            </w:r>
          </w:p>
        </w:tc>
        <w:tc>
          <w:tcPr>
            <w:tcW w:w="5280" w:type="dxa"/>
            <w:tcBorders>
              <w:top w:val="single" w:color="auto" w:sz="4" w:space="0"/>
              <w:left w:val="single" w:color="auto" w:sz="4" w:space="0"/>
              <w:bottom w:val="single" w:color="auto" w:sz="4" w:space="0"/>
              <w:right w:val="single" w:color="auto" w:sz="4" w:space="0"/>
            </w:tcBorders>
            <w:vAlign w:val="center"/>
          </w:tcPr>
          <w:p w14:paraId="1A9EB192">
            <w:pPr>
              <w:adjustRightInd w:val="0"/>
              <w:rPr>
                <w:rFonts w:ascii="宋体" w:hAnsi="宋体" w:cs="宋体"/>
                <w:color w:val="000000"/>
                <w:szCs w:val="21"/>
                <w:u w:val="single"/>
              </w:rPr>
            </w:pPr>
            <w:r>
              <w:rPr>
                <w:rFonts w:hint="eastAsia" w:ascii="宋体" w:hAnsi="宋体" w:cs="宋体"/>
                <w:color w:val="000000"/>
                <w:szCs w:val="21"/>
                <w:u w:val="single"/>
              </w:rPr>
              <w:t>《</w:t>
            </w:r>
            <w:r>
              <w:rPr>
                <w:rFonts w:hint="eastAsia" w:ascii="宋体" w:hAnsi="宋体" w:cs="宋体"/>
                <w:color w:val="000000"/>
                <w:szCs w:val="21"/>
                <w:u w:val="single"/>
                <w:lang w:val="zh-CN"/>
              </w:rPr>
              <w:t>广州建设工程施工招标投标书</w:t>
            </w:r>
            <w:r>
              <w:rPr>
                <w:rFonts w:hint="eastAsia" w:ascii="宋体" w:hAnsi="宋体" w:cs="宋体"/>
                <w:color w:val="000000"/>
                <w:szCs w:val="21"/>
                <w:u w:val="single"/>
              </w:rPr>
              <w:t>》填写的质量标准不符合招标文件要求的；</w:t>
            </w:r>
          </w:p>
        </w:tc>
        <w:tc>
          <w:tcPr>
            <w:tcW w:w="1439" w:type="dxa"/>
            <w:tcBorders>
              <w:top w:val="single" w:color="auto" w:sz="4" w:space="0"/>
              <w:left w:val="single" w:color="auto" w:sz="4" w:space="0"/>
              <w:bottom w:val="single" w:color="auto" w:sz="4" w:space="0"/>
              <w:right w:val="single" w:color="auto" w:sz="4" w:space="0"/>
            </w:tcBorders>
          </w:tcPr>
          <w:p w14:paraId="6065F02F">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3AE9CAC1">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1F8E2AC2">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7C54D871">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24222E8D">
            <w:pPr>
              <w:adjustRightInd w:val="0"/>
              <w:rPr>
                <w:rFonts w:ascii="宋体" w:hAnsi="宋体" w:cs="宋体"/>
                <w:color w:val="000000"/>
                <w:szCs w:val="21"/>
              </w:rPr>
            </w:pPr>
          </w:p>
        </w:tc>
        <w:tc>
          <w:tcPr>
            <w:tcW w:w="1441" w:type="dxa"/>
            <w:tcBorders>
              <w:top w:val="single" w:color="auto" w:sz="4" w:space="0"/>
              <w:left w:val="single" w:color="auto" w:sz="4" w:space="0"/>
              <w:bottom w:val="single" w:color="auto" w:sz="4" w:space="0"/>
              <w:right w:val="single" w:color="auto" w:sz="4" w:space="0"/>
            </w:tcBorders>
          </w:tcPr>
          <w:p w14:paraId="27612EE7">
            <w:pPr>
              <w:adjustRightInd w:val="0"/>
              <w:rPr>
                <w:rFonts w:ascii="宋体" w:hAnsi="宋体" w:cs="宋体"/>
                <w:color w:val="000000"/>
                <w:szCs w:val="21"/>
              </w:rPr>
            </w:pPr>
          </w:p>
        </w:tc>
      </w:tr>
      <w:tr w14:paraId="6E12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4AEE413">
            <w:pPr>
              <w:adjustRightInd w:val="0"/>
              <w:jc w:val="center"/>
              <w:rPr>
                <w:rFonts w:ascii="宋体" w:hAnsi="宋体" w:cs="宋体"/>
                <w:color w:val="000000"/>
                <w:szCs w:val="21"/>
              </w:rPr>
            </w:pPr>
            <w:r>
              <w:rPr>
                <w:rFonts w:hint="eastAsia" w:ascii="宋体" w:hAnsi="宋体" w:cs="宋体"/>
                <w:color w:val="000000"/>
                <w:szCs w:val="21"/>
              </w:rPr>
              <w:t>3</w:t>
            </w:r>
          </w:p>
        </w:tc>
        <w:tc>
          <w:tcPr>
            <w:tcW w:w="5280" w:type="dxa"/>
            <w:tcBorders>
              <w:top w:val="single" w:color="auto" w:sz="4" w:space="0"/>
              <w:left w:val="single" w:color="auto" w:sz="4" w:space="0"/>
              <w:bottom w:val="single" w:color="auto" w:sz="4" w:space="0"/>
              <w:right w:val="single" w:color="auto" w:sz="4" w:space="0"/>
            </w:tcBorders>
            <w:vAlign w:val="center"/>
          </w:tcPr>
          <w:p w14:paraId="29FC009F">
            <w:pPr>
              <w:adjustRightInd w:val="0"/>
              <w:rPr>
                <w:rFonts w:ascii="宋体" w:hAnsi="宋体" w:cs="宋体"/>
                <w:color w:val="000000"/>
                <w:szCs w:val="21"/>
              </w:rPr>
            </w:pPr>
            <w:r>
              <w:rPr>
                <w:rFonts w:hint="eastAsia" w:ascii="宋体" w:hAnsi="宋体"/>
                <w:color w:val="000000"/>
                <w:szCs w:val="21"/>
              </w:rPr>
              <w:t>投标文件中没有有效的法定代表人证明书，或由委托代理人签署的投标文件中没有法定代表人授权书；</w:t>
            </w:r>
          </w:p>
        </w:tc>
        <w:tc>
          <w:tcPr>
            <w:tcW w:w="1439" w:type="dxa"/>
            <w:tcBorders>
              <w:top w:val="single" w:color="auto" w:sz="4" w:space="0"/>
              <w:left w:val="single" w:color="auto" w:sz="4" w:space="0"/>
              <w:bottom w:val="single" w:color="auto" w:sz="4" w:space="0"/>
              <w:right w:val="single" w:color="auto" w:sz="4" w:space="0"/>
            </w:tcBorders>
          </w:tcPr>
          <w:p w14:paraId="2539F41C">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251E8104">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21822A5F">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38E5F50A">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10FC9901">
            <w:pPr>
              <w:adjustRightInd w:val="0"/>
              <w:rPr>
                <w:rFonts w:ascii="宋体" w:hAnsi="宋体" w:cs="宋体"/>
                <w:color w:val="000000"/>
                <w:szCs w:val="21"/>
              </w:rPr>
            </w:pPr>
          </w:p>
        </w:tc>
        <w:tc>
          <w:tcPr>
            <w:tcW w:w="1441" w:type="dxa"/>
            <w:tcBorders>
              <w:top w:val="single" w:color="auto" w:sz="4" w:space="0"/>
              <w:left w:val="single" w:color="auto" w:sz="4" w:space="0"/>
              <w:bottom w:val="single" w:color="auto" w:sz="4" w:space="0"/>
              <w:right w:val="single" w:color="auto" w:sz="4" w:space="0"/>
            </w:tcBorders>
          </w:tcPr>
          <w:p w14:paraId="23768E0C">
            <w:pPr>
              <w:adjustRightInd w:val="0"/>
              <w:rPr>
                <w:rFonts w:ascii="宋体" w:hAnsi="宋体" w:cs="宋体"/>
                <w:color w:val="000000"/>
                <w:szCs w:val="21"/>
              </w:rPr>
            </w:pPr>
          </w:p>
        </w:tc>
      </w:tr>
      <w:tr w14:paraId="235C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0C887A1">
            <w:pPr>
              <w:adjustRightInd w:val="0"/>
              <w:jc w:val="center"/>
              <w:rPr>
                <w:rFonts w:ascii="宋体" w:hAnsi="宋体" w:cs="宋体"/>
                <w:color w:val="000000"/>
                <w:szCs w:val="21"/>
              </w:rPr>
            </w:pPr>
            <w:r>
              <w:rPr>
                <w:rFonts w:hint="eastAsia" w:ascii="宋体" w:hAnsi="宋体" w:cs="宋体"/>
                <w:color w:val="000000"/>
                <w:szCs w:val="21"/>
              </w:rPr>
              <w:t>4</w:t>
            </w:r>
          </w:p>
        </w:tc>
        <w:tc>
          <w:tcPr>
            <w:tcW w:w="5280" w:type="dxa"/>
            <w:tcBorders>
              <w:top w:val="single" w:color="auto" w:sz="4" w:space="0"/>
              <w:left w:val="single" w:color="auto" w:sz="4" w:space="0"/>
              <w:bottom w:val="single" w:color="auto" w:sz="4" w:space="0"/>
              <w:right w:val="single" w:color="auto" w:sz="4" w:space="0"/>
            </w:tcBorders>
            <w:vAlign w:val="center"/>
          </w:tcPr>
          <w:p w14:paraId="782F0A6A">
            <w:pPr>
              <w:adjustRightInd w:val="0"/>
              <w:rPr>
                <w:rFonts w:ascii="宋体" w:hAnsi="宋体" w:cs="宋体"/>
                <w:color w:val="000000"/>
                <w:szCs w:val="21"/>
              </w:rPr>
            </w:pPr>
            <w:r>
              <w:rPr>
                <w:rFonts w:hint="eastAsia" w:ascii="宋体" w:hAnsi="宋体" w:cs="宋体"/>
                <w:color w:val="000000"/>
                <w:szCs w:val="21"/>
              </w:rPr>
              <w:t>投标文件未按规定的格式填写，或主要内容不全，或关键字迹模糊、无法辨认的；</w:t>
            </w:r>
          </w:p>
        </w:tc>
        <w:tc>
          <w:tcPr>
            <w:tcW w:w="1439" w:type="dxa"/>
            <w:tcBorders>
              <w:top w:val="single" w:color="auto" w:sz="4" w:space="0"/>
              <w:left w:val="single" w:color="auto" w:sz="4" w:space="0"/>
              <w:bottom w:val="single" w:color="auto" w:sz="4" w:space="0"/>
              <w:right w:val="single" w:color="auto" w:sz="4" w:space="0"/>
            </w:tcBorders>
          </w:tcPr>
          <w:p w14:paraId="3A0E9C5E">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54AFC6BE">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1F9E5387">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765D8D82">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633D6E28">
            <w:pPr>
              <w:adjustRightInd w:val="0"/>
              <w:rPr>
                <w:rFonts w:ascii="宋体" w:hAnsi="宋体" w:cs="宋体"/>
                <w:color w:val="000000"/>
                <w:szCs w:val="21"/>
              </w:rPr>
            </w:pPr>
          </w:p>
        </w:tc>
        <w:tc>
          <w:tcPr>
            <w:tcW w:w="1441" w:type="dxa"/>
            <w:tcBorders>
              <w:top w:val="single" w:color="auto" w:sz="4" w:space="0"/>
              <w:left w:val="single" w:color="auto" w:sz="4" w:space="0"/>
              <w:bottom w:val="single" w:color="auto" w:sz="4" w:space="0"/>
              <w:right w:val="single" w:color="auto" w:sz="4" w:space="0"/>
            </w:tcBorders>
          </w:tcPr>
          <w:p w14:paraId="20695DFD">
            <w:pPr>
              <w:adjustRightInd w:val="0"/>
              <w:rPr>
                <w:rFonts w:ascii="宋体" w:hAnsi="宋体" w:cs="宋体"/>
                <w:color w:val="000000"/>
                <w:szCs w:val="21"/>
              </w:rPr>
            </w:pPr>
          </w:p>
        </w:tc>
      </w:tr>
      <w:tr w14:paraId="7FF9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CE9A714">
            <w:pPr>
              <w:adjustRightInd w:val="0"/>
              <w:jc w:val="center"/>
              <w:rPr>
                <w:rFonts w:ascii="宋体" w:hAnsi="宋体" w:cs="宋体"/>
                <w:color w:val="000000"/>
                <w:szCs w:val="21"/>
              </w:rPr>
            </w:pPr>
            <w:r>
              <w:rPr>
                <w:rFonts w:hint="eastAsia" w:ascii="宋体" w:hAnsi="宋体" w:cs="宋体"/>
                <w:color w:val="000000"/>
                <w:szCs w:val="21"/>
              </w:rPr>
              <w:t>5</w:t>
            </w:r>
          </w:p>
        </w:tc>
        <w:tc>
          <w:tcPr>
            <w:tcW w:w="5280" w:type="dxa"/>
            <w:tcBorders>
              <w:top w:val="single" w:color="auto" w:sz="4" w:space="0"/>
              <w:left w:val="single" w:color="auto" w:sz="4" w:space="0"/>
              <w:bottom w:val="single" w:color="auto" w:sz="4" w:space="0"/>
              <w:right w:val="single" w:color="auto" w:sz="4" w:space="0"/>
            </w:tcBorders>
            <w:vAlign w:val="center"/>
          </w:tcPr>
          <w:p w14:paraId="23E6F827">
            <w:pPr>
              <w:adjustRightInd w:val="0"/>
              <w:rPr>
                <w:rFonts w:ascii="宋体" w:hAnsi="宋体" w:cs="宋体"/>
                <w:color w:val="000000"/>
                <w:szCs w:val="21"/>
              </w:rPr>
            </w:pPr>
            <w:r>
              <w:rPr>
                <w:rFonts w:hint="eastAsia" w:ascii="宋体" w:hAnsi="宋体" w:cs="宋体"/>
                <w:color w:val="000000"/>
                <w:szCs w:val="21"/>
              </w:rPr>
              <w:t>投标人之间存在《广东省实施&lt;中华人民共和国招标投标法&gt;》第十六条所禁止的情形的；</w:t>
            </w:r>
          </w:p>
        </w:tc>
        <w:tc>
          <w:tcPr>
            <w:tcW w:w="1439" w:type="dxa"/>
            <w:tcBorders>
              <w:top w:val="single" w:color="auto" w:sz="4" w:space="0"/>
              <w:left w:val="single" w:color="auto" w:sz="4" w:space="0"/>
              <w:bottom w:val="single" w:color="auto" w:sz="4" w:space="0"/>
              <w:right w:val="single" w:color="auto" w:sz="4" w:space="0"/>
            </w:tcBorders>
          </w:tcPr>
          <w:p w14:paraId="37994089">
            <w:pPr>
              <w:adjustRightInd w:val="0"/>
              <w:rPr>
                <w:rFonts w:ascii="宋体" w:hAnsi="宋体" w:cs="宋体"/>
                <w:color w:val="000000"/>
                <w:szCs w:val="21"/>
                <w:shd w:val="pct10" w:color="auto" w:fill="FFFFFF"/>
              </w:rPr>
            </w:pPr>
          </w:p>
        </w:tc>
        <w:tc>
          <w:tcPr>
            <w:tcW w:w="1439" w:type="dxa"/>
            <w:tcBorders>
              <w:top w:val="single" w:color="auto" w:sz="4" w:space="0"/>
              <w:left w:val="single" w:color="auto" w:sz="4" w:space="0"/>
              <w:bottom w:val="single" w:color="auto" w:sz="4" w:space="0"/>
              <w:right w:val="single" w:color="auto" w:sz="4" w:space="0"/>
            </w:tcBorders>
          </w:tcPr>
          <w:p w14:paraId="59E1D3C9">
            <w:pPr>
              <w:adjustRightInd w:val="0"/>
              <w:rPr>
                <w:rFonts w:ascii="宋体" w:hAnsi="宋体" w:cs="宋体"/>
                <w:color w:val="000000"/>
                <w:szCs w:val="21"/>
                <w:shd w:val="pct10" w:color="auto" w:fill="FFFFFF"/>
              </w:rPr>
            </w:pPr>
          </w:p>
        </w:tc>
        <w:tc>
          <w:tcPr>
            <w:tcW w:w="1439" w:type="dxa"/>
            <w:tcBorders>
              <w:top w:val="single" w:color="auto" w:sz="4" w:space="0"/>
              <w:left w:val="single" w:color="auto" w:sz="4" w:space="0"/>
              <w:bottom w:val="single" w:color="auto" w:sz="4" w:space="0"/>
              <w:right w:val="single" w:color="auto" w:sz="4" w:space="0"/>
            </w:tcBorders>
          </w:tcPr>
          <w:p w14:paraId="416F89E2">
            <w:pPr>
              <w:adjustRightInd w:val="0"/>
              <w:rPr>
                <w:rFonts w:ascii="宋体" w:hAnsi="宋体" w:cs="宋体"/>
                <w:color w:val="000000"/>
                <w:szCs w:val="21"/>
                <w:shd w:val="pct10" w:color="auto" w:fill="FFFFFF"/>
              </w:rPr>
            </w:pPr>
          </w:p>
        </w:tc>
        <w:tc>
          <w:tcPr>
            <w:tcW w:w="1439" w:type="dxa"/>
            <w:tcBorders>
              <w:top w:val="single" w:color="auto" w:sz="4" w:space="0"/>
              <w:left w:val="single" w:color="auto" w:sz="4" w:space="0"/>
              <w:bottom w:val="single" w:color="auto" w:sz="4" w:space="0"/>
              <w:right w:val="single" w:color="auto" w:sz="4" w:space="0"/>
            </w:tcBorders>
          </w:tcPr>
          <w:p w14:paraId="67DF6034">
            <w:pPr>
              <w:adjustRightInd w:val="0"/>
              <w:rPr>
                <w:rFonts w:ascii="宋体" w:hAnsi="宋体" w:cs="宋体"/>
                <w:color w:val="000000"/>
                <w:szCs w:val="21"/>
                <w:shd w:val="pct10" w:color="auto" w:fill="FFFFFF"/>
              </w:rPr>
            </w:pPr>
          </w:p>
        </w:tc>
        <w:tc>
          <w:tcPr>
            <w:tcW w:w="1439" w:type="dxa"/>
            <w:tcBorders>
              <w:top w:val="single" w:color="auto" w:sz="4" w:space="0"/>
              <w:left w:val="single" w:color="auto" w:sz="4" w:space="0"/>
              <w:bottom w:val="single" w:color="auto" w:sz="4" w:space="0"/>
              <w:right w:val="single" w:color="auto" w:sz="4" w:space="0"/>
            </w:tcBorders>
          </w:tcPr>
          <w:p w14:paraId="61A3C5B5">
            <w:pPr>
              <w:adjustRightInd w:val="0"/>
              <w:rPr>
                <w:rFonts w:ascii="宋体" w:hAnsi="宋体" w:cs="宋体"/>
                <w:color w:val="000000"/>
                <w:szCs w:val="21"/>
                <w:shd w:val="pct10" w:color="auto" w:fill="FFFFFF"/>
              </w:rPr>
            </w:pPr>
          </w:p>
        </w:tc>
        <w:tc>
          <w:tcPr>
            <w:tcW w:w="1441" w:type="dxa"/>
            <w:tcBorders>
              <w:top w:val="single" w:color="auto" w:sz="4" w:space="0"/>
              <w:left w:val="single" w:color="auto" w:sz="4" w:space="0"/>
              <w:bottom w:val="single" w:color="auto" w:sz="4" w:space="0"/>
              <w:right w:val="single" w:color="auto" w:sz="4" w:space="0"/>
            </w:tcBorders>
          </w:tcPr>
          <w:p w14:paraId="4F200A53">
            <w:pPr>
              <w:adjustRightInd w:val="0"/>
              <w:rPr>
                <w:rFonts w:ascii="宋体" w:hAnsi="宋体" w:cs="宋体"/>
                <w:color w:val="000000"/>
                <w:szCs w:val="21"/>
                <w:shd w:val="pct10" w:color="auto" w:fill="FFFFFF"/>
              </w:rPr>
            </w:pPr>
          </w:p>
        </w:tc>
      </w:tr>
      <w:tr w14:paraId="489B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081BAB3">
            <w:pPr>
              <w:adjustRightInd w:val="0"/>
              <w:jc w:val="center"/>
              <w:rPr>
                <w:rFonts w:ascii="宋体" w:hAnsi="宋体" w:cs="宋体"/>
                <w:color w:val="000000"/>
                <w:szCs w:val="21"/>
              </w:rPr>
            </w:pPr>
            <w:r>
              <w:rPr>
                <w:rFonts w:hint="eastAsia" w:ascii="宋体" w:hAnsi="宋体" w:cs="宋体"/>
                <w:color w:val="000000"/>
                <w:szCs w:val="21"/>
              </w:rPr>
              <w:t>6</w:t>
            </w:r>
          </w:p>
        </w:tc>
        <w:tc>
          <w:tcPr>
            <w:tcW w:w="5280" w:type="dxa"/>
            <w:tcBorders>
              <w:top w:val="single" w:color="auto" w:sz="4" w:space="0"/>
              <w:left w:val="single" w:color="auto" w:sz="4" w:space="0"/>
              <w:bottom w:val="single" w:color="auto" w:sz="4" w:space="0"/>
              <w:right w:val="single" w:color="auto" w:sz="4" w:space="0"/>
            </w:tcBorders>
            <w:vAlign w:val="center"/>
          </w:tcPr>
          <w:p w14:paraId="6F8A478C">
            <w:pPr>
              <w:adjustRightInd w:val="0"/>
              <w:rPr>
                <w:rFonts w:ascii="宋体" w:hAnsi="宋体" w:cs="宋体"/>
                <w:color w:val="000000"/>
                <w:szCs w:val="21"/>
              </w:rPr>
            </w:pPr>
            <w:r>
              <w:rPr>
                <w:rFonts w:hint="eastAsia" w:ascii="宋体" w:hAnsi="宋体"/>
                <w:color w:val="000000"/>
                <w:szCs w:val="21"/>
              </w:rPr>
              <w:t>无《参与编制技术标投标文件人员名单》的；</w:t>
            </w:r>
          </w:p>
        </w:tc>
        <w:tc>
          <w:tcPr>
            <w:tcW w:w="1439" w:type="dxa"/>
            <w:tcBorders>
              <w:top w:val="single" w:color="auto" w:sz="4" w:space="0"/>
              <w:left w:val="single" w:color="auto" w:sz="4" w:space="0"/>
              <w:bottom w:val="single" w:color="auto" w:sz="4" w:space="0"/>
              <w:right w:val="single" w:color="auto" w:sz="4" w:space="0"/>
            </w:tcBorders>
          </w:tcPr>
          <w:p w14:paraId="68BD4567">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7FEA3821">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2F8DC067">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2747E6A7">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166E42DF">
            <w:pPr>
              <w:adjustRightInd w:val="0"/>
              <w:rPr>
                <w:rFonts w:ascii="宋体" w:hAnsi="宋体" w:cs="宋体"/>
                <w:color w:val="000000"/>
                <w:szCs w:val="21"/>
              </w:rPr>
            </w:pPr>
          </w:p>
        </w:tc>
        <w:tc>
          <w:tcPr>
            <w:tcW w:w="1441" w:type="dxa"/>
            <w:tcBorders>
              <w:top w:val="single" w:color="auto" w:sz="4" w:space="0"/>
              <w:left w:val="single" w:color="auto" w:sz="4" w:space="0"/>
              <w:bottom w:val="single" w:color="auto" w:sz="4" w:space="0"/>
              <w:right w:val="single" w:color="auto" w:sz="4" w:space="0"/>
            </w:tcBorders>
          </w:tcPr>
          <w:p w14:paraId="69978308">
            <w:pPr>
              <w:adjustRightInd w:val="0"/>
              <w:rPr>
                <w:rFonts w:ascii="宋体" w:hAnsi="宋体" w:cs="宋体"/>
                <w:color w:val="000000"/>
                <w:szCs w:val="21"/>
              </w:rPr>
            </w:pPr>
          </w:p>
        </w:tc>
      </w:tr>
      <w:tr w14:paraId="6CD8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31" w:type="dxa"/>
            <w:tcBorders>
              <w:top w:val="single" w:color="auto" w:sz="4" w:space="0"/>
              <w:left w:val="single" w:color="auto" w:sz="4" w:space="0"/>
              <w:bottom w:val="single" w:color="auto" w:sz="4" w:space="0"/>
              <w:right w:val="single" w:color="auto" w:sz="4" w:space="0"/>
            </w:tcBorders>
            <w:vAlign w:val="center"/>
          </w:tcPr>
          <w:p w14:paraId="68E86A9F">
            <w:pPr>
              <w:adjustRightInd w:val="0"/>
              <w:jc w:val="center"/>
              <w:rPr>
                <w:rFonts w:ascii="宋体" w:hAnsi="宋体" w:cs="宋体"/>
                <w:color w:val="000000"/>
                <w:szCs w:val="21"/>
              </w:rPr>
            </w:pPr>
            <w:r>
              <w:rPr>
                <w:rFonts w:hint="eastAsia" w:ascii="宋体" w:hAnsi="宋体" w:cs="宋体"/>
                <w:color w:val="000000"/>
                <w:szCs w:val="21"/>
              </w:rPr>
              <w:t>7</w:t>
            </w:r>
          </w:p>
        </w:tc>
        <w:tc>
          <w:tcPr>
            <w:tcW w:w="5280" w:type="dxa"/>
            <w:tcBorders>
              <w:top w:val="single" w:color="auto" w:sz="4" w:space="0"/>
              <w:left w:val="single" w:color="auto" w:sz="4" w:space="0"/>
              <w:bottom w:val="single" w:color="auto" w:sz="4" w:space="0"/>
              <w:right w:val="single" w:color="auto" w:sz="4" w:space="0"/>
            </w:tcBorders>
            <w:vAlign w:val="center"/>
          </w:tcPr>
          <w:p w14:paraId="79BC343D">
            <w:pPr>
              <w:adjustRightInd w:val="0"/>
              <w:rPr>
                <w:rFonts w:ascii="宋体" w:hAnsi="宋体" w:cs="宋体"/>
                <w:color w:val="000000"/>
                <w:szCs w:val="21"/>
                <w:u w:val="single"/>
              </w:rPr>
            </w:pPr>
            <w:r>
              <w:rPr>
                <w:rFonts w:hint="eastAsia" w:ascii="宋体" w:hAnsi="宋体"/>
                <w:color w:val="000000"/>
                <w:szCs w:val="21"/>
                <w:u w:val="single"/>
              </w:rPr>
              <w:t>投标人未按要求提交《关于投标保证金的承诺》的；</w:t>
            </w:r>
          </w:p>
        </w:tc>
        <w:tc>
          <w:tcPr>
            <w:tcW w:w="1439" w:type="dxa"/>
            <w:tcBorders>
              <w:top w:val="single" w:color="auto" w:sz="4" w:space="0"/>
              <w:left w:val="single" w:color="auto" w:sz="4" w:space="0"/>
              <w:bottom w:val="single" w:color="auto" w:sz="4" w:space="0"/>
              <w:right w:val="single" w:color="auto" w:sz="4" w:space="0"/>
            </w:tcBorders>
          </w:tcPr>
          <w:p w14:paraId="6D44B8FD">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61AC790F">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4BDA7171">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6196972C">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34152390">
            <w:pPr>
              <w:adjustRightInd w:val="0"/>
              <w:rPr>
                <w:rFonts w:ascii="宋体" w:hAnsi="宋体" w:cs="宋体"/>
                <w:color w:val="000000"/>
                <w:szCs w:val="21"/>
              </w:rPr>
            </w:pPr>
          </w:p>
        </w:tc>
        <w:tc>
          <w:tcPr>
            <w:tcW w:w="1441" w:type="dxa"/>
            <w:tcBorders>
              <w:top w:val="single" w:color="auto" w:sz="4" w:space="0"/>
              <w:left w:val="single" w:color="auto" w:sz="4" w:space="0"/>
              <w:bottom w:val="single" w:color="auto" w:sz="4" w:space="0"/>
              <w:right w:val="single" w:color="auto" w:sz="4" w:space="0"/>
            </w:tcBorders>
          </w:tcPr>
          <w:p w14:paraId="0829D37C">
            <w:pPr>
              <w:adjustRightInd w:val="0"/>
              <w:rPr>
                <w:rFonts w:ascii="宋体" w:hAnsi="宋体" w:cs="宋体"/>
                <w:color w:val="000000"/>
                <w:szCs w:val="21"/>
              </w:rPr>
            </w:pPr>
          </w:p>
        </w:tc>
      </w:tr>
      <w:tr w14:paraId="3452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2D0856A">
            <w:pPr>
              <w:adjustRightInd w:val="0"/>
              <w:jc w:val="center"/>
              <w:rPr>
                <w:rFonts w:ascii="宋体" w:hAnsi="宋体" w:cs="宋体"/>
                <w:color w:val="000000"/>
                <w:szCs w:val="21"/>
              </w:rPr>
            </w:pPr>
            <w:r>
              <w:rPr>
                <w:rFonts w:hint="eastAsia" w:ascii="宋体" w:hAnsi="宋体" w:cs="宋体"/>
                <w:color w:val="000000"/>
                <w:szCs w:val="21"/>
              </w:rPr>
              <w:t>8</w:t>
            </w:r>
          </w:p>
        </w:tc>
        <w:tc>
          <w:tcPr>
            <w:tcW w:w="5280" w:type="dxa"/>
            <w:tcBorders>
              <w:top w:val="single" w:color="auto" w:sz="4" w:space="0"/>
              <w:left w:val="single" w:color="auto" w:sz="4" w:space="0"/>
              <w:bottom w:val="single" w:color="auto" w:sz="4" w:space="0"/>
              <w:right w:val="single" w:color="auto" w:sz="4" w:space="0"/>
            </w:tcBorders>
            <w:vAlign w:val="center"/>
          </w:tcPr>
          <w:p w14:paraId="6F1135C3">
            <w:pPr>
              <w:adjustRightInd w:val="0"/>
              <w:rPr>
                <w:rFonts w:ascii="宋体" w:hAnsi="宋体" w:cs="宋体"/>
                <w:color w:val="000000"/>
                <w:szCs w:val="21"/>
              </w:rPr>
            </w:pPr>
            <w:r>
              <w:rPr>
                <w:rFonts w:hint="eastAsia" w:ascii="宋体" w:hAnsi="宋体" w:cs="宋体"/>
                <w:color w:val="000000"/>
                <w:szCs w:val="21"/>
              </w:rPr>
              <w:t>投标人与本项目其他投标人加密打包投标文件电脑机器特征码一致的（以交易平台评标系统的检索信息为准）</w:t>
            </w:r>
          </w:p>
        </w:tc>
        <w:tc>
          <w:tcPr>
            <w:tcW w:w="1439" w:type="dxa"/>
            <w:tcBorders>
              <w:top w:val="single" w:color="auto" w:sz="4" w:space="0"/>
              <w:left w:val="single" w:color="auto" w:sz="4" w:space="0"/>
              <w:bottom w:val="single" w:color="auto" w:sz="4" w:space="0"/>
              <w:right w:val="single" w:color="auto" w:sz="4" w:space="0"/>
            </w:tcBorders>
          </w:tcPr>
          <w:p w14:paraId="6260BC15">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4DCA1074">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6BD151D5">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233D777D">
            <w:pPr>
              <w:adjustRightInd w:val="0"/>
              <w:rPr>
                <w:rFonts w:ascii="宋体" w:hAnsi="宋体" w:cs="宋体"/>
                <w:color w:val="000000"/>
                <w:szCs w:val="21"/>
              </w:rPr>
            </w:pPr>
          </w:p>
        </w:tc>
        <w:tc>
          <w:tcPr>
            <w:tcW w:w="1439" w:type="dxa"/>
            <w:tcBorders>
              <w:top w:val="single" w:color="auto" w:sz="4" w:space="0"/>
              <w:left w:val="single" w:color="auto" w:sz="4" w:space="0"/>
              <w:bottom w:val="single" w:color="auto" w:sz="4" w:space="0"/>
              <w:right w:val="single" w:color="auto" w:sz="4" w:space="0"/>
            </w:tcBorders>
          </w:tcPr>
          <w:p w14:paraId="0BC6300F">
            <w:pPr>
              <w:adjustRightInd w:val="0"/>
              <w:rPr>
                <w:rFonts w:ascii="宋体" w:hAnsi="宋体" w:cs="宋体"/>
                <w:color w:val="000000"/>
                <w:szCs w:val="21"/>
              </w:rPr>
            </w:pPr>
          </w:p>
        </w:tc>
        <w:tc>
          <w:tcPr>
            <w:tcW w:w="1441" w:type="dxa"/>
            <w:tcBorders>
              <w:top w:val="single" w:color="auto" w:sz="4" w:space="0"/>
              <w:left w:val="single" w:color="auto" w:sz="4" w:space="0"/>
              <w:bottom w:val="single" w:color="auto" w:sz="4" w:space="0"/>
              <w:right w:val="single" w:color="auto" w:sz="4" w:space="0"/>
            </w:tcBorders>
          </w:tcPr>
          <w:p w14:paraId="7D3960AD">
            <w:pPr>
              <w:adjustRightInd w:val="0"/>
              <w:rPr>
                <w:rFonts w:ascii="宋体" w:hAnsi="宋体" w:cs="宋体"/>
                <w:color w:val="000000"/>
                <w:szCs w:val="21"/>
              </w:rPr>
            </w:pPr>
          </w:p>
        </w:tc>
      </w:tr>
    </w:tbl>
    <w:p w14:paraId="703DC5DF">
      <w:pPr>
        <w:rPr>
          <w:rFonts w:ascii="宋体" w:hAnsi="宋体" w:cs="宋体"/>
          <w:color w:val="000000"/>
          <w:szCs w:val="21"/>
        </w:rPr>
      </w:pPr>
      <w:r>
        <w:rPr>
          <w:rFonts w:hint="eastAsia" w:ascii="宋体" w:hAnsi="宋体" w:cs="宋体"/>
          <w:color w:val="000000"/>
          <w:szCs w:val="21"/>
        </w:rPr>
        <w:t>注：1.本表使用GZZB2018-3招标文件范本，与范本内容不同之处均以下划线标明。技术标评审中，响应性、承诺性内容不应作为评分因素，可在该表中对上述内容进行符合性审查。审查标准须具备可操作性。</w:t>
      </w:r>
    </w:p>
    <w:p w14:paraId="3362657B">
      <w:pPr>
        <w:rPr>
          <w:rFonts w:ascii="宋体" w:hAnsi="宋体" w:cs="宋体"/>
          <w:color w:val="000000"/>
          <w:szCs w:val="21"/>
        </w:rPr>
      </w:pPr>
      <w:r>
        <w:rPr>
          <w:rFonts w:hint="eastAsia" w:ascii="宋体" w:hAnsi="宋体" w:cs="宋体"/>
          <w:color w:val="000000"/>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0CA536CE">
      <w:pPr>
        <w:rPr>
          <w:rFonts w:ascii="宋体" w:hAnsi="宋体" w:cs="宋体"/>
          <w:color w:val="000000"/>
          <w:szCs w:val="21"/>
        </w:rPr>
      </w:pPr>
      <w:r>
        <w:rPr>
          <w:rFonts w:hint="eastAsia" w:ascii="宋体" w:hAnsi="宋体" w:cs="宋体"/>
          <w:color w:val="000000"/>
          <w:szCs w:val="21"/>
        </w:rPr>
        <w:t>3.凡出现以上任何一项情形，结论均为无效，否则就为有效。</w:t>
      </w:r>
    </w:p>
    <w:p w14:paraId="453DA9D2">
      <w:pPr>
        <w:rPr>
          <w:rFonts w:ascii="宋体" w:hAnsi="宋体" w:cs="宋体"/>
          <w:szCs w:val="21"/>
        </w:rPr>
      </w:pPr>
      <w:r>
        <w:rPr>
          <w:rFonts w:hint="eastAsia" w:ascii="宋体" w:hAnsi="宋体" w:cs="宋体"/>
          <w:color w:val="000000"/>
          <w:szCs w:val="21"/>
        </w:rPr>
        <w:t>4.如对本表中某种情形的评审意见不一致时，以评标委员会过半数成员的意见作为评标委员会对该情形的认定结论。</w:t>
      </w:r>
      <w:r>
        <w:rPr>
          <w:rFonts w:hint="eastAsia" w:ascii="宋体" w:hAnsi="宋体" w:cs="宋体"/>
        </w:rPr>
        <w:br w:type="page"/>
      </w:r>
      <w:r>
        <w:rPr>
          <w:rFonts w:hint="eastAsia" w:ascii="宋体" w:hAnsi="宋体" w:cs="宋体"/>
          <w:szCs w:val="21"/>
        </w:rPr>
        <w:t>附表三</w:t>
      </w:r>
    </w:p>
    <w:p w14:paraId="466CE849">
      <w:pPr>
        <w:jc w:val="center"/>
        <w:rPr>
          <w:rFonts w:ascii="宋体" w:hAnsi="宋体" w:cs="宋体"/>
          <w:b/>
          <w:color w:val="000000"/>
          <w:sz w:val="36"/>
          <w:szCs w:val="36"/>
        </w:rPr>
      </w:pPr>
      <w:r>
        <w:rPr>
          <w:rFonts w:hint="eastAsia" w:ascii="宋体" w:hAnsi="宋体" w:cs="宋体"/>
          <w:b/>
          <w:color w:val="000000"/>
          <w:sz w:val="36"/>
          <w:szCs w:val="36"/>
        </w:rPr>
        <w:t>经济标有效性审查表</w:t>
      </w:r>
    </w:p>
    <w:p w14:paraId="298722D8">
      <w:pPr>
        <w:rPr>
          <w:rFonts w:ascii="宋体" w:hAnsi="宋体" w:cs="宋体"/>
          <w:color w:val="000000"/>
          <w:szCs w:val="21"/>
        </w:rPr>
      </w:pPr>
      <w:r>
        <w:rPr>
          <w:rFonts w:hint="eastAsia" w:ascii="宋体" w:hAnsi="宋体" w:cs="宋体"/>
          <w:color w:val="000000"/>
          <w:szCs w:val="21"/>
        </w:rPr>
        <w:t>工程名称：</w:t>
      </w:r>
    </w:p>
    <w:tbl>
      <w:tblPr>
        <w:tblStyle w:val="33"/>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47DD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64E19D1C">
            <w:pPr>
              <w:rPr>
                <w:rFonts w:ascii="宋体" w:hAnsi="宋体" w:cs="宋体"/>
                <w:color w:val="000000"/>
                <w:szCs w:val="21"/>
              </w:rPr>
            </w:pPr>
            <w:r>
              <w:rPr>
                <w:rFonts w:hint="eastAsia" w:ascii="宋体" w:hAnsi="宋体" w:cs="宋体"/>
                <w:color w:val="000000"/>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14164E7F">
            <w:pPr>
              <w:rPr>
                <w:rFonts w:ascii="宋体" w:hAnsi="宋体" w:cs="宋体"/>
                <w:color w:val="000000"/>
                <w:szCs w:val="21"/>
              </w:rPr>
            </w:pPr>
            <w:r>
              <w:rPr>
                <w:rFonts w:hint="eastAsia" w:ascii="宋体" w:hAnsi="宋体" w:cs="宋体"/>
                <w:color w:val="000000"/>
                <w:szCs w:val="21"/>
              </w:rPr>
              <w:t xml:space="preserve">               投标人</w:t>
            </w:r>
          </w:p>
          <w:p w14:paraId="6D1BEBAC">
            <w:pPr>
              <w:rPr>
                <w:rFonts w:ascii="宋体" w:hAnsi="宋体" w:cs="宋体"/>
                <w:color w:val="000000"/>
                <w:szCs w:val="21"/>
              </w:rPr>
            </w:pPr>
          </w:p>
          <w:p w14:paraId="68376420">
            <w:pPr>
              <w:rPr>
                <w:rFonts w:ascii="宋体" w:hAnsi="宋体" w:cs="宋体"/>
                <w:color w:val="000000"/>
                <w:szCs w:val="21"/>
              </w:rPr>
            </w:pPr>
            <w:r>
              <w:rPr>
                <w:rFonts w:hint="eastAsia" w:ascii="宋体" w:hAnsi="宋体" w:cs="宋体"/>
                <w:color w:val="000000"/>
                <w:szCs w:val="21"/>
              </w:rPr>
              <w:t>评审内容</w:t>
            </w:r>
          </w:p>
        </w:tc>
        <w:tc>
          <w:tcPr>
            <w:tcW w:w="1397" w:type="dxa"/>
            <w:tcBorders>
              <w:top w:val="single" w:color="auto" w:sz="4" w:space="0"/>
              <w:left w:val="single" w:color="auto" w:sz="4" w:space="0"/>
              <w:bottom w:val="single" w:color="auto" w:sz="4" w:space="0"/>
              <w:right w:val="single" w:color="auto" w:sz="4" w:space="0"/>
            </w:tcBorders>
          </w:tcPr>
          <w:p w14:paraId="5CB1BDA8">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30A3E47">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5AC171D">
            <w:pPr>
              <w:rPr>
                <w:rFonts w:ascii="宋体" w:hAnsi="宋体" w:cs="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30D76C9D">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4845506">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D00FECE">
            <w:pPr>
              <w:rPr>
                <w:rFonts w:ascii="宋体" w:hAnsi="宋体" w:cs="宋体"/>
                <w:color w:val="000000"/>
                <w:szCs w:val="21"/>
              </w:rPr>
            </w:pPr>
          </w:p>
        </w:tc>
      </w:tr>
      <w:tr w14:paraId="7033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AE24C7C">
            <w:pPr>
              <w:jc w:val="center"/>
              <w:rPr>
                <w:rFonts w:ascii="宋体" w:hAnsi="宋体" w:cs="宋体"/>
                <w:color w:val="000000"/>
                <w:szCs w:val="21"/>
              </w:rPr>
            </w:pPr>
            <w:r>
              <w:rPr>
                <w:rFonts w:hint="eastAsia" w:ascii="宋体" w:hAnsi="宋体" w:cs="宋体"/>
                <w:color w:val="000000"/>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14:paraId="262DEA6F">
            <w:pPr>
              <w:rPr>
                <w:rFonts w:ascii="宋体" w:hAnsi="宋体" w:cs="宋体"/>
                <w:color w:val="000000"/>
                <w:szCs w:val="21"/>
              </w:rPr>
            </w:pPr>
            <w:r>
              <w:rPr>
                <w:rFonts w:hint="eastAsia" w:ascii="宋体" w:hAnsi="宋体"/>
                <w:color w:val="000000"/>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49831FC7">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880CF58">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0B05E64">
            <w:pPr>
              <w:rPr>
                <w:rFonts w:ascii="宋体" w:hAnsi="宋体" w:cs="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763EA8AB">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1B22CF3">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33B6C46">
            <w:pPr>
              <w:rPr>
                <w:rFonts w:ascii="宋体" w:hAnsi="宋体" w:cs="宋体"/>
                <w:color w:val="000000"/>
                <w:szCs w:val="21"/>
              </w:rPr>
            </w:pPr>
          </w:p>
        </w:tc>
      </w:tr>
      <w:tr w14:paraId="5733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B54A6DE">
            <w:pPr>
              <w:jc w:val="center"/>
              <w:rPr>
                <w:rFonts w:ascii="宋体" w:hAnsi="宋体" w:cs="宋体"/>
                <w:color w:val="000000"/>
                <w:szCs w:val="21"/>
              </w:rPr>
            </w:pPr>
            <w:r>
              <w:rPr>
                <w:rFonts w:hint="eastAsia" w:ascii="宋体" w:hAnsi="宋体" w:cs="宋体"/>
                <w:color w:val="000000"/>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14:paraId="3FDD21E8">
            <w:pPr>
              <w:rPr>
                <w:rFonts w:ascii="宋体" w:hAnsi="宋体" w:cs="宋体"/>
                <w:color w:val="000000"/>
                <w:szCs w:val="21"/>
              </w:rPr>
            </w:pPr>
            <w:r>
              <w:rPr>
                <w:rFonts w:hint="eastAsia" w:ascii="宋体" w:hAnsi="宋体"/>
                <w:color w:val="000000"/>
                <w:szCs w:val="21"/>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6540CE1A">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B1BD12B">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24FC563">
            <w:pPr>
              <w:rPr>
                <w:rFonts w:ascii="宋体" w:hAnsi="宋体" w:cs="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79B182CC">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01E8CCC">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489D4BC">
            <w:pPr>
              <w:rPr>
                <w:rFonts w:ascii="宋体" w:hAnsi="宋体" w:cs="宋体"/>
                <w:color w:val="000000"/>
                <w:szCs w:val="21"/>
              </w:rPr>
            </w:pPr>
          </w:p>
        </w:tc>
      </w:tr>
      <w:tr w14:paraId="1411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6285CEE">
            <w:pPr>
              <w:jc w:val="center"/>
              <w:rPr>
                <w:rFonts w:ascii="宋体" w:hAnsi="宋体" w:cs="宋体"/>
                <w:color w:val="000000"/>
                <w:szCs w:val="21"/>
              </w:rPr>
            </w:pPr>
            <w:r>
              <w:rPr>
                <w:rFonts w:hint="eastAsia" w:ascii="宋体" w:hAnsi="宋体" w:cs="宋体"/>
                <w:color w:val="000000"/>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14:paraId="2005D05F">
            <w:pPr>
              <w:autoSpaceDE w:val="0"/>
              <w:autoSpaceDN w:val="0"/>
              <w:adjustRightInd w:val="0"/>
              <w:ind w:left="-2" w:leftChars="-1"/>
              <w:jc w:val="left"/>
              <w:rPr>
                <w:rFonts w:ascii="宋体" w:hAnsi="宋体" w:cs="宋体"/>
                <w:color w:val="000000"/>
                <w:szCs w:val="21"/>
              </w:rPr>
            </w:pPr>
            <w:r>
              <w:rPr>
                <w:rFonts w:hint="eastAsia" w:ascii="宋体" w:hAnsi="宋体"/>
                <w:color w:val="000000"/>
                <w:szCs w:val="21"/>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23EDE261">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2FF1084">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7C30D35F">
            <w:pPr>
              <w:rPr>
                <w:rFonts w:ascii="宋体" w:hAnsi="宋体" w:cs="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36318B42">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00B02FE">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02973D9">
            <w:pPr>
              <w:rPr>
                <w:rFonts w:ascii="宋体" w:hAnsi="宋体" w:cs="宋体"/>
                <w:color w:val="000000"/>
                <w:szCs w:val="21"/>
              </w:rPr>
            </w:pPr>
          </w:p>
        </w:tc>
      </w:tr>
      <w:tr w14:paraId="383A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024384D">
            <w:pPr>
              <w:jc w:val="center"/>
              <w:rPr>
                <w:rFonts w:ascii="宋体" w:hAnsi="宋体" w:cs="宋体"/>
                <w:color w:val="000000"/>
                <w:szCs w:val="21"/>
              </w:rPr>
            </w:pPr>
            <w:r>
              <w:rPr>
                <w:rFonts w:hint="eastAsia" w:ascii="宋体" w:hAnsi="宋体" w:cs="宋体"/>
                <w:color w:val="000000"/>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14:paraId="18C1AEB9">
            <w:pPr>
              <w:rPr>
                <w:rFonts w:ascii="宋体" w:hAnsi="宋体" w:cs="宋体"/>
                <w:color w:val="000000"/>
                <w:szCs w:val="21"/>
              </w:rPr>
            </w:pPr>
            <w:r>
              <w:rPr>
                <w:rFonts w:hint="eastAsia" w:ascii="宋体" w:hAnsi="宋体"/>
                <w:color w:val="000000"/>
                <w:szCs w:val="21"/>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7A2653C5">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DBE029F">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372BE82">
            <w:pPr>
              <w:rPr>
                <w:rFonts w:ascii="宋体" w:hAnsi="宋体" w:cs="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340E787D">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3A6FBA6">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91F8BF7">
            <w:pPr>
              <w:rPr>
                <w:rFonts w:ascii="宋体" w:hAnsi="宋体" w:cs="宋体"/>
                <w:color w:val="000000"/>
                <w:szCs w:val="21"/>
              </w:rPr>
            </w:pPr>
          </w:p>
        </w:tc>
      </w:tr>
      <w:tr w14:paraId="250C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89BCCCC">
            <w:pPr>
              <w:jc w:val="center"/>
              <w:rPr>
                <w:rFonts w:ascii="宋体" w:hAnsi="宋体" w:cs="宋体"/>
                <w:color w:val="000000"/>
                <w:szCs w:val="21"/>
              </w:rPr>
            </w:pPr>
            <w:r>
              <w:rPr>
                <w:rFonts w:hint="eastAsia" w:ascii="宋体" w:hAnsi="宋体" w:cs="宋体"/>
                <w:color w:val="000000"/>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14:paraId="06DC1890">
            <w:pPr>
              <w:rPr>
                <w:rFonts w:ascii="宋体" w:hAnsi="宋体" w:cs="宋体"/>
                <w:color w:val="000000"/>
                <w:szCs w:val="21"/>
              </w:rPr>
            </w:pPr>
            <w:r>
              <w:rPr>
                <w:rFonts w:hint="eastAsia" w:ascii="宋体" w:hAnsi="宋体"/>
                <w:color w:val="000000"/>
                <w:szCs w:val="21"/>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3F7A12D1">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17B96FA">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7ADF3F10">
            <w:pPr>
              <w:rPr>
                <w:rFonts w:ascii="宋体" w:hAnsi="宋体" w:cs="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6765E7E8">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9FB75BF">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3D6FE07">
            <w:pPr>
              <w:rPr>
                <w:rFonts w:ascii="宋体" w:hAnsi="宋体" w:cs="宋体"/>
                <w:color w:val="000000"/>
                <w:szCs w:val="21"/>
              </w:rPr>
            </w:pPr>
          </w:p>
        </w:tc>
      </w:tr>
      <w:tr w14:paraId="63D8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CF9A466">
            <w:pPr>
              <w:jc w:val="center"/>
              <w:rPr>
                <w:rFonts w:ascii="宋体" w:hAnsi="宋体" w:cs="宋体"/>
                <w:color w:val="000000"/>
                <w:szCs w:val="21"/>
              </w:rPr>
            </w:pPr>
            <w:r>
              <w:rPr>
                <w:rFonts w:hint="eastAsia" w:ascii="宋体" w:hAnsi="宋体" w:cs="宋体"/>
                <w:color w:val="000000"/>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14:paraId="4F97A9D2">
            <w:pPr>
              <w:rPr>
                <w:rFonts w:ascii="宋体" w:hAnsi="宋体" w:cs="宋体"/>
                <w:color w:val="000000"/>
                <w:szCs w:val="21"/>
              </w:rPr>
            </w:pPr>
            <w:r>
              <w:rPr>
                <w:rFonts w:hint="eastAsia" w:ascii="宋体" w:hAnsi="宋体"/>
                <w:color w:val="000000"/>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03D5A12E">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A5A2B5F">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42071E8">
            <w:pPr>
              <w:rPr>
                <w:rFonts w:ascii="宋体" w:hAnsi="宋体" w:cs="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2C3A0F72">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FC5B78B">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1AB0BC0">
            <w:pPr>
              <w:rPr>
                <w:rFonts w:ascii="宋体" w:hAnsi="宋体" w:cs="宋体"/>
                <w:color w:val="000000"/>
                <w:szCs w:val="21"/>
              </w:rPr>
            </w:pPr>
          </w:p>
        </w:tc>
      </w:tr>
      <w:tr w14:paraId="57D1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D48885D">
            <w:pPr>
              <w:jc w:val="center"/>
              <w:rPr>
                <w:rFonts w:ascii="宋体" w:hAnsi="宋体" w:cs="宋体"/>
                <w:color w:val="000000"/>
                <w:szCs w:val="21"/>
              </w:rPr>
            </w:pPr>
            <w:r>
              <w:rPr>
                <w:rFonts w:hint="eastAsia" w:ascii="宋体" w:hAnsi="宋体" w:cs="宋体"/>
                <w:color w:val="000000"/>
                <w:szCs w:val="21"/>
              </w:rPr>
              <w:t>7</w:t>
            </w:r>
          </w:p>
        </w:tc>
        <w:tc>
          <w:tcPr>
            <w:tcW w:w="6102" w:type="dxa"/>
            <w:tcBorders>
              <w:top w:val="single" w:color="auto" w:sz="4" w:space="0"/>
              <w:left w:val="single" w:color="auto" w:sz="4" w:space="0"/>
              <w:bottom w:val="single" w:color="auto" w:sz="4" w:space="0"/>
              <w:right w:val="single" w:color="auto" w:sz="4" w:space="0"/>
            </w:tcBorders>
            <w:vAlign w:val="center"/>
          </w:tcPr>
          <w:p w14:paraId="5BEBC74E">
            <w:pPr>
              <w:rPr>
                <w:rFonts w:ascii="宋体" w:hAnsi="宋体" w:cs="宋体"/>
                <w:color w:val="000000"/>
                <w:szCs w:val="21"/>
              </w:rPr>
            </w:pPr>
            <w:r>
              <w:rPr>
                <w:rFonts w:hint="eastAsia" w:ascii="宋体" w:hAnsi="宋体"/>
                <w:color w:val="000000"/>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6E15AA90">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3C41617">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7A02D06">
            <w:pPr>
              <w:rPr>
                <w:rFonts w:ascii="宋体" w:hAnsi="宋体" w:cs="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2FA25239">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2065A20">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AD3FCDC">
            <w:pPr>
              <w:rPr>
                <w:rFonts w:ascii="宋体" w:hAnsi="宋体" w:cs="宋体"/>
                <w:color w:val="000000"/>
                <w:szCs w:val="21"/>
              </w:rPr>
            </w:pPr>
          </w:p>
        </w:tc>
      </w:tr>
      <w:tr w14:paraId="6682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41D2626">
            <w:pPr>
              <w:jc w:val="center"/>
              <w:rPr>
                <w:rFonts w:ascii="宋体" w:hAnsi="宋体" w:cs="宋体"/>
                <w:color w:val="000000"/>
                <w:szCs w:val="21"/>
              </w:rPr>
            </w:pPr>
            <w:r>
              <w:rPr>
                <w:rFonts w:hint="eastAsia" w:ascii="宋体" w:hAnsi="宋体" w:cs="宋体"/>
                <w:color w:val="000000"/>
                <w:szCs w:val="21"/>
              </w:rPr>
              <w:t>8</w:t>
            </w:r>
          </w:p>
        </w:tc>
        <w:tc>
          <w:tcPr>
            <w:tcW w:w="6102" w:type="dxa"/>
            <w:tcBorders>
              <w:top w:val="single" w:color="auto" w:sz="4" w:space="0"/>
              <w:left w:val="single" w:color="auto" w:sz="4" w:space="0"/>
              <w:bottom w:val="single" w:color="auto" w:sz="4" w:space="0"/>
              <w:right w:val="single" w:color="auto" w:sz="4" w:space="0"/>
            </w:tcBorders>
            <w:vAlign w:val="center"/>
          </w:tcPr>
          <w:p w14:paraId="425F2096">
            <w:pPr>
              <w:rPr>
                <w:rFonts w:ascii="宋体" w:hAnsi="宋体" w:cs="宋体"/>
                <w:color w:val="000000"/>
                <w:szCs w:val="21"/>
              </w:rPr>
            </w:pPr>
            <w:r>
              <w:rPr>
                <w:rFonts w:hint="eastAsia" w:ascii="宋体" w:hAnsi="宋体"/>
                <w:color w:val="000000"/>
                <w:szCs w:val="21"/>
              </w:rPr>
              <w:t>投标人与本项目其他投标人的投标文件工程量清单编制机器硬件信息一致的[以广州交易集团有限公司（广州公共资源交易中心）交易平台评标系统的检索信息为准]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707F6011">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9B9C453">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725909C">
            <w:pPr>
              <w:rPr>
                <w:rFonts w:ascii="宋体" w:hAnsi="宋体" w:cs="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2388A511">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A0AB456">
            <w:pPr>
              <w:rPr>
                <w:rFonts w:ascii="宋体" w:hAnsi="宋体" w:cs="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8BFF993">
            <w:pPr>
              <w:rPr>
                <w:rFonts w:ascii="宋体" w:hAnsi="宋体" w:cs="宋体"/>
                <w:color w:val="000000"/>
                <w:szCs w:val="21"/>
              </w:rPr>
            </w:pPr>
          </w:p>
        </w:tc>
      </w:tr>
    </w:tbl>
    <w:p w14:paraId="232A82BE">
      <w:pPr>
        <w:ind w:firstLine="458"/>
        <w:rPr>
          <w:rFonts w:ascii="宋体" w:hAnsi="宋体" w:cs="宋体"/>
          <w:szCs w:val="21"/>
        </w:rPr>
      </w:pPr>
      <w:r>
        <w:rPr>
          <w:rFonts w:hint="eastAsia" w:ascii="宋体" w:hAnsi="宋体" w:cs="宋体"/>
          <w:szCs w:val="21"/>
        </w:rPr>
        <w:t>注：1.本表使用GZZB2018-3招标文件范本，与范本内容不同之处均以下划线标明。</w:t>
      </w:r>
    </w:p>
    <w:p w14:paraId="1E4902D6">
      <w:pPr>
        <w:ind w:firstLine="458"/>
        <w:rPr>
          <w:rFonts w:ascii="宋体" w:hAnsi="宋体" w:cs="宋体"/>
          <w:szCs w:val="21"/>
        </w:rPr>
      </w:pPr>
      <w:r>
        <w:rPr>
          <w:rFonts w:hint="eastAsia" w:ascii="宋体" w:hAnsi="宋体" w:cs="宋体"/>
          <w:szCs w:val="21"/>
        </w:rPr>
        <w:t>2.凡出现以上任何一项情形，结论均为无效，否则就为有效。</w:t>
      </w:r>
    </w:p>
    <w:p w14:paraId="3A5394C4">
      <w:pPr>
        <w:ind w:firstLine="458"/>
        <w:rPr>
          <w:rFonts w:ascii="宋体" w:hAnsi="宋体" w:cs="宋体"/>
          <w:szCs w:val="21"/>
        </w:rPr>
      </w:pPr>
      <w:r>
        <w:rPr>
          <w:rFonts w:hint="eastAsia" w:ascii="宋体" w:hAnsi="宋体" w:cs="宋体"/>
          <w:szCs w:val="21"/>
        </w:rPr>
        <w:t>3.如对本表中某种情形的评审意见不一致时，以评标委员会过半数成员的意见作为评标委员会对该情形的认定结论。</w:t>
      </w:r>
    </w:p>
    <w:p w14:paraId="154714A5">
      <w:pPr>
        <w:ind w:firstLine="458"/>
        <w:rPr>
          <w:rFonts w:ascii="宋体" w:hAnsi="宋体" w:cs="宋体"/>
          <w:szCs w:val="21"/>
        </w:rPr>
      </w:pPr>
      <w:r>
        <w:rPr>
          <w:rFonts w:hint="eastAsia" w:ascii="宋体" w:hAnsi="宋体" w:cs="宋体"/>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2D5F745">
      <w:pPr>
        <w:pStyle w:val="5"/>
        <w:ind w:firstLine="458"/>
        <w:rPr>
          <w:rFonts w:ascii="宋体" w:hAnsi="宋体" w:cs="宋体"/>
          <w:szCs w:val="21"/>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s="宋体"/>
          <w:szCs w:val="21"/>
        </w:rPr>
        <w:t>评委签名：</w:t>
      </w:r>
    </w:p>
    <w:p w14:paraId="3ADDD937">
      <w:pPr>
        <w:rPr>
          <w:rFonts w:ascii="宋体" w:hAnsi="宋体" w:cs="宋体"/>
          <w:szCs w:val="21"/>
        </w:rPr>
      </w:pPr>
      <w:r>
        <w:rPr>
          <w:rFonts w:hint="eastAsia" w:ascii="宋体" w:hAnsi="宋体" w:cs="宋体"/>
          <w:szCs w:val="21"/>
        </w:rPr>
        <w:t>附表四</w:t>
      </w:r>
    </w:p>
    <w:p w14:paraId="520710DC">
      <w:pPr>
        <w:autoSpaceDE w:val="0"/>
        <w:autoSpaceDN w:val="0"/>
        <w:adjustRightInd w:val="0"/>
        <w:jc w:val="center"/>
        <w:rPr>
          <w:rFonts w:ascii="宋体" w:hAnsi="宋体" w:cs="宋体"/>
          <w:b/>
          <w:bCs/>
          <w:kern w:val="0"/>
          <w:sz w:val="28"/>
          <w:szCs w:val="28"/>
        </w:rPr>
      </w:pPr>
      <w:r>
        <w:rPr>
          <w:rFonts w:hint="eastAsia" w:ascii="宋体" w:hAnsi="宋体" w:cs="宋体"/>
          <w:b/>
          <w:bCs/>
          <w:kern w:val="0"/>
          <w:sz w:val="28"/>
          <w:szCs w:val="28"/>
        </w:rPr>
        <w:t>技术标详细审查评分表</w:t>
      </w:r>
    </w:p>
    <w:tbl>
      <w:tblPr>
        <w:tblStyle w:val="33"/>
        <w:tblW w:w="48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08"/>
        <w:gridCol w:w="1457"/>
        <w:gridCol w:w="877"/>
        <w:gridCol w:w="10514"/>
      </w:tblGrid>
      <w:tr w14:paraId="661B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397" w:type="pct"/>
            <w:shd w:val="clear" w:color="auto" w:fill="FFFFFF"/>
            <w:vAlign w:val="center"/>
          </w:tcPr>
          <w:p w14:paraId="02D4D739">
            <w:pPr>
              <w:widowControl/>
              <w:spacing w:line="276" w:lineRule="auto"/>
              <w:jc w:val="center"/>
              <w:rPr>
                <w:rFonts w:ascii="宋体" w:hAnsi="宋体" w:cs="宋体"/>
                <w:kern w:val="0"/>
                <w:szCs w:val="21"/>
                <w:shd w:val="clear" w:color="auto" w:fill="FFFFFF"/>
                <w:lang w:val="zh-TW"/>
              </w:rPr>
            </w:pPr>
            <w:r>
              <w:rPr>
                <w:rFonts w:hint="eastAsia" w:ascii="宋体" w:hAnsi="宋体" w:cs="宋体"/>
                <w:bCs/>
                <w:kern w:val="0"/>
                <w:szCs w:val="21"/>
              </w:rPr>
              <w:t>评分项目</w:t>
            </w:r>
          </w:p>
        </w:tc>
        <w:tc>
          <w:tcPr>
            <w:tcW w:w="522" w:type="pct"/>
            <w:shd w:val="clear" w:color="auto" w:fill="FFFFFF"/>
            <w:vAlign w:val="center"/>
          </w:tcPr>
          <w:p w14:paraId="4F5C7A36">
            <w:pPr>
              <w:widowControl/>
              <w:spacing w:line="276" w:lineRule="auto"/>
              <w:jc w:val="center"/>
              <w:rPr>
                <w:rStyle w:val="109"/>
                <w:rFonts w:ascii="宋体" w:hAnsi="宋体" w:cs="宋体"/>
                <w:b/>
                <w:bCs/>
                <w:szCs w:val="21"/>
              </w:rPr>
            </w:pPr>
            <w:r>
              <w:rPr>
                <w:rFonts w:hint="eastAsia" w:ascii="宋体" w:hAnsi="宋体" w:cs="宋体"/>
                <w:bCs/>
                <w:kern w:val="0"/>
                <w:szCs w:val="21"/>
              </w:rPr>
              <w:t>评分内容</w:t>
            </w:r>
          </w:p>
        </w:tc>
        <w:tc>
          <w:tcPr>
            <w:tcW w:w="314" w:type="pct"/>
            <w:shd w:val="clear" w:color="auto" w:fill="FFFFFF"/>
            <w:vAlign w:val="center"/>
          </w:tcPr>
          <w:p w14:paraId="7E684E3F">
            <w:pPr>
              <w:widowControl/>
              <w:spacing w:line="276" w:lineRule="auto"/>
              <w:jc w:val="center"/>
              <w:rPr>
                <w:rFonts w:ascii="宋体" w:hAnsi="宋体" w:cs="宋体"/>
                <w:kern w:val="0"/>
                <w:szCs w:val="21"/>
              </w:rPr>
            </w:pPr>
            <w:r>
              <w:rPr>
                <w:rFonts w:hint="eastAsia" w:ascii="宋体" w:hAnsi="宋体" w:cs="宋体"/>
                <w:bCs/>
                <w:kern w:val="0"/>
                <w:szCs w:val="21"/>
              </w:rPr>
              <w:t>分值</w:t>
            </w:r>
          </w:p>
        </w:tc>
        <w:tc>
          <w:tcPr>
            <w:tcW w:w="3766" w:type="pct"/>
            <w:shd w:val="clear" w:color="auto" w:fill="FFFFFF"/>
            <w:vAlign w:val="center"/>
          </w:tcPr>
          <w:p w14:paraId="6C93F131">
            <w:pPr>
              <w:widowControl/>
              <w:spacing w:line="276" w:lineRule="auto"/>
              <w:jc w:val="center"/>
              <w:rPr>
                <w:rFonts w:ascii="宋体" w:hAnsi="宋体" w:cs="宋体"/>
                <w:szCs w:val="21"/>
              </w:rPr>
            </w:pPr>
            <w:r>
              <w:rPr>
                <w:rFonts w:hint="eastAsia" w:ascii="宋体" w:hAnsi="宋体" w:cs="宋体"/>
                <w:bCs/>
                <w:kern w:val="0"/>
                <w:szCs w:val="21"/>
              </w:rPr>
              <w:t>评审标准</w:t>
            </w:r>
          </w:p>
        </w:tc>
      </w:tr>
      <w:tr w14:paraId="7E6D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8" w:hRule="atLeast"/>
          <w:jc w:val="center"/>
        </w:trPr>
        <w:tc>
          <w:tcPr>
            <w:tcW w:w="397" w:type="pct"/>
            <w:vMerge w:val="restart"/>
            <w:shd w:val="clear" w:color="auto" w:fill="FFFFFF"/>
            <w:vAlign w:val="center"/>
          </w:tcPr>
          <w:p w14:paraId="190D81E5">
            <w:pPr>
              <w:snapToGrid w:val="0"/>
              <w:jc w:val="center"/>
              <w:rPr>
                <w:rFonts w:ascii="宋体" w:hAnsi="宋体" w:cs="宋体"/>
                <w:kern w:val="0"/>
                <w:szCs w:val="21"/>
                <w:shd w:val="clear" w:color="auto" w:fill="FFFFFF"/>
                <w:lang w:val="zh-TW"/>
              </w:rPr>
            </w:pPr>
            <w:r>
              <w:rPr>
                <w:rFonts w:hint="eastAsia" w:ascii="宋体" w:hAnsi="宋体" w:cs="宋体"/>
                <w:kern w:val="0"/>
                <w:szCs w:val="21"/>
                <w:shd w:val="clear" w:color="auto" w:fill="FFFFFF"/>
                <w:lang w:val="zh-TW"/>
              </w:rPr>
              <w:t>项目管理</w:t>
            </w:r>
          </w:p>
          <w:p w14:paraId="7914897A">
            <w:pPr>
              <w:snapToGrid w:val="0"/>
              <w:jc w:val="center"/>
              <w:rPr>
                <w:rFonts w:ascii="宋体" w:hAnsi="宋体" w:cs="宋体"/>
                <w:kern w:val="0"/>
                <w:szCs w:val="21"/>
                <w:shd w:val="clear" w:color="auto" w:fill="FFFFFF"/>
                <w:lang w:val="zh-TW"/>
              </w:rPr>
            </w:pPr>
            <w:r>
              <w:rPr>
                <w:rFonts w:hint="eastAsia" w:ascii="宋体" w:hAnsi="宋体" w:cs="宋体"/>
                <w:kern w:val="0"/>
                <w:szCs w:val="21"/>
                <w:shd w:val="clear" w:color="auto" w:fill="FFFFFF"/>
                <w:lang w:val="zh-TW"/>
              </w:rPr>
              <w:t>机构能力</w:t>
            </w:r>
          </w:p>
          <w:p w14:paraId="7C4B3E0C">
            <w:pPr>
              <w:snapToGrid w:val="0"/>
              <w:jc w:val="center"/>
              <w:rPr>
                <w:rFonts w:ascii="宋体" w:hAnsi="宋体" w:cs="宋体"/>
                <w:kern w:val="0"/>
                <w:szCs w:val="21"/>
              </w:rPr>
            </w:pPr>
            <w:r>
              <w:rPr>
                <w:rFonts w:hint="eastAsia" w:ascii="宋体" w:hAnsi="宋体" w:cs="宋体"/>
                <w:bCs/>
                <w:spacing w:val="10"/>
                <w:kern w:val="0"/>
                <w:szCs w:val="21"/>
                <w:shd w:val="clear" w:color="auto" w:fill="FFFFFF"/>
              </w:rPr>
              <w:t>(70</w:t>
            </w:r>
            <w:r>
              <w:rPr>
                <w:rFonts w:hint="eastAsia" w:ascii="宋体" w:hAnsi="宋体" w:cs="宋体"/>
                <w:kern w:val="0"/>
                <w:szCs w:val="21"/>
                <w:shd w:val="clear" w:color="auto" w:fill="FFFFFF"/>
                <w:lang w:val="zh-TW"/>
              </w:rPr>
              <w:t>分)</w:t>
            </w:r>
          </w:p>
        </w:tc>
        <w:tc>
          <w:tcPr>
            <w:tcW w:w="522" w:type="pct"/>
            <w:shd w:val="clear" w:color="auto" w:fill="FFFFFF"/>
            <w:vAlign w:val="center"/>
          </w:tcPr>
          <w:p w14:paraId="66AD3CF1">
            <w:pPr>
              <w:spacing w:before="100" w:beforeAutospacing="1" w:after="100" w:afterAutospacing="1" w:line="408" w:lineRule="auto"/>
              <w:jc w:val="center"/>
              <w:rPr>
                <w:rFonts w:ascii="宋体" w:hAnsi="宋体" w:cs="宋体"/>
                <w:bCs/>
                <w:szCs w:val="21"/>
              </w:rPr>
            </w:pPr>
            <w:r>
              <w:rPr>
                <w:rStyle w:val="109"/>
                <w:rFonts w:hint="eastAsia" w:ascii="宋体" w:hAnsi="宋体" w:cs="宋体"/>
                <w:bCs/>
                <w:szCs w:val="21"/>
              </w:rPr>
              <w:t>项目负责人</w:t>
            </w:r>
          </w:p>
        </w:tc>
        <w:tc>
          <w:tcPr>
            <w:tcW w:w="314" w:type="pct"/>
            <w:shd w:val="clear" w:color="auto" w:fill="FFFFFF"/>
            <w:vAlign w:val="center"/>
          </w:tcPr>
          <w:p w14:paraId="14A0EC4A">
            <w:pPr>
              <w:spacing w:before="100" w:beforeAutospacing="1" w:after="100" w:afterAutospacing="1" w:line="408" w:lineRule="auto"/>
              <w:jc w:val="center"/>
              <w:rPr>
                <w:rFonts w:ascii="宋体" w:hAnsi="宋体" w:cs="宋体"/>
                <w:kern w:val="0"/>
                <w:szCs w:val="21"/>
              </w:rPr>
            </w:pPr>
            <w:r>
              <w:rPr>
                <w:rFonts w:hint="eastAsia" w:ascii="宋体" w:hAnsi="宋体" w:cs="宋体"/>
                <w:kern w:val="0"/>
                <w:szCs w:val="21"/>
              </w:rPr>
              <w:t>10</w:t>
            </w:r>
          </w:p>
        </w:tc>
        <w:tc>
          <w:tcPr>
            <w:tcW w:w="3766" w:type="pct"/>
            <w:shd w:val="clear" w:color="auto" w:fill="FFFFFF"/>
            <w:vAlign w:val="center"/>
          </w:tcPr>
          <w:p w14:paraId="084C13AD">
            <w:pPr>
              <w:pStyle w:val="19"/>
              <w:rPr>
                <w:rFonts w:hAnsi="宋体" w:cs="宋体"/>
                <w:szCs w:val="21"/>
                <w:highlight w:val="none"/>
              </w:rPr>
            </w:pPr>
            <w:r>
              <w:rPr>
                <w:rFonts w:hint="eastAsia" w:hAnsi="宋体" w:cs="宋体"/>
                <w:szCs w:val="21"/>
                <w:highlight w:val="none"/>
              </w:rPr>
              <w:t>1.</w:t>
            </w:r>
            <w:r>
              <w:rPr>
                <w:rFonts w:hint="eastAsia" w:hAnsi="宋体" w:cs="宋体"/>
                <w:szCs w:val="21"/>
                <w:highlight w:val="none"/>
                <w:lang w:val="zh-CN"/>
              </w:rPr>
              <w:t>具有建筑</w:t>
            </w:r>
            <w:r>
              <w:rPr>
                <w:rFonts w:hint="eastAsia" w:hAnsi="宋体" w:cs="宋体"/>
                <w:szCs w:val="21"/>
                <w:highlight w:val="none"/>
              </w:rPr>
              <w:t>或市政工程</w:t>
            </w:r>
            <w:r>
              <w:rPr>
                <w:rFonts w:hint="eastAsia" w:hAnsi="宋体" w:cs="宋体"/>
                <w:szCs w:val="21"/>
                <w:highlight w:val="none"/>
                <w:lang w:val="zh-CN"/>
              </w:rPr>
              <w:t>类高级工程师或以上技术职称的，得</w:t>
            </w:r>
            <w:r>
              <w:rPr>
                <w:rFonts w:hint="eastAsia" w:hAnsi="宋体" w:cs="宋体"/>
                <w:szCs w:val="21"/>
                <w:highlight w:val="none"/>
              </w:rPr>
              <w:t>3</w:t>
            </w:r>
            <w:r>
              <w:rPr>
                <w:rFonts w:hint="eastAsia" w:hAnsi="宋体" w:cs="宋体"/>
                <w:szCs w:val="21"/>
                <w:highlight w:val="none"/>
                <w:lang w:val="zh-CN"/>
              </w:rPr>
              <w:t>分；建筑</w:t>
            </w:r>
            <w:r>
              <w:rPr>
                <w:rFonts w:hint="eastAsia" w:hAnsi="宋体" w:cs="宋体"/>
                <w:szCs w:val="21"/>
                <w:highlight w:val="none"/>
              </w:rPr>
              <w:t>或市政工程</w:t>
            </w:r>
            <w:r>
              <w:rPr>
                <w:rFonts w:hint="eastAsia" w:hAnsi="宋体" w:cs="宋体"/>
                <w:szCs w:val="21"/>
                <w:highlight w:val="none"/>
                <w:lang w:val="zh-CN"/>
              </w:rPr>
              <w:t>类工程师技术职称的，</w:t>
            </w:r>
            <w:r>
              <w:rPr>
                <w:rFonts w:hint="eastAsia" w:hAnsi="宋体" w:cs="宋体"/>
                <w:szCs w:val="21"/>
                <w:highlight w:val="none"/>
              </w:rPr>
              <w:t>得1分。</w:t>
            </w:r>
          </w:p>
          <w:p w14:paraId="538246EC">
            <w:pPr>
              <w:snapToGrid w:val="0"/>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zh-CN"/>
              </w:rPr>
              <w:t>自2020年1月1日至投标截止时间止，</w:t>
            </w:r>
            <w:r>
              <w:rPr>
                <w:rFonts w:hint="eastAsia" w:ascii="宋体" w:hAnsi="宋体" w:cs="宋体"/>
                <w:szCs w:val="21"/>
                <w:highlight w:val="none"/>
              </w:rPr>
              <w:t>担任项目管理机构相关负责人身份（项目负责人或技术负责人或质量负责人或安全负责人</w:t>
            </w:r>
            <w:r>
              <w:rPr>
                <w:rFonts w:hint="eastAsia" w:ascii="宋体" w:hAnsi="宋体" w:cs="宋体"/>
                <w:szCs w:val="21"/>
                <w:highlight w:val="none"/>
                <w:lang w:val="en-US" w:eastAsia="zh-CN"/>
              </w:rPr>
              <w:t>之中任意一种身份</w:t>
            </w:r>
            <w:r>
              <w:rPr>
                <w:rFonts w:hint="eastAsia" w:ascii="宋体" w:hAnsi="宋体" w:cs="宋体"/>
                <w:szCs w:val="21"/>
                <w:highlight w:val="none"/>
              </w:rPr>
              <w:t>）</w:t>
            </w:r>
            <w:r>
              <w:rPr>
                <w:rFonts w:hint="eastAsia" w:ascii="宋体" w:hAnsi="宋体" w:cs="宋体"/>
                <w:szCs w:val="21"/>
                <w:highlight w:val="none"/>
                <w:lang w:val="zh-CN"/>
              </w:rPr>
              <w:t>完成过类似业绩的，</w:t>
            </w:r>
            <w:r>
              <w:rPr>
                <w:rFonts w:hint="eastAsia" w:ascii="宋体" w:hAnsi="宋体" w:cs="宋体"/>
                <w:szCs w:val="21"/>
                <w:highlight w:val="none"/>
              </w:rPr>
              <w:t>得2分。</w:t>
            </w:r>
          </w:p>
          <w:p w14:paraId="1D83D740">
            <w:pPr>
              <w:snapToGrid w:val="0"/>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zh-CN"/>
              </w:rPr>
              <w:t>自2020年1月1日至投标截止时间止，</w:t>
            </w:r>
            <w:r>
              <w:rPr>
                <w:rFonts w:hint="eastAsia" w:ascii="宋体" w:hAnsi="宋体" w:cs="宋体"/>
                <w:szCs w:val="21"/>
                <w:highlight w:val="none"/>
              </w:rPr>
              <w:t>获得过市级或以上施工工法证书</w:t>
            </w:r>
            <w:r>
              <w:rPr>
                <w:rFonts w:hint="eastAsia" w:ascii="宋体" w:hAnsi="宋体" w:cs="宋体"/>
                <w:szCs w:val="21"/>
                <w:highlight w:val="none"/>
                <w:lang w:val="zh-CN"/>
              </w:rPr>
              <w:t>的，</w:t>
            </w:r>
            <w:r>
              <w:rPr>
                <w:rFonts w:hint="eastAsia" w:ascii="宋体" w:hAnsi="宋体" w:cs="宋体"/>
                <w:szCs w:val="21"/>
                <w:highlight w:val="none"/>
              </w:rPr>
              <w:t>每项得1分，最高得3分。</w:t>
            </w:r>
          </w:p>
          <w:p w14:paraId="301A8723">
            <w:pPr>
              <w:snapToGrid w:val="0"/>
              <w:jc w:val="left"/>
              <w:rPr>
                <w:rFonts w:ascii="宋体" w:hAnsi="宋体" w:cs="宋体"/>
                <w:szCs w:val="21"/>
                <w:highlight w:val="none"/>
              </w:rPr>
            </w:pPr>
            <w:r>
              <w:rPr>
                <w:rFonts w:hint="eastAsia" w:ascii="宋体" w:hAnsi="宋体" w:cs="宋体"/>
                <w:szCs w:val="21"/>
                <w:highlight w:val="none"/>
              </w:rPr>
              <w:t>4.具有10年或以上工作经验的，得2分；具有5年（含）至10年（不含）工作经验的，得1分。</w:t>
            </w:r>
          </w:p>
        </w:tc>
      </w:tr>
      <w:tr w14:paraId="3ED9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atLeast"/>
          <w:jc w:val="center"/>
        </w:trPr>
        <w:tc>
          <w:tcPr>
            <w:tcW w:w="397" w:type="pct"/>
            <w:vMerge w:val="continue"/>
            <w:shd w:val="clear" w:color="auto" w:fill="FFFFFF"/>
            <w:vAlign w:val="center"/>
          </w:tcPr>
          <w:p w14:paraId="4BCEF597">
            <w:pPr>
              <w:snapToGrid w:val="0"/>
              <w:jc w:val="center"/>
              <w:rPr>
                <w:rFonts w:ascii="宋体" w:hAnsi="宋体" w:cs="宋体"/>
                <w:kern w:val="0"/>
                <w:szCs w:val="21"/>
                <w:shd w:val="clear" w:color="auto" w:fill="FFFFFF"/>
                <w:lang w:val="zh-TW"/>
              </w:rPr>
            </w:pPr>
          </w:p>
        </w:tc>
        <w:tc>
          <w:tcPr>
            <w:tcW w:w="522" w:type="pct"/>
            <w:shd w:val="clear" w:color="auto" w:fill="FFFFFF"/>
            <w:vAlign w:val="center"/>
          </w:tcPr>
          <w:p w14:paraId="0ED2B1A9">
            <w:pPr>
              <w:spacing w:before="100" w:beforeAutospacing="1" w:after="100" w:afterAutospacing="1" w:line="408" w:lineRule="auto"/>
              <w:jc w:val="center"/>
              <w:rPr>
                <w:rFonts w:ascii="宋体" w:hAnsi="宋体" w:cs="宋体"/>
                <w:bCs/>
                <w:szCs w:val="21"/>
              </w:rPr>
            </w:pPr>
            <w:r>
              <w:rPr>
                <w:rStyle w:val="109"/>
                <w:rFonts w:hint="eastAsia" w:ascii="宋体" w:hAnsi="宋体" w:cs="宋体"/>
                <w:bCs/>
                <w:szCs w:val="21"/>
              </w:rPr>
              <w:t>技术负责人</w:t>
            </w:r>
          </w:p>
        </w:tc>
        <w:tc>
          <w:tcPr>
            <w:tcW w:w="314" w:type="pct"/>
            <w:shd w:val="clear" w:color="auto" w:fill="FFFFFF"/>
            <w:vAlign w:val="center"/>
          </w:tcPr>
          <w:p w14:paraId="4301A068">
            <w:pPr>
              <w:spacing w:before="100" w:beforeAutospacing="1" w:after="100" w:afterAutospacing="1" w:line="408" w:lineRule="auto"/>
              <w:jc w:val="center"/>
              <w:rPr>
                <w:rFonts w:ascii="宋体" w:hAnsi="宋体" w:cs="宋体"/>
                <w:kern w:val="0"/>
                <w:szCs w:val="21"/>
              </w:rPr>
            </w:pPr>
            <w:r>
              <w:rPr>
                <w:rFonts w:hint="eastAsia" w:ascii="宋体" w:hAnsi="宋体" w:cs="宋体"/>
                <w:kern w:val="0"/>
                <w:szCs w:val="21"/>
              </w:rPr>
              <w:t>15</w:t>
            </w:r>
          </w:p>
        </w:tc>
        <w:tc>
          <w:tcPr>
            <w:tcW w:w="3766" w:type="pct"/>
            <w:shd w:val="clear" w:color="auto" w:fill="FFFFFF"/>
            <w:vAlign w:val="center"/>
          </w:tcPr>
          <w:p w14:paraId="0FF3BE43">
            <w:pPr>
              <w:pStyle w:val="19"/>
              <w:rPr>
                <w:rFonts w:hAnsi="宋体" w:cs="宋体"/>
                <w:szCs w:val="21"/>
                <w:highlight w:val="none"/>
              </w:rPr>
            </w:pPr>
            <w:r>
              <w:rPr>
                <w:rFonts w:hint="eastAsia" w:hAnsi="宋体" w:cs="宋体"/>
                <w:szCs w:val="21"/>
                <w:highlight w:val="none"/>
              </w:rPr>
              <w:t>1.</w:t>
            </w:r>
            <w:r>
              <w:rPr>
                <w:rFonts w:hint="eastAsia" w:hAnsi="宋体" w:cs="宋体"/>
                <w:szCs w:val="21"/>
                <w:highlight w:val="none"/>
                <w:lang w:val="zh-CN"/>
              </w:rPr>
              <w:t>具有建筑</w:t>
            </w:r>
            <w:r>
              <w:rPr>
                <w:rFonts w:hint="eastAsia" w:hAnsi="宋体" w:cs="宋体"/>
                <w:szCs w:val="21"/>
                <w:highlight w:val="none"/>
              </w:rPr>
              <w:t>或市政工程</w:t>
            </w:r>
            <w:r>
              <w:rPr>
                <w:rFonts w:hint="eastAsia" w:hAnsi="宋体" w:cs="宋体"/>
                <w:szCs w:val="21"/>
                <w:highlight w:val="none"/>
                <w:lang w:val="zh-CN"/>
              </w:rPr>
              <w:t>类高级工程师或以上技术职称的，得</w:t>
            </w:r>
            <w:r>
              <w:rPr>
                <w:rFonts w:hint="eastAsia" w:hAnsi="宋体" w:cs="宋体"/>
                <w:szCs w:val="21"/>
                <w:highlight w:val="none"/>
              </w:rPr>
              <w:t>3</w:t>
            </w:r>
            <w:r>
              <w:rPr>
                <w:rFonts w:hint="eastAsia" w:hAnsi="宋体" w:cs="宋体"/>
                <w:szCs w:val="21"/>
                <w:highlight w:val="none"/>
                <w:lang w:val="zh-CN"/>
              </w:rPr>
              <w:t>分</w:t>
            </w:r>
            <w:r>
              <w:rPr>
                <w:rFonts w:hint="eastAsia" w:hAnsi="宋体" w:cs="宋体"/>
                <w:szCs w:val="21"/>
                <w:highlight w:val="none"/>
              </w:rPr>
              <w:t>。</w:t>
            </w:r>
          </w:p>
          <w:p w14:paraId="54966224">
            <w:pPr>
              <w:snapToGrid w:val="0"/>
              <w:jc w:val="left"/>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自2020年1月1日至投标截止时间止，</w:t>
            </w:r>
            <w:r>
              <w:rPr>
                <w:rFonts w:hint="eastAsia" w:ascii="宋体" w:hAnsi="宋体" w:cs="宋体"/>
                <w:szCs w:val="21"/>
                <w:highlight w:val="none"/>
              </w:rPr>
              <w:t>担任项目管理机构相关负责人身份（（项目负责人或技术负责人或质量负责人或安全负责人</w:t>
            </w:r>
            <w:r>
              <w:rPr>
                <w:rFonts w:hint="eastAsia" w:ascii="宋体" w:hAnsi="宋体" w:cs="宋体"/>
                <w:szCs w:val="21"/>
                <w:highlight w:val="none"/>
                <w:lang w:val="en-US" w:eastAsia="zh-CN"/>
              </w:rPr>
              <w:t>之中任意一种身份</w:t>
            </w:r>
            <w:r>
              <w:rPr>
                <w:rFonts w:hint="eastAsia" w:ascii="宋体" w:hAnsi="宋体" w:cs="宋体"/>
                <w:szCs w:val="21"/>
                <w:highlight w:val="none"/>
              </w:rPr>
              <w:t>）</w:t>
            </w:r>
            <w:r>
              <w:rPr>
                <w:rFonts w:hint="eastAsia" w:ascii="宋体" w:hAnsi="宋体" w:cs="宋体"/>
                <w:szCs w:val="21"/>
                <w:highlight w:val="none"/>
                <w:lang w:val="zh-CN"/>
              </w:rPr>
              <w:t>完成过类似业绩的，</w:t>
            </w:r>
            <w:r>
              <w:rPr>
                <w:rFonts w:hint="eastAsia" w:ascii="宋体" w:hAnsi="宋体" w:cs="宋体"/>
                <w:szCs w:val="21"/>
                <w:highlight w:val="none"/>
              </w:rPr>
              <w:t>每项得2分，最高得4分。</w:t>
            </w:r>
          </w:p>
          <w:p w14:paraId="6A65541E">
            <w:pPr>
              <w:snapToGrid w:val="0"/>
              <w:jc w:val="left"/>
              <w:rPr>
                <w:rFonts w:ascii="宋体" w:hAnsi="宋体" w:cs="宋体"/>
                <w:kern w:val="0"/>
                <w:szCs w:val="21"/>
                <w:highlight w:val="none"/>
              </w:rPr>
            </w:pPr>
            <w:r>
              <w:rPr>
                <w:rFonts w:hint="eastAsia" w:ascii="宋体" w:hAnsi="宋体" w:cs="宋体"/>
                <w:szCs w:val="21"/>
                <w:highlight w:val="none"/>
              </w:rPr>
              <w:t>3.</w:t>
            </w:r>
            <w:r>
              <w:rPr>
                <w:rFonts w:hint="eastAsia" w:ascii="宋体" w:hAnsi="宋体" w:cs="宋体"/>
                <w:szCs w:val="21"/>
                <w:highlight w:val="none"/>
                <w:lang w:val="zh-CN"/>
              </w:rPr>
              <w:t>自2020年1月1日至投标截止时间止，</w:t>
            </w:r>
            <w:r>
              <w:rPr>
                <w:rFonts w:hint="eastAsia" w:ascii="宋体" w:hAnsi="宋体" w:cs="宋体"/>
                <w:szCs w:val="21"/>
                <w:highlight w:val="none"/>
              </w:rPr>
              <w:t>完成过质量合格的建筑类工程或市政类工程</w:t>
            </w:r>
            <w:r>
              <w:rPr>
                <w:rFonts w:hint="eastAsia" w:ascii="宋体" w:hAnsi="宋体" w:cs="宋体"/>
                <w:kern w:val="0"/>
                <w:szCs w:val="21"/>
                <w:highlight w:val="none"/>
              </w:rPr>
              <w:t>获得过市级（副省级）工程奖项的，得1分；获得过省级（含直辖市）工程奖项的，得2分；获得过国家级工程奖项的，得4分。</w:t>
            </w:r>
          </w:p>
          <w:p w14:paraId="30889725">
            <w:pPr>
              <w:snapToGrid w:val="0"/>
              <w:jc w:val="left"/>
              <w:rPr>
                <w:rFonts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szCs w:val="21"/>
                <w:highlight w:val="none"/>
                <w:lang w:val="zh-CN"/>
              </w:rPr>
              <w:t>自2020年1月1日至投标截止时间止，</w:t>
            </w:r>
            <w:r>
              <w:rPr>
                <w:rFonts w:hint="eastAsia" w:ascii="宋体" w:hAnsi="宋体" w:cs="宋体"/>
                <w:szCs w:val="21"/>
                <w:highlight w:val="none"/>
              </w:rPr>
              <w:t>获得过市级或以上施工工法证书</w:t>
            </w:r>
            <w:r>
              <w:rPr>
                <w:rFonts w:hint="eastAsia" w:ascii="宋体" w:hAnsi="宋体" w:cs="宋体"/>
                <w:szCs w:val="21"/>
                <w:highlight w:val="none"/>
                <w:lang w:val="zh-CN"/>
              </w:rPr>
              <w:t>的，</w:t>
            </w:r>
            <w:r>
              <w:rPr>
                <w:rFonts w:hint="eastAsia" w:ascii="宋体" w:hAnsi="宋体" w:cs="宋体"/>
                <w:szCs w:val="21"/>
                <w:highlight w:val="none"/>
              </w:rPr>
              <w:t>每项得1分，最高得4分。</w:t>
            </w:r>
          </w:p>
        </w:tc>
      </w:tr>
      <w:tr w14:paraId="2703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atLeast"/>
          <w:jc w:val="center"/>
        </w:trPr>
        <w:tc>
          <w:tcPr>
            <w:tcW w:w="397" w:type="pct"/>
            <w:vMerge w:val="continue"/>
            <w:shd w:val="clear" w:color="auto" w:fill="FFFFFF"/>
            <w:vAlign w:val="center"/>
          </w:tcPr>
          <w:p w14:paraId="226F6CE0">
            <w:pPr>
              <w:snapToGrid w:val="0"/>
              <w:jc w:val="center"/>
              <w:rPr>
                <w:rFonts w:ascii="宋体" w:hAnsi="宋体" w:cs="宋体"/>
                <w:kern w:val="0"/>
                <w:szCs w:val="21"/>
                <w:shd w:val="clear" w:color="auto" w:fill="FFFFFF"/>
                <w:lang w:val="zh-TW"/>
              </w:rPr>
            </w:pPr>
          </w:p>
        </w:tc>
        <w:tc>
          <w:tcPr>
            <w:tcW w:w="522" w:type="pct"/>
            <w:shd w:val="clear" w:color="auto" w:fill="FFFFFF"/>
            <w:vAlign w:val="center"/>
          </w:tcPr>
          <w:p w14:paraId="02136FD2">
            <w:pPr>
              <w:widowControl/>
              <w:spacing w:before="100" w:beforeAutospacing="1" w:after="100" w:afterAutospacing="1" w:line="408" w:lineRule="auto"/>
              <w:jc w:val="center"/>
              <w:rPr>
                <w:rStyle w:val="109"/>
                <w:rFonts w:ascii="宋体" w:hAnsi="宋体" w:cs="宋体"/>
                <w:bCs/>
                <w:szCs w:val="21"/>
              </w:rPr>
            </w:pPr>
            <w:r>
              <w:rPr>
                <w:rStyle w:val="109"/>
                <w:rFonts w:hint="eastAsia" w:ascii="宋体" w:hAnsi="宋体" w:cs="宋体"/>
                <w:bCs/>
                <w:szCs w:val="21"/>
              </w:rPr>
              <w:t>质量负责人</w:t>
            </w:r>
          </w:p>
        </w:tc>
        <w:tc>
          <w:tcPr>
            <w:tcW w:w="314" w:type="pct"/>
            <w:shd w:val="clear" w:color="auto" w:fill="FFFFFF"/>
            <w:vAlign w:val="center"/>
          </w:tcPr>
          <w:p w14:paraId="0B50A975">
            <w:pPr>
              <w:spacing w:before="100" w:beforeAutospacing="1" w:after="100" w:afterAutospacing="1" w:line="408" w:lineRule="auto"/>
              <w:jc w:val="center"/>
              <w:rPr>
                <w:rFonts w:ascii="宋体" w:hAnsi="宋体" w:cs="宋体"/>
                <w:kern w:val="0"/>
                <w:szCs w:val="21"/>
              </w:rPr>
            </w:pPr>
            <w:r>
              <w:rPr>
                <w:rFonts w:hint="eastAsia" w:ascii="宋体" w:hAnsi="宋体" w:cs="宋体"/>
                <w:kern w:val="0"/>
                <w:szCs w:val="21"/>
              </w:rPr>
              <w:t>12</w:t>
            </w:r>
          </w:p>
        </w:tc>
        <w:tc>
          <w:tcPr>
            <w:tcW w:w="3766" w:type="pct"/>
            <w:shd w:val="clear" w:color="auto" w:fill="FFFFFF"/>
            <w:vAlign w:val="center"/>
          </w:tcPr>
          <w:p w14:paraId="66CFBD5A">
            <w:pPr>
              <w:snapToGrid w:val="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zh-CN"/>
              </w:rPr>
              <w:t>具有建筑</w:t>
            </w:r>
            <w:r>
              <w:rPr>
                <w:rFonts w:hint="eastAsia" w:ascii="宋体" w:hAnsi="宋体" w:cs="宋体"/>
                <w:szCs w:val="21"/>
                <w:highlight w:val="none"/>
              </w:rPr>
              <w:t>或市政工程</w:t>
            </w:r>
            <w:r>
              <w:rPr>
                <w:rFonts w:hint="eastAsia" w:ascii="宋体" w:hAnsi="宋体" w:cs="宋体"/>
                <w:szCs w:val="21"/>
                <w:highlight w:val="none"/>
                <w:lang w:val="zh-CN"/>
              </w:rPr>
              <w:t>类高级工程师或以上技术职称的，得</w:t>
            </w:r>
            <w:r>
              <w:rPr>
                <w:rFonts w:hint="eastAsia" w:ascii="宋体" w:hAnsi="宋体" w:cs="宋体"/>
                <w:szCs w:val="21"/>
                <w:highlight w:val="none"/>
              </w:rPr>
              <w:t>2</w:t>
            </w:r>
            <w:r>
              <w:rPr>
                <w:rFonts w:hint="eastAsia" w:ascii="宋体" w:hAnsi="宋体" w:cs="宋体"/>
                <w:szCs w:val="21"/>
                <w:highlight w:val="none"/>
                <w:lang w:val="zh-CN"/>
              </w:rPr>
              <w:t>分；建筑</w:t>
            </w:r>
            <w:r>
              <w:rPr>
                <w:rFonts w:hint="eastAsia" w:ascii="宋体" w:hAnsi="宋体" w:cs="宋体"/>
                <w:szCs w:val="21"/>
                <w:highlight w:val="none"/>
              </w:rPr>
              <w:t>或市政工程</w:t>
            </w:r>
            <w:r>
              <w:rPr>
                <w:rFonts w:hint="eastAsia" w:ascii="宋体" w:hAnsi="宋体" w:cs="宋体"/>
                <w:szCs w:val="21"/>
                <w:highlight w:val="none"/>
                <w:lang w:val="zh-CN"/>
              </w:rPr>
              <w:t>类工程师技术职称的，</w:t>
            </w:r>
            <w:r>
              <w:rPr>
                <w:rFonts w:hint="eastAsia" w:ascii="宋体" w:hAnsi="宋体" w:cs="宋体"/>
                <w:szCs w:val="21"/>
                <w:highlight w:val="none"/>
              </w:rPr>
              <w:t>得1分。</w:t>
            </w:r>
          </w:p>
          <w:p w14:paraId="0E13CCD4">
            <w:pPr>
              <w:snapToGrid w:val="0"/>
              <w:jc w:val="left"/>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自2020年1月1日至投标截止时间止，担任项目管理机构相关负责人身份</w:t>
            </w:r>
            <w:r>
              <w:rPr>
                <w:rFonts w:hint="eastAsia" w:ascii="宋体" w:hAnsi="宋体" w:cs="宋体"/>
                <w:szCs w:val="21"/>
                <w:highlight w:val="none"/>
              </w:rPr>
              <w:t>（项目负责人或技术负责人或质量负责人或安全负责人</w:t>
            </w:r>
            <w:r>
              <w:rPr>
                <w:rFonts w:hint="eastAsia" w:ascii="宋体" w:hAnsi="宋体" w:cs="宋体"/>
                <w:szCs w:val="21"/>
                <w:highlight w:val="none"/>
                <w:lang w:val="en-US" w:eastAsia="zh-CN"/>
              </w:rPr>
              <w:t>之中任意一种身份</w:t>
            </w:r>
            <w:r>
              <w:rPr>
                <w:rFonts w:hint="eastAsia" w:ascii="宋体" w:hAnsi="宋体" w:cs="宋体"/>
                <w:szCs w:val="21"/>
                <w:highlight w:val="none"/>
              </w:rPr>
              <w:t>）</w:t>
            </w:r>
            <w:r>
              <w:rPr>
                <w:rFonts w:hint="eastAsia" w:ascii="宋体" w:hAnsi="宋体" w:cs="宋体"/>
                <w:szCs w:val="21"/>
                <w:highlight w:val="none"/>
                <w:lang w:val="zh-CN"/>
              </w:rPr>
              <w:t>完成过类似业绩的，每项得</w:t>
            </w:r>
            <w:r>
              <w:rPr>
                <w:rFonts w:hint="eastAsia" w:ascii="宋体" w:hAnsi="宋体" w:cs="宋体"/>
                <w:szCs w:val="21"/>
                <w:highlight w:val="none"/>
              </w:rPr>
              <w:t>1</w:t>
            </w:r>
            <w:r>
              <w:rPr>
                <w:rFonts w:hint="eastAsia" w:ascii="宋体" w:hAnsi="宋体" w:cs="宋体"/>
                <w:szCs w:val="21"/>
                <w:highlight w:val="none"/>
                <w:lang w:val="zh-CN"/>
              </w:rPr>
              <w:t>分，最高得</w:t>
            </w:r>
            <w:r>
              <w:rPr>
                <w:rFonts w:hint="eastAsia" w:ascii="宋体" w:hAnsi="宋体" w:cs="宋体"/>
                <w:szCs w:val="21"/>
                <w:highlight w:val="none"/>
              </w:rPr>
              <w:t>3</w:t>
            </w:r>
            <w:r>
              <w:rPr>
                <w:rFonts w:hint="eastAsia" w:ascii="宋体" w:hAnsi="宋体" w:cs="宋体"/>
                <w:szCs w:val="21"/>
                <w:highlight w:val="none"/>
                <w:lang w:val="zh-CN"/>
              </w:rPr>
              <w:t>分。</w:t>
            </w:r>
          </w:p>
          <w:p w14:paraId="2A32FB77">
            <w:pPr>
              <w:snapToGrid w:val="0"/>
              <w:jc w:val="left"/>
              <w:rPr>
                <w:rFonts w:ascii="宋体" w:hAnsi="宋体" w:cs="宋体"/>
                <w:kern w:val="0"/>
                <w:szCs w:val="21"/>
                <w:highlight w:val="none"/>
              </w:rPr>
            </w:pPr>
            <w:r>
              <w:rPr>
                <w:rFonts w:hint="eastAsia" w:ascii="宋体" w:hAnsi="宋体" w:cs="宋体"/>
                <w:szCs w:val="21"/>
                <w:highlight w:val="none"/>
              </w:rPr>
              <w:t>3.</w:t>
            </w:r>
            <w:r>
              <w:rPr>
                <w:rFonts w:hint="eastAsia" w:ascii="宋体" w:hAnsi="宋体" w:cs="宋体"/>
                <w:szCs w:val="21"/>
                <w:highlight w:val="none"/>
                <w:lang w:val="zh-CN"/>
              </w:rPr>
              <w:t>自2020年1月1日至投标截止时间止，</w:t>
            </w:r>
            <w:r>
              <w:rPr>
                <w:rFonts w:hint="eastAsia" w:ascii="宋体" w:hAnsi="宋体" w:cs="宋体"/>
                <w:szCs w:val="21"/>
                <w:highlight w:val="none"/>
              </w:rPr>
              <w:t>完成过质量合格的建筑类工程或市政类工程</w:t>
            </w:r>
            <w:r>
              <w:rPr>
                <w:rFonts w:hint="eastAsia" w:ascii="宋体" w:hAnsi="宋体" w:cs="宋体"/>
                <w:kern w:val="0"/>
                <w:szCs w:val="21"/>
                <w:highlight w:val="none"/>
              </w:rPr>
              <w:t>获得过市级（副省级）工程奖项的，得1分；获得过省级（含直辖市）工程奖项的，得2分；获得过国家级工程奖项的，得4分。</w:t>
            </w:r>
          </w:p>
          <w:p w14:paraId="6854A692">
            <w:pPr>
              <w:snapToGrid w:val="0"/>
              <w:jc w:val="left"/>
              <w:rPr>
                <w:rFonts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szCs w:val="21"/>
                <w:highlight w:val="none"/>
                <w:lang w:val="zh-CN"/>
              </w:rPr>
              <w:t>自2020年1月1日至投标截止时间止，</w:t>
            </w:r>
            <w:r>
              <w:rPr>
                <w:rFonts w:hint="eastAsia" w:ascii="宋体" w:hAnsi="宋体" w:cs="宋体"/>
                <w:szCs w:val="21"/>
                <w:highlight w:val="none"/>
              </w:rPr>
              <w:t>获得过市级或以上施工工法证书</w:t>
            </w:r>
            <w:r>
              <w:rPr>
                <w:rFonts w:hint="eastAsia" w:ascii="宋体" w:hAnsi="宋体" w:cs="宋体"/>
                <w:szCs w:val="21"/>
                <w:highlight w:val="none"/>
                <w:lang w:val="zh-CN"/>
              </w:rPr>
              <w:t>的，</w:t>
            </w:r>
            <w:r>
              <w:rPr>
                <w:rFonts w:hint="eastAsia" w:ascii="宋体" w:hAnsi="宋体" w:cs="宋体"/>
                <w:szCs w:val="21"/>
                <w:highlight w:val="none"/>
              </w:rPr>
              <w:t>每项得1分，最高得3分。</w:t>
            </w:r>
          </w:p>
        </w:tc>
      </w:tr>
      <w:tr w14:paraId="5271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atLeast"/>
          <w:jc w:val="center"/>
        </w:trPr>
        <w:tc>
          <w:tcPr>
            <w:tcW w:w="397" w:type="pct"/>
            <w:vMerge w:val="continue"/>
            <w:shd w:val="clear" w:color="auto" w:fill="FFFFFF"/>
            <w:vAlign w:val="center"/>
          </w:tcPr>
          <w:p w14:paraId="10782E85">
            <w:pPr>
              <w:snapToGrid w:val="0"/>
              <w:jc w:val="center"/>
              <w:rPr>
                <w:rFonts w:ascii="宋体" w:hAnsi="宋体" w:cs="宋体"/>
                <w:kern w:val="0"/>
                <w:szCs w:val="21"/>
                <w:shd w:val="clear" w:color="auto" w:fill="FFFFFF"/>
                <w:lang w:val="zh-TW"/>
              </w:rPr>
            </w:pPr>
          </w:p>
        </w:tc>
        <w:tc>
          <w:tcPr>
            <w:tcW w:w="522" w:type="pct"/>
            <w:shd w:val="clear" w:color="auto" w:fill="FFFFFF"/>
            <w:vAlign w:val="center"/>
          </w:tcPr>
          <w:p w14:paraId="7D83656C">
            <w:pPr>
              <w:widowControl/>
              <w:spacing w:before="100" w:beforeAutospacing="1" w:after="100" w:afterAutospacing="1" w:line="408" w:lineRule="auto"/>
              <w:jc w:val="center"/>
              <w:rPr>
                <w:rStyle w:val="109"/>
                <w:rFonts w:ascii="宋体" w:hAnsi="宋体" w:cs="宋体"/>
                <w:bCs/>
                <w:szCs w:val="21"/>
              </w:rPr>
            </w:pPr>
            <w:r>
              <w:rPr>
                <w:rStyle w:val="109"/>
                <w:rFonts w:hint="eastAsia" w:ascii="宋体" w:hAnsi="宋体" w:cs="宋体"/>
                <w:bCs/>
                <w:szCs w:val="21"/>
              </w:rPr>
              <w:t>安全负责人</w:t>
            </w:r>
          </w:p>
        </w:tc>
        <w:tc>
          <w:tcPr>
            <w:tcW w:w="314" w:type="pct"/>
            <w:shd w:val="clear" w:color="auto" w:fill="FFFFFF"/>
            <w:vAlign w:val="center"/>
          </w:tcPr>
          <w:p w14:paraId="6CC4A758">
            <w:pPr>
              <w:spacing w:before="100" w:beforeAutospacing="1" w:after="100" w:afterAutospacing="1" w:line="408" w:lineRule="auto"/>
              <w:jc w:val="center"/>
              <w:rPr>
                <w:rFonts w:ascii="宋体" w:hAnsi="宋体" w:cs="宋体"/>
                <w:kern w:val="0"/>
                <w:szCs w:val="21"/>
              </w:rPr>
            </w:pPr>
            <w:r>
              <w:rPr>
                <w:rFonts w:hint="eastAsia" w:ascii="宋体" w:hAnsi="宋体" w:cs="宋体"/>
                <w:kern w:val="0"/>
                <w:szCs w:val="21"/>
              </w:rPr>
              <w:t>9</w:t>
            </w:r>
          </w:p>
        </w:tc>
        <w:tc>
          <w:tcPr>
            <w:tcW w:w="3766" w:type="pct"/>
            <w:shd w:val="clear" w:color="auto" w:fill="FFFFFF"/>
            <w:vAlign w:val="center"/>
          </w:tcPr>
          <w:p w14:paraId="78EA1D49">
            <w:pPr>
              <w:snapToGrid w:val="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1.</w:t>
            </w:r>
            <w:r>
              <w:rPr>
                <w:rFonts w:hint="eastAsia" w:ascii="宋体" w:hAnsi="宋体" w:cs="宋体"/>
                <w:szCs w:val="21"/>
                <w:highlight w:val="none"/>
                <w:lang w:val="zh-CN"/>
              </w:rPr>
              <w:t>具有</w:t>
            </w:r>
            <w:r>
              <w:rPr>
                <w:rFonts w:hint="eastAsia" w:ascii="宋体" w:hAnsi="宋体" w:cs="宋体"/>
                <w:szCs w:val="21"/>
                <w:highlight w:val="none"/>
              </w:rPr>
              <w:t>工程</w:t>
            </w:r>
            <w:r>
              <w:rPr>
                <w:rFonts w:hint="eastAsia" w:ascii="宋体" w:hAnsi="宋体" w:cs="宋体"/>
                <w:szCs w:val="21"/>
                <w:highlight w:val="none"/>
                <w:lang w:val="zh-CN"/>
              </w:rPr>
              <w:t>类高级工程师或以上技术职称的，得</w:t>
            </w:r>
            <w:r>
              <w:rPr>
                <w:rFonts w:hint="eastAsia" w:ascii="宋体" w:hAnsi="宋体" w:cs="宋体"/>
                <w:szCs w:val="21"/>
                <w:highlight w:val="none"/>
              </w:rPr>
              <w:t>2</w:t>
            </w:r>
            <w:r>
              <w:rPr>
                <w:rFonts w:hint="eastAsia" w:ascii="宋体" w:hAnsi="宋体" w:cs="宋体"/>
                <w:szCs w:val="21"/>
                <w:highlight w:val="none"/>
                <w:lang w:val="zh-CN"/>
              </w:rPr>
              <w:t>分；</w:t>
            </w:r>
            <w:r>
              <w:rPr>
                <w:rFonts w:hint="eastAsia" w:ascii="宋体" w:hAnsi="宋体" w:cs="宋体"/>
                <w:szCs w:val="21"/>
                <w:highlight w:val="none"/>
              </w:rPr>
              <w:t>工程</w:t>
            </w:r>
            <w:r>
              <w:rPr>
                <w:rFonts w:hint="eastAsia" w:ascii="宋体" w:hAnsi="宋体" w:cs="宋体"/>
                <w:szCs w:val="21"/>
                <w:highlight w:val="none"/>
                <w:lang w:val="zh-CN"/>
              </w:rPr>
              <w:t>类工程师技术职称的，</w:t>
            </w:r>
            <w:r>
              <w:rPr>
                <w:rFonts w:hint="eastAsia" w:ascii="宋体" w:hAnsi="宋体" w:cs="宋体"/>
                <w:szCs w:val="21"/>
                <w:highlight w:val="none"/>
              </w:rPr>
              <w:t>得1分。</w:t>
            </w:r>
          </w:p>
          <w:p w14:paraId="7B73467D">
            <w:pPr>
              <w:snapToGrid w:val="0"/>
              <w:jc w:val="left"/>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自2020年1月1日至投标截止时间止，担任项目管理机构相关负责人身份</w:t>
            </w:r>
            <w:r>
              <w:rPr>
                <w:rFonts w:hint="eastAsia" w:ascii="宋体" w:hAnsi="宋体" w:cs="宋体"/>
                <w:szCs w:val="21"/>
                <w:highlight w:val="none"/>
              </w:rPr>
              <w:t>（项目负责人或技术负责人或质量负责人或安全负责人</w:t>
            </w:r>
            <w:r>
              <w:rPr>
                <w:rFonts w:hint="eastAsia" w:ascii="宋体" w:hAnsi="宋体" w:cs="宋体"/>
                <w:szCs w:val="21"/>
                <w:highlight w:val="none"/>
                <w:lang w:val="en-US" w:eastAsia="zh-CN"/>
              </w:rPr>
              <w:t>之中任意一种身份</w:t>
            </w:r>
            <w:r>
              <w:rPr>
                <w:rFonts w:hint="eastAsia" w:ascii="宋体" w:hAnsi="宋体" w:cs="宋体"/>
                <w:szCs w:val="21"/>
                <w:highlight w:val="none"/>
              </w:rPr>
              <w:t>）</w:t>
            </w:r>
            <w:r>
              <w:rPr>
                <w:rFonts w:hint="eastAsia" w:ascii="宋体" w:hAnsi="宋体" w:cs="宋体"/>
                <w:szCs w:val="21"/>
                <w:highlight w:val="none"/>
                <w:lang w:val="zh-CN"/>
              </w:rPr>
              <w:t>完成过类似业绩的，每项得</w:t>
            </w:r>
            <w:r>
              <w:rPr>
                <w:rFonts w:hint="eastAsia" w:ascii="宋体" w:hAnsi="宋体" w:cs="宋体"/>
                <w:szCs w:val="21"/>
                <w:highlight w:val="none"/>
              </w:rPr>
              <w:t>1</w:t>
            </w:r>
            <w:r>
              <w:rPr>
                <w:rFonts w:hint="eastAsia" w:ascii="宋体" w:hAnsi="宋体" w:cs="宋体"/>
                <w:szCs w:val="21"/>
                <w:highlight w:val="none"/>
                <w:lang w:val="zh-CN"/>
              </w:rPr>
              <w:t>分，最高得</w:t>
            </w:r>
            <w:r>
              <w:rPr>
                <w:rFonts w:hint="eastAsia" w:ascii="宋体" w:hAnsi="宋体" w:cs="宋体"/>
                <w:szCs w:val="21"/>
                <w:highlight w:val="none"/>
              </w:rPr>
              <w:t>3</w:t>
            </w:r>
            <w:r>
              <w:rPr>
                <w:rFonts w:hint="eastAsia" w:ascii="宋体" w:hAnsi="宋体" w:cs="宋体"/>
                <w:szCs w:val="21"/>
                <w:highlight w:val="none"/>
                <w:lang w:val="zh-CN"/>
              </w:rPr>
              <w:t>分。</w:t>
            </w:r>
          </w:p>
          <w:p w14:paraId="625F36FE">
            <w:pPr>
              <w:snapToGrid w:val="0"/>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zh-CN"/>
              </w:rPr>
              <w:t>自2020年1月1日至投标截止时间止，</w:t>
            </w:r>
            <w:r>
              <w:rPr>
                <w:rFonts w:hint="eastAsia" w:ascii="宋体" w:hAnsi="宋体" w:cs="宋体"/>
                <w:szCs w:val="21"/>
                <w:highlight w:val="none"/>
              </w:rPr>
              <w:t>完成过质量合格的建筑类工程或市政类工程</w:t>
            </w:r>
            <w:r>
              <w:rPr>
                <w:rFonts w:hint="eastAsia" w:ascii="宋体" w:hAnsi="宋体" w:cs="宋体"/>
                <w:kern w:val="0"/>
                <w:szCs w:val="21"/>
                <w:highlight w:val="none"/>
              </w:rPr>
              <w:t>获得过市级（副省级）工程奖项的，得1分；获得过省级（含直辖市）工程奖项的，得2分；获得过国家级工程奖项的，得4分。</w:t>
            </w:r>
          </w:p>
        </w:tc>
      </w:tr>
      <w:tr w14:paraId="7873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0" w:hRule="atLeast"/>
          <w:jc w:val="center"/>
        </w:trPr>
        <w:tc>
          <w:tcPr>
            <w:tcW w:w="397" w:type="pct"/>
            <w:vMerge w:val="continue"/>
            <w:shd w:val="clear" w:color="auto" w:fill="FFFFFF"/>
            <w:vAlign w:val="center"/>
          </w:tcPr>
          <w:p w14:paraId="0B3DBD57">
            <w:pPr>
              <w:snapToGrid w:val="0"/>
              <w:jc w:val="center"/>
              <w:rPr>
                <w:rFonts w:ascii="宋体" w:hAnsi="宋体" w:cs="宋体"/>
                <w:szCs w:val="21"/>
              </w:rPr>
            </w:pPr>
          </w:p>
        </w:tc>
        <w:tc>
          <w:tcPr>
            <w:tcW w:w="522" w:type="pct"/>
            <w:shd w:val="clear" w:color="auto" w:fill="FFFFFF"/>
            <w:vAlign w:val="center"/>
          </w:tcPr>
          <w:p w14:paraId="586A15E8">
            <w:pPr>
              <w:widowControl/>
              <w:spacing w:before="100" w:beforeAutospacing="1" w:after="100" w:afterAutospacing="1" w:line="408" w:lineRule="auto"/>
              <w:jc w:val="center"/>
              <w:rPr>
                <w:rFonts w:ascii="宋体" w:hAnsi="宋体" w:cs="宋体"/>
                <w:bCs/>
                <w:szCs w:val="21"/>
              </w:rPr>
            </w:pPr>
            <w:r>
              <w:rPr>
                <w:rStyle w:val="109"/>
                <w:rFonts w:hint="eastAsia" w:ascii="宋体" w:hAnsi="宋体" w:cs="宋体"/>
                <w:bCs/>
                <w:szCs w:val="21"/>
              </w:rPr>
              <w:t>其他人员</w:t>
            </w:r>
          </w:p>
        </w:tc>
        <w:tc>
          <w:tcPr>
            <w:tcW w:w="314" w:type="pct"/>
            <w:shd w:val="clear" w:color="auto" w:fill="FFFFFF"/>
            <w:vAlign w:val="center"/>
          </w:tcPr>
          <w:p w14:paraId="28FE7A83">
            <w:pPr>
              <w:spacing w:before="100" w:beforeAutospacing="1" w:after="100" w:afterAutospacing="1" w:line="408" w:lineRule="auto"/>
              <w:jc w:val="center"/>
              <w:rPr>
                <w:rFonts w:ascii="宋体" w:hAnsi="宋体" w:cs="宋体"/>
                <w:kern w:val="0"/>
                <w:szCs w:val="21"/>
                <w:shd w:val="clear" w:color="auto" w:fill="FFFFFF"/>
              </w:rPr>
            </w:pPr>
            <w:r>
              <w:rPr>
                <w:rFonts w:hint="eastAsia" w:ascii="宋体" w:hAnsi="宋体" w:cs="宋体"/>
                <w:kern w:val="0"/>
                <w:szCs w:val="21"/>
                <w:shd w:val="clear" w:color="auto" w:fill="FFFFFF"/>
              </w:rPr>
              <w:t>24</w:t>
            </w:r>
          </w:p>
        </w:tc>
        <w:tc>
          <w:tcPr>
            <w:tcW w:w="3766" w:type="pct"/>
            <w:shd w:val="clear" w:color="auto" w:fill="FFFFFF"/>
            <w:vAlign w:val="center"/>
          </w:tcPr>
          <w:p w14:paraId="65496103">
            <w:pPr>
              <w:rPr>
                <w:rFonts w:ascii="宋体" w:hAnsi="宋体" w:cs="宋体"/>
                <w:kern w:val="0"/>
                <w:szCs w:val="21"/>
                <w:shd w:val="clear" w:color="auto" w:fill="FFFFFF"/>
              </w:rPr>
            </w:pPr>
            <w:r>
              <w:rPr>
                <w:rFonts w:hint="eastAsia" w:ascii="宋体" w:hAnsi="宋体" w:cs="宋体"/>
                <w:kern w:val="0"/>
                <w:szCs w:val="21"/>
                <w:shd w:val="clear" w:color="auto" w:fill="FFFFFF"/>
              </w:rPr>
              <w:t>其他人员配备按以下评分：</w:t>
            </w:r>
          </w:p>
          <w:p w14:paraId="0CD5BCD9">
            <w:pPr>
              <w:rPr>
                <w:rFonts w:ascii="宋体" w:hAnsi="宋体" w:cs="宋体"/>
                <w:kern w:val="0"/>
                <w:szCs w:val="21"/>
                <w:shd w:val="clear" w:color="auto" w:fill="FFFFFF"/>
              </w:rPr>
            </w:pPr>
            <w:r>
              <w:rPr>
                <w:rFonts w:hint="eastAsia" w:ascii="宋体" w:hAnsi="宋体" w:cs="宋体"/>
                <w:kern w:val="0"/>
                <w:szCs w:val="21"/>
                <w:shd w:val="clear" w:color="auto" w:fill="FFFFFF"/>
              </w:rPr>
              <w:t>1.装修专业工程师2人：具有装饰装修专业高级工程师(或以上)技术职称的，得2分；具有装饰装修专业工程师技术职称的，得1分；最高得4分。</w:t>
            </w:r>
          </w:p>
          <w:p w14:paraId="7B8F2744">
            <w:pPr>
              <w:rPr>
                <w:rFonts w:ascii="宋体" w:hAnsi="宋体" w:cs="宋体"/>
                <w:kern w:val="0"/>
                <w:szCs w:val="21"/>
                <w:shd w:val="clear" w:color="auto" w:fill="FFFFFF"/>
              </w:rPr>
            </w:pPr>
            <w:r>
              <w:rPr>
                <w:rFonts w:hint="eastAsia" w:ascii="宋体" w:hAnsi="宋体" w:cs="宋体"/>
                <w:kern w:val="0"/>
                <w:szCs w:val="21"/>
                <w:shd w:val="clear" w:color="auto" w:fill="FFFFFF"/>
              </w:rPr>
              <w:t>2.市政专业工程师2人：具有市政工程专业高级工程师(或以上)技术职称的，得2分；具有市政工程专业工程师技术职称的，得1分；最高得4分。</w:t>
            </w:r>
          </w:p>
          <w:p w14:paraId="06B6B0F4">
            <w:pPr>
              <w:rPr>
                <w:rFonts w:ascii="宋体" w:hAnsi="宋体" w:cs="宋体"/>
                <w:kern w:val="0"/>
                <w:szCs w:val="21"/>
                <w:shd w:val="clear" w:color="auto" w:fill="FFFFFF"/>
              </w:rPr>
            </w:pPr>
            <w:r>
              <w:rPr>
                <w:rFonts w:hint="eastAsia" w:ascii="宋体" w:hAnsi="宋体" w:cs="宋体"/>
                <w:kern w:val="0"/>
                <w:szCs w:val="21"/>
                <w:shd w:val="clear" w:color="auto" w:fill="FFFFFF"/>
              </w:rPr>
              <w:t>3.园林绿化专业工程师2人：具有园林绿化专业高级工程师(或以上)技术职称的，得2分；具有园林绿化专业工程师技术职称的，得1分；最高得4分。</w:t>
            </w:r>
          </w:p>
          <w:p w14:paraId="0022DF4A">
            <w:pPr>
              <w:rPr>
                <w:rFonts w:ascii="宋体" w:hAnsi="宋体" w:cs="宋体"/>
                <w:kern w:val="0"/>
                <w:szCs w:val="21"/>
                <w:shd w:val="clear" w:color="auto" w:fill="FFFFFF"/>
              </w:rPr>
            </w:pPr>
            <w:r>
              <w:rPr>
                <w:rFonts w:hint="eastAsia" w:ascii="宋体" w:hAnsi="宋体" w:cs="宋体"/>
                <w:kern w:val="0"/>
                <w:szCs w:val="21"/>
                <w:shd w:val="clear" w:color="auto" w:fill="FFFFFF"/>
              </w:rPr>
              <w:t>4.造价工程师2人：具有造价专业高级工程师(或以上)技术职称的，得2分；具有造价专业工程师技术职称的，得1分；最高得4分。</w:t>
            </w:r>
          </w:p>
          <w:p w14:paraId="48F05069">
            <w:pPr>
              <w:rPr>
                <w:rFonts w:ascii="宋体" w:hAnsi="宋体" w:cs="宋体"/>
                <w:kern w:val="0"/>
                <w:szCs w:val="21"/>
                <w:shd w:val="clear" w:color="auto" w:fill="FFFFFF"/>
              </w:rPr>
            </w:pPr>
            <w:r>
              <w:rPr>
                <w:rFonts w:hint="eastAsia" w:ascii="宋体" w:hAnsi="宋体" w:cs="宋体"/>
                <w:kern w:val="0"/>
                <w:szCs w:val="21"/>
                <w:shd w:val="clear" w:color="auto" w:fill="FFFFFF"/>
              </w:rPr>
              <w:t>5.测量专业工程师1人：具有测量专业高级工程师(或以上)技术职称的，得2分；具有测量专业工程师技术职称的，得1分；最高得2分。</w:t>
            </w:r>
          </w:p>
          <w:p w14:paraId="65B51BDC">
            <w:pPr>
              <w:rPr>
                <w:rFonts w:ascii="宋体" w:hAnsi="宋体" w:cs="宋体"/>
                <w:kern w:val="0"/>
                <w:szCs w:val="21"/>
                <w:shd w:val="clear" w:color="auto" w:fill="FFFFFF"/>
              </w:rPr>
            </w:pPr>
            <w:r>
              <w:rPr>
                <w:rFonts w:hint="eastAsia" w:ascii="宋体" w:hAnsi="宋体" w:cs="宋体"/>
                <w:kern w:val="0"/>
                <w:szCs w:val="21"/>
                <w:shd w:val="clear" w:color="auto" w:fill="FFFFFF"/>
              </w:rPr>
              <w:t>6.机电专业工程师1人：具有机电工程专业高级工程师(或以上)技术职称的，得2分；具有机电工程专业工程师技术职称的，得1分；最高得2分。</w:t>
            </w:r>
          </w:p>
          <w:p w14:paraId="36C8223B">
            <w:pPr>
              <w:rPr>
                <w:rFonts w:ascii="宋体" w:hAnsi="宋体" w:cs="宋体"/>
                <w:kern w:val="0"/>
                <w:szCs w:val="21"/>
                <w:shd w:val="clear" w:color="auto" w:fill="FFFFFF"/>
              </w:rPr>
            </w:pPr>
            <w:r>
              <w:rPr>
                <w:rFonts w:hint="eastAsia" w:ascii="宋体" w:hAnsi="宋体" w:cs="宋体"/>
                <w:kern w:val="0"/>
                <w:szCs w:val="21"/>
                <w:shd w:val="clear" w:color="auto" w:fill="FFFFFF"/>
              </w:rPr>
              <w:t>7.建筑专业工程师1人：具有建筑学或建筑设计专业高级工程师(或以上)技术职称的，得2分；具有建筑学或建筑设计专业工程师技术职称的，得1分；最高得2分。</w:t>
            </w:r>
          </w:p>
          <w:p w14:paraId="5F55C9AA">
            <w:pPr>
              <w:rPr>
                <w:rFonts w:ascii="宋体" w:hAnsi="宋体" w:cs="宋体"/>
                <w:kern w:val="0"/>
                <w:szCs w:val="21"/>
                <w:shd w:val="clear" w:color="auto" w:fill="FFFFFF"/>
              </w:rPr>
            </w:pPr>
            <w:r>
              <w:rPr>
                <w:rFonts w:hint="eastAsia" w:ascii="宋体" w:hAnsi="宋体" w:cs="宋体"/>
                <w:kern w:val="0"/>
                <w:szCs w:val="21"/>
                <w:shd w:val="clear" w:color="auto" w:fill="FFFFFF"/>
              </w:rPr>
              <w:t>8.给排水专业工程师1人：具有给水排水专业高级工程师(或以上)技术职称的，得2分；具有给水排水专业工程师技术职称的，得1分；最高得2分。</w:t>
            </w:r>
          </w:p>
        </w:tc>
      </w:tr>
      <w:tr w14:paraId="5E78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0" w:hRule="atLeast"/>
          <w:jc w:val="center"/>
        </w:trPr>
        <w:tc>
          <w:tcPr>
            <w:tcW w:w="397" w:type="pct"/>
            <w:vMerge w:val="restart"/>
            <w:shd w:val="clear" w:color="auto" w:fill="FFFFFF"/>
            <w:vAlign w:val="center"/>
          </w:tcPr>
          <w:p w14:paraId="3E93E273">
            <w:pPr>
              <w:snapToGrid w:val="0"/>
              <w:jc w:val="center"/>
              <w:rPr>
                <w:rFonts w:ascii="宋体" w:hAnsi="宋体" w:cs="宋体"/>
                <w:szCs w:val="21"/>
              </w:rPr>
            </w:pPr>
            <w:r>
              <w:rPr>
                <w:rFonts w:hint="eastAsia" w:ascii="宋体" w:hAnsi="宋体" w:cs="宋体"/>
                <w:kern w:val="0"/>
                <w:szCs w:val="21"/>
                <w:shd w:val="clear" w:color="auto" w:fill="FFFFFF"/>
                <w:lang w:val="zh-TW"/>
              </w:rPr>
              <w:t>企业资信</w:t>
            </w:r>
            <w:r>
              <w:rPr>
                <w:rFonts w:hint="eastAsia" w:ascii="宋体" w:hAnsi="宋体" w:cs="宋体"/>
                <w:bCs/>
                <w:spacing w:val="10"/>
                <w:kern w:val="0"/>
                <w:szCs w:val="21"/>
                <w:shd w:val="clear" w:color="auto" w:fill="FFFFFF"/>
              </w:rPr>
              <w:t>(30</w:t>
            </w:r>
            <w:r>
              <w:rPr>
                <w:rFonts w:hint="eastAsia" w:ascii="宋体" w:hAnsi="宋体" w:cs="宋体"/>
                <w:kern w:val="0"/>
                <w:szCs w:val="21"/>
                <w:shd w:val="clear" w:color="auto" w:fill="FFFFFF"/>
                <w:lang w:val="zh-TW"/>
              </w:rPr>
              <w:t>分</w:t>
            </w:r>
            <w:r>
              <w:rPr>
                <w:rFonts w:hint="eastAsia" w:ascii="宋体" w:hAnsi="宋体" w:cs="宋体"/>
                <w:bCs/>
                <w:spacing w:val="10"/>
                <w:kern w:val="0"/>
                <w:szCs w:val="21"/>
                <w:shd w:val="clear" w:color="auto" w:fill="FFFFFF"/>
              </w:rPr>
              <w:t>)</w:t>
            </w:r>
          </w:p>
        </w:tc>
        <w:tc>
          <w:tcPr>
            <w:tcW w:w="522" w:type="pct"/>
            <w:shd w:val="clear" w:color="auto" w:fill="FFFFFF"/>
            <w:vAlign w:val="center"/>
          </w:tcPr>
          <w:p w14:paraId="156CB680">
            <w:pPr>
              <w:snapToGrid w:val="0"/>
              <w:jc w:val="center"/>
              <w:rPr>
                <w:rFonts w:ascii="宋体" w:hAnsi="宋体" w:cs="宋体"/>
                <w:bCs/>
                <w:szCs w:val="21"/>
              </w:rPr>
            </w:pPr>
            <w:r>
              <w:rPr>
                <w:rFonts w:hint="eastAsia" w:ascii="宋体" w:hAnsi="宋体" w:cs="宋体"/>
                <w:bCs/>
                <w:szCs w:val="21"/>
              </w:rPr>
              <w:t>企业业绩</w:t>
            </w:r>
          </w:p>
        </w:tc>
        <w:tc>
          <w:tcPr>
            <w:tcW w:w="314" w:type="pct"/>
            <w:shd w:val="clear" w:color="auto" w:fill="FFFFFF"/>
            <w:vAlign w:val="center"/>
          </w:tcPr>
          <w:p w14:paraId="278959FF">
            <w:pPr>
              <w:snapToGrid w:val="0"/>
              <w:jc w:val="center"/>
              <w:rPr>
                <w:rFonts w:ascii="宋体" w:hAnsi="宋体" w:cs="宋体"/>
                <w:b/>
                <w:bCs/>
                <w:szCs w:val="21"/>
              </w:rPr>
            </w:pPr>
            <w:r>
              <w:rPr>
                <w:rFonts w:hint="eastAsia" w:ascii="宋体" w:hAnsi="宋体" w:cs="宋体"/>
                <w:szCs w:val="21"/>
              </w:rPr>
              <w:t>7</w:t>
            </w:r>
          </w:p>
        </w:tc>
        <w:tc>
          <w:tcPr>
            <w:tcW w:w="3766" w:type="pct"/>
            <w:shd w:val="clear" w:color="auto" w:fill="FFFFFF"/>
            <w:vAlign w:val="center"/>
          </w:tcPr>
          <w:p w14:paraId="2BED590C">
            <w:pPr>
              <w:snapToGrid w:val="0"/>
              <w:jc w:val="left"/>
              <w:rPr>
                <w:rFonts w:ascii="宋体" w:hAnsi="宋体" w:cs="宋体"/>
                <w:kern w:val="0"/>
                <w:szCs w:val="21"/>
                <w:shd w:val="clear" w:color="auto" w:fill="FFFFFF"/>
              </w:rPr>
            </w:pPr>
            <w:r>
              <w:rPr>
                <w:rFonts w:hint="eastAsia" w:ascii="宋体" w:hAnsi="宋体" w:cs="宋体"/>
                <w:kern w:val="0"/>
                <w:szCs w:val="21"/>
              </w:rPr>
              <w:t>自2020年1月1日</w:t>
            </w:r>
            <w:r>
              <w:rPr>
                <w:rFonts w:hint="eastAsia" w:ascii="宋体" w:hAnsi="宋体" w:cs="宋体"/>
                <w:kern w:val="0"/>
                <w:szCs w:val="21"/>
                <w:shd w:val="clear" w:color="auto" w:fill="FFFFFF"/>
              </w:rPr>
              <w:t>至投标截止时间止</w:t>
            </w:r>
            <w:r>
              <w:rPr>
                <w:rFonts w:hint="eastAsia" w:ascii="宋体" w:hAnsi="宋体" w:cs="宋体"/>
                <w:kern w:val="0"/>
                <w:szCs w:val="21"/>
              </w:rPr>
              <w:t>，投标人完成过类似业绩的，每项得0.7分，本小项最多得7分。</w:t>
            </w:r>
          </w:p>
        </w:tc>
      </w:tr>
      <w:tr w14:paraId="7608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5" w:hRule="atLeast"/>
          <w:jc w:val="center"/>
        </w:trPr>
        <w:tc>
          <w:tcPr>
            <w:tcW w:w="397" w:type="pct"/>
            <w:vMerge w:val="continue"/>
            <w:shd w:val="clear" w:color="auto" w:fill="FFFFFF"/>
            <w:vAlign w:val="center"/>
          </w:tcPr>
          <w:p w14:paraId="74AC31DA">
            <w:pPr>
              <w:snapToGrid w:val="0"/>
              <w:jc w:val="center"/>
              <w:rPr>
                <w:rFonts w:ascii="宋体" w:hAnsi="宋体" w:cs="宋体"/>
                <w:szCs w:val="21"/>
              </w:rPr>
            </w:pPr>
          </w:p>
        </w:tc>
        <w:tc>
          <w:tcPr>
            <w:tcW w:w="522" w:type="pct"/>
            <w:shd w:val="clear" w:color="auto" w:fill="FFFFFF"/>
            <w:vAlign w:val="center"/>
          </w:tcPr>
          <w:p w14:paraId="278C9D01">
            <w:pPr>
              <w:snapToGrid w:val="0"/>
              <w:jc w:val="center"/>
              <w:rPr>
                <w:rFonts w:ascii="宋体" w:hAnsi="宋体" w:cs="宋体"/>
                <w:bCs/>
                <w:szCs w:val="21"/>
              </w:rPr>
            </w:pPr>
            <w:r>
              <w:rPr>
                <w:rFonts w:hint="eastAsia" w:ascii="宋体" w:hAnsi="宋体" w:cs="宋体"/>
                <w:bCs/>
                <w:szCs w:val="21"/>
              </w:rPr>
              <w:t>工程获奖</w:t>
            </w:r>
          </w:p>
        </w:tc>
        <w:tc>
          <w:tcPr>
            <w:tcW w:w="314" w:type="pct"/>
            <w:vAlign w:val="center"/>
          </w:tcPr>
          <w:p w14:paraId="05D855AD">
            <w:pPr>
              <w:jc w:val="center"/>
              <w:rPr>
                <w:rFonts w:ascii="宋体" w:hAnsi="宋体" w:cs="宋体"/>
                <w:kern w:val="0"/>
                <w:szCs w:val="21"/>
              </w:rPr>
            </w:pPr>
            <w:r>
              <w:rPr>
                <w:rFonts w:hint="eastAsia" w:ascii="宋体" w:hAnsi="宋体" w:cs="宋体"/>
                <w:kern w:val="0"/>
                <w:szCs w:val="21"/>
              </w:rPr>
              <w:t>18</w:t>
            </w:r>
          </w:p>
        </w:tc>
        <w:tc>
          <w:tcPr>
            <w:tcW w:w="3766" w:type="pct"/>
            <w:vAlign w:val="center"/>
          </w:tcPr>
          <w:p w14:paraId="60736717">
            <w:pPr>
              <w:rPr>
                <w:rFonts w:ascii="宋体" w:hAnsi="宋体" w:cs="宋体"/>
                <w:b/>
                <w:bCs/>
                <w:szCs w:val="21"/>
              </w:rPr>
            </w:pPr>
            <w:r>
              <w:rPr>
                <w:rFonts w:hint="eastAsia" w:ascii="宋体" w:hAnsi="宋体" w:cs="宋体"/>
                <w:kern w:val="0"/>
                <w:szCs w:val="21"/>
              </w:rPr>
              <w:t>自2020年1月1日</w:t>
            </w:r>
            <w:r>
              <w:rPr>
                <w:rFonts w:hint="eastAsia" w:ascii="宋体" w:hAnsi="宋体" w:cs="宋体"/>
                <w:kern w:val="0"/>
                <w:szCs w:val="21"/>
                <w:shd w:val="clear" w:color="auto" w:fill="FFFFFF"/>
              </w:rPr>
              <w:t>至投标截止时间止</w:t>
            </w:r>
            <w:r>
              <w:rPr>
                <w:rFonts w:hint="eastAsia" w:ascii="宋体" w:hAnsi="宋体" w:cs="宋体"/>
                <w:kern w:val="0"/>
                <w:szCs w:val="21"/>
              </w:rPr>
              <w:t>，投标人完成的建筑类工程或市政类工程获得过市级（副省级）工程奖项的，每项得1.5分；获得过省级（含直辖市）工程奖项的，每项得1.8分；获得过国家级工程奖项的，每项得3分；本小项最多得18分。</w:t>
            </w:r>
          </w:p>
        </w:tc>
      </w:tr>
      <w:tr w14:paraId="190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 w:hRule="atLeast"/>
          <w:jc w:val="center"/>
        </w:trPr>
        <w:tc>
          <w:tcPr>
            <w:tcW w:w="397" w:type="pct"/>
            <w:vMerge w:val="continue"/>
            <w:shd w:val="clear" w:color="auto" w:fill="FFFFFF"/>
            <w:vAlign w:val="center"/>
          </w:tcPr>
          <w:p w14:paraId="651FC27B">
            <w:pPr>
              <w:snapToGrid w:val="0"/>
              <w:jc w:val="center"/>
              <w:rPr>
                <w:rFonts w:ascii="宋体" w:hAnsi="宋体" w:cs="宋体"/>
                <w:szCs w:val="21"/>
              </w:rPr>
            </w:pPr>
          </w:p>
        </w:tc>
        <w:tc>
          <w:tcPr>
            <w:tcW w:w="522" w:type="pct"/>
            <w:shd w:val="clear" w:color="auto" w:fill="FFFFFF"/>
            <w:vAlign w:val="center"/>
          </w:tcPr>
          <w:p w14:paraId="4FF53487">
            <w:pPr>
              <w:widowControl/>
              <w:jc w:val="center"/>
              <w:rPr>
                <w:rFonts w:ascii="宋体" w:hAnsi="宋体" w:cs="宋体"/>
                <w:bCs/>
                <w:szCs w:val="21"/>
                <w:lang w:val="zh-CN"/>
              </w:rPr>
            </w:pPr>
            <w:r>
              <w:rPr>
                <w:rFonts w:hint="eastAsia" w:ascii="宋体" w:hAnsi="宋体" w:cs="宋体"/>
                <w:bCs/>
                <w:szCs w:val="21"/>
                <w:lang w:val="zh-CN"/>
              </w:rPr>
              <w:t>第三方评</w:t>
            </w:r>
            <w:r>
              <w:rPr>
                <w:rFonts w:hint="eastAsia" w:ascii="宋体" w:hAnsi="宋体" w:cs="宋体"/>
                <w:bCs/>
                <w:szCs w:val="21"/>
              </w:rPr>
              <w:t>价</w:t>
            </w:r>
          </w:p>
        </w:tc>
        <w:tc>
          <w:tcPr>
            <w:tcW w:w="314" w:type="pct"/>
            <w:shd w:val="clear" w:color="auto" w:fill="FFFFFF"/>
            <w:vAlign w:val="center"/>
          </w:tcPr>
          <w:p w14:paraId="7A866A56">
            <w:pPr>
              <w:widowControl/>
              <w:jc w:val="center"/>
              <w:rPr>
                <w:rFonts w:ascii="宋体" w:hAnsi="宋体" w:cs="宋体"/>
                <w:bCs/>
                <w:kern w:val="0"/>
                <w:szCs w:val="21"/>
              </w:rPr>
            </w:pPr>
            <w:r>
              <w:rPr>
                <w:rFonts w:hint="eastAsia" w:ascii="宋体" w:hAnsi="宋体" w:cs="宋体"/>
                <w:bCs/>
                <w:kern w:val="0"/>
                <w:szCs w:val="21"/>
              </w:rPr>
              <w:t>5</w:t>
            </w:r>
          </w:p>
        </w:tc>
        <w:tc>
          <w:tcPr>
            <w:tcW w:w="3766" w:type="pct"/>
            <w:shd w:val="clear" w:color="auto" w:fill="FFFFFF"/>
            <w:vAlign w:val="center"/>
          </w:tcPr>
          <w:p w14:paraId="5A87ABEE">
            <w:pPr>
              <w:snapToGrid w:val="0"/>
              <w:rPr>
                <w:rFonts w:ascii="宋体" w:hAnsi="宋体" w:cs="宋体"/>
                <w:szCs w:val="21"/>
              </w:rPr>
            </w:pPr>
            <w:r>
              <w:rPr>
                <w:rFonts w:hint="eastAsia" w:ascii="宋体" w:hAnsi="宋体" w:cs="宋体"/>
                <w:szCs w:val="21"/>
              </w:rPr>
              <w:t>投标人具有有效期内的环境管理体系认证证书、职业健康安全体系认证证书、质量管理体系认证证书、安全风险管理体系认证证书，每项得1.25分，最高得5分。</w:t>
            </w:r>
          </w:p>
        </w:tc>
      </w:tr>
      <w:tr w14:paraId="18D9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2" w:hRule="atLeast"/>
          <w:jc w:val="center"/>
        </w:trPr>
        <w:tc>
          <w:tcPr>
            <w:tcW w:w="919" w:type="pct"/>
            <w:gridSpan w:val="2"/>
            <w:shd w:val="clear" w:color="auto" w:fill="FFFFFF"/>
            <w:vAlign w:val="center"/>
          </w:tcPr>
          <w:p w14:paraId="1460C3AB">
            <w:pPr>
              <w:snapToGrid w:val="0"/>
              <w:jc w:val="center"/>
              <w:rPr>
                <w:rFonts w:ascii="宋体" w:hAnsi="宋体" w:cs="宋体"/>
                <w:kern w:val="0"/>
                <w:szCs w:val="21"/>
                <w:shd w:val="clear" w:color="auto" w:fill="FFFFFF"/>
                <w:lang w:val="zh-TW"/>
              </w:rPr>
            </w:pPr>
            <w:r>
              <w:rPr>
                <w:rFonts w:hint="eastAsia" w:ascii="宋体" w:hAnsi="宋体" w:cs="宋体"/>
                <w:kern w:val="0"/>
                <w:szCs w:val="21"/>
                <w:shd w:val="clear" w:color="auto" w:fill="FFFFFF"/>
                <w:lang w:val="zh-TW"/>
              </w:rPr>
              <w:t>合计</w:t>
            </w:r>
          </w:p>
        </w:tc>
        <w:tc>
          <w:tcPr>
            <w:tcW w:w="314" w:type="pct"/>
            <w:shd w:val="clear" w:color="auto" w:fill="FFFFFF"/>
            <w:vAlign w:val="center"/>
          </w:tcPr>
          <w:p w14:paraId="469E9F7D">
            <w:pPr>
              <w:snapToGrid w:val="0"/>
              <w:jc w:val="center"/>
              <w:rPr>
                <w:rFonts w:ascii="宋体" w:hAnsi="宋体" w:cs="宋体"/>
                <w:spacing w:val="10"/>
                <w:kern w:val="0"/>
                <w:szCs w:val="21"/>
                <w:shd w:val="clear" w:color="auto" w:fill="FFFFFF"/>
              </w:rPr>
            </w:pPr>
            <w:r>
              <w:rPr>
                <w:rFonts w:hint="eastAsia" w:ascii="宋体" w:hAnsi="宋体" w:cs="宋体"/>
                <w:bCs/>
                <w:spacing w:val="10"/>
                <w:kern w:val="0"/>
                <w:szCs w:val="21"/>
                <w:shd w:val="clear" w:color="auto" w:fill="FFFFFF"/>
              </w:rPr>
              <w:t>100</w:t>
            </w:r>
          </w:p>
        </w:tc>
        <w:tc>
          <w:tcPr>
            <w:tcW w:w="3766" w:type="pct"/>
            <w:shd w:val="clear" w:color="auto" w:fill="FFFFFF"/>
            <w:vAlign w:val="center"/>
          </w:tcPr>
          <w:p w14:paraId="5ED13ED7">
            <w:pPr>
              <w:snapToGrid w:val="0"/>
              <w:jc w:val="left"/>
              <w:rPr>
                <w:rFonts w:ascii="宋体" w:hAnsi="宋体" w:cs="宋体"/>
                <w:kern w:val="0"/>
                <w:szCs w:val="21"/>
                <w:shd w:val="clear" w:color="auto" w:fill="FFFFFF"/>
                <w:lang w:val="zh-TW"/>
              </w:rPr>
            </w:pPr>
          </w:p>
        </w:tc>
      </w:tr>
    </w:tbl>
    <w:p w14:paraId="55A63FDA">
      <w:pPr>
        <w:autoSpaceDE w:val="0"/>
        <w:autoSpaceDN w:val="0"/>
        <w:adjustRightInd w:val="0"/>
        <w:jc w:val="center"/>
        <w:rPr>
          <w:rFonts w:hint="eastAsia" w:ascii="宋体" w:hAnsi="宋体" w:cs="宋体"/>
          <w:b/>
          <w:bCs/>
          <w:kern w:val="0"/>
          <w:sz w:val="28"/>
          <w:szCs w:val="28"/>
        </w:rPr>
      </w:pPr>
    </w:p>
    <w:p w14:paraId="6E8D4A7D">
      <w:pPr>
        <w:pStyle w:val="6"/>
        <w:spacing w:before="128" w:line="224" w:lineRule="auto"/>
        <w:rPr>
          <w:rFonts w:ascii="宋体" w:hAnsi="宋体" w:cs="宋体"/>
        </w:rPr>
      </w:pPr>
      <w:r>
        <w:rPr>
          <w:rFonts w:hint="eastAsia" w:ascii="宋体" w:hAnsi="宋体" w:cs="宋体"/>
          <w:spacing w:val="-4"/>
        </w:rPr>
        <w:t>注：</w:t>
      </w:r>
    </w:p>
    <w:p w14:paraId="618B5D7E">
      <w:pPr>
        <w:rPr>
          <w:rFonts w:ascii="宋体" w:hAnsi="宋体" w:cs="宋体"/>
          <w:bCs/>
          <w:color w:val="000000"/>
          <w:szCs w:val="21"/>
        </w:rPr>
      </w:pPr>
      <w:r>
        <w:rPr>
          <w:rFonts w:hint="eastAsia" w:ascii="宋体" w:hAnsi="宋体" w:cs="宋体"/>
          <w:color w:val="000000"/>
          <w:szCs w:val="21"/>
        </w:rPr>
        <w:t>1、</w:t>
      </w:r>
      <w:r>
        <w:rPr>
          <w:rFonts w:hint="eastAsia" w:ascii="宋体" w:hAnsi="宋体" w:cs="宋体"/>
          <w:b/>
          <w:bCs/>
          <w:color w:val="000000"/>
          <w:szCs w:val="21"/>
        </w:rPr>
        <w:t>企业业绩（或项目管理机构人员业绩）：</w:t>
      </w:r>
      <w:r>
        <w:rPr>
          <w:rFonts w:hint="eastAsia" w:ascii="宋体" w:hAnsi="宋体" w:cs="宋体"/>
          <w:color w:val="000000"/>
          <w:szCs w:val="21"/>
        </w:rPr>
        <w:t>类似业绩</w:t>
      </w:r>
      <w:r>
        <w:rPr>
          <w:rFonts w:hint="eastAsia" w:ascii="宋体" w:hAnsi="宋体" w:cs="宋体"/>
          <w:bCs/>
          <w:color w:val="000000"/>
          <w:szCs w:val="21"/>
        </w:rPr>
        <w:t>指投标人自2020年1月1日至今完成过质量合格的中标金额1500万元或以上的建筑工程（包括勘察设计施工总承包或设计施工总承包或设计采购施工总承包或勘察设计采购施工总承包）项目中的施工部分业绩。需提供中标通知书（或免招标证明文件）扫描件、施工合同扫描件、竣工验收证明文件扫描件加盖投标人企业电子印章。金额以中标通知书为准，中标通知书上没有金额或免招标的，以施工合同（不含补充合同）为准；时间以验收时间为准，不符合条件或未按要求提供完整相关资料不得分。建筑工程是指各类结构形式的房屋建筑及其附属设施和与其配套的线路、管道、设备安装工程及室内外装修工程。</w:t>
      </w:r>
    </w:p>
    <w:p w14:paraId="065244D6">
      <w:pPr>
        <w:rPr>
          <w:rFonts w:ascii="宋体" w:hAnsi="宋体" w:cs="宋体"/>
          <w:szCs w:val="21"/>
        </w:rPr>
      </w:pPr>
      <w:r>
        <w:rPr>
          <w:rFonts w:hint="eastAsia" w:ascii="宋体" w:hAnsi="宋体" w:cs="宋体"/>
          <w:color w:val="000000"/>
          <w:szCs w:val="21"/>
        </w:rPr>
        <w:t>2、</w:t>
      </w:r>
      <w:r>
        <w:rPr>
          <w:rFonts w:hint="eastAsia" w:ascii="宋体" w:hAnsi="宋体" w:cs="宋体"/>
          <w:b/>
          <w:bCs/>
          <w:color w:val="000000"/>
          <w:szCs w:val="21"/>
        </w:rPr>
        <w:t>工程获奖（或项目管理机构人员奖项）：</w:t>
      </w:r>
      <w:r>
        <w:rPr>
          <w:rFonts w:hint="eastAsia" w:ascii="宋体" w:hAnsi="宋体" w:cs="宋体"/>
          <w:szCs w:val="21"/>
        </w:rPr>
        <w:t>同一项目获奖按最高级别奖项只计一次得分，不重复计分。时间以获奖证书时间为准。国家级奖项是指（包括但不限于）：中国建设工程鲁班奖（国家优质工程）、国家优质工程奖（原国家优质工程银质奖）、中国土木工程詹天佑奖、国家优质工程金质奖、工程金奖等工程奖；省市级奖项是指（包括但不限于）：省级或市级行政主管部门或行业协会或学会颁发的工程质量类奖项（不包含安全文明、绿色施工、QC成果、技术应用、结构类等奖项），如颁奖单位为协会（或学会）的，还须提供该协会（或学会）在“中国社会组织政务服务平台”的登记备案的网页查询截图或打印页，证明颁发证书的协会在中国社会组织网上有登记备案，否则不得分，其他非建筑类、市政类项目的奖项不参与计分，奖项只计算承建单位，不含参建单位。未按上述要求提供或不符合要求的，不得分。</w:t>
      </w:r>
    </w:p>
    <w:p w14:paraId="7C2AB3B5">
      <w:pPr>
        <w:rPr>
          <w:rFonts w:ascii="宋体" w:hAnsi="宋体" w:cs="宋体"/>
          <w:color w:val="000000"/>
          <w:szCs w:val="21"/>
        </w:rPr>
      </w:pPr>
      <w:r>
        <w:rPr>
          <w:rFonts w:hint="eastAsia" w:ascii="宋体" w:hAnsi="宋体" w:cs="宋体"/>
          <w:color w:val="000000"/>
          <w:szCs w:val="21"/>
        </w:rPr>
        <w:t>3、</w:t>
      </w:r>
      <w:r>
        <w:rPr>
          <w:rFonts w:hint="eastAsia" w:ascii="宋体" w:hAnsi="宋体" w:cs="宋体"/>
          <w:b/>
          <w:bCs/>
          <w:color w:val="000000"/>
          <w:szCs w:val="21"/>
        </w:rPr>
        <w:t>第三方评价：</w:t>
      </w:r>
      <w:r>
        <w:rPr>
          <w:rFonts w:hint="eastAsia" w:ascii="宋体" w:hAnsi="宋体" w:cs="宋体"/>
          <w:kern w:val="0"/>
          <w:szCs w:val="21"/>
        </w:rPr>
        <w:t>体系认证须附在有效期内的认证证书扫描件及在中国国家认证认可监督管理委员会官方网站（www.cnca.gov.cn）上查询页的截图，证书状态必须为“有效”。上述资料显示的企业全称须与投标人单位全称一致（不含子公司和分公司），不满足上述条件或提供的证明材料不全的不得分。</w:t>
      </w:r>
    </w:p>
    <w:p w14:paraId="6F8FC813">
      <w:pPr>
        <w:wordWrap w:val="0"/>
        <w:rPr>
          <w:rFonts w:ascii="宋体" w:hAnsi="宋体" w:cs="宋体"/>
          <w:color w:val="000000"/>
          <w:szCs w:val="21"/>
        </w:rPr>
      </w:pPr>
      <w:r>
        <w:rPr>
          <w:rFonts w:hint="eastAsia" w:ascii="宋体" w:hAnsi="宋体" w:cs="宋体"/>
          <w:color w:val="000000"/>
          <w:szCs w:val="21"/>
        </w:rPr>
        <w:t>4、</w:t>
      </w:r>
      <w:r>
        <w:rPr>
          <w:rFonts w:hint="eastAsia" w:ascii="宋体" w:hAnsi="宋体" w:cs="宋体"/>
          <w:b/>
          <w:bCs/>
          <w:color w:val="000000"/>
          <w:szCs w:val="21"/>
        </w:rPr>
        <w:t>项目管理机构能力：</w:t>
      </w:r>
      <w:r>
        <w:rPr>
          <w:rFonts w:hint="eastAsia" w:ascii="宋体" w:hAnsi="宋体" w:cs="宋体"/>
          <w:color w:val="000000"/>
          <w:szCs w:val="21"/>
        </w:rPr>
        <w:t>工作经验从取得的建造师执业资格证签发时间起计。上述人员须提供按评审内容提供相应证书原件扫描件资料和近一个月（2025年</w:t>
      </w:r>
      <w:r>
        <w:rPr>
          <w:rFonts w:hint="eastAsia" w:ascii="宋体" w:hAnsi="宋体" w:cs="宋体"/>
          <w:color w:val="000000"/>
          <w:szCs w:val="21"/>
          <w:lang w:val="en-US" w:eastAsia="zh-CN"/>
        </w:rPr>
        <w:t>6</w:t>
      </w:r>
      <w:r>
        <w:rPr>
          <w:rFonts w:hint="eastAsia" w:ascii="宋体" w:hAnsi="宋体" w:cs="宋体"/>
          <w:color w:val="000000"/>
          <w:szCs w:val="21"/>
        </w:rPr>
        <w:t>月）在本单位的社保缴纳证明材料扫描件并加盖投标人电子印章。未按要求提供完整相关资料或未提供社保缴纳证明的，该人员不作为评分依据。</w:t>
      </w:r>
      <w:r>
        <w:rPr>
          <w:rFonts w:hint="eastAsia" w:ascii="宋体" w:hAnsi="宋体" w:cs="宋体"/>
          <w:szCs w:val="21"/>
        </w:rPr>
        <w:t>提供的相关人员职称证书应为人事厅(局)或人社部门颁发，或人社部门授权认可机构或经人社部门备案机构颁发，其他机构颁发的职称证书不予认可；提供的相关工法证书应为政府或主管部门颁发，其他非建筑类、市政类的工法不参与计分。</w:t>
      </w:r>
      <w:r>
        <w:rPr>
          <w:rFonts w:hint="eastAsia" w:ascii="宋体" w:hAnsi="宋体" w:cs="宋体"/>
          <w:color w:val="000000"/>
          <w:szCs w:val="21"/>
        </w:rPr>
        <w:t>上述人员岗位不能相互兼任。</w:t>
      </w:r>
      <w:r>
        <w:rPr>
          <w:rFonts w:hint="eastAsia" w:ascii="宋体" w:hAnsi="宋体" w:cs="宋体"/>
          <w:kern w:val="0"/>
          <w:szCs w:val="21"/>
        </w:rPr>
        <w:t>不满足上述条件或提供的证明材料不全的不得分。</w:t>
      </w:r>
    </w:p>
    <w:p w14:paraId="3C65FC08">
      <w:pPr>
        <w:rPr>
          <w:rFonts w:ascii="宋体" w:hAnsi="宋体" w:cs="宋体"/>
          <w:szCs w:val="21"/>
        </w:rPr>
      </w:pPr>
      <w:r>
        <w:rPr>
          <w:rFonts w:hint="eastAsia" w:ascii="宋体" w:hAnsi="宋体" w:cs="宋体"/>
          <w:szCs w:val="21"/>
        </w:rPr>
        <w:t>5、投标人得分为各评委评分的算术平均值（若分数出现小数点时，保留小数点后二位，第三位小数四舍五入）。</w:t>
      </w:r>
    </w:p>
    <w:p w14:paraId="6DC887A4"/>
    <w:p w14:paraId="357DC687">
      <w:pPr>
        <w:rPr>
          <w:rFonts w:ascii="宋体" w:hAnsi="宋体" w:cs="宋体"/>
          <w:color w:val="000000"/>
          <w:szCs w:val="21"/>
        </w:rPr>
      </w:pPr>
    </w:p>
    <w:p w14:paraId="48CC2D3C">
      <w:pPr>
        <w:rPr>
          <w:rFonts w:ascii="宋体" w:hAnsi="宋体" w:cs="宋体"/>
          <w:color w:val="000000"/>
          <w:szCs w:val="21"/>
        </w:rPr>
      </w:pPr>
    </w:p>
    <w:p w14:paraId="6E160865">
      <w:pPr>
        <w:rPr>
          <w:rFonts w:ascii="宋体" w:hAnsi="宋体" w:cs="宋体"/>
          <w:color w:val="000000"/>
          <w:szCs w:val="21"/>
        </w:rPr>
      </w:pPr>
    </w:p>
    <w:p w14:paraId="65D08207">
      <w:pPr>
        <w:pStyle w:val="2"/>
      </w:pPr>
    </w:p>
    <w:p w14:paraId="65D08101">
      <w:pPr>
        <w:rPr>
          <w:rFonts w:ascii="宋体" w:hAnsi="宋体" w:cs="宋体"/>
          <w:color w:val="000000"/>
          <w:szCs w:val="21"/>
        </w:rPr>
      </w:pPr>
    </w:p>
    <w:p w14:paraId="1BC1B67A">
      <w:pPr>
        <w:rPr>
          <w:rFonts w:ascii="宋体" w:hAnsi="宋体" w:cs="宋体"/>
          <w:color w:val="000000"/>
          <w:szCs w:val="21"/>
        </w:rPr>
      </w:pPr>
    </w:p>
    <w:p w14:paraId="3A4A7531">
      <w:pPr>
        <w:rPr>
          <w:rFonts w:ascii="宋体" w:hAnsi="宋体" w:cs="宋体"/>
          <w:color w:val="000000"/>
          <w:szCs w:val="21"/>
        </w:rPr>
      </w:pPr>
    </w:p>
    <w:p w14:paraId="5DFB1961">
      <w:pPr>
        <w:rPr>
          <w:rFonts w:ascii="宋体" w:hAnsi="宋体" w:cs="宋体"/>
          <w:color w:val="000000"/>
          <w:szCs w:val="21"/>
        </w:rPr>
      </w:pPr>
    </w:p>
    <w:p w14:paraId="0364935B">
      <w:pPr>
        <w:rPr>
          <w:rFonts w:ascii="宋体" w:hAnsi="宋体" w:cs="宋体"/>
          <w:color w:val="000000"/>
          <w:sz w:val="24"/>
          <w:szCs w:val="24"/>
        </w:rPr>
      </w:pPr>
      <w:r>
        <w:rPr>
          <w:rFonts w:hint="eastAsia" w:ascii="宋体" w:hAnsi="宋体" w:cs="宋体"/>
          <w:color w:val="000000"/>
          <w:szCs w:val="21"/>
        </w:rPr>
        <w:t>附表五（适用于区间抽取法）</w:t>
      </w:r>
    </w:p>
    <w:p w14:paraId="0C524BDE">
      <w:pPr>
        <w:jc w:val="center"/>
        <w:rPr>
          <w:rFonts w:ascii="宋体" w:hAnsi="宋体" w:cs="宋体"/>
          <w:b/>
          <w:sz w:val="36"/>
          <w:szCs w:val="36"/>
        </w:rPr>
      </w:pPr>
      <w:r>
        <w:rPr>
          <w:rFonts w:hint="eastAsia" w:ascii="宋体" w:hAnsi="宋体" w:cs="宋体"/>
          <w:b/>
          <w:sz w:val="36"/>
          <w:szCs w:val="36"/>
        </w:rPr>
        <w:t>经济标评分表</w:t>
      </w:r>
    </w:p>
    <w:p w14:paraId="444A8CBD">
      <w:pPr>
        <w:rPr>
          <w:rFonts w:ascii="宋体" w:hAnsi="宋体" w:cs="宋体"/>
          <w:szCs w:val="21"/>
        </w:rPr>
      </w:pPr>
      <w:r>
        <w:rPr>
          <w:rFonts w:hint="eastAsia" w:ascii="宋体" w:hAnsi="宋体" w:cs="宋体"/>
          <w:szCs w:val="21"/>
        </w:rPr>
        <w:t>工程名称：</w:t>
      </w:r>
    </w:p>
    <w:tbl>
      <w:tblPr>
        <w:tblStyle w:val="3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1094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69CF93CD">
            <w:pPr>
              <w:rPr>
                <w:rFonts w:ascii="宋体" w:hAnsi="宋体" w:cs="宋体"/>
                <w:szCs w:val="21"/>
              </w:rPr>
            </w:pPr>
            <w:r>
              <w:rPr>
                <w:rFonts w:hint="eastAsia" w:ascii="宋体" w:hAnsi="宋体" w:cs="宋体"/>
                <w:szCs w:val="21"/>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09D1A22F">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CFC6689">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2D7FDEE">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FC42E3F">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790E0A4">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607C5EA">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346F74D">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2C431B6">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3A6B81C">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AE336A6">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F2D96CA">
            <w:pPr>
              <w:rPr>
                <w:rFonts w:ascii="宋体" w:hAnsi="宋体" w:cs="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305225FE">
            <w:pPr>
              <w:rPr>
                <w:rFonts w:ascii="宋体" w:hAnsi="宋体" w:cs="宋体"/>
                <w:szCs w:val="21"/>
              </w:rPr>
            </w:pPr>
          </w:p>
        </w:tc>
      </w:tr>
      <w:tr w14:paraId="0032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133D3991">
            <w:pPr>
              <w:rPr>
                <w:rFonts w:ascii="宋体" w:hAnsi="宋体" w:cs="宋体"/>
                <w:szCs w:val="21"/>
              </w:rPr>
            </w:pPr>
            <w:r>
              <w:rPr>
                <w:rFonts w:hint="eastAsia" w:ascii="宋体" w:hAnsi="宋体" w:cs="宋体"/>
                <w:szCs w:val="21"/>
              </w:rPr>
              <w:t>投标报价PT（元）</w:t>
            </w:r>
          </w:p>
        </w:tc>
        <w:tc>
          <w:tcPr>
            <w:tcW w:w="1031" w:type="dxa"/>
            <w:tcBorders>
              <w:top w:val="single" w:color="auto" w:sz="4" w:space="0"/>
              <w:left w:val="single" w:color="auto" w:sz="4" w:space="0"/>
              <w:bottom w:val="single" w:color="auto" w:sz="4" w:space="0"/>
              <w:right w:val="single" w:color="auto" w:sz="4" w:space="0"/>
            </w:tcBorders>
            <w:vAlign w:val="center"/>
          </w:tcPr>
          <w:p w14:paraId="6CD616D4">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69B3557">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7CA04F9">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DF2A785">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E4895EF">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4B8243F">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A6394C2">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3315829">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D44472D">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05026E1">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2E3BDE8">
            <w:pPr>
              <w:rPr>
                <w:rFonts w:ascii="宋体" w:hAnsi="宋体" w:cs="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3333103">
            <w:pPr>
              <w:rPr>
                <w:rFonts w:ascii="宋体" w:hAnsi="宋体" w:cs="宋体"/>
                <w:szCs w:val="21"/>
              </w:rPr>
            </w:pPr>
          </w:p>
        </w:tc>
      </w:tr>
      <w:tr w14:paraId="1682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CED9191">
            <w:pPr>
              <w:rPr>
                <w:rFonts w:ascii="宋体" w:hAnsi="宋体" w:cs="宋体"/>
                <w:szCs w:val="21"/>
              </w:rPr>
            </w:pPr>
            <w:r>
              <w:rPr>
                <w:rFonts w:hint="eastAsia" w:ascii="宋体" w:hAnsi="宋体" w:cs="宋体"/>
                <w:szCs w:val="21"/>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30D2F85A">
            <w:pPr>
              <w:rPr>
                <w:rFonts w:ascii="宋体" w:hAnsi="宋体" w:cs="宋体"/>
                <w:szCs w:val="21"/>
              </w:rPr>
            </w:pPr>
          </w:p>
        </w:tc>
      </w:tr>
      <w:tr w14:paraId="62AB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0DE8E58">
            <w:pPr>
              <w:rPr>
                <w:rFonts w:ascii="宋体" w:hAnsi="宋体" w:cs="宋体"/>
                <w:szCs w:val="21"/>
              </w:rPr>
            </w:pPr>
            <w:r>
              <w:rPr>
                <w:rFonts w:hint="eastAsia" w:ascii="宋体" w:hAnsi="宋体" w:cs="宋体"/>
                <w:szCs w:val="21"/>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28756C9B">
            <w:pPr>
              <w:rPr>
                <w:rFonts w:ascii="宋体" w:hAnsi="宋体" w:cs="宋体"/>
                <w:szCs w:val="21"/>
              </w:rPr>
            </w:pPr>
          </w:p>
        </w:tc>
      </w:tr>
      <w:tr w14:paraId="31B8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0C5C5129">
            <w:pPr>
              <w:rPr>
                <w:rFonts w:ascii="宋体" w:hAnsi="宋体" w:cs="宋体"/>
                <w:szCs w:val="21"/>
              </w:rPr>
            </w:pPr>
            <w:r>
              <w:rPr>
                <w:rFonts w:hint="eastAsia" w:ascii="宋体" w:hAnsi="宋体" w:cs="宋体"/>
                <w:szCs w:val="21"/>
              </w:rPr>
              <w:t>偏差（（PT-PC）/PC）（%）</w:t>
            </w:r>
          </w:p>
        </w:tc>
        <w:tc>
          <w:tcPr>
            <w:tcW w:w="1031" w:type="dxa"/>
            <w:tcBorders>
              <w:top w:val="single" w:color="auto" w:sz="4" w:space="0"/>
              <w:left w:val="single" w:color="auto" w:sz="4" w:space="0"/>
              <w:bottom w:val="single" w:color="auto" w:sz="4" w:space="0"/>
              <w:right w:val="single" w:color="auto" w:sz="4" w:space="0"/>
            </w:tcBorders>
            <w:vAlign w:val="center"/>
          </w:tcPr>
          <w:p w14:paraId="30E6F140">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D7AF2E0">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6DC0C26">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DAD677F">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47777A5">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9263EEC">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9326F0E">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1BDBDAD">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AC3D773">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9F71049">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86CE1CC">
            <w:pPr>
              <w:rPr>
                <w:rFonts w:ascii="宋体" w:hAnsi="宋体" w:cs="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99EE64C">
            <w:pPr>
              <w:rPr>
                <w:rFonts w:ascii="宋体" w:hAnsi="宋体" w:cs="宋体"/>
                <w:szCs w:val="21"/>
              </w:rPr>
            </w:pPr>
          </w:p>
        </w:tc>
      </w:tr>
      <w:tr w14:paraId="47A2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62513548">
            <w:pPr>
              <w:rPr>
                <w:rFonts w:ascii="宋体" w:hAnsi="宋体" w:cs="宋体"/>
                <w:szCs w:val="21"/>
              </w:rPr>
            </w:pPr>
            <w:r>
              <w:rPr>
                <w:rFonts w:hint="eastAsia" w:ascii="宋体" w:hAnsi="宋体" w:cs="宋体"/>
                <w:szCs w:val="21"/>
              </w:rPr>
              <w:t>减分（A）</w:t>
            </w:r>
          </w:p>
        </w:tc>
        <w:tc>
          <w:tcPr>
            <w:tcW w:w="1031" w:type="dxa"/>
            <w:tcBorders>
              <w:top w:val="single" w:color="auto" w:sz="4" w:space="0"/>
              <w:left w:val="single" w:color="auto" w:sz="4" w:space="0"/>
              <w:bottom w:val="single" w:color="auto" w:sz="4" w:space="0"/>
              <w:right w:val="single" w:color="auto" w:sz="4" w:space="0"/>
            </w:tcBorders>
            <w:vAlign w:val="center"/>
          </w:tcPr>
          <w:p w14:paraId="63ADABD5">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0DDBF14">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D8129DC">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4A5C287">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093554C">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C705A39">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66C22B2">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1CFFF61">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451F7AF">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966AD42">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B802EA7">
            <w:pPr>
              <w:rPr>
                <w:rFonts w:ascii="宋体" w:hAnsi="宋体" w:cs="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39179738">
            <w:pPr>
              <w:rPr>
                <w:rFonts w:ascii="宋体" w:hAnsi="宋体" w:cs="宋体"/>
                <w:szCs w:val="21"/>
              </w:rPr>
            </w:pPr>
          </w:p>
        </w:tc>
      </w:tr>
      <w:tr w14:paraId="294F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788B46DE">
            <w:pPr>
              <w:rPr>
                <w:rFonts w:ascii="宋体" w:hAnsi="宋体" w:cs="宋体"/>
                <w:szCs w:val="21"/>
              </w:rPr>
            </w:pPr>
            <w:r>
              <w:rPr>
                <w:rFonts w:hint="eastAsia" w:ascii="宋体" w:hAnsi="宋体" w:cs="宋体"/>
                <w:szCs w:val="21"/>
              </w:rPr>
              <w:t>得分（I=100-A)</w:t>
            </w:r>
          </w:p>
        </w:tc>
        <w:tc>
          <w:tcPr>
            <w:tcW w:w="1031" w:type="dxa"/>
            <w:tcBorders>
              <w:top w:val="single" w:color="auto" w:sz="4" w:space="0"/>
              <w:left w:val="single" w:color="auto" w:sz="4" w:space="0"/>
              <w:bottom w:val="single" w:color="auto" w:sz="4" w:space="0"/>
              <w:right w:val="single" w:color="auto" w:sz="4" w:space="0"/>
            </w:tcBorders>
            <w:vAlign w:val="center"/>
          </w:tcPr>
          <w:p w14:paraId="6BC4A090">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3B519C6">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5D8C342">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7F401B1">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F9993B9">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D45E436">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6EB1D8B">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72546DC">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1C44176">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B6FB38B">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F5D75DE">
            <w:pPr>
              <w:rPr>
                <w:rFonts w:ascii="宋体" w:hAnsi="宋体" w:cs="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3DC2EB11">
            <w:pPr>
              <w:rPr>
                <w:rFonts w:ascii="宋体" w:hAnsi="宋体" w:cs="宋体"/>
                <w:szCs w:val="21"/>
              </w:rPr>
            </w:pPr>
          </w:p>
        </w:tc>
      </w:tr>
      <w:tr w14:paraId="76D4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D1C56E2">
            <w:pPr>
              <w:rPr>
                <w:rFonts w:ascii="宋体" w:hAnsi="宋体" w:cs="宋体"/>
                <w:szCs w:val="21"/>
              </w:rPr>
            </w:pPr>
            <w:r>
              <w:rPr>
                <w:rFonts w:hint="eastAsia" w:ascii="宋体" w:hAnsi="宋体" w:cs="宋体"/>
                <w:szCs w:val="21"/>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0CA5D51E">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2BC19EA">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A43FD7A">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94F8E20">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B8FF6F9">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7C18A82">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2B60465">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6AA2AC1">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078696F">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CFB0AE1">
            <w:pPr>
              <w:rPr>
                <w:rFonts w:ascii="宋体" w:hAnsi="宋体" w:cs="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C3FDD41">
            <w:pPr>
              <w:rPr>
                <w:rFonts w:ascii="宋体" w:hAnsi="宋体" w:cs="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5EE04F06">
            <w:pPr>
              <w:rPr>
                <w:rFonts w:ascii="宋体" w:hAnsi="宋体" w:cs="宋体"/>
                <w:szCs w:val="21"/>
              </w:rPr>
            </w:pPr>
          </w:p>
        </w:tc>
      </w:tr>
    </w:tbl>
    <w:p w14:paraId="6A90D5C0">
      <w:pPr>
        <w:rPr>
          <w:rFonts w:ascii="宋体" w:hAnsi="宋体" w:cs="宋体"/>
          <w:szCs w:val="21"/>
        </w:rPr>
      </w:pPr>
      <w:r>
        <w:rPr>
          <w:rFonts w:hint="eastAsia" w:ascii="宋体" w:hAnsi="宋体" w:cs="宋体"/>
          <w:szCs w:val="21"/>
        </w:rPr>
        <w:t>评委签名：</w:t>
      </w:r>
    </w:p>
    <w:p w14:paraId="53B9A999">
      <w:pPr>
        <w:rPr>
          <w:rFonts w:ascii="宋体" w:hAnsi="宋体" w:cs="宋体"/>
          <w:szCs w:val="21"/>
        </w:rPr>
      </w:pPr>
    </w:p>
    <w:p w14:paraId="5C868F0F">
      <w:pPr>
        <w:rPr>
          <w:rFonts w:ascii="宋体" w:hAnsi="宋体" w:cs="宋体"/>
          <w:szCs w:val="21"/>
        </w:rPr>
      </w:pPr>
    </w:p>
    <w:p w14:paraId="649C244A">
      <w:pPr>
        <w:rPr>
          <w:rFonts w:ascii="宋体" w:hAnsi="宋体" w:cs="宋体"/>
          <w:szCs w:val="21"/>
        </w:rPr>
      </w:pPr>
    </w:p>
    <w:p w14:paraId="38313C92">
      <w:pPr>
        <w:rPr>
          <w:rFonts w:ascii="宋体" w:hAnsi="宋体" w:cs="宋体"/>
          <w:szCs w:val="21"/>
        </w:rPr>
      </w:pPr>
    </w:p>
    <w:p w14:paraId="1EC4704A">
      <w:pPr>
        <w:rPr>
          <w:rFonts w:ascii="宋体" w:hAnsi="宋体" w:cs="宋体"/>
          <w:b/>
          <w:szCs w:val="21"/>
        </w:rPr>
      </w:pPr>
      <w:r>
        <w:rPr>
          <w:rFonts w:hint="eastAsia" w:ascii="宋体" w:hAnsi="宋体" w:cs="宋体"/>
          <w:szCs w:val="21"/>
        </w:rPr>
        <w:t>附表六</w:t>
      </w:r>
    </w:p>
    <w:p w14:paraId="64152924">
      <w:pPr>
        <w:jc w:val="center"/>
        <w:rPr>
          <w:rFonts w:ascii="宋体" w:hAnsi="宋体" w:cs="宋体"/>
          <w:b/>
          <w:sz w:val="36"/>
          <w:szCs w:val="36"/>
        </w:rPr>
      </w:pPr>
      <w:r>
        <w:rPr>
          <w:rFonts w:hint="eastAsia" w:ascii="宋体" w:hAnsi="宋体" w:cs="宋体"/>
          <w:b/>
          <w:sz w:val="36"/>
          <w:szCs w:val="36"/>
        </w:rPr>
        <w:t>算术复核表</w:t>
      </w:r>
    </w:p>
    <w:p w14:paraId="33E7C476">
      <w:pPr>
        <w:rPr>
          <w:rFonts w:ascii="宋体" w:hAnsi="宋体" w:cs="宋体"/>
          <w:kern w:val="0"/>
          <w:szCs w:val="21"/>
        </w:rPr>
      </w:pPr>
      <w:r>
        <w:rPr>
          <w:rFonts w:hint="eastAsia" w:ascii="宋体" w:hAnsi="宋体" w:cs="宋体"/>
          <w:kern w:val="0"/>
          <w:szCs w:val="21"/>
        </w:rPr>
        <w:t>工程名称：                                           投标人：                                                  单位：元</w:t>
      </w:r>
    </w:p>
    <w:tbl>
      <w:tblPr>
        <w:tblStyle w:val="33"/>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7C1183F1">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43B7816">
            <w:pPr>
              <w:rPr>
                <w:rFonts w:ascii="宋体" w:hAnsi="宋体" w:cs="宋体"/>
                <w:kern w:val="0"/>
                <w:szCs w:val="21"/>
              </w:rPr>
            </w:pPr>
            <w:r>
              <w:rPr>
                <w:rFonts w:hint="eastAsia" w:ascii="宋体" w:hAnsi="宋体" w:cs="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1A181CBB">
            <w:pPr>
              <w:rPr>
                <w:rFonts w:ascii="宋体" w:hAnsi="宋体" w:cs="宋体"/>
                <w:kern w:val="0"/>
                <w:szCs w:val="21"/>
              </w:rPr>
            </w:pPr>
            <w:r>
              <w:rPr>
                <w:rFonts w:hint="eastAsia" w:ascii="宋体" w:hAnsi="宋体" w:cs="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79AB6DE7">
            <w:pPr>
              <w:rPr>
                <w:rFonts w:ascii="宋体" w:hAnsi="宋体" w:cs="宋体"/>
                <w:kern w:val="0"/>
                <w:szCs w:val="21"/>
              </w:rPr>
            </w:pPr>
            <w:r>
              <w:rPr>
                <w:rFonts w:hint="eastAsia" w:ascii="宋体" w:hAnsi="宋体" w:cs="宋体"/>
                <w:kern w:val="0"/>
                <w:szCs w:val="21"/>
              </w:rPr>
              <w:t>修正前投标</w:t>
            </w:r>
          </w:p>
          <w:p w14:paraId="74C5FE3F">
            <w:pPr>
              <w:rPr>
                <w:rFonts w:ascii="宋体" w:hAnsi="宋体" w:cs="宋体"/>
                <w:kern w:val="0"/>
                <w:szCs w:val="21"/>
              </w:rPr>
            </w:pPr>
            <w:r>
              <w:rPr>
                <w:rFonts w:hint="eastAsia" w:ascii="宋体" w:hAnsi="宋体" w:cs="宋体"/>
                <w:kern w:val="0"/>
                <w:szCs w:val="21"/>
              </w:rPr>
              <w:t>报价A</w:t>
            </w:r>
          </w:p>
        </w:tc>
        <w:tc>
          <w:tcPr>
            <w:tcW w:w="1575" w:type="dxa"/>
            <w:tcBorders>
              <w:top w:val="single" w:color="auto" w:sz="4" w:space="0"/>
              <w:left w:val="nil"/>
              <w:bottom w:val="single" w:color="auto" w:sz="4" w:space="0"/>
              <w:right w:val="single" w:color="auto" w:sz="4" w:space="0"/>
            </w:tcBorders>
            <w:vAlign w:val="center"/>
          </w:tcPr>
          <w:p w14:paraId="6AF39E47">
            <w:pPr>
              <w:rPr>
                <w:rFonts w:ascii="宋体" w:hAnsi="宋体" w:cs="宋体"/>
                <w:kern w:val="0"/>
                <w:szCs w:val="21"/>
              </w:rPr>
            </w:pPr>
            <w:r>
              <w:rPr>
                <w:rFonts w:hint="eastAsia" w:ascii="宋体" w:hAnsi="宋体" w:cs="宋体"/>
                <w:kern w:val="0"/>
                <w:szCs w:val="21"/>
              </w:rPr>
              <w:t>修正后投标</w:t>
            </w:r>
          </w:p>
          <w:p w14:paraId="47312B31">
            <w:pPr>
              <w:rPr>
                <w:rFonts w:ascii="宋体" w:hAnsi="宋体" w:cs="宋体"/>
                <w:kern w:val="0"/>
                <w:szCs w:val="21"/>
              </w:rPr>
            </w:pPr>
            <w:r>
              <w:rPr>
                <w:rFonts w:hint="eastAsia" w:ascii="宋体" w:hAnsi="宋体" w:cs="宋体"/>
                <w:kern w:val="0"/>
                <w:szCs w:val="21"/>
              </w:rPr>
              <w:t>报价B</w:t>
            </w:r>
          </w:p>
        </w:tc>
        <w:tc>
          <w:tcPr>
            <w:tcW w:w="1575" w:type="dxa"/>
            <w:tcBorders>
              <w:top w:val="single" w:color="auto" w:sz="4" w:space="0"/>
              <w:left w:val="nil"/>
              <w:bottom w:val="single" w:color="auto" w:sz="4" w:space="0"/>
              <w:right w:val="single" w:color="auto" w:sz="4" w:space="0"/>
            </w:tcBorders>
            <w:vAlign w:val="center"/>
          </w:tcPr>
          <w:p w14:paraId="600653A5">
            <w:pPr>
              <w:rPr>
                <w:rFonts w:ascii="宋体" w:hAnsi="宋体" w:cs="宋体"/>
                <w:kern w:val="0"/>
                <w:szCs w:val="21"/>
              </w:rPr>
            </w:pPr>
            <w:r>
              <w:rPr>
                <w:rFonts w:hint="eastAsia" w:ascii="宋体" w:hAnsi="宋体" w:cs="宋体"/>
                <w:kern w:val="0"/>
                <w:szCs w:val="21"/>
              </w:rPr>
              <w:t>修正率</w:t>
            </w:r>
          </w:p>
          <w:p w14:paraId="3C9B738B">
            <w:pPr>
              <w:rPr>
                <w:rFonts w:ascii="宋体" w:hAnsi="宋体" w:cs="宋体"/>
                <w:kern w:val="0"/>
                <w:szCs w:val="21"/>
              </w:rPr>
            </w:pPr>
            <w:r>
              <w:rPr>
                <w:rFonts w:hint="eastAsia" w:ascii="宋体" w:hAnsi="宋体" w:cs="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0220F535">
            <w:pPr>
              <w:rPr>
                <w:rFonts w:ascii="宋体" w:hAnsi="宋体" w:cs="宋体"/>
                <w:kern w:val="0"/>
                <w:szCs w:val="21"/>
              </w:rPr>
            </w:pPr>
            <w:r>
              <w:rPr>
                <w:rFonts w:hint="eastAsia" w:ascii="宋体" w:hAnsi="宋体" w:cs="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3720BBA4">
            <w:pPr>
              <w:rPr>
                <w:rFonts w:ascii="宋体" w:hAnsi="宋体" w:cs="宋体"/>
                <w:kern w:val="0"/>
                <w:szCs w:val="21"/>
              </w:rPr>
            </w:pPr>
            <w:r>
              <w:rPr>
                <w:rFonts w:hint="eastAsia" w:ascii="宋体" w:hAnsi="宋体" w:cs="宋体"/>
                <w:kern w:val="0"/>
                <w:szCs w:val="21"/>
              </w:rPr>
              <w:t>当B&gt;A时，修正后报价与原报价的差额；当B≤A时，R=0</w:t>
            </w:r>
          </w:p>
        </w:tc>
      </w:tr>
      <w:tr w14:paraId="0BCDCCB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5A0E5B6">
            <w:pPr>
              <w:rPr>
                <w:rFonts w:ascii="宋体" w:hAnsi="宋体" w:cs="宋体"/>
                <w:kern w:val="0"/>
                <w:szCs w:val="21"/>
              </w:rPr>
            </w:pPr>
            <w:r>
              <w:rPr>
                <w:rFonts w:hint="eastAsia" w:ascii="宋体" w:hAnsi="宋体" w:cs="宋体"/>
                <w:kern w:val="0"/>
                <w:szCs w:val="21"/>
              </w:rPr>
              <w:t>1</w:t>
            </w:r>
          </w:p>
        </w:tc>
        <w:tc>
          <w:tcPr>
            <w:tcW w:w="4488" w:type="dxa"/>
            <w:tcBorders>
              <w:top w:val="nil"/>
              <w:left w:val="nil"/>
              <w:bottom w:val="single" w:color="auto" w:sz="4" w:space="0"/>
              <w:right w:val="single" w:color="auto" w:sz="4" w:space="0"/>
            </w:tcBorders>
            <w:vAlign w:val="center"/>
          </w:tcPr>
          <w:p w14:paraId="508BA026">
            <w:pPr>
              <w:rPr>
                <w:rFonts w:ascii="宋体" w:hAnsi="宋体" w:cs="宋体"/>
                <w:kern w:val="0"/>
                <w:szCs w:val="21"/>
              </w:rPr>
            </w:pPr>
            <w:r>
              <w:rPr>
                <w:rFonts w:hint="eastAsia" w:ascii="宋体" w:hAnsi="宋体" w:cs="宋体"/>
                <w:kern w:val="0"/>
                <w:szCs w:val="21"/>
              </w:rPr>
              <w:t>[单位工程1]</w:t>
            </w:r>
          </w:p>
        </w:tc>
        <w:tc>
          <w:tcPr>
            <w:tcW w:w="1602" w:type="dxa"/>
            <w:tcBorders>
              <w:top w:val="nil"/>
              <w:left w:val="nil"/>
              <w:bottom w:val="single" w:color="auto" w:sz="4" w:space="0"/>
              <w:right w:val="single" w:color="auto" w:sz="4" w:space="0"/>
            </w:tcBorders>
            <w:vAlign w:val="center"/>
          </w:tcPr>
          <w:p w14:paraId="12436C63">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00BF96DD">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1063E3E6">
            <w:pPr>
              <w:rPr>
                <w:rFonts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2585D229">
            <w:pPr>
              <w:rPr>
                <w:rFonts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D39C4DC">
            <w:pPr>
              <w:rPr>
                <w:rFonts w:ascii="宋体" w:hAnsi="宋体" w:cs="宋体"/>
                <w:kern w:val="0"/>
                <w:szCs w:val="21"/>
              </w:rPr>
            </w:pPr>
          </w:p>
        </w:tc>
      </w:tr>
      <w:tr w14:paraId="7425426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B5B0C10">
            <w:pPr>
              <w:rPr>
                <w:rFonts w:ascii="宋体" w:hAnsi="宋体" w:cs="宋体"/>
                <w:kern w:val="0"/>
                <w:szCs w:val="21"/>
              </w:rPr>
            </w:pPr>
            <w:r>
              <w:rPr>
                <w:rFonts w:hint="eastAsia" w:ascii="宋体" w:hAnsi="宋体" w:cs="宋体"/>
                <w:kern w:val="0"/>
                <w:szCs w:val="21"/>
              </w:rPr>
              <w:t>2</w:t>
            </w:r>
          </w:p>
        </w:tc>
        <w:tc>
          <w:tcPr>
            <w:tcW w:w="4488" w:type="dxa"/>
            <w:tcBorders>
              <w:top w:val="nil"/>
              <w:left w:val="nil"/>
              <w:bottom w:val="single" w:color="auto" w:sz="4" w:space="0"/>
              <w:right w:val="single" w:color="auto" w:sz="4" w:space="0"/>
            </w:tcBorders>
            <w:vAlign w:val="center"/>
          </w:tcPr>
          <w:p w14:paraId="315E1D23">
            <w:pPr>
              <w:rPr>
                <w:rFonts w:ascii="宋体" w:hAnsi="宋体" w:cs="宋体"/>
                <w:kern w:val="0"/>
                <w:szCs w:val="21"/>
              </w:rPr>
            </w:pPr>
            <w:r>
              <w:rPr>
                <w:rFonts w:hint="eastAsia" w:ascii="宋体" w:hAnsi="宋体" w:cs="宋体"/>
                <w:kern w:val="0"/>
                <w:szCs w:val="21"/>
              </w:rPr>
              <w:t>[单位工程2]</w:t>
            </w:r>
          </w:p>
        </w:tc>
        <w:tc>
          <w:tcPr>
            <w:tcW w:w="1602" w:type="dxa"/>
            <w:tcBorders>
              <w:top w:val="nil"/>
              <w:left w:val="nil"/>
              <w:bottom w:val="single" w:color="auto" w:sz="4" w:space="0"/>
              <w:right w:val="single" w:color="auto" w:sz="4" w:space="0"/>
            </w:tcBorders>
            <w:vAlign w:val="center"/>
          </w:tcPr>
          <w:p w14:paraId="419FEFCF">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5F18FD4B">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20825A4E">
            <w:pPr>
              <w:rPr>
                <w:rFonts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23D90E2F">
            <w:pPr>
              <w:rPr>
                <w:rFonts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5619C096">
            <w:pPr>
              <w:rPr>
                <w:rFonts w:ascii="宋体" w:hAnsi="宋体" w:cs="宋体"/>
                <w:kern w:val="0"/>
                <w:szCs w:val="21"/>
              </w:rPr>
            </w:pPr>
          </w:p>
        </w:tc>
      </w:tr>
      <w:tr w14:paraId="4BD08E3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5BDBAC4">
            <w:pPr>
              <w:rPr>
                <w:rFonts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14:paraId="1AF24EBA">
            <w:pPr>
              <w:rPr>
                <w:rFonts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14:paraId="4FD7C8B4">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7EEAD418">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76E79CE4">
            <w:pPr>
              <w:rPr>
                <w:rFonts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4FF49927">
            <w:pPr>
              <w:rPr>
                <w:rFonts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5100A8F7">
            <w:pPr>
              <w:rPr>
                <w:rFonts w:ascii="宋体" w:hAnsi="宋体" w:cs="宋体"/>
                <w:kern w:val="0"/>
                <w:szCs w:val="21"/>
              </w:rPr>
            </w:pPr>
          </w:p>
        </w:tc>
      </w:tr>
      <w:tr w14:paraId="4A29607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A635271">
            <w:pPr>
              <w:rPr>
                <w:rFonts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14:paraId="179B368D">
            <w:pPr>
              <w:rPr>
                <w:rFonts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14:paraId="1BEE1838">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5FBC0648">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61B92CBE">
            <w:pPr>
              <w:rPr>
                <w:rFonts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2735533B">
            <w:pPr>
              <w:rPr>
                <w:rFonts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48F322E">
            <w:pPr>
              <w:rPr>
                <w:rFonts w:ascii="宋体" w:hAnsi="宋体" w:cs="宋体"/>
                <w:kern w:val="0"/>
                <w:szCs w:val="21"/>
              </w:rPr>
            </w:pPr>
          </w:p>
        </w:tc>
      </w:tr>
      <w:tr w14:paraId="3123FBE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3FE31AD">
            <w:pPr>
              <w:rPr>
                <w:rFonts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14:paraId="448006C8">
            <w:pPr>
              <w:rPr>
                <w:rFonts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14:paraId="2CA87B49">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196AC2CC">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21DAB1FD">
            <w:pPr>
              <w:rPr>
                <w:rFonts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267EA85E">
            <w:pPr>
              <w:rPr>
                <w:rFonts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4BB0E534">
            <w:pPr>
              <w:rPr>
                <w:rFonts w:ascii="宋体" w:hAnsi="宋体" w:cs="宋体"/>
                <w:kern w:val="0"/>
                <w:szCs w:val="21"/>
              </w:rPr>
            </w:pPr>
          </w:p>
        </w:tc>
      </w:tr>
      <w:tr w14:paraId="39CC74F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0510882">
            <w:pPr>
              <w:rPr>
                <w:rFonts w:ascii="宋体" w:hAnsi="宋体" w:cs="宋体"/>
                <w:kern w:val="0"/>
                <w:szCs w:val="21"/>
              </w:rPr>
            </w:pPr>
            <w:r>
              <w:rPr>
                <w:rFonts w:hint="eastAsia" w:ascii="宋体" w:hAnsi="宋体" w:cs="宋体"/>
                <w:kern w:val="0"/>
                <w:szCs w:val="21"/>
              </w:rPr>
              <w:t>n</w:t>
            </w:r>
          </w:p>
        </w:tc>
        <w:tc>
          <w:tcPr>
            <w:tcW w:w="4488" w:type="dxa"/>
            <w:tcBorders>
              <w:top w:val="nil"/>
              <w:left w:val="nil"/>
              <w:bottom w:val="single" w:color="auto" w:sz="4" w:space="0"/>
              <w:right w:val="single" w:color="auto" w:sz="4" w:space="0"/>
            </w:tcBorders>
            <w:vAlign w:val="center"/>
          </w:tcPr>
          <w:p w14:paraId="429FE1CC">
            <w:pPr>
              <w:rPr>
                <w:rFonts w:ascii="宋体" w:hAnsi="宋体" w:cs="宋体"/>
                <w:kern w:val="0"/>
                <w:szCs w:val="21"/>
              </w:rPr>
            </w:pPr>
            <w:r>
              <w:rPr>
                <w:rFonts w:hint="eastAsia" w:ascii="宋体" w:hAnsi="宋体" w:cs="宋体"/>
                <w:kern w:val="0"/>
                <w:szCs w:val="21"/>
              </w:rPr>
              <w:t>[单位工程n]</w:t>
            </w:r>
          </w:p>
        </w:tc>
        <w:tc>
          <w:tcPr>
            <w:tcW w:w="1602" w:type="dxa"/>
            <w:tcBorders>
              <w:top w:val="nil"/>
              <w:left w:val="nil"/>
              <w:bottom w:val="single" w:color="auto" w:sz="4" w:space="0"/>
              <w:right w:val="single" w:color="auto" w:sz="4" w:space="0"/>
            </w:tcBorders>
            <w:vAlign w:val="center"/>
          </w:tcPr>
          <w:p w14:paraId="3F941822">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337A591D">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5A79CC07">
            <w:pPr>
              <w:rPr>
                <w:rFonts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2D81FF6F">
            <w:pPr>
              <w:rPr>
                <w:rFonts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5B9DEFBB">
            <w:pPr>
              <w:rPr>
                <w:rFonts w:ascii="宋体" w:hAnsi="宋体" w:cs="宋体"/>
                <w:kern w:val="0"/>
                <w:szCs w:val="21"/>
              </w:rPr>
            </w:pPr>
          </w:p>
        </w:tc>
      </w:tr>
      <w:tr w14:paraId="7DA248F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5E076E9">
            <w:pPr>
              <w:rPr>
                <w:rFonts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14:paraId="4D80F2B1">
            <w:pPr>
              <w:rPr>
                <w:rFonts w:ascii="宋体" w:hAnsi="宋体" w:cs="宋体"/>
                <w:kern w:val="0"/>
                <w:szCs w:val="21"/>
              </w:rPr>
            </w:pPr>
            <w:r>
              <w:rPr>
                <w:rFonts w:hint="eastAsia" w:ascii="宋体" w:hAnsi="宋体" w:cs="宋体"/>
                <w:kern w:val="0"/>
                <w:szCs w:val="21"/>
              </w:rPr>
              <w:t>投标总报价</w:t>
            </w:r>
          </w:p>
        </w:tc>
        <w:tc>
          <w:tcPr>
            <w:tcW w:w="1602" w:type="dxa"/>
            <w:tcBorders>
              <w:top w:val="nil"/>
              <w:left w:val="nil"/>
              <w:bottom w:val="single" w:color="auto" w:sz="4" w:space="0"/>
              <w:right w:val="single" w:color="auto" w:sz="4" w:space="0"/>
            </w:tcBorders>
            <w:vAlign w:val="center"/>
          </w:tcPr>
          <w:p w14:paraId="543AF87C">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5ABD105C">
            <w:pPr>
              <w:rPr>
                <w:rFonts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0691DE65">
            <w:pPr>
              <w:rPr>
                <w:rFonts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3E8624CE">
            <w:pPr>
              <w:rPr>
                <w:rFonts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FC35DCB">
            <w:pPr>
              <w:rPr>
                <w:rFonts w:ascii="宋体" w:hAnsi="宋体" w:cs="宋体"/>
                <w:kern w:val="0"/>
                <w:szCs w:val="21"/>
              </w:rPr>
            </w:pPr>
            <w:r>
              <w:rPr>
                <w:rFonts w:hint="eastAsia" w:ascii="宋体" w:hAnsi="宋体" w:cs="宋体"/>
                <w:kern w:val="0"/>
                <w:szCs w:val="21"/>
              </w:rPr>
              <w:t>∑A=A</w:t>
            </w:r>
            <w:r>
              <w:rPr>
                <w:rFonts w:hint="eastAsia" w:ascii="宋体" w:hAnsi="宋体" w:cs="宋体"/>
                <w:kern w:val="0"/>
                <w:szCs w:val="21"/>
                <w:vertAlign w:val="subscript"/>
              </w:rPr>
              <w:t>1</w:t>
            </w:r>
            <w:r>
              <w:rPr>
                <w:rFonts w:hint="eastAsia" w:ascii="宋体" w:hAnsi="宋体" w:cs="宋体"/>
                <w:kern w:val="0"/>
                <w:szCs w:val="21"/>
              </w:rPr>
              <w:t>+A</w:t>
            </w:r>
            <w:r>
              <w:rPr>
                <w:rFonts w:hint="eastAsia" w:ascii="宋体" w:hAnsi="宋体" w:cs="宋体"/>
                <w:kern w:val="0"/>
                <w:szCs w:val="21"/>
                <w:vertAlign w:val="subscript"/>
              </w:rPr>
              <w:t>2</w:t>
            </w:r>
            <w:r>
              <w:rPr>
                <w:rFonts w:hint="eastAsia" w:ascii="宋体" w:hAnsi="宋体" w:cs="宋体"/>
                <w:kern w:val="0"/>
                <w:szCs w:val="21"/>
              </w:rPr>
              <w:t>+…An；∑B=B</w:t>
            </w:r>
            <w:r>
              <w:rPr>
                <w:rFonts w:hint="eastAsia" w:ascii="宋体" w:hAnsi="宋体" w:cs="宋体"/>
                <w:kern w:val="0"/>
                <w:szCs w:val="21"/>
                <w:vertAlign w:val="subscript"/>
              </w:rPr>
              <w:t>1</w:t>
            </w:r>
            <w:r>
              <w:rPr>
                <w:rFonts w:hint="eastAsia" w:ascii="宋体" w:hAnsi="宋体" w:cs="宋体"/>
                <w:kern w:val="0"/>
                <w:szCs w:val="21"/>
              </w:rPr>
              <w:t>+B</w:t>
            </w:r>
            <w:r>
              <w:rPr>
                <w:rFonts w:hint="eastAsia" w:ascii="宋体" w:hAnsi="宋体" w:cs="宋体"/>
                <w:kern w:val="0"/>
                <w:szCs w:val="21"/>
                <w:vertAlign w:val="subscript"/>
              </w:rPr>
              <w:t>2</w:t>
            </w:r>
            <w:r>
              <w:rPr>
                <w:rFonts w:hint="eastAsia" w:ascii="宋体" w:hAnsi="宋体" w:cs="宋体"/>
                <w:kern w:val="0"/>
                <w:szCs w:val="21"/>
              </w:rPr>
              <w:t>+…Bn</w:t>
            </w:r>
          </w:p>
        </w:tc>
      </w:tr>
    </w:tbl>
    <w:p w14:paraId="32FDF0F5">
      <w:pPr>
        <w:rPr>
          <w:rFonts w:ascii="宋体" w:hAnsi="宋体" w:cs="宋体"/>
          <w:kern w:val="0"/>
          <w:szCs w:val="21"/>
        </w:rPr>
      </w:pPr>
      <w:r>
        <w:rPr>
          <w:rFonts w:hint="eastAsia" w:ascii="宋体" w:hAnsi="宋体" w:cs="宋体"/>
          <w:kern w:val="0"/>
          <w:szCs w:val="21"/>
        </w:rPr>
        <w:t>修正原则：</w:t>
      </w:r>
      <w:r>
        <w:rPr>
          <w:rFonts w:hint="eastAsia" w:ascii="宋体" w:hAnsi="宋体" w:cs="宋体"/>
          <w:szCs w:val="21"/>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kern w:val="0"/>
          <w:szCs w:val="21"/>
        </w:rPr>
        <w:tab/>
      </w:r>
    </w:p>
    <w:p w14:paraId="111F092D">
      <w:pPr>
        <w:rPr>
          <w:rFonts w:ascii="宋体" w:hAnsi="宋体" w:cs="宋体"/>
          <w:kern w:val="0"/>
          <w:szCs w:val="21"/>
        </w:rPr>
      </w:pPr>
      <w:r>
        <w:rPr>
          <w:rFonts w:hint="eastAsia" w:ascii="宋体" w:hAnsi="宋体" w:cs="宋体"/>
          <w:kern w:val="0"/>
          <w:szCs w:val="21"/>
        </w:rPr>
        <w:t>评委签名：</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日期：</w:t>
      </w:r>
    </w:p>
    <w:p w14:paraId="033D1CC4">
      <w:pPr>
        <w:rPr>
          <w:rFonts w:ascii="宋体" w:hAnsi="宋体" w:cs="宋体"/>
        </w:rPr>
      </w:pPr>
    </w:p>
    <w:p w14:paraId="41A4218F">
      <w:pPr>
        <w:rPr>
          <w:rFonts w:ascii="宋体" w:hAnsi="宋体" w:cs="宋体"/>
        </w:rPr>
      </w:pPr>
      <w:r>
        <w:rPr>
          <w:rFonts w:hint="eastAsia" w:ascii="宋体" w:hAnsi="宋体" w:cs="宋体"/>
        </w:rPr>
        <w:br w:type="page"/>
      </w:r>
    </w:p>
    <w:p w14:paraId="349838BC">
      <w:pPr>
        <w:jc w:val="center"/>
        <w:rPr>
          <w:rFonts w:ascii="宋体" w:hAnsi="宋体" w:cs="宋体"/>
          <w:b/>
          <w:sz w:val="36"/>
          <w:szCs w:val="36"/>
        </w:rPr>
      </w:pPr>
      <w:r>
        <w:rPr>
          <w:rFonts w:hint="eastAsia" w:ascii="宋体" w:hAnsi="宋体" w:cs="宋体"/>
          <w:b/>
          <w:sz w:val="36"/>
          <w:szCs w:val="36"/>
        </w:rPr>
        <w:t>算术复核表</w:t>
      </w:r>
    </w:p>
    <w:p w14:paraId="2E6590D0">
      <w:pPr>
        <w:rPr>
          <w:rFonts w:ascii="宋体" w:hAnsi="宋体" w:cs="宋体"/>
          <w:szCs w:val="21"/>
        </w:rPr>
      </w:pPr>
      <w:r>
        <w:rPr>
          <w:rFonts w:hint="eastAsia" w:ascii="宋体" w:hAnsi="宋体" w:cs="宋体"/>
          <w:szCs w:val="21"/>
        </w:rPr>
        <w:t>工程名称：</w:t>
      </w:r>
    </w:p>
    <w:tbl>
      <w:tblPr>
        <w:tblStyle w:val="3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581B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8DFC8EA">
            <w:pPr>
              <w:rPr>
                <w:rFonts w:ascii="宋体" w:hAnsi="宋体" w:cs="宋体"/>
                <w:b/>
                <w:sz w:val="28"/>
                <w:szCs w:val="28"/>
              </w:rPr>
            </w:pPr>
            <w:r>
              <w:rPr>
                <w:rFonts w:hint="eastAsia" w:ascii="宋体" w:hAnsi="宋体" w:cs="宋体"/>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14:paraId="77C81564">
            <w:pPr>
              <w:rPr>
                <w:rFonts w:ascii="宋体" w:hAnsi="宋体" w:cs="宋体"/>
                <w:b/>
                <w:sz w:val="28"/>
                <w:szCs w:val="28"/>
              </w:rPr>
            </w:pPr>
            <w:r>
              <w:rPr>
                <w:rFonts w:hint="eastAsia" w:ascii="宋体" w:hAnsi="宋体" w:cs="宋体"/>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14:paraId="4702D73C">
            <w:pPr>
              <w:rPr>
                <w:rFonts w:ascii="宋体" w:hAnsi="宋体" w:cs="宋体"/>
                <w:b/>
                <w:sz w:val="28"/>
                <w:szCs w:val="28"/>
              </w:rPr>
            </w:pPr>
            <w:r>
              <w:rPr>
                <w:rFonts w:hint="eastAsia" w:ascii="宋体" w:hAnsi="宋体" w:cs="宋体"/>
                <w:b/>
                <w:sz w:val="28"/>
                <w:szCs w:val="28"/>
              </w:rPr>
              <w:t>原投标报价（A）</w:t>
            </w:r>
          </w:p>
        </w:tc>
        <w:tc>
          <w:tcPr>
            <w:tcW w:w="3101" w:type="dxa"/>
            <w:tcBorders>
              <w:top w:val="single" w:color="auto" w:sz="4" w:space="0"/>
              <w:left w:val="single" w:color="auto" w:sz="4" w:space="0"/>
              <w:bottom w:val="single" w:color="auto" w:sz="4" w:space="0"/>
              <w:right w:val="single" w:color="auto" w:sz="4" w:space="0"/>
            </w:tcBorders>
          </w:tcPr>
          <w:p w14:paraId="38F832A1">
            <w:pPr>
              <w:rPr>
                <w:rFonts w:ascii="宋体" w:hAnsi="宋体" w:cs="宋体"/>
                <w:b/>
                <w:sz w:val="28"/>
                <w:szCs w:val="28"/>
              </w:rPr>
            </w:pPr>
            <w:r>
              <w:rPr>
                <w:rFonts w:hint="eastAsia" w:ascii="宋体" w:hAnsi="宋体" w:cs="宋体"/>
                <w:b/>
                <w:sz w:val="28"/>
                <w:szCs w:val="28"/>
              </w:rPr>
              <w:t>算数复核后投标报价（B）</w:t>
            </w:r>
          </w:p>
        </w:tc>
        <w:tc>
          <w:tcPr>
            <w:tcW w:w="3423" w:type="dxa"/>
            <w:tcBorders>
              <w:top w:val="single" w:color="auto" w:sz="4" w:space="0"/>
              <w:left w:val="single" w:color="auto" w:sz="4" w:space="0"/>
              <w:bottom w:val="single" w:color="auto" w:sz="4" w:space="0"/>
              <w:right w:val="single" w:color="auto" w:sz="4" w:space="0"/>
            </w:tcBorders>
          </w:tcPr>
          <w:p w14:paraId="2000C788">
            <w:pPr>
              <w:rPr>
                <w:rFonts w:ascii="宋体" w:hAnsi="宋体" w:cs="宋体"/>
                <w:b/>
                <w:sz w:val="28"/>
                <w:szCs w:val="28"/>
              </w:rPr>
            </w:pPr>
            <w:r>
              <w:rPr>
                <w:rFonts w:hint="eastAsia" w:ascii="宋体" w:hAnsi="宋体" w:cs="宋体"/>
                <w:b/>
                <w:sz w:val="28"/>
                <w:szCs w:val="28"/>
              </w:rPr>
              <w:t>误差率（r=|A-B|/A*100%）</w:t>
            </w:r>
          </w:p>
        </w:tc>
      </w:tr>
      <w:tr w14:paraId="1CDC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4324CE3">
            <w:pPr>
              <w:rPr>
                <w:rFonts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A986EB0">
            <w:pPr>
              <w:rPr>
                <w:rFonts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482D72FE">
            <w:pPr>
              <w:rPr>
                <w:rFonts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21085FCE">
            <w:pPr>
              <w:rPr>
                <w:rFonts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87A708C">
            <w:pPr>
              <w:rPr>
                <w:rFonts w:ascii="宋体" w:hAnsi="宋体" w:cs="宋体"/>
                <w:sz w:val="36"/>
                <w:szCs w:val="36"/>
              </w:rPr>
            </w:pPr>
          </w:p>
        </w:tc>
      </w:tr>
      <w:tr w14:paraId="6BFD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B080B4B">
            <w:pPr>
              <w:rPr>
                <w:rFonts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F54EEC4">
            <w:pPr>
              <w:rPr>
                <w:rFonts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64FC3BE8">
            <w:pPr>
              <w:rPr>
                <w:rFonts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C952389">
            <w:pPr>
              <w:rPr>
                <w:rFonts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46CADD5">
            <w:pPr>
              <w:rPr>
                <w:rFonts w:ascii="宋体" w:hAnsi="宋体" w:cs="宋体"/>
                <w:sz w:val="36"/>
                <w:szCs w:val="36"/>
              </w:rPr>
            </w:pPr>
          </w:p>
        </w:tc>
      </w:tr>
      <w:tr w14:paraId="1BE9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0F76694">
            <w:pPr>
              <w:rPr>
                <w:rFonts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4499FC50">
            <w:pPr>
              <w:rPr>
                <w:rFonts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6D824B43">
            <w:pPr>
              <w:rPr>
                <w:rFonts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7ADCFB2B">
            <w:pPr>
              <w:rPr>
                <w:rFonts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33436A9">
            <w:pPr>
              <w:rPr>
                <w:rFonts w:ascii="宋体" w:hAnsi="宋体" w:cs="宋体"/>
                <w:sz w:val="36"/>
                <w:szCs w:val="36"/>
              </w:rPr>
            </w:pPr>
          </w:p>
        </w:tc>
      </w:tr>
      <w:tr w14:paraId="33B1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FBC3D5F">
            <w:pPr>
              <w:rPr>
                <w:rFonts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4FC7661A">
            <w:pPr>
              <w:rPr>
                <w:rFonts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682909FA">
            <w:pPr>
              <w:rPr>
                <w:rFonts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502D824">
            <w:pPr>
              <w:rPr>
                <w:rFonts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7460897">
            <w:pPr>
              <w:rPr>
                <w:rFonts w:ascii="宋体" w:hAnsi="宋体" w:cs="宋体"/>
                <w:sz w:val="36"/>
                <w:szCs w:val="36"/>
              </w:rPr>
            </w:pPr>
          </w:p>
        </w:tc>
      </w:tr>
      <w:tr w14:paraId="2D2C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453F0EE">
            <w:pPr>
              <w:rPr>
                <w:rFonts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340481F3">
            <w:pPr>
              <w:rPr>
                <w:rFonts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4BF48EED">
            <w:pPr>
              <w:rPr>
                <w:rFonts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56F110C9">
            <w:pPr>
              <w:rPr>
                <w:rFonts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08D1905">
            <w:pPr>
              <w:rPr>
                <w:rFonts w:ascii="宋体" w:hAnsi="宋体" w:cs="宋体"/>
                <w:sz w:val="36"/>
                <w:szCs w:val="36"/>
              </w:rPr>
            </w:pPr>
          </w:p>
        </w:tc>
      </w:tr>
      <w:tr w14:paraId="5FBA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50BFEAD">
            <w:pPr>
              <w:rPr>
                <w:rFonts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232B31BB">
            <w:pPr>
              <w:rPr>
                <w:rFonts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2E941673">
            <w:pPr>
              <w:rPr>
                <w:rFonts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5CF63C24">
            <w:pPr>
              <w:rPr>
                <w:rFonts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06682B99">
            <w:pPr>
              <w:rPr>
                <w:rFonts w:ascii="宋体" w:hAnsi="宋体" w:cs="宋体"/>
                <w:sz w:val="36"/>
                <w:szCs w:val="36"/>
              </w:rPr>
            </w:pPr>
          </w:p>
        </w:tc>
      </w:tr>
      <w:tr w14:paraId="436D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2AC133A">
            <w:pPr>
              <w:rPr>
                <w:rFonts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B19C1DA">
            <w:pPr>
              <w:rPr>
                <w:rFonts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25CFBE39">
            <w:pPr>
              <w:rPr>
                <w:rFonts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096FDBA8">
            <w:pPr>
              <w:rPr>
                <w:rFonts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33AF85D9">
            <w:pPr>
              <w:rPr>
                <w:rFonts w:ascii="宋体" w:hAnsi="宋体" w:cs="宋体"/>
                <w:sz w:val="36"/>
                <w:szCs w:val="36"/>
              </w:rPr>
            </w:pPr>
          </w:p>
        </w:tc>
      </w:tr>
      <w:tr w14:paraId="0FB0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97F34C6">
            <w:pPr>
              <w:rPr>
                <w:rFonts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FFB56EC">
            <w:pPr>
              <w:rPr>
                <w:rFonts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0230DDD1">
            <w:pPr>
              <w:rPr>
                <w:rFonts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05CADE4C">
            <w:pPr>
              <w:rPr>
                <w:rFonts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38EE6A01">
            <w:pPr>
              <w:rPr>
                <w:rFonts w:ascii="宋体" w:hAnsi="宋体" w:cs="宋体"/>
                <w:sz w:val="36"/>
                <w:szCs w:val="36"/>
              </w:rPr>
            </w:pPr>
          </w:p>
        </w:tc>
      </w:tr>
    </w:tbl>
    <w:p w14:paraId="7770F115">
      <w:pPr>
        <w:rPr>
          <w:rFonts w:ascii="宋体" w:hAnsi="宋体" w:cs="宋体"/>
          <w:szCs w:val="21"/>
        </w:rPr>
      </w:pPr>
      <w:r>
        <w:rPr>
          <w:rFonts w:hint="eastAsia" w:ascii="宋体" w:hAnsi="宋体" w:cs="宋体"/>
          <w:szCs w:val="21"/>
        </w:rPr>
        <w:t>评委签名：</w:t>
      </w:r>
    </w:p>
    <w:p w14:paraId="49C054D9">
      <w:pPr>
        <w:spacing w:line="360" w:lineRule="auto"/>
        <w:jc w:val="center"/>
        <w:rPr>
          <w:rFonts w:ascii="宋体" w:hAnsi="宋体" w:cs="宋体"/>
          <w:szCs w:val="21"/>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418" w:right="1247" w:bottom="1418" w:left="1134" w:header="851" w:footer="907" w:gutter="0"/>
          <w:cols w:space="720" w:num="1"/>
          <w:titlePg/>
          <w:docGrid w:type="lines" w:linePitch="312" w:charSpace="0"/>
        </w:sectPr>
      </w:pPr>
    </w:p>
    <w:p w14:paraId="5F03F8D6">
      <w:pPr>
        <w:pStyle w:val="3"/>
        <w:rPr>
          <w:rFonts w:ascii="宋体" w:hAnsi="宋体" w:cs="宋体"/>
        </w:rPr>
      </w:pPr>
      <w:bookmarkStart w:id="30" w:name="_Toc197435283"/>
      <w:bookmarkStart w:id="31" w:name="_Toc2272566"/>
      <w:r>
        <w:rPr>
          <w:rFonts w:hint="eastAsia" w:ascii="宋体" w:hAnsi="宋体" w:cs="宋体"/>
        </w:rPr>
        <w:t>第三章  合同条款</w:t>
      </w:r>
      <w:bookmarkEnd w:id="30"/>
      <w:bookmarkEnd w:id="31"/>
    </w:p>
    <w:p w14:paraId="0CA21C7B">
      <w:pPr>
        <w:jc w:val="center"/>
        <w:rPr>
          <w:rFonts w:ascii="宋体" w:hAnsi="宋体" w:cs="宋体"/>
          <w:b/>
          <w:sz w:val="24"/>
          <w:szCs w:val="24"/>
        </w:rPr>
      </w:pPr>
      <w:r>
        <w:rPr>
          <w:rFonts w:hint="eastAsia" w:ascii="宋体" w:hAnsi="宋体" w:cs="宋体"/>
          <w:sz w:val="24"/>
          <w:szCs w:val="24"/>
        </w:rPr>
        <w:t>另册。</w:t>
      </w:r>
    </w:p>
    <w:p w14:paraId="51EBDE21">
      <w:pPr>
        <w:rPr>
          <w:rFonts w:ascii="宋体" w:hAnsi="宋体" w:cs="宋体"/>
          <w:sz w:val="24"/>
          <w:szCs w:val="24"/>
        </w:rPr>
      </w:pPr>
    </w:p>
    <w:p w14:paraId="34E020D7">
      <w:pPr>
        <w:pStyle w:val="5"/>
        <w:spacing w:line="360" w:lineRule="auto"/>
        <w:rPr>
          <w:rFonts w:ascii="宋体" w:hAnsi="宋体" w:cs="宋体"/>
          <w:sz w:val="24"/>
          <w:szCs w:val="24"/>
        </w:rPr>
      </w:pPr>
    </w:p>
    <w:p w14:paraId="358351DA">
      <w:pPr>
        <w:pStyle w:val="5"/>
        <w:spacing w:line="360" w:lineRule="auto"/>
        <w:rPr>
          <w:rFonts w:ascii="宋体" w:hAnsi="宋体" w:cs="宋体"/>
          <w:sz w:val="24"/>
          <w:szCs w:val="24"/>
        </w:rPr>
      </w:pPr>
    </w:p>
    <w:p w14:paraId="7BF85626">
      <w:pPr>
        <w:pStyle w:val="5"/>
        <w:spacing w:line="360" w:lineRule="auto"/>
        <w:rPr>
          <w:rFonts w:ascii="宋体" w:hAnsi="宋体" w:cs="宋体"/>
          <w:sz w:val="24"/>
          <w:szCs w:val="24"/>
        </w:rPr>
      </w:pPr>
    </w:p>
    <w:p w14:paraId="3649AC89">
      <w:pPr>
        <w:pStyle w:val="5"/>
        <w:spacing w:line="360" w:lineRule="auto"/>
        <w:rPr>
          <w:rFonts w:ascii="宋体" w:hAnsi="宋体" w:cs="宋体"/>
          <w:sz w:val="24"/>
          <w:szCs w:val="24"/>
        </w:rPr>
      </w:pPr>
    </w:p>
    <w:p w14:paraId="75F1CFAE">
      <w:pPr>
        <w:pStyle w:val="5"/>
        <w:spacing w:line="360" w:lineRule="auto"/>
        <w:rPr>
          <w:rFonts w:ascii="宋体" w:hAnsi="宋体" w:cs="宋体"/>
          <w:sz w:val="24"/>
          <w:szCs w:val="24"/>
        </w:rPr>
      </w:pPr>
    </w:p>
    <w:p w14:paraId="22CC62F6">
      <w:pPr>
        <w:pStyle w:val="5"/>
        <w:spacing w:line="360" w:lineRule="auto"/>
        <w:rPr>
          <w:rFonts w:ascii="宋体" w:hAnsi="宋体" w:cs="宋体"/>
          <w:sz w:val="24"/>
          <w:szCs w:val="24"/>
        </w:rPr>
      </w:pPr>
    </w:p>
    <w:p w14:paraId="3D6EEC12">
      <w:pPr>
        <w:pStyle w:val="5"/>
        <w:spacing w:line="360" w:lineRule="auto"/>
        <w:rPr>
          <w:rFonts w:ascii="宋体" w:hAnsi="宋体" w:cs="宋体"/>
          <w:sz w:val="24"/>
          <w:szCs w:val="24"/>
        </w:rPr>
      </w:pPr>
    </w:p>
    <w:p w14:paraId="3FCA0776">
      <w:pPr>
        <w:pStyle w:val="5"/>
        <w:spacing w:line="360" w:lineRule="auto"/>
        <w:rPr>
          <w:rFonts w:ascii="宋体" w:hAnsi="宋体" w:cs="宋体"/>
          <w:sz w:val="24"/>
          <w:szCs w:val="24"/>
        </w:rPr>
      </w:pPr>
    </w:p>
    <w:p w14:paraId="1F22EFFE">
      <w:pPr>
        <w:pStyle w:val="5"/>
        <w:spacing w:line="360" w:lineRule="auto"/>
        <w:rPr>
          <w:rFonts w:ascii="宋体" w:hAnsi="宋体" w:cs="宋体"/>
          <w:sz w:val="24"/>
          <w:szCs w:val="24"/>
        </w:rPr>
      </w:pPr>
    </w:p>
    <w:p w14:paraId="28A1526E">
      <w:pPr>
        <w:pStyle w:val="5"/>
        <w:spacing w:line="360" w:lineRule="auto"/>
        <w:rPr>
          <w:rFonts w:ascii="宋体" w:hAnsi="宋体" w:cs="宋体"/>
          <w:sz w:val="24"/>
          <w:szCs w:val="24"/>
        </w:rPr>
      </w:pPr>
    </w:p>
    <w:p w14:paraId="3CD8F3BF">
      <w:pPr>
        <w:pStyle w:val="5"/>
        <w:spacing w:line="360" w:lineRule="auto"/>
        <w:rPr>
          <w:rFonts w:ascii="宋体" w:hAnsi="宋体" w:cs="宋体"/>
          <w:sz w:val="24"/>
          <w:szCs w:val="24"/>
        </w:rPr>
      </w:pPr>
    </w:p>
    <w:p w14:paraId="43E0AA2B">
      <w:pPr>
        <w:pStyle w:val="5"/>
        <w:spacing w:line="360" w:lineRule="auto"/>
        <w:rPr>
          <w:rFonts w:ascii="宋体" w:hAnsi="宋体" w:cs="宋体"/>
          <w:sz w:val="24"/>
          <w:szCs w:val="24"/>
        </w:rPr>
      </w:pPr>
    </w:p>
    <w:p w14:paraId="3091B57B">
      <w:pPr>
        <w:pStyle w:val="5"/>
        <w:spacing w:line="360" w:lineRule="auto"/>
        <w:rPr>
          <w:rFonts w:ascii="宋体" w:hAnsi="宋体" w:cs="宋体"/>
          <w:sz w:val="24"/>
          <w:szCs w:val="24"/>
        </w:rPr>
      </w:pPr>
    </w:p>
    <w:p w14:paraId="60FB9AC5">
      <w:pPr>
        <w:pStyle w:val="5"/>
        <w:spacing w:line="360" w:lineRule="auto"/>
        <w:rPr>
          <w:rFonts w:ascii="宋体" w:hAnsi="宋体" w:cs="宋体"/>
          <w:sz w:val="24"/>
          <w:szCs w:val="24"/>
        </w:rPr>
      </w:pPr>
    </w:p>
    <w:p w14:paraId="0A32A095">
      <w:pPr>
        <w:pStyle w:val="5"/>
        <w:spacing w:line="360" w:lineRule="auto"/>
        <w:rPr>
          <w:rFonts w:ascii="宋体" w:hAnsi="宋体" w:cs="宋体"/>
          <w:sz w:val="24"/>
          <w:szCs w:val="24"/>
        </w:rPr>
      </w:pPr>
    </w:p>
    <w:p w14:paraId="25B3FE4C">
      <w:pPr>
        <w:pStyle w:val="5"/>
        <w:spacing w:line="360" w:lineRule="auto"/>
        <w:rPr>
          <w:rFonts w:ascii="宋体" w:hAnsi="宋体" w:cs="宋体"/>
          <w:sz w:val="24"/>
          <w:szCs w:val="24"/>
        </w:rPr>
      </w:pPr>
    </w:p>
    <w:p w14:paraId="488DF2CE">
      <w:pPr>
        <w:pStyle w:val="5"/>
        <w:spacing w:line="360" w:lineRule="auto"/>
        <w:rPr>
          <w:rFonts w:ascii="宋体" w:hAnsi="宋体" w:cs="宋体"/>
          <w:sz w:val="24"/>
          <w:szCs w:val="24"/>
        </w:rPr>
      </w:pPr>
    </w:p>
    <w:p w14:paraId="3FEF2832">
      <w:pPr>
        <w:pStyle w:val="19"/>
        <w:spacing w:line="360" w:lineRule="auto"/>
        <w:rPr>
          <w:rFonts w:hAnsi="宋体" w:cs="宋体"/>
          <w:sz w:val="24"/>
          <w:szCs w:val="24"/>
        </w:rPr>
      </w:pPr>
    </w:p>
    <w:p w14:paraId="4E80BC82">
      <w:pPr>
        <w:pStyle w:val="3"/>
        <w:rPr>
          <w:rFonts w:ascii="宋体" w:hAnsi="宋体" w:cs="宋体"/>
        </w:rPr>
      </w:pPr>
      <w:r>
        <w:rPr>
          <w:rFonts w:hint="eastAsia"/>
        </w:rPr>
        <w:br w:type="page"/>
      </w:r>
      <w:bookmarkStart w:id="32" w:name="_Toc197435284"/>
      <w:bookmarkStart w:id="33" w:name="_Toc2272567"/>
      <w:r>
        <w:rPr>
          <w:rFonts w:hint="eastAsia" w:ascii="宋体" w:hAnsi="宋体" w:cs="宋体"/>
        </w:rPr>
        <w:t>第四章  投标文件格式</w:t>
      </w:r>
      <w:bookmarkEnd w:id="32"/>
      <w:bookmarkEnd w:id="33"/>
    </w:p>
    <w:p w14:paraId="463D311C">
      <w:pPr>
        <w:autoSpaceDE w:val="0"/>
        <w:autoSpaceDN w:val="0"/>
        <w:adjustRightInd w:val="0"/>
        <w:rPr>
          <w:rFonts w:ascii="宋体" w:hAnsi="宋体" w:cs="宋体"/>
          <w:b/>
          <w:bCs/>
          <w:szCs w:val="21"/>
        </w:rPr>
      </w:pPr>
      <w:r>
        <w:rPr>
          <w:rFonts w:hint="eastAsia" w:ascii="宋体" w:hAnsi="宋体" w:cs="宋体"/>
          <w:b/>
          <w:bCs/>
          <w:szCs w:val="21"/>
        </w:rPr>
        <w:t>附件一</w:t>
      </w:r>
    </w:p>
    <w:p w14:paraId="240F0A42">
      <w:pPr>
        <w:autoSpaceDE w:val="0"/>
        <w:autoSpaceDN w:val="0"/>
        <w:adjustRightInd w:val="0"/>
        <w:ind w:left="-540" w:leftChars="-257" w:firstLine="1135" w:firstLineChars="257"/>
        <w:jc w:val="center"/>
        <w:rPr>
          <w:rFonts w:ascii="宋体" w:hAnsi="宋体" w:cs="宋体"/>
          <w:b/>
          <w:bCs/>
          <w:sz w:val="44"/>
          <w:szCs w:val="44"/>
          <w:lang w:val="zh-CN"/>
        </w:rPr>
      </w:pPr>
    </w:p>
    <w:p w14:paraId="77DD1296">
      <w:pPr>
        <w:autoSpaceDE w:val="0"/>
        <w:autoSpaceDN w:val="0"/>
        <w:adjustRightInd w:val="0"/>
        <w:ind w:left="-540" w:leftChars="-257" w:firstLine="1135" w:firstLineChars="257"/>
        <w:jc w:val="center"/>
        <w:rPr>
          <w:rFonts w:ascii="宋体" w:hAnsi="宋体" w:cs="宋体"/>
          <w:b/>
          <w:bCs/>
          <w:sz w:val="52"/>
          <w:szCs w:val="52"/>
        </w:rPr>
      </w:pPr>
      <w:r>
        <w:rPr>
          <w:rFonts w:hint="eastAsia" w:ascii="宋体" w:hAnsi="宋体" w:cs="宋体"/>
          <w:b/>
          <w:bCs/>
          <w:sz w:val="44"/>
          <w:szCs w:val="44"/>
          <w:lang w:val="zh-CN"/>
        </w:rPr>
        <w:t>广州建设工程施工招标投标书</w:t>
      </w:r>
    </w:p>
    <w:tbl>
      <w:tblPr>
        <w:tblStyle w:val="33"/>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7D66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9609D3B">
            <w:pPr>
              <w:autoSpaceDE w:val="0"/>
              <w:autoSpaceDN w:val="0"/>
              <w:adjustRightInd w:val="0"/>
              <w:jc w:val="center"/>
              <w:rPr>
                <w:rFonts w:ascii="宋体" w:hAnsi="宋体" w:cs="宋体"/>
                <w:b/>
                <w:bCs/>
                <w:sz w:val="24"/>
                <w:szCs w:val="24"/>
                <w:lang w:val="zh-CN"/>
              </w:rPr>
            </w:pPr>
            <w:r>
              <w:rPr>
                <w:rFonts w:hint="eastAsia" w:ascii="宋体" w:hAnsi="宋体" w:cs="宋体"/>
                <w:b/>
                <w:sz w:val="24"/>
                <w:szCs w:val="24"/>
                <w:lang w:val="zh-CN"/>
              </w:rPr>
              <w:t>工 程 名 称</w:t>
            </w:r>
          </w:p>
        </w:tc>
        <w:tc>
          <w:tcPr>
            <w:tcW w:w="3574" w:type="dxa"/>
            <w:tcBorders>
              <w:top w:val="single" w:color="auto" w:sz="4" w:space="0"/>
              <w:left w:val="single" w:color="auto" w:sz="4" w:space="0"/>
              <w:bottom w:val="single" w:color="auto" w:sz="4" w:space="0"/>
              <w:right w:val="single" w:color="auto" w:sz="4" w:space="0"/>
            </w:tcBorders>
          </w:tcPr>
          <w:p w14:paraId="69F54993">
            <w:pPr>
              <w:autoSpaceDE w:val="0"/>
              <w:autoSpaceDN w:val="0"/>
              <w:adjustRightInd w:val="0"/>
              <w:rPr>
                <w:rFonts w:ascii="宋体" w:hAnsi="宋体" w:cs="宋体"/>
                <w:b/>
                <w:bCs/>
                <w:sz w:val="24"/>
                <w:szCs w:val="24"/>
                <w:lang w:val="zh-CN"/>
              </w:rPr>
            </w:pPr>
          </w:p>
        </w:tc>
      </w:tr>
      <w:tr w14:paraId="7273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B66A851">
            <w:pPr>
              <w:autoSpaceDE w:val="0"/>
              <w:autoSpaceDN w:val="0"/>
              <w:adjustRightInd w:val="0"/>
              <w:jc w:val="center"/>
              <w:rPr>
                <w:rFonts w:ascii="宋体" w:hAnsi="宋体" w:cs="宋体"/>
                <w:b/>
                <w:bCs/>
                <w:sz w:val="24"/>
                <w:szCs w:val="24"/>
                <w:lang w:val="zh-CN"/>
              </w:rPr>
            </w:pPr>
            <w:r>
              <w:rPr>
                <w:rFonts w:hint="eastAsia" w:ascii="宋体" w:hAnsi="宋体"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3AEC7CA8">
            <w:pPr>
              <w:autoSpaceDE w:val="0"/>
              <w:autoSpaceDN w:val="0"/>
              <w:adjustRightInd w:val="0"/>
              <w:rPr>
                <w:rFonts w:ascii="宋体" w:hAnsi="宋体" w:cs="宋体"/>
                <w:b/>
                <w:bCs/>
                <w:sz w:val="24"/>
                <w:szCs w:val="24"/>
                <w:lang w:val="zh-CN"/>
              </w:rPr>
            </w:pPr>
          </w:p>
        </w:tc>
      </w:tr>
      <w:tr w14:paraId="7738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F8901F3">
            <w:pPr>
              <w:autoSpaceDE w:val="0"/>
              <w:autoSpaceDN w:val="0"/>
              <w:adjustRightInd w:val="0"/>
              <w:jc w:val="center"/>
              <w:rPr>
                <w:rFonts w:ascii="宋体" w:hAns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3666DFD2">
            <w:pPr>
              <w:autoSpaceDE w:val="0"/>
              <w:autoSpaceDN w:val="0"/>
              <w:adjustRightInd w:val="0"/>
              <w:rPr>
                <w:rFonts w:ascii="宋体" w:hAnsi="宋体" w:cs="宋体"/>
                <w:b/>
                <w:bCs/>
                <w:sz w:val="24"/>
                <w:szCs w:val="24"/>
                <w:lang w:val="zh-CN"/>
              </w:rPr>
            </w:pPr>
          </w:p>
        </w:tc>
      </w:tr>
      <w:tr w14:paraId="244E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34BA135">
            <w:pPr>
              <w:widowControl/>
              <w:jc w:val="center"/>
              <w:rPr>
                <w:rFonts w:ascii="宋体" w:hAns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2C7472A3">
            <w:pPr>
              <w:autoSpaceDE w:val="0"/>
              <w:autoSpaceDN w:val="0"/>
              <w:adjustRightInd w:val="0"/>
              <w:rPr>
                <w:rFonts w:ascii="宋体" w:hAnsi="宋体" w:cs="宋体"/>
                <w:b/>
                <w:bCs/>
                <w:sz w:val="24"/>
                <w:szCs w:val="24"/>
                <w:lang w:val="zh-CN"/>
              </w:rPr>
            </w:pPr>
          </w:p>
        </w:tc>
      </w:tr>
      <w:tr w14:paraId="0235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729B69E">
            <w:pPr>
              <w:jc w:val="center"/>
              <w:rPr>
                <w:rFonts w:ascii="宋体" w:hAnsi="宋体" w:cs="宋体"/>
                <w:b/>
                <w:sz w:val="24"/>
                <w:szCs w:val="24"/>
                <w:lang w:val="zh-CN"/>
              </w:rPr>
            </w:pPr>
            <w:r>
              <w:rPr>
                <w:rFonts w:hint="eastAsia" w:ascii="宋体" w:hAnsi="宋体" w:cs="宋体"/>
                <w:b/>
                <w:sz w:val="24"/>
                <w:szCs w:val="24"/>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14:paraId="1F2956E3">
            <w:pPr>
              <w:autoSpaceDE w:val="0"/>
              <w:autoSpaceDN w:val="0"/>
              <w:adjustRightInd w:val="0"/>
              <w:rPr>
                <w:rFonts w:ascii="宋体" w:hAnsi="宋体" w:cs="宋体"/>
                <w:b/>
                <w:bCs/>
                <w:sz w:val="24"/>
                <w:szCs w:val="24"/>
                <w:lang w:val="zh-CN"/>
              </w:rPr>
            </w:pPr>
          </w:p>
        </w:tc>
      </w:tr>
      <w:tr w14:paraId="2C97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C480377">
            <w:pPr>
              <w:jc w:val="center"/>
              <w:rPr>
                <w:rFonts w:ascii="宋体" w:hAnsi="宋体" w:cs="宋体"/>
                <w:b/>
                <w:sz w:val="24"/>
                <w:szCs w:val="24"/>
              </w:rPr>
            </w:pPr>
            <w:r>
              <w:rPr>
                <w:rFonts w:hint="eastAsia" w:ascii="宋体" w:hAnsi="宋体"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5E599F34">
            <w:pPr>
              <w:autoSpaceDE w:val="0"/>
              <w:autoSpaceDN w:val="0"/>
              <w:adjustRightInd w:val="0"/>
              <w:rPr>
                <w:rFonts w:ascii="宋体" w:hAnsi="宋体" w:cs="宋体"/>
                <w:b/>
                <w:bCs/>
                <w:sz w:val="24"/>
                <w:szCs w:val="24"/>
                <w:lang w:val="zh-CN"/>
              </w:rPr>
            </w:pPr>
          </w:p>
        </w:tc>
      </w:tr>
      <w:tr w14:paraId="029B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BEEAEDE">
            <w:pPr>
              <w:autoSpaceDE w:val="0"/>
              <w:autoSpaceDN w:val="0"/>
              <w:adjustRightInd w:val="0"/>
              <w:jc w:val="center"/>
              <w:rPr>
                <w:rFonts w:ascii="宋体" w:hAnsi="宋体" w:cs="宋体"/>
                <w:b/>
                <w:bCs/>
                <w:sz w:val="24"/>
                <w:szCs w:val="24"/>
                <w:lang w:val="zh-CN"/>
              </w:rPr>
            </w:pPr>
            <w:r>
              <w:rPr>
                <w:rFonts w:hint="eastAsia" w:ascii="宋体" w:hAnsi="宋体" w:cs="宋体"/>
                <w:b/>
                <w:sz w:val="24"/>
                <w:szCs w:val="24"/>
                <w:lang w:val="zh-CN"/>
              </w:rPr>
              <w:t>保修期限</w:t>
            </w:r>
          </w:p>
        </w:tc>
        <w:tc>
          <w:tcPr>
            <w:tcW w:w="3574" w:type="dxa"/>
            <w:tcBorders>
              <w:top w:val="single" w:color="auto" w:sz="4" w:space="0"/>
              <w:left w:val="single" w:color="auto" w:sz="4" w:space="0"/>
              <w:bottom w:val="single" w:color="auto" w:sz="4" w:space="0"/>
              <w:right w:val="single" w:color="auto" w:sz="4" w:space="0"/>
            </w:tcBorders>
          </w:tcPr>
          <w:p w14:paraId="1A764866">
            <w:pPr>
              <w:autoSpaceDE w:val="0"/>
              <w:autoSpaceDN w:val="0"/>
              <w:adjustRightInd w:val="0"/>
              <w:rPr>
                <w:rFonts w:ascii="宋体" w:hAnsi="宋体" w:cs="宋体"/>
                <w:b/>
                <w:bCs/>
                <w:sz w:val="24"/>
                <w:szCs w:val="24"/>
                <w:lang w:val="zh-CN"/>
              </w:rPr>
            </w:pPr>
          </w:p>
        </w:tc>
      </w:tr>
    </w:tbl>
    <w:p w14:paraId="3E351BAB">
      <w:pPr>
        <w:tabs>
          <w:tab w:val="left" w:pos="720"/>
        </w:tabs>
        <w:snapToGrid w:val="0"/>
        <w:spacing w:line="360" w:lineRule="auto"/>
        <w:rPr>
          <w:rFonts w:ascii="宋体" w:hAnsi="宋体" w:cs="宋体"/>
          <w:sz w:val="24"/>
          <w:szCs w:val="24"/>
        </w:rPr>
      </w:pPr>
    </w:p>
    <w:tbl>
      <w:tblPr>
        <w:tblStyle w:val="33"/>
        <w:tblW w:w="9008" w:type="dxa"/>
        <w:tblInd w:w="0" w:type="dxa"/>
        <w:tblLayout w:type="fixed"/>
        <w:tblCellMar>
          <w:top w:w="0" w:type="dxa"/>
          <w:left w:w="108" w:type="dxa"/>
          <w:bottom w:w="0" w:type="dxa"/>
          <w:right w:w="108" w:type="dxa"/>
        </w:tblCellMar>
      </w:tblPr>
      <w:tblGrid>
        <w:gridCol w:w="9008"/>
      </w:tblGrid>
      <w:tr w14:paraId="4FD5DEE3">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14:paraId="2C1487A0">
            <w:pPr>
              <w:widowControl/>
              <w:spacing w:line="360" w:lineRule="auto"/>
              <w:jc w:val="left"/>
              <w:rPr>
                <w:rFonts w:ascii="宋体" w:hAnsi="宋体" w:cs="宋体"/>
                <w:kern w:val="0"/>
                <w:sz w:val="28"/>
                <w:szCs w:val="28"/>
              </w:rPr>
            </w:pPr>
            <w:r>
              <w:rPr>
                <w:rFonts w:hint="eastAsia" w:ascii="宋体" w:hAnsi="宋体" w:cs="宋体"/>
                <w:kern w:val="0"/>
                <w:sz w:val="28"/>
                <w:szCs w:val="28"/>
              </w:rPr>
              <w:t xml:space="preserve">                                                                                             </w:t>
            </w:r>
          </w:p>
        </w:tc>
      </w:tr>
    </w:tbl>
    <w:p w14:paraId="0E9B5FC5">
      <w:pPr>
        <w:autoSpaceDE w:val="0"/>
        <w:autoSpaceDN w:val="0"/>
        <w:adjustRightInd w:val="0"/>
        <w:rPr>
          <w:rFonts w:ascii="宋体" w:hAnsi="宋体" w:cs="宋体"/>
          <w:szCs w:val="21"/>
        </w:rPr>
      </w:pPr>
    </w:p>
    <w:p w14:paraId="19561F45">
      <w:pPr>
        <w:pStyle w:val="19"/>
        <w:rPr>
          <w:rFonts w:hAnsi="宋体" w:cs="宋体"/>
          <w:snapToGrid w:val="0"/>
          <w:spacing w:val="4"/>
          <w:sz w:val="24"/>
          <w:szCs w:val="24"/>
        </w:rPr>
      </w:pPr>
      <w:r>
        <w:rPr>
          <w:rFonts w:hint="eastAsia" w:hAnsi="宋体" w:cs="宋体"/>
          <w:szCs w:val="21"/>
        </w:rPr>
        <w:br w:type="page"/>
      </w:r>
    </w:p>
    <w:p w14:paraId="404C16EF">
      <w:pPr>
        <w:pStyle w:val="19"/>
        <w:rPr>
          <w:rFonts w:hAnsi="宋体" w:cs="宋体"/>
          <w:sz w:val="28"/>
          <w:szCs w:val="27"/>
          <w:highlight w:val="none"/>
        </w:rPr>
      </w:pPr>
      <w:r>
        <w:rPr>
          <w:rFonts w:hint="eastAsia" w:hAnsi="宋体" w:cs="宋体"/>
          <w:b/>
          <w:bCs/>
          <w:szCs w:val="21"/>
          <w:highlight w:val="none"/>
        </w:rPr>
        <w:t>附件二</w:t>
      </w:r>
    </w:p>
    <w:p w14:paraId="53C0FF7F">
      <w:pPr>
        <w:spacing w:line="400" w:lineRule="exact"/>
        <w:jc w:val="center"/>
        <w:rPr>
          <w:rFonts w:ascii="宋体" w:hAnsi="宋体" w:cs="宋体"/>
          <w:sz w:val="28"/>
          <w:szCs w:val="27"/>
          <w:highlight w:val="none"/>
        </w:rPr>
      </w:pPr>
      <w:r>
        <w:rPr>
          <w:rFonts w:hint="eastAsia" w:ascii="宋体" w:hAnsi="宋体" w:cs="宋体"/>
          <w:sz w:val="28"/>
          <w:szCs w:val="27"/>
          <w:highlight w:val="none"/>
        </w:rPr>
        <w:t>法定代表人证明书</w:t>
      </w:r>
    </w:p>
    <w:p w14:paraId="0B0A9E30">
      <w:pPr>
        <w:spacing w:line="400" w:lineRule="exact"/>
        <w:rPr>
          <w:rFonts w:ascii="宋体" w:hAnsi="宋体" w:cs="宋体"/>
          <w:szCs w:val="21"/>
          <w:highlight w:val="none"/>
        </w:rPr>
      </w:pPr>
    </w:p>
    <w:p w14:paraId="23FDA8EA">
      <w:pPr>
        <w:spacing w:line="400" w:lineRule="exact"/>
        <w:rPr>
          <w:rFonts w:ascii="宋体" w:hAnsi="宋体" w:cs="宋体"/>
          <w:szCs w:val="21"/>
          <w:highlight w:val="none"/>
        </w:rPr>
      </w:pPr>
      <w:bookmarkStart w:id="34" w:name="_Toc221952014"/>
      <w:r>
        <w:rPr>
          <w:rFonts w:hint="eastAsia" w:ascii="宋体" w:hAnsi="宋体" w:cs="宋体"/>
          <w:szCs w:val="21"/>
          <w:highlight w:val="none"/>
        </w:rPr>
        <w:t>投标人名称：</w:t>
      </w:r>
      <w:bookmarkEnd w:id="34"/>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67E0E34">
      <w:pPr>
        <w:spacing w:line="400" w:lineRule="exact"/>
        <w:rPr>
          <w:rFonts w:ascii="宋体" w:hAnsi="宋体" w:cs="宋体"/>
          <w:szCs w:val="21"/>
          <w:highlight w:val="none"/>
        </w:rPr>
      </w:pPr>
      <w:bookmarkStart w:id="35" w:name="_Toc221952015"/>
      <w:r>
        <w:rPr>
          <w:rFonts w:hint="eastAsia" w:ascii="宋体" w:hAnsi="宋体" w:cs="宋体"/>
          <w:szCs w:val="21"/>
          <w:highlight w:val="none"/>
        </w:rPr>
        <w:t>单位性质：</w:t>
      </w:r>
      <w:bookmarkEnd w:id="35"/>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7D986B7E">
      <w:pPr>
        <w:spacing w:line="400" w:lineRule="exact"/>
        <w:rPr>
          <w:rFonts w:ascii="宋体" w:hAnsi="宋体" w:cs="宋体"/>
          <w:szCs w:val="21"/>
          <w:highlight w:val="none"/>
        </w:rPr>
      </w:pPr>
      <w:bookmarkStart w:id="36" w:name="_Toc221952016"/>
      <w:r>
        <w:rPr>
          <w:rFonts w:hint="eastAsia" w:ascii="宋体" w:hAnsi="宋体" w:cs="宋体"/>
          <w:szCs w:val="21"/>
          <w:highlight w:val="none"/>
        </w:rPr>
        <w:t>地址：</w:t>
      </w:r>
      <w:bookmarkEnd w:id="36"/>
      <w:r>
        <w:rPr>
          <w:rFonts w:hint="eastAsia" w:ascii="宋体" w:hAnsi="宋体" w:cs="宋体"/>
          <w:szCs w:val="21"/>
          <w:highlight w:val="none"/>
          <w:u w:val="single"/>
        </w:rPr>
        <w:t xml:space="preserve">                                   </w:t>
      </w:r>
    </w:p>
    <w:p w14:paraId="01F38516">
      <w:pPr>
        <w:spacing w:line="400" w:lineRule="exact"/>
        <w:rPr>
          <w:rFonts w:ascii="宋体" w:hAnsi="宋体" w:cs="宋体"/>
          <w:szCs w:val="21"/>
          <w:highlight w:val="none"/>
        </w:rPr>
      </w:pPr>
      <w:bookmarkStart w:id="37" w:name="_Toc221952017"/>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 xml:space="preserve"> 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bookmarkEnd w:id="37"/>
    </w:p>
    <w:p w14:paraId="6E3ABAAC">
      <w:pPr>
        <w:spacing w:line="400" w:lineRule="exact"/>
        <w:rPr>
          <w:rFonts w:ascii="宋体" w:hAnsi="宋体" w:cs="宋体"/>
          <w:szCs w:val="21"/>
          <w:highlight w:val="none"/>
        </w:rPr>
      </w:pPr>
      <w:bookmarkStart w:id="38" w:name="_Toc221952018"/>
      <w:r>
        <w:rPr>
          <w:rFonts w:hint="eastAsia" w:ascii="宋体" w:hAnsi="宋体" w:cs="宋体"/>
          <w:szCs w:val="21"/>
          <w:highlight w:val="none"/>
        </w:rPr>
        <w:t>经营期限：</w:t>
      </w:r>
      <w:bookmarkEnd w:id="38"/>
      <w:r>
        <w:rPr>
          <w:rFonts w:hint="eastAsia" w:ascii="宋体" w:hAnsi="宋体" w:cs="宋体"/>
          <w:szCs w:val="21"/>
          <w:highlight w:val="none"/>
          <w:u w:val="single"/>
        </w:rPr>
        <w:t xml:space="preserve">                               </w:t>
      </w:r>
    </w:p>
    <w:p w14:paraId="7285AD92">
      <w:pPr>
        <w:spacing w:line="400" w:lineRule="exact"/>
        <w:rPr>
          <w:rFonts w:ascii="宋体" w:hAnsi="宋体" w:cs="宋体"/>
          <w:szCs w:val="21"/>
          <w:highlight w:val="none"/>
        </w:rPr>
      </w:pPr>
      <w:bookmarkStart w:id="39" w:name="_Toc221952019"/>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性别：</w:t>
      </w:r>
      <w:r>
        <w:rPr>
          <w:rFonts w:hint="eastAsia" w:ascii="宋体" w:hAnsi="宋体" w:cs="宋体"/>
          <w:szCs w:val="21"/>
          <w:highlight w:val="none"/>
          <w:u w:val="single"/>
        </w:rPr>
        <w:t xml:space="preserve">         </w:t>
      </w:r>
      <w:r>
        <w:rPr>
          <w:rFonts w:hint="eastAsia" w:ascii="宋体" w:hAnsi="宋体" w:cs="宋体"/>
          <w:szCs w:val="21"/>
          <w:highlight w:val="none"/>
        </w:rPr>
        <w:t xml:space="preserve"> 年龄：</w:t>
      </w:r>
      <w:r>
        <w:rPr>
          <w:rFonts w:hint="eastAsia" w:ascii="宋体" w:hAnsi="宋体" w:cs="宋体"/>
          <w:szCs w:val="21"/>
          <w:highlight w:val="none"/>
          <w:u w:val="single"/>
        </w:rPr>
        <w:t xml:space="preserve">        </w:t>
      </w:r>
      <w:r>
        <w:rPr>
          <w:rFonts w:hint="eastAsia" w:ascii="宋体" w:hAnsi="宋体" w:cs="宋体"/>
          <w:szCs w:val="21"/>
          <w:highlight w:val="none"/>
        </w:rPr>
        <w:t>身份证号码：</w:t>
      </w:r>
      <w:r>
        <w:rPr>
          <w:rFonts w:hint="eastAsia" w:ascii="宋体" w:hAnsi="宋体" w:cs="宋体"/>
          <w:szCs w:val="21"/>
          <w:highlight w:val="none"/>
          <w:u w:val="single"/>
        </w:rPr>
        <w:t xml:space="preserve">                    </w:t>
      </w:r>
      <w:r>
        <w:rPr>
          <w:rFonts w:hint="eastAsia" w:ascii="宋体" w:hAnsi="宋体" w:cs="宋体"/>
          <w:szCs w:val="21"/>
          <w:highlight w:val="none"/>
        </w:rPr>
        <w:t>职务：</w:t>
      </w:r>
      <w:bookmarkEnd w:id="39"/>
      <w:r>
        <w:rPr>
          <w:rFonts w:hint="eastAsia" w:ascii="宋体" w:hAnsi="宋体" w:cs="宋体"/>
          <w:szCs w:val="21"/>
          <w:highlight w:val="none"/>
          <w:u w:val="single"/>
        </w:rPr>
        <w:t xml:space="preserve">             </w:t>
      </w:r>
      <w:bookmarkStart w:id="40" w:name="_Toc221952020"/>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 xml:space="preserve"> (投标人名称)的法定代表人。</w:t>
      </w:r>
      <w:bookmarkEnd w:id="40"/>
    </w:p>
    <w:p w14:paraId="461A7EB3">
      <w:pPr>
        <w:spacing w:line="400" w:lineRule="exact"/>
        <w:ind w:firstLine="420" w:firstLineChars="200"/>
        <w:rPr>
          <w:rFonts w:ascii="宋体" w:hAnsi="宋体" w:cs="宋体"/>
          <w:szCs w:val="21"/>
          <w:highlight w:val="none"/>
        </w:rPr>
      </w:pPr>
      <w:bookmarkStart w:id="41" w:name="_Toc221952021"/>
      <w:r>
        <w:rPr>
          <w:rFonts w:hint="eastAsia" w:ascii="宋体" w:hAnsi="宋体" w:cs="宋体"/>
          <w:szCs w:val="21"/>
          <w:highlight w:val="none"/>
        </w:rPr>
        <w:t>特此证明。</w:t>
      </w:r>
      <w:bookmarkEnd w:id="41"/>
    </w:p>
    <w:p w14:paraId="41FCCEB8">
      <w:pPr>
        <w:spacing w:line="400" w:lineRule="exact"/>
        <w:rPr>
          <w:rFonts w:ascii="宋体" w:hAnsi="宋体" w:cs="宋体"/>
          <w:szCs w:val="21"/>
          <w:highlight w:val="none"/>
        </w:rPr>
      </w:pPr>
    </w:p>
    <w:p w14:paraId="6C650B4A">
      <w:pPr>
        <w:spacing w:line="400" w:lineRule="exact"/>
        <w:rPr>
          <w:rFonts w:ascii="宋体" w:hAnsi="宋体" w:cs="宋体"/>
          <w:szCs w:val="21"/>
          <w:highlight w:val="none"/>
        </w:rPr>
      </w:pPr>
      <w:r>
        <w:rPr>
          <w:rFonts w:hint="eastAsia" w:ascii="宋体" w:hAnsi="宋体" w:cs="宋体"/>
          <w:szCs w:val="21"/>
          <w:highlight w:val="none"/>
        </w:rPr>
        <w:t>附：法定代表人身份证正反面扫描件。</w:t>
      </w:r>
    </w:p>
    <w:p w14:paraId="445433B0">
      <w:pPr>
        <w:spacing w:line="400" w:lineRule="exact"/>
        <w:rPr>
          <w:rFonts w:ascii="宋体" w:hAnsi="宋体" w:cs="宋体"/>
          <w:szCs w:val="21"/>
          <w:highlight w:val="none"/>
        </w:rPr>
      </w:pPr>
    </w:p>
    <w:p w14:paraId="2E9750B2">
      <w:pPr>
        <w:spacing w:line="400" w:lineRule="exact"/>
        <w:jc w:val="right"/>
        <w:rPr>
          <w:rFonts w:ascii="宋体" w:hAnsi="宋体" w:cs="宋体"/>
          <w:szCs w:val="21"/>
          <w:highlight w:val="none"/>
        </w:rPr>
      </w:pPr>
      <w:bookmarkStart w:id="42" w:name="_Toc221952022"/>
      <w:r>
        <w:rPr>
          <w:rFonts w:hint="eastAsia" w:ascii="宋体" w:hAnsi="宋体" w:cs="宋体"/>
          <w:szCs w:val="21"/>
          <w:highlight w:val="none"/>
        </w:rPr>
        <w:t>投标人：</w:t>
      </w:r>
      <w:r>
        <w:rPr>
          <w:rFonts w:hint="eastAsia" w:ascii="宋体" w:hAnsi="宋体" w:cs="宋体"/>
          <w:szCs w:val="21"/>
          <w:highlight w:val="none"/>
          <w:u w:val="single"/>
        </w:rPr>
        <w:t xml:space="preserve">                 </w:t>
      </w:r>
      <w:r>
        <w:rPr>
          <w:rFonts w:hint="eastAsia" w:ascii="宋体" w:hAnsi="宋体" w:cs="宋体"/>
          <w:szCs w:val="21"/>
          <w:highlight w:val="none"/>
        </w:rPr>
        <w:t>（盖单位章）</w:t>
      </w:r>
      <w:bookmarkEnd w:id="42"/>
    </w:p>
    <w:p w14:paraId="4CBAB7B3">
      <w:pPr>
        <w:spacing w:line="400" w:lineRule="exact"/>
        <w:jc w:val="right"/>
        <w:rPr>
          <w:rFonts w:ascii="宋体" w:hAnsi="宋体" w:cs="宋体"/>
          <w:szCs w:val="21"/>
          <w:highlight w:val="none"/>
        </w:rPr>
      </w:pPr>
    </w:p>
    <w:p w14:paraId="3F1435B2">
      <w:pPr>
        <w:spacing w:line="400" w:lineRule="exact"/>
        <w:jc w:val="right"/>
        <w:rPr>
          <w:rFonts w:ascii="宋体" w:hAnsi="宋体" w:cs="宋体"/>
          <w:szCs w:val="21"/>
          <w:highlight w:val="none"/>
        </w:rPr>
      </w:pPr>
      <w:r>
        <w:rPr>
          <w:rFonts w:hint="eastAsia" w:ascii="宋体" w:hAnsi="宋体" w:cs="宋体"/>
          <w:szCs w:val="21"/>
          <w:highlight w:val="none"/>
          <w:u w:val="single"/>
        </w:rPr>
        <w:t xml:space="preserve">         </w:t>
      </w:r>
      <w:bookmarkStart w:id="43" w:name="_Toc221952023"/>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bookmarkEnd w:id="43"/>
      <w:r>
        <w:rPr>
          <w:rFonts w:hint="eastAsia" w:ascii="宋体" w:hAnsi="宋体" w:cs="宋体"/>
          <w:szCs w:val="21"/>
          <w:highlight w:val="none"/>
        </w:rPr>
        <w:t xml:space="preserve"> </w:t>
      </w:r>
    </w:p>
    <w:p w14:paraId="0F68C495">
      <w:pPr>
        <w:spacing w:line="400" w:lineRule="exact"/>
        <w:jc w:val="center"/>
        <w:rPr>
          <w:rFonts w:ascii="宋体" w:hAnsi="宋体" w:cs="宋体"/>
          <w:sz w:val="28"/>
          <w:szCs w:val="27"/>
          <w:highlight w:val="none"/>
        </w:rPr>
      </w:pPr>
      <w:r>
        <w:rPr>
          <w:rFonts w:hint="eastAsia" w:ascii="宋体" w:hAnsi="宋体" w:cs="宋体"/>
          <w:szCs w:val="21"/>
          <w:highlight w:val="none"/>
        </w:rPr>
        <w:br w:type="page"/>
      </w:r>
      <w:r>
        <w:rPr>
          <w:rFonts w:hint="eastAsia" w:ascii="宋体" w:hAnsi="宋体" w:cs="宋体"/>
          <w:sz w:val="28"/>
          <w:szCs w:val="27"/>
          <w:highlight w:val="none"/>
        </w:rPr>
        <w:t>授权委托证明书</w:t>
      </w:r>
    </w:p>
    <w:p w14:paraId="57C67D98">
      <w:pPr>
        <w:spacing w:line="400" w:lineRule="exact"/>
        <w:rPr>
          <w:rFonts w:ascii="宋体" w:hAnsi="宋体" w:cs="宋体"/>
          <w:sz w:val="20"/>
          <w:szCs w:val="20"/>
          <w:highlight w:val="none"/>
        </w:rPr>
      </w:pPr>
    </w:p>
    <w:p w14:paraId="4CD397D1">
      <w:pPr>
        <w:topLinePunct/>
        <w:spacing w:line="400" w:lineRule="exact"/>
        <w:ind w:firstLine="420" w:firstLineChars="200"/>
        <w:rPr>
          <w:rFonts w:ascii="宋体" w:hAnsi="宋体" w:cs="宋体"/>
          <w:szCs w:val="21"/>
          <w:highlight w:val="none"/>
        </w:rPr>
      </w:pPr>
      <w:bookmarkStart w:id="44" w:name="_Toc221952025"/>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（项目名称）投标文件、签订合同和处理有关事宜，其法律后果由我方承担。</w:t>
      </w:r>
      <w:bookmarkEnd w:id="44"/>
    </w:p>
    <w:p w14:paraId="16EDDADB">
      <w:pPr>
        <w:spacing w:line="400" w:lineRule="exact"/>
        <w:rPr>
          <w:rFonts w:ascii="宋体" w:hAnsi="宋体" w:cs="宋体"/>
          <w:szCs w:val="21"/>
          <w:highlight w:val="none"/>
        </w:rPr>
      </w:pPr>
      <w:r>
        <w:rPr>
          <w:rFonts w:hint="eastAsia" w:ascii="宋体" w:hAnsi="宋体" w:cs="宋体"/>
          <w:szCs w:val="21"/>
          <w:highlight w:val="none"/>
        </w:rPr>
        <w:t xml:space="preserve">    </w:t>
      </w:r>
      <w:bookmarkStart w:id="45" w:name="_Toc221952026"/>
      <w:r>
        <w:rPr>
          <w:rFonts w:hint="eastAsia" w:ascii="宋体" w:hAnsi="宋体" w:cs="宋体"/>
          <w:szCs w:val="21"/>
          <w:highlight w:val="none"/>
        </w:rPr>
        <w:t>委托期限：</w:t>
      </w:r>
      <w:r>
        <w:rPr>
          <w:rFonts w:hint="eastAsia" w:ascii="宋体" w:hAnsi="宋体" w:cs="宋体"/>
          <w:szCs w:val="21"/>
          <w:highlight w:val="none"/>
          <w:u w:val="single"/>
        </w:rPr>
        <w:t xml:space="preserve">             </w:t>
      </w:r>
      <w:r>
        <w:rPr>
          <w:rFonts w:hint="eastAsia" w:ascii="宋体" w:hAnsi="宋体" w:cs="宋体"/>
          <w:szCs w:val="21"/>
          <w:highlight w:val="none"/>
        </w:rPr>
        <w:t>。</w:t>
      </w:r>
      <w:bookmarkEnd w:id="45"/>
    </w:p>
    <w:p w14:paraId="708D6567">
      <w:pPr>
        <w:pStyle w:val="114"/>
        <w:spacing w:before="0" w:after="0" w:line="400" w:lineRule="exact"/>
        <w:ind w:firstLine="540"/>
        <w:rPr>
          <w:kern w:val="2"/>
          <w:sz w:val="21"/>
          <w:szCs w:val="21"/>
          <w:highlight w:val="none"/>
        </w:rPr>
      </w:pPr>
      <w:r>
        <w:rPr>
          <w:rFonts w:hint="eastAsia"/>
          <w:kern w:val="2"/>
          <w:sz w:val="21"/>
          <w:szCs w:val="21"/>
          <w:highlight w:val="none"/>
        </w:rPr>
        <w:t>代理人无转委托权。代理人为投标人正式职工，必须具有招标公告发布之日起前1个月（2025年6月）在本单位缴纳的社保证明文件。</w:t>
      </w:r>
    </w:p>
    <w:p w14:paraId="0D8E3EC9">
      <w:pPr>
        <w:spacing w:line="400" w:lineRule="exact"/>
        <w:ind w:firstLine="420" w:firstLineChars="200"/>
        <w:rPr>
          <w:rFonts w:ascii="宋体" w:hAnsi="宋体" w:cs="宋体"/>
          <w:szCs w:val="21"/>
          <w:highlight w:val="none"/>
        </w:rPr>
      </w:pPr>
    </w:p>
    <w:p w14:paraId="07885D42">
      <w:pPr>
        <w:spacing w:line="400" w:lineRule="exact"/>
        <w:ind w:firstLine="420" w:firstLineChars="200"/>
        <w:rPr>
          <w:rFonts w:ascii="宋体" w:hAnsi="宋体" w:cs="宋体"/>
          <w:szCs w:val="21"/>
          <w:highlight w:val="none"/>
        </w:rPr>
      </w:pPr>
      <w:r>
        <w:rPr>
          <w:rFonts w:hint="eastAsia" w:ascii="宋体" w:hAnsi="宋体" w:cs="宋体"/>
          <w:szCs w:val="21"/>
          <w:highlight w:val="none"/>
        </w:rPr>
        <w:t>附：委托代理人身份证正反面和社保证明扫描件</w:t>
      </w:r>
    </w:p>
    <w:p w14:paraId="01C7F089">
      <w:pPr>
        <w:spacing w:line="400" w:lineRule="exact"/>
        <w:rPr>
          <w:rFonts w:ascii="宋体" w:hAnsi="宋体" w:cs="宋体"/>
          <w:szCs w:val="21"/>
          <w:highlight w:val="none"/>
        </w:rPr>
      </w:pPr>
    </w:p>
    <w:p w14:paraId="6F963EE8">
      <w:pPr>
        <w:spacing w:line="400" w:lineRule="exact"/>
        <w:rPr>
          <w:rFonts w:ascii="宋体" w:hAnsi="宋体" w:cs="宋体"/>
          <w:szCs w:val="21"/>
          <w:highlight w:val="none"/>
        </w:rPr>
      </w:pPr>
    </w:p>
    <w:p w14:paraId="45C00B90">
      <w:pPr>
        <w:spacing w:line="400" w:lineRule="exact"/>
        <w:jc w:val="right"/>
        <w:rPr>
          <w:rFonts w:ascii="宋体" w:hAnsi="宋体" w:cs="宋体"/>
          <w:szCs w:val="21"/>
          <w:highlight w:val="none"/>
        </w:rPr>
      </w:pPr>
      <w:bookmarkStart w:id="46" w:name="_Toc221952029"/>
      <w:r>
        <w:rPr>
          <w:rFonts w:hint="eastAsia" w:ascii="宋体" w:hAnsi="宋体" w:cs="宋体"/>
          <w:szCs w:val="21"/>
          <w:highlight w:val="none"/>
        </w:rPr>
        <w:t>投标人：</w:t>
      </w:r>
      <w:r>
        <w:rPr>
          <w:rFonts w:hint="eastAsia" w:ascii="宋体" w:hAnsi="宋体" w:cs="宋体"/>
          <w:szCs w:val="21"/>
          <w:highlight w:val="none"/>
          <w:u w:val="single"/>
        </w:rPr>
        <w:t xml:space="preserve">                               </w:t>
      </w:r>
      <w:r>
        <w:rPr>
          <w:rFonts w:hint="eastAsia" w:ascii="宋体" w:hAnsi="宋体" w:cs="宋体"/>
          <w:szCs w:val="21"/>
          <w:highlight w:val="none"/>
        </w:rPr>
        <w:t>（盖单位章）</w:t>
      </w:r>
      <w:bookmarkEnd w:id="46"/>
    </w:p>
    <w:p w14:paraId="376E61CA">
      <w:pPr>
        <w:spacing w:line="400" w:lineRule="exact"/>
        <w:jc w:val="right"/>
        <w:rPr>
          <w:rFonts w:ascii="宋体" w:hAnsi="宋体" w:cs="宋体"/>
          <w:szCs w:val="21"/>
          <w:highlight w:val="none"/>
        </w:rPr>
      </w:pPr>
    </w:p>
    <w:p w14:paraId="0629690D">
      <w:pPr>
        <w:wordWrap w:val="0"/>
        <w:spacing w:line="400" w:lineRule="exact"/>
        <w:jc w:val="right"/>
        <w:rPr>
          <w:rFonts w:ascii="宋体" w:hAnsi="宋体" w:cs="宋体"/>
          <w:szCs w:val="21"/>
          <w:highlight w:val="none"/>
        </w:rPr>
      </w:pPr>
      <w:bookmarkStart w:id="47" w:name="_Toc221952030"/>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（签字）</w:t>
      </w:r>
      <w:bookmarkEnd w:id="47"/>
    </w:p>
    <w:p w14:paraId="30CE5274">
      <w:pPr>
        <w:spacing w:line="400" w:lineRule="exact"/>
        <w:jc w:val="right"/>
        <w:rPr>
          <w:rFonts w:ascii="宋体" w:hAnsi="宋体" w:cs="宋体"/>
          <w:szCs w:val="21"/>
          <w:highlight w:val="none"/>
        </w:rPr>
      </w:pPr>
    </w:p>
    <w:p w14:paraId="7FA842A5">
      <w:pPr>
        <w:spacing w:line="400" w:lineRule="exact"/>
        <w:ind w:right="420" w:firstLine="3675" w:firstLineChars="1750"/>
        <w:rPr>
          <w:rFonts w:ascii="宋体" w:hAnsi="宋体" w:cs="宋体"/>
          <w:szCs w:val="21"/>
          <w:highlight w:val="none"/>
        </w:rPr>
      </w:pPr>
      <w:bookmarkStart w:id="48" w:name="_Toc221952031"/>
      <w:r>
        <w:rPr>
          <w:rFonts w:hint="eastAsia" w:ascii="宋体" w:hAnsi="宋体" w:cs="宋体"/>
          <w:szCs w:val="21"/>
          <w:highlight w:val="none"/>
        </w:rPr>
        <w:t>身份证号码：</w:t>
      </w:r>
      <w:bookmarkEnd w:id="48"/>
      <w:r>
        <w:rPr>
          <w:rFonts w:hint="eastAsia" w:ascii="宋体" w:hAnsi="宋体" w:cs="宋体"/>
          <w:szCs w:val="21"/>
          <w:highlight w:val="none"/>
          <w:u w:val="single"/>
        </w:rPr>
        <w:t xml:space="preserve">                                   </w:t>
      </w:r>
    </w:p>
    <w:p w14:paraId="102DA436">
      <w:pPr>
        <w:spacing w:line="400" w:lineRule="exact"/>
        <w:jc w:val="right"/>
        <w:rPr>
          <w:rFonts w:ascii="宋体" w:hAnsi="宋体" w:cs="宋体"/>
          <w:szCs w:val="21"/>
          <w:highlight w:val="none"/>
        </w:rPr>
      </w:pPr>
    </w:p>
    <w:p w14:paraId="0332F952">
      <w:pPr>
        <w:wordWrap w:val="0"/>
        <w:spacing w:line="400" w:lineRule="exact"/>
        <w:jc w:val="right"/>
        <w:rPr>
          <w:rFonts w:ascii="宋体" w:hAnsi="宋体" w:cs="宋体"/>
          <w:szCs w:val="21"/>
          <w:highlight w:val="none"/>
        </w:rPr>
      </w:pPr>
      <w:bookmarkStart w:id="49" w:name="_Toc221952032"/>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bookmarkEnd w:id="49"/>
      <w:r>
        <w:rPr>
          <w:rFonts w:hint="eastAsia" w:ascii="宋体" w:hAnsi="宋体" w:cs="宋体"/>
          <w:szCs w:val="21"/>
          <w:highlight w:val="none"/>
        </w:rPr>
        <w:t xml:space="preserve"> </w:t>
      </w:r>
    </w:p>
    <w:p w14:paraId="42F57D15">
      <w:pPr>
        <w:wordWrap w:val="0"/>
        <w:spacing w:line="400" w:lineRule="exact"/>
        <w:jc w:val="right"/>
        <w:rPr>
          <w:rFonts w:ascii="宋体" w:hAnsi="宋体" w:cs="宋体"/>
          <w:szCs w:val="21"/>
          <w:highlight w:val="none"/>
        </w:rPr>
      </w:pPr>
      <w:r>
        <w:rPr>
          <w:rFonts w:hint="eastAsia" w:ascii="宋体" w:hAnsi="宋体" w:cs="宋体"/>
          <w:szCs w:val="21"/>
          <w:highlight w:val="none"/>
        </w:rPr>
        <w:t xml:space="preserve"> </w:t>
      </w:r>
    </w:p>
    <w:p w14:paraId="1C0756F9">
      <w:pPr>
        <w:spacing w:line="400" w:lineRule="exact"/>
        <w:ind w:right="420" w:firstLine="3675" w:firstLineChars="1750"/>
        <w:rPr>
          <w:rFonts w:ascii="宋体" w:hAnsi="宋体" w:cs="宋体"/>
          <w:szCs w:val="21"/>
          <w:highlight w:val="none"/>
        </w:rPr>
      </w:pPr>
      <w:bookmarkStart w:id="50" w:name="_Toc221952033"/>
      <w:r>
        <w:rPr>
          <w:rFonts w:hint="eastAsia" w:ascii="宋体" w:hAnsi="宋体" w:cs="宋体"/>
          <w:szCs w:val="21"/>
          <w:highlight w:val="none"/>
        </w:rPr>
        <w:t>身份证号码：</w:t>
      </w:r>
      <w:bookmarkEnd w:id="50"/>
      <w:r>
        <w:rPr>
          <w:rFonts w:hint="eastAsia" w:ascii="宋体" w:hAnsi="宋体" w:cs="宋体"/>
          <w:szCs w:val="21"/>
          <w:highlight w:val="none"/>
          <w:u w:val="single"/>
        </w:rPr>
        <w:t xml:space="preserve">                                    </w:t>
      </w:r>
    </w:p>
    <w:p w14:paraId="38A1D4DA">
      <w:pPr>
        <w:spacing w:line="400" w:lineRule="exact"/>
        <w:jc w:val="right"/>
        <w:rPr>
          <w:rFonts w:ascii="宋体" w:hAnsi="宋体" w:cs="宋体"/>
          <w:szCs w:val="21"/>
          <w:highlight w:val="none"/>
        </w:rPr>
      </w:pPr>
    </w:p>
    <w:p w14:paraId="4314BE5A">
      <w:pPr>
        <w:spacing w:line="400" w:lineRule="exact"/>
        <w:ind w:firstLine="1575" w:firstLineChars="750"/>
        <w:jc w:val="right"/>
        <w:rPr>
          <w:rFonts w:ascii="宋体" w:hAnsi="宋体" w:cs="宋体"/>
          <w:szCs w:val="21"/>
          <w:highlight w:val="none"/>
        </w:rPr>
      </w:pPr>
      <w:r>
        <w:rPr>
          <w:rFonts w:hint="eastAsia" w:ascii="宋体" w:hAnsi="宋体" w:cs="宋体"/>
          <w:szCs w:val="21"/>
          <w:highlight w:val="none"/>
          <w:u w:val="single"/>
        </w:rPr>
        <w:t xml:space="preserve">       </w:t>
      </w:r>
      <w:bookmarkStart w:id="51" w:name="_Toc221952034"/>
      <w:r>
        <w:rPr>
          <w:rFonts w:hint="eastAsia" w:ascii="宋体" w:hAnsi="宋体" w:cs="宋体"/>
          <w:szCs w:val="21"/>
          <w:highlight w:val="none"/>
        </w:rPr>
        <w:t xml:space="preserve">年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bookmarkEnd w:id="51"/>
    </w:p>
    <w:p w14:paraId="23CD133B">
      <w:pPr>
        <w:autoSpaceDE w:val="0"/>
        <w:autoSpaceDN w:val="0"/>
        <w:adjustRightInd w:val="0"/>
        <w:rPr>
          <w:rFonts w:ascii="宋体" w:hAnsi="宋体" w:cs="宋体"/>
          <w:szCs w:val="21"/>
          <w:highlight w:val="none"/>
        </w:rPr>
      </w:pPr>
    </w:p>
    <w:p w14:paraId="39636C81">
      <w:pPr>
        <w:autoSpaceDE w:val="0"/>
        <w:autoSpaceDN w:val="0"/>
        <w:adjustRightInd w:val="0"/>
        <w:rPr>
          <w:rFonts w:ascii="宋体" w:hAnsi="宋体" w:cs="宋体"/>
          <w:b/>
          <w:szCs w:val="21"/>
        </w:rPr>
      </w:pPr>
      <w:r>
        <w:rPr>
          <w:rFonts w:hint="eastAsia" w:ascii="宋体" w:hAnsi="宋体" w:cs="宋体"/>
          <w:b/>
          <w:szCs w:val="21"/>
        </w:rPr>
        <w:br w:type="page"/>
      </w:r>
      <w:r>
        <w:rPr>
          <w:rFonts w:hint="eastAsia" w:ascii="宋体" w:hAnsi="宋体" w:cs="宋体"/>
          <w:b/>
          <w:szCs w:val="21"/>
        </w:rPr>
        <w:t>附件三</w:t>
      </w:r>
    </w:p>
    <w:p w14:paraId="59A7C333">
      <w:pPr>
        <w:tabs>
          <w:tab w:val="left" w:pos="720"/>
        </w:tabs>
        <w:snapToGrid w:val="0"/>
        <w:spacing w:line="360" w:lineRule="auto"/>
        <w:jc w:val="center"/>
        <w:rPr>
          <w:rFonts w:ascii="宋体" w:hAnsi="宋体" w:cs="宋体"/>
          <w:b/>
          <w:sz w:val="32"/>
          <w:szCs w:val="32"/>
        </w:rPr>
      </w:pPr>
      <w:r>
        <w:rPr>
          <w:rFonts w:hint="eastAsia" w:ascii="宋体" w:hAnsi="宋体" w:cs="宋体"/>
          <w:b/>
          <w:sz w:val="32"/>
          <w:szCs w:val="32"/>
        </w:rPr>
        <w:t>投标文件编制人员名单</w:t>
      </w:r>
    </w:p>
    <w:p w14:paraId="5ED9B3A1">
      <w:pPr>
        <w:tabs>
          <w:tab w:val="left" w:pos="720"/>
        </w:tabs>
        <w:snapToGrid w:val="0"/>
        <w:spacing w:line="360" w:lineRule="auto"/>
        <w:rPr>
          <w:rFonts w:ascii="宋体" w:hAnsi="宋体" w:cs="宋体"/>
          <w:sz w:val="24"/>
          <w:szCs w:val="24"/>
        </w:rPr>
      </w:pPr>
    </w:p>
    <w:p w14:paraId="18D7B2A9">
      <w:pPr>
        <w:tabs>
          <w:tab w:val="left" w:pos="720"/>
        </w:tabs>
        <w:snapToGrid w:val="0"/>
        <w:spacing w:line="360" w:lineRule="auto"/>
        <w:jc w:val="center"/>
        <w:rPr>
          <w:rFonts w:ascii="宋体" w:hAnsi="宋体" w:cs="宋体"/>
          <w:szCs w:val="21"/>
        </w:rPr>
      </w:pPr>
      <w:r>
        <w:rPr>
          <w:rFonts w:hint="eastAsia" w:ascii="宋体" w:hAnsi="宋体" w:cs="宋体"/>
          <w:szCs w:val="21"/>
        </w:rPr>
        <w:t>一、参与编制技术标投标文件人员名单</w:t>
      </w:r>
    </w:p>
    <w:tbl>
      <w:tblPr>
        <w:tblStyle w:val="3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28A2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F543FB4">
            <w:pPr>
              <w:tabs>
                <w:tab w:val="left" w:pos="720"/>
              </w:tabs>
              <w:snapToGrid w:val="0"/>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tc>
      </w:tr>
      <w:tr w14:paraId="0AFE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19E69DE4">
            <w:pPr>
              <w:tabs>
                <w:tab w:val="left" w:pos="720"/>
              </w:tabs>
              <w:snapToGrid w:val="0"/>
              <w:spacing w:line="360" w:lineRule="auto"/>
              <w:jc w:val="center"/>
              <w:rPr>
                <w:rFonts w:ascii="宋体" w:hAnsi="宋体" w:cs="宋体"/>
                <w:szCs w:val="21"/>
              </w:rPr>
            </w:pPr>
            <w:r>
              <w:rPr>
                <w:rFonts w:hint="eastAsia" w:ascii="宋体" w:hAnsi="宋体" w:cs="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3833BE6F">
            <w:pPr>
              <w:tabs>
                <w:tab w:val="left" w:pos="720"/>
              </w:tabs>
              <w:snapToGrid w:val="0"/>
              <w:spacing w:line="360" w:lineRule="auto"/>
              <w:jc w:val="center"/>
              <w:rPr>
                <w:rFonts w:ascii="宋体" w:hAnsi="宋体" w:cs="宋体"/>
                <w:szCs w:val="21"/>
              </w:rPr>
            </w:pPr>
            <w:r>
              <w:rPr>
                <w:rFonts w:hint="eastAsia" w:ascii="宋体" w:hAnsi="宋体" w:cs="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5762B5EF">
            <w:pPr>
              <w:tabs>
                <w:tab w:val="left" w:pos="720"/>
              </w:tabs>
              <w:snapToGrid w:val="0"/>
              <w:spacing w:line="360" w:lineRule="auto"/>
              <w:jc w:val="center"/>
              <w:rPr>
                <w:rFonts w:ascii="宋体" w:hAnsi="宋体" w:cs="宋体"/>
                <w:szCs w:val="21"/>
              </w:rPr>
            </w:pPr>
            <w:r>
              <w:rPr>
                <w:rFonts w:hint="eastAsia" w:ascii="宋体" w:hAnsi="宋体" w:cs="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292F12EC">
            <w:pPr>
              <w:tabs>
                <w:tab w:val="left" w:pos="720"/>
              </w:tabs>
              <w:snapToGrid w:val="0"/>
              <w:spacing w:line="360" w:lineRule="auto"/>
              <w:jc w:val="center"/>
              <w:rPr>
                <w:rFonts w:ascii="宋体" w:hAnsi="宋体" w:cs="宋体"/>
                <w:szCs w:val="21"/>
              </w:rPr>
            </w:pPr>
            <w:r>
              <w:rPr>
                <w:rFonts w:hint="eastAsia" w:ascii="宋体" w:hAnsi="宋体" w:cs="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05F76C12">
            <w:pPr>
              <w:tabs>
                <w:tab w:val="left" w:pos="720"/>
              </w:tabs>
              <w:snapToGrid w:val="0"/>
              <w:spacing w:line="360" w:lineRule="auto"/>
              <w:jc w:val="center"/>
              <w:rPr>
                <w:rFonts w:ascii="宋体" w:hAnsi="宋体" w:cs="宋体"/>
                <w:szCs w:val="21"/>
              </w:rPr>
            </w:pPr>
            <w:r>
              <w:rPr>
                <w:rFonts w:hint="eastAsia" w:ascii="宋体" w:hAnsi="宋体" w:cs="宋体"/>
                <w:szCs w:val="21"/>
              </w:rPr>
              <w:t>本人签名栏</w:t>
            </w:r>
          </w:p>
        </w:tc>
      </w:tr>
      <w:tr w14:paraId="772F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6C806A14">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213CD9DE">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CAB5B30">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3F7BF93">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11AEB11">
            <w:pPr>
              <w:tabs>
                <w:tab w:val="left" w:pos="720"/>
              </w:tabs>
              <w:snapToGrid w:val="0"/>
              <w:spacing w:line="360" w:lineRule="auto"/>
              <w:jc w:val="center"/>
              <w:rPr>
                <w:rFonts w:ascii="宋体" w:hAnsi="宋体" w:cs="宋体"/>
                <w:szCs w:val="21"/>
              </w:rPr>
            </w:pPr>
          </w:p>
        </w:tc>
      </w:tr>
      <w:tr w14:paraId="2984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791364A">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C677F96">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144457D">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A193204">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1A0579A">
            <w:pPr>
              <w:tabs>
                <w:tab w:val="left" w:pos="720"/>
              </w:tabs>
              <w:snapToGrid w:val="0"/>
              <w:spacing w:line="360" w:lineRule="auto"/>
              <w:jc w:val="center"/>
              <w:rPr>
                <w:rFonts w:ascii="宋体" w:hAnsi="宋体" w:cs="宋体"/>
                <w:szCs w:val="21"/>
              </w:rPr>
            </w:pPr>
          </w:p>
        </w:tc>
      </w:tr>
      <w:tr w14:paraId="6DD3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6F4821E">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A6B8707">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D21DCD0">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C06BF7B">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AF6B4AD">
            <w:pPr>
              <w:tabs>
                <w:tab w:val="left" w:pos="720"/>
              </w:tabs>
              <w:snapToGrid w:val="0"/>
              <w:spacing w:line="360" w:lineRule="auto"/>
              <w:jc w:val="center"/>
              <w:rPr>
                <w:rFonts w:ascii="宋体" w:hAnsi="宋体" w:cs="宋体"/>
                <w:szCs w:val="21"/>
              </w:rPr>
            </w:pPr>
          </w:p>
        </w:tc>
      </w:tr>
      <w:tr w14:paraId="55BE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0186F26">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E5A9DB4">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1424A45">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16DFD5F8">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10A9ED8">
            <w:pPr>
              <w:tabs>
                <w:tab w:val="left" w:pos="720"/>
              </w:tabs>
              <w:snapToGrid w:val="0"/>
              <w:spacing w:line="360" w:lineRule="auto"/>
              <w:jc w:val="center"/>
              <w:rPr>
                <w:rFonts w:ascii="宋体" w:hAnsi="宋体" w:cs="宋体"/>
                <w:szCs w:val="21"/>
              </w:rPr>
            </w:pPr>
          </w:p>
        </w:tc>
      </w:tr>
      <w:tr w14:paraId="0739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0C2FDEC">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068DF0D">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C1D357E">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5518540">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6EE155F">
            <w:pPr>
              <w:tabs>
                <w:tab w:val="left" w:pos="720"/>
              </w:tabs>
              <w:snapToGrid w:val="0"/>
              <w:spacing w:line="360" w:lineRule="auto"/>
              <w:jc w:val="center"/>
              <w:rPr>
                <w:rFonts w:ascii="宋体" w:hAnsi="宋体" w:cs="宋体"/>
                <w:szCs w:val="21"/>
              </w:rPr>
            </w:pPr>
          </w:p>
        </w:tc>
      </w:tr>
      <w:tr w14:paraId="37BB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B72C463">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2D635786">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5C70792">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F5B7064">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E468412">
            <w:pPr>
              <w:tabs>
                <w:tab w:val="left" w:pos="720"/>
              </w:tabs>
              <w:snapToGrid w:val="0"/>
              <w:spacing w:line="360" w:lineRule="auto"/>
              <w:jc w:val="center"/>
              <w:rPr>
                <w:rFonts w:ascii="宋体" w:hAnsi="宋体" w:cs="宋体"/>
                <w:szCs w:val="21"/>
              </w:rPr>
            </w:pPr>
          </w:p>
        </w:tc>
      </w:tr>
      <w:tr w14:paraId="6A3B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2B3393D5">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34AF2AE">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1C74E19">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165E44D">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F7EF5F3">
            <w:pPr>
              <w:tabs>
                <w:tab w:val="left" w:pos="720"/>
              </w:tabs>
              <w:snapToGrid w:val="0"/>
              <w:spacing w:line="360" w:lineRule="auto"/>
              <w:jc w:val="center"/>
              <w:rPr>
                <w:rFonts w:ascii="宋体" w:hAnsi="宋体" w:cs="宋体"/>
                <w:szCs w:val="21"/>
              </w:rPr>
            </w:pPr>
          </w:p>
        </w:tc>
      </w:tr>
      <w:tr w14:paraId="7640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411A977F">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7004F0D">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0F9E9F0">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1A87A2C0">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7E8E020">
            <w:pPr>
              <w:tabs>
                <w:tab w:val="left" w:pos="720"/>
              </w:tabs>
              <w:snapToGrid w:val="0"/>
              <w:spacing w:line="360" w:lineRule="auto"/>
              <w:jc w:val="center"/>
              <w:rPr>
                <w:rFonts w:ascii="宋体" w:hAnsi="宋体" w:cs="宋体"/>
                <w:szCs w:val="21"/>
              </w:rPr>
            </w:pPr>
          </w:p>
        </w:tc>
      </w:tr>
    </w:tbl>
    <w:p w14:paraId="1F502DEA">
      <w:pPr>
        <w:tabs>
          <w:tab w:val="left" w:pos="720"/>
        </w:tabs>
        <w:snapToGrid w:val="0"/>
        <w:spacing w:line="360" w:lineRule="auto"/>
        <w:rPr>
          <w:rFonts w:ascii="宋体" w:hAnsi="宋体" w:cs="宋体"/>
          <w:sz w:val="24"/>
          <w:szCs w:val="24"/>
        </w:rPr>
      </w:pPr>
    </w:p>
    <w:p w14:paraId="14F93097">
      <w:pPr>
        <w:tabs>
          <w:tab w:val="left" w:pos="720"/>
        </w:tabs>
        <w:snapToGrid w:val="0"/>
        <w:spacing w:line="360" w:lineRule="auto"/>
        <w:rPr>
          <w:rFonts w:ascii="宋体" w:hAnsi="宋体" w:cs="宋体"/>
          <w:sz w:val="24"/>
          <w:szCs w:val="24"/>
        </w:rPr>
      </w:pPr>
    </w:p>
    <w:p w14:paraId="7A0E5C36">
      <w:pPr>
        <w:tabs>
          <w:tab w:val="left" w:pos="720"/>
        </w:tabs>
        <w:snapToGrid w:val="0"/>
        <w:spacing w:line="360" w:lineRule="auto"/>
        <w:jc w:val="center"/>
        <w:rPr>
          <w:rFonts w:ascii="宋体" w:hAnsi="宋体" w:cs="宋体"/>
          <w:szCs w:val="21"/>
        </w:rPr>
      </w:pPr>
      <w:r>
        <w:rPr>
          <w:rFonts w:hint="eastAsia" w:ascii="宋体" w:hAnsi="宋体" w:cs="宋体"/>
          <w:szCs w:val="21"/>
        </w:rPr>
        <w:t>二、参与编制经济标投标文件人员名单</w:t>
      </w:r>
    </w:p>
    <w:tbl>
      <w:tblPr>
        <w:tblStyle w:val="3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3225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576206D9">
            <w:pPr>
              <w:tabs>
                <w:tab w:val="left" w:pos="720"/>
              </w:tabs>
              <w:snapToGrid w:val="0"/>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tc>
      </w:tr>
      <w:tr w14:paraId="39AF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3EE01276">
            <w:pPr>
              <w:tabs>
                <w:tab w:val="left" w:pos="720"/>
              </w:tabs>
              <w:snapToGrid w:val="0"/>
              <w:spacing w:line="360" w:lineRule="auto"/>
              <w:jc w:val="center"/>
              <w:rPr>
                <w:rFonts w:ascii="宋体" w:hAnsi="宋体" w:cs="宋体"/>
                <w:szCs w:val="21"/>
              </w:rPr>
            </w:pPr>
            <w:r>
              <w:rPr>
                <w:rFonts w:hint="eastAsia" w:ascii="宋体" w:hAnsi="宋体" w:cs="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353DF9FE">
            <w:pPr>
              <w:tabs>
                <w:tab w:val="left" w:pos="720"/>
              </w:tabs>
              <w:snapToGrid w:val="0"/>
              <w:spacing w:line="360" w:lineRule="auto"/>
              <w:jc w:val="center"/>
              <w:rPr>
                <w:rFonts w:ascii="宋体" w:hAnsi="宋体" w:cs="宋体"/>
                <w:szCs w:val="21"/>
              </w:rPr>
            </w:pPr>
            <w:r>
              <w:rPr>
                <w:rFonts w:hint="eastAsia" w:ascii="宋体" w:hAnsi="宋体" w:cs="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5835622E">
            <w:pPr>
              <w:tabs>
                <w:tab w:val="left" w:pos="720"/>
              </w:tabs>
              <w:snapToGrid w:val="0"/>
              <w:spacing w:line="360" w:lineRule="auto"/>
              <w:jc w:val="center"/>
              <w:rPr>
                <w:rFonts w:ascii="宋体" w:hAnsi="宋体" w:cs="宋体"/>
                <w:szCs w:val="21"/>
              </w:rPr>
            </w:pPr>
            <w:r>
              <w:rPr>
                <w:rFonts w:hint="eastAsia" w:ascii="宋体" w:hAnsi="宋体" w:cs="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0562EDB4">
            <w:pPr>
              <w:tabs>
                <w:tab w:val="left" w:pos="720"/>
              </w:tabs>
              <w:snapToGrid w:val="0"/>
              <w:spacing w:line="360" w:lineRule="auto"/>
              <w:jc w:val="center"/>
              <w:rPr>
                <w:rFonts w:ascii="宋体" w:hAnsi="宋体" w:cs="宋体"/>
                <w:szCs w:val="21"/>
              </w:rPr>
            </w:pPr>
            <w:r>
              <w:rPr>
                <w:rFonts w:hint="eastAsia" w:ascii="宋体" w:hAnsi="宋体" w:cs="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4765040C">
            <w:pPr>
              <w:tabs>
                <w:tab w:val="left" w:pos="720"/>
              </w:tabs>
              <w:snapToGrid w:val="0"/>
              <w:spacing w:line="360" w:lineRule="auto"/>
              <w:jc w:val="center"/>
              <w:rPr>
                <w:rFonts w:ascii="宋体" w:hAnsi="宋体" w:cs="宋体"/>
                <w:szCs w:val="21"/>
              </w:rPr>
            </w:pPr>
            <w:r>
              <w:rPr>
                <w:rFonts w:hint="eastAsia" w:ascii="宋体" w:hAnsi="宋体" w:cs="宋体"/>
                <w:szCs w:val="21"/>
              </w:rPr>
              <w:t>本人签名栏</w:t>
            </w:r>
          </w:p>
        </w:tc>
      </w:tr>
      <w:tr w14:paraId="4EE4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26EABD52">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3F288A3">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86F841A">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D8E5295">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67D3AC5">
            <w:pPr>
              <w:tabs>
                <w:tab w:val="left" w:pos="720"/>
              </w:tabs>
              <w:snapToGrid w:val="0"/>
              <w:spacing w:line="360" w:lineRule="auto"/>
              <w:jc w:val="center"/>
              <w:rPr>
                <w:rFonts w:ascii="宋体" w:hAnsi="宋体" w:cs="宋体"/>
                <w:szCs w:val="21"/>
              </w:rPr>
            </w:pPr>
          </w:p>
        </w:tc>
      </w:tr>
      <w:tr w14:paraId="3F26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5051C21">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4F2AF99">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054FDB4">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D158176">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7FB6377">
            <w:pPr>
              <w:tabs>
                <w:tab w:val="left" w:pos="720"/>
              </w:tabs>
              <w:snapToGrid w:val="0"/>
              <w:spacing w:line="360" w:lineRule="auto"/>
              <w:jc w:val="center"/>
              <w:rPr>
                <w:rFonts w:ascii="宋体" w:hAnsi="宋体" w:cs="宋体"/>
                <w:szCs w:val="21"/>
              </w:rPr>
            </w:pPr>
          </w:p>
        </w:tc>
      </w:tr>
      <w:tr w14:paraId="1353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36CC032">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C195CF6">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A29440D">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132C89F">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7C8FCC6">
            <w:pPr>
              <w:tabs>
                <w:tab w:val="left" w:pos="720"/>
              </w:tabs>
              <w:snapToGrid w:val="0"/>
              <w:spacing w:line="360" w:lineRule="auto"/>
              <w:jc w:val="center"/>
              <w:rPr>
                <w:rFonts w:ascii="宋体" w:hAnsi="宋体" w:cs="宋体"/>
                <w:szCs w:val="21"/>
              </w:rPr>
            </w:pPr>
          </w:p>
        </w:tc>
      </w:tr>
      <w:tr w14:paraId="6942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F7EC87F">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770CCCF">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3108EC8">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DEA0064">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2B216AF">
            <w:pPr>
              <w:tabs>
                <w:tab w:val="left" w:pos="720"/>
              </w:tabs>
              <w:snapToGrid w:val="0"/>
              <w:spacing w:line="360" w:lineRule="auto"/>
              <w:jc w:val="center"/>
              <w:rPr>
                <w:rFonts w:ascii="宋体" w:hAnsi="宋体" w:cs="宋体"/>
                <w:szCs w:val="21"/>
              </w:rPr>
            </w:pPr>
          </w:p>
        </w:tc>
      </w:tr>
      <w:tr w14:paraId="6C86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C3416D4">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00289A4">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B47F7B3">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0F3C058">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284C8E8">
            <w:pPr>
              <w:tabs>
                <w:tab w:val="left" w:pos="720"/>
              </w:tabs>
              <w:snapToGrid w:val="0"/>
              <w:spacing w:line="360" w:lineRule="auto"/>
              <w:jc w:val="center"/>
              <w:rPr>
                <w:rFonts w:ascii="宋体" w:hAnsi="宋体" w:cs="宋体"/>
                <w:szCs w:val="21"/>
              </w:rPr>
            </w:pPr>
          </w:p>
        </w:tc>
      </w:tr>
      <w:tr w14:paraId="7A87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0E15833">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368BBD45">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6B90D64">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F829866">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1526366">
            <w:pPr>
              <w:tabs>
                <w:tab w:val="left" w:pos="720"/>
              </w:tabs>
              <w:snapToGrid w:val="0"/>
              <w:spacing w:line="360" w:lineRule="auto"/>
              <w:jc w:val="center"/>
              <w:rPr>
                <w:rFonts w:ascii="宋体" w:hAnsi="宋体" w:cs="宋体"/>
                <w:szCs w:val="21"/>
              </w:rPr>
            </w:pPr>
          </w:p>
        </w:tc>
      </w:tr>
      <w:tr w14:paraId="5AF4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7ACED7C5">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20E5643B">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96800FC">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229B99B">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0E23D68">
            <w:pPr>
              <w:tabs>
                <w:tab w:val="left" w:pos="720"/>
              </w:tabs>
              <w:snapToGrid w:val="0"/>
              <w:spacing w:line="360" w:lineRule="auto"/>
              <w:jc w:val="center"/>
              <w:rPr>
                <w:rFonts w:ascii="宋体" w:hAnsi="宋体" w:cs="宋体"/>
                <w:szCs w:val="21"/>
              </w:rPr>
            </w:pPr>
          </w:p>
        </w:tc>
      </w:tr>
      <w:tr w14:paraId="5239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26F8E0D4">
            <w:pPr>
              <w:tabs>
                <w:tab w:val="left" w:pos="720"/>
              </w:tabs>
              <w:snapToGrid w:val="0"/>
              <w:spacing w:line="360" w:lineRule="auto"/>
              <w:jc w:val="center"/>
              <w:rPr>
                <w:rFonts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1F304F5">
            <w:pPr>
              <w:tabs>
                <w:tab w:val="left" w:pos="720"/>
              </w:tabs>
              <w:snapToGrid w:val="0"/>
              <w:spacing w:line="360" w:lineRule="auto"/>
              <w:jc w:val="center"/>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DEC4461">
            <w:pPr>
              <w:tabs>
                <w:tab w:val="left" w:pos="720"/>
              </w:tabs>
              <w:snapToGrid w:val="0"/>
              <w:spacing w:line="360" w:lineRule="auto"/>
              <w:jc w:val="center"/>
              <w:rPr>
                <w:rFonts w:ascii="宋体" w:hAnsi="宋体" w:cs="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1869F1F">
            <w:pPr>
              <w:tabs>
                <w:tab w:val="left" w:pos="720"/>
              </w:tabs>
              <w:snapToGrid w:val="0"/>
              <w:spacing w:line="360" w:lineRule="auto"/>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B1BE9EF">
            <w:pPr>
              <w:tabs>
                <w:tab w:val="left" w:pos="720"/>
              </w:tabs>
              <w:snapToGrid w:val="0"/>
              <w:spacing w:line="360" w:lineRule="auto"/>
              <w:jc w:val="center"/>
              <w:rPr>
                <w:rFonts w:ascii="宋体" w:hAnsi="宋体" w:cs="宋体"/>
                <w:szCs w:val="21"/>
              </w:rPr>
            </w:pPr>
          </w:p>
        </w:tc>
      </w:tr>
    </w:tbl>
    <w:p w14:paraId="49CDC7C0">
      <w:pPr>
        <w:pStyle w:val="5"/>
        <w:spacing w:after="0" w:line="360" w:lineRule="auto"/>
        <w:ind w:left="-2" w:leftChars="-1" w:firstLine="367" w:firstLineChars="175"/>
        <w:jc w:val="left"/>
        <w:rPr>
          <w:rFonts w:ascii="宋体" w:hAnsi="宋体" w:cs="宋体"/>
          <w:szCs w:val="21"/>
        </w:rPr>
      </w:pPr>
      <w:r>
        <w:rPr>
          <w:rFonts w:hint="eastAsia" w:ascii="宋体" w:hAnsi="宋体" w:cs="宋体"/>
          <w:szCs w:val="21"/>
        </w:rPr>
        <w:t>注：参与编制投标文件所有人员名单应包括如编制技术投标方案、编制各种专业工程量清单投标报价、负责清样校对、负责打印及复印等所有人员在内的人员名单。</w:t>
      </w:r>
    </w:p>
    <w:p w14:paraId="35DF7354">
      <w:pPr>
        <w:pStyle w:val="5"/>
        <w:spacing w:after="0" w:line="360" w:lineRule="auto"/>
        <w:ind w:left="-2" w:leftChars="-1" w:firstLineChars="175"/>
        <w:jc w:val="center"/>
        <w:rPr>
          <w:rFonts w:ascii="宋体" w:hAnsi="宋体" w:cs="宋体"/>
          <w:sz w:val="24"/>
          <w:szCs w:val="24"/>
        </w:rPr>
      </w:pPr>
    </w:p>
    <w:p w14:paraId="442180E4">
      <w:pPr>
        <w:autoSpaceDE w:val="0"/>
        <w:autoSpaceDN w:val="0"/>
        <w:adjustRightInd w:val="0"/>
        <w:rPr>
          <w:rFonts w:ascii="宋体" w:hAnsi="宋体" w:cs="宋体"/>
          <w:b/>
          <w:szCs w:val="21"/>
        </w:rPr>
      </w:pPr>
      <w:r>
        <w:rPr>
          <w:rFonts w:hint="eastAsia" w:ascii="宋体" w:hAnsi="宋体" w:cs="宋体"/>
          <w:b/>
          <w:szCs w:val="21"/>
        </w:rPr>
        <w:t>附件四</w:t>
      </w:r>
    </w:p>
    <w:p w14:paraId="315B9D77">
      <w:pPr>
        <w:pStyle w:val="5"/>
        <w:spacing w:after="0" w:line="360" w:lineRule="auto"/>
        <w:ind w:firstLine="0"/>
        <w:jc w:val="center"/>
        <w:rPr>
          <w:rFonts w:ascii="宋体" w:hAnsi="宋体" w:cs="宋体"/>
          <w:sz w:val="32"/>
          <w:szCs w:val="32"/>
        </w:rPr>
      </w:pPr>
      <w:r>
        <w:rPr>
          <w:rFonts w:hint="eastAsia" w:ascii="宋体" w:hAnsi="宋体" w:cs="宋体"/>
          <w:b/>
          <w:sz w:val="32"/>
          <w:szCs w:val="32"/>
        </w:rPr>
        <w:t>对投标文件编制的承诺</w:t>
      </w:r>
    </w:p>
    <w:p w14:paraId="5BCF48EF">
      <w:pPr>
        <w:pStyle w:val="5"/>
        <w:spacing w:after="0" w:line="360" w:lineRule="auto"/>
        <w:ind w:left="-2" w:leftChars="-1" w:firstLine="540" w:firstLineChars="225"/>
        <w:rPr>
          <w:rFonts w:ascii="宋体" w:hAnsi="宋体" w:cs="宋体"/>
          <w:sz w:val="24"/>
          <w:szCs w:val="24"/>
        </w:rPr>
      </w:pPr>
      <w:r>
        <w:rPr>
          <w:rFonts w:hint="eastAsia" w:ascii="宋体" w:hAnsi="宋体" w:cs="宋体"/>
          <w:sz w:val="24"/>
          <w:szCs w:val="24"/>
        </w:rPr>
        <w:t>本公司授权</w:t>
      </w:r>
      <w:r>
        <w:rPr>
          <w:rFonts w:hint="eastAsia" w:ascii="宋体" w:hAnsi="宋体" w:cs="宋体"/>
          <w:sz w:val="24"/>
          <w:szCs w:val="24"/>
          <w:u w:val="single"/>
        </w:rPr>
        <w:t xml:space="preserve">         （身份证号：               ）</w:t>
      </w:r>
      <w:r>
        <w:rPr>
          <w:rFonts w:hint="eastAsia" w:ascii="宋体" w:hAnsi="宋体" w:cs="宋体"/>
          <w:sz w:val="24"/>
          <w:szCs w:val="24"/>
        </w:rPr>
        <w:t>负责对投标文件的编制及内容进行解释、说明，并承诺以下事项：</w:t>
      </w:r>
    </w:p>
    <w:p w14:paraId="0D7141C4">
      <w:pPr>
        <w:pStyle w:val="5"/>
        <w:spacing w:after="0" w:line="360" w:lineRule="auto"/>
        <w:ind w:left="-2" w:leftChars="-1" w:firstLine="540" w:firstLineChars="225"/>
        <w:rPr>
          <w:rFonts w:ascii="宋体" w:hAnsi="宋体" w:cs="宋体"/>
          <w:sz w:val="24"/>
          <w:szCs w:val="24"/>
        </w:rPr>
      </w:pPr>
      <w:r>
        <w:rPr>
          <w:rFonts w:hint="eastAsia" w:ascii="宋体" w:hAnsi="宋体" w:cs="宋体"/>
          <w:sz w:val="24"/>
          <w:szCs w:val="24"/>
        </w:rPr>
        <w:t>1.被授权人清楚投标文件编制的具体情况，包括技术方案文件、工程量清单、以及投标文件的加密打包的理解；</w:t>
      </w:r>
    </w:p>
    <w:p w14:paraId="70C7A6B6">
      <w:pPr>
        <w:pStyle w:val="5"/>
        <w:spacing w:after="0" w:line="360" w:lineRule="auto"/>
        <w:ind w:left="-2" w:leftChars="-1" w:firstLine="540" w:firstLineChars="225"/>
        <w:rPr>
          <w:rFonts w:ascii="宋体" w:hAnsi="宋体" w:cs="宋体"/>
          <w:sz w:val="24"/>
          <w:szCs w:val="24"/>
        </w:rPr>
      </w:pPr>
      <w:r>
        <w:rPr>
          <w:rFonts w:hint="eastAsia" w:ascii="宋体" w:hAnsi="宋体" w:cs="宋体"/>
          <w:sz w:val="24"/>
          <w:szCs w:val="24"/>
        </w:rPr>
        <w:t>2.在本项目开标至评标结束前，努力确保被授权人在项目评标所在地附近；</w:t>
      </w:r>
    </w:p>
    <w:p w14:paraId="5B93C6A6">
      <w:pPr>
        <w:pStyle w:val="5"/>
        <w:spacing w:after="0" w:line="360" w:lineRule="auto"/>
        <w:ind w:left="-2" w:leftChars="-1" w:firstLine="540" w:firstLineChars="225"/>
        <w:rPr>
          <w:rFonts w:ascii="宋体" w:hAnsi="宋体" w:cs="宋体"/>
          <w:sz w:val="24"/>
          <w:szCs w:val="24"/>
        </w:rPr>
      </w:pPr>
      <w:r>
        <w:rPr>
          <w:rFonts w:hint="eastAsia" w:ascii="宋体" w:hAnsi="宋体" w:cs="宋体"/>
          <w:sz w:val="24"/>
          <w:szCs w:val="24"/>
        </w:rPr>
        <w:t>3.从评标委员会要求澄清起二小时内，被授权人应如实地书面澄清。</w:t>
      </w:r>
    </w:p>
    <w:p w14:paraId="2A7ACF75">
      <w:pPr>
        <w:pStyle w:val="5"/>
        <w:spacing w:after="0" w:line="360" w:lineRule="auto"/>
        <w:ind w:left="-2" w:leftChars="-1" w:firstLine="540" w:firstLineChars="225"/>
        <w:rPr>
          <w:rFonts w:ascii="宋体" w:hAnsi="宋体" w:cs="宋体"/>
          <w:sz w:val="24"/>
          <w:szCs w:val="24"/>
        </w:rPr>
      </w:pPr>
      <w:r>
        <w:rPr>
          <w:rFonts w:hint="eastAsia" w:ascii="宋体" w:hAnsi="宋体" w:cs="宋体"/>
          <w:sz w:val="24"/>
          <w:szCs w:val="24"/>
        </w:rPr>
        <w:t xml:space="preserve">如由于未遵守上述承诺内容之一导致无法进行澄清的，我公司认可和接受评标委员会作出的评审结论。                                 </w:t>
      </w:r>
    </w:p>
    <w:p w14:paraId="419D352D">
      <w:pPr>
        <w:pStyle w:val="5"/>
        <w:spacing w:after="0" w:line="360" w:lineRule="auto"/>
        <w:ind w:firstLine="360" w:firstLineChars="150"/>
        <w:rPr>
          <w:rFonts w:ascii="宋体" w:hAnsi="宋体" w:cs="宋体"/>
          <w:sz w:val="24"/>
          <w:szCs w:val="24"/>
        </w:rPr>
      </w:pPr>
      <w:r>
        <w:rPr>
          <w:rFonts w:hint="eastAsia" w:ascii="宋体" w:hAnsi="宋体" w:cs="宋体"/>
          <w:sz w:val="24"/>
          <w:szCs w:val="24"/>
        </w:rPr>
        <w:t xml:space="preserve"> </w:t>
      </w:r>
    </w:p>
    <w:p w14:paraId="02539EDB">
      <w:pPr>
        <w:pStyle w:val="5"/>
        <w:spacing w:after="0" w:line="360" w:lineRule="auto"/>
        <w:ind w:firstLine="480" w:firstLineChars="200"/>
        <w:rPr>
          <w:rFonts w:ascii="宋体" w:hAnsi="宋体" w:cs="宋体"/>
          <w:sz w:val="24"/>
          <w:szCs w:val="24"/>
        </w:rPr>
      </w:pPr>
      <w:r>
        <w:rPr>
          <w:rFonts w:hint="eastAsia" w:ascii="宋体" w:hAnsi="宋体" w:cs="宋体"/>
          <w:sz w:val="24"/>
          <w:szCs w:val="24"/>
        </w:rPr>
        <w:t>附件：《投标文件编制情况》</w:t>
      </w:r>
    </w:p>
    <w:p w14:paraId="7CC65693">
      <w:pPr>
        <w:spacing w:line="360" w:lineRule="auto"/>
        <w:ind w:right="90" w:firstLine="4920" w:firstLineChars="2050"/>
        <w:rPr>
          <w:rFonts w:ascii="宋体" w:hAnsi="宋体" w:cs="宋体"/>
          <w:sz w:val="24"/>
          <w:szCs w:val="24"/>
          <w:u w:val="single"/>
        </w:rPr>
      </w:pPr>
      <w:r>
        <w:rPr>
          <w:rFonts w:hint="eastAsia" w:ascii="宋体" w:hAnsi="宋体" w:cs="宋体"/>
          <w:sz w:val="24"/>
          <w:szCs w:val="24"/>
        </w:rPr>
        <w:t xml:space="preserve"> 投标人名称：</w:t>
      </w:r>
      <w:r>
        <w:rPr>
          <w:rFonts w:hint="eastAsia" w:ascii="宋体" w:hAnsi="宋体" w:cs="宋体"/>
          <w:sz w:val="24"/>
          <w:szCs w:val="24"/>
          <w:u w:val="single"/>
        </w:rPr>
        <w:t xml:space="preserve">                   </w:t>
      </w:r>
    </w:p>
    <w:p w14:paraId="546729EA">
      <w:pPr>
        <w:spacing w:line="360" w:lineRule="auto"/>
        <w:ind w:firstLine="4440" w:firstLineChars="1850"/>
        <w:jc w:val="center"/>
        <w:rPr>
          <w:rFonts w:ascii="宋体" w:hAnsi="宋体" w:cs="宋体"/>
          <w:sz w:val="24"/>
          <w:szCs w:val="24"/>
        </w:rPr>
      </w:pPr>
      <w:r>
        <w:rPr>
          <w:rFonts w:hint="eastAsia" w:ascii="宋体" w:hAnsi="宋体" w:cs="宋体"/>
          <w:sz w:val="24"/>
          <w:szCs w:val="24"/>
        </w:rPr>
        <w:t xml:space="preserve"> 日期：      年   月   日</w:t>
      </w:r>
      <w:r>
        <w:rPr>
          <w:rFonts w:hint="eastAsia" w:ascii="宋体" w:hAnsi="宋体" w:cs="宋体"/>
          <w:color w:val="2B00FF"/>
          <w:sz w:val="24"/>
          <w:szCs w:val="24"/>
        </w:rPr>
        <w:t xml:space="preserve"> </w:t>
      </w:r>
      <w:r>
        <w:rPr>
          <w:rFonts w:hint="eastAsia" w:ascii="宋体" w:hAnsi="宋体" w:cs="宋体"/>
          <w:color w:val="2B00FF"/>
          <w:sz w:val="18"/>
          <w:szCs w:val="18"/>
        </w:rPr>
        <w:t xml:space="preserve"> </w:t>
      </w:r>
      <w:r>
        <w:rPr>
          <w:rFonts w:hint="eastAsia" w:ascii="宋体" w:hAnsi="宋体" w:cs="宋体"/>
          <w:sz w:val="24"/>
          <w:szCs w:val="24"/>
        </w:rPr>
        <w:t xml:space="preserve">    </w:t>
      </w:r>
    </w:p>
    <w:p w14:paraId="6BF337E1">
      <w:pPr>
        <w:pStyle w:val="5"/>
        <w:spacing w:after="0" w:line="360" w:lineRule="auto"/>
        <w:ind w:firstLine="0"/>
        <w:rPr>
          <w:rFonts w:ascii="宋体" w:hAnsi="宋体" w:cs="宋体"/>
          <w:b/>
          <w:sz w:val="32"/>
          <w:szCs w:val="32"/>
        </w:rPr>
      </w:pPr>
    </w:p>
    <w:p w14:paraId="374E812A">
      <w:pPr>
        <w:pStyle w:val="5"/>
        <w:spacing w:after="0" w:line="360" w:lineRule="auto"/>
        <w:ind w:firstLine="643" w:firstLineChars="200"/>
        <w:jc w:val="center"/>
        <w:rPr>
          <w:rFonts w:ascii="宋体" w:hAnsi="宋体" w:cs="宋体"/>
          <w:sz w:val="18"/>
          <w:szCs w:val="18"/>
        </w:rPr>
      </w:pPr>
      <w:r>
        <w:rPr>
          <w:rFonts w:hint="eastAsia" w:ascii="宋体" w:hAnsi="宋体" w:cs="宋体"/>
          <w:b/>
          <w:sz w:val="32"/>
          <w:szCs w:val="32"/>
        </w:rPr>
        <w:t>投标文件编制情况</w:t>
      </w:r>
    </w:p>
    <w:p w14:paraId="103D1DBA">
      <w:pPr>
        <w:pStyle w:val="5"/>
        <w:spacing w:after="0"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1.投标文件报价编制方式： □自行编制的，编制的负责人：</w:t>
      </w:r>
      <w:r>
        <w:rPr>
          <w:rFonts w:hint="eastAsia" w:ascii="宋体" w:hAnsi="宋体" w:cs="宋体"/>
          <w:color w:val="000000"/>
          <w:sz w:val="24"/>
          <w:szCs w:val="24"/>
          <w:u w:val="single"/>
        </w:rPr>
        <w:t xml:space="preserve"> （盖造价工程师执业专用章或全国建设工程造价员章，执业单位应与投标人一致） </w:t>
      </w:r>
      <w:r>
        <w:rPr>
          <w:rFonts w:hint="eastAsia" w:ascii="宋体" w:hAnsi="宋体" w:cs="宋体"/>
          <w:color w:val="000000"/>
          <w:sz w:val="24"/>
          <w:szCs w:val="24"/>
        </w:rPr>
        <w:t>。□委托编制的，受委托单位</w:t>
      </w:r>
      <w:r>
        <w:rPr>
          <w:rFonts w:hint="eastAsia" w:ascii="宋体" w:hAnsi="宋体" w:cs="宋体"/>
          <w:color w:val="000000"/>
          <w:sz w:val="24"/>
          <w:szCs w:val="24"/>
          <w:u w:val="single"/>
        </w:rPr>
        <w:t xml:space="preserve">                    </w:t>
      </w:r>
      <w:r>
        <w:rPr>
          <w:rFonts w:hint="eastAsia" w:ascii="宋体" w:hAnsi="宋体" w:cs="宋体"/>
          <w:color w:val="000000"/>
          <w:sz w:val="24"/>
          <w:szCs w:val="24"/>
        </w:rPr>
        <w:t>，编制的负责人：</w:t>
      </w:r>
      <w:r>
        <w:rPr>
          <w:rFonts w:hint="eastAsia" w:ascii="宋体" w:hAnsi="宋体" w:cs="宋体"/>
          <w:color w:val="000000"/>
          <w:sz w:val="24"/>
          <w:szCs w:val="24"/>
          <w:u w:val="single"/>
        </w:rPr>
        <w:t xml:space="preserve"> （盖造价工程师执业专用章或全国建设工程造价员章，执业单位应与受委托单位一致） </w:t>
      </w:r>
      <w:r>
        <w:rPr>
          <w:rFonts w:hint="eastAsia" w:ascii="宋体" w:hAnsi="宋体" w:cs="宋体"/>
          <w:color w:val="000000"/>
          <w:sz w:val="24"/>
          <w:szCs w:val="24"/>
        </w:rPr>
        <w:t>。</w:t>
      </w:r>
    </w:p>
    <w:p w14:paraId="065F2323">
      <w:pPr>
        <w:pStyle w:val="5"/>
        <w:spacing w:after="0" w:line="360" w:lineRule="auto"/>
        <w:ind w:firstLine="480" w:firstLineChars="200"/>
        <w:rPr>
          <w:rFonts w:ascii="宋体" w:hAnsi="宋体" w:cs="宋体"/>
          <w:sz w:val="24"/>
          <w:szCs w:val="24"/>
        </w:rPr>
      </w:pPr>
      <w:r>
        <w:rPr>
          <w:rFonts w:hint="eastAsia" w:ascii="宋体" w:hAnsi="宋体" w:cs="宋体"/>
          <w:sz w:val="24"/>
          <w:szCs w:val="24"/>
        </w:rPr>
        <w:t>2.投标文件加密打包的电脑情况</w:t>
      </w:r>
    </w:p>
    <w:tbl>
      <w:tblPr>
        <w:tblStyle w:val="33"/>
        <w:tblW w:w="8306" w:type="dxa"/>
        <w:tblInd w:w="0" w:type="dxa"/>
        <w:tblLayout w:type="fixed"/>
        <w:tblCellMar>
          <w:top w:w="0" w:type="dxa"/>
          <w:left w:w="108" w:type="dxa"/>
          <w:bottom w:w="0" w:type="dxa"/>
          <w:right w:w="108" w:type="dxa"/>
        </w:tblCellMar>
      </w:tblPr>
      <w:tblGrid>
        <w:gridCol w:w="8306"/>
      </w:tblGrid>
      <w:tr w14:paraId="1F6ECB96">
        <w:tblPrEx>
          <w:tblCellMar>
            <w:top w:w="0" w:type="dxa"/>
            <w:left w:w="108" w:type="dxa"/>
            <w:bottom w:w="0" w:type="dxa"/>
            <w:right w:w="108" w:type="dxa"/>
          </w:tblCellMar>
        </w:tblPrEx>
        <w:trPr>
          <w:trHeight w:val="2819" w:hRule="atLeast"/>
        </w:trPr>
        <w:tc>
          <w:tcPr>
            <w:tcW w:w="8306" w:type="dxa"/>
          </w:tcPr>
          <w:p w14:paraId="7E0768EC">
            <w:pPr>
              <w:pStyle w:val="5"/>
              <w:spacing w:after="0" w:line="360" w:lineRule="auto"/>
              <w:ind w:firstLine="0"/>
              <w:rPr>
                <w:rFonts w:ascii="宋体" w:hAnsi="宋体" w:cs="宋体"/>
                <w:sz w:val="24"/>
                <w:szCs w:val="24"/>
              </w:rPr>
            </w:pPr>
            <w:r>
              <w:rPr>
                <w:rFonts w:hint="eastAsia" w:ascii="宋体" w:hAnsi="宋体" w:cs="宋体"/>
                <w:sz w:val="24"/>
                <w:szCs w:val="24"/>
              </w:rPr>
              <w:t>投标文件加密打包的电脑     自有    □      外包    □     其他    □</w:t>
            </w:r>
          </w:p>
          <w:p w14:paraId="4E9F2A06">
            <w:pPr>
              <w:pStyle w:val="5"/>
              <w:spacing w:after="0" w:line="360" w:lineRule="auto"/>
              <w:ind w:firstLine="0"/>
              <w:rPr>
                <w:rFonts w:ascii="宋体" w:hAnsi="宋体" w:cs="宋体"/>
                <w:sz w:val="24"/>
                <w:szCs w:val="24"/>
              </w:rPr>
            </w:pPr>
            <w:r>
              <w:rPr>
                <w:rFonts w:hint="eastAsia" w:ascii="宋体" w:hAnsi="宋体" w:cs="宋体"/>
                <w:sz w:val="24"/>
                <w:szCs w:val="24"/>
              </w:rPr>
              <w:t>电脑类型</w:t>
            </w:r>
          </w:p>
          <w:p w14:paraId="4E330BA2">
            <w:pPr>
              <w:pStyle w:val="5"/>
              <w:spacing w:after="0" w:line="360" w:lineRule="auto"/>
              <w:ind w:firstLine="0"/>
              <w:rPr>
                <w:rFonts w:ascii="宋体" w:hAnsi="宋体" w:cs="宋体"/>
                <w:sz w:val="24"/>
                <w:szCs w:val="24"/>
              </w:rPr>
            </w:pPr>
            <w:r>
              <w:rPr>
                <w:rFonts w:hint="eastAsia" w:ascii="宋体" w:hAnsi="宋体" w:cs="宋体"/>
                <w:sz w:val="24"/>
                <w:szCs w:val="24"/>
              </w:rPr>
              <w:t>电脑所属单位</w:t>
            </w:r>
          </w:p>
          <w:p w14:paraId="4434596C">
            <w:pPr>
              <w:pStyle w:val="5"/>
              <w:spacing w:after="0" w:line="360" w:lineRule="auto"/>
              <w:ind w:firstLine="0"/>
              <w:rPr>
                <w:rFonts w:ascii="宋体" w:hAnsi="宋体" w:cs="宋体"/>
                <w:sz w:val="24"/>
                <w:szCs w:val="24"/>
              </w:rPr>
            </w:pPr>
            <w:r>
              <w:rPr>
                <w:rFonts w:hint="eastAsia" w:ascii="宋体" w:hAnsi="宋体" w:cs="宋体"/>
                <w:sz w:val="24"/>
                <w:szCs w:val="24"/>
              </w:rPr>
              <w:t>电脑所在地址        （如××市××区（县） ××街（路）××号××大厦××房）</w:t>
            </w:r>
          </w:p>
        </w:tc>
      </w:tr>
    </w:tbl>
    <w:p w14:paraId="6F454E25">
      <w:pPr>
        <w:spacing w:line="360" w:lineRule="auto"/>
        <w:rPr>
          <w:rFonts w:ascii="宋体" w:hAnsi="宋体" w:cs="宋体"/>
          <w:sz w:val="24"/>
          <w:szCs w:val="24"/>
        </w:rPr>
      </w:pPr>
    </w:p>
    <w:p w14:paraId="33C6D64F">
      <w:pPr>
        <w:rPr>
          <w:rFonts w:ascii="宋体" w:hAnsi="宋体" w:cs="宋体"/>
          <w:szCs w:val="21"/>
        </w:rPr>
      </w:pPr>
      <w:r>
        <w:rPr>
          <w:rFonts w:hint="eastAsia" w:ascii="宋体" w:hAnsi="宋体" w:cs="宋体"/>
          <w:szCs w:val="21"/>
        </w:rPr>
        <w:br w:type="page"/>
      </w:r>
      <w:r>
        <w:rPr>
          <w:rFonts w:hint="eastAsia" w:ascii="宋体" w:hAnsi="宋体" w:cs="宋体"/>
          <w:b/>
          <w:color w:val="000000"/>
          <w:sz w:val="18"/>
          <w:szCs w:val="18"/>
        </w:rPr>
        <w:t>附件五</w:t>
      </w:r>
    </w:p>
    <w:p w14:paraId="34DCB4B0">
      <w:pPr>
        <w:jc w:val="center"/>
        <w:rPr>
          <w:rFonts w:ascii="宋体" w:hAnsi="宋体" w:cs="宋体"/>
        </w:rPr>
      </w:pPr>
      <w:r>
        <w:rPr>
          <w:rFonts w:hint="eastAsia" w:ascii="宋体" w:hAnsi="宋体" w:cs="宋体"/>
          <w:b/>
          <w:color w:val="000000"/>
          <w:sz w:val="28"/>
          <w:szCs w:val="28"/>
        </w:rPr>
        <w:t>施工项目管理团队人员信息表</w:t>
      </w:r>
    </w:p>
    <w:p w14:paraId="6CF4A6FE">
      <w:pPr>
        <w:jc w:val="center"/>
        <w:rPr>
          <w:rFonts w:ascii="宋体" w:hAnsi="宋体" w:cs="宋体"/>
          <w:b/>
          <w:color w:val="000000"/>
          <w:sz w:val="18"/>
          <w:szCs w:val="18"/>
        </w:rPr>
      </w:pPr>
      <w:r>
        <w:rPr>
          <w:rFonts w:hint="eastAsia" w:ascii="宋体" w:hAnsi="宋体" w:cs="宋体"/>
        </w:rPr>
        <w:t>格式详见招标公告</w:t>
      </w:r>
    </w:p>
    <w:p w14:paraId="2809A471">
      <w:pPr>
        <w:rPr>
          <w:rFonts w:ascii="宋体" w:hAnsi="宋体" w:cs="宋体"/>
          <w:b/>
          <w:color w:val="000000"/>
          <w:sz w:val="18"/>
          <w:szCs w:val="18"/>
        </w:rPr>
      </w:pPr>
      <w:r>
        <w:rPr>
          <w:rFonts w:hint="eastAsia" w:ascii="宋体" w:hAnsi="宋体" w:cs="宋体"/>
          <w:b/>
          <w:color w:val="000000"/>
          <w:sz w:val="18"/>
          <w:szCs w:val="18"/>
        </w:rPr>
        <w:br w:type="page"/>
      </w:r>
      <w:r>
        <w:rPr>
          <w:rFonts w:hint="eastAsia" w:ascii="宋体" w:hAnsi="宋体" w:cs="宋体"/>
          <w:b/>
          <w:color w:val="000000"/>
          <w:sz w:val="18"/>
          <w:szCs w:val="18"/>
        </w:rPr>
        <w:t>附件六</w:t>
      </w:r>
    </w:p>
    <w:p w14:paraId="72E29C81">
      <w:pPr>
        <w:rPr>
          <w:rFonts w:ascii="宋体" w:hAnsi="宋体" w:cs="宋体"/>
          <w:b/>
          <w:color w:val="000000"/>
          <w:sz w:val="18"/>
          <w:szCs w:val="18"/>
        </w:rPr>
      </w:pPr>
    </w:p>
    <w:p w14:paraId="6887A2A3">
      <w:pPr>
        <w:pStyle w:val="110"/>
        <w:ind w:firstLine="0" w:firstLineChars="0"/>
        <w:jc w:val="center"/>
        <w:rPr>
          <w:rFonts w:ascii="宋体" w:hAnsi="宋体" w:cs="宋体"/>
          <w:b/>
          <w:color w:val="000000"/>
          <w:spacing w:val="0"/>
          <w:kern w:val="2"/>
          <w:sz w:val="28"/>
          <w:szCs w:val="28"/>
        </w:rPr>
      </w:pPr>
      <w:r>
        <w:rPr>
          <w:rFonts w:hint="eastAsia" w:ascii="宋体" w:hAnsi="宋体" w:cs="宋体"/>
          <w:b/>
          <w:color w:val="000000"/>
          <w:spacing w:val="0"/>
          <w:kern w:val="2"/>
          <w:sz w:val="28"/>
          <w:szCs w:val="28"/>
        </w:rPr>
        <w:t>企业类似工程业绩信息表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265"/>
        <w:gridCol w:w="1671"/>
        <w:gridCol w:w="1418"/>
        <w:gridCol w:w="1701"/>
        <w:gridCol w:w="1388"/>
      </w:tblGrid>
      <w:tr w14:paraId="60BD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7E075CCD">
            <w:pPr>
              <w:spacing w:line="400" w:lineRule="exact"/>
              <w:jc w:val="center"/>
              <w:rPr>
                <w:rFonts w:ascii="宋体" w:hAnsi="宋体" w:cs="宋体"/>
                <w:color w:val="000000"/>
                <w:szCs w:val="21"/>
              </w:rPr>
            </w:pPr>
            <w:r>
              <w:rPr>
                <w:rFonts w:hint="eastAsia" w:ascii="宋体" w:hAnsi="宋体" w:cs="宋体"/>
                <w:color w:val="000000"/>
                <w:szCs w:val="21"/>
              </w:rPr>
              <w:t>序号</w:t>
            </w:r>
          </w:p>
        </w:tc>
        <w:tc>
          <w:tcPr>
            <w:tcW w:w="1265" w:type="dxa"/>
            <w:vAlign w:val="center"/>
          </w:tcPr>
          <w:p w14:paraId="09B19C5D">
            <w:pPr>
              <w:spacing w:line="400" w:lineRule="exact"/>
              <w:jc w:val="center"/>
              <w:rPr>
                <w:rFonts w:ascii="宋体" w:hAnsi="宋体" w:cs="宋体"/>
                <w:color w:val="000000"/>
                <w:szCs w:val="21"/>
              </w:rPr>
            </w:pPr>
            <w:r>
              <w:rPr>
                <w:rFonts w:hint="eastAsia" w:ascii="宋体" w:hAnsi="宋体" w:cs="宋体"/>
                <w:color w:val="000000"/>
                <w:szCs w:val="21"/>
              </w:rPr>
              <w:t>业主名称</w:t>
            </w:r>
          </w:p>
        </w:tc>
        <w:tc>
          <w:tcPr>
            <w:tcW w:w="1671" w:type="dxa"/>
            <w:vAlign w:val="center"/>
          </w:tcPr>
          <w:p w14:paraId="4FCD4FAC">
            <w:pPr>
              <w:spacing w:line="400" w:lineRule="exact"/>
              <w:jc w:val="center"/>
              <w:rPr>
                <w:rFonts w:ascii="宋体" w:hAnsi="宋体" w:cs="宋体"/>
                <w:color w:val="000000"/>
                <w:szCs w:val="21"/>
              </w:rPr>
            </w:pPr>
            <w:r>
              <w:rPr>
                <w:rFonts w:hint="eastAsia" w:ascii="宋体" w:hAnsi="宋体" w:cs="宋体"/>
                <w:color w:val="000000"/>
                <w:szCs w:val="21"/>
              </w:rPr>
              <w:t>项目名称</w:t>
            </w:r>
          </w:p>
        </w:tc>
        <w:tc>
          <w:tcPr>
            <w:tcW w:w="1418" w:type="dxa"/>
            <w:vAlign w:val="center"/>
          </w:tcPr>
          <w:p w14:paraId="73346A37">
            <w:pPr>
              <w:spacing w:line="400" w:lineRule="exact"/>
              <w:jc w:val="center"/>
              <w:rPr>
                <w:rFonts w:ascii="宋体" w:hAnsi="宋体" w:cs="宋体"/>
                <w:color w:val="000000"/>
                <w:szCs w:val="21"/>
              </w:rPr>
            </w:pPr>
            <w:r>
              <w:rPr>
                <w:rFonts w:hint="eastAsia" w:ascii="宋体" w:hAnsi="宋体" w:cs="宋体"/>
                <w:color w:val="000000"/>
                <w:szCs w:val="21"/>
              </w:rPr>
              <w:t>项目编号</w:t>
            </w:r>
          </w:p>
        </w:tc>
        <w:tc>
          <w:tcPr>
            <w:tcW w:w="1701" w:type="dxa"/>
            <w:vAlign w:val="center"/>
          </w:tcPr>
          <w:p w14:paraId="5D00A335">
            <w:pPr>
              <w:spacing w:line="400" w:lineRule="exact"/>
              <w:jc w:val="center"/>
              <w:rPr>
                <w:rFonts w:ascii="宋体" w:hAnsi="宋体" w:cs="宋体"/>
                <w:color w:val="000000"/>
                <w:szCs w:val="21"/>
              </w:rPr>
            </w:pPr>
            <w:r>
              <w:rPr>
                <w:rFonts w:hint="eastAsia" w:ascii="宋体" w:hAnsi="宋体" w:cs="宋体"/>
                <w:color w:val="000000"/>
                <w:szCs w:val="21"/>
              </w:rPr>
              <w:t>金额（万元）</w:t>
            </w:r>
          </w:p>
        </w:tc>
        <w:tc>
          <w:tcPr>
            <w:tcW w:w="1388" w:type="dxa"/>
            <w:vAlign w:val="center"/>
          </w:tcPr>
          <w:p w14:paraId="5B0CE4D4">
            <w:pPr>
              <w:spacing w:line="400" w:lineRule="exact"/>
              <w:jc w:val="center"/>
              <w:rPr>
                <w:rFonts w:ascii="宋体" w:hAnsi="宋体" w:cs="宋体"/>
                <w:color w:val="000000"/>
                <w:szCs w:val="21"/>
              </w:rPr>
            </w:pPr>
            <w:r>
              <w:rPr>
                <w:rFonts w:hint="eastAsia" w:ascii="宋体" w:hAnsi="宋体" w:cs="宋体"/>
                <w:color w:val="000000"/>
                <w:szCs w:val="21"/>
              </w:rPr>
              <w:t>完成时间</w:t>
            </w:r>
          </w:p>
        </w:tc>
      </w:tr>
      <w:tr w14:paraId="7F93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46" w:type="dxa"/>
            <w:vAlign w:val="center"/>
          </w:tcPr>
          <w:p w14:paraId="12B2A159">
            <w:pPr>
              <w:spacing w:line="400" w:lineRule="exact"/>
              <w:jc w:val="center"/>
              <w:rPr>
                <w:rFonts w:ascii="宋体" w:hAnsi="宋体" w:cs="宋体"/>
                <w:color w:val="000000"/>
                <w:szCs w:val="21"/>
              </w:rPr>
            </w:pPr>
          </w:p>
        </w:tc>
        <w:tc>
          <w:tcPr>
            <w:tcW w:w="1265" w:type="dxa"/>
            <w:vAlign w:val="center"/>
          </w:tcPr>
          <w:p w14:paraId="7D036094">
            <w:pPr>
              <w:spacing w:line="400" w:lineRule="exact"/>
              <w:jc w:val="center"/>
              <w:rPr>
                <w:rFonts w:ascii="宋体" w:hAnsi="宋体" w:cs="宋体"/>
                <w:color w:val="000000"/>
                <w:szCs w:val="21"/>
              </w:rPr>
            </w:pPr>
          </w:p>
        </w:tc>
        <w:tc>
          <w:tcPr>
            <w:tcW w:w="1671" w:type="dxa"/>
          </w:tcPr>
          <w:p w14:paraId="4D1B65F8">
            <w:pPr>
              <w:spacing w:line="400" w:lineRule="exact"/>
              <w:jc w:val="center"/>
              <w:rPr>
                <w:rFonts w:ascii="宋体" w:hAnsi="宋体" w:cs="宋体"/>
                <w:color w:val="000000"/>
                <w:szCs w:val="21"/>
              </w:rPr>
            </w:pPr>
          </w:p>
        </w:tc>
        <w:tc>
          <w:tcPr>
            <w:tcW w:w="1418" w:type="dxa"/>
            <w:vAlign w:val="center"/>
          </w:tcPr>
          <w:p w14:paraId="0B370DD3">
            <w:pPr>
              <w:spacing w:line="400" w:lineRule="exact"/>
              <w:jc w:val="center"/>
              <w:rPr>
                <w:rFonts w:ascii="宋体" w:hAnsi="宋体" w:cs="宋体"/>
                <w:color w:val="000000"/>
                <w:szCs w:val="21"/>
              </w:rPr>
            </w:pPr>
          </w:p>
        </w:tc>
        <w:tc>
          <w:tcPr>
            <w:tcW w:w="1701" w:type="dxa"/>
          </w:tcPr>
          <w:p w14:paraId="2D810EC1">
            <w:pPr>
              <w:spacing w:line="400" w:lineRule="exact"/>
              <w:jc w:val="center"/>
              <w:rPr>
                <w:rFonts w:ascii="宋体" w:hAnsi="宋体" w:cs="宋体"/>
                <w:color w:val="000000"/>
                <w:szCs w:val="21"/>
              </w:rPr>
            </w:pPr>
          </w:p>
        </w:tc>
        <w:tc>
          <w:tcPr>
            <w:tcW w:w="1388" w:type="dxa"/>
          </w:tcPr>
          <w:p w14:paraId="0E416220">
            <w:pPr>
              <w:spacing w:line="400" w:lineRule="exact"/>
              <w:jc w:val="center"/>
              <w:rPr>
                <w:rFonts w:ascii="宋体" w:hAnsi="宋体" w:cs="宋体"/>
                <w:color w:val="000000"/>
                <w:szCs w:val="21"/>
              </w:rPr>
            </w:pPr>
          </w:p>
        </w:tc>
      </w:tr>
      <w:tr w14:paraId="5338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6" w:type="dxa"/>
            <w:vAlign w:val="center"/>
          </w:tcPr>
          <w:p w14:paraId="1142D236">
            <w:pPr>
              <w:spacing w:line="400" w:lineRule="exact"/>
              <w:jc w:val="center"/>
              <w:rPr>
                <w:rFonts w:ascii="宋体" w:hAnsi="宋体" w:cs="宋体"/>
                <w:color w:val="000000"/>
                <w:szCs w:val="21"/>
              </w:rPr>
            </w:pPr>
          </w:p>
        </w:tc>
        <w:tc>
          <w:tcPr>
            <w:tcW w:w="1265" w:type="dxa"/>
            <w:vAlign w:val="center"/>
          </w:tcPr>
          <w:p w14:paraId="5CDDA7E9">
            <w:pPr>
              <w:spacing w:line="400" w:lineRule="exact"/>
              <w:jc w:val="center"/>
              <w:rPr>
                <w:rFonts w:ascii="宋体" w:hAnsi="宋体" w:cs="宋体"/>
                <w:color w:val="000000"/>
                <w:szCs w:val="21"/>
              </w:rPr>
            </w:pPr>
          </w:p>
        </w:tc>
        <w:tc>
          <w:tcPr>
            <w:tcW w:w="1671" w:type="dxa"/>
          </w:tcPr>
          <w:p w14:paraId="1F0E2EE8">
            <w:pPr>
              <w:spacing w:line="400" w:lineRule="exact"/>
              <w:jc w:val="center"/>
              <w:rPr>
                <w:rFonts w:ascii="宋体" w:hAnsi="宋体" w:cs="宋体"/>
                <w:color w:val="000000"/>
                <w:szCs w:val="21"/>
              </w:rPr>
            </w:pPr>
          </w:p>
        </w:tc>
        <w:tc>
          <w:tcPr>
            <w:tcW w:w="1418" w:type="dxa"/>
            <w:vAlign w:val="center"/>
          </w:tcPr>
          <w:p w14:paraId="77B4D40A">
            <w:pPr>
              <w:spacing w:line="400" w:lineRule="exact"/>
              <w:jc w:val="center"/>
              <w:rPr>
                <w:rFonts w:ascii="宋体" w:hAnsi="宋体" w:cs="宋体"/>
                <w:color w:val="000000"/>
                <w:szCs w:val="21"/>
              </w:rPr>
            </w:pPr>
          </w:p>
        </w:tc>
        <w:tc>
          <w:tcPr>
            <w:tcW w:w="1701" w:type="dxa"/>
          </w:tcPr>
          <w:p w14:paraId="0C3D0560">
            <w:pPr>
              <w:spacing w:line="400" w:lineRule="exact"/>
              <w:jc w:val="center"/>
              <w:rPr>
                <w:rFonts w:ascii="宋体" w:hAnsi="宋体" w:cs="宋体"/>
                <w:color w:val="000000"/>
                <w:szCs w:val="21"/>
              </w:rPr>
            </w:pPr>
          </w:p>
        </w:tc>
        <w:tc>
          <w:tcPr>
            <w:tcW w:w="1388" w:type="dxa"/>
          </w:tcPr>
          <w:p w14:paraId="150FA84F">
            <w:pPr>
              <w:spacing w:line="400" w:lineRule="exact"/>
              <w:jc w:val="center"/>
              <w:rPr>
                <w:rFonts w:ascii="宋体" w:hAnsi="宋体" w:cs="宋体"/>
                <w:color w:val="000000"/>
                <w:szCs w:val="21"/>
              </w:rPr>
            </w:pPr>
          </w:p>
        </w:tc>
      </w:tr>
      <w:tr w14:paraId="6E66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46" w:type="dxa"/>
            <w:vAlign w:val="center"/>
          </w:tcPr>
          <w:p w14:paraId="06264F44">
            <w:pPr>
              <w:spacing w:line="400" w:lineRule="exact"/>
              <w:jc w:val="center"/>
              <w:rPr>
                <w:rFonts w:ascii="宋体" w:hAnsi="宋体" w:cs="宋体"/>
                <w:color w:val="000000"/>
                <w:szCs w:val="21"/>
              </w:rPr>
            </w:pPr>
          </w:p>
        </w:tc>
        <w:tc>
          <w:tcPr>
            <w:tcW w:w="1265" w:type="dxa"/>
            <w:vAlign w:val="center"/>
          </w:tcPr>
          <w:p w14:paraId="00A25BB0">
            <w:pPr>
              <w:spacing w:line="400" w:lineRule="exact"/>
              <w:jc w:val="center"/>
              <w:rPr>
                <w:rFonts w:ascii="宋体" w:hAnsi="宋体" w:cs="宋体"/>
                <w:color w:val="000000"/>
                <w:szCs w:val="21"/>
              </w:rPr>
            </w:pPr>
          </w:p>
        </w:tc>
        <w:tc>
          <w:tcPr>
            <w:tcW w:w="1671" w:type="dxa"/>
          </w:tcPr>
          <w:p w14:paraId="21671DA6">
            <w:pPr>
              <w:spacing w:line="400" w:lineRule="exact"/>
              <w:jc w:val="center"/>
              <w:rPr>
                <w:rFonts w:ascii="宋体" w:hAnsi="宋体" w:cs="宋体"/>
                <w:color w:val="000000"/>
                <w:szCs w:val="21"/>
              </w:rPr>
            </w:pPr>
          </w:p>
        </w:tc>
        <w:tc>
          <w:tcPr>
            <w:tcW w:w="1418" w:type="dxa"/>
            <w:vAlign w:val="center"/>
          </w:tcPr>
          <w:p w14:paraId="1DD342DA">
            <w:pPr>
              <w:spacing w:line="400" w:lineRule="exact"/>
              <w:jc w:val="center"/>
              <w:rPr>
                <w:rFonts w:ascii="宋体" w:hAnsi="宋体" w:cs="宋体"/>
                <w:color w:val="000000"/>
                <w:szCs w:val="21"/>
              </w:rPr>
            </w:pPr>
          </w:p>
        </w:tc>
        <w:tc>
          <w:tcPr>
            <w:tcW w:w="1701" w:type="dxa"/>
          </w:tcPr>
          <w:p w14:paraId="21042169">
            <w:pPr>
              <w:spacing w:line="400" w:lineRule="exact"/>
              <w:jc w:val="center"/>
              <w:rPr>
                <w:rFonts w:ascii="宋体" w:hAnsi="宋体" w:cs="宋体"/>
                <w:color w:val="000000"/>
                <w:szCs w:val="21"/>
              </w:rPr>
            </w:pPr>
          </w:p>
        </w:tc>
        <w:tc>
          <w:tcPr>
            <w:tcW w:w="1388" w:type="dxa"/>
          </w:tcPr>
          <w:p w14:paraId="6030B8FE">
            <w:pPr>
              <w:spacing w:line="400" w:lineRule="exact"/>
              <w:jc w:val="center"/>
              <w:rPr>
                <w:rFonts w:ascii="宋体" w:hAnsi="宋体" w:cs="宋体"/>
                <w:color w:val="000000"/>
                <w:szCs w:val="21"/>
              </w:rPr>
            </w:pPr>
          </w:p>
        </w:tc>
      </w:tr>
      <w:tr w14:paraId="3B74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46" w:type="dxa"/>
            <w:vAlign w:val="center"/>
          </w:tcPr>
          <w:p w14:paraId="441F1B4E">
            <w:pPr>
              <w:spacing w:line="400" w:lineRule="exact"/>
              <w:jc w:val="center"/>
              <w:rPr>
                <w:rFonts w:ascii="宋体" w:hAnsi="宋体" w:cs="宋体"/>
                <w:color w:val="000000"/>
                <w:szCs w:val="21"/>
              </w:rPr>
            </w:pPr>
          </w:p>
        </w:tc>
        <w:tc>
          <w:tcPr>
            <w:tcW w:w="1265" w:type="dxa"/>
            <w:vAlign w:val="center"/>
          </w:tcPr>
          <w:p w14:paraId="6D19AA69">
            <w:pPr>
              <w:spacing w:line="400" w:lineRule="exact"/>
              <w:jc w:val="center"/>
              <w:rPr>
                <w:rFonts w:ascii="宋体" w:hAnsi="宋体" w:cs="宋体"/>
                <w:color w:val="000000"/>
                <w:szCs w:val="21"/>
              </w:rPr>
            </w:pPr>
          </w:p>
        </w:tc>
        <w:tc>
          <w:tcPr>
            <w:tcW w:w="1671" w:type="dxa"/>
          </w:tcPr>
          <w:p w14:paraId="7E7AF415">
            <w:pPr>
              <w:spacing w:line="400" w:lineRule="exact"/>
              <w:jc w:val="center"/>
              <w:rPr>
                <w:rFonts w:ascii="宋体" w:hAnsi="宋体" w:cs="宋体"/>
                <w:color w:val="000000"/>
                <w:szCs w:val="21"/>
              </w:rPr>
            </w:pPr>
          </w:p>
        </w:tc>
        <w:tc>
          <w:tcPr>
            <w:tcW w:w="1418" w:type="dxa"/>
            <w:vAlign w:val="center"/>
          </w:tcPr>
          <w:p w14:paraId="5C918EDC">
            <w:pPr>
              <w:spacing w:line="400" w:lineRule="exact"/>
              <w:jc w:val="center"/>
              <w:rPr>
                <w:rFonts w:ascii="宋体" w:hAnsi="宋体" w:cs="宋体"/>
                <w:color w:val="000000"/>
                <w:szCs w:val="21"/>
              </w:rPr>
            </w:pPr>
          </w:p>
        </w:tc>
        <w:tc>
          <w:tcPr>
            <w:tcW w:w="1701" w:type="dxa"/>
          </w:tcPr>
          <w:p w14:paraId="5E529F87">
            <w:pPr>
              <w:spacing w:line="400" w:lineRule="exact"/>
              <w:jc w:val="center"/>
              <w:rPr>
                <w:rFonts w:ascii="宋体" w:hAnsi="宋体" w:cs="宋体"/>
                <w:color w:val="000000"/>
                <w:szCs w:val="21"/>
              </w:rPr>
            </w:pPr>
          </w:p>
        </w:tc>
        <w:tc>
          <w:tcPr>
            <w:tcW w:w="1388" w:type="dxa"/>
          </w:tcPr>
          <w:p w14:paraId="18709CC0">
            <w:pPr>
              <w:spacing w:line="400" w:lineRule="exact"/>
              <w:jc w:val="center"/>
              <w:rPr>
                <w:rFonts w:ascii="宋体" w:hAnsi="宋体" w:cs="宋体"/>
                <w:color w:val="000000"/>
                <w:szCs w:val="21"/>
              </w:rPr>
            </w:pPr>
          </w:p>
        </w:tc>
      </w:tr>
      <w:tr w14:paraId="3529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46" w:type="dxa"/>
            <w:vAlign w:val="center"/>
          </w:tcPr>
          <w:p w14:paraId="793B7243">
            <w:pPr>
              <w:spacing w:line="400" w:lineRule="exact"/>
              <w:jc w:val="center"/>
              <w:rPr>
                <w:rFonts w:ascii="宋体" w:hAnsi="宋体" w:cs="宋体"/>
                <w:color w:val="000000"/>
                <w:szCs w:val="21"/>
              </w:rPr>
            </w:pPr>
          </w:p>
        </w:tc>
        <w:tc>
          <w:tcPr>
            <w:tcW w:w="1265" w:type="dxa"/>
            <w:vAlign w:val="center"/>
          </w:tcPr>
          <w:p w14:paraId="529562C7">
            <w:pPr>
              <w:spacing w:line="400" w:lineRule="exact"/>
              <w:jc w:val="center"/>
              <w:rPr>
                <w:rFonts w:ascii="宋体" w:hAnsi="宋体" w:cs="宋体"/>
                <w:color w:val="000000"/>
                <w:szCs w:val="21"/>
              </w:rPr>
            </w:pPr>
          </w:p>
        </w:tc>
        <w:tc>
          <w:tcPr>
            <w:tcW w:w="1671" w:type="dxa"/>
          </w:tcPr>
          <w:p w14:paraId="114093AE">
            <w:pPr>
              <w:spacing w:line="400" w:lineRule="exact"/>
              <w:jc w:val="center"/>
              <w:rPr>
                <w:rFonts w:ascii="宋体" w:hAnsi="宋体" w:cs="宋体"/>
                <w:color w:val="000000"/>
                <w:szCs w:val="21"/>
              </w:rPr>
            </w:pPr>
          </w:p>
        </w:tc>
        <w:tc>
          <w:tcPr>
            <w:tcW w:w="1418" w:type="dxa"/>
            <w:vAlign w:val="center"/>
          </w:tcPr>
          <w:p w14:paraId="13924D2A">
            <w:pPr>
              <w:spacing w:line="400" w:lineRule="exact"/>
              <w:jc w:val="center"/>
              <w:rPr>
                <w:rFonts w:ascii="宋体" w:hAnsi="宋体" w:cs="宋体"/>
                <w:color w:val="000000"/>
                <w:szCs w:val="21"/>
              </w:rPr>
            </w:pPr>
          </w:p>
        </w:tc>
        <w:tc>
          <w:tcPr>
            <w:tcW w:w="1701" w:type="dxa"/>
          </w:tcPr>
          <w:p w14:paraId="44F77A0A">
            <w:pPr>
              <w:spacing w:line="400" w:lineRule="exact"/>
              <w:jc w:val="center"/>
              <w:rPr>
                <w:rFonts w:ascii="宋体" w:hAnsi="宋体" w:cs="宋体"/>
                <w:color w:val="000000"/>
                <w:szCs w:val="21"/>
              </w:rPr>
            </w:pPr>
          </w:p>
        </w:tc>
        <w:tc>
          <w:tcPr>
            <w:tcW w:w="1388" w:type="dxa"/>
          </w:tcPr>
          <w:p w14:paraId="4A8E6905">
            <w:pPr>
              <w:spacing w:line="400" w:lineRule="exact"/>
              <w:jc w:val="center"/>
              <w:rPr>
                <w:rFonts w:ascii="宋体" w:hAnsi="宋体" w:cs="宋体"/>
                <w:color w:val="000000"/>
                <w:szCs w:val="21"/>
              </w:rPr>
            </w:pPr>
          </w:p>
        </w:tc>
      </w:tr>
    </w:tbl>
    <w:p w14:paraId="5DA5C46C">
      <w:pPr>
        <w:pStyle w:val="98"/>
        <w:spacing w:line="240" w:lineRule="auto"/>
        <w:ind w:right="98" w:firstLine="0"/>
        <w:rPr>
          <w:rFonts w:ascii="宋体" w:hAnsi="宋体" w:eastAsia="宋体" w:cs="宋体"/>
          <w:b/>
          <w:bCs/>
          <w:snapToGrid w:val="0"/>
          <w:color w:val="auto"/>
          <w:kern w:val="13"/>
          <w:sz w:val="24"/>
        </w:rPr>
      </w:pPr>
      <w:r>
        <w:rPr>
          <w:rFonts w:hint="eastAsia" w:ascii="宋体" w:hAnsi="宋体" w:eastAsia="宋体" w:cs="宋体"/>
          <w:b/>
          <w:bCs/>
          <w:snapToGrid w:val="0"/>
          <w:color w:val="auto"/>
          <w:kern w:val="13"/>
          <w:sz w:val="24"/>
        </w:rPr>
        <w:t>（此格式不作为否决投标条款）</w:t>
      </w:r>
    </w:p>
    <w:p w14:paraId="6652FA47">
      <w:pPr>
        <w:spacing w:line="360" w:lineRule="auto"/>
        <w:jc w:val="center"/>
        <w:rPr>
          <w:rFonts w:ascii="宋体" w:hAnsi="宋体" w:cs="宋体"/>
          <w:color w:val="000000"/>
          <w:sz w:val="24"/>
        </w:rPr>
      </w:pPr>
    </w:p>
    <w:p w14:paraId="67936CA5">
      <w:pPr>
        <w:rPr>
          <w:rFonts w:ascii="宋体" w:hAnsi="宋体" w:cs="宋体"/>
          <w:b/>
          <w:color w:val="000000"/>
          <w:sz w:val="18"/>
          <w:szCs w:val="18"/>
        </w:rPr>
      </w:pPr>
      <w:r>
        <w:rPr>
          <w:rFonts w:hint="eastAsia" w:ascii="宋体" w:hAnsi="宋体" w:cs="宋体"/>
          <w:b/>
          <w:color w:val="000000"/>
          <w:sz w:val="18"/>
          <w:szCs w:val="18"/>
        </w:rPr>
        <w:br w:type="page"/>
      </w:r>
      <w:r>
        <w:rPr>
          <w:rFonts w:hint="eastAsia" w:ascii="宋体" w:hAnsi="宋体" w:cs="宋体"/>
          <w:b/>
          <w:color w:val="000000"/>
          <w:sz w:val="18"/>
          <w:szCs w:val="18"/>
        </w:rPr>
        <w:t>附件七</w:t>
      </w:r>
    </w:p>
    <w:p w14:paraId="570D5248">
      <w:pPr>
        <w:pStyle w:val="110"/>
        <w:ind w:firstLine="0" w:firstLineChars="0"/>
        <w:jc w:val="center"/>
        <w:rPr>
          <w:rFonts w:ascii="宋体" w:hAnsi="宋体" w:cs="宋体"/>
          <w:b/>
          <w:color w:val="000000"/>
          <w:spacing w:val="0"/>
          <w:kern w:val="2"/>
          <w:sz w:val="28"/>
          <w:szCs w:val="28"/>
        </w:rPr>
      </w:pPr>
      <w:r>
        <w:rPr>
          <w:rFonts w:hint="eastAsia" w:ascii="宋体" w:hAnsi="宋体" w:cs="宋体"/>
          <w:b/>
          <w:color w:val="000000"/>
          <w:spacing w:val="0"/>
          <w:kern w:val="2"/>
          <w:sz w:val="28"/>
          <w:szCs w:val="28"/>
        </w:rPr>
        <w:t>工程获奖一览表</w:t>
      </w:r>
    </w:p>
    <w:tbl>
      <w:tblPr>
        <w:tblStyle w:val="33"/>
        <w:tblW w:w="7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265"/>
        <w:gridCol w:w="1355"/>
        <w:gridCol w:w="1417"/>
        <w:gridCol w:w="1276"/>
        <w:gridCol w:w="1417"/>
      </w:tblGrid>
      <w:tr w14:paraId="059C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4EE95671">
            <w:pPr>
              <w:spacing w:line="400" w:lineRule="exact"/>
              <w:jc w:val="center"/>
              <w:rPr>
                <w:rFonts w:ascii="宋体" w:hAnsi="宋体" w:cs="宋体"/>
                <w:szCs w:val="21"/>
              </w:rPr>
            </w:pPr>
            <w:r>
              <w:rPr>
                <w:rFonts w:hint="eastAsia" w:ascii="宋体" w:hAnsi="宋体" w:cs="宋体"/>
                <w:szCs w:val="21"/>
              </w:rPr>
              <w:t>序号</w:t>
            </w:r>
          </w:p>
        </w:tc>
        <w:tc>
          <w:tcPr>
            <w:tcW w:w="1265" w:type="dxa"/>
            <w:vAlign w:val="center"/>
          </w:tcPr>
          <w:p w14:paraId="429DE902">
            <w:pPr>
              <w:spacing w:line="400" w:lineRule="exact"/>
              <w:jc w:val="center"/>
              <w:rPr>
                <w:rFonts w:ascii="宋体" w:hAnsi="宋体" w:cs="宋体"/>
                <w:szCs w:val="21"/>
              </w:rPr>
            </w:pPr>
            <w:r>
              <w:rPr>
                <w:rFonts w:hint="eastAsia" w:ascii="宋体" w:hAnsi="宋体" w:cs="宋体"/>
                <w:szCs w:val="21"/>
              </w:rPr>
              <w:t>业主名称</w:t>
            </w:r>
          </w:p>
        </w:tc>
        <w:tc>
          <w:tcPr>
            <w:tcW w:w="1355" w:type="dxa"/>
            <w:vAlign w:val="center"/>
          </w:tcPr>
          <w:p w14:paraId="734482F1">
            <w:pPr>
              <w:spacing w:line="400" w:lineRule="exact"/>
              <w:jc w:val="center"/>
              <w:rPr>
                <w:rFonts w:ascii="宋体" w:hAnsi="宋体" w:cs="宋体"/>
                <w:szCs w:val="21"/>
              </w:rPr>
            </w:pPr>
            <w:r>
              <w:rPr>
                <w:rFonts w:hint="eastAsia" w:ascii="宋体" w:hAnsi="宋体" w:cs="宋体"/>
                <w:szCs w:val="21"/>
              </w:rPr>
              <w:t>项目名称</w:t>
            </w:r>
          </w:p>
        </w:tc>
        <w:tc>
          <w:tcPr>
            <w:tcW w:w="1417" w:type="dxa"/>
            <w:vAlign w:val="center"/>
          </w:tcPr>
          <w:p w14:paraId="6A9AA96A">
            <w:pPr>
              <w:spacing w:line="400" w:lineRule="exact"/>
              <w:jc w:val="center"/>
              <w:rPr>
                <w:rFonts w:ascii="宋体" w:hAnsi="宋体" w:cs="宋体"/>
                <w:szCs w:val="21"/>
              </w:rPr>
            </w:pPr>
            <w:r>
              <w:rPr>
                <w:rFonts w:hint="eastAsia" w:ascii="宋体" w:hAnsi="宋体" w:cs="宋体"/>
                <w:szCs w:val="21"/>
              </w:rPr>
              <w:t>奖项名称</w:t>
            </w:r>
          </w:p>
        </w:tc>
        <w:tc>
          <w:tcPr>
            <w:tcW w:w="1276" w:type="dxa"/>
            <w:vAlign w:val="center"/>
          </w:tcPr>
          <w:p w14:paraId="55264347">
            <w:pPr>
              <w:spacing w:line="400" w:lineRule="exact"/>
              <w:jc w:val="center"/>
              <w:rPr>
                <w:rFonts w:ascii="宋体" w:hAnsi="宋体" w:cs="宋体"/>
                <w:szCs w:val="21"/>
              </w:rPr>
            </w:pPr>
            <w:r>
              <w:rPr>
                <w:rFonts w:hint="eastAsia" w:ascii="宋体" w:hAnsi="宋体" w:cs="宋体"/>
                <w:szCs w:val="21"/>
              </w:rPr>
              <w:t>获奖时间</w:t>
            </w:r>
          </w:p>
        </w:tc>
        <w:tc>
          <w:tcPr>
            <w:tcW w:w="1417" w:type="dxa"/>
            <w:vAlign w:val="center"/>
          </w:tcPr>
          <w:p w14:paraId="15B70882">
            <w:pPr>
              <w:spacing w:line="400" w:lineRule="exact"/>
              <w:jc w:val="center"/>
              <w:rPr>
                <w:rFonts w:ascii="宋体" w:hAnsi="宋体" w:cs="宋体"/>
                <w:szCs w:val="21"/>
              </w:rPr>
            </w:pPr>
            <w:r>
              <w:rPr>
                <w:rFonts w:hint="eastAsia" w:ascii="宋体" w:hAnsi="宋体" w:cs="宋体"/>
                <w:szCs w:val="21"/>
              </w:rPr>
              <w:t>奖项级别</w:t>
            </w:r>
          </w:p>
        </w:tc>
      </w:tr>
      <w:tr w14:paraId="6F4C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65" w:type="dxa"/>
            <w:vAlign w:val="center"/>
          </w:tcPr>
          <w:p w14:paraId="09731054">
            <w:pPr>
              <w:spacing w:line="400" w:lineRule="exact"/>
              <w:jc w:val="center"/>
              <w:rPr>
                <w:rFonts w:ascii="宋体" w:hAnsi="宋体" w:cs="宋体"/>
                <w:szCs w:val="21"/>
              </w:rPr>
            </w:pPr>
          </w:p>
        </w:tc>
        <w:tc>
          <w:tcPr>
            <w:tcW w:w="1265" w:type="dxa"/>
            <w:vAlign w:val="center"/>
          </w:tcPr>
          <w:p w14:paraId="1B003AA8">
            <w:pPr>
              <w:spacing w:line="400" w:lineRule="exact"/>
              <w:jc w:val="center"/>
              <w:rPr>
                <w:rFonts w:ascii="宋体" w:hAnsi="宋体" w:cs="宋体"/>
                <w:szCs w:val="21"/>
              </w:rPr>
            </w:pPr>
          </w:p>
        </w:tc>
        <w:tc>
          <w:tcPr>
            <w:tcW w:w="1355" w:type="dxa"/>
          </w:tcPr>
          <w:p w14:paraId="6C78B200">
            <w:pPr>
              <w:spacing w:line="400" w:lineRule="exact"/>
              <w:jc w:val="center"/>
              <w:rPr>
                <w:rFonts w:ascii="宋体" w:hAnsi="宋体" w:cs="宋体"/>
                <w:szCs w:val="21"/>
              </w:rPr>
            </w:pPr>
          </w:p>
        </w:tc>
        <w:tc>
          <w:tcPr>
            <w:tcW w:w="1417" w:type="dxa"/>
            <w:vAlign w:val="center"/>
          </w:tcPr>
          <w:p w14:paraId="38F0B149">
            <w:pPr>
              <w:spacing w:line="400" w:lineRule="exact"/>
              <w:jc w:val="center"/>
              <w:rPr>
                <w:rFonts w:ascii="宋体" w:hAnsi="宋体" w:cs="宋体"/>
                <w:szCs w:val="21"/>
              </w:rPr>
            </w:pPr>
          </w:p>
        </w:tc>
        <w:tc>
          <w:tcPr>
            <w:tcW w:w="1276" w:type="dxa"/>
            <w:vAlign w:val="center"/>
          </w:tcPr>
          <w:p w14:paraId="7044B7BA">
            <w:pPr>
              <w:spacing w:line="400" w:lineRule="exact"/>
              <w:jc w:val="center"/>
              <w:rPr>
                <w:rFonts w:ascii="宋体" w:hAnsi="宋体" w:cs="宋体"/>
                <w:szCs w:val="21"/>
              </w:rPr>
            </w:pPr>
          </w:p>
        </w:tc>
        <w:tc>
          <w:tcPr>
            <w:tcW w:w="1417" w:type="dxa"/>
            <w:vAlign w:val="center"/>
          </w:tcPr>
          <w:p w14:paraId="653A2BEC">
            <w:pPr>
              <w:spacing w:line="400" w:lineRule="exact"/>
              <w:jc w:val="center"/>
              <w:rPr>
                <w:rFonts w:ascii="宋体" w:hAnsi="宋体" w:cs="宋体"/>
                <w:szCs w:val="21"/>
              </w:rPr>
            </w:pPr>
          </w:p>
        </w:tc>
      </w:tr>
      <w:tr w14:paraId="1318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65" w:type="dxa"/>
            <w:vAlign w:val="center"/>
          </w:tcPr>
          <w:p w14:paraId="74866178">
            <w:pPr>
              <w:spacing w:line="400" w:lineRule="exact"/>
              <w:jc w:val="center"/>
              <w:rPr>
                <w:rFonts w:ascii="宋体" w:hAnsi="宋体" w:cs="宋体"/>
                <w:szCs w:val="21"/>
              </w:rPr>
            </w:pPr>
          </w:p>
        </w:tc>
        <w:tc>
          <w:tcPr>
            <w:tcW w:w="1265" w:type="dxa"/>
            <w:vAlign w:val="center"/>
          </w:tcPr>
          <w:p w14:paraId="04F82870">
            <w:pPr>
              <w:spacing w:line="400" w:lineRule="exact"/>
              <w:jc w:val="center"/>
              <w:rPr>
                <w:rFonts w:ascii="宋体" w:hAnsi="宋体" w:cs="宋体"/>
                <w:szCs w:val="21"/>
              </w:rPr>
            </w:pPr>
          </w:p>
        </w:tc>
        <w:tc>
          <w:tcPr>
            <w:tcW w:w="1355" w:type="dxa"/>
          </w:tcPr>
          <w:p w14:paraId="46EA928E">
            <w:pPr>
              <w:spacing w:line="400" w:lineRule="exact"/>
              <w:jc w:val="center"/>
              <w:rPr>
                <w:rFonts w:ascii="宋体" w:hAnsi="宋体" w:cs="宋体"/>
                <w:szCs w:val="21"/>
              </w:rPr>
            </w:pPr>
          </w:p>
        </w:tc>
        <w:tc>
          <w:tcPr>
            <w:tcW w:w="1417" w:type="dxa"/>
            <w:vAlign w:val="center"/>
          </w:tcPr>
          <w:p w14:paraId="3AB2D56B">
            <w:pPr>
              <w:spacing w:line="400" w:lineRule="exact"/>
              <w:jc w:val="center"/>
              <w:rPr>
                <w:rFonts w:ascii="宋体" w:hAnsi="宋体" w:cs="宋体"/>
                <w:szCs w:val="21"/>
              </w:rPr>
            </w:pPr>
          </w:p>
        </w:tc>
        <w:tc>
          <w:tcPr>
            <w:tcW w:w="1276" w:type="dxa"/>
            <w:vAlign w:val="center"/>
          </w:tcPr>
          <w:p w14:paraId="04E08746">
            <w:pPr>
              <w:spacing w:line="400" w:lineRule="exact"/>
              <w:jc w:val="center"/>
              <w:rPr>
                <w:rFonts w:ascii="宋体" w:hAnsi="宋体" w:cs="宋体"/>
                <w:szCs w:val="21"/>
              </w:rPr>
            </w:pPr>
          </w:p>
        </w:tc>
        <w:tc>
          <w:tcPr>
            <w:tcW w:w="1417" w:type="dxa"/>
            <w:vAlign w:val="center"/>
          </w:tcPr>
          <w:p w14:paraId="5BD29F68">
            <w:pPr>
              <w:spacing w:line="400" w:lineRule="exact"/>
              <w:jc w:val="center"/>
              <w:rPr>
                <w:rFonts w:ascii="宋体" w:hAnsi="宋体" w:cs="宋体"/>
                <w:szCs w:val="21"/>
              </w:rPr>
            </w:pPr>
          </w:p>
        </w:tc>
      </w:tr>
      <w:tr w14:paraId="6113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65" w:type="dxa"/>
            <w:vAlign w:val="center"/>
          </w:tcPr>
          <w:p w14:paraId="75537A7D">
            <w:pPr>
              <w:spacing w:line="400" w:lineRule="exact"/>
              <w:jc w:val="center"/>
              <w:rPr>
                <w:rFonts w:ascii="宋体" w:hAnsi="宋体" w:cs="宋体"/>
                <w:szCs w:val="21"/>
              </w:rPr>
            </w:pPr>
          </w:p>
        </w:tc>
        <w:tc>
          <w:tcPr>
            <w:tcW w:w="1265" w:type="dxa"/>
            <w:vAlign w:val="center"/>
          </w:tcPr>
          <w:p w14:paraId="5BC12C9C">
            <w:pPr>
              <w:spacing w:line="400" w:lineRule="exact"/>
              <w:jc w:val="center"/>
              <w:rPr>
                <w:rFonts w:ascii="宋体" w:hAnsi="宋体" w:cs="宋体"/>
                <w:szCs w:val="21"/>
              </w:rPr>
            </w:pPr>
          </w:p>
        </w:tc>
        <w:tc>
          <w:tcPr>
            <w:tcW w:w="1355" w:type="dxa"/>
          </w:tcPr>
          <w:p w14:paraId="536B738F">
            <w:pPr>
              <w:spacing w:line="400" w:lineRule="exact"/>
              <w:jc w:val="center"/>
              <w:rPr>
                <w:rFonts w:ascii="宋体" w:hAnsi="宋体" w:cs="宋体"/>
                <w:szCs w:val="21"/>
              </w:rPr>
            </w:pPr>
          </w:p>
        </w:tc>
        <w:tc>
          <w:tcPr>
            <w:tcW w:w="1417" w:type="dxa"/>
            <w:vAlign w:val="center"/>
          </w:tcPr>
          <w:p w14:paraId="6227A420">
            <w:pPr>
              <w:spacing w:line="400" w:lineRule="exact"/>
              <w:jc w:val="center"/>
              <w:rPr>
                <w:rFonts w:ascii="宋体" w:hAnsi="宋体" w:cs="宋体"/>
                <w:szCs w:val="21"/>
              </w:rPr>
            </w:pPr>
          </w:p>
        </w:tc>
        <w:tc>
          <w:tcPr>
            <w:tcW w:w="1276" w:type="dxa"/>
            <w:vAlign w:val="center"/>
          </w:tcPr>
          <w:p w14:paraId="689CDFF6">
            <w:pPr>
              <w:spacing w:line="400" w:lineRule="exact"/>
              <w:jc w:val="center"/>
              <w:rPr>
                <w:rFonts w:ascii="宋体" w:hAnsi="宋体" w:cs="宋体"/>
                <w:szCs w:val="21"/>
              </w:rPr>
            </w:pPr>
          </w:p>
        </w:tc>
        <w:tc>
          <w:tcPr>
            <w:tcW w:w="1417" w:type="dxa"/>
            <w:vAlign w:val="center"/>
          </w:tcPr>
          <w:p w14:paraId="473942ED">
            <w:pPr>
              <w:spacing w:line="400" w:lineRule="exact"/>
              <w:jc w:val="center"/>
              <w:rPr>
                <w:rFonts w:ascii="宋体" w:hAnsi="宋体" w:cs="宋体"/>
                <w:szCs w:val="21"/>
              </w:rPr>
            </w:pPr>
          </w:p>
        </w:tc>
      </w:tr>
      <w:tr w14:paraId="04A1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65" w:type="dxa"/>
            <w:vAlign w:val="center"/>
          </w:tcPr>
          <w:p w14:paraId="7362BB28">
            <w:pPr>
              <w:spacing w:line="400" w:lineRule="exact"/>
              <w:jc w:val="center"/>
              <w:rPr>
                <w:rFonts w:ascii="宋体" w:hAnsi="宋体" w:cs="宋体"/>
                <w:szCs w:val="21"/>
              </w:rPr>
            </w:pPr>
          </w:p>
        </w:tc>
        <w:tc>
          <w:tcPr>
            <w:tcW w:w="1265" w:type="dxa"/>
            <w:vAlign w:val="center"/>
          </w:tcPr>
          <w:p w14:paraId="773DF29D">
            <w:pPr>
              <w:spacing w:line="400" w:lineRule="exact"/>
              <w:jc w:val="center"/>
              <w:rPr>
                <w:rFonts w:ascii="宋体" w:hAnsi="宋体" w:cs="宋体"/>
                <w:szCs w:val="21"/>
              </w:rPr>
            </w:pPr>
          </w:p>
        </w:tc>
        <w:tc>
          <w:tcPr>
            <w:tcW w:w="1355" w:type="dxa"/>
          </w:tcPr>
          <w:p w14:paraId="79D4988A">
            <w:pPr>
              <w:spacing w:line="400" w:lineRule="exact"/>
              <w:jc w:val="center"/>
              <w:rPr>
                <w:rFonts w:ascii="宋体" w:hAnsi="宋体" w:cs="宋体"/>
                <w:szCs w:val="21"/>
              </w:rPr>
            </w:pPr>
          </w:p>
        </w:tc>
        <w:tc>
          <w:tcPr>
            <w:tcW w:w="1417" w:type="dxa"/>
            <w:vAlign w:val="center"/>
          </w:tcPr>
          <w:p w14:paraId="00A81064">
            <w:pPr>
              <w:spacing w:line="400" w:lineRule="exact"/>
              <w:jc w:val="center"/>
              <w:rPr>
                <w:rFonts w:ascii="宋体" w:hAnsi="宋体" w:cs="宋体"/>
                <w:szCs w:val="21"/>
              </w:rPr>
            </w:pPr>
          </w:p>
        </w:tc>
        <w:tc>
          <w:tcPr>
            <w:tcW w:w="1276" w:type="dxa"/>
            <w:vAlign w:val="center"/>
          </w:tcPr>
          <w:p w14:paraId="642EFBD9">
            <w:pPr>
              <w:spacing w:line="400" w:lineRule="exact"/>
              <w:jc w:val="center"/>
              <w:rPr>
                <w:rFonts w:ascii="宋体" w:hAnsi="宋体" w:cs="宋体"/>
                <w:szCs w:val="21"/>
              </w:rPr>
            </w:pPr>
          </w:p>
        </w:tc>
        <w:tc>
          <w:tcPr>
            <w:tcW w:w="1417" w:type="dxa"/>
            <w:vAlign w:val="center"/>
          </w:tcPr>
          <w:p w14:paraId="016F6871">
            <w:pPr>
              <w:spacing w:line="400" w:lineRule="exact"/>
              <w:jc w:val="center"/>
              <w:rPr>
                <w:rFonts w:ascii="宋体" w:hAnsi="宋体" w:cs="宋体"/>
                <w:szCs w:val="21"/>
              </w:rPr>
            </w:pPr>
          </w:p>
        </w:tc>
      </w:tr>
      <w:tr w14:paraId="111D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65" w:type="dxa"/>
            <w:vAlign w:val="center"/>
          </w:tcPr>
          <w:p w14:paraId="6865DDDC">
            <w:pPr>
              <w:spacing w:line="400" w:lineRule="exact"/>
              <w:jc w:val="center"/>
              <w:rPr>
                <w:rFonts w:ascii="宋体" w:hAnsi="宋体" w:cs="宋体"/>
                <w:szCs w:val="21"/>
              </w:rPr>
            </w:pPr>
          </w:p>
        </w:tc>
        <w:tc>
          <w:tcPr>
            <w:tcW w:w="1265" w:type="dxa"/>
            <w:vAlign w:val="center"/>
          </w:tcPr>
          <w:p w14:paraId="38476696">
            <w:pPr>
              <w:spacing w:line="400" w:lineRule="exact"/>
              <w:jc w:val="center"/>
              <w:rPr>
                <w:rFonts w:ascii="宋体" w:hAnsi="宋体" w:cs="宋体"/>
                <w:szCs w:val="21"/>
              </w:rPr>
            </w:pPr>
          </w:p>
        </w:tc>
        <w:tc>
          <w:tcPr>
            <w:tcW w:w="1355" w:type="dxa"/>
          </w:tcPr>
          <w:p w14:paraId="2FBE7027">
            <w:pPr>
              <w:spacing w:line="400" w:lineRule="exact"/>
              <w:jc w:val="center"/>
              <w:rPr>
                <w:rFonts w:ascii="宋体" w:hAnsi="宋体" w:cs="宋体"/>
                <w:szCs w:val="21"/>
              </w:rPr>
            </w:pPr>
          </w:p>
        </w:tc>
        <w:tc>
          <w:tcPr>
            <w:tcW w:w="1417" w:type="dxa"/>
            <w:vAlign w:val="center"/>
          </w:tcPr>
          <w:p w14:paraId="72058E4E">
            <w:pPr>
              <w:spacing w:line="400" w:lineRule="exact"/>
              <w:jc w:val="center"/>
              <w:rPr>
                <w:rFonts w:ascii="宋体" w:hAnsi="宋体" w:cs="宋体"/>
                <w:szCs w:val="21"/>
              </w:rPr>
            </w:pPr>
          </w:p>
        </w:tc>
        <w:tc>
          <w:tcPr>
            <w:tcW w:w="1276" w:type="dxa"/>
            <w:vAlign w:val="center"/>
          </w:tcPr>
          <w:p w14:paraId="3FE296C5">
            <w:pPr>
              <w:spacing w:line="400" w:lineRule="exact"/>
              <w:jc w:val="center"/>
              <w:rPr>
                <w:rFonts w:ascii="宋体" w:hAnsi="宋体" w:cs="宋体"/>
                <w:szCs w:val="21"/>
              </w:rPr>
            </w:pPr>
          </w:p>
        </w:tc>
        <w:tc>
          <w:tcPr>
            <w:tcW w:w="1417" w:type="dxa"/>
            <w:vAlign w:val="center"/>
          </w:tcPr>
          <w:p w14:paraId="4C4A53CE">
            <w:pPr>
              <w:spacing w:line="400" w:lineRule="exact"/>
              <w:jc w:val="center"/>
              <w:rPr>
                <w:rFonts w:ascii="宋体" w:hAnsi="宋体" w:cs="宋体"/>
                <w:szCs w:val="21"/>
              </w:rPr>
            </w:pPr>
          </w:p>
        </w:tc>
      </w:tr>
    </w:tbl>
    <w:p w14:paraId="57488B0F">
      <w:pPr>
        <w:pStyle w:val="98"/>
        <w:spacing w:line="240" w:lineRule="auto"/>
        <w:ind w:right="98" w:firstLine="241" w:firstLineChars="100"/>
        <w:rPr>
          <w:rFonts w:ascii="宋体" w:hAnsi="宋体" w:eastAsia="宋体" w:cs="宋体"/>
          <w:b/>
          <w:bCs/>
          <w:snapToGrid w:val="0"/>
          <w:color w:val="auto"/>
          <w:kern w:val="13"/>
          <w:sz w:val="24"/>
        </w:rPr>
      </w:pPr>
      <w:r>
        <w:rPr>
          <w:rFonts w:hint="eastAsia" w:ascii="宋体" w:hAnsi="宋体" w:eastAsia="宋体" w:cs="宋体"/>
          <w:b/>
          <w:bCs/>
          <w:snapToGrid w:val="0"/>
          <w:color w:val="auto"/>
          <w:kern w:val="13"/>
          <w:sz w:val="24"/>
        </w:rPr>
        <w:t>（此格式不作为否决投标条款）</w:t>
      </w:r>
    </w:p>
    <w:p w14:paraId="753A84E5">
      <w:pPr>
        <w:spacing w:line="360" w:lineRule="auto"/>
        <w:jc w:val="center"/>
        <w:rPr>
          <w:rFonts w:ascii="宋体" w:hAnsi="宋体" w:cs="宋体"/>
          <w:sz w:val="24"/>
        </w:rPr>
      </w:pPr>
    </w:p>
    <w:p w14:paraId="2A84DEDE">
      <w:pPr>
        <w:rPr>
          <w:rFonts w:ascii="宋体" w:hAnsi="宋体" w:cs="宋体"/>
          <w:color w:val="000000"/>
          <w:szCs w:val="21"/>
        </w:rPr>
      </w:pPr>
      <w:r>
        <w:rPr>
          <w:rFonts w:hint="eastAsia" w:ascii="宋体" w:hAnsi="宋体" w:cs="宋体"/>
          <w:szCs w:val="21"/>
        </w:rPr>
        <w:br w:type="page"/>
      </w:r>
      <w:r>
        <w:rPr>
          <w:rFonts w:hint="eastAsia" w:ascii="宋体" w:hAnsi="宋体" w:cs="宋体"/>
          <w:b/>
          <w:color w:val="000000"/>
          <w:sz w:val="18"/>
          <w:szCs w:val="18"/>
        </w:rPr>
        <w:t>附件八</w:t>
      </w:r>
    </w:p>
    <w:p w14:paraId="0B8AD4DD">
      <w:pPr>
        <w:jc w:val="center"/>
        <w:rPr>
          <w:rFonts w:ascii="宋体" w:hAnsi="宋体" w:cs="宋体"/>
          <w:color w:val="000000"/>
          <w:sz w:val="30"/>
          <w:szCs w:val="30"/>
        </w:rPr>
      </w:pPr>
      <w:r>
        <w:rPr>
          <w:rFonts w:hint="eastAsia" w:ascii="宋体" w:hAnsi="宋体" w:cs="宋体"/>
          <w:b/>
          <w:color w:val="000000"/>
          <w:sz w:val="30"/>
          <w:szCs w:val="30"/>
        </w:rPr>
        <w:t>危险性较大的分部分项工程清单及超过一定规模的危险性较大的分部分项工程清单</w:t>
      </w:r>
    </w:p>
    <w:p w14:paraId="01585B7F">
      <w:pPr>
        <w:numPr>
          <w:ilvl w:val="0"/>
          <w:numId w:val="3"/>
        </w:numPr>
        <w:autoSpaceDE w:val="0"/>
        <w:autoSpaceDN w:val="0"/>
        <w:adjustRightInd w:val="0"/>
        <w:spacing w:beforeLines="50" w:afterLines="50"/>
        <w:jc w:val="left"/>
        <w:rPr>
          <w:rFonts w:ascii="宋体" w:hAnsi="宋体" w:cs="宋体"/>
          <w:color w:val="000000"/>
          <w:kern w:val="0"/>
          <w:sz w:val="24"/>
          <w:szCs w:val="28"/>
        </w:rPr>
      </w:pPr>
      <w:r>
        <w:rPr>
          <w:rFonts w:hint="eastAsia" w:ascii="宋体" w:hAnsi="宋体" w:cs="宋体"/>
          <w:color w:val="000000"/>
          <w:kern w:val="0"/>
          <w:sz w:val="24"/>
          <w:szCs w:val="28"/>
        </w:rPr>
        <w:t>根据中华人民共和国住房和城乡建设部令第37号《危险性较大的分部分项工程安全管理规定》（以下简称“37号文”），投标人在投标时须补充完善危大工程清单并明确相应的安全管理措施。</w:t>
      </w:r>
    </w:p>
    <w:p w14:paraId="7F4BD4D0">
      <w:pPr>
        <w:numPr>
          <w:ilvl w:val="0"/>
          <w:numId w:val="3"/>
        </w:numPr>
        <w:autoSpaceDE w:val="0"/>
        <w:autoSpaceDN w:val="0"/>
        <w:adjustRightInd w:val="0"/>
        <w:spacing w:beforeLines="50" w:afterLines="50"/>
        <w:jc w:val="left"/>
        <w:rPr>
          <w:rFonts w:ascii="宋体" w:hAnsi="宋体" w:cs="宋体"/>
          <w:color w:val="000000"/>
          <w:kern w:val="0"/>
          <w:sz w:val="24"/>
          <w:szCs w:val="28"/>
        </w:rPr>
      </w:pPr>
      <w:r>
        <w:rPr>
          <w:rFonts w:hint="eastAsia" w:ascii="宋体" w:hAnsi="宋体" w:cs="宋体"/>
          <w:color w:val="000000"/>
          <w:kern w:val="0"/>
          <w:sz w:val="24"/>
          <w:szCs w:val="28"/>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s="宋体"/>
          <w:color w:val="000000"/>
          <w:kern w:val="0"/>
          <w:sz w:val="24"/>
          <w:szCs w:val="36"/>
        </w:rPr>
        <w:t>√”标识。</w:t>
      </w:r>
    </w:p>
    <w:p w14:paraId="16560AA5">
      <w:pPr>
        <w:numPr>
          <w:ilvl w:val="0"/>
          <w:numId w:val="4"/>
        </w:numPr>
        <w:autoSpaceDE w:val="0"/>
        <w:autoSpaceDN w:val="0"/>
        <w:adjustRightInd w:val="0"/>
        <w:spacing w:beforeLines="50" w:afterLines="50"/>
        <w:jc w:val="left"/>
        <w:rPr>
          <w:rFonts w:ascii="宋体" w:hAnsi="宋体" w:cs="宋体"/>
          <w:color w:val="000000"/>
          <w:kern w:val="0"/>
          <w:sz w:val="24"/>
          <w:szCs w:val="36"/>
        </w:rPr>
      </w:pPr>
      <w:r>
        <w:rPr>
          <w:rFonts w:hint="eastAsia" w:ascii="宋体" w:hAnsi="宋体" w:cs="宋体"/>
          <w:color w:val="000000"/>
          <w:kern w:val="0"/>
          <w:sz w:val="24"/>
          <w:szCs w:val="28"/>
        </w:rPr>
        <w:t>投标单位同意建设单位在清单中标识的该项请在对应项打“</w:t>
      </w:r>
      <w:r>
        <w:rPr>
          <w:rFonts w:hint="eastAsia" w:ascii="宋体" w:hAnsi="宋体" w:cs="宋体"/>
          <w:color w:val="000000"/>
          <w:kern w:val="0"/>
          <w:sz w:val="24"/>
          <w:szCs w:val="36"/>
        </w:rPr>
        <w:t>√”标识，并与投标文件中提供相应的安全管理措施。</w:t>
      </w:r>
    </w:p>
    <w:p w14:paraId="6F0CF2A1">
      <w:pPr>
        <w:numPr>
          <w:ilvl w:val="0"/>
          <w:numId w:val="4"/>
        </w:numPr>
        <w:autoSpaceDE w:val="0"/>
        <w:autoSpaceDN w:val="0"/>
        <w:adjustRightInd w:val="0"/>
        <w:spacing w:beforeLines="50" w:afterLines="50"/>
        <w:jc w:val="left"/>
        <w:rPr>
          <w:rFonts w:ascii="宋体" w:hAnsi="宋体" w:cs="宋体"/>
          <w:color w:val="000000"/>
          <w:kern w:val="0"/>
          <w:sz w:val="24"/>
          <w:szCs w:val="36"/>
        </w:rPr>
      </w:pPr>
      <w:r>
        <w:rPr>
          <w:rFonts w:hint="eastAsia" w:ascii="宋体" w:hAnsi="宋体" w:cs="宋体"/>
          <w:color w:val="000000"/>
          <w:kern w:val="0"/>
          <w:sz w:val="24"/>
          <w:szCs w:val="28"/>
        </w:rPr>
        <w:t>投标单位对清单中认为需要补充的该项请在对应项打“</w:t>
      </w:r>
      <w:r>
        <w:rPr>
          <w:rFonts w:hint="eastAsia" w:ascii="宋体" w:hAnsi="宋体" w:cs="宋体"/>
          <w:color w:val="000000"/>
          <w:kern w:val="0"/>
          <w:sz w:val="24"/>
          <w:szCs w:val="36"/>
        </w:rPr>
        <w:t>√”标识，并与投标文件中提供相应的安全管理措施。</w:t>
      </w:r>
    </w:p>
    <w:p w14:paraId="592C3227">
      <w:pPr>
        <w:numPr>
          <w:ilvl w:val="0"/>
          <w:numId w:val="4"/>
        </w:numPr>
        <w:autoSpaceDE w:val="0"/>
        <w:autoSpaceDN w:val="0"/>
        <w:adjustRightInd w:val="0"/>
        <w:spacing w:beforeLines="50" w:afterLines="50"/>
        <w:jc w:val="left"/>
        <w:rPr>
          <w:rFonts w:ascii="宋体" w:hAnsi="宋体" w:cs="宋体"/>
          <w:color w:val="000000"/>
          <w:kern w:val="0"/>
          <w:sz w:val="24"/>
          <w:szCs w:val="28"/>
        </w:rPr>
      </w:pPr>
      <w:r>
        <w:rPr>
          <w:rFonts w:hint="eastAsia" w:ascii="宋体" w:hAnsi="宋体" w:cs="宋体"/>
          <w:color w:val="000000"/>
          <w:kern w:val="0"/>
          <w:sz w:val="24"/>
          <w:szCs w:val="36"/>
        </w:rPr>
        <w:t>投标单位不同意建设单位</w:t>
      </w:r>
      <w:r>
        <w:rPr>
          <w:rFonts w:hint="eastAsia" w:ascii="宋体" w:hAnsi="宋体" w:cs="宋体"/>
          <w:color w:val="000000"/>
          <w:kern w:val="0"/>
          <w:sz w:val="24"/>
          <w:szCs w:val="28"/>
        </w:rPr>
        <w:t>在清单中标识的该项</w:t>
      </w:r>
      <w:r>
        <w:rPr>
          <w:rFonts w:hint="eastAsia" w:ascii="宋体" w:hAnsi="宋体" w:cs="宋体"/>
          <w:color w:val="000000"/>
          <w:kern w:val="0"/>
          <w:sz w:val="24"/>
          <w:szCs w:val="36"/>
        </w:rPr>
        <w:t>请在对应项打“×”标识，并在备注栏填上相关说明。</w:t>
      </w:r>
    </w:p>
    <w:p w14:paraId="3571B0EF">
      <w:pPr>
        <w:numPr>
          <w:ilvl w:val="0"/>
          <w:numId w:val="3"/>
        </w:numPr>
        <w:autoSpaceDE w:val="0"/>
        <w:autoSpaceDN w:val="0"/>
        <w:adjustRightInd w:val="0"/>
        <w:spacing w:beforeLines="50" w:afterLines="50"/>
        <w:jc w:val="left"/>
        <w:rPr>
          <w:rFonts w:ascii="宋体" w:hAnsi="宋体" w:cs="宋体"/>
          <w:color w:val="000000"/>
          <w:kern w:val="0"/>
          <w:sz w:val="24"/>
          <w:szCs w:val="28"/>
        </w:rPr>
      </w:pPr>
      <w:r>
        <w:rPr>
          <w:rFonts w:hint="eastAsia" w:ascii="宋体" w:hAnsi="宋体" w:cs="宋体"/>
          <w:color w:val="000000"/>
          <w:kern w:val="0"/>
          <w:sz w:val="24"/>
          <w:szCs w:val="28"/>
        </w:rPr>
        <w:t>投标单位应当在投标时根据招标人提供的下述第5点清单，在投标施工组织中编制专项施工方案。</w:t>
      </w:r>
    </w:p>
    <w:p w14:paraId="278B3E8C">
      <w:pPr>
        <w:numPr>
          <w:ilvl w:val="0"/>
          <w:numId w:val="3"/>
        </w:numPr>
        <w:autoSpaceDE w:val="0"/>
        <w:autoSpaceDN w:val="0"/>
        <w:adjustRightInd w:val="0"/>
        <w:spacing w:beforeLines="50" w:afterLines="50"/>
        <w:jc w:val="left"/>
        <w:rPr>
          <w:rFonts w:ascii="宋体" w:hAnsi="宋体" w:cs="宋体"/>
          <w:color w:val="000000"/>
          <w:kern w:val="0"/>
          <w:sz w:val="24"/>
          <w:szCs w:val="28"/>
        </w:rPr>
      </w:pPr>
      <w:r>
        <w:rPr>
          <w:rFonts w:hint="eastAsia" w:ascii="宋体" w:hAnsi="宋体" w:cs="宋体"/>
          <w:color w:val="000000"/>
          <w:kern w:val="0"/>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A75DF94">
      <w:pPr>
        <w:numPr>
          <w:ilvl w:val="0"/>
          <w:numId w:val="3"/>
        </w:numPr>
        <w:autoSpaceDE w:val="0"/>
        <w:autoSpaceDN w:val="0"/>
        <w:adjustRightInd w:val="0"/>
        <w:spacing w:beforeLines="50" w:afterLines="50"/>
        <w:jc w:val="left"/>
        <w:rPr>
          <w:rFonts w:ascii="宋体" w:hAnsi="宋体" w:cs="宋体"/>
          <w:color w:val="000000"/>
          <w:kern w:val="0"/>
          <w:sz w:val="24"/>
          <w:szCs w:val="28"/>
        </w:rPr>
      </w:pPr>
      <w:r>
        <w:rPr>
          <w:rFonts w:hint="eastAsia" w:ascii="宋体" w:hAnsi="宋体" w:cs="宋体"/>
          <w:color w:val="000000"/>
          <w:kern w:val="0"/>
          <w:sz w:val="24"/>
          <w:szCs w:val="28"/>
        </w:rPr>
        <w:t>危险性较大的分部分项工程清单及超过一定规模的危险性较大的分部分项工程清单：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1268"/>
        <w:gridCol w:w="1418"/>
        <w:gridCol w:w="992"/>
      </w:tblGrid>
      <w:tr w14:paraId="3DD2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vAlign w:val="center"/>
          </w:tcPr>
          <w:p w14:paraId="5D6A3D79">
            <w:pPr>
              <w:jc w:val="center"/>
              <w:rPr>
                <w:rFonts w:ascii="宋体" w:hAnsi="宋体" w:cs="宋体"/>
                <w:b/>
                <w:color w:val="000000"/>
                <w:szCs w:val="21"/>
              </w:rPr>
            </w:pPr>
            <w:r>
              <w:rPr>
                <w:rFonts w:hint="eastAsia" w:ascii="宋体" w:hAnsi="宋体" w:cs="宋体"/>
                <w:b/>
                <w:color w:val="000000"/>
                <w:szCs w:val="21"/>
              </w:rPr>
              <w:t>一、危险性较大的分部分项工程清单</w:t>
            </w:r>
          </w:p>
        </w:tc>
        <w:tc>
          <w:tcPr>
            <w:tcW w:w="1268" w:type="dxa"/>
            <w:tcBorders>
              <w:top w:val="single" w:color="auto" w:sz="4" w:space="0"/>
              <w:left w:val="single" w:color="auto" w:sz="4" w:space="0"/>
              <w:bottom w:val="single" w:color="auto" w:sz="4" w:space="0"/>
              <w:right w:val="single" w:color="auto" w:sz="4" w:space="0"/>
            </w:tcBorders>
            <w:vAlign w:val="center"/>
          </w:tcPr>
          <w:p w14:paraId="48020962">
            <w:pPr>
              <w:jc w:val="center"/>
              <w:rPr>
                <w:rFonts w:ascii="宋体" w:hAnsi="宋体" w:cs="宋体"/>
                <w:color w:val="000000"/>
                <w:szCs w:val="21"/>
              </w:rPr>
            </w:pPr>
            <w:r>
              <w:rPr>
                <w:rFonts w:hint="eastAsia" w:ascii="宋体" w:hAnsi="宋体" w:cs="宋体"/>
                <w:color w:val="000000"/>
                <w:szCs w:val="21"/>
              </w:rPr>
              <w:t>建设单位</w:t>
            </w:r>
          </w:p>
        </w:tc>
        <w:tc>
          <w:tcPr>
            <w:tcW w:w="1418" w:type="dxa"/>
            <w:tcBorders>
              <w:top w:val="single" w:color="auto" w:sz="4" w:space="0"/>
              <w:left w:val="single" w:color="auto" w:sz="4" w:space="0"/>
              <w:bottom w:val="single" w:color="auto" w:sz="4" w:space="0"/>
              <w:right w:val="single" w:color="auto" w:sz="4" w:space="0"/>
            </w:tcBorders>
            <w:vAlign w:val="center"/>
          </w:tcPr>
          <w:p w14:paraId="2BB4ED46">
            <w:pPr>
              <w:jc w:val="center"/>
              <w:rPr>
                <w:rFonts w:ascii="宋体" w:hAnsi="宋体" w:cs="宋体"/>
                <w:color w:val="000000"/>
                <w:szCs w:val="21"/>
              </w:rPr>
            </w:pPr>
            <w:r>
              <w:rPr>
                <w:rFonts w:hint="eastAsia" w:ascii="宋体" w:hAnsi="宋体" w:cs="宋体"/>
                <w:color w:val="000000"/>
                <w:szCs w:val="21"/>
              </w:rPr>
              <w:t>投标单位</w:t>
            </w:r>
          </w:p>
        </w:tc>
        <w:tc>
          <w:tcPr>
            <w:tcW w:w="992" w:type="dxa"/>
            <w:tcBorders>
              <w:top w:val="single" w:color="auto" w:sz="4" w:space="0"/>
              <w:left w:val="single" w:color="auto" w:sz="4" w:space="0"/>
              <w:bottom w:val="single" w:color="auto" w:sz="4" w:space="0"/>
              <w:right w:val="single" w:color="auto" w:sz="4" w:space="0"/>
            </w:tcBorders>
            <w:vAlign w:val="center"/>
          </w:tcPr>
          <w:p w14:paraId="2F0AE23A">
            <w:pPr>
              <w:rPr>
                <w:rFonts w:ascii="宋体" w:hAnsi="宋体" w:cs="宋体"/>
                <w:color w:val="000000"/>
                <w:szCs w:val="21"/>
              </w:rPr>
            </w:pPr>
            <w:r>
              <w:rPr>
                <w:rFonts w:hint="eastAsia" w:ascii="宋体" w:hAnsi="宋体" w:cs="宋体"/>
                <w:color w:val="000000"/>
                <w:szCs w:val="21"/>
              </w:rPr>
              <w:t>备注</w:t>
            </w:r>
          </w:p>
        </w:tc>
      </w:tr>
      <w:tr w14:paraId="79DF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0EDAF4B0">
            <w:pPr>
              <w:jc w:val="left"/>
              <w:rPr>
                <w:rFonts w:ascii="宋体" w:hAnsi="宋体" w:cs="宋体"/>
                <w:color w:val="000000"/>
                <w:szCs w:val="21"/>
              </w:rPr>
            </w:pPr>
            <w:r>
              <w:rPr>
                <w:rFonts w:hint="eastAsia" w:ascii="宋体" w:hAnsi="宋体" w:cs="宋体"/>
                <w:color w:val="000000"/>
                <w:szCs w:val="21"/>
              </w:rPr>
              <w:t>一、基坑支护</w:t>
            </w:r>
          </w:p>
        </w:tc>
        <w:tc>
          <w:tcPr>
            <w:tcW w:w="1268" w:type="dxa"/>
            <w:tcBorders>
              <w:top w:val="single" w:color="auto" w:sz="4" w:space="0"/>
              <w:left w:val="single" w:color="auto" w:sz="4" w:space="0"/>
              <w:bottom w:val="single" w:color="auto" w:sz="4" w:space="0"/>
              <w:right w:val="single" w:color="auto" w:sz="4" w:space="0"/>
            </w:tcBorders>
            <w:vAlign w:val="center"/>
          </w:tcPr>
          <w:p w14:paraId="1D15F87D">
            <w:pPr>
              <w:jc w:val="center"/>
              <w:rPr>
                <w:rFonts w:ascii="宋体" w:hAnsi="宋体" w:cs="宋体"/>
                <w:color w:val="000000"/>
                <w:szCs w:val="21"/>
              </w:rPr>
            </w:pPr>
            <w:r>
              <w:rPr>
                <w:rFonts w:hint="eastAsia" w:ascii="宋体" w:hAnsi="宋体" w:cs="宋体"/>
                <w:color w:val="00000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14:paraId="18D92281">
            <w:pPr>
              <w:jc w:val="center"/>
              <w:rPr>
                <w:rFonts w:ascii="宋体" w:hAnsi="宋体" w:cs="宋体"/>
                <w:color w:val="000000"/>
                <w:szCs w:val="21"/>
              </w:rPr>
            </w:pPr>
            <w:r>
              <w:rPr>
                <w:rFonts w:hint="eastAsia" w:ascii="宋体" w:hAnsi="宋体" w:cs="宋体"/>
                <w:color w:val="000000"/>
                <w:szCs w:val="21"/>
              </w:rPr>
              <w:t>(    )</w:t>
            </w:r>
          </w:p>
        </w:tc>
        <w:tc>
          <w:tcPr>
            <w:tcW w:w="992" w:type="dxa"/>
            <w:tcBorders>
              <w:top w:val="single" w:color="auto" w:sz="4" w:space="0"/>
              <w:left w:val="single" w:color="auto" w:sz="4" w:space="0"/>
              <w:bottom w:val="single" w:color="auto" w:sz="4" w:space="0"/>
              <w:right w:val="single" w:color="auto" w:sz="4" w:space="0"/>
            </w:tcBorders>
            <w:vAlign w:val="center"/>
          </w:tcPr>
          <w:p w14:paraId="6E48BF64">
            <w:pPr>
              <w:jc w:val="center"/>
              <w:rPr>
                <w:rFonts w:ascii="宋体" w:hAnsi="宋体" w:cs="宋体"/>
                <w:color w:val="000000"/>
                <w:szCs w:val="21"/>
              </w:rPr>
            </w:pPr>
          </w:p>
        </w:tc>
      </w:tr>
      <w:tr w14:paraId="690F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69199291">
            <w:pPr>
              <w:jc w:val="left"/>
              <w:rPr>
                <w:rFonts w:ascii="宋体" w:hAnsi="宋体" w:cs="宋体"/>
                <w:color w:val="000000"/>
                <w:szCs w:val="21"/>
                <w:highlight w:val="none"/>
              </w:rPr>
            </w:pPr>
            <w:r>
              <w:rPr>
                <w:rFonts w:hint="eastAsia" w:ascii="宋体" w:hAnsi="宋体" w:cs="宋体"/>
                <w:color w:val="000000"/>
                <w:szCs w:val="21"/>
                <w:highlight w:val="none"/>
              </w:rPr>
              <w:t>（一）开挖深度超过3m（含3m）的基坑（槽）的土方开挖、支护、降水工程。</w:t>
            </w:r>
          </w:p>
        </w:tc>
        <w:tc>
          <w:tcPr>
            <w:tcW w:w="1268" w:type="dxa"/>
            <w:tcBorders>
              <w:top w:val="single" w:color="auto" w:sz="4" w:space="0"/>
              <w:left w:val="single" w:color="auto" w:sz="4" w:space="0"/>
              <w:bottom w:val="single" w:color="auto" w:sz="4" w:space="0"/>
              <w:right w:val="single" w:color="auto" w:sz="4" w:space="0"/>
            </w:tcBorders>
            <w:vAlign w:val="center"/>
          </w:tcPr>
          <w:p w14:paraId="3F814768">
            <w:pPr>
              <w:jc w:val="center"/>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kern w:val="0"/>
                <w:sz w:val="24"/>
                <w:szCs w:val="36"/>
                <w:highlight w:val="none"/>
              </w:rPr>
              <w:t>√</w:t>
            </w:r>
            <w:r>
              <w:rPr>
                <w:rFonts w:hint="eastAsia" w:ascii="宋体" w:hAnsi="宋体" w:cs="宋体"/>
                <w:color w:val="000000"/>
                <w:szCs w:val="21"/>
                <w:highlight w:val="none"/>
              </w:rPr>
              <w:t xml:space="preserve">  )</w:t>
            </w:r>
          </w:p>
        </w:tc>
        <w:tc>
          <w:tcPr>
            <w:tcW w:w="1418" w:type="dxa"/>
            <w:tcBorders>
              <w:top w:val="single" w:color="auto" w:sz="4" w:space="0"/>
              <w:left w:val="single" w:color="auto" w:sz="4" w:space="0"/>
              <w:bottom w:val="single" w:color="auto" w:sz="4" w:space="0"/>
              <w:right w:val="single" w:color="auto" w:sz="4" w:space="0"/>
            </w:tcBorders>
            <w:vAlign w:val="center"/>
          </w:tcPr>
          <w:p w14:paraId="671E4101">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368F7CFE">
            <w:pPr>
              <w:jc w:val="center"/>
              <w:rPr>
                <w:rFonts w:ascii="宋体" w:hAnsi="宋体" w:cs="宋体"/>
                <w:color w:val="000000"/>
                <w:szCs w:val="21"/>
                <w:highlight w:val="none"/>
              </w:rPr>
            </w:pPr>
          </w:p>
        </w:tc>
      </w:tr>
      <w:tr w14:paraId="5B0D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2BC96289">
            <w:pPr>
              <w:jc w:val="left"/>
              <w:rPr>
                <w:rFonts w:ascii="宋体" w:hAnsi="宋体" w:cs="宋体"/>
                <w:color w:val="000000"/>
                <w:szCs w:val="21"/>
                <w:highlight w:val="none"/>
              </w:rPr>
            </w:pPr>
            <w:r>
              <w:rPr>
                <w:rFonts w:hint="eastAsia" w:ascii="宋体" w:hAnsi="宋体" w:cs="宋体"/>
                <w:color w:val="000000"/>
                <w:szCs w:val="21"/>
                <w:highlight w:val="none"/>
              </w:rPr>
              <w:t>（二）开挖深度虽未超过3m，但地质条件、周围环境和地下管线复杂，或影响毗邻建、构筑物安全的基坑（槽）的土方开挖、支护、降水工程。</w:t>
            </w:r>
          </w:p>
        </w:tc>
        <w:tc>
          <w:tcPr>
            <w:tcW w:w="1268" w:type="dxa"/>
            <w:tcBorders>
              <w:top w:val="single" w:color="auto" w:sz="4" w:space="0"/>
              <w:left w:val="single" w:color="auto" w:sz="4" w:space="0"/>
              <w:bottom w:val="single" w:color="auto" w:sz="4" w:space="0"/>
              <w:right w:val="single" w:color="auto" w:sz="4" w:space="0"/>
            </w:tcBorders>
            <w:vAlign w:val="center"/>
          </w:tcPr>
          <w:p w14:paraId="3916E96D">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1BF6A6B2">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47441BFB">
            <w:pPr>
              <w:jc w:val="center"/>
              <w:rPr>
                <w:rFonts w:ascii="宋体" w:hAnsi="宋体" w:cs="宋体"/>
                <w:color w:val="000000"/>
                <w:szCs w:val="21"/>
                <w:highlight w:val="none"/>
              </w:rPr>
            </w:pPr>
          </w:p>
        </w:tc>
      </w:tr>
      <w:tr w14:paraId="7134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10" w:type="dxa"/>
            <w:tcBorders>
              <w:top w:val="single" w:color="auto" w:sz="4" w:space="0"/>
              <w:left w:val="single" w:color="auto" w:sz="4" w:space="0"/>
              <w:bottom w:val="single" w:color="auto" w:sz="4" w:space="0"/>
              <w:right w:val="single" w:color="auto" w:sz="4" w:space="0"/>
            </w:tcBorders>
          </w:tcPr>
          <w:p w14:paraId="3D378B4F">
            <w:pPr>
              <w:jc w:val="left"/>
              <w:rPr>
                <w:rFonts w:ascii="宋体" w:hAnsi="宋体" w:cs="宋体"/>
                <w:color w:val="000000"/>
                <w:szCs w:val="21"/>
                <w:highlight w:val="none"/>
              </w:rPr>
            </w:pPr>
            <w:r>
              <w:rPr>
                <w:rFonts w:hint="eastAsia" w:ascii="宋体" w:hAnsi="宋体" w:cs="宋体"/>
                <w:color w:val="000000"/>
                <w:szCs w:val="21"/>
                <w:highlight w:val="none"/>
              </w:rPr>
              <w:t>二、模板工程及支撑体系</w:t>
            </w:r>
          </w:p>
        </w:tc>
        <w:tc>
          <w:tcPr>
            <w:tcW w:w="1268" w:type="dxa"/>
            <w:tcBorders>
              <w:top w:val="single" w:color="auto" w:sz="4" w:space="0"/>
              <w:left w:val="single" w:color="auto" w:sz="4" w:space="0"/>
              <w:bottom w:val="single" w:color="auto" w:sz="4" w:space="0"/>
              <w:right w:val="single" w:color="auto" w:sz="4" w:space="0"/>
            </w:tcBorders>
            <w:vAlign w:val="center"/>
          </w:tcPr>
          <w:p w14:paraId="3E86F164">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4EBFFDFE">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6F0163C5">
            <w:pPr>
              <w:jc w:val="center"/>
              <w:rPr>
                <w:rFonts w:ascii="宋体" w:hAnsi="宋体" w:cs="宋体"/>
                <w:color w:val="000000"/>
                <w:szCs w:val="21"/>
                <w:highlight w:val="none"/>
              </w:rPr>
            </w:pPr>
          </w:p>
        </w:tc>
      </w:tr>
      <w:tr w14:paraId="411E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510" w:type="dxa"/>
            <w:tcBorders>
              <w:top w:val="single" w:color="auto" w:sz="4" w:space="0"/>
              <w:left w:val="single" w:color="auto" w:sz="4" w:space="0"/>
              <w:bottom w:val="single" w:color="auto" w:sz="4" w:space="0"/>
              <w:right w:val="single" w:color="auto" w:sz="4" w:space="0"/>
            </w:tcBorders>
          </w:tcPr>
          <w:p w14:paraId="7ACA1D26">
            <w:pPr>
              <w:jc w:val="left"/>
              <w:rPr>
                <w:rFonts w:ascii="宋体" w:hAnsi="宋体" w:cs="宋体"/>
                <w:color w:val="000000"/>
                <w:szCs w:val="21"/>
                <w:highlight w:val="none"/>
              </w:rPr>
            </w:pPr>
            <w:r>
              <w:rPr>
                <w:rFonts w:hint="eastAsia" w:ascii="宋体" w:hAnsi="宋体" w:cs="宋体"/>
                <w:color w:val="000000"/>
                <w:szCs w:val="21"/>
                <w:highlight w:val="none"/>
              </w:rPr>
              <w:t>（一）各类工具式模板工程：包括滑模、爬模、飞模、隧道模等工程。</w:t>
            </w:r>
          </w:p>
        </w:tc>
        <w:tc>
          <w:tcPr>
            <w:tcW w:w="1268" w:type="dxa"/>
            <w:tcBorders>
              <w:top w:val="single" w:color="auto" w:sz="4" w:space="0"/>
              <w:left w:val="single" w:color="auto" w:sz="4" w:space="0"/>
              <w:bottom w:val="single" w:color="auto" w:sz="4" w:space="0"/>
              <w:right w:val="single" w:color="auto" w:sz="4" w:space="0"/>
            </w:tcBorders>
            <w:vAlign w:val="center"/>
          </w:tcPr>
          <w:p w14:paraId="1A388C93">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45536561">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3876DB6D">
            <w:pPr>
              <w:jc w:val="center"/>
              <w:rPr>
                <w:rFonts w:ascii="宋体" w:hAnsi="宋体" w:cs="宋体"/>
                <w:color w:val="000000"/>
                <w:szCs w:val="21"/>
                <w:highlight w:val="none"/>
              </w:rPr>
            </w:pPr>
          </w:p>
        </w:tc>
      </w:tr>
      <w:tr w14:paraId="20B8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453729A1">
            <w:pPr>
              <w:jc w:val="left"/>
              <w:rPr>
                <w:rFonts w:ascii="宋体" w:hAnsi="宋体" w:cs="宋体"/>
                <w:color w:val="000000"/>
                <w:szCs w:val="21"/>
                <w:highlight w:val="none"/>
              </w:rPr>
            </w:pPr>
            <w:r>
              <w:rPr>
                <w:rFonts w:hint="eastAsia" w:ascii="宋体" w:hAnsi="宋体" w:cs="宋体"/>
                <w:color w:val="000000"/>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68" w:type="dxa"/>
            <w:tcBorders>
              <w:top w:val="single" w:color="auto" w:sz="4" w:space="0"/>
              <w:left w:val="single" w:color="auto" w:sz="4" w:space="0"/>
              <w:bottom w:val="single" w:color="auto" w:sz="4" w:space="0"/>
              <w:right w:val="single" w:color="auto" w:sz="4" w:space="0"/>
            </w:tcBorders>
            <w:vAlign w:val="center"/>
          </w:tcPr>
          <w:p w14:paraId="6E8606A4">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652DE7AE">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0B92A9A0">
            <w:pPr>
              <w:jc w:val="center"/>
              <w:rPr>
                <w:rFonts w:ascii="宋体" w:hAnsi="宋体" w:cs="宋体"/>
                <w:color w:val="000000"/>
                <w:szCs w:val="21"/>
                <w:highlight w:val="none"/>
              </w:rPr>
            </w:pPr>
          </w:p>
        </w:tc>
      </w:tr>
      <w:tr w14:paraId="6927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65F11E2D">
            <w:pPr>
              <w:widowControl/>
              <w:jc w:val="left"/>
              <w:rPr>
                <w:rFonts w:ascii="宋体" w:hAnsi="宋体" w:cs="宋体"/>
                <w:color w:val="000000"/>
                <w:szCs w:val="21"/>
                <w:highlight w:val="none"/>
              </w:rPr>
            </w:pPr>
            <w:r>
              <w:rPr>
                <w:rFonts w:hint="eastAsia" w:ascii="宋体" w:hAnsi="宋体" w:cs="宋体"/>
                <w:color w:val="000000"/>
                <w:szCs w:val="21"/>
                <w:highlight w:val="none"/>
              </w:rPr>
              <w:t>（三）承重支撑体系：用于钢结构安装等满堂支撑体系。</w:t>
            </w:r>
          </w:p>
        </w:tc>
        <w:tc>
          <w:tcPr>
            <w:tcW w:w="1268" w:type="dxa"/>
            <w:tcBorders>
              <w:top w:val="single" w:color="auto" w:sz="4" w:space="0"/>
              <w:left w:val="single" w:color="auto" w:sz="4" w:space="0"/>
              <w:bottom w:val="single" w:color="auto" w:sz="4" w:space="0"/>
              <w:right w:val="single" w:color="auto" w:sz="4" w:space="0"/>
            </w:tcBorders>
            <w:vAlign w:val="center"/>
          </w:tcPr>
          <w:p w14:paraId="70837EFE">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3E15F38A">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50A84163">
            <w:pPr>
              <w:jc w:val="center"/>
              <w:rPr>
                <w:rFonts w:ascii="宋体" w:hAnsi="宋体" w:cs="宋体"/>
                <w:color w:val="000000"/>
                <w:szCs w:val="21"/>
                <w:highlight w:val="none"/>
              </w:rPr>
            </w:pPr>
          </w:p>
        </w:tc>
      </w:tr>
      <w:tr w14:paraId="7FE9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7449B983">
            <w:pPr>
              <w:widowControl/>
              <w:jc w:val="left"/>
              <w:rPr>
                <w:rFonts w:ascii="宋体" w:hAnsi="宋体" w:cs="宋体"/>
                <w:color w:val="000000"/>
                <w:szCs w:val="21"/>
                <w:highlight w:val="none"/>
              </w:rPr>
            </w:pPr>
            <w:r>
              <w:rPr>
                <w:rFonts w:hint="eastAsia" w:ascii="宋体" w:hAnsi="宋体" w:cs="宋体"/>
                <w:color w:val="000000"/>
                <w:szCs w:val="21"/>
                <w:highlight w:val="none"/>
              </w:rPr>
              <w:t>　三、起重吊装及起重机械安装拆卸工程</w:t>
            </w:r>
          </w:p>
        </w:tc>
        <w:tc>
          <w:tcPr>
            <w:tcW w:w="1268" w:type="dxa"/>
            <w:tcBorders>
              <w:top w:val="single" w:color="auto" w:sz="4" w:space="0"/>
              <w:left w:val="single" w:color="auto" w:sz="4" w:space="0"/>
              <w:bottom w:val="single" w:color="auto" w:sz="4" w:space="0"/>
              <w:right w:val="single" w:color="auto" w:sz="4" w:space="0"/>
            </w:tcBorders>
            <w:vAlign w:val="center"/>
          </w:tcPr>
          <w:p w14:paraId="7AEA562F">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5DEA924D">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0F67CC39">
            <w:pPr>
              <w:jc w:val="center"/>
              <w:rPr>
                <w:rFonts w:ascii="宋体" w:hAnsi="宋体" w:cs="宋体"/>
                <w:color w:val="000000"/>
                <w:szCs w:val="21"/>
                <w:highlight w:val="none"/>
              </w:rPr>
            </w:pPr>
          </w:p>
        </w:tc>
      </w:tr>
      <w:tr w14:paraId="1C81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230F8287">
            <w:pPr>
              <w:widowControl/>
              <w:jc w:val="left"/>
              <w:rPr>
                <w:rFonts w:ascii="宋体" w:hAnsi="宋体" w:cs="宋体"/>
                <w:color w:val="000000"/>
                <w:szCs w:val="21"/>
                <w:highlight w:val="none"/>
              </w:rPr>
            </w:pPr>
            <w:r>
              <w:rPr>
                <w:rFonts w:hint="eastAsia" w:ascii="宋体" w:hAnsi="宋体" w:cs="宋体"/>
                <w:color w:val="000000"/>
                <w:szCs w:val="21"/>
                <w:highlight w:val="none"/>
              </w:rPr>
              <w:t>（一）采用非常规起重设备、方法，且单件起吊重量在10kN及以上的起重吊装工程。</w:t>
            </w:r>
          </w:p>
        </w:tc>
        <w:tc>
          <w:tcPr>
            <w:tcW w:w="1268" w:type="dxa"/>
            <w:tcBorders>
              <w:top w:val="single" w:color="auto" w:sz="4" w:space="0"/>
              <w:left w:val="single" w:color="auto" w:sz="4" w:space="0"/>
              <w:bottom w:val="single" w:color="auto" w:sz="4" w:space="0"/>
              <w:right w:val="single" w:color="auto" w:sz="4" w:space="0"/>
            </w:tcBorders>
            <w:vAlign w:val="center"/>
          </w:tcPr>
          <w:p w14:paraId="1150A3BC">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0F9D8DB9">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340C2BF1">
            <w:pPr>
              <w:jc w:val="center"/>
              <w:rPr>
                <w:rFonts w:ascii="宋体" w:hAnsi="宋体" w:cs="宋体"/>
                <w:color w:val="000000"/>
                <w:szCs w:val="21"/>
                <w:highlight w:val="none"/>
              </w:rPr>
            </w:pPr>
          </w:p>
        </w:tc>
      </w:tr>
      <w:tr w14:paraId="4C89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5C285F45">
            <w:pPr>
              <w:jc w:val="left"/>
              <w:rPr>
                <w:rFonts w:ascii="宋体" w:hAnsi="宋体" w:cs="宋体"/>
                <w:color w:val="000000"/>
                <w:szCs w:val="21"/>
                <w:highlight w:val="none"/>
              </w:rPr>
            </w:pPr>
            <w:r>
              <w:rPr>
                <w:rFonts w:hint="eastAsia" w:ascii="宋体" w:hAnsi="宋体" w:cs="宋体"/>
                <w:color w:val="000000"/>
                <w:szCs w:val="21"/>
                <w:highlight w:val="none"/>
              </w:rPr>
              <w:t>（二）采用起重机械进行安装的工程。</w:t>
            </w:r>
          </w:p>
        </w:tc>
        <w:tc>
          <w:tcPr>
            <w:tcW w:w="1268" w:type="dxa"/>
            <w:tcBorders>
              <w:top w:val="single" w:color="auto" w:sz="4" w:space="0"/>
              <w:left w:val="single" w:color="auto" w:sz="4" w:space="0"/>
              <w:bottom w:val="single" w:color="auto" w:sz="4" w:space="0"/>
              <w:right w:val="single" w:color="auto" w:sz="4" w:space="0"/>
            </w:tcBorders>
            <w:vAlign w:val="center"/>
          </w:tcPr>
          <w:p w14:paraId="64A5AFAF">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54969011">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5F823D12">
            <w:pPr>
              <w:jc w:val="center"/>
              <w:rPr>
                <w:rFonts w:ascii="宋体" w:hAnsi="宋体" w:cs="宋体"/>
                <w:color w:val="000000"/>
                <w:szCs w:val="21"/>
                <w:highlight w:val="none"/>
              </w:rPr>
            </w:pPr>
          </w:p>
        </w:tc>
      </w:tr>
      <w:tr w14:paraId="04ED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172ABD1A">
            <w:pPr>
              <w:jc w:val="left"/>
              <w:rPr>
                <w:rFonts w:ascii="宋体" w:hAnsi="宋体" w:cs="宋体"/>
                <w:color w:val="000000"/>
                <w:szCs w:val="21"/>
                <w:highlight w:val="none"/>
              </w:rPr>
            </w:pPr>
            <w:r>
              <w:rPr>
                <w:rFonts w:hint="eastAsia" w:ascii="宋体" w:hAnsi="宋体" w:cs="宋体"/>
                <w:color w:val="000000"/>
                <w:szCs w:val="21"/>
                <w:highlight w:val="none"/>
              </w:rPr>
              <w:t>（三）起重机械安装和拆卸工程。</w:t>
            </w:r>
          </w:p>
        </w:tc>
        <w:tc>
          <w:tcPr>
            <w:tcW w:w="1268" w:type="dxa"/>
            <w:tcBorders>
              <w:top w:val="single" w:color="auto" w:sz="4" w:space="0"/>
              <w:left w:val="single" w:color="auto" w:sz="4" w:space="0"/>
              <w:bottom w:val="single" w:color="auto" w:sz="4" w:space="0"/>
              <w:right w:val="single" w:color="auto" w:sz="4" w:space="0"/>
            </w:tcBorders>
            <w:vAlign w:val="center"/>
          </w:tcPr>
          <w:p w14:paraId="03F60EDB">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78DE086E">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2D3A643C">
            <w:pPr>
              <w:jc w:val="center"/>
              <w:rPr>
                <w:rFonts w:ascii="宋体" w:hAnsi="宋体" w:cs="宋体"/>
                <w:color w:val="000000"/>
                <w:szCs w:val="21"/>
                <w:highlight w:val="none"/>
              </w:rPr>
            </w:pPr>
          </w:p>
        </w:tc>
      </w:tr>
      <w:tr w14:paraId="3CB8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0EEA7B8C">
            <w:pPr>
              <w:jc w:val="left"/>
              <w:rPr>
                <w:rFonts w:ascii="宋体" w:hAnsi="宋体" w:cs="宋体"/>
                <w:color w:val="000000"/>
                <w:szCs w:val="21"/>
                <w:highlight w:val="none"/>
              </w:rPr>
            </w:pPr>
            <w:r>
              <w:rPr>
                <w:rFonts w:hint="eastAsia" w:ascii="宋体" w:hAnsi="宋体" w:cs="宋体"/>
                <w:color w:val="000000"/>
                <w:szCs w:val="21"/>
                <w:highlight w:val="none"/>
              </w:rPr>
              <w:t>四、脚手架工程</w:t>
            </w:r>
          </w:p>
        </w:tc>
        <w:tc>
          <w:tcPr>
            <w:tcW w:w="1268" w:type="dxa"/>
            <w:tcBorders>
              <w:top w:val="single" w:color="auto" w:sz="4" w:space="0"/>
              <w:left w:val="single" w:color="auto" w:sz="4" w:space="0"/>
              <w:bottom w:val="single" w:color="auto" w:sz="4" w:space="0"/>
              <w:right w:val="single" w:color="auto" w:sz="4" w:space="0"/>
            </w:tcBorders>
            <w:vAlign w:val="center"/>
          </w:tcPr>
          <w:p w14:paraId="15D741BD">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3B1568AF">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33976195">
            <w:pPr>
              <w:jc w:val="center"/>
              <w:rPr>
                <w:rFonts w:ascii="宋体" w:hAnsi="宋体" w:cs="宋体"/>
                <w:color w:val="000000"/>
                <w:szCs w:val="21"/>
                <w:highlight w:val="none"/>
              </w:rPr>
            </w:pPr>
          </w:p>
        </w:tc>
      </w:tr>
      <w:tr w14:paraId="4AFC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65272117">
            <w:pPr>
              <w:jc w:val="left"/>
              <w:rPr>
                <w:rFonts w:ascii="宋体" w:hAnsi="宋体" w:cs="宋体"/>
                <w:color w:val="000000"/>
                <w:szCs w:val="21"/>
                <w:highlight w:val="none"/>
              </w:rPr>
            </w:pPr>
            <w:r>
              <w:rPr>
                <w:rFonts w:hint="eastAsia" w:ascii="宋体" w:hAnsi="宋体" w:cs="宋体"/>
                <w:color w:val="000000"/>
                <w:szCs w:val="21"/>
                <w:highlight w:val="none"/>
              </w:rPr>
              <w:t>（一）搭设高度24m及以上的落地式钢管脚手架工程（包括采光井、电梯井脚手架）。</w:t>
            </w:r>
          </w:p>
        </w:tc>
        <w:tc>
          <w:tcPr>
            <w:tcW w:w="1268" w:type="dxa"/>
            <w:tcBorders>
              <w:top w:val="single" w:color="auto" w:sz="4" w:space="0"/>
              <w:left w:val="single" w:color="auto" w:sz="4" w:space="0"/>
              <w:bottom w:val="single" w:color="auto" w:sz="4" w:space="0"/>
              <w:right w:val="single" w:color="auto" w:sz="4" w:space="0"/>
            </w:tcBorders>
            <w:vAlign w:val="center"/>
          </w:tcPr>
          <w:p w14:paraId="7879955B">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108C6F65">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24C42ADF">
            <w:pPr>
              <w:jc w:val="center"/>
              <w:rPr>
                <w:rFonts w:ascii="宋体" w:hAnsi="宋体" w:cs="宋体"/>
                <w:color w:val="000000"/>
                <w:szCs w:val="21"/>
                <w:highlight w:val="none"/>
              </w:rPr>
            </w:pPr>
          </w:p>
        </w:tc>
      </w:tr>
      <w:tr w14:paraId="1F9F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76E7879F">
            <w:pPr>
              <w:jc w:val="left"/>
              <w:rPr>
                <w:rFonts w:ascii="宋体" w:hAnsi="宋体" w:cs="宋体"/>
                <w:color w:val="000000"/>
                <w:szCs w:val="21"/>
                <w:highlight w:val="none"/>
              </w:rPr>
            </w:pPr>
            <w:r>
              <w:rPr>
                <w:rFonts w:hint="eastAsia" w:ascii="宋体" w:hAnsi="宋体" w:cs="宋体"/>
                <w:color w:val="000000"/>
                <w:szCs w:val="21"/>
                <w:highlight w:val="none"/>
              </w:rPr>
              <w:t>（二）附着式升降脚手架工程。</w:t>
            </w:r>
          </w:p>
        </w:tc>
        <w:tc>
          <w:tcPr>
            <w:tcW w:w="1268" w:type="dxa"/>
            <w:tcBorders>
              <w:top w:val="single" w:color="auto" w:sz="4" w:space="0"/>
              <w:left w:val="single" w:color="auto" w:sz="4" w:space="0"/>
              <w:bottom w:val="single" w:color="auto" w:sz="4" w:space="0"/>
              <w:right w:val="single" w:color="auto" w:sz="4" w:space="0"/>
            </w:tcBorders>
            <w:vAlign w:val="center"/>
          </w:tcPr>
          <w:p w14:paraId="0621D94D">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6F4106BA">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7A3B12ED">
            <w:pPr>
              <w:jc w:val="center"/>
              <w:rPr>
                <w:rFonts w:ascii="宋体" w:hAnsi="宋体" w:cs="宋体"/>
                <w:color w:val="000000"/>
                <w:szCs w:val="21"/>
                <w:highlight w:val="none"/>
              </w:rPr>
            </w:pPr>
          </w:p>
        </w:tc>
      </w:tr>
      <w:tr w14:paraId="2F9E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705AFAF5">
            <w:pPr>
              <w:jc w:val="left"/>
              <w:rPr>
                <w:rFonts w:ascii="宋体" w:hAnsi="宋体" w:cs="宋体"/>
                <w:color w:val="000000"/>
                <w:szCs w:val="21"/>
                <w:highlight w:val="none"/>
              </w:rPr>
            </w:pPr>
            <w:r>
              <w:rPr>
                <w:rFonts w:hint="eastAsia" w:ascii="宋体" w:hAnsi="宋体" w:cs="宋体"/>
                <w:color w:val="000000"/>
                <w:szCs w:val="21"/>
                <w:highlight w:val="none"/>
              </w:rPr>
              <w:t>（三）悬挑式脚手架工程。</w:t>
            </w:r>
          </w:p>
        </w:tc>
        <w:tc>
          <w:tcPr>
            <w:tcW w:w="1268" w:type="dxa"/>
            <w:tcBorders>
              <w:top w:val="single" w:color="auto" w:sz="4" w:space="0"/>
              <w:left w:val="single" w:color="auto" w:sz="4" w:space="0"/>
              <w:bottom w:val="single" w:color="auto" w:sz="4" w:space="0"/>
              <w:right w:val="single" w:color="auto" w:sz="4" w:space="0"/>
            </w:tcBorders>
            <w:vAlign w:val="center"/>
          </w:tcPr>
          <w:p w14:paraId="0BBAE69E">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303D758A">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18F718B2">
            <w:pPr>
              <w:jc w:val="center"/>
              <w:rPr>
                <w:rFonts w:ascii="宋体" w:hAnsi="宋体" w:cs="宋体"/>
                <w:color w:val="000000"/>
                <w:szCs w:val="21"/>
                <w:highlight w:val="none"/>
              </w:rPr>
            </w:pPr>
          </w:p>
        </w:tc>
      </w:tr>
      <w:tr w14:paraId="67CA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2C4D45EA">
            <w:pPr>
              <w:jc w:val="left"/>
              <w:rPr>
                <w:rFonts w:ascii="宋体" w:hAnsi="宋体" w:cs="宋体"/>
                <w:color w:val="000000"/>
                <w:szCs w:val="21"/>
                <w:highlight w:val="none"/>
              </w:rPr>
            </w:pPr>
            <w:r>
              <w:rPr>
                <w:rFonts w:hint="eastAsia" w:ascii="宋体" w:hAnsi="宋体" w:cs="宋体"/>
                <w:color w:val="000000"/>
                <w:szCs w:val="21"/>
                <w:highlight w:val="none"/>
              </w:rPr>
              <w:t>（四）高处作业吊篮。</w:t>
            </w:r>
          </w:p>
        </w:tc>
        <w:tc>
          <w:tcPr>
            <w:tcW w:w="1268" w:type="dxa"/>
            <w:tcBorders>
              <w:top w:val="single" w:color="auto" w:sz="4" w:space="0"/>
              <w:left w:val="single" w:color="auto" w:sz="4" w:space="0"/>
              <w:bottom w:val="single" w:color="auto" w:sz="4" w:space="0"/>
              <w:right w:val="single" w:color="auto" w:sz="4" w:space="0"/>
            </w:tcBorders>
            <w:vAlign w:val="center"/>
          </w:tcPr>
          <w:p w14:paraId="73AD5AE2">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186B86F0">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1083FD28">
            <w:pPr>
              <w:jc w:val="center"/>
              <w:rPr>
                <w:rFonts w:ascii="宋体" w:hAnsi="宋体" w:cs="宋体"/>
                <w:color w:val="000000"/>
                <w:szCs w:val="21"/>
                <w:highlight w:val="none"/>
              </w:rPr>
            </w:pPr>
          </w:p>
        </w:tc>
      </w:tr>
      <w:tr w14:paraId="6449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509D86BB">
            <w:pPr>
              <w:jc w:val="left"/>
              <w:rPr>
                <w:rFonts w:ascii="宋体" w:hAnsi="宋体" w:cs="宋体"/>
                <w:color w:val="000000"/>
                <w:szCs w:val="21"/>
                <w:highlight w:val="none"/>
              </w:rPr>
            </w:pPr>
            <w:r>
              <w:rPr>
                <w:rFonts w:hint="eastAsia" w:ascii="宋体" w:hAnsi="宋体" w:cs="宋体"/>
                <w:color w:val="000000"/>
                <w:szCs w:val="21"/>
                <w:highlight w:val="none"/>
              </w:rPr>
              <w:t>（五）卸料平台、操作平台工程。</w:t>
            </w:r>
          </w:p>
        </w:tc>
        <w:tc>
          <w:tcPr>
            <w:tcW w:w="1268" w:type="dxa"/>
            <w:tcBorders>
              <w:top w:val="single" w:color="auto" w:sz="4" w:space="0"/>
              <w:left w:val="single" w:color="auto" w:sz="4" w:space="0"/>
              <w:bottom w:val="single" w:color="auto" w:sz="4" w:space="0"/>
              <w:right w:val="single" w:color="auto" w:sz="4" w:space="0"/>
            </w:tcBorders>
            <w:vAlign w:val="center"/>
          </w:tcPr>
          <w:p w14:paraId="64C92715">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40D9DA9C">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5AF0050E">
            <w:pPr>
              <w:jc w:val="center"/>
              <w:rPr>
                <w:rFonts w:ascii="宋体" w:hAnsi="宋体" w:cs="宋体"/>
                <w:color w:val="000000"/>
                <w:szCs w:val="21"/>
                <w:highlight w:val="none"/>
              </w:rPr>
            </w:pPr>
          </w:p>
        </w:tc>
      </w:tr>
      <w:tr w14:paraId="527B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17DFB5B6">
            <w:pPr>
              <w:jc w:val="left"/>
              <w:rPr>
                <w:rFonts w:ascii="宋体" w:hAnsi="宋体" w:cs="宋体"/>
                <w:color w:val="000000"/>
                <w:szCs w:val="21"/>
                <w:highlight w:val="none"/>
              </w:rPr>
            </w:pPr>
            <w:r>
              <w:rPr>
                <w:rFonts w:hint="eastAsia" w:ascii="宋体" w:hAnsi="宋体" w:cs="宋体"/>
                <w:color w:val="000000"/>
                <w:szCs w:val="21"/>
                <w:highlight w:val="none"/>
              </w:rPr>
              <w:t>（六）异型脚手架工程。</w:t>
            </w:r>
          </w:p>
        </w:tc>
        <w:tc>
          <w:tcPr>
            <w:tcW w:w="1268" w:type="dxa"/>
            <w:tcBorders>
              <w:top w:val="single" w:color="auto" w:sz="4" w:space="0"/>
              <w:left w:val="single" w:color="auto" w:sz="4" w:space="0"/>
              <w:bottom w:val="single" w:color="auto" w:sz="4" w:space="0"/>
              <w:right w:val="single" w:color="auto" w:sz="4" w:space="0"/>
            </w:tcBorders>
            <w:vAlign w:val="center"/>
          </w:tcPr>
          <w:p w14:paraId="708B6243">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00549148">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7FD76E5B">
            <w:pPr>
              <w:jc w:val="center"/>
              <w:rPr>
                <w:rFonts w:ascii="宋体" w:hAnsi="宋体" w:cs="宋体"/>
                <w:color w:val="000000"/>
                <w:szCs w:val="21"/>
                <w:highlight w:val="none"/>
              </w:rPr>
            </w:pPr>
          </w:p>
        </w:tc>
      </w:tr>
      <w:tr w14:paraId="14EB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6B3E5215">
            <w:pPr>
              <w:jc w:val="left"/>
              <w:rPr>
                <w:rFonts w:ascii="宋体" w:hAnsi="宋体" w:cs="宋体"/>
                <w:color w:val="000000"/>
                <w:szCs w:val="21"/>
                <w:highlight w:val="none"/>
              </w:rPr>
            </w:pPr>
            <w:r>
              <w:rPr>
                <w:rFonts w:hint="eastAsia" w:ascii="宋体" w:hAnsi="宋体" w:cs="宋体"/>
                <w:color w:val="000000"/>
                <w:szCs w:val="21"/>
                <w:highlight w:val="none"/>
              </w:rPr>
              <w:t>五、拆除工程</w:t>
            </w:r>
          </w:p>
        </w:tc>
        <w:tc>
          <w:tcPr>
            <w:tcW w:w="1268" w:type="dxa"/>
            <w:tcBorders>
              <w:top w:val="single" w:color="auto" w:sz="4" w:space="0"/>
              <w:left w:val="single" w:color="auto" w:sz="4" w:space="0"/>
              <w:bottom w:val="single" w:color="auto" w:sz="4" w:space="0"/>
              <w:right w:val="single" w:color="auto" w:sz="4" w:space="0"/>
            </w:tcBorders>
            <w:vAlign w:val="center"/>
          </w:tcPr>
          <w:p w14:paraId="512639F1">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0D2FB8AC">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21F44283">
            <w:pPr>
              <w:jc w:val="center"/>
              <w:rPr>
                <w:rFonts w:ascii="宋体" w:hAnsi="宋体" w:cs="宋体"/>
                <w:color w:val="000000"/>
                <w:szCs w:val="21"/>
                <w:highlight w:val="none"/>
              </w:rPr>
            </w:pPr>
          </w:p>
        </w:tc>
      </w:tr>
      <w:tr w14:paraId="3FEA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175C0075">
            <w:pPr>
              <w:jc w:val="left"/>
              <w:rPr>
                <w:rFonts w:ascii="宋体" w:hAnsi="宋体" w:cs="宋体"/>
                <w:color w:val="000000"/>
                <w:szCs w:val="21"/>
                <w:highlight w:val="none"/>
              </w:rPr>
            </w:pPr>
            <w:r>
              <w:rPr>
                <w:rFonts w:hint="eastAsia" w:ascii="宋体" w:hAnsi="宋体" w:cs="宋体"/>
                <w:color w:val="000000"/>
                <w:szCs w:val="21"/>
                <w:highlight w:val="none"/>
              </w:rPr>
              <w:t>可能影响行人、交通、电力设施、通讯设施或其它建、构筑物安全的拆除工程。</w:t>
            </w:r>
          </w:p>
        </w:tc>
        <w:tc>
          <w:tcPr>
            <w:tcW w:w="1268" w:type="dxa"/>
            <w:tcBorders>
              <w:top w:val="single" w:color="auto" w:sz="4" w:space="0"/>
              <w:left w:val="single" w:color="auto" w:sz="4" w:space="0"/>
              <w:bottom w:val="single" w:color="auto" w:sz="4" w:space="0"/>
              <w:right w:val="single" w:color="auto" w:sz="4" w:space="0"/>
            </w:tcBorders>
            <w:vAlign w:val="center"/>
          </w:tcPr>
          <w:p w14:paraId="52808F09">
            <w:pPr>
              <w:jc w:val="center"/>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kern w:val="0"/>
                <w:sz w:val="24"/>
                <w:szCs w:val="36"/>
                <w:highlight w:val="none"/>
              </w:rPr>
              <w:t>√</w:t>
            </w:r>
            <w:r>
              <w:rPr>
                <w:rFonts w:hint="eastAsia" w:ascii="宋体" w:hAnsi="宋体" w:cs="宋体"/>
                <w:color w:val="000000"/>
                <w:szCs w:val="21"/>
                <w:highlight w:val="none"/>
              </w:rPr>
              <w:t xml:space="preserve">  )</w:t>
            </w:r>
          </w:p>
        </w:tc>
        <w:tc>
          <w:tcPr>
            <w:tcW w:w="1418" w:type="dxa"/>
            <w:tcBorders>
              <w:top w:val="single" w:color="auto" w:sz="4" w:space="0"/>
              <w:left w:val="single" w:color="auto" w:sz="4" w:space="0"/>
              <w:bottom w:val="single" w:color="auto" w:sz="4" w:space="0"/>
              <w:right w:val="single" w:color="auto" w:sz="4" w:space="0"/>
            </w:tcBorders>
            <w:vAlign w:val="center"/>
          </w:tcPr>
          <w:p w14:paraId="77868A37">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6B539CC3">
            <w:pPr>
              <w:jc w:val="center"/>
              <w:rPr>
                <w:rFonts w:ascii="宋体" w:hAnsi="宋体" w:cs="宋体"/>
                <w:color w:val="000000"/>
                <w:szCs w:val="21"/>
                <w:highlight w:val="none"/>
              </w:rPr>
            </w:pPr>
          </w:p>
        </w:tc>
      </w:tr>
      <w:tr w14:paraId="71A6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72EA4C29">
            <w:pPr>
              <w:jc w:val="left"/>
              <w:rPr>
                <w:rFonts w:ascii="宋体" w:hAnsi="宋体" w:cs="宋体"/>
                <w:color w:val="000000"/>
                <w:szCs w:val="21"/>
                <w:highlight w:val="none"/>
              </w:rPr>
            </w:pPr>
            <w:r>
              <w:rPr>
                <w:rFonts w:hint="eastAsia" w:ascii="宋体" w:hAnsi="宋体" w:cs="宋体"/>
                <w:color w:val="000000"/>
                <w:szCs w:val="21"/>
                <w:highlight w:val="none"/>
              </w:rPr>
              <w:t>　六、暗挖工程</w:t>
            </w:r>
          </w:p>
        </w:tc>
        <w:tc>
          <w:tcPr>
            <w:tcW w:w="1268" w:type="dxa"/>
            <w:tcBorders>
              <w:top w:val="single" w:color="auto" w:sz="4" w:space="0"/>
              <w:left w:val="single" w:color="auto" w:sz="4" w:space="0"/>
              <w:bottom w:val="single" w:color="auto" w:sz="4" w:space="0"/>
              <w:right w:val="single" w:color="auto" w:sz="4" w:space="0"/>
            </w:tcBorders>
            <w:vAlign w:val="center"/>
          </w:tcPr>
          <w:p w14:paraId="63B7ACC0">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6D3551C5">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7AA564B5">
            <w:pPr>
              <w:jc w:val="center"/>
              <w:rPr>
                <w:rFonts w:ascii="宋体" w:hAnsi="宋体" w:cs="宋体"/>
                <w:color w:val="000000"/>
                <w:szCs w:val="21"/>
                <w:highlight w:val="none"/>
              </w:rPr>
            </w:pPr>
          </w:p>
        </w:tc>
      </w:tr>
      <w:tr w14:paraId="26F9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44FDF4D7">
            <w:pPr>
              <w:jc w:val="left"/>
              <w:rPr>
                <w:rFonts w:ascii="宋体" w:hAnsi="宋体" w:cs="宋体"/>
                <w:color w:val="000000"/>
                <w:szCs w:val="21"/>
                <w:highlight w:val="none"/>
              </w:rPr>
            </w:pPr>
            <w:r>
              <w:rPr>
                <w:rFonts w:hint="eastAsia" w:ascii="宋体" w:hAnsi="宋体" w:cs="宋体"/>
                <w:color w:val="000000"/>
                <w:szCs w:val="21"/>
                <w:highlight w:val="none"/>
              </w:rPr>
              <w:t>采用矿山法、盾构法、顶管法施工的隧道、洞室工程。</w:t>
            </w:r>
          </w:p>
        </w:tc>
        <w:tc>
          <w:tcPr>
            <w:tcW w:w="1268" w:type="dxa"/>
            <w:tcBorders>
              <w:top w:val="single" w:color="auto" w:sz="4" w:space="0"/>
              <w:left w:val="single" w:color="auto" w:sz="4" w:space="0"/>
              <w:bottom w:val="single" w:color="auto" w:sz="4" w:space="0"/>
              <w:right w:val="single" w:color="auto" w:sz="4" w:space="0"/>
            </w:tcBorders>
            <w:vAlign w:val="center"/>
          </w:tcPr>
          <w:p w14:paraId="1C9A3990">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5E73476D">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68C47283">
            <w:pPr>
              <w:jc w:val="center"/>
              <w:rPr>
                <w:rFonts w:ascii="宋体" w:hAnsi="宋体" w:cs="宋体"/>
                <w:color w:val="000000"/>
                <w:szCs w:val="21"/>
                <w:highlight w:val="none"/>
              </w:rPr>
            </w:pPr>
          </w:p>
        </w:tc>
      </w:tr>
      <w:tr w14:paraId="6980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4ADF5149">
            <w:pPr>
              <w:jc w:val="left"/>
              <w:rPr>
                <w:rFonts w:ascii="宋体" w:hAnsi="宋体" w:cs="宋体"/>
                <w:color w:val="000000"/>
                <w:szCs w:val="21"/>
                <w:highlight w:val="none"/>
              </w:rPr>
            </w:pPr>
            <w:r>
              <w:rPr>
                <w:rFonts w:hint="eastAsia" w:ascii="宋体" w:hAnsi="宋体" w:cs="宋体"/>
                <w:color w:val="000000"/>
                <w:szCs w:val="21"/>
                <w:highlight w:val="none"/>
              </w:rPr>
              <w:t>七、其它</w:t>
            </w:r>
          </w:p>
        </w:tc>
        <w:tc>
          <w:tcPr>
            <w:tcW w:w="1268" w:type="dxa"/>
            <w:tcBorders>
              <w:top w:val="single" w:color="auto" w:sz="4" w:space="0"/>
              <w:left w:val="single" w:color="auto" w:sz="4" w:space="0"/>
              <w:bottom w:val="single" w:color="auto" w:sz="4" w:space="0"/>
              <w:right w:val="single" w:color="auto" w:sz="4" w:space="0"/>
            </w:tcBorders>
            <w:vAlign w:val="center"/>
          </w:tcPr>
          <w:p w14:paraId="65D75C5D">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4821029B">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677FA791">
            <w:pPr>
              <w:jc w:val="center"/>
              <w:rPr>
                <w:rFonts w:ascii="宋体" w:hAnsi="宋体" w:cs="宋体"/>
                <w:color w:val="000000"/>
                <w:szCs w:val="21"/>
                <w:highlight w:val="none"/>
              </w:rPr>
            </w:pPr>
          </w:p>
        </w:tc>
      </w:tr>
      <w:tr w14:paraId="26BF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02437BD5">
            <w:pPr>
              <w:jc w:val="left"/>
              <w:rPr>
                <w:rFonts w:ascii="宋体" w:hAnsi="宋体" w:cs="宋体"/>
                <w:color w:val="000000"/>
                <w:szCs w:val="21"/>
                <w:highlight w:val="none"/>
              </w:rPr>
            </w:pPr>
            <w:r>
              <w:rPr>
                <w:rFonts w:hint="eastAsia" w:ascii="宋体" w:hAnsi="宋体" w:cs="宋体"/>
                <w:color w:val="000000"/>
                <w:szCs w:val="21"/>
                <w:highlight w:val="none"/>
              </w:rPr>
              <w:t>（一）水下作业工程。</w:t>
            </w:r>
          </w:p>
        </w:tc>
        <w:tc>
          <w:tcPr>
            <w:tcW w:w="1268" w:type="dxa"/>
            <w:tcBorders>
              <w:top w:val="single" w:color="auto" w:sz="4" w:space="0"/>
              <w:left w:val="single" w:color="auto" w:sz="4" w:space="0"/>
              <w:bottom w:val="single" w:color="auto" w:sz="4" w:space="0"/>
              <w:right w:val="single" w:color="auto" w:sz="4" w:space="0"/>
            </w:tcBorders>
            <w:vAlign w:val="center"/>
          </w:tcPr>
          <w:p w14:paraId="49077063">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50CBEAEF">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2D689BD8">
            <w:pPr>
              <w:jc w:val="center"/>
              <w:rPr>
                <w:rFonts w:ascii="宋体" w:hAnsi="宋体" w:cs="宋体"/>
                <w:color w:val="000000"/>
                <w:szCs w:val="21"/>
                <w:highlight w:val="none"/>
              </w:rPr>
            </w:pPr>
          </w:p>
        </w:tc>
      </w:tr>
      <w:tr w14:paraId="7679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2254CF86">
            <w:pPr>
              <w:jc w:val="left"/>
              <w:rPr>
                <w:rFonts w:ascii="宋体" w:hAnsi="宋体" w:cs="宋体"/>
                <w:color w:val="000000"/>
                <w:szCs w:val="21"/>
                <w:highlight w:val="none"/>
              </w:rPr>
            </w:pPr>
            <w:r>
              <w:rPr>
                <w:rFonts w:hint="eastAsia" w:ascii="宋体" w:hAnsi="宋体" w:cs="宋体"/>
                <w:color w:val="000000"/>
                <w:szCs w:val="21"/>
                <w:highlight w:val="none"/>
              </w:rPr>
              <w:t>（二）装配式建筑混凝土预制构件安装工程。</w:t>
            </w:r>
          </w:p>
        </w:tc>
        <w:tc>
          <w:tcPr>
            <w:tcW w:w="1268" w:type="dxa"/>
            <w:tcBorders>
              <w:top w:val="single" w:color="auto" w:sz="4" w:space="0"/>
              <w:left w:val="single" w:color="auto" w:sz="4" w:space="0"/>
              <w:bottom w:val="single" w:color="auto" w:sz="4" w:space="0"/>
              <w:right w:val="single" w:color="auto" w:sz="4" w:space="0"/>
            </w:tcBorders>
            <w:vAlign w:val="center"/>
          </w:tcPr>
          <w:p w14:paraId="2E71C9F1">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19A479DF">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7CA1359D">
            <w:pPr>
              <w:jc w:val="center"/>
              <w:rPr>
                <w:rFonts w:ascii="宋体" w:hAnsi="宋体" w:cs="宋体"/>
                <w:color w:val="000000"/>
                <w:szCs w:val="21"/>
                <w:highlight w:val="none"/>
              </w:rPr>
            </w:pPr>
          </w:p>
        </w:tc>
      </w:tr>
      <w:tr w14:paraId="3128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6754779E">
            <w:pPr>
              <w:jc w:val="left"/>
              <w:rPr>
                <w:rFonts w:ascii="宋体" w:hAnsi="宋体" w:cs="宋体"/>
                <w:color w:val="000000"/>
                <w:szCs w:val="21"/>
                <w:highlight w:val="none"/>
              </w:rPr>
            </w:pPr>
            <w:r>
              <w:rPr>
                <w:rFonts w:hint="eastAsia" w:ascii="宋体" w:hAnsi="宋体" w:cs="宋体"/>
                <w:color w:val="000000"/>
                <w:szCs w:val="21"/>
                <w:highlight w:val="none"/>
              </w:rPr>
              <w:t>（三）采用新技术、新工艺、新材料、新设备可能影响工程施工安全，尚无国家、行业及地方技术标准的分部分项工程。</w:t>
            </w:r>
          </w:p>
        </w:tc>
        <w:tc>
          <w:tcPr>
            <w:tcW w:w="1268" w:type="dxa"/>
            <w:tcBorders>
              <w:top w:val="single" w:color="auto" w:sz="4" w:space="0"/>
              <w:left w:val="single" w:color="auto" w:sz="4" w:space="0"/>
              <w:bottom w:val="single" w:color="auto" w:sz="4" w:space="0"/>
              <w:right w:val="single" w:color="auto" w:sz="4" w:space="0"/>
            </w:tcBorders>
            <w:vAlign w:val="center"/>
          </w:tcPr>
          <w:p w14:paraId="5764EF16">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66E30FA1">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31172617">
            <w:pPr>
              <w:jc w:val="center"/>
              <w:rPr>
                <w:rFonts w:ascii="宋体" w:hAnsi="宋体" w:cs="宋体"/>
                <w:color w:val="000000"/>
                <w:szCs w:val="21"/>
                <w:highlight w:val="none"/>
              </w:rPr>
            </w:pPr>
          </w:p>
        </w:tc>
      </w:tr>
      <w:tr w14:paraId="44F5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vAlign w:val="center"/>
          </w:tcPr>
          <w:p w14:paraId="79078A49">
            <w:pPr>
              <w:widowControl/>
              <w:rPr>
                <w:rFonts w:ascii="宋体" w:hAnsi="宋体" w:cs="宋体"/>
                <w:b/>
                <w:color w:val="000000"/>
                <w:szCs w:val="21"/>
                <w:highlight w:val="none"/>
              </w:rPr>
            </w:pPr>
            <w:r>
              <w:rPr>
                <w:rFonts w:hint="eastAsia" w:ascii="宋体" w:hAnsi="宋体" w:cs="宋体"/>
                <w:b/>
                <w:bCs/>
                <w:color w:val="000000"/>
                <w:szCs w:val="21"/>
                <w:highlight w:val="none"/>
              </w:rPr>
              <w:t>二、超过一定规模的危险性较大的分部分项工程清单</w:t>
            </w:r>
          </w:p>
        </w:tc>
        <w:tc>
          <w:tcPr>
            <w:tcW w:w="1268" w:type="dxa"/>
            <w:tcBorders>
              <w:top w:val="single" w:color="auto" w:sz="4" w:space="0"/>
              <w:left w:val="single" w:color="auto" w:sz="4" w:space="0"/>
              <w:bottom w:val="single" w:color="auto" w:sz="4" w:space="0"/>
              <w:right w:val="single" w:color="auto" w:sz="4" w:space="0"/>
            </w:tcBorders>
            <w:vAlign w:val="center"/>
          </w:tcPr>
          <w:p w14:paraId="467E5A56">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2C2EC371">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2BF47096">
            <w:pPr>
              <w:jc w:val="center"/>
              <w:rPr>
                <w:rFonts w:ascii="宋体" w:hAnsi="宋体" w:cs="宋体"/>
                <w:color w:val="000000"/>
                <w:szCs w:val="21"/>
                <w:highlight w:val="none"/>
              </w:rPr>
            </w:pPr>
          </w:p>
        </w:tc>
      </w:tr>
      <w:tr w14:paraId="39A4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0E95B02C">
            <w:pPr>
              <w:jc w:val="left"/>
              <w:rPr>
                <w:rFonts w:ascii="宋体" w:hAnsi="宋体" w:cs="宋体"/>
                <w:color w:val="000000"/>
                <w:szCs w:val="21"/>
                <w:highlight w:val="none"/>
              </w:rPr>
            </w:pPr>
            <w:r>
              <w:rPr>
                <w:rFonts w:hint="eastAsia" w:ascii="宋体" w:hAnsi="宋体" w:cs="宋体"/>
                <w:color w:val="000000"/>
                <w:szCs w:val="21"/>
                <w:highlight w:val="none"/>
              </w:rPr>
              <w:t>一、深基坑工程</w:t>
            </w:r>
          </w:p>
        </w:tc>
        <w:tc>
          <w:tcPr>
            <w:tcW w:w="1268" w:type="dxa"/>
            <w:tcBorders>
              <w:top w:val="single" w:color="auto" w:sz="4" w:space="0"/>
              <w:left w:val="single" w:color="auto" w:sz="4" w:space="0"/>
              <w:bottom w:val="single" w:color="auto" w:sz="4" w:space="0"/>
              <w:right w:val="single" w:color="auto" w:sz="4" w:space="0"/>
            </w:tcBorders>
            <w:vAlign w:val="center"/>
          </w:tcPr>
          <w:p w14:paraId="3EF8BEF3">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365F734E">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11E55658">
            <w:pPr>
              <w:jc w:val="center"/>
              <w:rPr>
                <w:rFonts w:ascii="宋体" w:hAnsi="宋体" w:cs="宋体"/>
                <w:color w:val="000000"/>
                <w:szCs w:val="21"/>
                <w:highlight w:val="none"/>
              </w:rPr>
            </w:pPr>
          </w:p>
        </w:tc>
      </w:tr>
      <w:tr w14:paraId="189A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510" w:type="dxa"/>
            <w:tcBorders>
              <w:top w:val="single" w:color="auto" w:sz="4" w:space="0"/>
              <w:left w:val="single" w:color="auto" w:sz="4" w:space="0"/>
              <w:bottom w:val="single" w:color="auto" w:sz="4" w:space="0"/>
              <w:right w:val="single" w:color="auto" w:sz="4" w:space="0"/>
            </w:tcBorders>
          </w:tcPr>
          <w:p w14:paraId="4A033655">
            <w:pPr>
              <w:jc w:val="left"/>
              <w:rPr>
                <w:rFonts w:ascii="宋体" w:hAnsi="宋体" w:cs="宋体"/>
                <w:color w:val="000000"/>
                <w:szCs w:val="21"/>
                <w:highlight w:val="none"/>
              </w:rPr>
            </w:pPr>
            <w:r>
              <w:rPr>
                <w:rFonts w:hint="eastAsia" w:ascii="宋体" w:hAnsi="宋体" w:cs="宋体"/>
                <w:color w:val="000000"/>
                <w:szCs w:val="21"/>
                <w:highlight w:val="none"/>
              </w:rPr>
              <w:t>开挖深度超过5m（含5m）的基坑（槽）的土方开挖、支护、降水工程。</w:t>
            </w:r>
          </w:p>
        </w:tc>
        <w:tc>
          <w:tcPr>
            <w:tcW w:w="1268" w:type="dxa"/>
            <w:tcBorders>
              <w:top w:val="single" w:color="auto" w:sz="4" w:space="0"/>
              <w:left w:val="single" w:color="auto" w:sz="4" w:space="0"/>
              <w:bottom w:val="single" w:color="auto" w:sz="4" w:space="0"/>
              <w:right w:val="single" w:color="auto" w:sz="4" w:space="0"/>
            </w:tcBorders>
            <w:vAlign w:val="center"/>
          </w:tcPr>
          <w:p w14:paraId="3D97F88F">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1FA48367">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73D9AB37">
            <w:pPr>
              <w:jc w:val="center"/>
              <w:rPr>
                <w:rFonts w:ascii="宋体" w:hAnsi="宋体" w:cs="宋体"/>
                <w:color w:val="000000"/>
                <w:szCs w:val="21"/>
                <w:highlight w:val="none"/>
              </w:rPr>
            </w:pPr>
          </w:p>
        </w:tc>
      </w:tr>
      <w:tr w14:paraId="28C6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510" w:type="dxa"/>
            <w:tcBorders>
              <w:top w:val="single" w:color="auto" w:sz="4" w:space="0"/>
              <w:left w:val="single" w:color="auto" w:sz="4" w:space="0"/>
              <w:bottom w:val="single" w:color="auto" w:sz="4" w:space="0"/>
              <w:right w:val="single" w:color="auto" w:sz="4" w:space="0"/>
            </w:tcBorders>
          </w:tcPr>
          <w:p w14:paraId="51CE2334">
            <w:pPr>
              <w:jc w:val="left"/>
              <w:rPr>
                <w:rFonts w:ascii="宋体" w:hAnsi="宋体" w:cs="宋体"/>
                <w:color w:val="000000"/>
                <w:szCs w:val="21"/>
                <w:highlight w:val="none"/>
              </w:rPr>
            </w:pPr>
            <w:r>
              <w:rPr>
                <w:rFonts w:hint="eastAsia" w:ascii="宋体" w:hAnsi="宋体" w:cs="宋体"/>
                <w:color w:val="000000"/>
                <w:szCs w:val="21"/>
                <w:highlight w:val="none"/>
              </w:rPr>
              <w:t>二、模板工程及支撑体系</w:t>
            </w:r>
          </w:p>
        </w:tc>
        <w:tc>
          <w:tcPr>
            <w:tcW w:w="1268" w:type="dxa"/>
            <w:tcBorders>
              <w:top w:val="single" w:color="auto" w:sz="4" w:space="0"/>
              <w:left w:val="single" w:color="auto" w:sz="4" w:space="0"/>
              <w:bottom w:val="single" w:color="auto" w:sz="4" w:space="0"/>
              <w:right w:val="single" w:color="auto" w:sz="4" w:space="0"/>
            </w:tcBorders>
            <w:vAlign w:val="center"/>
          </w:tcPr>
          <w:p w14:paraId="509585C6">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1364E2C1">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74F34B21">
            <w:pPr>
              <w:jc w:val="center"/>
              <w:rPr>
                <w:rFonts w:ascii="宋体" w:hAnsi="宋体" w:cs="宋体"/>
                <w:color w:val="000000"/>
                <w:szCs w:val="21"/>
                <w:highlight w:val="none"/>
              </w:rPr>
            </w:pPr>
          </w:p>
        </w:tc>
      </w:tr>
      <w:tr w14:paraId="0B30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510" w:type="dxa"/>
            <w:tcBorders>
              <w:top w:val="single" w:color="auto" w:sz="4" w:space="0"/>
              <w:left w:val="single" w:color="auto" w:sz="4" w:space="0"/>
              <w:bottom w:val="single" w:color="auto" w:sz="4" w:space="0"/>
              <w:right w:val="single" w:color="auto" w:sz="4" w:space="0"/>
            </w:tcBorders>
          </w:tcPr>
          <w:p w14:paraId="278C0C6B">
            <w:pPr>
              <w:jc w:val="left"/>
              <w:rPr>
                <w:rFonts w:ascii="宋体" w:hAnsi="宋体" w:cs="宋体"/>
                <w:color w:val="000000"/>
                <w:szCs w:val="21"/>
                <w:highlight w:val="none"/>
              </w:rPr>
            </w:pPr>
            <w:r>
              <w:rPr>
                <w:rFonts w:hint="eastAsia" w:ascii="宋体" w:hAnsi="宋体" w:cs="宋体"/>
                <w:color w:val="000000"/>
                <w:szCs w:val="21"/>
                <w:highlight w:val="none"/>
              </w:rPr>
              <w:t>（一）各类工具式模板工程：包括滑模、爬模、飞模、隧道模等工程。</w:t>
            </w:r>
          </w:p>
        </w:tc>
        <w:tc>
          <w:tcPr>
            <w:tcW w:w="1268" w:type="dxa"/>
            <w:tcBorders>
              <w:top w:val="single" w:color="auto" w:sz="4" w:space="0"/>
              <w:left w:val="single" w:color="auto" w:sz="4" w:space="0"/>
              <w:bottom w:val="single" w:color="auto" w:sz="4" w:space="0"/>
              <w:right w:val="single" w:color="auto" w:sz="4" w:space="0"/>
            </w:tcBorders>
            <w:vAlign w:val="center"/>
          </w:tcPr>
          <w:p w14:paraId="71CD15FE">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10310EB1">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036B8801">
            <w:pPr>
              <w:jc w:val="center"/>
              <w:rPr>
                <w:rFonts w:ascii="宋体" w:hAnsi="宋体" w:cs="宋体"/>
                <w:color w:val="000000"/>
                <w:szCs w:val="21"/>
                <w:highlight w:val="none"/>
              </w:rPr>
            </w:pPr>
          </w:p>
        </w:tc>
      </w:tr>
      <w:tr w14:paraId="6E1A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4510" w:type="dxa"/>
            <w:tcBorders>
              <w:top w:val="single" w:color="auto" w:sz="4" w:space="0"/>
              <w:left w:val="single" w:color="auto" w:sz="4" w:space="0"/>
              <w:bottom w:val="single" w:color="auto" w:sz="4" w:space="0"/>
              <w:right w:val="single" w:color="auto" w:sz="4" w:space="0"/>
            </w:tcBorders>
          </w:tcPr>
          <w:p w14:paraId="49581B4E">
            <w:pPr>
              <w:jc w:val="left"/>
              <w:rPr>
                <w:rFonts w:ascii="宋体" w:hAnsi="宋体" w:cs="宋体"/>
                <w:color w:val="000000"/>
                <w:szCs w:val="21"/>
                <w:highlight w:val="none"/>
              </w:rPr>
            </w:pPr>
            <w:r>
              <w:rPr>
                <w:rFonts w:hint="eastAsia" w:ascii="宋体" w:hAnsi="宋体" w:cs="宋体"/>
                <w:color w:val="000000"/>
                <w:szCs w:val="21"/>
                <w:highlight w:val="none"/>
              </w:rPr>
              <w:t>（二）混凝土模板支撑工程：搭设高度8m及以上，或搭设跨度18m及以上，或施工总荷载（设计值）15kN/m2及以上，或集中线荷载（设计值）20kN/m及以上。</w:t>
            </w:r>
          </w:p>
        </w:tc>
        <w:tc>
          <w:tcPr>
            <w:tcW w:w="1268" w:type="dxa"/>
            <w:tcBorders>
              <w:top w:val="single" w:color="auto" w:sz="4" w:space="0"/>
              <w:left w:val="single" w:color="auto" w:sz="4" w:space="0"/>
              <w:bottom w:val="single" w:color="auto" w:sz="4" w:space="0"/>
              <w:right w:val="single" w:color="auto" w:sz="4" w:space="0"/>
            </w:tcBorders>
            <w:vAlign w:val="center"/>
          </w:tcPr>
          <w:p w14:paraId="3BE462B5">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5E825654">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105A5BFD">
            <w:pPr>
              <w:jc w:val="center"/>
              <w:rPr>
                <w:rFonts w:ascii="宋体" w:hAnsi="宋体" w:cs="宋体"/>
                <w:color w:val="000000"/>
                <w:szCs w:val="21"/>
                <w:highlight w:val="none"/>
              </w:rPr>
            </w:pPr>
          </w:p>
        </w:tc>
      </w:tr>
      <w:tr w14:paraId="5A87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510" w:type="dxa"/>
            <w:tcBorders>
              <w:top w:val="single" w:color="auto" w:sz="4" w:space="0"/>
              <w:left w:val="single" w:color="auto" w:sz="4" w:space="0"/>
              <w:bottom w:val="single" w:color="auto" w:sz="4" w:space="0"/>
              <w:right w:val="single" w:color="auto" w:sz="4" w:space="0"/>
            </w:tcBorders>
          </w:tcPr>
          <w:p w14:paraId="5A3DE666">
            <w:pPr>
              <w:jc w:val="left"/>
              <w:rPr>
                <w:rFonts w:ascii="宋体" w:hAnsi="宋体" w:cs="宋体"/>
                <w:color w:val="000000"/>
                <w:szCs w:val="21"/>
                <w:highlight w:val="none"/>
              </w:rPr>
            </w:pPr>
            <w:r>
              <w:rPr>
                <w:rFonts w:hint="eastAsia" w:ascii="宋体" w:hAnsi="宋体" w:cs="宋体"/>
                <w:color w:val="000000"/>
                <w:szCs w:val="21"/>
                <w:highlight w:val="none"/>
              </w:rPr>
              <w:t>（三）承重支撑体系：用于钢结构安装等满堂支撑体系，承受单点集中荷载7kN及以上。</w:t>
            </w:r>
          </w:p>
        </w:tc>
        <w:tc>
          <w:tcPr>
            <w:tcW w:w="1268" w:type="dxa"/>
            <w:tcBorders>
              <w:top w:val="single" w:color="auto" w:sz="4" w:space="0"/>
              <w:left w:val="single" w:color="auto" w:sz="4" w:space="0"/>
              <w:bottom w:val="single" w:color="auto" w:sz="4" w:space="0"/>
              <w:right w:val="single" w:color="auto" w:sz="4" w:space="0"/>
            </w:tcBorders>
            <w:vAlign w:val="center"/>
          </w:tcPr>
          <w:p w14:paraId="51D0D651">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4C067BBB">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5EE9884A">
            <w:pPr>
              <w:jc w:val="center"/>
              <w:rPr>
                <w:rFonts w:ascii="宋体" w:hAnsi="宋体" w:cs="宋体"/>
                <w:color w:val="000000"/>
                <w:szCs w:val="21"/>
                <w:highlight w:val="none"/>
              </w:rPr>
            </w:pPr>
          </w:p>
        </w:tc>
      </w:tr>
      <w:tr w14:paraId="09EA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510" w:type="dxa"/>
            <w:tcBorders>
              <w:top w:val="single" w:color="auto" w:sz="4" w:space="0"/>
              <w:left w:val="single" w:color="auto" w:sz="4" w:space="0"/>
              <w:bottom w:val="single" w:color="auto" w:sz="4" w:space="0"/>
              <w:right w:val="single" w:color="auto" w:sz="4" w:space="0"/>
            </w:tcBorders>
          </w:tcPr>
          <w:p w14:paraId="59147301">
            <w:pPr>
              <w:jc w:val="left"/>
              <w:rPr>
                <w:rFonts w:ascii="宋体" w:hAnsi="宋体" w:cs="宋体"/>
                <w:color w:val="000000"/>
                <w:szCs w:val="21"/>
                <w:highlight w:val="none"/>
              </w:rPr>
            </w:pPr>
            <w:r>
              <w:rPr>
                <w:rFonts w:hint="eastAsia" w:ascii="宋体" w:hAnsi="宋体" w:cs="宋体"/>
                <w:color w:val="000000"/>
                <w:szCs w:val="21"/>
                <w:highlight w:val="none"/>
              </w:rPr>
              <w:t>　三、起重吊装及起重机械安装拆卸工程</w:t>
            </w:r>
          </w:p>
        </w:tc>
        <w:tc>
          <w:tcPr>
            <w:tcW w:w="1268" w:type="dxa"/>
            <w:tcBorders>
              <w:top w:val="single" w:color="auto" w:sz="4" w:space="0"/>
              <w:left w:val="single" w:color="auto" w:sz="4" w:space="0"/>
              <w:bottom w:val="single" w:color="auto" w:sz="4" w:space="0"/>
              <w:right w:val="single" w:color="auto" w:sz="4" w:space="0"/>
            </w:tcBorders>
            <w:vAlign w:val="center"/>
          </w:tcPr>
          <w:p w14:paraId="1FDC03FF">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45497EC7">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5AC8E62C">
            <w:pPr>
              <w:jc w:val="center"/>
              <w:rPr>
                <w:rFonts w:ascii="宋体" w:hAnsi="宋体" w:cs="宋体"/>
                <w:color w:val="000000"/>
                <w:szCs w:val="21"/>
                <w:highlight w:val="none"/>
              </w:rPr>
            </w:pPr>
          </w:p>
        </w:tc>
      </w:tr>
      <w:tr w14:paraId="1A51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510" w:type="dxa"/>
            <w:tcBorders>
              <w:top w:val="single" w:color="auto" w:sz="4" w:space="0"/>
              <w:left w:val="single" w:color="auto" w:sz="4" w:space="0"/>
              <w:bottom w:val="single" w:color="auto" w:sz="4" w:space="0"/>
              <w:right w:val="single" w:color="auto" w:sz="4" w:space="0"/>
            </w:tcBorders>
          </w:tcPr>
          <w:p w14:paraId="1AA3CC87">
            <w:pPr>
              <w:jc w:val="left"/>
              <w:rPr>
                <w:rFonts w:ascii="宋体" w:hAnsi="宋体" w:cs="宋体"/>
                <w:color w:val="000000"/>
                <w:szCs w:val="21"/>
                <w:highlight w:val="none"/>
              </w:rPr>
            </w:pPr>
            <w:r>
              <w:rPr>
                <w:rFonts w:hint="eastAsia" w:ascii="宋体" w:hAnsi="宋体" w:cs="宋体"/>
                <w:color w:val="000000"/>
                <w:szCs w:val="21"/>
                <w:highlight w:val="none"/>
              </w:rPr>
              <w:t>（一）采用非常规起重设备、方法，且单件起吊重量在100kN及以上的起重吊装工程。</w:t>
            </w:r>
          </w:p>
        </w:tc>
        <w:tc>
          <w:tcPr>
            <w:tcW w:w="1268" w:type="dxa"/>
            <w:tcBorders>
              <w:top w:val="single" w:color="auto" w:sz="4" w:space="0"/>
              <w:left w:val="single" w:color="auto" w:sz="4" w:space="0"/>
              <w:bottom w:val="single" w:color="auto" w:sz="4" w:space="0"/>
              <w:right w:val="single" w:color="auto" w:sz="4" w:space="0"/>
            </w:tcBorders>
            <w:vAlign w:val="center"/>
          </w:tcPr>
          <w:p w14:paraId="5C5230FD">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516DF7F7">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2937BB29">
            <w:pPr>
              <w:jc w:val="center"/>
              <w:rPr>
                <w:rFonts w:ascii="宋体" w:hAnsi="宋体" w:cs="宋体"/>
                <w:color w:val="000000"/>
                <w:szCs w:val="21"/>
                <w:highlight w:val="none"/>
              </w:rPr>
            </w:pPr>
          </w:p>
        </w:tc>
      </w:tr>
      <w:tr w14:paraId="01A6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510" w:type="dxa"/>
            <w:tcBorders>
              <w:top w:val="single" w:color="auto" w:sz="4" w:space="0"/>
              <w:left w:val="single" w:color="auto" w:sz="4" w:space="0"/>
              <w:bottom w:val="single" w:color="auto" w:sz="4" w:space="0"/>
              <w:right w:val="single" w:color="auto" w:sz="4" w:space="0"/>
            </w:tcBorders>
          </w:tcPr>
          <w:p w14:paraId="15F48957">
            <w:pPr>
              <w:jc w:val="left"/>
              <w:rPr>
                <w:rFonts w:ascii="宋体" w:hAnsi="宋体" w:cs="宋体"/>
                <w:color w:val="000000"/>
                <w:szCs w:val="21"/>
                <w:highlight w:val="none"/>
              </w:rPr>
            </w:pPr>
            <w:r>
              <w:rPr>
                <w:rFonts w:hint="eastAsia" w:ascii="宋体" w:hAnsi="宋体" w:cs="宋体"/>
                <w:color w:val="000000"/>
                <w:szCs w:val="21"/>
                <w:highlight w:val="none"/>
              </w:rPr>
              <w:t>（二）起重量300kN及以上，或搭设总高度200m及以上，或搭设基础标高在200m及以上的起重机械安装和拆卸工程。</w:t>
            </w:r>
          </w:p>
        </w:tc>
        <w:tc>
          <w:tcPr>
            <w:tcW w:w="1268" w:type="dxa"/>
            <w:tcBorders>
              <w:top w:val="single" w:color="auto" w:sz="4" w:space="0"/>
              <w:left w:val="single" w:color="auto" w:sz="4" w:space="0"/>
              <w:bottom w:val="single" w:color="auto" w:sz="4" w:space="0"/>
              <w:right w:val="single" w:color="auto" w:sz="4" w:space="0"/>
            </w:tcBorders>
            <w:vAlign w:val="center"/>
          </w:tcPr>
          <w:p w14:paraId="081260F5">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3ACF2DE9">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3EB8D5C0">
            <w:pPr>
              <w:jc w:val="center"/>
              <w:rPr>
                <w:rFonts w:ascii="宋体" w:hAnsi="宋体" w:cs="宋体"/>
                <w:color w:val="000000"/>
                <w:szCs w:val="21"/>
                <w:highlight w:val="none"/>
              </w:rPr>
            </w:pPr>
          </w:p>
        </w:tc>
      </w:tr>
      <w:tr w14:paraId="271B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510" w:type="dxa"/>
            <w:tcBorders>
              <w:top w:val="single" w:color="auto" w:sz="4" w:space="0"/>
              <w:left w:val="single" w:color="auto" w:sz="4" w:space="0"/>
              <w:bottom w:val="single" w:color="auto" w:sz="4" w:space="0"/>
              <w:right w:val="single" w:color="auto" w:sz="4" w:space="0"/>
            </w:tcBorders>
          </w:tcPr>
          <w:p w14:paraId="51BC280B">
            <w:pPr>
              <w:jc w:val="left"/>
              <w:rPr>
                <w:rFonts w:ascii="宋体" w:hAnsi="宋体" w:cs="宋体"/>
                <w:color w:val="000000"/>
                <w:szCs w:val="21"/>
                <w:highlight w:val="none"/>
              </w:rPr>
            </w:pPr>
            <w:r>
              <w:rPr>
                <w:rFonts w:hint="eastAsia" w:ascii="宋体" w:hAnsi="宋体" w:cs="宋体"/>
                <w:color w:val="000000"/>
                <w:szCs w:val="21"/>
                <w:highlight w:val="none"/>
              </w:rPr>
              <w:t>四、脚手架工程</w:t>
            </w:r>
          </w:p>
        </w:tc>
        <w:tc>
          <w:tcPr>
            <w:tcW w:w="1268" w:type="dxa"/>
            <w:tcBorders>
              <w:top w:val="single" w:color="auto" w:sz="4" w:space="0"/>
              <w:left w:val="single" w:color="auto" w:sz="4" w:space="0"/>
              <w:bottom w:val="single" w:color="auto" w:sz="4" w:space="0"/>
              <w:right w:val="single" w:color="auto" w:sz="4" w:space="0"/>
            </w:tcBorders>
            <w:vAlign w:val="center"/>
          </w:tcPr>
          <w:p w14:paraId="29080D02">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275A642B">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2EF30100">
            <w:pPr>
              <w:jc w:val="center"/>
              <w:rPr>
                <w:rFonts w:ascii="宋体" w:hAnsi="宋体" w:cs="宋体"/>
                <w:color w:val="000000"/>
                <w:szCs w:val="21"/>
                <w:highlight w:val="none"/>
              </w:rPr>
            </w:pPr>
          </w:p>
        </w:tc>
      </w:tr>
      <w:tr w14:paraId="6F87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510" w:type="dxa"/>
            <w:tcBorders>
              <w:top w:val="single" w:color="auto" w:sz="4" w:space="0"/>
              <w:left w:val="single" w:color="auto" w:sz="4" w:space="0"/>
              <w:bottom w:val="single" w:color="auto" w:sz="4" w:space="0"/>
              <w:right w:val="single" w:color="auto" w:sz="4" w:space="0"/>
            </w:tcBorders>
          </w:tcPr>
          <w:p w14:paraId="631C1ED2">
            <w:pPr>
              <w:jc w:val="left"/>
              <w:rPr>
                <w:rFonts w:ascii="宋体" w:hAnsi="宋体" w:cs="宋体"/>
                <w:color w:val="000000"/>
                <w:szCs w:val="21"/>
                <w:highlight w:val="none"/>
              </w:rPr>
            </w:pPr>
            <w:r>
              <w:rPr>
                <w:rFonts w:hint="eastAsia" w:ascii="宋体" w:hAnsi="宋体" w:cs="宋体"/>
                <w:color w:val="000000"/>
                <w:szCs w:val="21"/>
                <w:highlight w:val="none"/>
              </w:rPr>
              <w:t>（一）搭设高度50m及以上的落地式钢管脚手架工程。</w:t>
            </w:r>
          </w:p>
        </w:tc>
        <w:tc>
          <w:tcPr>
            <w:tcW w:w="1268" w:type="dxa"/>
            <w:tcBorders>
              <w:top w:val="single" w:color="auto" w:sz="4" w:space="0"/>
              <w:left w:val="single" w:color="auto" w:sz="4" w:space="0"/>
              <w:bottom w:val="single" w:color="auto" w:sz="4" w:space="0"/>
              <w:right w:val="single" w:color="auto" w:sz="4" w:space="0"/>
            </w:tcBorders>
            <w:vAlign w:val="center"/>
          </w:tcPr>
          <w:p w14:paraId="3019E975">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7E893DF6">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32E9E858">
            <w:pPr>
              <w:jc w:val="center"/>
              <w:rPr>
                <w:rFonts w:ascii="宋体" w:hAnsi="宋体" w:cs="宋体"/>
                <w:color w:val="000000"/>
                <w:szCs w:val="21"/>
                <w:highlight w:val="none"/>
              </w:rPr>
            </w:pPr>
          </w:p>
        </w:tc>
      </w:tr>
      <w:tr w14:paraId="7FA5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510" w:type="dxa"/>
            <w:tcBorders>
              <w:top w:val="single" w:color="auto" w:sz="4" w:space="0"/>
              <w:left w:val="single" w:color="auto" w:sz="4" w:space="0"/>
              <w:bottom w:val="single" w:color="auto" w:sz="4" w:space="0"/>
              <w:right w:val="single" w:color="auto" w:sz="4" w:space="0"/>
            </w:tcBorders>
          </w:tcPr>
          <w:p w14:paraId="155A130B">
            <w:pPr>
              <w:jc w:val="left"/>
              <w:rPr>
                <w:rFonts w:ascii="宋体" w:hAnsi="宋体" w:cs="宋体"/>
                <w:color w:val="000000"/>
                <w:szCs w:val="21"/>
                <w:highlight w:val="none"/>
              </w:rPr>
            </w:pPr>
            <w:r>
              <w:rPr>
                <w:rFonts w:hint="eastAsia" w:ascii="宋体" w:hAnsi="宋体" w:cs="宋体"/>
                <w:color w:val="000000"/>
                <w:szCs w:val="21"/>
                <w:highlight w:val="none"/>
              </w:rPr>
              <w:t>（二）提升高度在150m及以上的附着式升降脚手架工程或附着式升降操作平台工程。</w:t>
            </w:r>
          </w:p>
        </w:tc>
        <w:tc>
          <w:tcPr>
            <w:tcW w:w="1268" w:type="dxa"/>
            <w:tcBorders>
              <w:top w:val="single" w:color="auto" w:sz="4" w:space="0"/>
              <w:left w:val="single" w:color="auto" w:sz="4" w:space="0"/>
              <w:bottom w:val="single" w:color="auto" w:sz="4" w:space="0"/>
              <w:right w:val="single" w:color="auto" w:sz="4" w:space="0"/>
            </w:tcBorders>
            <w:vAlign w:val="center"/>
          </w:tcPr>
          <w:p w14:paraId="6F782F94">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4152AACD">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285164A7">
            <w:pPr>
              <w:jc w:val="center"/>
              <w:rPr>
                <w:rFonts w:ascii="宋体" w:hAnsi="宋体" w:cs="宋体"/>
                <w:color w:val="000000"/>
                <w:szCs w:val="21"/>
                <w:highlight w:val="none"/>
              </w:rPr>
            </w:pPr>
          </w:p>
        </w:tc>
      </w:tr>
      <w:tr w14:paraId="27B1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510" w:type="dxa"/>
            <w:tcBorders>
              <w:top w:val="single" w:color="auto" w:sz="4" w:space="0"/>
              <w:left w:val="single" w:color="auto" w:sz="4" w:space="0"/>
              <w:bottom w:val="single" w:color="auto" w:sz="4" w:space="0"/>
              <w:right w:val="single" w:color="auto" w:sz="4" w:space="0"/>
            </w:tcBorders>
          </w:tcPr>
          <w:p w14:paraId="4886F2AE">
            <w:pPr>
              <w:jc w:val="left"/>
              <w:rPr>
                <w:rFonts w:ascii="宋体" w:hAnsi="宋体" w:cs="宋体"/>
                <w:color w:val="000000"/>
                <w:szCs w:val="21"/>
                <w:highlight w:val="none"/>
              </w:rPr>
            </w:pPr>
            <w:r>
              <w:rPr>
                <w:rFonts w:hint="eastAsia" w:ascii="宋体" w:hAnsi="宋体" w:cs="宋体"/>
                <w:color w:val="000000"/>
                <w:szCs w:val="21"/>
                <w:highlight w:val="none"/>
              </w:rPr>
              <w:t>（三）分段架体搭设高度20m及以上的悬挑式脚手架工程。</w:t>
            </w:r>
          </w:p>
        </w:tc>
        <w:tc>
          <w:tcPr>
            <w:tcW w:w="1268" w:type="dxa"/>
            <w:tcBorders>
              <w:top w:val="single" w:color="auto" w:sz="4" w:space="0"/>
              <w:left w:val="single" w:color="auto" w:sz="4" w:space="0"/>
              <w:bottom w:val="single" w:color="auto" w:sz="4" w:space="0"/>
              <w:right w:val="single" w:color="auto" w:sz="4" w:space="0"/>
            </w:tcBorders>
            <w:vAlign w:val="center"/>
          </w:tcPr>
          <w:p w14:paraId="57D4125E">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53B0FAF4">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406468B5">
            <w:pPr>
              <w:jc w:val="center"/>
              <w:rPr>
                <w:rFonts w:ascii="宋体" w:hAnsi="宋体" w:cs="宋体"/>
                <w:color w:val="000000"/>
                <w:szCs w:val="21"/>
                <w:highlight w:val="none"/>
              </w:rPr>
            </w:pPr>
          </w:p>
        </w:tc>
      </w:tr>
      <w:tr w14:paraId="7281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510" w:type="dxa"/>
            <w:tcBorders>
              <w:top w:val="single" w:color="auto" w:sz="4" w:space="0"/>
              <w:left w:val="single" w:color="auto" w:sz="4" w:space="0"/>
              <w:bottom w:val="single" w:color="auto" w:sz="4" w:space="0"/>
              <w:right w:val="single" w:color="auto" w:sz="4" w:space="0"/>
            </w:tcBorders>
          </w:tcPr>
          <w:p w14:paraId="2B6FB582">
            <w:pPr>
              <w:jc w:val="left"/>
              <w:rPr>
                <w:rFonts w:ascii="宋体" w:hAnsi="宋体" w:cs="宋体"/>
                <w:color w:val="000000"/>
                <w:szCs w:val="21"/>
                <w:highlight w:val="none"/>
              </w:rPr>
            </w:pPr>
            <w:r>
              <w:rPr>
                <w:rFonts w:hint="eastAsia" w:ascii="宋体" w:hAnsi="宋体" w:cs="宋体"/>
                <w:color w:val="000000"/>
                <w:szCs w:val="21"/>
                <w:highlight w:val="none"/>
              </w:rPr>
              <w:t>五、拆除工程</w:t>
            </w:r>
          </w:p>
        </w:tc>
        <w:tc>
          <w:tcPr>
            <w:tcW w:w="1268" w:type="dxa"/>
            <w:tcBorders>
              <w:top w:val="single" w:color="auto" w:sz="4" w:space="0"/>
              <w:left w:val="single" w:color="auto" w:sz="4" w:space="0"/>
              <w:bottom w:val="single" w:color="auto" w:sz="4" w:space="0"/>
              <w:right w:val="single" w:color="auto" w:sz="4" w:space="0"/>
            </w:tcBorders>
            <w:vAlign w:val="center"/>
          </w:tcPr>
          <w:p w14:paraId="77681E4F">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2AAAD0C3">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27A7C313">
            <w:pPr>
              <w:jc w:val="center"/>
              <w:rPr>
                <w:rFonts w:ascii="宋体" w:hAnsi="宋体" w:cs="宋体"/>
                <w:color w:val="000000"/>
                <w:szCs w:val="21"/>
                <w:highlight w:val="none"/>
              </w:rPr>
            </w:pPr>
          </w:p>
        </w:tc>
      </w:tr>
      <w:tr w14:paraId="696A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10" w:type="dxa"/>
            <w:tcBorders>
              <w:top w:val="single" w:color="auto" w:sz="4" w:space="0"/>
              <w:left w:val="single" w:color="auto" w:sz="4" w:space="0"/>
              <w:bottom w:val="single" w:color="auto" w:sz="4" w:space="0"/>
              <w:right w:val="single" w:color="auto" w:sz="4" w:space="0"/>
            </w:tcBorders>
          </w:tcPr>
          <w:p w14:paraId="12A269EE">
            <w:pPr>
              <w:jc w:val="left"/>
              <w:rPr>
                <w:rFonts w:ascii="宋体" w:hAnsi="宋体" w:cs="宋体"/>
                <w:color w:val="000000"/>
                <w:szCs w:val="21"/>
                <w:highlight w:val="none"/>
              </w:rPr>
            </w:pPr>
            <w:r>
              <w:rPr>
                <w:rFonts w:hint="eastAsia" w:ascii="宋体" w:hAnsi="宋体" w:cs="宋体"/>
                <w:color w:val="000000"/>
                <w:szCs w:val="21"/>
                <w:highlight w:val="none"/>
              </w:rPr>
              <w:t>（一）码头、桥梁、高架、烟囱、水塔或拆除中容易引起有毒有害气（液）体或粉尘扩散、易燃易爆事故发生的特殊建、构筑物的拆除工程。</w:t>
            </w:r>
          </w:p>
        </w:tc>
        <w:tc>
          <w:tcPr>
            <w:tcW w:w="1268" w:type="dxa"/>
            <w:tcBorders>
              <w:top w:val="single" w:color="auto" w:sz="4" w:space="0"/>
              <w:left w:val="single" w:color="auto" w:sz="4" w:space="0"/>
              <w:bottom w:val="single" w:color="auto" w:sz="4" w:space="0"/>
              <w:right w:val="single" w:color="auto" w:sz="4" w:space="0"/>
            </w:tcBorders>
            <w:vAlign w:val="center"/>
          </w:tcPr>
          <w:p w14:paraId="5A540E78">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5BDFC606">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44D62E22">
            <w:pPr>
              <w:jc w:val="center"/>
              <w:rPr>
                <w:rFonts w:ascii="宋体" w:hAnsi="宋体" w:cs="宋体"/>
                <w:color w:val="000000"/>
                <w:szCs w:val="21"/>
                <w:highlight w:val="none"/>
              </w:rPr>
            </w:pPr>
          </w:p>
        </w:tc>
      </w:tr>
      <w:tr w14:paraId="7035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510" w:type="dxa"/>
            <w:tcBorders>
              <w:top w:val="single" w:color="auto" w:sz="4" w:space="0"/>
              <w:left w:val="single" w:color="auto" w:sz="4" w:space="0"/>
              <w:bottom w:val="single" w:color="auto" w:sz="4" w:space="0"/>
              <w:right w:val="single" w:color="auto" w:sz="4" w:space="0"/>
            </w:tcBorders>
          </w:tcPr>
          <w:p w14:paraId="4C0025EA">
            <w:pPr>
              <w:jc w:val="left"/>
              <w:rPr>
                <w:rFonts w:ascii="宋体" w:hAnsi="宋体" w:cs="宋体"/>
                <w:color w:val="000000"/>
                <w:szCs w:val="21"/>
                <w:highlight w:val="none"/>
              </w:rPr>
            </w:pPr>
            <w:r>
              <w:rPr>
                <w:rFonts w:hint="eastAsia" w:ascii="宋体" w:hAnsi="宋体" w:cs="宋体"/>
                <w:color w:val="000000"/>
                <w:szCs w:val="21"/>
                <w:highlight w:val="none"/>
              </w:rPr>
              <w:t>（二）文物保护建筑、优秀历史建筑或历史文化风貌区影响范围内的拆除工程。</w:t>
            </w:r>
          </w:p>
        </w:tc>
        <w:tc>
          <w:tcPr>
            <w:tcW w:w="1268" w:type="dxa"/>
            <w:tcBorders>
              <w:top w:val="single" w:color="auto" w:sz="4" w:space="0"/>
              <w:left w:val="single" w:color="auto" w:sz="4" w:space="0"/>
              <w:bottom w:val="single" w:color="auto" w:sz="4" w:space="0"/>
              <w:right w:val="single" w:color="auto" w:sz="4" w:space="0"/>
            </w:tcBorders>
            <w:vAlign w:val="center"/>
          </w:tcPr>
          <w:p w14:paraId="095CA108">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0170F846">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09FAB672">
            <w:pPr>
              <w:jc w:val="center"/>
              <w:rPr>
                <w:rFonts w:ascii="宋体" w:hAnsi="宋体" w:cs="宋体"/>
                <w:color w:val="000000"/>
                <w:szCs w:val="21"/>
                <w:highlight w:val="none"/>
              </w:rPr>
            </w:pPr>
          </w:p>
        </w:tc>
      </w:tr>
      <w:tr w14:paraId="3B6C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510" w:type="dxa"/>
            <w:tcBorders>
              <w:top w:val="single" w:color="auto" w:sz="4" w:space="0"/>
              <w:left w:val="single" w:color="auto" w:sz="4" w:space="0"/>
              <w:bottom w:val="single" w:color="auto" w:sz="4" w:space="0"/>
              <w:right w:val="single" w:color="auto" w:sz="4" w:space="0"/>
            </w:tcBorders>
          </w:tcPr>
          <w:p w14:paraId="2A0566CC">
            <w:pPr>
              <w:jc w:val="left"/>
              <w:rPr>
                <w:rFonts w:ascii="宋体" w:hAnsi="宋体" w:cs="宋体"/>
                <w:color w:val="000000"/>
                <w:szCs w:val="21"/>
                <w:highlight w:val="none"/>
              </w:rPr>
            </w:pPr>
            <w:r>
              <w:rPr>
                <w:rFonts w:hint="eastAsia" w:ascii="宋体" w:hAnsi="宋体" w:cs="宋体"/>
                <w:color w:val="000000"/>
                <w:szCs w:val="21"/>
                <w:highlight w:val="none"/>
              </w:rPr>
              <w:t>六、暗挖工程</w:t>
            </w:r>
          </w:p>
        </w:tc>
        <w:tc>
          <w:tcPr>
            <w:tcW w:w="1268" w:type="dxa"/>
            <w:tcBorders>
              <w:top w:val="single" w:color="auto" w:sz="4" w:space="0"/>
              <w:left w:val="single" w:color="auto" w:sz="4" w:space="0"/>
              <w:bottom w:val="single" w:color="auto" w:sz="4" w:space="0"/>
              <w:right w:val="single" w:color="auto" w:sz="4" w:space="0"/>
            </w:tcBorders>
            <w:vAlign w:val="center"/>
          </w:tcPr>
          <w:p w14:paraId="0A122B73">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7FF80FD5">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741E100E">
            <w:pPr>
              <w:jc w:val="center"/>
              <w:rPr>
                <w:rFonts w:ascii="宋体" w:hAnsi="宋体" w:cs="宋体"/>
                <w:color w:val="000000"/>
                <w:szCs w:val="21"/>
                <w:highlight w:val="none"/>
              </w:rPr>
            </w:pPr>
          </w:p>
        </w:tc>
      </w:tr>
      <w:tr w14:paraId="2AAC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510" w:type="dxa"/>
            <w:tcBorders>
              <w:top w:val="single" w:color="auto" w:sz="4" w:space="0"/>
              <w:left w:val="single" w:color="auto" w:sz="4" w:space="0"/>
              <w:bottom w:val="single" w:color="auto" w:sz="4" w:space="0"/>
              <w:right w:val="single" w:color="auto" w:sz="4" w:space="0"/>
            </w:tcBorders>
          </w:tcPr>
          <w:p w14:paraId="30C2A537">
            <w:pPr>
              <w:jc w:val="left"/>
              <w:rPr>
                <w:rFonts w:ascii="宋体" w:hAnsi="宋体" w:cs="宋体"/>
                <w:color w:val="000000"/>
                <w:szCs w:val="21"/>
                <w:highlight w:val="none"/>
              </w:rPr>
            </w:pPr>
            <w:r>
              <w:rPr>
                <w:rFonts w:hint="eastAsia" w:ascii="宋体" w:hAnsi="宋体" w:cs="宋体"/>
                <w:color w:val="000000"/>
                <w:szCs w:val="21"/>
                <w:highlight w:val="none"/>
              </w:rPr>
              <w:t>采用矿山法、盾构法、顶管法施工的隧道、洞室工程。</w:t>
            </w:r>
          </w:p>
        </w:tc>
        <w:tc>
          <w:tcPr>
            <w:tcW w:w="1268" w:type="dxa"/>
            <w:tcBorders>
              <w:top w:val="single" w:color="auto" w:sz="4" w:space="0"/>
              <w:left w:val="single" w:color="auto" w:sz="4" w:space="0"/>
              <w:bottom w:val="single" w:color="auto" w:sz="4" w:space="0"/>
              <w:right w:val="single" w:color="auto" w:sz="4" w:space="0"/>
            </w:tcBorders>
            <w:vAlign w:val="center"/>
          </w:tcPr>
          <w:p w14:paraId="2C17C4CC">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338F9F67">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7B28476F">
            <w:pPr>
              <w:jc w:val="center"/>
              <w:rPr>
                <w:rFonts w:ascii="宋体" w:hAnsi="宋体" w:cs="宋体"/>
                <w:color w:val="000000"/>
                <w:szCs w:val="21"/>
                <w:highlight w:val="none"/>
              </w:rPr>
            </w:pPr>
          </w:p>
        </w:tc>
      </w:tr>
      <w:tr w14:paraId="1DF7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510" w:type="dxa"/>
            <w:tcBorders>
              <w:top w:val="single" w:color="auto" w:sz="4" w:space="0"/>
              <w:left w:val="single" w:color="auto" w:sz="4" w:space="0"/>
              <w:bottom w:val="single" w:color="auto" w:sz="4" w:space="0"/>
              <w:right w:val="single" w:color="auto" w:sz="4" w:space="0"/>
            </w:tcBorders>
          </w:tcPr>
          <w:p w14:paraId="07BBCED4">
            <w:pPr>
              <w:jc w:val="left"/>
              <w:rPr>
                <w:rFonts w:ascii="宋体" w:hAnsi="宋体" w:cs="宋体"/>
                <w:color w:val="000000"/>
                <w:szCs w:val="21"/>
                <w:highlight w:val="none"/>
              </w:rPr>
            </w:pPr>
            <w:r>
              <w:rPr>
                <w:rFonts w:hint="eastAsia" w:ascii="宋体" w:hAnsi="宋体" w:cs="宋体"/>
                <w:color w:val="000000"/>
                <w:szCs w:val="21"/>
                <w:highlight w:val="none"/>
              </w:rPr>
              <w:t>七、其它</w:t>
            </w:r>
          </w:p>
        </w:tc>
        <w:tc>
          <w:tcPr>
            <w:tcW w:w="1268" w:type="dxa"/>
            <w:tcBorders>
              <w:top w:val="single" w:color="auto" w:sz="4" w:space="0"/>
              <w:left w:val="single" w:color="auto" w:sz="4" w:space="0"/>
              <w:bottom w:val="single" w:color="auto" w:sz="4" w:space="0"/>
              <w:right w:val="single" w:color="auto" w:sz="4" w:space="0"/>
            </w:tcBorders>
            <w:vAlign w:val="center"/>
          </w:tcPr>
          <w:p w14:paraId="4AFF2C6F">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2C34531A">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42668DDC">
            <w:pPr>
              <w:jc w:val="center"/>
              <w:rPr>
                <w:rFonts w:ascii="宋体" w:hAnsi="宋体" w:cs="宋体"/>
                <w:color w:val="000000"/>
                <w:szCs w:val="21"/>
                <w:highlight w:val="none"/>
              </w:rPr>
            </w:pPr>
          </w:p>
        </w:tc>
      </w:tr>
      <w:tr w14:paraId="0FBA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510" w:type="dxa"/>
            <w:tcBorders>
              <w:top w:val="single" w:color="auto" w:sz="4" w:space="0"/>
              <w:left w:val="single" w:color="auto" w:sz="4" w:space="0"/>
              <w:bottom w:val="single" w:color="auto" w:sz="4" w:space="0"/>
              <w:right w:val="single" w:color="auto" w:sz="4" w:space="0"/>
            </w:tcBorders>
          </w:tcPr>
          <w:p w14:paraId="0D15C580">
            <w:pPr>
              <w:jc w:val="left"/>
              <w:rPr>
                <w:rFonts w:ascii="宋体" w:hAnsi="宋体" w:cs="宋体"/>
                <w:color w:val="000000"/>
                <w:szCs w:val="21"/>
                <w:highlight w:val="none"/>
              </w:rPr>
            </w:pPr>
            <w:r>
              <w:rPr>
                <w:rFonts w:hint="eastAsia" w:ascii="宋体" w:hAnsi="宋体" w:cs="宋体"/>
                <w:color w:val="000000"/>
                <w:szCs w:val="21"/>
                <w:highlight w:val="none"/>
              </w:rPr>
              <w:t>（一）施工高度50m及以上的建筑幕墙安装工程。</w:t>
            </w:r>
          </w:p>
        </w:tc>
        <w:tc>
          <w:tcPr>
            <w:tcW w:w="1268" w:type="dxa"/>
            <w:tcBorders>
              <w:top w:val="single" w:color="auto" w:sz="4" w:space="0"/>
              <w:left w:val="single" w:color="auto" w:sz="4" w:space="0"/>
              <w:bottom w:val="single" w:color="auto" w:sz="4" w:space="0"/>
              <w:right w:val="single" w:color="auto" w:sz="4" w:space="0"/>
            </w:tcBorders>
            <w:vAlign w:val="center"/>
          </w:tcPr>
          <w:p w14:paraId="77CE9349">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4F2F7734">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7A0FB88C">
            <w:pPr>
              <w:jc w:val="center"/>
              <w:rPr>
                <w:rFonts w:ascii="宋体" w:hAnsi="宋体" w:cs="宋体"/>
                <w:color w:val="000000"/>
                <w:szCs w:val="21"/>
                <w:highlight w:val="none"/>
              </w:rPr>
            </w:pPr>
          </w:p>
        </w:tc>
      </w:tr>
      <w:tr w14:paraId="4DDF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510" w:type="dxa"/>
            <w:tcBorders>
              <w:top w:val="single" w:color="auto" w:sz="4" w:space="0"/>
              <w:left w:val="single" w:color="auto" w:sz="4" w:space="0"/>
              <w:bottom w:val="single" w:color="auto" w:sz="4" w:space="0"/>
              <w:right w:val="single" w:color="auto" w:sz="4" w:space="0"/>
            </w:tcBorders>
          </w:tcPr>
          <w:p w14:paraId="2AE8E17B">
            <w:pPr>
              <w:jc w:val="left"/>
              <w:rPr>
                <w:rFonts w:ascii="宋体" w:hAnsi="宋体" w:cs="宋体"/>
                <w:color w:val="000000"/>
                <w:szCs w:val="21"/>
                <w:highlight w:val="none"/>
              </w:rPr>
            </w:pPr>
            <w:r>
              <w:rPr>
                <w:rFonts w:hint="eastAsia" w:ascii="宋体" w:hAnsi="宋体" w:cs="宋体"/>
                <w:color w:val="000000"/>
                <w:szCs w:val="21"/>
                <w:highlight w:val="none"/>
              </w:rPr>
              <w:t>（二）跨度36m及以上的钢结构安装工程，或跨度60m及以上的网架和索膜结构安装工程。</w:t>
            </w:r>
          </w:p>
        </w:tc>
        <w:tc>
          <w:tcPr>
            <w:tcW w:w="1268" w:type="dxa"/>
            <w:tcBorders>
              <w:top w:val="single" w:color="auto" w:sz="4" w:space="0"/>
              <w:left w:val="single" w:color="auto" w:sz="4" w:space="0"/>
              <w:bottom w:val="single" w:color="auto" w:sz="4" w:space="0"/>
              <w:right w:val="single" w:color="auto" w:sz="4" w:space="0"/>
            </w:tcBorders>
            <w:vAlign w:val="center"/>
          </w:tcPr>
          <w:p w14:paraId="1A38C6E2">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6DA757C4">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7B24EC39">
            <w:pPr>
              <w:jc w:val="center"/>
              <w:rPr>
                <w:rFonts w:ascii="宋体" w:hAnsi="宋体" w:cs="宋体"/>
                <w:color w:val="000000"/>
                <w:szCs w:val="21"/>
                <w:highlight w:val="none"/>
              </w:rPr>
            </w:pPr>
          </w:p>
        </w:tc>
      </w:tr>
      <w:tr w14:paraId="75AF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510" w:type="dxa"/>
            <w:tcBorders>
              <w:top w:val="single" w:color="auto" w:sz="4" w:space="0"/>
              <w:left w:val="single" w:color="auto" w:sz="4" w:space="0"/>
              <w:bottom w:val="single" w:color="auto" w:sz="4" w:space="0"/>
              <w:right w:val="single" w:color="auto" w:sz="4" w:space="0"/>
            </w:tcBorders>
          </w:tcPr>
          <w:p w14:paraId="7A0BC8BF">
            <w:pPr>
              <w:jc w:val="left"/>
              <w:rPr>
                <w:rFonts w:ascii="宋体" w:hAnsi="宋体" w:cs="宋体"/>
                <w:color w:val="000000"/>
                <w:szCs w:val="21"/>
                <w:highlight w:val="none"/>
              </w:rPr>
            </w:pPr>
            <w:r>
              <w:rPr>
                <w:rFonts w:hint="eastAsia" w:ascii="宋体" w:hAnsi="宋体" w:cs="宋体"/>
                <w:color w:val="000000"/>
                <w:szCs w:val="21"/>
                <w:highlight w:val="none"/>
              </w:rPr>
              <w:t>（三）开挖深度16m及以上的人工挖孔桩工程。</w:t>
            </w:r>
          </w:p>
        </w:tc>
        <w:tc>
          <w:tcPr>
            <w:tcW w:w="1268" w:type="dxa"/>
            <w:tcBorders>
              <w:top w:val="single" w:color="auto" w:sz="4" w:space="0"/>
              <w:left w:val="single" w:color="auto" w:sz="4" w:space="0"/>
              <w:bottom w:val="single" w:color="auto" w:sz="4" w:space="0"/>
              <w:right w:val="single" w:color="auto" w:sz="4" w:space="0"/>
            </w:tcBorders>
            <w:vAlign w:val="center"/>
          </w:tcPr>
          <w:p w14:paraId="1B352C00">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16046653">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529BAE77">
            <w:pPr>
              <w:jc w:val="center"/>
              <w:rPr>
                <w:rFonts w:ascii="宋体" w:hAnsi="宋体" w:cs="宋体"/>
                <w:color w:val="000000"/>
                <w:szCs w:val="21"/>
                <w:highlight w:val="none"/>
              </w:rPr>
            </w:pPr>
          </w:p>
        </w:tc>
      </w:tr>
      <w:tr w14:paraId="1626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510" w:type="dxa"/>
            <w:tcBorders>
              <w:top w:val="single" w:color="auto" w:sz="4" w:space="0"/>
              <w:left w:val="single" w:color="auto" w:sz="4" w:space="0"/>
              <w:bottom w:val="single" w:color="auto" w:sz="4" w:space="0"/>
              <w:right w:val="single" w:color="auto" w:sz="4" w:space="0"/>
            </w:tcBorders>
          </w:tcPr>
          <w:p w14:paraId="764BAE4E">
            <w:pPr>
              <w:jc w:val="left"/>
              <w:rPr>
                <w:rFonts w:ascii="宋体" w:hAnsi="宋体" w:cs="宋体"/>
                <w:color w:val="000000"/>
                <w:szCs w:val="21"/>
                <w:highlight w:val="none"/>
              </w:rPr>
            </w:pPr>
            <w:r>
              <w:rPr>
                <w:rFonts w:hint="eastAsia" w:ascii="宋体" w:hAnsi="宋体" w:cs="宋体"/>
                <w:color w:val="000000"/>
                <w:szCs w:val="21"/>
                <w:highlight w:val="none"/>
              </w:rPr>
              <w:t>（四）水下作业工程。</w:t>
            </w:r>
          </w:p>
        </w:tc>
        <w:tc>
          <w:tcPr>
            <w:tcW w:w="1268" w:type="dxa"/>
            <w:tcBorders>
              <w:top w:val="single" w:color="auto" w:sz="4" w:space="0"/>
              <w:left w:val="single" w:color="auto" w:sz="4" w:space="0"/>
              <w:bottom w:val="single" w:color="auto" w:sz="4" w:space="0"/>
              <w:right w:val="single" w:color="auto" w:sz="4" w:space="0"/>
            </w:tcBorders>
            <w:vAlign w:val="center"/>
          </w:tcPr>
          <w:p w14:paraId="4C88F4FA">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399EBC02">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59E0027E">
            <w:pPr>
              <w:jc w:val="center"/>
              <w:rPr>
                <w:rFonts w:ascii="宋体" w:hAnsi="宋体" w:cs="宋体"/>
                <w:color w:val="000000"/>
                <w:szCs w:val="21"/>
                <w:highlight w:val="none"/>
              </w:rPr>
            </w:pPr>
          </w:p>
        </w:tc>
      </w:tr>
      <w:tr w14:paraId="5A46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510" w:type="dxa"/>
            <w:tcBorders>
              <w:top w:val="single" w:color="auto" w:sz="4" w:space="0"/>
              <w:left w:val="single" w:color="auto" w:sz="4" w:space="0"/>
              <w:bottom w:val="single" w:color="auto" w:sz="4" w:space="0"/>
              <w:right w:val="single" w:color="auto" w:sz="4" w:space="0"/>
            </w:tcBorders>
          </w:tcPr>
          <w:p w14:paraId="56ECEEC7">
            <w:pPr>
              <w:jc w:val="left"/>
              <w:rPr>
                <w:rFonts w:ascii="宋体" w:hAnsi="宋体" w:cs="宋体"/>
                <w:color w:val="000000"/>
                <w:szCs w:val="21"/>
                <w:highlight w:val="none"/>
              </w:rPr>
            </w:pPr>
            <w:r>
              <w:rPr>
                <w:rFonts w:hint="eastAsia" w:ascii="宋体" w:hAnsi="宋体" w:cs="宋体"/>
                <w:color w:val="000000"/>
                <w:szCs w:val="21"/>
                <w:highlight w:val="none"/>
              </w:rPr>
              <w:t>（五）重量1000kN及以上的大型结构整体顶升、平移、转体等施工工艺。</w:t>
            </w:r>
          </w:p>
        </w:tc>
        <w:tc>
          <w:tcPr>
            <w:tcW w:w="1268" w:type="dxa"/>
            <w:tcBorders>
              <w:top w:val="single" w:color="auto" w:sz="4" w:space="0"/>
              <w:left w:val="single" w:color="auto" w:sz="4" w:space="0"/>
              <w:bottom w:val="single" w:color="auto" w:sz="4" w:space="0"/>
              <w:right w:val="single" w:color="auto" w:sz="4" w:space="0"/>
            </w:tcBorders>
            <w:vAlign w:val="center"/>
          </w:tcPr>
          <w:p w14:paraId="30EF341B">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3D25BA70">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7C42A817">
            <w:pPr>
              <w:jc w:val="center"/>
              <w:rPr>
                <w:rFonts w:ascii="宋体" w:hAnsi="宋体" w:cs="宋体"/>
                <w:color w:val="000000"/>
                <w:szCs w:val="21"/>
                <w:highlight w:val="none"/>
              </w:rPr>
            </w:pPr>
          </w:p>
        </w:tc>
      </w:tr>
      <w:tr w14:paraId="697F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10" w:type="dxa"/>
            <w:tcBorders>
              <w:top w:val="single" w:color="auto" w:sz="4" w:space="0"/>
              <w:left w:val="single" w:color="auto" w:sz="4" w:space="0"/>
              <w:bottom w:val="single" w:color="auto" w:sz="4" w:space="0"/>
              <w:right w:val="single" w:color="auto" w:sz="4" w:space="0"/>
            </w:tcBorders>
          </w:tcPr>
          <w:p w14:paraId="5AB30A5D">
            <w:pPr>
              <w:jc w:val="left"/>
              <w:rPr>
                <w:rFonts w:ascii="宋体" w:hAnsi="宋体" w:cs="宋体"/>
                <w:color w:val="000000"/>
                <w:szCs w:val="21"/>
                <w:highlight w:val="none"/>
              </w:rPr>
            </w:pPr>
            <w:r>
              <w:rPr>
                <w:rFonts w:hint="eastAsia" w:ascii="宋体" w:hAnsi="宋体" w:cs="宋体"/>
                <w:color w:val="000000"/>
                <w:szCs w:val="21"/>
                <w:highlight w:val="none"/>
              </w:rPr>
              <w:t>（六）采用新技术、新工艺、新材料、新设备可能影响工程施工安全，尚无国家、行业及地方技术标准的分部分项工程。</w:t>
            </w:r>
          </w:p>
        </w:tc>
        <w:tc>
          <w:tcPr>
            <w:tcW w:w="1268" w:type="dxa"/>
            <w:tcBorders>
              <w:top w:val="single" w:color="auto" w:sz="4" w:space="0"/>
              <w:left w:val="single" w:color="auto" w:sz="4" w:space="0"/>
              <w:bottom w:val="single" w:color="auto" w:sz="4" w:space="0"/>
              <w:right w:val="single" w:color="auto" w:sz="4" w:space="0"/>
            </w:tcBorders>
            <w:vAlign w:val="center"/>
          </w:tcPr>
          <w:p w14:paraId="65DE501E">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1418" w:type="dxa"/>
            <w:tcBorders>
              <w:top w:val="single" w:color="auto" w:sz="4" w:space="0"/>
              <w:left w:val="single" w:color="auto" w:sz="4" w:space="0"/>
              <w:bottom w:val="single" w:color="auto" w:sz="4" w:space="0"/>
              <w:right w:val="single" w:color="auto" w:sz="4" w:space="0"/>
            </w:tcBorders>
            <w:vAlign w:val="center"/>
          </w:tcPr>
          <w:p w14:paraId="49A80289">
            <w:pPr>
              <w:jc w:val="center"/>
              <w:rPr>
                <w:rFonts w:ascii="宋体" w:hAnsi="宋体" w:cs="宋体"/>
                <w:color w:val="000000"/>
                <w:szCs w:val="21"/>
                <w:highlight w:val="none"/>
              </w:rPr>
            </w:pPr>
            <w:r>
              <w:rPr>
                <w:rFonts w:hint="eastAsia" w:ascii="宋体" w:hAnsi="宋体" w:cs="宋体"/>
                <w:color w:val="000000"/>
                <w:szCs w:val="21"/>
                <w:highlight w:val="none"/>
              </w:rPr>
              <w:t>(    )</w:t>
            </w:r>
          </w:p>
        </w:tc>
        <w:tc>
          <w:tcPr>
            <w:tcW w:w="992" w:type="dxa"/>
            <w:tcBorders>
              <w:top w:val="single" w:color="auto" w:sz="4" w:space="0"/>
              <w:left w:val="single" w:color="auto" w:sz="4" w:space="0"/>
              <w:bottom w:val="single" w:color="auto" w:sz="4" w:space="0"/>
              <w:right w:val="single" w:color="auto" w:sz="4" w:space="0"/>
            </w:tcBorders>
            <w:vAlign w:val="center"/>
          </w:tcPr>
          <w:p w14:paraId="09B58BF8">
            <w:pPr>
              <w:jc w:val="center"/>
              <w:rPr>
                <w:rFonts w:ascii="宋体" w:hAnsi="宋体" w:cs="宋体"/>
                <w:color w:val="000000"/>
                <w:szCs w:val="21"/>
                <w:highlight w:val="none"/>
              </w:rPr>
            </w:pPr>
          </w:p>
        </w:tc>
      </w:tr>
    </w:tbl>
    <w:p w14:paraId="7BB7A765">
      <w:pPr>
        <w:spacing w:line="360" w:lineRule="auto"/>
        <w:jc w:val="right"/>
        <w:rPr>
          <w:rFonts w:ascii="宋体" w:hAnsi="宋体" w:cs="宋体"/>
          <w:color w:val="000000"/>
          <w:sz w:val="24"/>
          <w:szCs w:val="20"/>
          <w:highlight w:val="none"/>
          <w:u w:val="single"/>
        </w:rPr>
      </w:pPr>
      <w:r>
        <w:rPr>
          <w:rFonts w:hint="eastAsia" w:ascii="宋体" w:hAnsi="宋体" w:cs="宋体"/>
          <w:color w:val="000000"/>
          <w:sz w:val="24"/>
          <w:szCs w:val="20"/>
          <w:highlight w:val="none"/>
        </w:rPr>
        <w:t>投标人（盖公章）：</w:t>
      </w:r>
    </w:p>
    <w:p w14:paraId="64AF8F13">
      <w:pPr>
        <w:jc w:val="right"/>
        <w:rPr>
          <w:rFonts w:ascii="宋体" w:hAnsi="宋体" w:cs="宋体"/>
          <w:highlight w:val="none"/>
        </w:rPr>
      </w:pPr>
      <w:r>
        <w:rPr>
          <w:rFonts w:hint="eastAsia" w:ascii="宋体" w:hAnsi="宋体" w:cs="宋体"/>
          <w:color w:val="000000"/>
          <w:sz w:val="24"/>
          <w:szCs w:val="20"/>
          <w:highlight w:val="none"/>
        </w:rPr>
        <w:t>日期：   年  月  日</w:t>
      </w:r>
    </w:p>
    <w:p w14:paraId="2CB363FD">
      <w:pPr>
        <w:pStyle w:val="19"/>
        <w:spacing w:line="560" w:lineRule="exact"/>
        <w:rPr>
          <w:rFonts w:hAnsi="宋体" w:cs="宋体"/>
          <w:b/>
          <w:color w:val="000000"/>
          <w:sz w:val="24"/>
        </w:rPr>
      </w:pPr>
      <w:r>
        <w:rPr>
          <w:rFonts w:hint="eastAsia" w:hAnsi="宋体" w:cs="宋体"/>
          <w:szCs w:val="21"/>
          <w:highlight w:val="none"/>
        </w:rPr>
        <w:br w:type="page"/>
      </w:r>
      <w:r>
        <w:rPr>
          <w:rFonts w:hint="eastAsia" w:hAnsi="宋体" w:cs="宋体"/>
          <w:b/>
          <w:color w:val="000000"/>
          <w:sz w:val="24"/>
        </w:rPr>
        <w:t>附件九</w:t>
      </w:r>
    </w:p>
    <w:p w14:paraId="4D6DF231">
      <w:pPr>
        <w:pStyle w:val="19"/>
        <w:spacing w:line="560" w:lineRule="exact"/>
        <w:ind w:firstLine="640" w:firstLineChars="200"/>
        <w:jc w:val="center"/>
        <w:rPr>
          <w:rFonts w:hAnsi="宋体" w:cs="宋体"/>
          <w:sz w:val="32"/>
          <w:szCs w:val="32"/>
        </w:rPr>
      </w:pPr>
      <w:r>
        <w:rPr>
          <w:rFonts w:hint="eastAsia" w:hAnsi="宋体" w:cs="宋体"/>
          <w:sz w:val="32"/>
          <w:szCs w:val="32"/>
          <w:lang w:val="zh-CN"/>
        </w:rPr>
        <w:t>关于投标保证金的承诺</w:t>
      </w:r>
    </w:p>
    <w:p w14:paraId="170A982B">
      <w:pPr>
        <w:pStyle w:val="19"/>
        <w:spacing w:line="560" w:lineRule="exact"/>
        <w:ind w:firstLine="640" w:firstLineChars="200"/>
        <w:rPr>
          <w:rFonts w:hAnsi="宋体" w:cs="宋体"/>
          <w:sz w:val="32"/>
          <w:szCs w:val="32"/>
        </w:rPr>
      </w:pPr>
    </w:p>
    <w:p w14:paraId="56EC46F2">
      <w:pPr>
        <w:jc w:val="left"/>
        <w:rPr>
          <w:rFonts w:ascii="宋体" w:hAnsi="宋体" w:cs="宋体"/>
          <w:sz w:val="32"/>
          <w:szCs w:val="32"/>
        </w:rPr>
      </w:pPr>
      <w:r>
        <w:rPr>
          <w:rFonts w:hint="eastAsia" w:ascii="宋体" w:hAnsi="宋体" w:cs="宋体"/>
          <w:sz w:val="32"/>
          <w:szCs w:val="32"/>
        </w:rPr>
        <w:t>本招标项目招标人及招标监管机构：</w:t>
      </w:r>
    </w:p>
    <w:p w14:paraId="119929C1">
      <w:pPr>
        <w:ind w:firstLine="640" w:firstLineChars="200"/>
        <w:jc w:val="left"/>
        <w:rPr>
          <w:rFonts w:ascii="宋体" w:hAnsi="宋体" w:cs="宋体"/>
          <w:sz w:val="32"/>
          <w:szCs w:val="32"/>
        </w:rPr>
      </w:pPr>
      <w:r>
        <w:rPr>
          <w:rFonts w:hint="eastAsia" w:ascii="宋体" w:hAnsi="宋体" w:cs="宋体"/>
          <w:sz w:val="32"/>
          <w:szCs w:val="32"/>
        </w:rPr>
        <w:t>本公司就参加</w:t>
      </w:r>
      <w:r>
        <w:rPr>
          <w:rFonts w:hint="eastAsia" w:ascii="宋体" w:hAnsi="宋体" w:cs="宋体"/>
          <w:sz w:val="32"/>
          <w:szCs w:val="32"/>
          <w:u w:val="single"/>
        </w:rPr>
        <w:t xml:space="preserve">      （工程名称）     </w:t>
      </w:r>
      <w:r>
        <w:rPr>
          <w:rFonts w:hint="eastAsia" w:ascii="宋体" w:hAnsi="宋体" w:cs="宋体"/>
          <w:sz w:val="32"/>
          <w:szCs w:val="32"/>
        </w:rPr>
        <w:t>项目的投标工作，作出郑重声明：</w:t>
      </w:r>
    </w:p>
    <w:p w14:paraId="3D168BD5">
      <w:pPr>
        <w:ind w:firstLine="640" w:firstLineChars="200"/>
        <w:jc w:val="left"/>
        <w:rPr>
          <w:rFonts w:ascii="宋体" w:hAnsi="宋体" w:cs="宋体"/>
          <w:sz w:val="32"/>
          <w:szCs w:val="32"/>
        </w:rPr>
      </w:pPr>
      <w:r>
        <w:rPr>
          <w:rFonts w:hint="eastAsia" w:ascii="宋体" w:hAnsi="宋体" w:cs="宋体"/>
          <w:sz w:val="32"/>
          <w:szCs w:val="32"/>
        </w:rPr>
        <w:t>我司理解在投标时免交投标保证金是为企业减负的举措，并未免除我司的投标义务，本公司</w:t>
      </w:r>
      <w:r>
        <w:rPr>
          <w:rFonts w:hint="eastAsia" w:ascii="宋体" w:hAnsi="宋体" w:cs="宋体"/>
          <w:kern w:val="0"/>
          <w:sz w:val="32"/>
          <w:szCs w:val="32"/>
          <w:lang w:val="zh-CN"/>
        </w:rPr>
        <w:t>一旦发生符合招标文件规定的不予退还投标保证金情形的，将</w:t>
      </w:r>
      <w:r>
        <w:rPr>
          <w:rFonts w:hint="eastAsia" w:ascii="宋体" w:hAnsi="宋体" w:cs="宋体"/>
          <w:sz w:val="32"/>
          <w:szCs w:val="32"/>
        </w:rPr>
        <w:t>按照招标人的要求，在规定的时间内向招标人足额补交投标保证金。</w:t>
      </w:r>
    </w:p>
    <w:p w14:paraId="45746E18">
      <w:pPr>
        <w:ind w:firstLine="640" w:firstLineChars="200"/>
        <w:jc w:val="left"/>
        <w:rPr>
          <w:rFonts w:ascii="宋体" w:hAnsi="宋体" w:cs="宋体"/>
          <w:sz w:val="32"/>
          <w:szCs w:val="32"/>
        </w:rPr>
      </w:pPr>
      <w:r>
        <w:rPr>
          <w:rFonts w:hint="eastAsia" w:ascii="宋体" w:hAnsi="宋体" w:cs="宋体"/>
          <w:sz w:val="32"/>
          <w:szCs w:val="32"/>
        </w:rPr>
        <w:t>本公司违反上述保证的，将被视为虚假承诺，按相关规定进行信用记录。本公司对失信行为产生的一切后果已知悉，并承担由此产生的相应责任。</w:t>
      </w:r>
    </w:p>
    <w:p w14:paraId="7754479A">
      <w:pPr>
        <w:ind w:firstLine="640" w:firstLineChars="200"/>
        <w:jc w:val="left"/>
        <w:rPr>
          <w:rFonts w:ascii="宋体" w:hAnsi="宋体" w:cs="宋体"/>
          <w:sz w:val="32"/>
          <w:szCs w:val="32"/>
        </w:rPr>
      </w:pPr>
      <w:r>
        <w:rPr>
          <w:rFonts w:hint="eastAsia" w:ascii="宋体" w:hAnsi="宋体" w:cs="宋体"/>
          <w:sz w:val="32"/>
          <w:szCs w:val="32"/>
        </w:rPr>
        <w:t>特此承诺。</w:t>
      </w:r>
    </w:p>
    <w:p w14:paraId="65081461">
      <w:pPr>
        <w:ind w:firstLine="640" w:firstLineChars="200"/>
        <w:jc w:val="left"/>
        <w:rPr>
          <w:rFonts w:ascii="宋体" w:hAnsi="宋体" w:cs="宋体"/>
          <w:sz w:val="32"/>
          <w:szCs w:val="32"/>
        </w:rPr>
      </w:pPr>
    </w:p>
    <w:p w14:paraId="69F67361">
      <w:pPr>
        <w:ind w:firstLine="640" w:firstLineChars="200"/>
        <w:jc w:val="left"/>
        <w:rPr>
          <w:rFonts w:ascii="宋体" w:hAnsi="宋体" w:cs="宋体"/>
          <w:sz w:val="32"/>
          <w:szCs w:val="32"/>
        </w:rPr>
      </w:pPr>
    </w:p>
    <w:p w14:paraId="10EBB243">
      <w:pPr>
        <w:ind w:firstLine="640" w:firstLineChars="200"/>
        <w:jc w:val="left"/>
        <w:rPr>
          <w:rFonts w:ascii="宋体" w:hAnsi="宋体" w:cs="宋体"/>
          <w:sz w:val="32"/>
          <w:szCs w:val="32"/>
        </w:rPr>
      </w:pPr>
    </w:p>
    <w:p w14:paraId="2520CEB8">
      <w:pPr>
        <w:ind w:firstLine="4160" w:firstLineChars="1300"/>
        <w:jc w:val="left"/>
        <w:rPr>
          <w:rFonts w:ascii="宋体" w:hAnsi="宋体" w:cs="宋体"/>
          <w:sz w:val="32"/>
          <w:szCs w:val="32"/>
        </w:rPr>
      </w:pPr>
      <w:r>
        <w:rPr>
          <w:rFonts w:hint="eastAsia" w:ascii="宋体" w:hAnsi="宋体" w:cs="宋体"/>
          <w:sz w:val="32"/>
          <w:szCs w:val="32"/>
        </w:rPr>
        <w:t>投标人：　　（盖章）</w:t>
      </w:r>
    </w:p>
    <w:p w14:paraId="52F71CE5">
      <w:pPr>
        <w:pStyle w:val="6"/>
        <w:ind w:right="1280" w:firstLine="419" w:firstLineChars="131"/>
        <w:jc w:val="center"/>
        <w:rPr>
          <w:rFonts w:ascii="宋体" w:hAnsi="宋体" w:cs="宋体"/>
          <w:sz w:val="32"/>
          <w:szCs w:val="32"/>
        </w:rPr>
      </w:pPr>
      <w:r>
        <w:rPr>
          <w:rFonts w:hint="eastAsia" w:ascii="宋体" w:hAnsi="宋体" w:cs="宋体"/>
          <w:sz w:val="32"/>
          <w:szCs w:val="32"/>
        </w:rPr>
        <w:t xml:space="preserve">              日  期：    </w:t>
      </w:r>
    </w:p>
    <w:p w14:paraId="5A567067">
      <w:pPr>
        <w:pStyle w:val="19"/>
        <w:spacing w:line="560" w:lineRule="exact"/>
        <w:rPr>
          <w:rFonts w:hAnsi="宋体" w:cs="宋体"/>
          <w:b/>
          <w:color w:val="000000"/>
          <w:sz w:val="24"/>
        </w:rPr>
      </w:pPr>
      <w:r>
        <w:rPr>
          <w:rFonts w:hint="eastAsia" w:hAnsi="宋体" w:cs="宋体"/>
        </w:rPr>
        <w:br w:type="page"/>
      </w:r>
      <w:r>
        <w:rPr>
          <w:rFonts w:hint="eastAsia" w:hAnsi="宋体" w:cs="宋体"/>
          <w:b/>
          <w:color w:val="000000"/>
          <w:sz w:val="24"/>
        </w:rPr>
        <w:t>附件十</w:t>
      </w:r>
    </w:p>
    <w:p w14:paraId="2AE4FAD9">
      <w:pPr>
        <w:spacing w:line="360" w:lineRule="auto"/>
        <w:jc w:val="center"/>
        <w:rPr>
          <w:rFonts w:ascii="宋体" w:hAnsi="宋体" w:cs="宋体"/>
          <w:b/>
          <w:sz w:val="36"/>
          <w:szCs w:val="36"/>
        </w:rPr>
      </w:pPr>
    </w:p>
    <w:p w14:paraId="166B976F">
      <w:pPr>
        <w:spacing w:line="360" w:lineRule="auto"/>
        <w:jc w:val="center"/>
        <w:rPr>
          <w:rFonts w:ascii="宋体" w:hAnsi="宋体" w:cs="宋体"/>
          <w:b/>
          <w:sz w:val="36"/>
          <w:szCs w:val="36"/>
        </w:rPr>
      </w:pPr>
      <w:r>
        <w:rPr>
          <w:rFonts w:hint="eastAsia" w:ascii="宋体" w:hAnsi="宋体" w:cs="宋体"/>
          <w:b/>
          <w:sz w:val="36"/>
          <w:szCs w:val="36"/>
        </w:rPr>
        <w:t>响应招标文件所附</w:t>
      </w:r>
      <w:r>
        <w:rPr>
          <w:rFonts w:hint="eastAsia" w:ascii="宋体" w:hAnsi="宋体" w:cs="宋体"/>
          <w:b/>
          <w:sz w:val="36"/>
          <w:szCs w:val="36"/>
          <w:u w:val="single"/>
        </w:rPr>
        <w:t>施工组织设计要点</w:t>
      </w:r>
      <w:r>
        <w:rPr>
          <w:rFonts w:hint="eastAsia" w:ascii="宋体" w:hAnsi="宋体" w:cs="宋体"/>
          <w:b/>
          <w:sz w:val="36"/>
          <w:szCs w:val="36"/>
        </w:rPr>
        <w:t>的承诺书</w:t>
      </w:r>
    </w:p>
    <w:p w14:paraId="01A25FF1">
      <w:pPr>
        <w:spacing w:line="360" w:lineRule="auto"/>
        <w:rPr>
          <w:rFonts w:ascii="宋体" w:hAnsi="宋体" w:cs="宋体"/>
        </w:rPr>
      </w:pPr>
    </w:p>
    <w:p w14:paraId="2D557ADC">
      <w:pPr>
        <w:spacing w:line="360" w:lineRule="auto"/>
        <w:rPr>
          <w:rFonts w:ascii="宋体" w:hAnsi="宋体" w:cs="宋体"/>
        </w:rPr>
      </w:pPr>
    </w:p>
    <w:p w14:paraId="2A882D14">
      <w:pPr>
        <w:spacing w:line="360" w:lineRule="auto"/>
        <w:rPr>
          <w:rFonts w:ascii="宋体" w:hAnsi="宋体" w:cs="宋体"/>
          <w:sz w:val="24"/>
        </w:rPr>
      </w:pPr>
    </w:p>
    <w:p w14:paraId="421B36C3">
      <w:pPr>
        <w:spacing w:line="360" w:lineRule="auto"/>
        <w:rPr>
          <w:rFonts w:ascii="宋体" w:hAnsi="宋体" w:cs="宋体"/>
          <w:sz w:val="24"/>
          <w:u w:val="single"/>
        </w:rPr>
      </w:pPr>
      <w:r>
        <w:rPr>
          <w:rFonts w:hint="eastAsia" w:ascii="宋体" w:hAnsi="宋体" w:cs="宋体"/>
          <w:sz w:val="24"/>
          <w:u w:val="single"/>
        </w:rPr>
        <w:t xml:space="preserve">     （招标人）</w:t>
      </w:r>
      <w:r>
        <w:rPr>
          <w:rFonts w:hint="eastAsia" w:ascii="宋体" w:hAnsi="宋体" w:cs="宋体"/>
          <w:sz w:val="24"/>
        </w:rPr>
        <w:t>：</w:t>
      </w:r>
    </w:p>
    <w:p w14:paraId="0C3E6C0A">
      <w:pPr>
        <w:spacing w:line="360" w:lineRule="auto"/>
        <w:ind w:firstLine="435"/>
        <w:rPr>
          <w:rFonts w:ascii="宋体" w:hAnsi="宋体" w:cs="宋体"/>
          <w:sz w:val="24"/>
        </w:rPr>
      </w:pPr>
      <w:r>
        <w:rPr>
          <w:rFonts w:hint="eastAsia" w:ascii="宋体" w:hAnsi="宋体" w:cs="宋体"/>
          <w:sz w:val="24"/>
        </w:rPr>
        <w:t>我方承诺，如中标承建</w:t>
      </w:r>
      <w:r>
        <w:rPr>
          <w:rFonts w:hint="eastAsia" w:ascii="宋体" w:hAnsi="宋体" w:cs="宋体"/>
          <w:sz w:val="24"/>
          <w:u w:val="single"/>
        </w:rPr>
        <w:t xml:space="preserve">            （工程名称）</w:t>
      </w:r>
      <w:r>
        <w:rPr>
          <w:rFonts w:hint="eastAsia" w:ascii="宋体" w:hAnsi="宋体" w:cs="宋体"/>
          <w:sz w:val="24"/>
        </w:rPr>
        <w:t>，将按招标文件所附的本工程</w:t>
      </w:r>
      <w:r>
        <w:rPr>
          <w:rFonts w:hint="eastAsia" w:ascii="宋体" w:hAnsi="宋体" w:cs="宋体"/>
          <w:sz w:val="24"/>
          <w:u w:val="single"/>
        </w:rPr>
        <w:t>（施工组织设计要点）</w:t>
      </w:r>
      <w:r>
        <w:rPr>
          <w:rFonts w:hint="eastAsia" w:ascii="宋体" w:hAnsi="宋体" w:cs="宋体"/>
          <w:sz w:val="24"/>
        </w:rPr>
        <w:t>进行响应的基础上自行组织施工。并承诺在中标后按招标文件所附的</w:t>
      </w:r>
      <w:r>
        <w:rPr>
          <w:rFonts w:hint="eastAsia" w:ascii="宋体" w:hAnsi="宋体" w:cs="宋体"/>
          <w:sz w:val="24"/>
          <w:u w:val="single"/>
        </w:rPr>
        <w:t>（施工组织设计要点）</w:t>
      </w:r>
      <w:r>
        <w:rPr>
          <w:rFonts w:hint="eastAsia" w:ascii="宋体" w:hAnsi="宋体" w:cs="宋体"/>
          <w:sz w:val="24"/>
        </w:rPr>
        <w:t>基础上编制详细的施工组织设计，并报经监理单位和建设单位审批后实施。</w:t>
      </w:r>
    </w:p>
    <w:p w14:paraId="0CCD1F97">
      <w:pPr>
        <w:spacing w:line="360" w:lineRule="auto"/>
        <w:ind w:firstLine="435"/>
        <w:rPr>
          <w:rFonts w:ascii="宋体" w:hAnsi="宋体" w:cs="宋体"/>
          <w:sz w:val="24"/>
        </w:rPr>
      </w:pPr>
    </w:p>
    <w:p w14:paraId="518D9E20">
      <w:pPr>
        <w:spacing w:line="360" w:lineRule="auto"/>
        <w:ind w:firstLine="435"/>
        <w:rPr>
          <w:rFonts w:ascii="宋体" w:hAnsi="宋体" w:cs="宋体"/>
          <w:sz w:val="24"/>
        </w:rPr>
      </w:pPr>
    </w:p>
    <w:p w14:paraId="4196787E">
      <w:pPr>
        <w:spacing w:line="360" w:lineRule="auto"/>
        <w:ind w:firstLine="435"/>
        <w:rPr>
          <w:rFonts w:ascii="宋体" w:hAnsi="宋体" w:cs="宋体"/>
          <w:sz w:val="24"/>
        </w:rPr>
      </w:pPr>
    </w:p>
    <w:p w14:paraId="17E229CE">
      <w:pPr>
        <w:spacing w:line="360" w:lineRule="auto"/>
        <w:ind w:firstLine="435"/>
        <w:rPr>
          <w:rFonts w:ascii="宋体" w:hAnsi="宋体" w:cs="宋体"/>
          <w:sz w:val="24"/>
        </w:rPr>
      </w:pPr>
    </w:p>
    <w:p w14:paraId="44B4C58B">
      <w:pPr>
        <w:spacing w:line="360" w:lineRule="auto"/>
        <w:ind w:firstLine="435"/>
        <w:rPr>
          <w:rFonts w:ascii="宋体" w:hAnsi="宋体" w:cs="宋体"/>
          <w:sz w:val="24"/>
        </w:rPr>
      </w:pPr>
    </w:p>
    <w:p w14:paraId="3333EC9F">
      <w:pPr>
        <w:spacing w:line="360" w:lineRule="auto"/>
        <w:ind w:firstLine="3000" w:firstLineChars="1250"/>
        <w:rPr>
          <w:rFonts w:ascii="宋体" w:hAnsi="宋体" w:cs="宋体"/>
          <w:sz w:val="24"/>
          <w:u w:val="single"/>
        </w:rPr>
      </w:pPr>
      <w:r>
        <w:rPr>
          <w:rFonts w:hint="eastAsia" w:ascii="宋体" w:hAnsi="宋体" w:cs="宋体"/>
          <w:sz w:val="24"/>
        </w:rPr>
        <w:t>投标人名称（盖法人公章）：</w:t>
      </w:r>
      <w:r>
        <w:rPr>
          <w:rFonts w:hint="eastAsia" w:ascii="宋体" w:hAnsi="宋体" w:cs="宋体"/>
          <w:sz w:val="24"/>
          <w:u w:val="single"/>
        </w:rPr>
        <w:t xml:space="preserve">                   </w:t>
      </w:r>
    </w:p>
    <w:p w14:paraId="2C007345">
      <w:pPr>
        <w:spacing w:line="360" w:lineRule="auto"/>
        <w:ind w:firstLine="3000" w:firstLineChars="1250"/>
        <w:rPr>
          <w:rFonts w:ascii="宋体" w:hAnsi="宋体" w:cs="宋体"/>
          <w:sz w:val="24"/>
          <w:u w:val="single"/>
        </w:rPr>
      </w:pPr>
    </w:p>
    <w:p w14:paraId="3803EB23">
      <w:pPr>
        <w:spacing w:line="360" w:lineRule="auto"/>
        <w:ind w:firstLine="3000" w:firstLineChars="1250"/>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14:paraId="0DDBEA6F">
      <w:pPr>
        <w:spacing w:line="360" w:lineRule="auto"/>
        <w:ind w:firstLine="3000" w:firstLineChars="1250"/>
        <w:rPr>
          <w:rFonts w:ascii="宋体" w:hAnsi="宋体" w:cs="宋体"/>
          <w:sz w:val="24"/>
          <w:u w:val="single"/>
        </w:rPr>
      </w:pPr>
    </w:p>
    <w:p w14:paraId="6FA9A24D">
      <w:pPr>
        <w:spacing w:line="360" w:lineRule="auto"/>
        <w:ind w:firstLine="4440" w:firstLineChars="185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FF006A2">
      <w:pPr>
        <w:pStyle w:val="19"/>
        <w:spacing w:line="560" w:lineRule="exact"/>
        <w:jc w:val="left"/>
        <w:rPr>
          <w:rFonts w:hAnsi="宋体" w:cs="宋体"/>
          <w:color w:val="000000"/>
          <w:sz w:val="24"/>
        </w:rPr>
      </w:pPr>
      <w:r>
        <w:rPr>
          <w:rFonts w:hint="eastAsia" w:hAnsi="宋体" w:cs="宋体"/>
          <w:sz w:val="24"/>
          <w:szCs w:val="24"/>
        </w:rPr>
        <w:br w:type="page"/>
      </w:r>
      <w:r>
        <w:rPr>
          <w:rFonts w:hint="eastAsia" w:hAnsi="宋体" w:cs="宋体"/>
          <w:b/>
          <w:color w:val="000000"/>
          <w:sz w:val="24"/>
        </w:rPr>
        <w:t>附件十一</w:t>
      </w:r>
    </w:p>
    <w:p w14:paraId="6A0CEAA0">
      <w:pPr>
        <w:pStyle w:val="19"/>
        <w:ind w:left="480"/>
        <w:jc w:val="center"/>
        <w:rPr>
          <w:rFonts w:hAnsi="宋体" w:cs="宋体"/>
          <w:b/>
          <w:spacing w:val="6"/>
          <w:sz w:val="36"/>
          <w:szCs w:val="36"/>
        </w:rPr>
      </w:pPr>
    </w:p>
    <w:p w14:paraId="78DE2834">
      <w:pPr>
        <w:spacing w:line="360" w:lineRule="auto"/>
        <w:jc w:val="center"/>
        <w:outlineLvl w:val="1"/>
        <w:rPr>
          <w:rFonts w:ascii="宋体" w:hAnsi="宋体" w:cs="宋体"/>
          <w:b/>
          <w:kern w:val="0"/>
          <w:sz w:val="32"/>
          <w:szCs w:val="32"/>
        </w:rPr>
      </w:pPr>
      <w:r>
        <w:rPr>
          <w:rFonts w:hint="eastAsia" w:ascii="宋体" w:hAnsi="宋体" w:cs="宋体"/>
          <w:b/>
          <w:kern w:val="0"/>
          <w:sz w:val="32"/>
          <w:szCs w:val="32"/>
        </w:rPr>
        <w:t>中小企业声明函</w:t>
      </w:r>
      <w:r>
        <w:rPr>
          <w:rFonts w:hint="eastAsia" w:ascii="宋体" w:hAnsi="宋体" w:cs="宋体"/>
          <w:b/>
          <w:sz w:val="32"/>
          <w:szCs w:val="32"/>
        </w:rPr>
        <w:t>（如有）</w:t>
      </w:r>
    </w:p>
    <w:p w14:paraId="61DEA4E1">
      <w:pPr>
        <w:pStyle w:val="19"/>
        <w:rPr>
          <w:rFonts w:hAnsi="宋体" w:cs="宋体"/>
          <w:sz w:val="24"/>
        </w:rPr>
      </w:pPr>
    </w:p>
    <w:p w14:paraId="45544F14">
      <w:pPr>
        <w:pStyle w:val="19"/>
        <w:rPr>
          <w:rFonts w:hAnsi="宋体" w:cs="宋体"/>
          <w:sz w:val="24"/>
        </w:rPr>
      </w:pPr>
      <w:r>
        <w:rPr>
          <w:rFonts w:hint="eastAsia" w:hAnsi="宋体" w:cs="宋体"/>
          <w:sz w:val="24"/>
        </w:rPr>
        <w:t>致：</w:t>
      </w:r>
      <w:r>
        <w:rPr>
          <w:rFonts w:hint="eastAsia" w:hAnsi="宋体" w:cs="宋体"/>
          <w:sz w:val="24"/>
          <w:u w:val="single"/>
        </w:rPr>
        <w:t xml:space="preserve">        （招标人）</w:t>
      </w:r>
      <w:r>
        <w:rPr>
          <w:rFonts w:hint="eastAsia" w:hAnsi="宋体" w:cs="宋体"/>
          <w:sz w:val="24"/>
        </w:rPr>
        <w:t xml:space="preserve">         </w:t>
      </w:r>
    </w:p>
    <w:p w14:paraId="416BEE3B">
      <w:pPr>
        <w:pStyle w:val="19"/>
        <w:ind w:firstLine="480" w:firstLineChars="200"/>
        <w:rPr>
          <w:rFonts w:hAnsi="宋体" w:cs="宋体"/>
          <w:sz w:val="24"/>
        </w:rPr>
      </w:pPr>
    </w:p>
    <w:p w14:paraId="2AFE15C0">
      <w:pPr>
        <w:pStyle w:val="19"/>
        <w:ind w:firstLine="480" w:firstLineChars="200"/>
        <w:rPr>
          <w:rFonts w:hAnsi="宋体" w:cs="宋体"/>
          <w:sz w:val="24"/>
        </w:rPr>
      </w:pPr>
      <w:r>
        <w:rPr>
          <w:rFonts w:hint="eastAsia" w:hAnsi="宋体" w:cs="宋体"/>
          <w:sz w:val="24"/>
        </w:rPr>
        <w:t>本公司郑重声明，根据《政府采购促进中小企业发展管理办法》（财库﹝2020﹞46号）的规定，本公司参加</w:t>
      </w:r>
      <w:r>
        <w:rPr>
          <w:rFonts w:hint="eastAsia" w:hAnsi="宋体" w:cs="宋体"/>
          <w:sz w:val="24"/>
          <w:u w:val="single"/>
        </w:rPr>
        <w:t xml:space="preserve">   （招标人）    </w:t>
      </w:r>
      <w:r>
        <w:rPr>
          <w:rFonts w:hint="eastAsia" w:hAnsi="宋体" w:cs="宋体"/>
          <w:sz w:val="24"/>
        </w:rPr>
        <w:t>的</w:t>
      </w:r>
      <w:r>
        <w:rPr>
          <w:rFonts w:hint="eastAsia" w:hAnsi="宋体" w:cs="宋体"/>
          <w:sz w:val="24"/>
          <w:u w:val="single"/>
        </w:rPr>
        <w:t xml:space="preserve">      （工程名称）      </w:t>
      </w:r>
      <w:r>
        <w:rPr>
          <w:rFonts w:hint="eastAsia" w:hAnsi="宋体" w:cs="宋体"/>
          <w:sz w:val="24"/>
        </w:rPr>
        <w:t>招标活动，工程的施工单位全部为符合政策要求的中小企业。相关企业（含签订分包意向协议的中小企业）的具体情况如下：</w:t>
      </w:r>
    </w:p>
    <w:p w14:paraId="711A0905">
      <w:pPr>
        <w:pStyle w:val="19"/>
        <w:ind w:firstLine="480" w:firstLineChars="200"/>
        <w:rPr>
          <w:rFonts w:hAnsi="宋体" w:cs="宋体"/>
          <w:sz w:val="24"/>
        </w:rPr>
      </w:pPr>
      <w:r>
        <w:rPr>
          <w:rFonts w:hint="eastAsia" w:hAnsi="宋体" w:cs="宋体"/>
          <w:sz w:val="24"/>
        </w:rPr>
        <w:t>1.</w:t>
      </w:r>
      <w:r>
        <w:rPr>
          <w:rFonts w:hint="eastAsia" w:hAnsi="宋体" w:cs="宋体"/>
          <w:sz w:val="24"/>
          <w:u w:val="single"/>
        </w:rPr>
        <w:t xml:space="preserve">     （工程名称）     </w:t>
      </w:r>
      <w:r>
        <w:rPr>
          <w:rFonts w:hint="eastAsia" w:hAnsi="宋体" w:cs="宋体"/>
          <w:sz w:val="24"/>
        </w:rPr>
        <w:t>，属于</w:t>
      </w:r>
      <w:r>
        <w:rPr>
          <w:rFonts w:hint="eastAsia" w:hAnsi="宋体" w:cs="宋体"/>
          <w:sz w:val="24"/>
          <w:u w:val="single"/>
        </w:rPr>
        <w:t xml:space="preserve">      </w:t>
      </w:r>
      <w:r>
        <w:rPr>
          <w:rFonts w:hint="eastAsia" w:hAnsi="宋体" w:cs="宋体"/>
          <w:sz w:val="24"/>
        </w:rPr>
        <w:t>；承建（承接）企业为</w:t>
      </w:r>
      <w:r>
        <w:rPr>
          <w:rFonts w:hint="eastAsia" w:hAnsi="宋体" w:cs="宋体"/>
          <w:sz w:val="24"/>
          <w:u w:val="single"/>
        </w:rPr>
        <w:t xml:space="preserve">    （企业名称）     </w:t>
      </w:r>
      <w:r>
        <w:rPr>
          <w:rFonts w:hint="eastAsia" w:hAnsi="宋体" w:cs="宋体"/>
          <w:sz w:val="24"/>
        </w:rPr>
        <w:t xml:space="preserve">，从业人员 </w:t>
      </w:r>
      <w:r>
        <w:rPr>
          <w:rFonts w:hint="eastAsia" w:hAnsi="宋体" w:cs="宋体"/>
          <w:sz w:val="24"/>
          <w:u w:val="single"/>
        </w:rPr>
        <w:t xml:space="preserve">   </w:t>
      </w:r>
      <w:r>
        <w:rPr>
          <w:rFonts w:hint="eastAsia" w:hAnsi="宋体" w:cs="宋体"/>
          <w:sz w:val="24"/>
        </w:rPr>
        <w:t>人，营业收入为</w:t>
      </w:r>
      <w:r>
        <w:rPr>
          <w:rFonts w:hint="eastAsia" w:hAnsi="宋体" w:cs="宋体"/>
          <w:sz w:val="24"/>
          <w:u w:val="single"/>
        </w:rPr>
        <w:t xml:space="preserve">    </w:t>
      </w:r>
      <w:r>
        <w:rPr>
          <w:rFonts w:hint="eastAsia" w:hAnsi="宋体" w:cs="宋体"/>
          <w:sz w:val="24"/>
        </w:rPr>
        <w:t>万元，资产总额为</w:t>
      </w:r>
      <w:r>
        <w:rPr>
          <w:rFonts w:hint="eastAsia" w:hAnsi="宋体" w:cs="宋体"/>
          <w:sz w:val="24"/>
          <w:u w:val="single"/>
        </w:rPr>
        <w:t xml:space="preserve">    </w:t>
      </w:r>
      <w:r>
        <w:rPr>
          <w:rFonts w:hint="eastAsia" w:hAnsi="宋体" w:cs="宋体"/>
          <w:sz w:val="24"/>
        </w:rPr>
        <w:t xml:space="preserve">万元，属于（□小型企业、□微型企业）；在本项目中拟承担工作，在本项目的合同份额占合同总金额 </w:t>
      </w:r>
      <w:r>
        <w:rPr>
          <w:rFonts w:hint="eastAsia" w:hAnsi="宋体" w:cs="宋体"/>
          <w:sz w:val="24"/>
          <w:u w:val="single"/>
        </w:rPr>
        <w:t xml:space="preserve">    %</w:t>
      </w:r>
      <w:r>
        <w:rPr>
          <w:rFonts w:hint="eastAsia" w:hAnsi="宋体" w:cs="宋体"/>
          <w:sz w:val="24"/>
        </w:rPr>
        <w:t>。</w:t>
      </w:r>
    </w:p>
    <w:p w14:paraId="10A5C03C">
      <w:pPr>
        <w:pStyle w:val="19"/>
        <w:ind w:firstLine="480" w:firstLineChars="200"/>
        <w:rPr>
          <w:rFonts w:hAnsi="宋体" w:cs="宋体"/>
          <w:sz w:val="24"/>
        </w:rPr>
      </w:pPr>
      <w:r>
        <w:rPr>
          <w:rFonts w:hint="eastAsia" w:hAnsi="宋体" w:cs="宋体"/>
          <w:sz w:val="24"/>
        </w:rPr>
        <w:t>2.</w:t>
      </w:r>
      <w:r>
        <w:rPr>
          <w:rFonts w:hint="eastAsia" w:hAnsi="宋体" w:cs="宋体"/>
          <w:sz w:val="24"/>
          <w:u w:val="single"/>
        </w:rPr>
        <w:t xml:space="preserve">     （工程名称）     </w:t>
      </w:r>
      <w:r>
        <w:rPr>
          <w:rFonts w:hint="eastAsia" w:hAnsi="宋体" w:cs="宋体"/>
          <w:sz w:val="24"/>
        </w:rPr>
        <w:t>，属于</w:t>
      </w:r>
      <w:r>
        <w:rPr>
          <w:rFonts w:hint="eastAsia" w:hAnsi="宋体" w:cs="宋体"/>
          <w:sz w:val="24"/>
          <w:u w:val="single"/>
        </w:rPr>
        <w:t xml:space="preserve">       </w:t>
      </w:r>
      <w:r>
        <w:rPr>
          <w:rFonts w:hint="eastAsia" w:hAnsi="宋体" w:cs="宋体"/>
          <w:sz w:val="24"/>
        </w:rPr>
        <w:t>；承建（承接）企业为</w:t>
      </w:r>
      <w:r>
        <w:rPr>
          <w:rFonts w:hint="eastAsia" w:hAnsi="宋体" w:cs="宋体"/>
          <w:sz w:val="24"/>
          <w:u w:val="single"/>
        </w:rPr>
        <w:t xml:space="preserve">     （企业名称）     </w:t>
      </w:r>
      <w:r>
        <w:rPr>
          <w:rFonts w:hint="eastAsia" w:hAnsi="宋体" w:cs="宋体"/>
          <w:sz w:val="24"/>
        </w:rPr>
        <w:t>，从业人员</w:t>
      </w:r>
      <w:r>
        <w:rPr>
          <w:rFonts w:hint="eastAsia" w:hAnsi="宋体" w:cs="宋体"/>
          <w:sz w:val="24"/>
          <w:u w:val="single"/>
        </w:rPr>
        <w:t xml:space="preserve">    </w:t>
      </w:r>
      <w:r>
        <w:rPr>
          <w:rFonts w:hint="eastAsia" w:hAnsi="宋体" w:cs="宋体"/>
          <w:sz w:val="24"/>
        </w:rPr>
        <w:t>人，营业收入为</w:t>
      </w:r>
      <w:r>
        <w:rPr>
          <w:rFonts w:hint="eastAsia" w:hAnsi="宋体" w:cs="宋体"/>
          <w:sz w:val="24"/>
          <w:u w:val="single"/>
        </w:rPr>
        <w:t xml:space="preserve">    </w:t>
      </w:r>
      <w:r>
        <w:rPr>
          <w:rFonts w:hint="eastAsia" w:hAnsi="宋体" w:cs="宋体"/>
          <w:sz w:val="24"/>
        </w:rPr>
        <w:t>万元，资产总额为</w:t>
      </w:r>
      <w:r>
        <w:rPr>
          <w:rFonts w:hint="eastAsia" w:hAnsi="宋体" w:cs="宋体"/>
          <w:sz w:val="24"/>
          <w:u w:val="single"/>
        </w:rPr>
        <w:t xml:space="preserve">    </w:t>
      </w:r>
      <w:r>
        <w:rPr>
          <w:rFonts w:hint="eastAsia" w:hAnsi="宋体" w:cs="宋体"/>
          <w:sz w:val="24"/>
        </w:rPr>
        <w:t>万元，属于（□小型企业、□微型企业）；在本项目中拟承担工作，在本项目的合同份额占合同总金额</w:t>
      </w:r>
      <w:r>
        <w:rPr>
          <w:rFonts w:hint="eastAsia" w:hAnsi="宋体" w:cs="宋体"/>
          <w:sz w:val="24"/>
          <w:u w:val="single"/>
        </w:rPr>
        <w:t xml:space="preserve">     %</w:t>
      </w:r>
      <w:r>
        <w:rPr>
          <w:rFonts w:hint="eastAsia" w:hAnsi="宋体" w:cs="宋体"/>
          <w:sz w:val="24"/>
        </w:rPr>
        <w:t>。</w:t>
      </w:r>
    </w:p>
    <w:p w14:paraId="5C274F2E">
      <w:pPr>
        <w:pStyle w:val="19"/>
        <w:rPr>
          <w:rFonts w:hAnsi="宋体" w:cs="宋体"/>
          <w:sz w:val="24"/>
        </w:rPr>
      </w:pPr>
      <w:r>
        <w:rPr>
          <w:rFonts w:hint="eastAsia" w:hAnsi="宋体" w:cs="宋体"/>
          <w:sz w:val="24"/>
        </w:rPr>
        <w:t>……</w:t>
      </w:r>
    </w:p>
    <w:p w14:paraId="1F1C757A">
      <w:pPr>
        <w:pStyle w:val="19"/>
        <w:rPr>
          <w:rFonts w:hAnsi="宋体" w:cs="宋体"/>
          <w:sz w:val="24"/>
        </w:rPr>
      </w:pPr>
      <w:r>
        <w:rPr>
          <w:rFonts w:hint="eastAsia" w:hAnsi="宋体" w:cs="宋体"/>
          <w:sz w:val="24"/>
        </w:rPr>
        <w:t>以上企业，不属于大企业的分支机构，不存在控股股东为大企业的情形，也不存在与大企业的负责人为同一人的情形。</w:t>
      </w:r>
    </w:p>
    <w:p w14:paraId="27EA0F4D">
      <w:pPr>
        <w:pStyle w:val="19"/>
        <w:rPr>
          <w:rFonts w:hAnsi="宋体" w:cs="宋体"/>
          <w:sz w:val="24"/>
        </w:rPr>
      </w:pPr>
      <w:r>
        <w:rPr>
          <w:rFonts w:hint="eastAsia" w:hAnsi="宋体" w:cs="宋体"/>
          <w:sz w:val="24"/>
        </w:rPr>
        <w:t>本企业对上述声明内容的真实性负责。如有虚假，将依法承担相应责任。</w:t>
      </w:r>
    </w:p>
    <w:p w14:paraId="5D257109">
      <w:pPr>
        <w:pStyle w:val="19"/>
        <w:rPr>
          <w:rFonts w:hAnsi="宋体" w:cs="宋体"/>
          <w:sz w:val="24"/>
        </w:rPr>
      </w:pPr>
    </w:p>
    <w:p w14:paraId="1E74EA8F">
      <w:pPr>
        <w:pStyle w:val="19"/>
        <w:rPr>
          <w:rFonts w:hAnsi="宋体" w:cs="宋体"/>
          <w:sz w:val="24"/>
        </w:rPr>
      </w:pPr>
    </w:p>
    <w:p w14:paraId="71FA1E33">
      <w:pPr>
        <w:pStyle w:val="19"/>
        <w:rPr>
          <w:rFonts w:hAnsi="宋体" w:cs="宋体"/>
          <w:sz w:val="24"/>
        </w:rPr>
      </w:pPr>
    </w:p>
    <w:p w14:paraId="0EB6F9B5">
      <w:pPr>
        <w:pStyle w:val="19"/>
        <w:rPr>
          <w:rFonts w:hAnsi="宋体" w:cs="宋体"/>
          <w:sz w:val="24"/>
        </w:rPr>
      </w:pPr>
      <w:r>
        <w:rPr>
          <w:rFonts w:hint="eastAsia" w:hAnsi="宋体" w:cs="宋体"/>
          <w:sz w:val="24"/>
        </w:rPr>
        <w:t>投标人名称（盖章）：</w:t>
      </w:r>
    </w:p>
    <w:p w14:paraId="71432743">
      <w:pPr>
        <w:pStyle w:val="19"/>
        <w:rPr>
          <w:rFonts w:hAnsi="宋体" w:cs="宋体"/>
          <w:sz w:val="24"/>
        </w:rPr>
      </w:pPr>
    </w:p>
    <w:p w14:paraId="74D5CE91">
      <w:pPr>
        <w:pStyle w:val="19"/>
        <w:rPr>
          <w:rFonts w:hAnsi="宋体" w:cs="宋体"/>
          <w:sz w:val="24"/>
        </w:rPr>
      </w:pPr>
      <w:r>
        <w:rPr>
          <w:rFonts w:hint="eastAsia" w:hAnsi="宋体" w:cs="宋体"/>
          <w:sz w:val="24"/>
        </w:rPr>
        <w:t>日   期：     年   月   日</w:t>
      </w:r>
    </w:p>
    <w:p w14:paraId="6D8522DE">
      <w:pPr>
        <w:pStyle w:val="19"/>
        <w:rPr>
          <w:rFonts w:hAnsi="宋体" w:cs="宋体"/>
          <w:sz w:val="24"/>
        </w:rPr>
      </w:pPr>
    </w:p>
    <w:p w14:paraId="59EE6D88">
      <w:pPr>
        <w:pStyle w:val="19"/>
        <w:rPr>
          <w:rFonts w:hAnsi="宋体" w:cs="宋体"/>
          <w:sz w:val="24"/>
        </w:rPr>
      </w:pPr>
      <w:r>
        <w:rPr>
          <w:rFonts w:hint="eastAsia" w:hAnsi="宋体" w:cs="宋体"/>
          <w:sz w:val="24"/>
        </w:rPr>
        <w:t>注：1、从业人员、营业收入、资产总额填报上一年度数据，无上一年度数据的新成立企业可不填报。</w:t>
      </w:r>
    </w:p>
    <w:p w14:paraId="0EFBCA53">
      <w:pPr>
        <w:pStyle w:val="19"/>
        <w:rPr>
          <w:rFonts w:hAnsi="宋体" w:cs="宋体"/>
          <w:sz w:val="24"/>
        </w:rPr>
      </w:pPr>
      <w:r>
        <w:rPr>
          <w:rFonts w:hint="eastAsia" w:hAnsi="宋体" w:cs="宋体"/>
          <w:sz w:val="24"/>
        </w:rPr>
        <w:t>2、《中小企业声明函》（如有）适用于小微企业参加招投标活动的。投标人应当自行核实是否属于小微企业，并认真填写，若有虚假将追究其责任。</w:t>
      </w:r>
    </w:p>
    <w:p w14:paraId="41E8C92C">
      <w:pPr>
        <w:pStyle w:val="19"/>
        <w:rPr>
          <w:rFonts w:hAnsi="宋体" w:cs="宋体"/>
          <w:sz w:val="24"/>
        </w:rPr>
      </w:pPr>
      <w:r>
        <w:rPr>
          <w:rFonts w:hint="eastAsia" w:hAnsi="宋体" w:cs="宋体"/>
          <w:sz w:val="24"/>
        </w:rPr>
        <w:t>3、需按照本项目对应行业出具《中小企业声明函》，而非按照供应商的经营范围出具。</w:t>
      </w:r>
    </w:p>
    <w:p w14:paraId="09A99DBF">
      <w:pPr>
        <w:pStyle w:val="98"/>
        <w:spacing w:line="240" w:lineRule="auto"/>
        <w:ind w:right="98" w:firstLine="0"/>
        <w:rPr>
          <w:rFonts w:ascii="宋体" w:hAnsi="宋体" w:eastAsia="宋体" w:cs="宋体"/>
          <w:b/>
          <w:bCs/>
          <w:snapToGrid w:val="0"/>
          <w:color w:val="auto"/>
          <w:kern w:val="13"/>
          <w:sz w:val="24"/>
        </w:rPr>
      </w:pPr>
    </w:p>
    <w:p w14:paraId="0C63D50A">
      <w:pPr>
        <w:pStyle w:val="98"/>
        <w:spacing w:line="240" w:lineRule="auto"/>
        <w:ind w:right="98" w:firstLine="0"/>
        <w:rPr>
          <w:rFonts w:ascii="宋体" w:hAnsi="宋体" w:eastAsia="宋体" w:cs="宋体"/>
          <w:b/>
          <w:bCs/>
          <w:snapToGrid w:val="0"/>
          <w:color w:val="auto"/>
          <w:kern w:val="13"/>
          <w:sz w:val="24"/>
        </w:rPr>
      </w:pPr>
    </w:p>
    <w:p w14:paraId="2475B56D">
      <w:pPr>
        <w:pStyle w:val="98"/>
        <w:spacing w:line="240" w:lineRule="auto"/>
        <w:ind w:right="98" w:firstLine="0"/>
        <w:rPr>
          <w:rFonts w:ascii="宋体" w:hAnsi="宋体" w:eastAsia="宋体" w:cs="宋体"/>
          <w:b/>
          <w:bCs/>
          <w:snapToGrid w:val="0"/>
          <w:color w:val="auto"/>
          <w:kern w:val="13"/>
          <w:sz w:val="24"/>
        </w:rPr>
      </w:pPr>
      <w:r>
        <w:rPr>
          <w:rFonts w:hint="eastAsia" w:ascii="宋体" w:hAnsi="宋体" w:eastAsia="宋体" w:cs="宋体"/>
          <w:b/>
          <w:bCs/>
          <w:snapToGrid w:val="0"/>
          <w:color w:val="auto"/>
          <w:kern w:val="13"/>
          <w:sz w:val="24"/>
        </w:rPr>
        <w:t>（此格式不作为否决投标条款）</w:t>
      </w:r>
    </w:p>
    <w:p w14:paraId="4BB0F4FE">
      <w:pPr>
        <w:spacing w:line="360" w:lineRule="auto"/>
        <w:ind w:right="-130" w:rightChars="-62"/>
        <w:jc w:val="left"/>
        <w:rPr>
          <w:rFonts w:ascii="宋体" w:hAnsi="宋体" w:cs="宋体"/>
          <w:b/>
          <w:bCs/>
          <w:szCs w:val="21"/>
        </w:rPr>
      </w:pPr>
      <w:r>
        <w:rPr>
          <w:rFonts w:hint="eastAsia" w:ascii="宋体" w:hAnsi="宋体" w:cs="宋体"/>
        </w:rPr>
        <w:br w:type="page"/>
      </w:r>
      <w:bookmarkStart w:id="52" w:name="_Toc2272568"/>
      <w:r>
        <w:rPr>
          <w:rFonts w:hint="eastAsia" w:ascii="宋体" w:hAnsi="宋体" w:cs="宋体"/>
          <w:b/>
          <w:sz w:val="24"/>
        </w:rPr>
        <w:t>附件十二</w:t>
      </w:r>
    </w:p>
    <w:p w14:paraId="39F88523">
      <w:pPr>
        <w:pStyle w:val="113"/>
        <w:jc w:val="center"/>
        <w:outlineLvl w:val="3"/>
        <w:rPr>
          <w:rFonts w:hint="default"/>
        </w:rPr>
      </w:pPr>
      <w:r>
        <w:rPr>
          <w:rFonts w:ascii="宋体" w:hAnsi="宋体" w:cs="宋体"/>
          <w:b/>
          <w:kern w:val="2"/>
          <w:sz w:val="32"/>
          <w:szCs w:val="32"/>
        </w:rPr>
        <w:t>监狱企业证明文件（如有，格式自拟）</w:t>
      </w:r>
    </w:p>
    <w:p w14:paraId="663DE2F1">
      <w:pPr>
        <w:pStyle w:val="113"/>
        <w:ind w:firstLine="480"/>
        <w:rPr>
          <w:rFonts w:hint="default"/>
        </w:rPr>
      </w:pPr>
    </w:p>
    <w:p w14:paraId="0388BBFC">
      <w:pPr>
        <w:pStyle w:val="113"/>
        <w:ind w:firstLine="480"/>
        <w:rPr>
          <w:rFonts w:hint="default"/>
        </w:rPr>
      </w:pPr>
    </w:p>
    <w:p w14:paraId="1974DDE9">
      <w:pPr>
        <w:pStyle w:val="113"/>
        <w:ind w:firstLine="480"/>
        <w:rPr>
          <w:rFonts w:hint="default"/>
        </w:rPr>
      </w:pPr>
    </w:p>
    <w:p w14:paraId="7B0FAA2F">
      <w:pPr>
        <w:pStyle w:val="113"/>
        <w:ind w:firstLine="480"/>
        <w:rPr>
          <w:rFonts w:hint="default"/>
        </w:rPr>
      </w:pPr>
    </w:p>
    <w:p w14:paraId="1CE02187">
      <w:pPr>
        <w:pStyle w:val="113"/>
        <w:ind w:firstLine="480"/>
        <w:rPr>
          <w:rFonts w:hint="default"/>
        </w:rPr>
      </w:pPr>
    </w:p>
    <w:p w14:paraId="208A235D">
      <w:pPr>
        <w:pStyle w:val="113"/>
        <w:ind w:firstLine="480"/>
        <w:rPr>
          <w:rFonts w:hint="default"/>
        </w:rPr>
      </w:pPr>
    </w:p>
    <w:p w14:paraId="5FBC01FC">
      <w:pPr>
        <w:pStyle w:val="113"/>
        <w:ind w:firstLine="480"/>
        <w:rPr>
          <w:rFonts w:hint="default"/>
        </w:rPr>
      </w:pPr>
    </w:p>
    <w:p w14:paraId="0803A10E">
      <w:pPr>
        <w:pStyle w:val="113"/>
        <w:ind w:firstLine="480"/>
        <w:rPr>
          <w:rFonts w:hint="default"/>
        </w:rPr>
      </w:pPr>
    </w:p>
    <w:p w14:paraId="3909FE15">
      <w:pPr>
        <w:pStyle w:val="113"/>
        <w:ind w:firstLine="480"/>
        <w:rPr>
          <w:rFonts w:hint="default"/>
        </w:rPr>
      </w:pPr>
    </w:p>
    <w:p w14:paraId="3E6B98A6">
      <w:pPr>
        <w:pStyle w:val="113"/>
        <w:ind w:firstLine="480"/>
        <w:rPr>
          <w:rFonts w:hint="default"/>
        </w:rPr>
      </w:pPr>
    </w:p>
    <w:p w14:paraId="58AFC4C9">
      <w:pPr>
        <w:pStyle w:val="113"/>
        <w:ind w:firstLine="480"/>
        <w:rPr>
          <w:rFonts w:hint="default"/>
        </w:rPr>
      </w:pPr>
    </w:p>
    <w:p w14:paraId="781D1A79">
      <w:pPr>
        <w:pStyle w:val="113"/>
        <w:ind w:firstLine="480"/>
        <w:rPr>
          <w:rFonts w:hint="default"/>
        </w:rPr>
      </w:pPr>
    </w:p>
    <w:p w14:paraId="10B2F39C">
      <w:pPr>
        <w:pStyle w:val="113"/>
        <w:ind w:firstLine="480"/>
        <w:rPr>
          <w:rFonts w:hint="default"/>
        </w:rPr>
      </w:pPr>
    </w:p>
    <w:p w14:paraId="474673A5">
      <w:pPr>
        <w:pStyle w:val="113"/>
        <w:ind w:firstLine="480"/>
        <w:rPr>
          <w:rFonts w:hint="default"/>
        </w:rPr>
      </w:pPr>
    </w:p>
    <w:p w14:paraId="15CA07E8">
      <w:pPr>
        <w:pStyle w:val="113"/>
        <w:ind w:firstLine="480"/>
        <w:rPr>
          <w:rFonts w:hint="default"/>
        </w:rPr>
      </w:pPr>
    </w:p>
    <w:p w14:paraId="1EE950EB">
      <w:pPr>
        <w:pStyle w:val="113"/>
        <w:ind w:firstLine="480"/>
        <w:rPr>
          <w:rFonts w:hint="default"/>
        </w:rPr>
      </w:pPr>
    </w:p>
    <w:p w14:paraId="46A98D3A">
      <w:pPr>
        <w:pStyle w:val="113"/>
        <w:ind w:firstLine="480"/>
        <w:rPr>
          <w:rFonts w:hint="default"/>
        </w:rPr>
      </w:pPr>
    </w:p>
    <w:p w14:paraId="6394DAEB">
      <w:pPr>
        <w:pStyle w:val="113"/>
        <w:ind w:firstLine="480"/>
        <w:rPr>
          <w:rFonts w:hint="default"/>
        </w:rPr>
      </w:pPr>
    </w:p>
    <w:p w14:paraId="56F7BE2B">
      <w:pPr>
        <w:pStyle w:val="113"/>
        <w:ind w:firstLine="480"/>
        <w:rPr>
          <w:rFonts w:hint="default"/>
        </w:rPr>
      </w:pPr>
    </w:p>
    <w:p w14:paraId="11C66450">
      <w:pPr>
        <w:pStyle w:val="113"/>
        <w:ind w:firstLine="480"/>
        <w:rPr>
          <w:rFonts w:hint="default"/>
        </w:rPr>
      </w:pPr>
    </w:p>
    <w:p w14:paraId="7D076F7A">
      <w:pPr>
        <w:pStyle w:val="113"/>
        <w:ind w:firstLine="480"/>
        <w:rPr>
          <w:rFonts w:hint="default"/>
        </w:rPr>
      </w:pPr>
    </w:p>
    <w:p w14:paraId="6E70BF13">
      <w:pPr>
        <w:pStyle w:val="113"/>
        <w:ind w:firstLine="480"/>
        <w:rPr>
          <w:rFonts w:hint="default"/>
        </w:rPr>
      </w:pPr>
    </w:p>
    <w:p w14:paraId="2EC8ADC1">
      <w:pPr>
        <w:pStyle w:val="113"/>
        <w:ind w:firstLine="480"/>
        <w:rPr>
          <w:rFonts w:hint="default"/>
        </w:rPr>
      </w:pPr>
    </w:p>
    <w:p w14:paraId="01D51CDF">
      <w:pPr>
        <w:pStyle w:val="113"/>
        <w:ind w:firstLine="480"/>
        <w:rPr>
          <w:rFonts w:hint="default"/>
        </w:rPr>
      </w:pPr>
    </w:p>
    <w:p w14:paraId="3EB3EC0C">
      <w:pPr>
        <w:pStyle w:val="113"/>
        <w:ind w:firstLine="480"/>
        <w:rPr>
          <w:rFonts w:hint="default"/>
        </w:rPr>
      </w:pPr>
    </w:p>
    <w:p w14:paraId="04767542">
      <w:pPr>
        <w:pStyle w:val="113"/>
        <w:ind w:firstLine="480"/>
        <w:rPr>
          <w:rFonts w:hint="default"/>
        </w:rPr>
      </w:pPr>
    </w:p>
    <w:p w14:paraId="20BF8074">
      <w:pPr>
        <w:pStyle w:val="113"/>
        <w:ind w:firstLine="480"/>
        <w:rPr>
          <w:rFonts w:hint="default"/>
        </w:rPr>
      </w:pPr>
    </w:p>
    <w:p w14:paraId="7CC1E009">
      <w:pPr>
        <w:pStyle w:val="113"/>
        <w:ind w:firstLine="480"/>
        <w:rPr>
          <w:rFonts w:hint="default"/>
        </w:rPr>
      </w:pPr>
    </w:p>
    <w:p w14:paraId="50A15E6C">
      <w:pPr>
        <w:pStyle w:val="113"/>
        <w:ind w:firstLine="480"/>
        <w:rPr>
          <w:rFonts w:hint="default"/>
        </w:rPr>
      </w:pPr>
    </w:p>
    <w:p w14:paraId="52E98B7C">
      <w:pPr>
        <w:pStyle w:val="113"/>
        <w:ind w:firstLine="480"/>
        <w:rPr>
          <w:rFonts w:hint="default"/>
        </w:rPr>
      </w:pPr>
    </w:p>
    <w:p w14:paraId="1538B7D5">
      <w:pPr>
        <w:ind w:firstLine="422" w:firstLineChars="200"/>
        <w:rPr>
          <w:rFonts w:ascii="宋体" w:hAnsi="宋体" w:cs="宋体"/>
          <w:b/>
          <w:bCs/>
          <w:szCs w:val="21"/>
        </w:rPr>
      </w:pPr>
      <w:r>
        <w:rPr>
          <w:rFonts w:hint="eastAsia" w:ascii="宋体" w:hAnsi="宋体" w:cs="宋体"/>
          <w:b/>
          <w:bCs/>
          <w:szCs w:val="21"/>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14ED27">
      <w:pPr>
        <w:ind w:firstLine="843" w:firstLineChars="400"/>
        <w:rPr>
          <w:rFonts w:ascii="宋体" w:hAnsi="宋体" w:cs="宋体"/>
          <w:b/>
          <w:bCs/>
          <w:szCs w:val="21"/>
        </w:rPr>
      </w:pPr>
      <w:r>
        <w:rPr>
          <w:rFonts w:hint="eastAsia" w:ascii="宋体" w:hAnsi="宋体" w:cs="宋体"/>
          <w:b/>
          <w:bCs/>
          <w:szCs w:val="21"/>
        </w:rPr>
        <w:t>2、监狱企业参与投标的，需提供由省级以上监狱管理局、戒毒管理局（含新疆生产建设兵团）出具的属于监狱企业的证明文件。监狱企业视同小微企业，无需再提供《中小企业声明函》。</w:t>
      </w:r>
    </w:p>
    <w:p w14:paraId="561FE199">
      <w:pPr>
        <w:pStyle w:val="98"/>
        <w:spacing w:line="240" w:lineRule="auto"/>
        <w:ind w:right="98" w:firstLine="0"/>
        <w:rPr>
          <w:rFonts w:ascii="宋体" w:hAnsi="宋体" w:eastAsia="宋体"/>
          <w:b/>
          <w:bCs/>
          <w:snapToGrid w:val="0"/>
          <w:color w:val="auto"/>
          <w:kern w:val="13"/>
          <w:sz w:val="24"/>
        </w:rPr>
      </w:pPr>
    </w:p>
    <w:p w14:paraId="6D7A338A">
      <w:pPr>
        <w:pStyle w:val="98"/>
        <w:spacing w:line="240" w:lineRule="auto"/>
        <w:ind w:right="98" w:firstLine="0"/>
        <w:rPr>
          <w:rFonts w:ascii="宋体" w:hAnsi="宋体" w:eastAsia="宋体"/>
          <w:b/>
          <w:bCs/>
          <w:snapToGrid w:val="0"/>
          <w:color w:val="auto"/>
          <w:kern w:val="13"/>
          <w:sz w:val="24"/>
        </w:rPr>
      </w:pPr>
    </w:p>
    <w:p w14:paraId="442EBCCD">
      <w:pPr>
        <w:pStyle w:val="98"/>
        <w:spacing w:line="240" w:lineRule="auto"/>
        <w:ind w:right="98" w:firstLine="0"/>
        <w:rPr>
          <w:rFonts w:ascii="宋体" w:hAnsi="宋体" w:eastAsia="宋体" w:cs="宋体"/>
          <w:b/>
          <w:bCs/>
          <w:snapToGrid w:val="0"/>
          <w:color w:val="auto"/>
          <w:kern w:val="13"/>
          <w:sz w:val="24"/>
        </w:rPr>
      </w:pPr>
      <w:r>
        <w:rPr>
          <w:rFonts w:hint="eastAsia" w:ascii="宋体" w:hAnsi="宋体" w:eastAsia="宋体" w:cs="宋体"/>
          <w:b/>
          <w:bCs/>
          <w:snapToGrid w:val="0"/>
          <w:color w:val="auto"/>
          <w:kern w:val="13"/>
          <w:sz w:val="24"/>
        </w:rPr>
        <w:t>（此格式不作为否决投标条款）</w:t>
      </w:r>
    </w:p>
    <w:p w14:paraId="616DC938">
      <w:pPr>
        <w:pStyle w:val="113"/>
        <w:rPr>
          <w:rFonts w:hint="default"/>
        </w:rPr>
      </w:pPr>
    </w:p>
    <w:p w14:paraId="380AD4D2">
      <w:pPr>
        <w:pStyle w:val="113"/>
        <w:outlineLvl w:val="3"/>
        <w:rPr>
          <w:rFonts w:hint="default" w:ascii="宋体" w:hAnsi="宋体" w:cs="宋体"/>
          <w:bCs/>
          <w:sz w:val="24"/>
        </w:rPr>
      </w:pPr>
      <w:r>
        <w:rPr>
          <w:rFonts w:ascii="宋体" w:hAnsi="宋体" w:cs="宋体"/>
          <w:bCs/>
          <w:sz w:val="24"/>
        </w:rPr>
        <w:br w:type="page"/>
      </w:r>
      <w:r>
        <w:rPr>
          <w:rFonts w:ascii="宋体" w:hAnsi="宋体" w:cs="宋体"/>
          <w:b/>
          <w:sz w:val="24"/>
        </w:rPr>
        <w:t>附件十三</w:t>
      </w:r>
    </w:p>
    <w:p w14:paraId="43D8AF9F">
      <w:pPr>
        <w:pStyle w:val="113"/>
        <w:jc w:val="center"/>
        <w:outlineLvl w:val="3"/>
        <w:rPr>
          <w:rFonts w:hint="default" w:ascii="宋体" w:hAnsi="宋体" w:cs="宋体"/>
          <w:b/>
          <w:kern w:val="2"/>
          <w:sz w:val="32"/>
          <w:szCs w:val="32"/>
        </w:rPr>
      </w:pPr>
      <w:r>
        <w:rPr>
          <w:rFonts w:ascii="宋体" w:hAnsi="宋体" w:cs="宋体"/>
          <w:b/>
          <w:kern w:val="2"/>
          <w:sz w:val="32"/>
          <w:szCs w:val="32"/>
        </w:rPr>
        <w:t>残疾人福利性单位声明函（如有）</w:t>
      </w:r>
    </w:p>
    <w:p w14:paraId="4F7A2E38">
      <w:pPr>
        <w:pStyle w:val="113"/>
        <w:spacing w:line="360" w:lineRule="auto"/>
        <w:ind w:firstLine="480" w:firstLineChars="200"/>
        <w:rPr>
          <w:rFonts w:hint="default" w:ascii="宋体" w:hAnsi="宋体" w:cs="宋体"/>
          <w:sz w:val="24"/>
        </w:rPr>
      </w:pPr>
    </w:p>
    <w:p w14:paraId="6A65BD14">
      <w:pPr>
        <w:pStyle w:val="113"/>
        <w:spacing w:line="360" w:lineRule="auto"/>
        <w:ind w:firstLine="480" w:firstLineChars="200"/>
        <w:rPr>
          <w:rFonts w:hint="default"/>
        </w:rPr>
      </w:pPr>
      <w:r>
        <w:rPr>
          <w:rFonts w:ascii="宋体" w:hAnsi="宋体" w:cs="宋体"/>
          <w:sz w:val="24"/>
        </w:rPr>
        <w:t>致：</w:t>
      </w:r>
      <w:r>
        <w:rPr>
          <w:rFonts w:ascii="宋体" w:hAnsi="宋体" w:cs="宋体"/>
          <w:sz w:val="24"/>
          <w:u w:val="single"/>
        </w:rPr>
        <w:t xml:space="preserve">        （招标人）         </w:t>
      </w:r>
    </w:p>
    <w:p w14:paraId="78F6AA05">
      <w:pPr>
        <w:pStyle w:val="113"/>
        <w:spacing w:line="360" w:lineRule="auto"/>
        <w:ind w:firstLine="480" w:firstLineChars="200"/>
        <w:rPr>
          <w:rFonts w:hint="default" w:ascii="宋体" w:hAnsi="宋体" w:cs="宋体"/>
          <w:sz w:val="24"/>
          <w:szCs w:val="24"/>
        </w:rPr>
      </w:pPr>
      <w:r>
        <w:rPr>
          <w:rFonts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sz w:val="24"/>
          <w:u w:val="single"/>
        </w:rPr>
        <w:t xml:space="preserve">        （招标人）         </w:t>
      </w:r>
      <w:r>
        <w:rPr>
          <w:rFonts w:ascii="宋体" w:hAnsi="宋体" w:cs="宋体"/>
          <w:sz w:val="24"/>
          <w:szCs w:val="24"/>
        </w:rPr>
        <w:t>单位的</w:t>
      </w:r>
      <w:r>
        <w:rPr>
          <w:rFonts w:ascii="宋体" w:hAnsi="宋体" w:cs="宋体"/>
          <w:sz w:val="24"/>
          <w:u w:val="single"/>
        </w:rPr>
        <w:t xml:space="preserve">        （项目名称）         </w:t>
      </w:r>
      <w:r>
        <w:rPr>
          <w:rFonts w:ascii="宋体" w:hAnsi="宋体" w:cs="宋体"/>
          <w:sz w:val="24"/>
        </w:rPr>
        <w:t>项目</w:t>
      </w:r>
      <w:r>
        <w:rPr>
          <w:rFonts w:ascii="宋体" w:hAnsi="宋体" w:cs="宋体"/>
          <w:sz w:val="24"/>
          <w:szCs w:val="24"/>
        </w:rPr>
        <w:t>招标活动，由本单位承担工程。</w:t>
      </w:r>
    </w:p>
    <w:p w14:paraId="15449804">
      <w:pPr>
        <w:pStyle w:val="113"/>
        <w:spacing w:line="360" w:lineRule="auto"/>
        <w:ind w:firstLine="480" w:firstLineChars="200"/>
        <w:rPr>
          <w:rFonts w:hint="default"/>
        </w:rPr>
      </w:pPr>
      <w:r>
        <w:rPr>
          <w:rFonts w:ascii="宋体" w:hAnsi="宋体" w:cs="宋体"/>
          <w:sz w:val="24"/>
          <w:szCs w:val="24"/>
        </w:rPr>
        <w:t>本单位对上述声明的真实性负责。如有虚假，将依法承担相应责任。</w:t>
      </w:r>
    </w:p>
    <w:p w14:paraId="1F9797DB">
      <w:pPr>
        <w:spacing w:line="360" w:lineRule="auto"/>
        <w:ind w:firstLine="5040" w:firstLineChars="2100"/>
        <w:rPr>
          <w:rFonts w:ascii="宋体" w:hAnsi="宋体" w:cs="宋体"/>
          <w:sz w:val="24"/>
          <w:szCs w:val="20"/>
        </w:rPr>
      </w:pPr>
    </w:p>
    <w:p w14:paraId="6D676B03">
      <w:pPr>
        <w:spacing w:line="360" w:lineRule="auto"/>
        <w:ind w:firstLine="5040" w:firstLineChars="2100"/>
        <w:rPr>
          <w:rFonts w:ascii="宋体" w:hAnsi="宋体" w:cs="宋体"/>
          <w:sz w:val="24"/>
          <w:szCs w:val="20"/>
        </w:rPr>
      </w:pPr>
    </w:p>
    <w:p w14:paraId="232C3BD1">
      <w:pPr>
        <w:pStyle w:val="19"/>
        <w:rPr>
          <w:rFonts w:hAnsi="宋体" w:cs="宋体"/>
          <w:sz w:val="24"/>
        </w:rPr>
      </w:pPr>
    </w:p>
    <w:p w14:paraId="149BBD92">
      <w:pPr>
        <w:pStyle w:val="19"/>
        <w:rPr>
          <w:rFonts w:hAnsi="宋体" w:cs="宋体"/>
          <w:sz w:val="24"/>
        </w:rPr>
      </w:pPr>
    </w:p>
    <w:p w14:paraId="6898B5AA">
      <w:pPr>
        <w:spacing w:line="360" w:lineRule="auto"/>
        <w:ind w:firstLine="5040" w:firstLineChars="2100"/>
        <w:rPr>
          <w:rFonts w:ascii="宋体" w:hAnsi="宋体" w:cs="宋体"/>
          <w:sz w:val="24"/>
          <w:szCs w:val="20"/>
        </w:rPr>
      </w:pPr>
      <w:r>
        <w:rPr>
          <w:rFonts w:hint="eastAsia" w:ascii="宋体" w:hAnsi="宋体" w:cs="宋体"/>
          <w:sz w:val="24"/>
          <w:szCs w:val="20"/>
        </w:rPr>
        <w:t>投标人名称（盖章）：</w:t>
      </w:r>
    </w:p>
    <w:p w14:paraId="02376AD3">
      <w:pPr>
        <w:spacing w:line="360" w:lineRule="auto"/>
        <w:ind w:firstLine="5040" w:firstLineChars="2100"/>
      </w:pPr>
      <w:r>
        <w:rPr>
          <w:rFonts w:hint="eastAsia" w:ascii="宋体" w:hAnsi="宋体" w:cs="宋体"/>
          <w:sz w:val="24"/>
          <w:szCs w:val="20"/>
        </w:rPr>
        <w:t>日   期：     年   月   日</w:t>
      </w:r>
    </w:p>
    <w:p w14:paraId="41F5CC12">
      <w:pPr>
        <w:spacing w:line="360" w:lineRule="auto"/>
        <w:jc w:val="center"/>
        <w:rPr>
          <w:b/>
          <w:bCs/>
        </w:rPr>
      </w:pPr>
    </w:p>
    <w:p w14:paraId="6A16449B">
      <w:pPr>
        <w:spacing w:line="360" w:lineRule="auto"/>
        <w:jc w:val="center"/>
        <w:rPr>
          <w:b/>
          <w:bCs/>
        </w:rPr>
      </w:pPr>
    </w:p>
    <w:p w14:paraId="7BC8794A">
      <w:pPr>
        <w:spacing w:line="360" w:lineRule="auto"/>
        <w:jc w:val="center"/>
        <w:rPr>
          <w:b/>
          <w:bCs/>
        </w:rPr>
      </w:pPr>
    </w:p>
    <w:p w14:paraId="145A5261">
      <w:pPr>
        <w:spacing w:line="360" w:lineRule="auto"/>
        <w:jc w:val="center"/>
        <w:rPr>
          <w:b/>
          <w:bCs/>
        </w:rPr>
      </w:pPr>
    </w:p>
    <w:p w14:paraId="084DE1A7">
      <w:pPr>
        <w:spacing w:line="360" w:lineRule="auto"/>
        <w:jc w:val="center"/>
        <w:rPr>
          <w:b/>
          <w:bCs/>
        </w:rPr>
      </w:pPr>
    </w:p>
    <w:p w14:paraId="556D02A3">
      <w:pPr>
        <w:spacing w:line="360" w:lineRule="auto"/>
        <w:jc w:val="center"/>
        <w:rPr>
          <w:b/>
          <w:bCs/>
        </w:rPr>
      </w:pPr>
    </w:p>
    <w:p w14:paraId="4BE1F171">
      <w:pPr>
        <w:spacing w:line="360" w:lineRule="auto"/>
        <w:jc w:val="center"/>
        <w:rPr>
          <w:b/>
          <w:bCs/>
        </w:rPr>
      </w:pPr>
    </w:p>
    <w:p w14:paraId="6310A7F9">
      <w:pPr>
        <w:spacing w:line="360" w:lineRule="auto"/>
        <w:rPr>
          <w:b/>
          <w:bCs/>
        </w:rPr>
      </w:pPr>
    </w:p>
    <w:p w14:paraId="3657B68D">
      <w:pPr>
        <w:spacing w:line="360" w:lineRule="auto"/>
        <w:jc w:val="center"/>
        <w:rPr>
          <w:b/>
          <w:bCs/>
        </w:rPr>
      </w:pPr>
    </w:p>
    <w:p w14:paraId="6D5DE694">
      <w:pPr>
        <w:ind w:firstLine="632" w:firstLineChars="300"/>
        <w:rPr>
          <w:rFonts w:ascii="宋体" w:hAnsi="宋体" w:cs="宋体"/>
          <w:b/>
          <w:bCs/>
          <w:szCs w:val="21"/>
        </w:rPr>
      </w:pPr>
      <w:r>
        <w:rPr>
          <w:rFonts w:hint="eastAsia" w:ascii="宋体" w:hAnsi="宋体" w:cs="宋体"/>
          <w:b/>
          <w:bCs/>
          <w:szCs w:val="21"/>
        </w:rPr>
        <w:t>注：1、残疾人福利性单位声明函（如有）适用于残疾人福利性单位参加招投标活动的。本函未填写的视作未做声明。</w:t>
      </w:r>
    </w:p>
    <w:p w14:paraId="42E25D9F">
      <w:pPr>
        <w:ind w:firstLine="1054" w:firstLineChars="500"/>
        <w:rPr>
          <w:rFonts w:ascii="宋体" w:hAnsi="宋体" w:cs="宋体"/>
          <w:b/>
          <w:bCs/>
          <w:szCs w:val="21"/>
        </w:rPr>
      </w:pPr>
      <w:r>
        <w:rPr>
          <w:rFonts w:hint="eastAsia" w:ascii="宋体" w:hAnsi="宋体" w:cs="宋体"/>
          <w:b/>
          <w:bCs/>
          <w:szCs w:val="21"/>
        </w:rPr>
        <w:t>2、残疾人福利性单位视同小微企业，无需再提供《中小企业声明函》。</w:t>
      </w:r>
    </w:p>
    <w:p w14:paraId="138CA88F">
      <w:pPr>
        <w:pStyle w:val="98"/>
        <w:spacing w:line="240" w:lineRule="auto"/>
        <w:ind w:right="98" w:firstLine="0"/>
        <w:rPr>
          <w:rFonts w:ascii="宋体" w:hAnsi="宋体" w:eastAsia="宋体"/>
          <w:b/>
          <w:bCs/>
          <w:snapToGrid w:val="0"/>
          <w:color w:val="auto"/>
          <w:kern w:val="13"/>
          <w:sz w:val="24"/>
        </w:rPr>
      </w:pPr>
    </w:p>
    <w:p w14:paraId="0BD5C81F">
      <w:pPr>
        <w:pStyle w:val="98"/>
        <w:spacing w:line="240" w:lineRule="auto"/>
        <w:ind w:right="98" w:firstLine="0"/>
        <w:rPr>
          <w:rFonts w:ascii="宋体" w:hAnsi="宋体" w:eastAsia="宋体"/>
          <w:b/>
          <w:bCs/>
          <w:snapToGrid w:val="0"/>
          <w:color w:val="auto"/>
          <w:kern w:val="13"/>
          <w:sz w:val="24"/>
        </w:rPr>
      </w:pPr>
    </w:p>
    <w:p w14:paraId="34F17333">
      <w:pPr>
        <w:pStyle w:val="98"/>
        <w:spacing w:line="240" w:lineRule="auto"/>
        <w:ind w:right="98" w:firstLine="0"/>
        <w:rPr>
          <w:rFonts w:ascii="宋体" w:hAnsi="宋体" w:eastAsia="宋体"/>
          <w:b/>
          <w:bCs/>
          <w:snapToGrid w:val="0"/>
          <w:color w:val="auto"/>
          <w:kern w:val="13"/>
          <w:sz w:val="24"/>
        </w:rPr>
      </w:pPr>
    </w:p>
    <w:p w14:paraId="4A0C2663">
      <w:pPr>
        <w:pStyle w:val="98"/>
        <w:spacing w:line="240" w:lineRule="auto"/>
        <w:ind w:right="98" w:firstLine="0"/>
        <w:rPr>
          <w:rFonts w:ascii="宋体" w:hAnsi="宋体" w:eastAsia="宋体"/>
          <w:b/>
          <w:bCs/>
          <w:snapToGrid w:val="0"/>
          <w:color w:val="auto"/>
          <w:kern w:val="13"/>
          <w:sz w:val="24"/>
        </w:rPr>
      </w:pPr>
    </w:p>
    <w:p w14:paraId="3B05760B">
      <w:pPr>
        <w:pStyle w:val="98"/>
        <w:spacing w:line="240" w:lineRule="auto"/>
        <w:ind w:right="98" w:firstLine="0"/>
        <w:rPr>
          <w:rFonts w:ascii="宋体" w:hAnsi="宋体" w:eastAsia="宋体" w:cs="宋体"/>
          <w:b/>
          <w:bCs/>
          <w:snapToGrid w:val="0"/>
          <w:color w:val="auto"/>
          <w:kern w:val="13"/>
          <w:sz w:val="24"/>
        </w:rPr>
      </w:pPr>
      <w:r>
        <w:rPr>
          <w:rFonts w:hint="eastAsia" w:ascii="宋体" w:hAnsi="宋体" w:eastAsia="宋体" w:cs="宋体"/>
          <w:b/>
          <w:bCs/>
          <w:snapToGrid w:val="0"/>
          <w:color w:val="auto"/>
          <w:kern w:val="13"/>
          <w:sz w:val="24"/>
        </w:rPr>
        <w:t>（此格式不作为否决投标条款）</w:t>
      </w:r>
    </w:p>
    <w:p w14:paraId="1F513003">
      <w:pPr>
        <w:spacing w:line="360" w:lineRule="auto"/>
        <w:ind w:right="-130" w:rightChars="-62"/>
        <w:jc w:val="left"/>
        <w:rPr>
          <w:rFonts w:ascii="宋体" w:hAnsi="宋体" w:cs="宋体"/>
          <w:b/>
          <w:bCs/>
          <w:szCs w:val="21"/>
        </w:rPr>
      </w:pPr>
      <w:r>
        <w:rPr>
          <w:rStyle w:val="44"/>
          <w:rFonts w:hint="eastAsia" w:ascii="宋体" w:hAnsi="宋体" w:cs="宋体"/>
        </w:rPr>
        <w:br w:type="page"/>
      </w:r>
      <w:bookmarkStart w:id="53" w:name="_Toc197435285"/>
      <w:r>
        <w:rPr>
          <w:rFonts w:hint="eastAsia" w:ascii="宋体" w:hAnsi="宋体" w:cs="宋体"/>
          <w:b/>
          <w:sz w:val="24"/>
        </w:rPr>
        <w:t>附件十四</w:t>
      </w:r>
    </w:p>
    <w:p w14:paraId="43C9D991">
      <w:pPr>
        <w:tabs>
          <w:tab w:val="left" w:pos="720"/>
        </w:tabs>
        <w:snapToGrid w:val="0"/>
        <w:spacing w:line="360" w:lineRule="auto"/>
        <w:jc w:val="center"/>
        <w:rPr>
          <w:rFonts w:ascii="宋体" w:hAnsi="宋体" w:cs="宋体"/>
          <w:b/>
          <w:sz w:val="32"/>
          <w:szCs w:val="32"/>
        </w:rPr>
      </w:pPr>
      <w:r>
        <w:rPr>
          <w:rFonts w:hint="eastAsia" w:ascii="宋体" w:hAnsi="宋体" w:cs="宋体"/>
          <w:b/>
          <w:sz w:val="32"/>
          <w:szCs w:val="32"/>
        </w:rPr>
        <w:t>分包意向协议（如有，格式自拟）</w:t>
      </w:r>
    </w:p>
    <w:p w14:paraId="33BFE7BF">
      <w:pPr>
        <w:tabs>
          <w:tab w:val="left" w:pos="720"/>
        </w:tabs>
        <w:snapToGrid w:val="0"/>
        <w:spacing w:line="360" w:lineRule="auto"/>
        <w:jc w:val="center"/>
        <w:rPr>
          <w:rStyle w:val="44"/>
          <w:rFonts w:ascii="宋体" w:hAnsi="宋体" w:cs="宋体"/>
        </w:rPr>
      </w:pPr>
    </w:p>
    <w:p w14:paraId="16B80947">
      <w:pPr>
        <w:tabs>
          <w:tab w:val="left" w:pos="720"/>
        </w:tabs>
        <w:snapToGrid w:val="0"/>
        <w:spacing w:line="360" w:lineRule="auto"/>
        <w:jc w:val="center"/>
        <w:rPr>
          <w:rStyle w:val="44"/>
          <w:rFonts w:ascii="宋体" w:hAnsi="宋体" w:cs="宋体"/>
        </w:rPr>
      </w:pPr>
    </w:p>
    <w:p w14:paraId="2BBE2E32">
      <w:pPr>
        <w:tabs>
          <w:tab w:val="left" w:pos="720"/>
        </w:tabs>
        <w:snapToGrid w:val="0"/>
        <w:spacing w:line="360" w:lineRule="auto"/>
        <w:jc w:val="center"/>
        <w:rPr>
          <w:rStyle w:val="44"/>
          <w:rFonts w:ascii="宋体" w:hAnsi="宋体" w:cs="宋体"/>
        </w:rPr>
      </w:pPr>
    </w:p>
    <w:p w14:paraId="443A30E0">
      <w:pPr>
        <w:tabs>
          <w:tab w:val="left" w:pos="720"/>
        </w:tabs>
        <w:snapToGrid w:val="0"/>
        <w:spacing w:line="360" w:lineRule="auto"/>
        <w:jc w:val="center"/>
        <w:rPr>
          <w:rStyle w:val="44"/>
          <w:rFonts w:ascii="宋体" w:hAnsi="宋体" w:cs="宋体"/>
        </w:rPr>
      </w:pPr>
    </w:p>
    <w:p w14:paraId="6CD9843A">
      <w:pPr>
        <w:tabs>
          <w:tab w:val="left" w:pos="720"/>
        </w:tabs>
        <w:snapToGrid w:val="0"/>
        <w:spacing w:line="360" w:lineRule="auto"/>
        <w:jc w:val="center"/>
        <w:rPr>
          <w:rStyle w:val="44"/>
          <w:rFonts w:ascii="宋体" w:hAnsi="宋体" w:cs="宋体"/>
        </w:rPr>
      </w:pPr>
    </w:p>
    <w:p w14:paraId="4CEAD7EC">
      <w:pPr>
        <w:tabs>
          <w:tab w:val="left" w:pos="720"/>
        </w:tabs>
        <w:snapToGrid w:val="0"/>
        <w:spacing w:line="360" w:lineRule="auto"/>
        <w:jc w:val="center"/>
        <w:rPr>
          <w:rStyle w:val="44"/>
          <w:rFonts w:ascii="宋体" w:hAnsi="宋体" w:cs="宋体"/>
        </w:rPr>
      </w:pPr>
    </w:p>
    <w:p w14:paraId="68FC1979">
      <w:pPr>
        <w:tabs>
          <w:tab w:val="left" w:pos="720"/>
        </w:tabs>
        <w:snapToGrid w:val="0"/>
        <w:spacing w:line="360" w:lineRule="auto"/>
        <w:jc w:val="center"/>
        <w:rPr>
          <w:rStyle w:val="44"/>
          <w:rFonts w:ascii="宋体" w:hAnsi="宋体" w:cs="宋体"/>
        </w:rPr>
      </w:pPr>
    </w:p>
    <w:p w14:paraId="1A00F300">
      <w:pPr>
        <w:tabs>
          <w:tab w:val="left" w:pos="720"/>
        </w:tabs>
        <w:snapToGrid w:val="0"/>
        <w:spacing w:line="360" w:lineRule="auto"/>
        <w:jc w:val="center"/>
        <w:rPr>
          <w:rStyle w:val="44"/>
          <w:rFonts w:ascii="宋体" w:hAnsi="宋体" w:cs="宋体"/>
        </w:rPr>
      </w:pPr>
    </w:p>
    <w:p w14:paraId="488C1031">
      <w:pPr>
        <w:tabs>
          <w:tab w:val="left" w:pos="720"/>
        </w:tabs>
        <w:snapToGrid w:val="0"/>
        <w:spacing w:line="360" w:lineRule="auto"/>
        <w:jc w:val="center"/>
        <w:rPr>
          <w:rStyle w:val="44"/>
          <w:rFonts w:ascii="宋体" w:hAnsi="宋体" w:cs="宋体"/>
        </w:rPr>
      </w:pPr>
    </w:p>
    <w:p w14:paraId="1BC0C4A4">
      <w:pPr>
        <w:tabs>
          <w:tab w:val="left" w:pos="720"/>
        </w:tabs>
        <w:snapToGrid w:val="0"/>
        <w:spacing w:line="360" w:lineRule="auto"/>
        <w:jc w:val="center"/>
        <w:rPr>
          <w:rStyle w:val="44"/>
          <w:rFonts w:ascii="宋体" w:hAnsi="宋体" w:cs="宋体"/>
        </w:rPr>
      </w:pPr>
    </w:p>
    <w:p w14:paraId="0E5A3A19">
      <w:pPr>
        <w:tabs>
          <w:tab w:val="left" w:pos="720"/>
        </w:tabs>
        <w:snapToGrid w:val="0"/>
        <w:spacing w:line="360" w:lineRule="auto"/>
        <w:jc w:val="center"/>
        <w:rPr>
          <w:rStyle w:val="44"/>
          <w:rFonts w:ascii="宋体" w:hAnsi="宋体" w:cs="宋体"/>
        </w:rPr>
      </w:pPr>
    </w:p>
    <w:p w14:paraId="2F849747">
      <w:pPr>
        <w:tabs>
          <w:tab w:val="left" w:pos="720"/>
        </w:tabs>
        <w:snapToGrid w:val="0"/>
        <w:spacing w:line="360" w:lineRule="auto"/>
        <w:jc w:val="center"/>
        <w:rPr>
          <w:rStyle w:val="44"/>
          <w:rFonts w:ascii="宋体" w:hAnsi="宋体" w:cs="宋体"/>
        </w:rPr>
      </w:pPr>
    </w:p>
    <w:p w14:paraId="04F8CFB0">
      <w:pPr>
        <w:tabs>
          <w:tab w:val="left" w:pos="720"/>
        </w:tabs>
        <w:snapToGrid w:val="0"/>
        <w:spacing w:line="360" w:lineRule="auto"/>
        <w:jc w:val="center"/>
        <w:rPr>
          <w:rStyle w:val="44"/>
          <w:rFonts w:ascii="宋体" w:hAnsi="宋体" w:cs="宋体"/>
        </w:rPr>
      </w:pPr>
    </w:p>
    <w:p w14:paraId="612453EF">
      <w:pPr>
        <w:tabs>
          <w:tab w:val="left" w:pos="720"/>
        </w:tabs>
        <w:snapToGrid w:val="0"/>
        <w:spacing w:line="360" w:lineRule="auto"/>
        <w:jc w:val="center"/>
        <w:rPr>
          <w:rStyle w:val="44"/>
          <w:rFonts w:ascii="宋体" w:hAnsi="宋体" w:cs="宋体"/>
        </w:rPr>
      </w:pPr>
    </w:p>
    <w:p w14:paraId="1816B395">
      <w:pPr>
        <w:tabs>
          <w:tab w:val="left" w:pos="720"/>
        </w:tabs>
        <w:snapToGrid w:val="0"/>
        <w:spacing w:line="360" w:lineRule="auto"/>
        <w:jc w:val="center"/>
        <w:rPr>
          <w:rStyle w:val="44"/>
          <w:rFonts w:ascii="宋体" w:hAnsi="宋体" w:cs="宋体"/>
        </w:rPr>
      </w:pPr>
    </w:p>
    <w:p w14:paraId="68299494">
      <w:pPr>
        <w:tabs>
          <w:tab w:val="left" w:pos="720"/>
        </w:tabs>
        <w:snapToGrid w:val="0"/>
        <w:spacing w:line="360" w:lineRule="auto"/>
        <w:jc w:val="center"/>
        <w:rPr>
          <w:rStyle w:val="44"/>
          <w:rFonts w:ascii="宋体" w:hAnsi="宋体" w:cs="宋体"/>
        </w:rPr>
      </w:pPr>
    </w:p>
    <w:p w14:paraId="5B327B3D">
      <w:pPr>
        <w:tabs>
          <w:tab w:val="left" w:pos="720"/>
        </w:tabs>
        <w:snapToGrid w:val="0"/>
        <w:spacing w:line="360" w:lineRule="auto"/>
        <w:jc w:val="center"/>
        <w:rPr>
          <w:rStyle w:val="44"/>
          <w:rFonts w:ascii="宋体" w:hAnsi="宋体" w:cs="宋体"/>
        </w:rPr>
      </w:pPr>
    </w:p>
    <w:p w14:paraId="4E64381E">
      <w:pPr>
        <w:tabs>
          <w:tab w:val="left" w:pos="720"/>
        </w:tabs>
        <w:snapToGrid w:val="0"/>
        <w:spacing w:line="360" w:lineRule="auto"/>
        <w:jc w:val="center"/>
        <w:rPr>
          <w:rStyle w:val="44"/>
          <w:rFonts w:ascii="宋体" w:hAnsi="宋体" w:cs="宋体"/>
        </w:rPr>
      </w:pPr>
    </w:p>
    <w:p w14:paraId="3A3C4ED9">
      <w:pPr>
        <w:tabs>
          <w:tab w:val="left" w:pos="720"/>
        </w:tabs>
        <w:snapToGrid w:val="0"/>
        <w:spacing w:line="360" w:lineRule="auto"/>
        <w:jc w:val="center"/>
        <w:rPr>
          <w:rStyle w:val="44"/>
          <w:rFonts w:ascii="宋体" w:hAnsi="宋体" w:cs="宋体"/>
        </w:rPr>
      </w:pPr>
    </w:p>
    <w:p w14:paraId="47B607B8">
      <w:pPr>
        <w:tabs>
          <w:tab w:val="left" w:pos="720"/>
        </w:tabs>
        <w:snapToGrid w:val="0"/>
        <w:spacing w:line="360" w:lineRule="auto"/>
        <w:jc w:val="center"/>
        <w:rPr>
          <w:rStyle w:val="44"/>
          <w:rFonts w:ascii="宋体" w:hAnsi="宋体" w:cs="宋体"/>
        </w:rPr>
      </w:pPr>
    </w:p>
    <w:p w14:paraId="11FD9D3D">
      <w:pPr>
        <w:tabs>
          <w:tab w:val="left" w:pos="720"/>
        </w:tabs>
        <w:snapToGrid w:val="0"/>
        <w:spacing w:line="360" w:lineRule="auto"/>
        <w:jc w:val="center"/>
        <w:rPr>
          <w:rStyle w:val="44"/>
          <w:rFonts w:ascii="宋体" w:hAnsi="宋体" w:cs="宋体"/>
        </w:rPr>
      </w:pPr>
    </w:p>
    <w:p w14:paraId="3582D9F9">
      <w:pPr>
        <w:pStyle w:val="98"/>
        <w:spacing w:line="240" w:lineRule="auto"/>
        <w:ind w:right="98" w:firstLine="0"/>
        <w:rPr>
          <w:rFonts w:ascii="宋体" w:hAnsi="宋体" w:eastAsia="宋体"/>
          <w:b/>
          <w:bCs/>
          <w:snapToGrid w:val="0"/>
          <w:color w:val="auto"/>
          <w:kern w:val="13"/>
          <w:sz w:val="24"/>
        </w:rPr>
      </w:pPr>
    </w:p>
    <w:p w14:paraId="301B38C1">
      <w:pPr>
        <w:pStyle w:val="98"/>
        <w:spacing w:line="240" w:lineRule="auto"/>
        <w:ind w:right="98" w:firstLine="0"/>
        <w:rPr>
          <w:rFonts w:ascii="宋体" w:hAnsi="宋体" w:eastAsia="宋体"/>
          <w:b/>
          <w:bCs/>
          <w:snapToGrid w:val="0"/>
          <w:color w:val="auto"/>
          <w:kern w:val="13"/>
          <w:sz w:val="24"/>
        </w:rPr>
      </w:pPr>
    </w:p>
    <w:p w14:paraId="70994F36">
      <w:pPr>
        <w:pStyle w:val="98"/>
        <w:spacing w:line="240" w:lineRule="auto"/>
        <w:ind w:right="98" w:firstLine="0"/>
        <w:rPr>
          <w:rFonts w:ascii="宋体" w:hAnsi="宋体" w:eastAsia="宋体" w:cs="宋体"/>
          <w:b/>
          <w:bCs/>
          <w:snapToGrid w:val="0"/>
          <w:color w:val="auto"/>
          <w:kern w:val="13"/>
          <w:sz w:val="24"/>
        </w:rPr>
      </w:pPr>
      <w:r>
        <w:rPr>
          <w:rFonts w:hint="eastAsia" w:ascii="宋体" w:hAnsi="宋体" w:eastAsia="宋体" w:cs="宋体"/>
          <w:b/>
          <w:bCs/>
          <w:snapToGrid w:val="0"/>
          <w:color w:val="auto"/>
          <w:kern w:val="13"/>
          <w:sz w:val="24"/>
        </w:rPr>
        <w:t>（此格式不作为否决投标条款）</w:t>
      </w:r>
    </w:p>
    <w:p w14:paraId="530EEC85">
      <w:pPr>
        <w:tabs>
          <w:tab w:val="left" w:pos="720"/>
          <w:tab w:val="left" w:pos="774"/>
        </w:tabs>
        <w:snapToGrid w:val="0"/>
        <w:spacing w:line="360" w:lineRule="auto"/>
        <w:jc w:val="left"/>
        <w:rPr>
          <w:rStyle w:val="44"/>
          <w:rFonts w:ascii="宋体" w:hAnsi="宋体" w:cs="宋体"/>
        </w:rPr>
      </w:pPr>
    </w:p>
    <w:p w14:paraId="466392C9">
      <w:pPr>
        <w:jc w:val="center"/>
        <w:rPr>
          <w:rStyle w:val="44"/>
          <w:rFonts w:ascii="宋体" w:hAnsi="宋体" w:cs="宋体"/>
        </w:rPr>
      </w:pPr>
      <w:r>
        <w:rPr>
          <w:rStyle w:val="44"/>
          <w:rFonts w:hint="eastAsia" w:ascii="宋体" w:hAnsi="宋体" w:cs="宋体"/>
        </w:rPr>
        <w:t>第五章  技术条件（施工组织设计要点）</w:t>
      </w:r>
      <w:bookmarkEnd w:id="52"/>
      <w:bookmarkEnd w:id="53"/>
    </w:p>
    <w:p w14:paraId="562BC379">
      <w:pPr>
        <w:jc w:val="center"/>
        <w:rPr>
          <w:rFonts w:ascii="宋体" w:hAnsi="宋体" w:cs="宋体"/>
          <w:b/>
          <w:bCs/>
          <w:spacing w:val="20"/>
          <w:szCs w:val="21"/>
        </w:rPr>
      </w:pPr>
    </w:p>
    <w:p w14:paraId="5EFBFCBE">
      <w:pPr>
        <w:jc w:val="center"/>
        <w:rPr>
          <w:b/>
          <w:bCs/>
          <w:sz w:val="24"/>
          <w:szCs w:val="24"/>
        </w:rPr>
      </w:pPr>
      <w:r>
        <w:rPr>
          <w:rFonts w:hint="eastAsia"/>
          <w:b/>
          <w:bCs/>
          <w:sz w:val="24"/>
          <w:szCs w:val="24"/>
        </w:rPr>
        <w:t>第一节  编制要求</w:t>
      </w:r>
    </w:p>
    <w:p w14:paraId="3EB02A43">
      <w:pPr>
        <w:spacing w:line="360" w:lineRule="auto"/>
      </w:pPr>
      <w:r>
        <w:rPr>
          <w:rFonts w:hint="eastAsia"/>
        </w:rPr>
        <w:t>一、编制依据</w:t>
      </w:r>
    </w:p>
    <w:p w14:paraId="58F877F6">
      <w:pPr>
        <w:spacing w:line="360" w:lineRule="auto"/>
      </w:pPr>
      <w:r>
        <w:rPr>
          <w:rFonts w:hint="eastAsia"/>
        </w:rPr>
        <w:t>1、本工程招标文件的有关要求。</w:t>
      </w:r>
    </w:p>
    <w:p w14:paraId="577EA856">
      <w:pPr>
        <w:spacing w:line="360" w:lineRule="auto"/>
      </w:pPr>
      <w:r>
        <w:rPr>
          <w:rFonts w:hint="eastAsia"/>
        </w:rPr>
        <w:t>2、国家、广东省、广州市、番禺区有关施工验收规范、质量标准和操作规程等要求。</w:t>
      </w:r>
    </w:p>
    <w:p w14:paraId="443717E6">
      <w:pPr>
        <w:spacing w:line="360" w:lineRule="auto"/>
      </w:pPr>
      <w:r>
        <w:rPr>
          <w:rFonts w:hint="eastAsia"/>
        </w:rPr>
        <w:t>3、施工图纸及有关资料。</w:t>
      </w:r>
    </w:p>
    <w:p w14:paraId="00A6C6B1">
      <w:pPr>
        <w:spacing w:line="360" w:lineRule="auto"/>
      </w:pPr>
      <w:r>
        <w:rPr>
          <w:rFonts w:hint="eastAsia"/>
        </w:rPr>
        <w:t>二、具体要求</w:t>
      </w:r>
    </w:p>
    <w:p w14:paraId="45CF3DF2">
      <w:pPr>
        <w:spacing w:line="360" w:lineRule="auto"/>
      </w:pPr>
      <w:r>
        <w:rPr>
          <w:rFonts w:hint="eastAsia"/>
        </w:rPr>
        <w:t>1、“重合同，守信誉”。按本工程规定的总工期，编制出完善的施工进度控制计划，在投标承诺了工期内完成工程任务。</w:t>
      </w:r>
    </w:p>
    <w:p w14:paraId="4E0C5455">
      <w:pPr>
        <w:spacing w:line="360" w:lineRule="auto"/>
      </w:pPr>
      <w:r>
        <w:rPr>
          <w:rFonts w:hint="eastAsia"/>
        </w:rPr>
        <w:t>2、发挥技术优势，优化管理水平。安排经验丰富的优秀管理人员和高素质的工人参加本项目施工，采用先进的技术设备，优化施工管理，充分发挥施工单位在管理和技术方面的优势。</w:t>
      </w:r>
    </w:p>
    <w:p w14:paraId="591A76B6">
      <w:pPr>
        <w:spacing w:line="360" w:lineRule="auto"/>
        <w:rPr>
          <w:rFonts w:ascii="宋体" w:hAnsi="宋体" w:cs="宋体"/>
          <w:spacing w:val="20"/>
          <w:szCs w:val="21"/>
        </w:rPr>
      </w:pPr>
    </w:p>
    <w:p w14:paraId="6EFE8A78">
      <w:pPr>
        <w:jc w:val="center"/>
        <w:rPr>
          <w:b/>
          <w:bCs/>
          <w:sz w:val="24"/>
          <w:szCs w:val="24"/>
        </w:rPr>
      </w:pPr>
      <w:r>
        <w:rPr>
          <w:rFonts w:hint="eastAsia"/>
          <w:b/>
          <w:bCs/>
          <w:sz w:val="24"/>
          <w:szCs w:val="24"/>
        </w:rPr>
        <w:t>第二节  施工要求</w:t>
      </w:r>
    </w:p>
    <w:p w14:paraId="03637878">
      <w:pPr>
        <w:spacing w:line="360" w:lineRule="auto"/>
      </w:pPr>
      <w:r>
        <w:rPr>
          <w:rFonts w:hint="eastAsia"/>
        </w:rPr>
        <w:t>一、施工机构及现场管理要求</w:t>
      </w:r>
    </w:p>
    <w:p w14:paraId="11733E80">
      <w:pPr>
        <w:spacing w:line="360" w:lineRule="auto"/>
        <w:ind w:firstLine="420" w:firstLineChars="200"/>
      </w:pPr>
      <w:r>
        <w:rPr>
          <w:rFonts w:hint="eastAsia"/>
        </w:rPr>
        <w:t>为把好工程质量、安全、进度关，确保工程质量等级达到合格，要求委派一名项目负责人，一名技术负责人，对工程的质量、安全、进度和成本，实行高效益、有计划的组织、协调和管理。建立健全的施工组织管理机构。</w:t>
      </w:r>
    </w:p>
    <w:p w14:paraId="1A36FF8C">
      <w:pPr>
        <w:spacing w:line="360" w:lineRule="auto"/>
      </w:pPr>
      <w:r>
        <w:rPr>
          <w:rFonts w:hint="eastAsia"/>
        </w:rPr>
        <w:t>二、施工要求</w:t>
      </w:r>
    </w:p>
    <w:p w14:paraId="10FA7E1E">
      <w:pPr>
        <w:spacing w:line="360" w:lineRule="auto"/>
      </w:pPr>
      <w:r>
        <w:rPr>
          <w:rFonts w:hint="eastAsia"/>
        </w:rPr>
        <w:t>本工程施工要点如下：</w:t>
      </w:r>
    </w:p>
    <w:p w14:paraId="1B03F91A">
      <w:pPr>
        <w:spacing w:line="360" w:lineRule="auto"/>
      </w:pPr>
      <w:r>
        <w:rPr>
          <w:rFonts w:hint="eastAsia"/>
        </w:rPr>
        <w:t>1、采用先进的施工技术；</w:t>
      </w:r>
    </w:p>
    <w:p w14:paraId="3891138D">
      <w:pPr>
        <w:spacing w:line="360" w:lineRule="auto"/>
      </w:pPr>
      <w:r>
        <w:rPr>
          <w:rFonts w:hint="eastAsia"/>
        </w:rPr>
        <w:t>2、投入现代化的施工机械设备；</w:t>
      </w:r>
    </w:p>
    <w:p w14:paraId="7E660A18">
      <w:pPr>
        <w:spacing w:line="360" w:lineRule="auto"/>
      </w:pPr>
      <w:r>
        <w:rPr>
          <w:rFonts w:hint="eastAsia"/>
        </w:rPr>
        <w:t>3、合理的施工方案和先进的施工组织。</w:t>
      </w:r>
    </w:p>
    <w:p w14:paraId="133033EC">
      <w:pPr>
        <w:spacing w:line="360" w:lineRule="auto"/>
      </w:pPr>
      <w:r>
        <w:rPr>
          <w:rFonts w:hint="eastAsia"/>
        </w:rPr>
        <w:t>4、施工过程要求</w:t>
      </w:r>
    </w:p>
    <w:p w14:paraId="00D3D0B2">
      <w:pPr>
        <w:spacing w:line="360" w:lineRule="auto"/>
      </w:pPr>
      <w:r>
        <w:rPr>
          <w:rFonts w:hint="eastAsia"/>
        </w:rPr>
        <w:t>A、严格按照国家、省市、地方施工规范要求进行施工。</w:t>
      </w:r>
    </w:p>
    <w:p w14:paraId="5F63BCE7">
      <w:pPr>
        <w:spacing w:line="360" w:lineRule="auto"/>
      </w:pPr>
      <w:r>
        <w:rPr>
          <w:rFonts w:hint="eastAsia"/>
        </w:rPr>
        <w:t>B、根据工程进度计划，编制材料订购、质量检测、配方测试，确保材料质量和供应的计划。</w:t>
      </w:r>
    </w:p>
    <w:p w14:paraId="37C8967A">
      <w:pPr>
        <w:spacing w:line="360" w:lineRule="auto"/>
      </w:pPr>
      <w:r>
        <w:rPr>
          <w:rFonts w:hint="eastAsia"/>
        </w:rPr>
        <w:t>三、项目施工目标</w:t>
      </w:r>
    </w:p>
    <w:p w14:paraId="460A68EB">
      <w:pPr>
        <w:spacing w:line="360" w:lineRule="auto"/>
      </w:pPr>
      <w:r>
        <w:rPr>
          <w:rFonts w:hint="eastAsia"/>
        </w:rPr>
        <w:t>1、质量目标。确保工程质量一次验收合格。</w:t>
      </w:r>
    </w:p>
    <w:p w14:paraId="129A4F7A">
      <w:pPr>
        <w:spacing w:line="360" w:lineRule="auto"/>
      </w:pPr>
      <w:r>
        <w:rPr>
          <w:rFonts w:hint="eastAsia"/>
        </w:rPr>
        <w:t>2、安全目标。杜绝重大安全事故的发生，控制工伤、轻伤事故在千分之一内。</w:t>
      </w:r>
    </w:p>
    <w:p w14:paraId="31F6941C">
      <w:pPr>
        <w:spacing w:line="360" w:lineRule="auto"/>
      </w:pPr>
      <w:r>
        <w:rPr>
          <w:rFonts w:hint="eastAsia"/>
        </w:rPr>
        <w:t xml:space="preserve">3、工期目标。按招标文件目标工期，包括项目实体及相关资料，并经发包方验收合格。 </w:t>
      </w:r>
    </w:p>
    <w:p w14:paraId="0E1F4C0F">
      <w:pPr>
        <w:jc w:val="center"/>
        <w:rPr>
          <w:b/>
          <w:bCs/>
          <w:sz w:val="24"/>
          <w:szCs w:val="24"/>
        </w:rPr>
      </w:pPr>
      <w:r>
        <w:rPr>
          <w:rFonts w:hint="eastAsia"/>
          <w:b/>
          <w:bCs/>
          <w:sz w:val="24"/>
          <w:szCs w:val="24"/>
        </w:rPr>
        <w:t>第三节  主要施工方案与施工方法的要求</w:t>
      </w:r>
    </w:p>
    <w:p w14:paraId="51B7EDF3">
      <w:pPr>
        <w:spacing w:line="360" w:lineRule="auto"/>
      </w:pPr>
      <w:r>
        <w:rPr>
          <w:rFonts w:hint="eastAsia"/>
        </w:rPr>
        <w:t>一、结构施工要求</w:t>
      </w:r>
    </w:p>
    <w:p w14:paraId="70521570">
      <w:pPr>
        <w:spacing w:line="360" w:lineRule="auto"/>
      </w:pPr>
      <w:r>
        <w:rPr>
          <w:rFonts w:hint="eastAsia"/>
        </w:rPr>
        <w:t>1、工程施工要求</w:t>
      </w:r>
    </w:p>
    <w:p w14:paraId="62A75222">
      <w:pPr>
        <w:spacing w:line="360" w:lineRule="auto"/>
      </w:pPr>
      <w:r>
        <w:rPr>
          <w:rFonts w:hint="eastAsia"/>
        </w:rPr>
        <w:t>各分项工程在施工前，均应编制相应的施工技术措施，内容包括施工准备、操作工艺、质量标准、成品保护等。</w:t>
      </w:r>
    </w:p>
    <w:p w14:paraId="34CE0231">
      <w:pPr>
        <w:spacing w:line="360" w:lineRule="auto"/>
      </w:pPr>
      <w:r>
        <w:rPr>
          <w:rFonts w:hint="eastAsia"/>
        </w:rPr>
        <w:t>2、所有施工项目均应按照国家、省市、地方有关法律法规及规范要求制定施工技术方案后方可施工。</w:t>
      </w:r>
    </w:p>
    <w:p w14:paraId="35900B15">
      <w:pPr>
        <w:spacing w:line="360" w:lineRule="auto"/>
      </w:pPr>
      <w:r>
        <w:rPr>
          <w:rFonts w:hint="eastAsia"/>
        </w:rPr>
        <w:t>3、施工现场建筑垃圾源头减量和建筑垃圾综合利用均应按照国家、省市、地方有关法律法规及相关文件要求制定相应措施后方可施工。</w:t>
      </w:r>
    </w:p>
    <w:p w14:paraId="149C1C10">
      <w:pPr>
        <w:spacing w:line="360" w:lineRule="auto"/>
        <w:rPr>
          <w:rFonts w:ascii="宋体" w:hAnsi="宋体" w:cs="宋体"/>
          <w:spacing w:val="20"/>
          <w:szCs w:val="21"/>
        </w:rPr>
      </w:pPr>
    </w:p>
    <w:p w14:paraId="297B00F4">
      <w:pPr>
        <w:jc w:val="center"/>
        <w:rPr>
          <w:b/>
          <w:bCs/>
          <w:sz w:val="24"/>
          <w:szCs w:val="24"/>
        </w:rPr>
      </w:pPr>
      <w:r>
        <w:rPr>
          <w:rFonts w:hint="eastAsia"/>
          <w:b/>
          <w:bCs/>
          <w:sz w:val="24"/>
          <w:szCs w:val="24"/>
        </w:rPr>
        <w:t>第四节  主要技术组织要求</w:t>
      </w:r>
    </w:p>
    <w:p w14:paraId="5313665B">
      <w:pPr>
        <w:spacing w:line="360" w:lineRule="auto"/>
      </w:pPr>
      <w:r>
        <w:rPr>
          <w:rFonts w:hint="eastAsia"/>
        </w:rPr>
        <w:t>一、工程施工中，要严格执行有关技术操作的各项规程，要注意落实下列各点中的技术措施。实行目标管理，明确总目标为合格。</w:t>
      </w:r>
    </w:p>
    <w:p w14:paraId="3B8F4F8D">
      <w:pPr>
        <w:spacing w:line="360" w:lineRule="auto"/>
      </w:pPr>
      <w:r>
        <w:rPr>
          <w:rFonts w:hint="eastAsia"/>
        </w:rPr>
        <w:t>1、成立以总工程师为首的全面质量和管理小组。</w:t>
      </w:r>
    </w:p>
    <w:p w14:paraId="48C2346A">
      <w:pPr>
        <w:spacing w:line="360" w:lineRule="auto"/>
      </w:pPr>
      <w:r>
        <w:rPr>
          <w:rFonts w:hint="eastAsia"/>
        </w:rPr>
        <w:t>2、明确并认真落实技术岗位责任制和技术交底制度。</w:t>
      </w:r>
    </w:p>
    <w:p w14:paraId="5057FD13">
      <w:pPr>
        <w:spacing w:line="360" w:lineRule="auto"/>
      </w:pPr>
      <w:r>
        <w:rPr>
          <w:rFonts w:hint="eastAsia"/>
        </w:rPr>
        <w:t>3、落实图纸会审、定位放线、预检复核、材质验收、成品保护等有关规定。</w:t>
      </w:r>
    </w:p>
    <w:p w14:paraId="673D0ED2">
      <w:pPr>
        <w:spacing w:line="360" w:lineRule="auto"/>
      </w:pPr>
      <w:r>
        <w:rPr>
          <w:rFonts w:hint="eastAsia"/>
        </w:rPr>
        <w:t>4、制定自检，互检（交接检）末检制度。</w:t>
      </w:r>
    </w:p>
    <w:p w14:paraId="60ED096D">
      <w:pPr>
        <w:spacing w:line="360" w:lineRule="auto"/>
      </w:pPr>
      <w:r>
        <w:rPr>
          <w:rFonts w:hint="eastAsia"/>
        </w:rPr>
        <w:t>5、对工程实行质量预控，施工程序及工艺标准施工。</w:t>
      </w:r>
    </w:p>
    <w:p w14:paraId="176F01BD">
      <w:pPr>
        <w:spacing w:line="360" w:lineRule="auto"/>
      </w:pPr>
      <w:r>
        <w:rPr>
          <w:rFonts w:hint="eastAsia"/>
        </w:rPr>
        <w:t>6、特殊工种必须持证上岗。</w:t>
      </w:r>
    </w:p>
    <w:p w14:paraId="0CEF80C5">
      <w:pPr>
        <w:spacing w:line="360" w:lineRule="auto"/>
        <w:jc w:val="left"/>
        <w:rPr>
          <w:rFonts w:ascii="宋体" w:hAnsi="宋体" w:cs="宋体"/>
          <w:spacing w:val="20"/>
          <w:szCs w:val="21"/>
        </w:rPr>
      </w:pPr>
    </w:p>
    <w:p w14:paraId="05EA4873">
      <w:pPr>
        <w:jc w:val="center"/>
        <w:rPr>
          <w:b/>
          <w:bCs/>
          <w:sz w:val="24"/>
          <w:szCs w:val="24"/>
        </w:rPr>
      </w:pPr>
      <w:r>
        <w:rPr>
          <w:rFonts w:hint="eastAsia"/>
          <w:b/>
          <w:bCs/>
          <w:sz w:val="24"/>
          <w:szCs w:val="24"/>
        </w:rPr>
        <w:t>第五节  质量、工期保证措施</w:t>
      </w:r>
    </w:p>
    <w:p w14:paraId="40969C1B">
      <w:pPr>
        <w:spacing w:line="360" w:lineRule="auto"/>
      </w:pPr>
      <w:r>
        <w:rPr>
          <w:rFonts w:hint="eastAsia"/>
        </w:rPr>
        <w:t>一、质量保证措施</w:t>
      </w:r>
    </w:p>
    <w:p w14:paraId="225C870A">
      <w:pPr>
        <w:spacing w:line="360" w:lineRule="auto"/>
      </w:pPr>
      <w:r>
        <w:rPr>
          <w:rFonts w:hint="eastAsia"/>
        </w:rPr>
        <w:t>1、建立健全结构，施工从设备、材料、半成品、成品进场，施工安装直至交付验收的质量保证体系，并落实到人。</w:t>
      </w:r>
    </w:p>
    <w:p w14:paraId="2439FDE9">
      <w:pPr>
        <w:spacing w:line="360" w:lineRule="auto"/>
      </w:pPr>
      <w:r>
        <w:rPr>
          <w:rFonts w:hint="eastAsia"/>
        </w:rPr>
        <w:t>2、严格贯彻“把关”和“积极预防”相结合的质量管理方法。</w:t>
      </w:r>
    </w:p>
    <w:p w14:paraId="3C3CD844">
      <w:pPr>
        <w:spacing w:line="360" w:lineRule="auto"/>
      </w:pPr>
      <w:r>
        <w:rPr>
          <w:rFonts w:hint="eastAsia"/>
        </w:rPr>
        <w:t>3、本工程实行全面质量管理、文明施工，整个工程实行专业性管理，提前组织培训，统一思想，熟悉操作。</w:t>
      </w:r>
    </w:p>
    <w:p w14:paraId="53A477EF">
      <w:pPr>
        <w:spacing w:line="360" w:lineRule="auto"/>
      </w:pPr>
      <w:r>
        <w:rPr>
          <w:rFonts w:hint="eastAsia"/>
        </w:rPr>
        <w:t>4、按进度计划施工，严格技术管理，当进度与质量发生矛盾时，要服从质量，承包任务者首先要承包质量。</w:t>
      </w:r>
    </w:p>
    <w:p w14:paraId="226E217C">
      <w:pPr>
        <w:spacing w:line="360" w:lineRule="auto"/>
      </w:pPr>
      <w:r>
        <w:rPr>
          <w:rFonts w:hint="eastAsia"/>
        </w:rPr>
        <w:t>5、加强质量监督检查，采取专业检查与自检相结合的检查方法，并以自检为主，坚持贯彻执行自检、互检、交接检的三检制度与挂牌制度，对工程质量要求一丝不苟。</w:t>
      </w:r>
    </w:p>
    <w:p w14:paraId="6E915CD3">
      <w:pPr>
        <w:spacing w:line="360" w:lineRule="auto"/>
      </w:pPr>
      <w:r>
        <w:rPr>
          <w:rFonts w:hint="eastAsia"/>
        </w:rPr>
        <w:t>二、工期保证措施</w:t>
      </w:r>
    </w:p>
    <w:p w14:paraId="5B5E291B">
      <w:pPr>
        <w:spacing w:line="360" w:lineRule="auto"/>
      </w:pPr>
      <w:r>
        <w:rPr>
          <w:rFonts w:hint="eastAsia"/>
        </w:rPr>
        <w:t>1、运用现代化管理方法指导生产、加强动态管理。充分利用已有资源组织材料、人力资源的合理配置。保障各阶段施工的连续性，消除窝工、停工现象。</w:t>
      </w:r>
    </w:p>
    <w:p w14:paraId="519DBD4F">
      <w:pPr>
        <w:spacing w:line="360" w:lineRule="auto"/>
      </w:pPr>
      <w:r>
        <w:rPr>
          <w:rFonts w:hint="eastAsia"/>
        </w:rPr>
        <w:t>2、各工序严格按进度计划施工，项目经理有效协调人力资源，确保施工顺利；</w:t>
      </w:r>
    </w:p>
    <w:p w14:paraId="4ED1F9D3">
      <w:pPr>
        <w:spacing w:line="360" w:lineRule="auto"/>
      </w:pPr>
      <w:r>
        <w:rPr>
          <w:rFonts w:hint="eastAsia"/>
        </w:rPr>
        <w:t>3、保证倒排工期，充分做好施工前的准备工作；</w:t>
      </w:r>
    </w:p>
    <w:p w14:paraId="3AE6C176">
      <w:pPr>
        <w:spacing w:line="360" w:lineRule="auto"/>
      </w:pPr>
      <w:r>
        <w:rPr>
          <w:rFonts w:hint="eastAsia"/>
        </w:rPr>
        <w:t>4、优化网络计划管理，综合考虑机械、设备、材料的相应关系，使各工种、各工序实施紧密的交叉搭接，对每道工序制定相应的调整措施。</w:t>
      </w:r>
    </w:p>
    <w:p w14:paraId="75189921">
      <w:pPr>
        <w:spacing w:line="360" w:lineRule="auto"/>
      </w:pPr>
      <w:r>
        <w:rPr>
          <w:rFonts w:hint="eastAsia"/>
        </w:rPr>
        <w:t>5、合理配置施工机械设施，提高使用效率，保证各项作业、各工种之间的高度协调，发挥最大的生产潜力，实现工期目标值。</w:t>
      </w:r>
    </w:p>
    <w:p w14:paraId="608C4975">
      <w:pPr>
        <w:spacing w:line="360" w:lineRule="auto"/>
        <w:rPr>
          <w:rFonts w:ascii="宋体" w:hAnsi="宋体" w:cs="宋体"/>
          <w:b/>
          <w:bCs/>
          <w:spacing w:val="20"/>
          <w:szCs w:val="21"/>
        </w:rPr>
      </w:pPr>
    </w:p>
    <w:p w14:paraId="5764C805">
      <w:pPr>
        <w:jc w:val="center"/>
        <w:rPr>
          <w:b/>
          <w:bCs/>
          <w:sz w:val="24"/>
          <w:szCs w:val="24"/>
        </w:rPr>
      </w:pPr>
      <w:r>
        <w:rPr>
          <w:rFonts w:hint="eastAsia"/>
          <w:b/>
          <w:bCs/>
          <w:sz w:val="24"/>
          <w:szCs w:val="24"/>
        </w:rPr>
        <w:t>第六节  投入的主要机械设备及劳动力计划</w:t>
      </w:r>
    </w:p>
    <w:p w14:paraId="55DD0BC5">
      <w:pPr>
        <w:spacing w:line="360" w:lineRule="auto"/>
        <w:ind w:firstLine="420" w:firstLineChars="200"/>
      </w:pPr>
      <w:r>
        <w:rPr>
          <w:rFonts w:hint="eastAsia"/>
        </w:rPr>
        <w:t>根据经建设单位及监理批准的施工进度计划及现场施工情况，投入相应数量的机械设备及劳动力，满足工程进度要求，确保按期完工。</w:t>
      </w:r>
    </w:p>
    <w:p w14:paraId="0687FE86">
      <w:pPr>
        <w:spacing w:line="360" w:lineRule="auto"/>
      </w:pPr>
      <w:r>
        <w:rPr>
          <w:rFonts w:hint="eastAsia"/>
        </w:rPr>
        <w:t>1、在确保工程质量、安全生产的前提下，优化施工进度计划，动态管理，合理组织，严格控制关键线路节点，确保工期目标。</w:t>
      </w:r>
    </w:p>
    <w:p w14:paraId="1A7F0A3E">
      <w:pPr>
        <w:spacing w:line="360" w:lineRule="auto"/>
      </w:pPr>
      <w:r>
        <w:rPr>
          <w:rFonts w:hint="eastAsia"/>
        </w:rPr>
        <w:t>2、采用性能完好的机械设备并配齐数量，设现场专业机修班组，定期检查、调试。</w:t>
      </w:r>
    </w:p>
    <w:p w14:paraId="5609A951">
      <w:pPr>
        <w:spacing w:line="360" w:lineRule="auto"/>
      </w:pPr>
      <w:r>
        <w:rPr>
          <w:rFonts w:hint="eastAsia"/>
        </w:rPr>
        <w:t>3、现场职工及劳务认真挑选，竞争上岗，确保现场施工人员的岗位技能水平及劳动数量满足工期要求。</w:t>
      </w:r>
    </w:p>
    <w:p w14:paraId="5C8C0409">
      <w:pPr>
        <w:spacing w:line="360" w:lineRule="auto"/>
      </w:pPr>
      <w:r>
        <w:rPr>
          <w:rFonts w:hint="eastAsia"/>
        </w:rPr>
        <w:t>4、根据施工进度控制统筹计划及时合理编制工程施工进度每周计划，直至落实到小时工作安排。</w:t>
      </w:r>
    </w:p>
    <w:p w14:paraId="493E8A1A">
      <w:pPr>
        <w:spacing w:line="360" w:lineRule="auto"/>
      </w:pPr>
      <w:r>
        <w:rPr>
          <w:rFonts w:hint="eastAsia"/>
        </w:rPr>
        <w:t>5、平面按划定的施工区段组织流水施工，将分为多个工作班组，分段流水协调施工。</w:t>
      </w:r>
    </w:p>
    <w:p w14:paraId="3F6C59BF">
      <w:pPr>
        <w:spacing w:line="360" w:lineRule="auto"/>
        <w:rPr>
          <w:rFonts w:ascii="宋体" w:hAnsi="宋体" w:cs="宋体"/>
          <w:spacing w:val="20"/>
          <w:kern w:val="0"/>
          <w:szCs w:val="21"/>
        </w:rPr>
      </w:pPr>
    </w:p>
    <w:p w14:paraId="7A572357">
      <w:pPr>
        <w:jc w:val="center"/>
        <w:rPr>
          <w:b/>
          <w:bCs/>
          <w:sz w:val="24"/>
          <w:szCs w:val="24"/>
        </w:rPr>
      </w:pPr>
      <w:r>
        <w:rPr>
          <w:rFonts w:hint="eastAsia"/>
          <w:b/>
          <w:bCs/>
          <w:sz w:val="24"/>
          <w:szCs w:val="24"/>
        </w:rPr>
        <w:t>第七节  安全文明施工措施</w:t>
      </w:r>
    </w:p>
    <w:p w14:paraId="1378B5C0">
      <w:pPr>
        <w:spacing w:line="360" w:lineRule="auto"/>
        <w:ind w:firstLine="420" w:firstLineChars="200"/>
      </w:pPr>
      <w:r>
        <w:rPr>
          <w:rFonts w:hint="eastAsia"/>
        </w:rPr>
        <w:t>采取严格的施工管理措施，严格按照《广州市安全文明施工管理标准》、《建筑施工安全检查标准》等管理规定的要求，做好本工程安全文明施工工作。</w:t>
      </w:r>
    </w:p>
    <w:p w14:paraId="70681B49">
      <w:pPr>
        <w:spacing w:line="360" w:lineRule="auto"/>
      </w:pPr>
      <w:r>
        <w:rPr>
          <w:rFonts w:hint="eastAsia"/>
        </w:rPr>
        <w:t>一、安全生产管理</w:t>
      </w:r>
    </w:p>
    <w:p w14:paraId="3FD12598">
      <w:pPr>
        <w:spacing w:line="360" w:lineRule="auto"/>
      </w:pPr>
      <w:r>
        <w:rPr>
          <w:rFonts w:hint="eastAsia"/>
        </w:rPr>
        <w:t>安全生产目标：达到五无目标，即“无死亡事故，无重大伤人事故，无重大机械事故，无火灾，无中毒事故”。并将一般减微事故发生频率控制在3‰以下。</w:t>
      </w:r>
    </w:p>
    <w:p w14:paraId="170D4683">
      <w:pPr>
        <w:spacing w:line="360" w:lineRule="auto"/>
      </w:pPr>
      <w:r>
        <w:rPr>
          <w:rFonts w:hint="eastAsia"/>
        </w:rPr>
        <w:t>安全方针：安全第一，预防为主</w:t>
      </w:r>
    </w:p>
    <w:p w14:paraId="6A4D75AA">
      <w:pPr>
        <w:spacing w:line="360" w:lineRule="auto"/>
      </w:pPr>
      <w:r>
        <w:rPr>
          <w:rFonts w:hint="eastAsia"/>
        </w:rPr>
        <w:t>安全和文明施工目标： 力争达到安全生产，文明施工优良工地。</w:t>
      </w:r>
    </w:p>
    <w:p w14:paraId="2CFDD235">
      <w:pPr>
        <w:spacing w:line="360" w:lineRule="auto"/>
      </w:pPr>
      <w:r>
        <w:rPr>
          <w:rFonts w:hint="eastAsia"/>
        </w:rPr>
        <w:t>安全管理小组：项目经理必须对拆卸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w:t>
      </w:r>
    </w:p>
    <w:p w14:paraId="6E63136A">
      <w:pPr>
        <w:spacing w:line="360" w:lineRule="auto"/>
      </w:pPr>
      <w:r>
        <w:rPr>
          <w:rFonts w:hint="eastAsia"/>
        </w:rPr>
        <w:t>安全教育制度：实行安全教育制度，加强宣传教育，制订科学合理的施工方案，现场组织切合实际的作业程序，正确严格地执行和运用施工及安全规范。对进场的工人进行摸底测试，统一进行安全教育，增强质量、安全意识。各专业班组认真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14:paraId="4FE58114">
      <w:pPr>
        <w:spacing w:line="360" w:lineRule="auto"/>
      </w:pPr>
      <w:r>
        <w:rPr>
          <w:rFonts w:hint="eastAsia"/>
        </w:rPr>
        <w:t>二、文明施工管理</w:t>
      </w:r>
    </w:p>
    <w:p w14:paraId="50D813FC">
      <w:pPr>
        <w:spacing w:line="360" w:lineRule="auto"/>
        <w:ind w:firstLine="420" w:firstLineChars="200"/>
      </w:pPr>
      <w:r>
        <w:rPr>
          <w:rFonts w:hint="eastAsia"/>
        </w:rPr>
        <w:t>为加强文明施工管理，在认真学习贯彻国家及地方文明施工管理条例基础上，组织成立文明施工管理小组，由项目经理任组长，从现场施工、垃圾运输到日常生活文明均设专人管理，切实加强施工现场文明施工，并制作文明施工标志牌，放在醒目的地方提醒工人注意，共同维护一个文明的施工条件。</w:t>
      </w:r>
    </w:p>
    <w:p w14:paraId="2F1B9E56">
      <w:pPr>
        <w:spacing w:line="360" w:lineRule="auto"/>
      </w:pPr>
      <w:r>
        <w:rPr>
          <w:rFonts w:hint="eastAsia"/>
        </w:rPr>
        <w:t>文明施工注意事项：</w:t>
      </w:r>
    </w:p>
    <w:p w14:paraId="0C35B26A">
      <w:pPr>
        <w:spacing w:line="360" w:lineRule="auto"/>
      </w:pPr>
      <w:r>
        <w:rPr>
          <w:rFonts w:hint="eastAsia"/>
        </w:rPr>
        <w:t>1、清运渣土的车辆应在在施工封闭范围内停放；清运渣土的车辆应封闭或采用苫布覆盖，出入现场时应有专人指挥。清运渣土的作业时间应遵守有关规定，做到夜间不施工，减少对周围环境的噪音影响。</w:t>
      </w:r>
    </w:p>
    <w:p w14:paraId="21656534">
      <w:pPr>
        <w:spacing w:line="360" w:lineRule="auto"/>
      </w:pPr>
      <w:r>
        <w:rPr>
          <w:rFonts w:hint="eastAsia"/>
        </w:rPr>
        <w:t>2、对地下的各类管线，施工前在地面上设置明显标志，并标明管线用途，行进方向。对检查井、污水井也采取相应的保护措施。</w:t>
      </w:r>
    </w:p>
    <w:p w14:paraId="5299E742">
      <w:pPr>
        <w:spacing w:line="360" w:lineRule="auto"/>
      </w:pPr>
      <w:r>
        <w:rPr>
          <w:rFonts w:hint="eastAsia"/>
        </w:rPr>
        <w:t>3、工程完工后，我方将及时将施工渣土清运出场，做到不积压。</w:t>
      </w:r>
    </w:p>
    <w:p w14:paraId="4BCEFE9A">
      <w:pPr>
        <w:spacing w:line="360" w:lineRule="auto"/>
      </w:pPr>
      <w:r>
        <w:rPr>
          <w:rFonts w:hint="eastAsia"/>
        </w:rPr>
        <w:t>4、执行广东省、广州市有关加强施工现场文明施工管理的规定。</w:t>
      </w:r>
    </w:p>
    <w:p w14:paraId="78687D4C">
      <w:pPr>
        <w:spacing w:line="360" w:lineRule="auto"/>
      </w:pPr>
      <w:r>
        <w:rPr>
          <w:rFonts w:hint="eastAsia"/>
        </w:rPr>
        <w:t>5、落实防火安全责任制，建立义务消防组织，明确责任人，负责施工现场的日常防火安全管理工作。在保证充足的消防水源的基础上，在施工临设工人宿舍、现场办公室均配备足够的灭火器材,做到办公生活区每幢工棚挂设4kg干粉灭火器2—6只,在每幢办公或生活工棚外各设置2~3个消防沙箱；并对工人进行安全消防教育，学习正确使用安全器材的方法，加强安全防火意识。</w:t>
      </w:r>
    </w:p>
    <w:p w14:paraId="749D5DCE">
      <w:pPr>
        <w:spacing w:line="360" w:lineRule="auto"/>
      </w:pPr>
      <w:r>
        <w:rPr>
          <w:rFonts w:hint="eastAsia"/>
        </w:rPr>
        <w:t>6、施工现场建立健全用火管理制度，对工人进行用火安全施工教育培训，提高工人用火安全意识。施工作业用火时，须履行用火审批手续，经施工安全负责人审查批准，领取用火证后，方可在指定时间、地点作业。作业时应配备专人监护，作业后必须确认无火源危险后方可离开作业地点。</w:t>
      </w:r>
    </w:p>
    <w:p w14:paraId="5B11604B">
      <w:pPr>
        <w:spacing w:line="360" w:lineRule="auto"/>
      </w:pPr>
      <w:r>
        <w:rPr>
          <w:rFonts w:hint="eastAsia"/>
        </w:rPr>
        <w:t>7、施工现场设置消防车道，并应保持畅通。施工现场道路保持两方向畅通，保证消防车辆能够及时进入事发现场进行救援工作。</w:t>
      </w:r>
    </w:p>
    <w:p w14:paraId="4EE823CA">
      <w:pPr>
        <w:spacing w:line="360" w:lineRule="auto"/>
      </w:pPr>
      <w:r>
        <w:rPr>
          <w:rFonts w:hint="eastAsia"/>
        </w:rPr>
        <w:t>8、对工人进行岗前教育，施工作业应当在批准的施工场地内进行，不得在施工场地范围外堆放物料、机具等。</w:t>
      </w:r>
    </w:p>
    <w:p w14:paraId="4B553BDD">
      <w:pPr>
        <w:spacing w:line="360" w:lineRule="auto"/>
      </w:pPr>
      <w:r>
        <w:rPr>
          <w:rFonts w:hint="eastAsia"/>
        </w:rPr>
        <w:t>9、施工现场的工棚和临时厕所等临时设施远离临街一侧，不得改变使用性质。施工现场设置临时环卫设施，有专人负责保洁和管理，做到场区内无暴露性生活垃圾；临时厕所有专人洗涮保洁，做好清掏、消杀工作，做到无蝇蛆孳生。</w:t>
      </w:r>
    </w:p>
    <w:p w14:paraId="6F5EC6A0">
      <w:pPr>
        <w:spacing w:line="360" w:lineRule="auto"/>
      </w:pPr>
      <w:r>
        <w:rPr>
          <w:rFonts w:hint="eastAsia"/>
        </w:rPr>
        <w:t>10、不得在施工现场焚烧油毡、橡胶、油漆、垃圾以及其他产生有毒、有害烟尘和恶臭气体的物质。</w:t>
      </w:r>
    </w:p>
    <w:p w14:paraId="639E2B2F">
      <w:pPr>
        <w:spacing w:line="360" w:lineRule="auto"/>
      </w:pPr>
    </w:p>
    <w:p w14:paraId="1E5B320C">
      <w:pPr>
        <w:spacing w:line="360" w:lineRule="auto"/>
      </w:pPr>
      <w:r>
        <w:rPr>
          <w:rFonts w:hint="eastAsia"/>
        </w:rPr>
        <w:t>注 : 除应执行本施工组织设计要点外,应参照国家等现行有关规定及工程建设标准作进一步完善。</w:t>
      </w:r>
    </w:p>
    <w:p w14:paraId="275B0217">
      <w:pPr>
        <w:jc w:val="center"/>
        <w:rPr>
          <w:rFonts w:ascii="宋体" w:hAnsi="宋体" w:cs="宋体"/>
          <w:b/>
          <w:sz w:val="24"/>
          <w:szCs w:val="24"/>
        </w:rPr>
      </w:pPr>
    </w:p>
    <w:p w14:paraId="6ED34EE3">
      <w:pPr>
        <w:pStyle w:val="3"/>
        <w:rPr>
          <w:rFonts w:ascii="宋体" w:hAnsi="宋体" w:cs="宋体"/>
        </w:rPr>
      </w:pPr>
      <w:r>
        <w:rPr>
          <w:rFonts w:hint="eastAsia" w:ascii="宋体" w:hAnsi="宋体" w:cs="宋体"/>
          <w:sz w:val="24"/>
          <w:szCs w:val="24"/>
        </w:rPr>
        <w:br w:type="page"/>
      </w:r>
      <w:bookmarkStart w:id="54" w:name="_Toc197435286"/>
      <w:bookmarkStart w:id="55" w:name="_Toc2272569"/>
      <w:r>
        <w:rPr>
          <w:rFonts w:hint="eastAsia" w:ascii="宋体" w:hAnsi="宋体" w:cs="宋体"/>
        </w:rPr>
        <w:t>第六章  图纸及勘察资料</w:t>
      </w:r>
      <w:bookmarkEnd w:id="54"/>
      <w:bookmarkEnd w:id="55"/>
    </w:p>
    <w:p w14:paraId="6EC81057">
      <w:pPr>
        <w:jc w:val="center"/>
        <w:rPr>
          <w:rFonts w:ascii="宋体" w:hAnsi="宋体" w:cs="宋体"/>
          <w:b/>
          <w:sz w:val="24"/>
          <w:szCs w:val="24"/>
        </w:rPr>
      </w:pPr>
      <w:r>
        <w:rPr>
          <w:rFonts w:hint="eastAsia" w:ascii="宋体" w:hAnsi="宋体" w:cs="宋体"/>
          <w:sz w:val="24"/>
          <w:szCs w:val="24"/>
        </w:rPr>
        <w:t>另册</w:t>
      </w:r>
    </w:p>
    <w:p w14:paraId="36697B6B">
      <w:pPr>
        <w:pStyle w:val="3"/>
        <w:rPr>
          <w:rFonts w:ascii="宋体" w:hAnsi="宋体" w:cs="宋体"/>
        </w:rPr>
      </w:pPr>
      <w:bookmarkStart w:id="56" w:name="_Toc2272570"/>
      <w:bookmarkStart w:id="57" w:name="_Toc197435287"/>
    </w:p>
    <w:p w14:paraId="2BBC6944">
      <w:pPr>
        <w:pStyle w:val="3"/>
        <w:rPr>
          <w:rFonts w:ascii="宋体" w:hAnsi="宋体" w:cs="宋体"/>
        </w:rPr>
      </w:pPr>
    </w:p>
    <w:p w14:paraId="2046808A">
      <w:pPr>
        <w:pStyle w:val="3"/>
        <w:rPr>
          <w:rFonts w:ascii="宋体" w:hAnsi="宋体" w:cs="宋体"/>
        </w:rPr>
      </w:pPr>
      <w:r>
        <w:rPr>
          <w:rFonts w:hint="eastAsia" w:ascii="宋体" w:hAnsi="宋体" w:cs="宋体"/>
        </w:rPr>
        <w:t>第七章  工程量清单</w:t>
      </w:r>
      <w:bookmarkEnd w:id="56"/>
      <w:bookmarkEnd w:id="57"/>
    </w:p>
    <w:p w14:paraId="20D4AB30">
      <w:pPr>
        <w:jc w:val="center"/>
        <w:rPr>
          <w:rFonts w:ascii="宋体" w:hAnsi="宋体" w:cs="宋体"/>
          <w:b/>
          <w:sz w:val="24"/>
          <w:szCs w:val="24"/>
        </w:rPr>
      </w:pPr>
      <w:r>
        <w:rPr>
          <w:rFonts w:hint="eastAsia" w:ascii="宋体" w:hAnsi="宋体" w:cs="宋体"/>
          <w:sz w:val="24"/>
          <w:szCs w:val="24"/>
        </w:rPr>
        <w:t>另册</w:t>
      </w:r>
    </w:p>
    <w:p w14:paraId="6CBBB445">
      <w:pPr>
        <w:pStyle w:val="5"/>
        <w:spacing w:after="0" w:line="360" w:lineRule="auto"/>
        <w:ind w:left="-2" w:leftChars="-1" w:firstLine="960" w:firstLineChars="400"/>
        <w:rPr>
          <w:rFonts w:ascii="宋体" w:hAnsi="宋体" w:cs="宋体"/>
          <w:sz w:val="24"/>
        </w:rPr>
      </w:pPr>
    </w:p>
    <w:p w14:paraId="6030EFDA">
      <w:pPr>
        <w:pStyle w:val="3"/>
        <w:rPr>
          <w:rFonts w:ascii="宋体" w:hAnsi="宋体" w:cs="宋体"/>
        </w:rPr>
      </w:pPr>
      <w:bookmarkStart w:id="58" w:name="_Toc2272571"/>
      <w:bookmarkStart w:id="59" w:name="_Toc197435288"/>
    </w:p>
    <w:p w14:paraId="23AD6FC8">
      <w:pPr>
        <w:pStyle w:val="3"/>
        <w:rPr>
          <w:rFonts w:ascii="宋体" w:hAnsi="宋体" w:cs="宋体"/>
        </w:rPr>
      </w:pPr>
      <w:r>
        <w:rPr>
          <w:rFonts w:hint="eastAsia" w:ascii="宋体" w:hAnsi="宋体" w:cs="宋体"/>
        </w:rPr>
        <w:t>第八章  最高投标限价</w:t>
      </w:r>
      <w:bookmarkEnd w:id="58"/>
      <w:bookmarkEnd w:id="59"/>
    </w:p>
    <w:p w14:paraId="26A09B63">
      <w:pPr>
        <w:spacing w:line="360" w:lineRule="auto"/>
        <w:ind w:firstLine="480"/>
        <w:jc w:val="center"/>
        <w:rPr>
          <w:rFonts w:ascii="宋体" w:hAnsi="宋体" w:cs="宋体"/>
          <w:color w:val="FF0000"/>
          <w:sz w:val="24"/>
          <w:szCs w:val="24"/>
          <w:u w:val="single"/>
        </w:rPr>
      </w:pPr>
      <w:r>
        <w:rPr>
          <w:rFonts w:hint="eastAsia" w:ascii="宋体" w:hAnsi="宋体" w:cs="宋体"/>
          <w:color w:val="000000"/>
          <w:sz w:val="24"/>
          <w:szCs w:val="24"/>
        </w:rPr>
        <w:t>另册</w:t>
      </w:r>
    </w:p>
    <w:p w14:paraId="29ACEBFB">
      <w:pPr>
        <w:rPr>
          <w:rFonts w:ascii="宋体" w:hAnsi="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765D3">
    <w:pPr>
      <w:pStyle w:val="24"/>
      <w:ind w:firstLine="392"/>
      <w:jc w:val="center"/>
      <w:rPr>
        <w:rStyle w:val="38"/>
      </w:rPr>
    </w:pPr>
    <w:r>
      <w:rPr>
        <w:rStyle w:val="38"/>
      </w:rPr>
      <w:fldChar w:fldCharType="begin"/>
    </w:r>
    <w:r>
      <w:rPr>
        <w:rStyle w:val="38"/>
      </w:rPr>
      <w:instrText xml:space="preserve">PAGE  </w:instrText>
    </w:r>
    <w:r>
      <w:rPr>
        <w:rStyle w:val="38"/>
      </w:rPr>
      <w:fldChar w:fldCharType="separate"/>
    </w:r>
    <w:r>
      <w:rPr>
        <w:rStyle w:val="38"/>
      </w:rPr>
      <w:t>51</w:t>
    </w:r>
    <w:r>
      <w:rPr>
        <w:rStyle w:val="3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F14E2">
    <w:pPr>
      <w:pStyle w:val="24"/>
      <w:ind w:firstLine="392"/>
      <w:rPr>
        <w:rStyle w:val="38"/>
      </w:rPr>
    </w:pPr>
    <w:r>
      <w:rPr>
        <w:rStyle w:val="38"/>
      </w:rPr>
      <w:fldChar w:fldCharType="begin"/>
    </w:r>
    <w:r>
      <w:rPr>
        <w:rStyle w:val="38"/>
      </w:rPr>
      <w:instrText xml:space="preserve">PAGE  </w:instrText>
    </w:r>
    <w:r>
      <w:rPr>
        <w:rStyle w:val="38"/>
      </w:rPr>
      <w:fldChar w:fldCharType="separate"/>
    </w:r>
    <w:r>
      <w:rPr>
        <w:rStyle w:val="38"/>
        <w:rFonts w:hint="eastAsia"/>
      </w:rPr>
      <w:t>一</w:t>
    </w:r>
    <w:r>
      <w:rPr>
        <w:rStyle w:val="38"/>
      </w:rPr>
      <w:t>–2</w:t>
    </w:r>
    <w:r>
      <w:rPr>
        <w:rStyle w:val="38"/>
      </w:rPr>
      <w:fldChar w:fldCharType="end"/>
    </w:r>
  </w:p>
  <w:p w14:paraId="675F9264">
    <w:pPr>
      <w:pStyle w:val="2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F111E">
    <w:pPr>
      <w:pStyle w:val="24"/>
      <w:ind w:firstLine="392"/>
      <w:jc w:val="center"/>
    </w:pPr>
    <w:r>
      <w:rPr>
        <w:rStyle w:val="38"/>
      </w:rPr>
      <w:fldChar w:fldCharType="begin"/>
    </w:r>
    <w:r>
      <w:rPr>
        <w:rStyle w:val="38"/>
      </w:rPr>
      <w:instrText xml:space="preserve"> PAGE </w:instrText>
    </w:r>
    <w:r>
      <w:rPr>
        <w:rStyle w:val="38"/>
      </w:rPr>
      <w:fldChar w:fldCharType="separate"/>
    </w:r>
    <w:r>
      <w:rPr>
        <w:rStyle w:val="38"/>
      </w:rPr>
      <w:t>50</w:t>
    </w:r>
    <w:r>
      <w:rPr>
        <w:rStyle w:val="3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8A45">
    <w:pPr>
      <w:pStyle w:val="24"/>
      <w:framePr w:wrap="around" w:vAnchor="text" w:hAnchor="margin" w:xAlign="outside" w:y="1"/>
      <w:jc w:val="center"/>
      <w:rPr>
        <w:rStyle w:val="38"/>
      </w:rPr>
    </w:pPr>
    <w:r>
      <w:rPr>
        <w:rStyle w:val="38"/>
      </w:rPr>
      <w:fldChar w:fldCharType="begin"/>
    </w:r>
    <w:r>
      <w:rPr>
        <w:rStyle w:val="38"/>
      </w:rPr>
      <w:instrText xml:space="preserve">PAGE  </w:instrText>
    </w:r>
    <w:r>
      <w:rPr>
        <w:rStyle w:val="38"/>
      </w:rPr>
      <w:fldChar w:fldCharType="separate"/>
    </w:r>
    <w:r>
      <w:rPr>
        <w:rStyle w:val="38"/>
      </w:rPr>
      <w:t>56</w:t>
    </w:r>
    <w:r>
      <w:rPr>
        <w:rStyle w:val="38"/>
      </w:rPr>
      <w:fldChar w:fldCharType="end"/>
    </w:r>
  </w:p>
  <w:p w14:paraId="29F5D07B">
    <w:pPr>
      <w:pStyle w:val="24"/>
      <w:framePr w:wrap="around" w:vAnchor="text" w:hAnchor="margin" w:xAlign="outside" w:y="1"/>
      <w:ind w:left="-4410" w:leftChars="-2100" w:right="-4439" w:rightChars="-2114"/>
      <w:rPr>
        <w:rStyle w:val="38"/>
      </w:rPr>
    </w:pPr>
  </w:p>
  <w:p w14:paraId="28D0391B">
    <w:pPr>
      <w:pStyle w:val="24"/>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15483">
    <w:pPr>
      <w:pStyle w:val="24"/>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Fonts w:hint="eastAsia"/>
      </w:rPr>
      <w:t>一</w:t>
    </w:r>
    <w:r>
      <w:rPr>
        <w:rStyle w:val="38"/>
      </w:rPr>
      <w:t>–2</w:t>
    </w:r>
    <w:r>
      <w:rPr>
        <w:rStyle w:val="38"/>
      </w:rPr>
      <w:fldChar w:fldCharType="end"/>
    </w:r>
  </w:p>
  <w:p w14:paraId="121AADC8">
    <w:pPr>
      <w:pStyle w:val="24"/>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FCB4">
    <w:pPr>
      <w:pStyle w:val="24"/>
      <w:jc w:val="center"/>
    </w:pPr>
    <w:r>
      <w:rPr>
        <w:rStyle w:val="38"/>
      </w:rPr>
      <w:fldChar w:fldCharType="begin"/>
    </w:r>
    <w:r>
      <w:rPr>
        <w:rStyle w:val="38"/>
      </w:rPr>
      <w:instrText xml:space="preserve"> PAGE </w:instrText>
    </w:r>
    <w:r>
      <w:rPr>
        <w:rStyle w:val="38"/>
      </w:rPr>
      <w:fldChar w:fldCharType="separate"/>
    </w:r>
    <w:r>
      <w:rPr>
        <w:rStyle w:val="38"/>
      </w:rPr>
      <w:t>52</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CA5DD">
    <w:pPr>
      <w:pStyle w:val="25"/>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D7124">
    <w:pPr>
      <w:pStyle w:val="2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125B9">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94419">
    <w:pPr>
      <w:pStyle w:val="2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41471">
    <w:pPr>
      <w:pStyle w:val="25"/>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E4AF">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259905B5"/>
    <w:multiLevelType w:val="multilevel"/>
    <w:tmpl w:val="259905B5"/>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2">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zNjBkOTgyNWQ1YTMxYzM3MzMwNWFiODNmOWIzYWMifQ=="/>
  </w:docVars>
  <w:rsids>
    <w:rsidRoot w:val="007B41BE"/>
    <w:rsid w:val="000200EE"/>
    <w:rsid w:val="00044714"/>
    <w:rsid w:val="00054D67"/>
    <w:rsid w:val="000575F8"/>
    <w:rsid w:val="000602AD"/>
    <w:rsid w:val="00074FD1"/>
    <w:rsid w:val="000866C6"/>
    <w:rsid w:val="00092481"/>
    <w:rsid w:val="000B16F4"/>
    <w:rsid w:val="000C1007"/>
    <w:rsid w:val="000C11E0"/>
    <w:rsid w:val="000C2710"/>
    <w:rsid w:val="000D396E"/>
    <w:rsid w:val="000F0146"/>
    <w:rsid w:val="00181CAA"/>
    <w:rsid w:val="0018405C"/>
    <w:rsid w:val="00193EB2"/>
    <w:rsid w:val="00194B9F"/>
    <w:rsid w:val="001A2D6B"/>
    <w:rsid w:val="001B74F9"/>
    <w:rsid w:val="001C6333"/>
    <w:rsid w:val="00212563"/>
    <w:rsid w:val="00296E6E"/>
    <w:rsid w:val="002B0691"/>
    <w:rsid w:val="00301673"/>
    <w:rsid w:val="00310B5D"/>
    <w:rsid w:val="0031286F"/>
    <w:rsid w:val="00336AA3"/>
    <w:rsid w:val="003450FF"/>
    <w:rsid w:val="00347704"/>
    <w:rsid w:val="0037590B"/>
    <w:rsid w:val="003D1BEA"/>
    <w:rsid w:val="0043298E"/>
    <w:rsid w:val="0043363C"/>
    <w:rsid w:val="004370EC"/>
    <w:rsid w:val="004424B8"/>
    <w:rsid w:val="004B295D"/>
    <w:rsid w:val="004B3432"/>
    <w:rsid w:val="004B51AB"/>
    <w:rsid w:val="004C4A5A"/>
    <w:rsid w:val="004F74BC"/>
    <w:rsid w:val="00504F24"/>
    <w:rsid w:val="00521AF5"/>
    <w:rsid w:val="00525FDF"/>
    <w:rsid w:val="005377CC"/>
    <w:rsid w:val="0054197B"/>
    <w:rsid w:val="005866FB"/>
    <w:rsid w:val="005B5D5B"/>
    <w:rsid w:val="005B6BBB"/>
    <w:rsid w:val="005C212B"/>
    <w:rsid w:val="005D50F2"/>
    <w:rsid w:val="005E6E69"/>
    <w:rsid w:val="006018DB"/>
    <w:rsid w:val="006036EF"/>
    <w:rsid w:val="00606FA0"/>
    <w:rsid w:val="006305F9"/>
    <w:rsid w:val="00643BF5"/>
    <w:rsid w:val="00673B83"/>
    <w:rsid w:val="00680BFD"/>
    <w:rsid w:val="006826D1"/>
    <w:rsid w:val="006A0A4F"/>
    <w:rsid w:val="006B23D7"/>
    <w:rsid w:val="006B6B0D"/>
    <w:rsid w:val="006C79D3"/>
    <w:rsid w:val="006E3109"/>
    <w:rsid w:val="006E36A7"/>
    <w:rsid w:val="006E5447"/>
    <w:rsid w:val="006F3576"/>
    <w:rsid w:val="006F379A"/>
    <w:rsid w:val="00704A9F"/>
    <w:rsid w:val="0073229B"/>
    <w:rsid w:val="007351B4"/>
    <w:rsid w:val="007432ED"/>
    <w:rsid w:val="00750607"/>
    <w:rsid w:val="007658E3"/>
    <w:rsid w:val="00780EC8"/>
    <w:rsid w:val="007B41BE"/>
    <w:rsid w:val="007D6D06"/>
    <w:rsid w:val="00821A5E"/>
    <w:rsid w:val="00835C9E"/>
    <w:rsid w:val="008510B1"/>
    <w:rsid w:val="00876710"/>
    <w:rsid w:val="008B0178"/>
    <w:rsid w:val="008D2515"/>
    <w:rsid w:val="008E4AD1"/>
    <w:rsid w:val="00920E49"/>
    <w:rsid w:val="00991949"/>
    <w:rsid w:val="0099561E"/>
    <w:rsid w:val="009A704D"/>
    <w:rsid w:val="00A0387A"/>
    <w:rsid w:val="00A047BE"/>
    <w:rsid w:val="00A0619D"/>
    <w:rsid w:val="00A119B8"/>
    <w:rsid w:val="00A20AF3"/>
    <w:rsid w:val="00A2579D"/>
    <w:rsid w:val="00A50D34"/>
    <w:rsid w:val="00A51117"/>
    <w:rsid w:val="00A64E29"/>
    <w:rsid w:val="00AA0AAA"/>
    <w:rsid w:val="00AD3DEE"/>
    <w:rsid w:val="00AD6716"/>
    <w:rsid w:val="00AF1E34"/>
    <w:rsid w:val="00B016B2"/>
    <w:rsid w:val="00B06535"/>
    <w:rsid w:val="00B23E25"/>
    <w:rsid w:val="00B328EC"/>
    <w:rsid w:val="00B33FEF"/>
    <w:rsid w:val="00B50B09"/>
    <w:rsid w:val="00B51D16"/>
    <w:rsid w:val="00B54038"/>
    <w:rsid w:val="00B57CA6"/>
    <w:rsid w:val="00B7259A"/>
    <w:rsid w:val="00B90995"/>
    <w:rsid w:val="00BA2259"/>
    <w:rsid w:val="00BC7B91"/>
    <w:rsid w:val="00BD11FC"/>
    <w:rsid w:val="00BE01F0"/>
    <w:rsid w:val="00BE1732"/>
    <w:rsid w:val="00BE216D"/>
    <w:rsid w:val="00BF0E1B"/>
    <w:rsid w:val="00BF6BF9"/>
    <w:rsid w:val="00C03C81"/>
    <w:rsid w:val="00C267C0"/>
    <w:rsid w:val="00C3018D"/>
    <w:rsid w:val="00C32C1E"/>
    <w:rsid w:val="00C408D3"/>
    <w:rsid w:val="00C65CEF"/>
    <w:rsid w:val="00C81F53"/>
    <w:rsid w:val="00C82C8A"/>
    <w:rsid w:val="00C861A4"/>
    <w:rsid w:val="00C873A0"/>
    <w:rsid w:val="00CD156B"/>
    <w:rsid w:val="00CE0E40"/>
    <w:rsid w:val="00D264EE"/>
    <w:rsid w:val="00D75B45"/>
    <w:rsid w:val="00D84E64"/>
    <w:rsid w:val="00DB1E57"/>
    <w:rsid w:val="00DB205B"/>
    <w:rsid w:val="00DB6648"/>
    <w:rsid w:val="00DB709A"/>
    <w:rsid w:val="00DE4024"/>
    <w:rsid w:val="00E05D4B"/>
    <w:rsid w:val="00E14666"/>
    <w:rsid w:val="00E22EAB"/>
    <w:rsid w:val="00E457F6"/>
    <w:rsid w:val="00E6351C"/>
    <w:rsid w:val="00E638F3"/>
    <w:rsid w:val="00E65409"/>
    <w:rsid w:val="00E849D5"/>
    <w:rsid w:val="00EA6531"/>
    <w:rsid w:val="00EB6530"/>
    <w:rsid w:val="00EC014E"/>
    <w:rsid w:val="00EC4ABF"/>
    <w:rsid w:val="00EF76B2"/>
    <w:rsid w:val="00F40301"/>
    <w:rsid w:val="00FA5926"/>
    <w:rsid w:val="00FB3528"/>
    <w:rsid w:val="00FC5596"/>
    <w:rsid w:val="00FE2489"/>
    <w:rsid w:val="00FE2FA1"/>
    <w:rsid w:val="00FE4F33"/>
    <w:rsid w:val="0126512A"/>
    <w:rsid w:val="01A715C9"/>
    <w:rsid w:val="02405F8A"/>
    <w:rsid w:val="02AE597F"/>
    <w:rsid w:val="02C24BF1"/>
    <w:rsid w:val="03A2770B"/>
    <w:rsid w:val="03AA4003"/>
    <w:rsid w:val="03F03794"/>
    <w:rsid w:val="044F0706"/>
    <w:rsid w:val="04BD38C2"/>
    <w:rsid w:val="052E074F"/>
    <w:rsid w:val="054076A5"/>
    <w:rsid w:val="05891395"/>
    <w:rsid w:val="05935ABA"/>
    <w:rsid w:val="0627193B"/>
    <w:rsid w:val="06AB431A"/>
    <w:rsid w:val="070361D3"/>
    <w:rsid w:val="072F44E3"/>
    <w:rsid w:val="075F2383"/>
    <w:rsid w:val="079C3FF8"/>
    <w:rsid w:val="07B40FAC"/>
    <w:rsid w:val="096355C4"/>
    <w:rsid w:val="09C11E35"/>
    <w:rsid w:val="09E4408E"/>
    <w:rsid w:val="09F33618"/>
    <w:rsid w:val="0A0F7614"/>
    <w:rsid w:val="0A120DAC"/>
    <w:rsid w:val="0A6830C3"/>
    <w:rsid w:val="0A746C72"/>
    <w:rsid w:val="0AB15C77"/>
    <w:rsid w:val="0ACB1409"/>
    <w:rsid w:val="0B436F10"/>
    <w:rsid w:val="0B4E34C6"/>
    <w:rsid w:val="0BA23811"/>
    <w:rsid w:val="0C8F1FE8"/>
    <w:rsid w:val="0DE34399"/>
    <w:rsid w:val="0E4D296D"/>
    <w:rsid w:val="0E6570CC"/>
    <w:rsid w:val="0EF40BBD"/>
    <w:rsid w:val="0F704352"/>
    <w:rsid w:val="0F7148F0"/>
    <w:rsid w:val="0F7E4AB5"/>
    <w:rsid w:val="0FEF45D8"/>
    <w:rsid w:val="102B4C43"/>
    <w:rsid w:val="108B6E60"/>
    <w:rsid w:val="10A06571"/>
    <w:rsid w:val="11E8746F"/>
    <w:rsid w:val="12EA27C3"/>
    <w:rsid w:val="131B2827"/>
    <w:rsid w:val="14665D24"/>
    <w:rsid w:val="14A24EB6"/>
    <w:rsid w:val="14CC4545"/>
    <w:rsid w:val="14D34591"/>
    <w:rsid w:val="14F71515"/>
    <w:rsid w:val="156B54CF"/>
    <w:rsid w:val="15B8435D"/>
    <w:rsid w:val="15E3147E"/>
    <w:rsid w:val="17341AE4"/>
    <w:rsid w:val="174F484D"/>
    <w:rsid w:val="17891560"/>
    <w:rsid w:val="17EF107C"/>
    <w:rsid w:val="18151F96"/>
    <w:rsid w:val="181C07FE"/>
    <w:rsid w:val="182E0907"/>
    <w:rsid w:val="19A30417"/>
    <w:rsid w:val="19C21C4E"/>
    <w:rsid w:val="1A2D7105"/>
    <w:rsid w:val="1A2F4635"/>
    <w:rsid w:val="1AD03189"/>
    <w:rsid w:val="1B035B65"/>
    <w:rsid w:val="1B207ACA"/>
    <w:rsid w:val="1BED0AD9"/>
    <w:rsid w:val="1C361CB5"/>
    <w:rsid w:val="1D3D747C"/>
    <w:rsid w:val="1D815A2B"/>
    <w:rsid w:val="1E486D96"/>
    <w:rsid w:val="1EBA5A37"/>
    <w:rsid w:val="1F29296D"/>
    <w:rsid w:val="1FA50820"/>
    <w:rsid w:val="1FB21574"/>
    <w:rsid w:val="1FFC22B1"/>
    <w:rsid w:val="213C418C"/>
    <w:rsid w:val="21BE6736"/>
    <w:rsid w:val="22191967"/>
    <w:rsid w:val="226B42AC"/>
    <w:rsid w:val="22AD29BB"/>
    <w:rsid w:val="23061DF6"/>
    <w:rsid w:val="23207F08"/>
    <w:rsid w:val="23985DF6"/>
    <w:rsid w:val="23F251F4"/>
    <w:rsid w:val="241B7D6D"/>
    <w:rsid w:val="24A972CC"/>
    <w:rsid w:val="24DD3A13"/>
    <w:rsid w:val="25FE1B3C"/>
    <w:rsid w:val="26366298"/>
    <w:rsid w:val="26A91055"/>
    <w:rsid w:val="272837BD"/>
    <w:rsid w:val="274E1814"/>
    <w:rsid w:val="27595274"/>
    <w:rsid w:val="27906EE8"/>
    <w:rsid w:val="279369D8"/>
    <w:rsid w:val="27AA04C4"/>
    <w:rsid w:val="280624B8"/>
    <w:rsid w:val="28685CA3"/>
    <w:rsid w:val="28790229"/>
    <w:rsid w:val="28C40B03"/>
    <w:rsid w:val="28EE79E1"/>
    <w:rsid w:val="29003BF9"/>
    <w:rsid w:val="293D007C"/>
    <w:rsid w:val="2945153A"/>
    <w:rsid w:val="2A5E6C7B"/>
    <w:rsid w:val="2A880A7B"/>
    <w:rsid w:val="2ACD4F42"/>
    <w:rsid w:val="2B1442F6"/>
    <w:rsid w:val="2B66245D"/>
    <w:rsid w:val="2C6C38DC"/>
    <w:rsid w:val="2C8426A4"/>
    <w:rsid w:val="2CA01540"/>
    <w:rsid w:val="2D087520"/>
    <w:rsid w:val="2D3F003A"/>
    <w:rsid w:val="2DAAE6E9"/>
    <w:rsid w:val="2DAC5FE1"/>
    <w:rsid w:val="2DC4660F"/>
    <w:rsid w:val="2E1F7AD6"/>
    <w:rsid w:val="2E6903FD"/>
    <w:rsid w:val="2EAA1389"/>
    <w:rsid w:val="2EF107DC"/>
    <w:rsid w:val="2FEA73B1"/>
    <w:rsid w:val="301C03B5"/>
    <w:rsid w:val="30897048"/>
    <w:rsid w:val="30997F39"/>
    <w:rsid w:val="31367124"/>
    <w:rsid w:val="316D216E"/>
    <w:rsid w:val="32BF3509"/>
    <w:rsid w:val="334B460B"/>
    <w:rsid w:val="348E47AF"/>
    <w:rsid w:val="34BB30CA"/>
    <w:rsid w:val="34D950A9"/>
    <w:rsid w:val="35A16764"/>
    <w:rsid w:val="361C228F"/>
    <w:rsid w:val="363C778D"/>
    <w:rsid w:val="36434166"/>
    <w:rsid w:val="366E5D9D"/>
    <w:rsid w:val="36807F5F"/>
    <w:rsid w:val="3699743B"/>
    <w:rsid w:val="36B630FF"/>
    <w:rsid w:val="3711477B"/>
    <w:rsid w:val="375D203C"/>
    <w:rsid w:val="38026A6F"/>
    <w:rsid w:val="385C4F01"/>
    <w:rsid w:val="38AD5420"/>
    <w:rsid w:val="38F038B8"/>
    <w:rsid w:val="393A6BDC"/>
    <w:rsid w:val="395A55A8"/>
    <w:rsid w:val="39C15447"/>
    <w:rsid w:val="3A564787"/>
    <w:rsid w:val="3A75495E"/>
    <w:rsid w:val="3B006C6E"/>
    <w:rsid w:val="3B0A473E"/>
    <w:rsid w:val="3B31058A"/>
    <w:rsid w:val="3BFFAF2C"/>
    <w:rsid w:val="3C3A346E"/>
    <w:rsid w:val="3C5000BD"/>
    <w:rsid w:val="3C514716"/>
    <w:rsid w:val="3D3F7C85"/>
    <w:rsid w:val="3D60411F"/>
    <w:rsid w:val="3DBF5262"/>
    <w:rsid w:val="3DE27CAF"/>
    <w:rsid w:val="3E06151A"/>
    <w:rsid w:val="3E587B20"/>
    <w:rsid w:val="3F63EB7E"/>
    <w:rsid w:val="3F814AF7"/>
    <w:rsid w:val="3FAF2312"/>
    <w:rsid w:val="3FBDD551"/>
    <w:rsid w:val="406120A5"/>
    <w:rsid w:val="40EA7211"/>
    <w:rsid w:val="41191A89"/>
    <w:rsid w:val="41490391"/>
    <w:rsid w:val="41627FB2"/>
    <w:rsid w:val="41932E79"/>
    <w:rsid w:val="41933858"/>
    <w:rsid w:val="41E657FF"/>
    <w:rsid w:val="420656AD"/>
    <w:rsid w:val="43083194"/>
    <w:rsid w:val="437231C8"/>
    <w:rsid w:val="43BE0202"/>
    <w:rsid w:val="43C522F6"/>
    <w:rsid w:val="44200A59"/>
    <w:rsid w:val="442229E7"/>
    <w:rsid w:val="444650A2"/>
    <w:rsid w:val="448A6644"/>
    <w:rsid w:val="44A2094E"/>
    <w:rsid w:val="44E0794A"/>
    <w:rsid w:val="450B59A8"/>
    <w:rsid w:val="45C23056"/>
    <w:rsid w:val="45CD1983"/>
    <w:rsid w:val="463B6116"/>
    <w:rsid w:val="46A12A85"/>
    <w:rsid w:val="47374FD9"/>
    <w:rsid w:val="47690ACD"/>
    <w:rsid w:val="47F10C58"/>
    <w:rsid w:val="48523C0A"/>
    <w:rsid w:val="487970CD"/>
    <w:rsid w:val="487C1673"/>
    <w:rsid w:val="48A94357"/>
    <w:rsid w:val="48CE566A"/>
    <w:rsid w:val="49A535A4"/>
    <w:rsid w:val="49B4660E"/>
    <w:rsid w:val="4A0659F2"/>
    <w:rsid w:val="4A500C79"/>
    <w:rsid w:val="4A9D2875"/>
    <w:rsid w:val="4AE5299D"/>
    <w:rsid w:val="4B09113A"/>
    <w:rsid w:val="4B2E67E5"/>
    <w:rsid w:val="4B3F6B82"/>
    <w:rsid w:val="4B6B7860"/>
    <w:rsid w:val="4C190622"/>
    <w:rsid w:val="4C6576EE"/>
    <w:rsid w:val="4CAA5AA7"/>
    <w:rsid w:val="4CB31917"/>
    <w:rsid w:val="4D2077FE"/>
    <w:rsid w:val="4DF74AB0"/>
    <w:rsid w:val="4E6C325B"/>
    <w:rsid w:val="4EBA7979"/>
    <w:rsid w:val="4EEF36B6"/>
    <w:rsid w:val="4F6E3FB9"/>
    <w:rsid w:val="4FF3276C"/>
    <w:rsid w:val="50164E08"/>
    <w:rsid w:val="501B446B"/>
    <w:rsid w:val="503B514F"/>
    <w:rsid w:val="50BDD11A"/>
    <w:rsid w:val="511F74A8"/>
    <w:rsid w:val="518C60C3"/>
    <w:rsid w:val="51C27D36"/>
    <w:rsid w:val="52181704"/>
    <w:rsid w:val="5307668B"/>
    <w:rsid w:val="53423674"/>
    <w:rsid w:val="53684416"/>
    <w:rsid w:val="53B51901"/>
    <w:rsid w:val="53F92C98"/>
    <w:rsid w:val="552E4F75"/>
    <w:rsid w:val="55737C22"/>
    <w:rsid w:val="55D36CD9"/>
    <w:rsid w:val="561505D4"/>
    <w:rsid w:val="564811E5"/>
    <w:rsid w:val="56F95FA8"/>
    <w:rsid w:val="5714693E"/>
    <w:rsid w:val="5736671E"/>
    <w:rsid w:val="57371162"/>
    <w:rsid w:val="573C40E7"/>
    <w:rsid w:val="575B3FEA"/>
    <w:rsid w:val="57701BF4"/>
    <w:rsid w:val="578A4E52"/>
    <w:rsid w:val="57FD3E2B"/>
    <w:rsid w:val="58B3772F"/>
    <w:rsid w:val="5979639A"/>
    <w:rsid w:val="59C9560C"/>
    <w:rsid w:val="59E55AC6"/>
    <w:rsid w:val="5A3916BC"/>
    <w:rsid w:val="5A3D61AC"/>
    <w:rsid w:val="5B4456AE"/>
    <w:rsid w:val="5B7219CF"/>
    <w:rsid w:val="5BC9712D"/>
    <w:rsid w:val="5C0F4498"/>
    <w:rsid w:val="5CDF456F"/>
    <w:rsid w:val="5D296978"/>
    <w:rsid w:val="5D572C78"/>
    <w:rsid w:val="5D63417B"/>
    <w:rsid w:val="5E4C59D9"/>
    <w:rsid w:val="5F4B72E8"/>
    <w:rsid w:val="5FE533AE"/>
    <w:rsid w:val="5FF9AD50"/>
    <w:rsid w:val="607F1B4B"/>
    <w:rsid w:val="60973303"/>
    <w:rsid w:val="60FB0B6F"/>
    <w:rsid w:val="6116564E"/>
    <w:rsid w:val="61202383"/>
    <w:rsid w:val="61A55D5D"/>
    <w:rsid w:val="620F042E"/>
    <w:rsid w:val="62B25920"/>
    <w:rsid w:val="633030C8"/>
    <w:rsid w:val="63964F35"/>
    <w:rsid w:val="6438051B"/>
    <w:rsid w:val="64440C92"/>
    <w:rsid w:val="64DB38CF"/>
    <w:rsid w:val="650C4C14"/>
    <w:rsid w:val="653505E7"/>
    <w:rsid w:val="65382792"/>
    <w:rsid w:val="654523B9"/>
    <w:rsid w:val="655E111A"/>
    <w:rsid w:val="662A1625"/>
    <w:rsid w:val="668C0465"/>
    <w:rsid w:val="670813FD"/>
    <w:rsid w:val="67227631"/>
    <w:rsid w:val="67467E86"/>
    <w:rsid w:val="68670618"/>
    <w:rsid w:val="687424E1"/>
    <w:rsid w:val="694A61EF"/>
    <w:rsid w:val="698C3C2D"/>
    <w:rsid w:val="6A140854"/>
    <w:rsid w:val="6A5A3A9F"/>
    <w:rsid w:val="6A726F02"/>
    <w:rsid w:val="6AB55E4D"/>
    <w:rsid w:val="6ACA6640"/>
    <w:rsid w:val="6BD550CA"/>
    <w:rsid w:val="6C2D4E30"/>
    <w:rsid w:val="6C3C1D21"/>
    <w:rsid w:val="6C7621DF"/>
    <w:rsid w:val="6C787452"/>
    <w:rsid w:val="6CBA1D63"/>
    <w:rsid w:val="6CBB3652"/>
    <w:rsid w:val="6CD43E76"/>
    <w:rsid w:val="6CEF4F0F"/>
    <w:rsid w:val="6D9E6164"/>
    <w:rsid w:val="6DAB59DE"/>
    <w:rsid w:val="6DAD31F1"/>
    <w:rsid w:val="6E6007C4"/>
    <w:rsid w:val="6EAF6E1E"/>
    <w:rsid w:val="6EB97B63"/>
    <w:rsid w:val="6F062BB9"/>
    <w:rsid w:val="6F08033E"/>
    <w:rsid w:val="6F865AA7"/>
    <w:rsid w:val="6FFF582B"/>
    <w:rsid w:val="7036116B"/>
    <w:rsid w:val="709A4E5B"/>
    <w:rsid w:val="70C920F0"/>
    <w:rsid w:val="70CD5DAB"/>
    <w:rsid w:val="71572E91"/>
    <w:rsid w:val="72113D4E"/>
    <w:rsid w:val="728347EC"/>
    <w:rsid w:val="72934547"/>
    <w:rsid w:val="7355410F"/>
    <w:rsid w:val="73B21BD4"/>
    <w:rsid w:val="73CC483B"/>
    <w:rsid w:val="74033B6B"/>
    <w:rsid w:val="74583459"/>
    <w:rsid w:val="750927C5"/>
    <w:rsid w:val="75550B83"/>
    <w:rsid w:val="76197675"/>
    <w:rsid w:val="76560F07"/>
    <w:rsid w:val="76680413"/>
    <w:rsid w:val="76C9109B"/>
    <w:rsid w:val="76DBE51B"/>
    <w:rsid w:val="770F2826"/>
    <w:rsid w:val="772D4408"/>
    <w:rsid w:val="775F555C"/>
    <w:rsid w:val="77610501"/>
    <w:rsid w:val="77B55511"/>
    <w:rsid w:val="77CD13AB"/>
    <w:rsid w:val="785866D5"/>
    <w:rsid w:val="78B95140"/>
    <w:rsid w:val="79283B12"/>
    <w:rsid w:val="79A65463"/>
    <w:rsid w:val="79BA4CCB"/>
    <w:rsid w:val="7A513882"/>
    <w:rsid w:val="7ADC31A8"/>
    <w:rsid w:val="7AEC7D54"/>
    <w:rsid w:val="7AF53C17"/>
    <w:rsid w:val="7AFD3E6A"/>
    <w:rsid w:val="7BEC1225"/>
    <w:rsid w:val="7BF7B1D6"/>
    <w:rsid w:val="7CA37912"/>
    <w:rsid w:val="7CCA3477"/>
    <w:rsid w:val="7D5176F5"/>
    <w:rsid w:val="7D9F2623"/>
    <w:rsid w:val="7DC934DB"/>
    <w:rsid w:val="7DDF8381"/>
    <w:rsid w:val="7E0029CC"/>
    <w:rsid w:val="7E284C0E"/>
    <w:rsid w:val="7E986CB1"/>
    <w:rsid w:val="7E9E31A3"/>
    <w:rsid w:val="7EED1FD5"/>
    <w:rsid w:val="7F194BB7"/>
    <w:rsid w:val="7F602207"/>
    <w:rsid w:val="7FA333F0"/>
    <w:rsid w:val="7FB77874"/>
    <w:rsid w:val="9FFBE83E"/>
    <w:rsid w:val="BDEFADC8"/>
    <w:rsid w:val="BFF97CD1"/>
    <w:rsid w:val="DF5FFC19"/>
    <w:rsid w:val="F67A7800"/>
    <w:rsid w:val="F9FF682E"/>
    <w:rsid w:val="FB30441B"/>
    <w:rsid w:val="FBCFC7AD"/>
    <w:rsid w:val="FFCEB82A"/>
    <w:rsid w:val="FFF28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44"/>
    <w:qFormat/>
    <w:uiPriority w:val="0"/>
    <w:pPr>
      <w:keepNext/>
      <w:keepLines/>
      <w:spacing w:after="120" w:line="360" w:lineRule="auto"/>
      <w:outlineLvl w:val="0"/>
    </w:pPr>
    <w:rPr>
      <w:kern w:val="44"/>
      <w:sz w:val="28"/>
      <w:szCs w:val="28"/>
    </w:rPr>
  </w:style>
  <w:style w:type="paragraph" w:styleId="2">
    <w:name w:val="heading 2"/>
    <w:basedOn w:val="1"/>
    <w:next w:val="1"/>
    <w:link w:val="46"/>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47"/>
    <w:qFormat/>
    <w:uiPriority w:val="0"/>
    <w:pPr>
      <w:widowControl/>
      <w:spacing w:before="100" w:beforeAutospacing="1" w:after="100" w:afterAutospacing="1"/>
      <w:jc w:val="left"/>
      <w:outlineLvl w:val="2"/>
    </w:pPr>
    <w:rPr>
      <w:rFonts w:ascii="宋体" w:hAnsi="宋体" w:cs="宋体"/>
      <w:kern w:val="0"/>
      <w:sz w:val="27"/>
      <w:szCs w:val="27"/>
    </w:rPr>
  </w:style>
  <w:style w:type="paragraph" w:styleId="8">
    <w:name w:val="heading 4"/>
    <w:basedOn w:val="7"/>
    <w:next w:val="9"/>
    <w:link w:val="48"/>
    <w:qFormat/>
    <w:uiPriority w:val="0"/>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10">
    <w:name w:val="heading 5"/>
    <w:basedOn w:val="8"/>
    <w:next w:val="9"/>
    <w:link w:val="49"/>
    <w:qFormat/>
    <w:uiPriority w:val="0"/>
    <w:pPr>
      <w:numPr>
        <w:ilvl w:val="4"/>
      </w:numPr>
      <w:spacing w:line="240" w:lineRule="exact"/>
      <w:outlineLvl w:val="4"/>
    </w:pPr>
  </w:style>
  <w:style w:type="paragraph" w:styleId="11">
    <w:name w:val="heading 6"/>
    <w:basedOn w:val="1"/>
    <w:next w:val="1"/>
    <w:link w:val="50"/>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9"/>
    <w:link w:val="51"/>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9"/>
    <w:link w:val="52"/>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9"/>
    <w:link w:val="53"/>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itle"/>
    <w:basedOn w:val="1"/>
    <w:link w:val="43"/>
    <w:qFormat/>
    <w:uiPriority w:val="0"/>
    <w:pPr>
      <w:spacing w:before="120" w:after="60"/>
      <w:jc w:val="center"/>
    </w:pPr>
    <w:rPr>
      <w:rFonts w:ascii="Arial" w:hAnsi="Arial"/>
      <w:b/>
      <w:sz w:val="44"/>
      <w:szCs w:val="20"/>
    </w:rPr>
  </w:style>
  <w:style w:type="paragraph" w:styleId="5">
    <w:name w:val="Body Text First Indent"/>
    <w:basedOn w:val="6"/>
    <w:link w:val="45"/>
    <w:qFormat/>
    <w:uiPriority w:val="0"/>
    <w:pPr>
      <w:ind w:firstLine="420"/>
    </w:pPr>
  </w:style>
  <w:style w:type="paragraph" w:styleId="6">
    <w:name w:val="Body Text"/>
    <w:basedOn w:val="1"/>
    <w:link w:val="56"/>
    <w:qFormat/>
    <w:uiPriority w:val="0"/>
    <w:pPr>
      <w:spacing w:after="120"/>
    </w:pPr>
    <w:rPr>
      <w:rFonts w:ascii="Times New Roman" w:hAnsi="Times New Roman"/>
      <w:szCs w:val="20"/>
    </w:rPr>
  </w:style>
  <w:style w:type="paragraph" w:styleId="9">
    <w:name w:val="Normal Indent"/>
    <w:basedOn w:val="1"/>
    <w:qFormat/>
    <w:uiPriority w:val="99"/>
    <w:pPr>
      <w:ind w:firstLine="420"/>
    </w:pPr>
    <w:rPr>
      <w:rFonts w:ascii="Times New Roman" w:hAnsi="Times New Roman"/>
      <w:szCs w:val="20"/>
    </w:rPr>
  </w:style>
  <w:style w:type="paragraph" w:styleId="15">
    <w:name w:val="Document Map"/>
    <w:basedOn w:val="1"/>
    <w:link w:val="54"/>
    <w:qFormat/>
    <w:uiPriority w:val="0"/>
    <w:pPr>
      <w:shd w:val="clear" w:color="auto" w:fill="000080"/>
    </w:pPr>
    <w:rPr>
      <w:rFonts w:ascii="Times New Roman" w:hAnsi="Times New Roman"/>
      <w:szCs w:val="20"/>
    </w:rPr>
  </w:style>
  <w:style w:type="paragraph" w:styleId="16">
    <w:name w:val="annotation text"/>
    <w:basedOn w:val="1"/>
    <w:link w:val="55"/>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57"/>
    <w:qFormat/>
    <w:uiPriority w:val="0"/>
    <w:pPr>
      <w:ind w:firstLine="570"/>
    </w:pPr>
    <w:rPr>
      <w:rFonts w:ascii="Times New Roman" w:hAnsi="Times New Roman"/>
      <w:sz w:val="28"/>
      <w:szCs w:val="20"/>
    </w:rPr>
  </w:style>
  <w:style w:type="paragraph" w:styleId="18">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link w:val="58"/>
    <w:qFormat/>
    <w:uiPriority w:val="0"/>
    <w:rPr>
      <w:rFonts w:ascii="宋体" w:hAnsi="Courier New"/>
      <w:szCs w:val="20"/>
    </w:rPr>
  </w:style>
  <w:style w:type="paragraph" w:styleId="20">
    <w:name w:val="Date"/>
    <w:basedOn w:val="1"/>
    <w:next w:val="1"/>
    <w:link w:val="59"/>
    <w:qFormat/>
    <w:uiPriority w:val="0"/>
    <w:rPr>
      <w:rFonts w:ascii="Times New Roman" w:hAnsi="Times New Roman"/>
      <w:szCs w:val="20"/>
    </w:rPr>
  </w:style>
  <w:style w:type="paragraph" w:styleId="21">
    <w:name w:val="Body Text Indent 2"/>
    <w:basedOn w:val="1"/>
    <w:link w:val="60"/>
    <w:qFormat/>
    <w:uiPriority w:val="0"/>
    <w:pPr>
      <w:spacing w:line="400" w:lineRule="exact"/>
      <w:ind w:left="425"/>
    </w:pPr>
    <w:rPr>
      <w:rFonts w:ascii="Times New Roman" w:hAnsi="Times New Roman"/>
      <w:color w:val="000000"/>
      <w:sz w:val="24"/>
      <w:szCs w:val="20"/>
    </w:rPr>
  </w:style>
  <w:style w:type="paragraph" w:styleId="22">
    <w:name w:val="endnote text"/>
    <w:basedOn w:val="1"/>
    <w:link w:val="61"/>
    <w:qFormat/>
    <w:uiPriority w:val="0"/>
    <w:pPr>
      <w:snapToGrid w:val="0"/>
      <w:jc w:val="left"/>
    </w:pPr>
    <w:rPr>
      <w:rFonts w:ascii="Times New Roman" w:hAnsi="Times New Roman"/>
      <w:szCs w:val="20"/>
    </w:rPr>
  </w:style>
  <w:style w:type="paragraph" w:styleId="23">
    <w:name w:val="Balloon Text"/>
    <w:basedOn w:val="1"/>
    <w:link w:val="62"/>
    <w:qFormat/>
    <w:uiPriority w:val="0"/>
    <w:rPr>
      <w:rFonts w:ascii="Times New Roman" w:hAnsi="Times New Roman"/>
      <w:sz w:val="18"/>
      <w:szCs w:val="18"/>
    </w:rPr>
  </w:style>
  <w:style w:type="paragraph" w:styleId="24">
    <w:name w:val="footer"/>
    <w:basedOn w:val="1"/>
    <w:link w:val="63"/>
    <w:unhideWhenUsed/>
    <w:qFormat/>
    <w:uiPriority w:val="0"/>
    <w:pPr>
      <w:tabs>
        <w:tab w:val="center" w:pos="4153"/>
        <w:tab w:val="right" w:pos="8306"/>
      </w:tabs>
      <w:snapToGrid w:val="0"/>
      <w:jc w:val="left"/>
    </w:pPr>
    <w:rPr>
      <w:sz w:val="18"/>
      <w:szCs w:val="18"/>
    </w:rPr>
  </w:style>
  <w:style w:type="paragraph" w:styleId="25">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65"/>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66"/>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67"/>
    <w:qFormat/>
    <w:uiPriority w:val="0"/>
    <w:rPr>
      <w:rFonts w:ascii="宋体" w:hAnsi="宋体"/>
      <w:szCs w:val="24"/>
      <w:u w:val="single"/>
    </w:rPr>
  </w:style>
  <w:style w:type="paragraph" w:styleId="31">
    <w:name w:val="index 1"/>
    <w:basedOn w:val="1"/>
    <w:next w:val="1"/>
    <w:qFormat/>
    <w:uiPriority w:val="0"/>
    <w:rPr>
      <w:rFonts w:ascii="Times New Roman" w:hAnsi="Times New Roman" w:eastAsia="仿宋_GB2312"/>
      <w:sz w:val="28"/>
      <w:szCs w:val="20"/>
    </w:rPr>
  </w:style>
  <w:style w:type="paragraph" w:styleId="32">
    <w:name w:val="annotation subject"/>
    <w:basedOn w:val="16"/>
    <w:next w:val="16"/>
    <w:link w:val="68"/>
    <w:qFormat/>
    <w:uiPriority w:val="0"/>
    <w:rPr>
      <w:b/>
      <w:bCs/>
    </w:rPr>
  </w:style>
  <w:style w:type="table" w:styleId="34">
    <w:name w:val="Table Grid"/>
    <w:basedOn w:val="33"/>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标题 Char"/>
    <w:link w:val="4"/>
    <w:qFormat/>
    <w:uiPriority w:val="0"/>
    <w:rPr>
      <w:rFonts w:ascii="Arial" w:hAnsi="Arial" w:eastAsia="宋体" w:cs="Times New Roman"/>
      <w:b/>
      <w:sz w:val="44"/>
      <w:szCs w:val="20"/>
    </w:rPr>
  </w:style>
  <w:style w:type="character" w:customStyle="1" w:styleId="44">
    <w:name w:val="标题 1 Char"/>
    <w:link w:val="3"/>
    <w:qFormat/>
    <w:uiPriority w:val="0"/>
    <w:rPr>
      <w:rFonts w:ascii="Arial" w:hAnsi="Arial" w:eastAsia="宋体"/>
      <w:b/>
      <w:kern w:val="44"/>
      <w:sz w:val="28"/>
      <w:szCs w:val="28"/>
    </w:rPr>
  </w:style>
  <w:style w:type="character" w:customStyle="1" w:styleId="45">
    <w:name w:val="正文首行缩进 Char"/>
    <w:link w:val="5"/>
    <w:qFormat/>
    <w:uiPriority w:val="0"/>
  </w:style>
  <w:style w:type="character" w:customStyle="1" w:styleId="46">
    <w:name w:val="标题 2 Char"/>
    <w:link w:val="2"/>
    <w:qFormat/>
    <w:uiPriority w:val="0"/>
    <w:rPr>
      <w:rFonts w:ascii="Arial" w:hAnsi="Arial" w:eastAsia="宋体" w:cs="Times New Roman"/>
      <w:b/>
      <w:color w:val="000000"/>
      <w:sz w:val="24"/>
      <w:szCs w:val="24"/>
    </w:rPr>
  </w:style>
  <w:style w:type="character" w:customStyle="1" w:styleId="47">
    <w:name w:val="标题 3 Char"/>
    <w:link w:val="7"/>
    <w:qFormat/>
    <w:uiPriority w:val="0"/>
    <w:rPr>
      <w:rFonts w:ascii="宋体" w:hAnsi="宋体" w:eastAsia="宋体" w:cs="宋体"/>
      <w:kern w:val="0"/>
      <w:sz w:val="27"/>
      <w:szCs w:val="27"/>
    </w:rPr>
  </w:style>
  <w:style w:type="character" w:customStyle="1" w:styleId="48">
    <w:name w:val="标题 4 Char"/>
    <w:link w:val="8"/>
    <w:qFormat/>
    <w:uiPriority w:val="0"/>
    <w:rPr>
      <w:rFonts w:ascii="Arial" w:hAnsi="Arial" w:eastAsia="宋体" w:cs="Times New Roman"/>
      <w:color w:val="000000"/>
      <w:szCs w:val="21"/>
    </w:rPr>
  </w:style>
  <w:style w:type="character" w:customStyle="1" w:styleId="49">
    <w:name w:val="标题 5 Char"/>
    <w:link w:val="10"/>
    <w:qFormat/>
    <w:uiPriority w:val="0"/>
    <w:rPr>
      <w:rFonts w:ascii="Arial" w:hAnsi="Arial" w:eastAsia="宋体" w:cs="Times New Roman"/>
      <w:color w:val="000000"/>
      <w:szCs w:val="21"/>
    </w:rPr>
  </w:style>
  <w:style w:type="character" w:customStyle="1" w:styleId="50">
    <w:name w:val="标题 6 Char"/>
    <w:link w:val="11"/>
    <w:qFormat/>
    <w:uiPriority w:val="0"/>
    <w:rPr>
      <w:rFonts w:ascii="Arial" w:hAnsi="Arial" w:eastAsia="黑体" w:cs="Times New Roman"/>
      <w:b/>
      <w:bCs/>
      <w:sz w:val="24"/>
      <w:szCs w:val="24"/>
    </w:rPr>
  </w:style>
  <w:style w:type="character" w:customStyle="1" w:styleId="51">
    <w:name w:val="标题 7 Char"/>
    <w:link w:val="12"/>
    <w:qFormat/>
    <w:uiPriority w:val="0"/>
    <w:rPr>
      <w:rFonts w:ascii="Times New Roman" w:hAnsi="Times New Roman" w:eastAsia="宋体" w:cs="Times New Roman"/>
      <w:b/>
      <w:sz w:val="24"/>
      <w:szCs w:val="20"/>
    </w:rPr>
  </w:style>
  <w:style w:type="character" w:customStyle="1" w:styleId="52">
    <w:name w:val="标题 8 Char"/>
    <w:link w:val="13"/>
    <w:qFormat/>
    <w:uiPriority w:val="0"/>
    <w:rPr>
      <w:rFonts w:ascii="Arial" w:hAnsi="Arial" w:eastAsia="黑体" w:cs="Times New Roman"/>
      <w:sz w:val="24"/>
      <w:szCs w:val="20"/>
    </w:rPr>
  </w:style>
  <w:style w:type="character" w:customStyle="1" w:styleId="53">
    <w:name w:val="标题 9 Char"/>
    <w:link w:val="14"/>
    <w:qFormat/>
    <w:uiPriority w:val="0"/>
    <w:rPr>
      <w:rFonts w:ascii="Arial" w:hAnsi="Arial" w:eastAsia="黑体" w:cs="Times New Roman"/>
      <w:szCs w:val="20"/>
    </w:rPr>
  </w:style>
  <w:style w:type="character" w:customStyle="1" w:styleId="54">
    <w:name w:val="文档结构图 Char"/>
    <w:link w:val="15"/>
    <w:qFormat/>
    <w:uiPriority w:val="0"/>
    <w:rPr>
      <w:rFonts w:ascii="Times New Roman" w:hAnsi="Times New Roman" w:eastAsia="宋体" w:cs="Times New Roman"/>
      <w:szCs w:val="20"/>
      <w:shd w:val="clear" w:color="auto" w:fill="000080"/>
    </w:rPr>
  </w:style>
  <w:style w:type="character" w:customStyle="1" w:styleId="55">
    <w:name w:val="批注文字 Char"/>
    <w:link w:val="16"/>
    <w:qFormat/>
    <w:uiPriority w:val="0"/>
    <w:rPr>
      <w:rFonts w:ascii="宋体" w:hAnsi="宋体" w:eastAsia="宋体" w:cs="Times New Roman"/>
      <w:sz w:val="24"/>
      <w:szCs w:val="24"/>
    </w:rPr>
  </w:style>
  <w:style w:type="character" w:customStyle="1" w:styleId="56">
    <w:name w:val="正文文本 Char"/>
    <w:link w:val="6"/>
    <w:qFormat/>
    <w:uiPriority w:val="0"/>
    <w:rPr>
      <w:rFonts w:ascii="Times New Roman" w:hAnsi="Times New Roman" w:eastAsia="宋体" w:cs="Times New Roman"/>
      <w:szCs w:val="20"/>
    </w:rPr>
  </w:style>
  <w:style w:type="character" w:customStyle="1" w:styleId="57">
    <w:name w:val="正文文本缩进 Char"/>
    <w:link w:val="17"/>
    <w:qFormat/>
    <w:uiPriority w:val="0"/>
    <w:rPr>
      <w:rFonts w:ascii="Times New Roman" w:hAnsi="Times New Roman" w:eastAsia="宋体" w:cs="Times New Roman"/>
      <w:sz w:val="28"/>
      <w:szCs w:val="20"/>
    </w:rPr>
  </w:style>
  <w:style w:type="character" w:customStyle="1" w:styleId="58">
    <w:name w:val="纯文本 Char"/>
    <w:link w:val="19"/>
    <w:qFormat/>
    <w:uiPriority w:val="99"/>
    <w:rPr>
      <w:rFonts w:ascii="宋体" w:hAnsi="Courier New" w:eastAsia="宋体" w:cs="Times New Roman"/>
      <w:szCs w:val="20"/>
    </w:rPr>
  </w:style>
  <w:style w:type="character" w:customStyle="1" w:styleId="59">
    <w:name w:val="日期 Char"/>
    <w:link w:val="20"/>
    <w:qFormat/>
    <w:uiPriority w:val="0"/>
    <w:rPr>
      <w:rFonts w:ascii="Times New Roman" w:hAnsi="Times New Roman" w:eastAsia="宋体" w:cs="Times New Roman"/>
      <w:szCs w:val="20"/>
    </w:rPr>
  </w:style>
  <w:style w:type="character" w:customStyle="1" w:styleId="60">
    <w:name w:val="正文文本缩进 2 Char"/>
    <w:link w:val="21"/>
    <w:qFormat/>
    <w:uiPriority w:val="0"/>
    <w:rPr>
      <w:rFonts w:ascii="Times New Roman" w:hAnsi="Times New Roman" w:eastAsia="宋体" w:cs="Times New Roman"/>
      <w:color w:val="000000"/>
      <w:sz w:val="24"/>
      <w:szCs w:val="20"/>
    </w:rPr>
  </w:style>
  <w:style w:type="character" w:customStyle="1" w:styleId="61">
    <w:name w:val="尾注文本 Char"/>
    <w:link w:val="22"/>
    <w:qFormat/>
    <w:uiPriority w:val="0"/>
    <w:rPr>
      <w:rFonts w:ascii="Times New Roman" w:hAnsi="Times New Roman" w:eastAsia="宋体" w:cs="Times New Roman"/>
      <w:szCs w:val="20"/>
    </w:rPr>
  </w:style>
  <w:style w:type="character" w:customStyle="1" w:styleId="62">
    <w:name w:val="批注框文本 Char"/>
    <w:link w:val="23"/>
    <w:qFormat/>
    <w:uiPriority w:val="0"/>
    <w:rPr>
      <w:rFonts w:ascii="Times New Roman" w:hAnsi="Times New Roman" w:eastAsia="宋体" w:cs="Times New Roman"/>
      <w:sz w:val="18"/>
      <w:szCs w:val="18"/>
    </w:rPr>
  </w:style>
  <w:style w:type="character" w:customStyle="1" w:styleId="63">
    <w:name w:val="页脚 Char"/>
    <w:link w:val="24"/>
    <w:qFormat/>
    <w:uiPriority w:val="0"/>
    <w:rPr>
      <w:rFonts w:ascii="Calibri" w:hAnsi="Calibri" w:eastAsia="宋体" w:cs="Times New Roman"/>
      <w:sz w:val="18"/>
      <w:szCs w:val="18"/>
    </w:rPr>
  </w:style>
  <w:style w:type="character" w:customStyle="1" w:styleId="64">
    <w:name w:val="页眉 Char"/>
    <w:link w:val="25"/>
    <w:qFormat/>
    <w:uiPriority w:val="0"/>
    <w:rPr>
      <w:rFonts w:ascii="Calibri" w:hAnsi="Calibri" w:eastAsia="宋体" w:cs="Times New Roman"/>
      <w:sz w:val="18"/>
      <w:szCs w:val="18"/>
    </w:rPr>
  </w:style>
  <w:style w:type="character" w:customStyle="1" w:styleId="65">
    <w:name w:val="脚注文本 Char"/>
    <w:link w:val="27"/>
    <w:qFormat/>
    <w:uiPriority w:val="0"/>
    <w:rPr>
      <w:rFonts w:ascii="宋体" w:hAnsi="宋体" w:eastAsia="宋体" w:cs="Times New Roman"/>
      <w:sz w:val="18"/>
      <w:szCs w:val="18"/>
    </w:rPr>
  </w:style>
  <w:style w:type="character" w:customStyle="1" w:styleId="66">
    <w:name w:val="正文文本缩进 3 Char"/>
    <w:link w:val="28"/>
    <w:qFormat/>
    <w:uiPriority w:val="0"/>
    <w:rPr>
      <w:rFonts w:ascii="Times New Roman" w:hAnsi="Times New Roman" w:eastAsia="宋体" w:cs="Times New Roman"/>
      <w:color w:val="000000"/>
      <w:sz w:val="24"/>
      <w:szCs w:val="20"/>
    </w:rPr>
  </w:style>
  <w:style w:type="character" w:customStyle="1" w:styleId="67">
    <w:name w:val="正文文本 2 Char"/>
    <w:link w:val="30"/>
    <w:qFormat/>
    <w:uiPriority w:val="0"/>
    <w:rPr>
      <w:rFonts w:ascii="宋体" w:hAnsi="宋体" w:eastAsia="宋体" w:cs="Times New Roman"/>
      <w:szCs w:val="24"/>
      <w:u w:val="single"/>
    </w:rPr>
  </w:style>
  <w:style w:type="character" w:customStyle="1" w:styleId="68">
    <w:name w:val="批注主题 Char"/>
    <w:link w:val="32"/>
    <w:qFormat/>
    <w:uiPriority w:val="0"/>
    <w:rPr>
      <w:rFonts w:ascii="宋体" w:hAnsi="宋体" w:eastAsia="宋体" w:cs="Times New Roman"/>
      <w:b/>
      <w:bCs/>
      <w:sz w:val="24"/>
      <w:szCs w:val="24"/>
    </w:rPr>
  </w:style>
  <w:style w:type="character" w:customStyle="1" w:styleId="69">
    <w:name w:val="标题 1 字符"/>
    <w:qFormat/>
    <w:uiPriority w:val="9"/>
    <w:rPr>
      <w:rFonts w:ascii="Calibri" w:hAnsi="Calibri" w:eastAsia="宋体" w:cs="Times New Roman"/>
      <w:b/>
      <w:bCs/>
      <w:kern w:val="44"/>
      <w:sz w:val="44"/>
      <w:szCs w:val="44"/>
    </w:rPr>
  </w:style>
  <w:style w:type="character" w:customStyle="1" w:styleId="70">
    <w:name w:val="标题 2 字符"/>
    <w:semiHidden/>
    <w:qFormat/>
    <w:uiPriority w:val="9"/>
    <w:rPr>
      <w:rFonts w:ascii="等线 Light" w:hAnsi="等线 Light" w:eastAsia="等线 Light" w:cs="Times New Roman"/>
      <w:b/>
      <w:bCs/>
      <w:sz w:val="32"/>
      <w:szCs w:val="32"/>
    </w:rPr>
  </w:style>
  <w:style w:type="character" w:customStyle="1" w:styleId="71">
    <w:name w:val="标题 3 字符"/>
    <w:semiHidden/>
    <w:qFormat/>
    <w:uiPriority w:val="9"/>
    <w:rPr>
      <w:rFonts w:ascii="Calibri" w:hAnsi="Calibri" w:eastAsia="宋体" w:cs="Times New Roman"/>
      <w:b/>
      <w:bCs/>
      <w:sz w:val="32"/>
      <w:szCs w:val="32"/>
    </w:rPr>
  </w:style>
  <w:style w:type="character" w:customStyle="1" w:styleId="72">
    <w:name w:val="标题 4 字符"/>
    <w:semiHidden/>
    <w:qFormat/>
    <w:uiPriority w:val="9"/>
    <w:rPr>
      <w:rFonts w:ascii="等线 Light" w:hAnsi="等线 Light" w:eastAsia="等线 Light" w:cs="Times New Roman"/>
      <w:b/>
      <w:bCs/>
      <w:sz w:val="28"/>
      <w:szCs w:val="28"/>
    </w:rPr>
  </w:style>
  <w:style w:type="character" w:customStyle="1" w:styleId="73">
    <w:name w:val="标题 5 字符"/>
    <w:semiHidden/>
    <w:qFormat/>
    <w:uiPriority w:val="9"/>
    <w:rPr>
      <w:rFonts w:ascii="Calibri" w:hAnsi="Calibri" w:eastAsia="宋体" w:cs="Times New Roman"/>
      <w:b/>
      <w:bCs/>
      <w:sz w:val="28"/>
      <w:szCs w:val="28"/>
    </w:rPr>
  </w:style>
  <w:style w:type="character" w:customStyle="1" w:styleId="74">
    <w:name w:val="标题 6 字符"/>
    <w:semiHidden/>
    <w:qFormat/>
    <w:uiPriority w:val="9"/>
    <w:rPr>
      <w:rFonts w:ascii="等线 Light" w:hAnsi="等线 Light" w:eastAsia="等线 Light" w:cs="Times New Roman"/>
      <w:b/>
      <w:bCs/>
      <w:sz w:val="24"/>
      <w:szCs w:val="24"/>
    </w:rPr>
  </w:style>
  <w:style w:type="character" w:customStyle="1" w:styleId="75">
    <w:name w:val="标题 7 字符"/>
    <w:semiHidden/>
    <w:qFormat/>
    <w:uiPriority w:val="9"/>
    <w:rPr>
      <w:rFonts w:ascii="Calibri" w:hAnsi="Calibri" w:eastAsia="宋体" w:cs="Times New Roman"/>
      <w:b/>
      <w:bCs/>
      <w:sz w:val="24"/>
      <w:szCs w:val="24"/>
    </w:rPr>
  </w:style>
  <w:style w:type="character" w:customStyle="1" w:styleId="76">
    <w:name w:val="标题 8 字符"/>
    <w:semiHidden/>
    <w:qFormat/>
    <w:uiPriority w:val="9"/>
    <w:rPr>
      <w:rFonts w:ascii="等线 Light" w:hAnsi="等线 Light" w:eastAsia="等线 Light" w:cs="Times New Roman"/>
      <w:sz w:val="24"/>
      <w:szCs w:val="24"/>
    </w:rPr>
  </w:style>
  <w:style w:type="character" w:customStyle="1" w:styleId="77">
    <w:name w:val="标题 9 字符"/>
    <w:semiHidden/>
    <w:qFormat/>
    <w:uiPriority w:val="9"/>
    <w:rPr>
      <w:rFonts w:ascii="等线 Light" w:hAnsi="等线 Light" w:eastAsia="等线 Light" w:cs="Times New Roman"/>
      <w:szCs w:val="21"/>
    </w:rPr>
  </w:style>
  <w:style w:type="character" w:customStyle="1" w:styleId="78">
    <w:name w:val="页眉 字符"/>
    <w:semiHidden/>
    <w:qFormat/>
    <w:uiPriority w:val="99"/>
    <w:rPr>
      <w:rFonts w:ascii="Calibri" w:hAnsi="Calibri" w:eastAsia="宋体" w:cs="Times New Roman"/>
      <w:sz w:val="18"/>
      <w:szCs w:val="18"/>
    </w:rPr>
  </w:style>
  <w:style w:type="character" w:customStyle="1" w:styleId="79">
    <w:name w:val="页脚 字符"/>
    <w:semiHidden/>
    <w:qFormat/>
    <w:uiPriority w:val="99"/>
    <w:rPr>
      <w:rFonts w:ascii="Calibri" w:hAnsi="Calibri" w:eastAsia="宋体" w:cs="Times New Roman"/>
      <w:sz w:val="18"/>
      <w:szCs w:val="18"/>
    </w:rPr>
  </w:style>
  <w:style w:type="character" w:customStyle="1" w:styleId="80">
    <w:name w:val="标题 字符"/>
    <w:qFormat/>
    <w:uiPriority w:val="10"/>
    <w:rPr>
      <w:rFonts w:ascii="等线 Light" w:hAnsi="等线 Light" w:eastAsia="等线 Light" w:cs="Times New Roman"/>
      <w:b/>
      <w:bCs/>
      <w:sz w:val="32"/>
      <w:szCs w:val="32"/>
    </w:rPr>
  </w:style>
  <w:style w:type="character" w:customStyle="1" w:styleId="81">
    <w:name w:val="正文文本 字符"/>
    <w:semiHidden/>
    <w:qFormat/>
    <w:uiPriority w:val="99"/>
    <w:rPr>
      <w:rFonts w:ascii="Calibri" w:hAnsi="Calibri" w:eastAsia="宋体" w:cs="Times New Roman"/>
    </w:rPr>
  </w:style>
  <w:style w:type="character" w:customStyle="1" w:styleId="82">
    <w:name w:val="正文首行缩进 字符"/>
    <w:semiHidden/>
    <w:qFormat/>
    <w:uiPriority w:val="99"/>
    <w:rPr>
      <w:rFonts w:ascii="Calibri" w:hAnsi="Calibri" w:eastAsia="宋体" w:cs="Times New Roman"/>
    </w:rPr>
  </w:style>
  <w:style w:type="character" w:customStyle="1" w:styleId="83">
    <w:name w:val="日期 字符"/>
    <w:semiHidden/>
    <w:qFormat/>
    <w:uiPriority w:val="99"/>
    <w:rPr>
      <w:rFonts w:ascii="Calibri" w:hAnsi="Calibri" w:eastAsia="宋体" w:cs="Times New Roman"/>
    </w:rPr>
  </w:style>
  <w:style w:type="character" w:customStyle="1" w:styleId="84">
    <w:name w:val="正文文本缩进 字符"/>
    <w:semiHidden/>
    <w:qFormat/>
    <w:uiPriority w:val="99"/>
    <w:rPr>
      <w:rFonts w:ascii="Calibri" w:hAnsi="Calibri" w:eastAsia="宋体" w:cs="Times New Roman"/>
    </w:rPr>
  </w:style>
  <w:style w:type="character" w:customStyle="1" w:styleId="85">
    <w:name w:val="文档结构图 字符"/>
    <w:semiHidden/>
    <w:qFormat/>
    <w:uiPriority w:val="99"/>
    <w:rPr>
      <w:rFonts w:ascii="Microsoft YaHei UI" w:hAnsi="Calibri" w:eastAsia="Microsoft YaHei UI" w:cs="Times New Roman"/>
      <w:sz w:val="18"/>
      <w:szCs w:val="18"/>
    </w:rPr>
  </w:style>
  <w:style w:type="character" w:customStyle="1" w:styleId="86">
    <w:name w:val="纯文本 字符"/>
    <w:semiHidden/>
    <w:qFormat/>
    <w:uiPriority w:val="99"/>
    <w:rPr>
      <w:rFonts w:ascii="等线" w:hAnsi="Courier New" w:cs="Courier New"/>
    </w:rPr>
  </w:style>
  <w:style w:type="character" w:customStyle="1" w:styleId="87">
    <w:name w:val="正文文本缩进 2 字符"/>
    <w:semiHidden/>
    <w:qFormat/>
    <w:uiPriority w:val="99"/>
    <w:rPr>
      <w:rFonts w:ascii="Calibri" w:hAnsi="Calibri" w:eastAsia="宋体" w:cs="Times New Roman"/>
    </w:rPr>
  </w:style>
  <w:style w:type="character" w:customStyle="1" w:styleId="88">
    <w:name w:val="正文文本缩进 3 字符"/>
    <w:semiHidden/>
    <w:qFormat/>
    <w:uiPriority w:val="99"/>
    <w:rPr>
      <w:rFonts w:ascii="Calibri" w:hAnsi="Calibri" w:eastAsia="宋体" w:cs="Times New Roman"/>
      <w:sz w:val="16"/>
      <w:szCs w:val="16"/>
    </w:rPr>
  </w:style>
  <w:style w:type="paragraph" w:customStyle="1" w:styleId="8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90">
    <w:name w:val="_Style 69"/>
    <w:qFormat/>
    <w:uiPriority w:val="0"/>
    <w:rPr>
      <w:rFonts w:ascii="等线" w:hAnsi="等线" w:eastAsia="等线" w:cs="Times New Roman"/>
      <w:lang w:val="en-US" w:eastAsia="zh-CN" w:bidi="ar-SA"/>
    </w:rPr>
  </w:style>
  <w:style w:type="character" w:customStyle="1" w:styleId="91">
    <w:name w:val="正文文本 2 字符"/>
    <w:semiHidden/>
    <w:qFormat/>
    <w:uiPriority w:val="99"/>
    <w:rPr>
      <w:rFonts w:ascii="Calibri" w:hAnsi="Calibri" w:eastAsia="宋体" w:cs="Times New Roman"/>
    </w:rPr>
  </w:style>
  <w:style w:type="paragraph" w:customStyle="1" w:styleId="92">
    <w:name w:val="表头"/>
    <w:basedOn w:val="1"/>
    <w:qFormat/>
    <w:uiPriority w:val="0"/>
    <w:pPr>
      <w:spacing w:line="360" w:lineRule="auto"/>
      <w:jc w:val="center"/>
    </w:pPr>
    <w:rPr>
      <w:rFonts w:ascii="黑体" w:hAnsi="Times New Roman" w:eastAsia="黑体"/>
      <w:kern w:val="0"/>
      <w:sz w:val="24"/>
      <w:szCs w:val="20"/>
    </w:rPr>
  </w:style>
  <w:style w:type="character" w:customStyle="1" w:styleId="93">
    <w:name w:val="尾注文本 字符"/>
    <w:semiHidden/>
    <w:qFormat/>
    <w:uiPriority w:val="99"/>
    <w:rPr>
      <w:rFonts w:ascii="Calibri" w:hAnsi="Calibri" w:eastAsia="宋体" w:cs="Times New Roman"/>
    </w:rPr>
  </w:style>
  <w:style w:type="paragraph" w:customStyle="1" w:styleId="94">
    <w:name w:val="Char"/>
    <w:basedOn w:val="1"/>
    <w:qFormat/>
    <w:uiPriority w:val="0"/>
    <w:rPr>
      <w:rFonts w:ascii="Tahoma" w:hAnsi="Tahoma"/>
      <w:sz w:val="24"/>
      <w:szCs w:val="20"/>
    </w:rPr>
  </w:style>
  <w:style w:type="paragraph" w:customStyle="1" w:styleId="95">
    <w:name w:val="Char1"/>
    <w:basedOn w:val="1"/>
    <w:qFormat/>
    <w:uiPriority w:val="0"/>
    <w:pPr>
      <w:numPr>
        <w:ilvl w:val="0"/>
        <w:numId w:val="1"/>
      </w:numPr>
    </w:pPr>
    <w:rPr>
      <w:rFonts w:ascii="Times New Roman" w:hAnsi="Times New Roman"/>
      <w:sz w:val="24"/>
      <w:szCs w:val="24"/>
    </w:rPr>
  </w:style>
  <w:style w:type="paragraph" w:customStyle="1" w:styleId="96">
    <w:name w:val="公文抬头"/>
    <w:basedOn w:val="9"/>
    <w:qFormat/>
    <w:uiPriority w:val="0"/>
    <w:pPr>
      <w:ind w:firstLine="0"/>
    </w:pPr>
    <w:rPr>
      <w:rFonts w:ascii="仿宋_GB2312" w:eastAsia="仿宋_GB2312"/>
      <w:sz w:val="30"/>
      <w:szCs w:val="24"/>
    </w:rPr>
  </w:style>
  <w:style w:type="paragraph" w:customStyle="1" w:styleId="97">
    <w:name w:val="Char Char Char1 Char"/>
    <w:basedOn w:val="15"/>
    <w:qFormat/>
    <w:uiPriority w:val="0"/>
    <w:rPr>
      <w:rFonts w:ascii="Tahoma" w:hAnsi="Tahoma"/>
      <w:sz w:val="24"/>
      <w:szCs w:val="24"/>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qFormat/>
    <w:uiPriority w:val="0"/>
    <w:pPr>
      <w:ind w:left="4094" w:right="607" w:firstLine="0"/>
      <w:jc w:val="center"/>
    </w:pPr>
  </w:style>
  <w:style w:type="paragraph" w:customStyle="1" w:styleId="101">
    <w:name w:val="Char Char Char Char"/>
    <w:basedOn w:val="1"/>
    <w:qFormat/>
    <w:uiPriority w:val="0"/>
    <w:rPr>
      <w:rFonts w:ascii="Times New Roman" w:hAnsi="Times New Roman"/>
      <w:sz w:val="30"/>
      <w:szCs w:val="24"/>
    </w:rPr>
  </w:style>
  <w:style w:type="character" w:customStyle="1" w:styleId="102">
    <w:name w:val="批注框文本 字符"/>
    <w:semiHidden/>
    <w:qFormat/>
    <w:uiPriority w:val="99"/>
    <w:rPr>
      <w:rFonts w:ascii="Calibri" w:hAnsi="Calibri" w:eastAsia="宋体" w:cs="Times New Roman"/>
      <w:sz w:val="18"/>
      <w:szCs w:val="18"/>
    </w:rPr>
  </w:style>
  <w:style w:type="paragraph" w:customStyle="1" w:styleId="103">
    <w:name w:val="TOC 标题1"/>
    <w:basedOn w:val="3"/>
    <w:next w:val="1"/>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脚注文本 字符"/>
    <w:semiHidden/>
    <w:qFormat/>
    <w:uiPriority w:val="99"/>
    <w:rPr>
      <w:rFonts w:ascii="Calibri" w:hAnsi="Calibri" w:eastAsia="宋体" w:cs="Times New Roman"/>
      <w:sz w:val="18"/>
      <w:szCs w:val="18"/>
    </w:rPr>
  </w:style>
  <w:style w:type="character" w:customStyle="1" w:styleId="106">
    <w:name w:val="批注主题 字符"/>
    <w:semiHidden/>
    <w:qFormat/>
    <w:uiPriority w:val="99"/>
    <w:rPr>
      <w:rFonts w:ascii="Calibri" w:hAnsi="Calibri" w:eastAsia="宋体" w:cs="Times New Roman"/>
      <w:b/>
      <w:bCs/>
    </w:rPr>
  </w:style>
  <w:style w:type="paragraph" w:styleId="107">
    <w:name w:val="List Paragraph"/>
    <w:basedOn w:val="1"/>
    <w:qFormat/>
    <w:uiPriority w:val="34"/>
    <w:pPr>
      <w:ind w:firstLine="420" w:firstLineChars="200"/>
    </w:pPr>
    <w:rPr>
      <w:rFonts w:ascii="Times New Roman" w:hAnsi="Times New Roman"/>
      <w:szCs w:val="20"/>
    </w:rPr>
  </w:style>
  <w:style w:type="paragraph" w:customStyle="1" w:styleId="108">
    <w:name w:val="修订1"/>
    <w:semiHidden/>
    <w:qFormat/>
    <w:uiPriority w:val="99"/>
    <w:rPr>
      <w:rFonts w:ascii="Times New Roman" w:hAnsi="Times New Roman" w:eastAsia="宋体" w:cs="Times New Roman"/>
      <w:kern w:val="2"/>
      <w:sz w:val="21"/>
      <w:lang w:val="en-US" w:eastAsia="zh-CN" w:bidi="ar-SA"/>
    </w:rPr>
  </w:style>
  <w:style w:type="character" w:customStyle="1" w:styleId="109">
    <w:name w:val="s2"/>
    <w:qFormat/>
    <w:uiPriority w:val="0"/>
  </w:style>
  <w:style w:type="paragraph" w:customStyle="1" w:styleId="110">
    <w:name w:val="文一"/>
    <w:basedOn w:val="1"/>
    <w:link w:val="111"/>
    <w:qFormat/>
    <w:uiPriority w:val="0"/>
    <w:pPr>
      <w:widowControl/>
      <w:topLinePunct/>
      <w:adjustRightInd w:val="0"/>
      <w:snapToGrid w:val="0"/>
      <w:spacing w:after="200" w:line="360" w:lineRule="auto"/>
      <w:ind w:firstLine="200" w:firstLineChars="200"/>
      <w:jc w:val="left"/>
    </w:pPr>
    <w:rPr>
      <w:spacing w:val="4"/>
      <w:kern w:val="0"/>
      <w:sz w:val="24"/>
      <w:szCs w:val="24"/>
    </w:rPr>
  </w:style>
  <w:style w:type="character" w:customStyle="1" w:styleId="111">
    <w:name w:val="文一 Char Char"/>
    <w:link w:val="110"/>
    <w:qFormat/>
    <w:uiPriority w:val="0"/>
    <w:rPr>
      <w:rFonts w:ascii="Calibri" w:hAnsi="Calibri" w:eastAsia="宋体"/>
      <w:spacing w:val="4"/>
      <w:sz w:val="24"/>
      <w:szCs w:val="24"/>
    </w:rPr>
  </w:style>
  <w:style w:type="paragraph" w:customStyle="1" w:styleId="112">
    <w:name w:val="Char Char"/>
    <w:basedOn w:val="1"/>
    <w:qFormat/>
    <w:uiPriority w:val="0"/>
    <w:pPr>
      <w:widowControl/>
      <w:jc w:val="left"/>
    </w:pPr>
    <w:rPr>
      <w:rFonts w:ascii="宋体" w:hAnsi="宋体" w:cs="宋体"/>
      <w:kern w:val="0"/>
      <w:sz w:val="30"/>
      <w:szCs w:val="24"/>
    </w:rPr>
  </w:style>
  <w:style w:type="paragraph" w:customStyle="1" w:styleId="113">
    <w:name w:val="null3"/>
    <w:qFormat/>
    <w:uiPriority w:val="0"/>
    <w:rPr>
      <w:rFonts w:hint="eastAsia" w:ascii="Calibri" w:hAnsi="Calibri" w:eastAsia="宋体" w:cs="Times New Roman"/>
      <w:lang w:val="en-US" w:eastAsia="zh-CN" w:bidi="ar-SA"/>
    </w:rPr>
  </w:style>
  <w:style w:type="paragraph" w:customStyle="1" w:styleId="114">
    <w:name w:val="p0"/>
    <w:basedOn w:val="1"/>
    <w:qFormat/>
    <w:uiPriority w:val="0"/>
    <w:pPr>
      <w:widowControl/>
      <w:spacing w:before="75" w:after="75"/>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81</Pages>
  <Words>21876</Words>
  <Characters>22869</Characters>
  <Lines>427</Lines>
  <Paragraphs>120</Paragraphs>
  <TotalTime>69</TotalTime>
  <ScaleCrop>false</ScaleCrop>
  <LinksUpToDate>false</LinksUpToDate>
  <CharactersWithSpaces>24218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2025-06-23T01:27:00Z</dcterms:created>
  <dc:creator>管理员</dc:creator>
  <cp:lastModifiedBy>在晴朗的一天出发</cp:lastModifiedBy>
  <cp:lastPrinted>2025-06-23T01:55:00Z</cp:lastPrinted>
  <dcterms:modified xsi:type="dcterms:W3CDTF">2025-07-04T07:22:08Z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DC6BC2F382C1477DBE335407B45B86BE_13</vt:lpwstr>
  </property>
  <property fmtid="{D5CDD505-2E9C-101B-9397-08002B2CF9AE}" pid="4" name="KSOTemplateDocerSaveRecord">
    <vt:lpwstr>eyJoZGlkIjoiNjlhMGVhZGNjMDNlMzhiZmJjOGVkYzdlZjMxNDdhZDIiLCJ1c2VySWQiOiI3MDE2NjI1NjIifQ==</vt:lpwstr>
  </property>
</Properties>
</file>