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A21E">
      <w:pPr>
        <w:spacing w:line="360" w:lineRule="auto"/>
        <w:jc w:val="center"/>
        <w:rPr>
          <w:rFonts w:eastAsia="黑体"/>
          <w:b/>
          <w:color w:val="000080"/>
          <w:sz w:val="52"/>
          <w:u w:val="single"/>
        </w:rPr>
      </w:pPr>
      <w:r>
        <w:rPr>
          <w:rFonts w:hint="eastAsia" w:eastAsia="黑体"/>
          <w:b/>
          <w:color w:val="000080"/>
          <w:sz w:val="5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685800" cy="685800"/>
            <wp:effectExtent l="0" t="0" r="0" b="0"/>
            <wp:wrapNone/>
            <wp:docPr id="11" name="图片 2" descr="珠江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珠江标志"/>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800" cy="685800"/>
                    </a:xfrm>
                    <a:prstGeom prst="rect">
                      <a:avLst/>
                    </a:prstGeom>
                    <a:noFill/>
                    <a:ln>
                      <a:noFill/>
                    </a:ln>
                  </pic:spPr>
                </pic:pic>
              </a:graphicData>
            </a:graphic>
          </wp:anchor>
        </w:drawing>
      </w:r>
      <w:r>
        <w:rPr>
          <w:rFonts w:hint="eastAsia" w:eastAsia="黑体"/>
          <w:b/>
          <w:color w:val="000080"/>
          <w:sz w:val="52"/>
        </w:rPr>
        <w:t xml:space="preserve">   </w:t>
      </w:r>
      <w:r>
        <w:rPr>
          <w:rFonts w:hint="eastAsia" w:eastAsia="黑体"/>
          <w:b/>
          <w:color w:val="000080"/>
          <w:sz w:val="52"/>
          <w:u w:val="single"/>
        </w:rPr>
        <w:t>广州珠建工程造价咨询有限公司</w:t>
      </w:r>
    </w:p>
    <w:p w14:paraId="72698D0A">
      <w:pPr>
        <w:ind w:firstLine="1320" w:firstLineChars="550"/>
        <w:rPr>
          <w:color w:val="000080"/>
          <w:sz w:val="24"/>
          <w:szCs w:val="24"/>
        </w:rPr>
      </w:pPr>
      <w:r>
        <w:rPr>
          <w:color w:val="000080"/>
          <w:sz w:val="24"/>
          <w:szCs w:val="24"/>
        </w:rPr>
        <w:t>Zhu  Jian  Construction  Cost  Consultation  Co. Ltd Guang  Zhou　</w:t>
      </w:r>
    </w:p>
    <w:p w14:paraId="384D88C6">
      <w:pPr>
        <w:rPr>
          <w:sz w:val="20"/>
        </w:rPr>
      </w:pPr>
    </w:p>
    <w:p w14:paraId="0DE2C1CD">
      <w:pPr>
        <w:rPr>
          <w:rFonts w:hint="eastAsia"/>
          <w:sz w:val="20"/>
        </w:rPr>
      </w:pPr>
    </w:p>
    <w:p w14:paraId="6EEFF872">
      <w:pPr>
        <w:rPr>
          <w:rFonts w:hint="eastAsia"/>
          <w:sz w:val="20"/>
        </w:rPr>
      </w:pPr>
    </w:p>
    <w:p w14:paraId="16FD04FB">
      <w:pPr>
        <w:rPr>
          <w:rFonts w:hint="eastAsia"/>
          <w:sz w:val="20"/>
        </w:rPr>
      </w:pPr>
    </w:p>
    <w:p w14:paraId="2E06DBA4">
      <w:pPr>
        <w:rPr>
          <w:rFonts w:hint="eastAsia"/>
          <w:sz w:val="20"/>
        </w:rPr>
      </w:pPr>
    </w:p>
    <w:p w14:paraId="28B77C5B">
      <w:pPr>
        <w:rPr>
          <w:rFonts w:hint="eastAsia"/>
          <w:sz w:val="20"/>
        </w:rPr>
      </w:pPr>
    </w:p>
    <w:p w14:paraId="0D8E4EA6">
      <w:pPr>
        <w:rPr>
          <w:rFonts w:hint="eastAsia"/>
          <w:sz w:val="20"/>
        </w:rPr>
      </w:pPr>
    </w:p>
    <w:p w14:paraId="1239CD2A">
      <w:pPr>
        <w:rPr>
          <w:sz w:val="20"/>
        </w:rPr>
      </w:pPr>
    </w:p>
    <w:p w14:paraId="59A38C49">
      <w:pPr>
        <w:keepNext w:val="0"/>
        <w:keepLines w:val="0"/>
        <w:pageBreakBefore w:val="0"/>
        <w:widowControl w:val="0"/>
        <w:kinsoku/>
        <w:wordWrap/>
        <w:overflowPunct/>
        <w:topLinePunct w:val="0"/>
        <w:autoSpaceDE/>
        <w:autoSpaceDN/>
        <w:bidi w:val="0"/>
        <w:adjustRightInd/>
        <w:snapToGrid/>
        <w:spacing w:after="235" w:afterLines="75" w:line="240" w:lineRule="auto"/>
        <w:jc w:val="center"/>
        <w:textAlignment w:val="auto"/>
        <w:rPr>
          <w:rFonts w:hint="eastAsia" w:ascii="黑体" w:hAnsi="黑体" w:eastAsia="黑体"/>
          <w:b/>
          <w:color w:val="000080"/>
          <w:sz w:val="72"/>
          <w:szCs w:val="72"/>
          <w:lang w:eastAsia="zh-CN"/>
        </w:rPr>
      </w:pPr>
      <w:r>
        <w:rPr>
          <w:rFonts w:hint="eastAsia" w:ascii="黑体" w:hAnsi="黑体" w:eastAsia="黑体"/>
          <w:b/>
          <w:color w:val="000080"/>
          <w:sz w:val="72"/>
          <w:szCs w:val="72"/>
          <w:lang w:eastAsia="zh-CN"/>
        </w:rPr>
        <w:t>智慧城消防站</w:t>
      </w:r>
    </w:p>
    <w:p w14:paraId="65C99C80">
      <w:pPr>
        <w:jc w:val="center"/>
        <w:rPr>
          <w:rFonts w:hint="eastAsia" w:ascii="黑体" w:hAnsi="黑体" w:eastAsia="黑体"/>
          <w:b/>
          <w:color w:val="000080"/>
          <w:sz w:val="52"/>
          <w:lang w:eastAsia="zh-CN"/>
        </w:rPr>
      </w:pPr>
      <w:r>
        <w:rPr>
          <w:rFonts w:hint="eastAsia" w:ascii="黑体" w:hAnsi="黑体" w:eastAsia="黑体"/>
          <w:b/>
          <w:color w:val="000080"/>
          <w:sz w:val="52"/>
          <w:lang w:val="en-US" w:eastAsia="zh-CN"/>
        </w:rPr>
        <w:t xml:space="preserve">招 标 控 制 价 编 制 </w:t>
      </w:r>
      <w:r>
        <w:rPr>
          <w:rFonts w:hint="eastAsia" w:ascii="黑体" w:hAnsi="黑体" w:eastAsia="黑体"/>
          <w:b/>
          <w:color w:val="000080"/>
          <w:sz w:val="52"/>
          <w:lang w:eastAsia="zh-CN"/>
        </w:rPr>
        <w:t>报</w:t>
      </w:r>
      <w:r>
        <w:rPr>
          <w:rFonts w:hint="eastAsia" w:ascii="黑体" w:hAnsi="黑体" w:eastAsia="黑体"/>
          <w:b/>
          <w:color w:val="000080"/>
          <w:sz w:val="52"/>
          <w:lang w:val="en-US" w:eastAsia="zh-CN"/>
        </w:rPr>
        <w:t xml:space="preserve"> </w:t>
      </w:r>
      <w:r>
        <w:rPr>
          <w:rFonts w:hint="eastAsia" w:ascii="黑体" w:hAnsi="黑体" w:eastAsia="黑体"/>
          <w:b/>
          <w:color w:val="000080"/>
          <w:sz w:val="52"/>
          <w:lang w:eastAsia="zh-CN"/>
        </w:rPr>
        <w:t>告</w:t>
      </w:r>
    </w:p>
    <w:p w14:paraId="0F692539">
      <w:pPr>
        <w:jc w:val="center"/>
        <w:rPr>
          <w:rFonts w:hint="eastAsia" w:ascii="黑体" w:hAnsi="黑体" w:eastAsia="黑体"/>
          <w:b/>
          <w:color w:val="000080"/>
          <w:sz w:val="52"/>
          <w:lang w:eastAsia="zh-CN"/>
        </w:rPr>
      </w:pPr>
      <w:bookmarkStart w:id="0" w:name="_GoBack"/>
      <w:bookmarkEnd w:id="0"/>
    </w:p>
    <w:p w14:paraId="213E9443">
      <w:pPr>
        <w:jc w:val="both"/>
        <w:rPr>
          <w:rFonts w:hint="eastAsia" w:ascii="黑体" w:hAnsi="黑体" w:eastAsia="黑体"/>
          <w:b/>
          <w:color w:val="000080"/>
          <w:sz w:val="52"/>
          <w:lang w:eastAsia="zh-CN"/>
        </w:rPr>
      </w:pPr>
    </w:p>
    <w:p w14:paraId="663826D5">
      <w:pPr>
        <w:rPr>
          <w:sz w:val="20"/>
        </w:rPr>
      </w:pPr>
    </w:p>
    <w:p w14:paraId="65A85CB5">
      <w:pPr>
        <w:jc w:val="both"/>
        <w:rPr>
          <w:rFonts w:hint="eastAsia" w:ascii="黑体" w:hAnsi="黑体" w:eastAsia="黑体"/>
          <w:b/>
          <w:color w:val="000080"/>
          <w:sz w:val="52"/>
          <w:lang w:eastAsia="zh-CN"/>
        </w:rPr>
      </w:pPr>
    </w:p>
    <w:p w14:paraId="437764F3">
      <w:pPr>
        <w:ind w:firstLine="720" w:firstLineChars="200"/>
        <w:jc w:val="left"/>
        <w:rPr>
          <w:rFonts w:hint="eastAsia" w:ascii="黑体" w:hAnsi="黑体" w:eastAsia="黑体"/>
          <w:b w:val="0"/>
          <w:bCs/>
          <w:color w:val="000080"/>
          <w:sz w:val="36"/>
          <w:szCs w:val="36"/>
          <w:lang w:val="en-US" w:eastAsia="zh-CN"/>
        </w:rPr>
      </w:pPr>
      <w:r>
        <w:rPr>
          <w:rFonts w:hint="eastAsia" w:ascii="黑体" w:hAnsi="黑体" w:eastAsia="黑体"/>
          <w:b w:val="0"/>
          <w:bCs/>
          <w:color w:val="000080"/>
          <w:sz w:val="36"/>
          <w:szCs w:val="36"/>
          <w:lang w:val="en-US" w:eastAsia="zh-CN"/>
        </w:rPr>
        <w:t>建设单位：广州市天河区建设工程项目代建局</w:t>
      </w:r>
    </w:p>
    <w:p w14:paraId="234A1938">
      <w:pPr>
        <w:jc w:val="left"/>
        <w:rPr>
          <w:rFonts w:hint="eastAsia" w:ascii="黑体" w:hAnsi="黑体" w:eastAsia="黑体"/>
          <w:b w:val="0"/>
          <w:bCs/>
          <w:color w:val="000080"/>
          <w:sz w:val="36"/>
          <w:szCs w:val="36"/>
          <w:lang w:val="en-US" w:eastAsia="zh-CN"/>
        </w:rPr>
      </w:pPr>
    </w:p>
    <w:p w14:paraId="27B04666">
      <w:pPr>
        <w:ind w:firstLine="720" w:firstLineChars="200"/>
        <w:jc w:val="left"/>
        <w:rPr>
          <w:rFonts w:hint="default" w:ascii="黑体" w:hAnsi="黑体" w:eastAsia="黑体"/>
          <w:b w:val="0"/>
          <w:bCs/>
          <w:color w:val="000080"/>
          <w:sz w:val="36"/>
          <w:szCs w:val="36"/>
          <w:lang w:val="en-US" w:eastAsia="zh-CN"/>
        </w:rPr>
      </w:pPr>
      <w:r>
        <w:rPr>
          <w:rFonts w:hint="eastAsia" w:ascii="黑体" w:hAnsi="黑体" w:eastAsia="黑体"/>
          <w:b w:val="0"/>
          <w:bCs/>
          <w:color w:val="000080"/>
          <w:sz w:val="36"/>
          <w:szCs w:val="36"/>
          <w:lang w:val="en-US" w:eastAsia="zh-CN"/>
        </w:rPr>
        <w:t>编制单位：广州珠建工程造价咨询有限公司</w:t>
      </w:r>
    </w:p>
    <w:p w14:paraId="437BA9D8">
      <w:pPr>
        <w:jc w:val="left"/>
        <w:rPr>
          <w:sz w:val="20"/>
        </w:rPr>
      </w:pPr>
    </w:p>
    <w:p w14:paraId="371719C4">
      <w:pPr>
        <w:rPr>
          <w:sz w:val="20"/>
        </w:rPr>
      </w:pPr>
    </w:p>
    <w:p w14:paraId="3ED75A75">
      <w:pPr>
        <w:rPr>
          <w:sz w:val="20"/>
        </w:rPr>
      </w:pPr>
    </w:p>
    <w:p w14:paraId="1C407FCE">
      <w:pPr>
        <w:rPr>
          <w:sz w:val="20"/>
        </w:rPr>
      </w:pPr>
    </w:p>
    <w:p w14:paraId="4140A524">
      <w:pPr>
        <w:rPr>
          <w:sz w:val="20"/>
        </w:rPr>
      </w:pPr>
    </w:p>
    <w:p w14:paraId="7312CDEF">
      <w:pPr>
        <w:rPr>
          <w:sz w:val="20"/>
        </w:rPr>
      </w:pPr>
    </w:p>
    <w:p w14:paraId="096E3ADD">
      <w:pPr>
        <w:tabs>
          <w:tab w:val="center" w:pos="4153"/>
        </w:tabs>
        <w:snapToGrid w:val="0"/>
        <w:ind w:right="-134"/>
        <w:rPr>
          <w:rFonts w:ascii="Arial" w:hAnsi="Arial"/>
          <w:color w:val="000080"/>
        </w:rPr>
      </w:pPr>
    </w:p>
    <w:p w14:paraId="435D98BB">
      <w:pPr>
        <w:tabs>
          <w:tab w:val="center" w:pos="4153"/>
        </w:tabs>
        <w:snapToGrid w:val="0"/>
        <w:ind w:right="-134"/>
        <w:rPr>
          <w:rFonts w:ascii="Arial" w:hAnsi="Arial"/>
          <w:color w:val="000080"/>
        </w:rPr>
      </w:pPr>
      <w:r>
        <w:rPr>
          <w:rFonts w:ascii="Arial" w:hAnsi="Arial"/>
          <w:i/>
          <w:color w:val="000080"/>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5829300" cy="1905"/>
                <wp:effectExtent l="13335" t="6350" r="5715" b="10795"/>
                <wp:wrapNone/>
                <wp:docPr id="2" name="直线 3"/>
                <wp:cNvGraphicFramePr/>
                <a:graphic xmlns:a="http://schemas.openxmlformats.org/drawingml/2006/main">
                  <a:graphicData uri="http://schemas.microsoft.com/office/word/2010/wordprocessingShape">
                    <wps:wsp>
                      <wps:cNvCnPr>
                        <a:cxnSpLocks noChangeShapeType="1"/>
                      </wps:cNvCnPr>
                      <wps:spPr bwMode="auto">
                        <a:xfrm flipV="1">
                          <a:off x="0" y="0"/>
                          <a:ext cx="5829300" cy="1905"/>
                        </a:xfrm>
                        <a:prstGeom prst="line">
                          <a:avLst/>
                        </a:prstGeom>
                        <a:noFill/>
                        <a:ln w="9525">
                          <a:solidFill>
                            <a:srgbClr val="000000"/>
                          </a:solidFill>
                          <a:round/>
                        </a:ln>
                      </wps:spPr>
                      <wps:bodyPr/>
                    </wps:wsp>
                  </a:graphicData>
                </a:graphic>
              </wp:anchor>
            </w:drawing>
          </mc:Choice>
          <mc:Fallback>
            <w:pict>
              <v:line id="直线 3" o:spid="_x0000_s1026" o:spt="20" style="position:absolute;left:0pt;flip:y;margin-left:0pt;margin-top:-2.5pt;height:0.15pt;width:459pt;z-index:251660288;mso-width-relative:page;mso-height-relative:page;" filled="f" stroked="t" coordsize="21600,21600" o:gfxdata="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h0rkNUAAAAGAQAADwAA&#10;AAAAAAABACAAAAAiAAAAZHJzL2Rvd25yZXYueG1sUEsBAhQAFAAAAAgAh07iQBub1eTgAQAArgMA&#10;AA4AAAAAAAAAAQAgAAAAJAEAAGRycy9lMm9Eb2MueG1sUEsFBgAAAAAGAAYAWQEAAHYFAAAAAA==&#10;">
                <v:fill on="f" focussize="0,0"/>
                <v:stroke color="#000000" joinstyle="round"/>
                <v:imagedata o:title=""/>
                <o:lock v:ext="edit" aspectratio="f"/>
              </v:line>
            </w:pict>
          </mc:Fallback>
        </mc:AlternateContent>
      </w:r>
      <w:r>
        <w:rPr>
          <w:rFonts w:ascii="Arial" w:hAnsi="Arial"/>
          <w:color w:val="000080"/>
        </w:rPr>
        <w:t>地址：中国广州市</w:t>
      </w:r>
      <w:r>
        <w:rPr>
          <w:rFonts w:hint="eastAsia" w:ascii="Arial" w:hAnsi="Arial"/>
          <w:color w:val="000080"/>
        </w:rPr>
        <w:t>越秀</w:t>
      </w:r>
      <w:r>
        <w:rPr>
          <w:rFonts w:ascii="Arial" w:hAnsi="Arial"/>
          <w:color w:val="000080"/>
        </w:rPr>
        <w:t>区永泰路50号</w:t>
      </w:r>
      <w:r>
        <w:rPr>
          <w:rFonts w:hint="eastAsia" w:ascii="Arial" w:hAnsi="Arial"/>
          <w:color w:val="000080"/>
        </w:rPr>
        <w:t>之一</w:t>
      </w:r>
      <w:r>
        <w:rPr>
          <w:rFonts w:ascii="Arial" w:hAnsi="Arial"/>
          <w:color w:val="000080"/>
        </w:rPr>
        <w:t xml:space="preserve">首层       </w:t>
      </w:r>
      <w:r>
        <w:rPr>
          <w:rFonts w:hint="eastAsia" w:ascii="Arial" w:hAnsi="Arial"/>
          <w:color w:val="000080"/>
        </w:rPr>
        <w:t xml:space="preserve">      </w:t>
      </w:r>
      <w:r>
        <w:rPr>
          <w:rFonts w:ascii="Arial" w:hAnsi="Arial"/>
          <w:color w:val="000080"/>
        </w:rPr>
        <w:t xml:space="preserve"> </w:t>
      </w:r>
    </w:p>
    <w:p w14:paraId="472964DE">
      <w:pPr>
        <w:tabs>
          <w:tab w:val="center" w:pos="4153"/>
        </w:tabs>
        <w:snapToGrid w:val="0"/>
        <w:ind w:right="-134"/>
        <w:rPr>
          <w:rFonts w:ascii="Arial" w:hAnsi="Arial"/>
          <w:color w:val="000080"/>
        </w:rPr>
      </w:pPr>
      <w:r>
        <w:rPr>
          <w:rFonts w:ascii="Arial" w:hAnsi="Arial"/>
          <w:color w:val="000080"/>
        </w:rPr>
        <w:t>Add</w:t>
      </w:r>
      <w:r>
        <w:rPr>
          <w:rFonts w:hint="eastAsia" w:ascii="Arial" w:hAnsi="Arial"/>
          <w:color w:val="000080"/>
          <w:lang w:eastAsia="zh-CN"/>
        </w:rPr>
        <w:t>：</w:t>
      </w:r>
      <w:r>
        <w:rPr>
          <w:rFonts w:ascii="Arial" w:hAnsi="Arial"/>
          <w:color w:val="000080"/>
        </w:rPr>
        <w:t xml:space="preserve"> 1</w:t>
      </w:r>
      <w:r>
        <w:rPr>
          <w:rFonts w:ascii="Arial" w:hAnsi="Arial"/>
          <w:color w:val="000080"/>
          <w:vertAlign w:val="superscript"/>
        </w:rPr>
        <w:t>st</w:t>
      </w:r>
      <w:r>
        <w:rPr>
          <w:rFonts w:ascii="Arial" w:hAnsi="Arial"/>
          <w:color w:val="000080"/>
        </w:rPr>
        <w:t xml:space="preserve"> Floor, 50-1 Yongtai </w:t>
      </w:r>
      <w:r>
        <w:rPr>
          <w:rFonts w:hint="eastAsia" w:ascii="Arial" w:hAnsi="Arial"/>
          <w:color w:val="000080"/>
        </w:rPr>
        <w:t>Lu</w:t>
      </w:r>
      <w:r>
        <w:rPr>
          <w:rFonts w:ascii="Arial" w:hAnsi="Arial"/>
          <w:color w:val="000080"/>
        </w:rPr>
        <w:t xml:space="preserve">, Guangzhou, P. R. China </w:t>
      </w:r>
      <w:r>
        <w:rPr>
          <w:rFonts w:hint="eastAsia" w:ascii="Arial" w:hAnsi="Arial"/>
          <w:color w:val="000080"/>
        </w:rPr>
        <w:t>　</w:t>
      </w:r>
      <w:r>
        <w:rPr>
          <w:rFonts w:ascii="Arial" w:hAnsi="Arial"/>
          <w:color w:val="000080"/>
        </w:rPr>
        <w:t>510095</w:t>
      </w:r>
    </w:p>
    <w:p w14:paraId="5FCBE5F8">
      <w:pPr>
        <w:tabs>
          <w:tab w:val="center" w:pos="4153"/>
        </w:tabs>
        <w:snapToGrid w:val="0"/>
        <w:ind w:right="-134"/>
        <w:rPr>
          <w:rFonts w:ascii="Arial" w:hAnsi="Arial"/>
          <w:color w:val="000080"/>
        </w:rPr>
      </w:pPr>
      <w:r>
        <w:rPr>
          <w:rFonts w:ascii="Arial" w:hAnsi="Arial"/>
          <w:color w:val="000080"/>
        </w:rPr>
        <w:t>电话</w:t>
      </w:r>
      <w:r>
        <w:rPr>
          <w:rFonts w:hint="eastAsia" w:ascii="Arial" w:hAnsi="Arial"/>
          <w:color w:val="000080"/>
          <w:lang w:eastAsia="zh-CN"/>
        </w:rPr>
        <w:t>（</w:t>
      </w:r>
      <w:r>
        <w:rPr>
          <w:rFonts w:ascii="Arial" w:hAnsi="Arial"/>
          <w:color w:val="000080"/>
        </w:rPr>
        <w:t>Tel</w:t>
      </w:r>
      <w:r>
        <w:rPr>
          <w:rFonts w:hint="eastAsia" w:ascii="Arial" w:hAnsi="Arial"/>
          <w:color w:val="000080"/>
          <w:lang w:eastAsia="zh-CN"/>
        </w:rPr>
        <w:t>）</w:t>
      </w:r>
      <w:r>
        <w:rPr>
          <w:rFonts w:ascii="Arial" w:hAnsi="Arial"/>
          <w:color w:val="000080"/>
        </w:rPr>
        <w:t>： +8620-</w:t>
      </w:r>
      <w:r>
        <w:rPr>
          <w:rFonts w:hint="eastAsia" w:ascii="Arial" w:hAnsi="Arial"/>
          <w:color w:val="000080"/>
        </w:rPr>
        <w:t>3824</w:t>
      </w:r>
      <w:r>
        <w:rPr>
          <w:rFonts w:ascii="Arial" w:hAnsi="Arial"/>
          <w:color w:val="000080"/>
        </w:rPr>
        <w:t xml:space="preserve"> </w:t>
      </w:r>
      <w:r>
        <w:rPr>
          <w:rFonts w:hint="eastAsia" w:ascii="Arial" w:hAnsi="Arial"/>
          <w:color w:val="000080"/>
        </w:rPr>
        <w:t>8134/3824 0870</w:t>
      </w:r>
      <w:r>
        <w:rPr>
          <w:rFonts w:ascii="Arial" w:hAnsi="Arial"/>
          <w:color w:val="000080"/>
        </w:rPr>
        <w:t xml:space="preserve">   </w:t>
      </w:r>
      <w:r>
        <w:rPr>
          <w:rFonts w:hint="eastAsia" w:ascii="Arial" w:hAnsi="Arial"/>
          <w:color w:val="000080"/>
        </w:rPr>
        <w:t xml:space="preserve">  　　 </w:t>
      </w:r>
      <w:r>
        <w:rPr>
          <w:rFonts w:ascii="Arial" w:hAnsi="Arial"/>
          <w:color w:val="000080"/>
        </w:rPr>
        <w:t>传真</w:t>
      </w:r>
      <w:r>
        <w:rPr>
          <w:rFonts w:hint="eastAsia" w:ascii="Arial" w:hAnsi="Arial"/>
          <w:color w:val="000080"/>
          <w:lang w:eastAsia="zh-CN"/>
        </w:rPr>
        <w:t>（</w:t>
      </w:r>
      <w:r>
        <w:rPr>
          <w:rFonts w:ascii="Arial" w:hAnsi="Arial"/>
          <w:color w:val="000080"/>
        </w:rPr>
        <w:t>Fax</w:t>
      </w:r>
      <w:r>
        <w:rPr>
          <w:rFonts w:hint="eastAsia" w:ascii="Arial" w:hAnsi="Arial"/>
          <w:color w:val="000080"/>
          <w:lang w:eastAsia="zh-CN"/>
        </w:rPr>
        <w:t>）</w:t>
      </w:r>
      <w:r>
        <w:rPr>
          <w:rFonts w:ascii="Arial" w:hAnsi="Arial"/>
          <w:color w:val="000080"/>
        </w:rPr>
        <w:t>：+8620-</w:t>
      </w:r>
      <w:r>
        <w:rPr>
          <w:rFonts w:hint="eastAsia" w:ascii="Arial" w:hAnsi="Arial"/>
          <w:color w:val="000080"/>
        </w:rPr>
        <w:t xml:space="preserve">3824 0870-8036      </w:t>
      </w:r>
    </w:p>
    <w:p w14:paraId="1480792B">
      <w:pPr>
        <w:tabs>
          <w:tab w:val="center" w:pos="4153"/>
        </w:tabs>
        <w:snapToGrid w:val="0"/>
        <w:ind w:right="-134"/>
        <w:rPr>
          <w:rFonts w:ascii="Arial" w:hAnsi="Arial"/>
          <w:color w:val="0000FF"/>
          <w:u w:val="single"/>
        </w:rPr>
      </w:pPr>
      <w:r>
        <w:rPr>
          <w:rFonts w:ascii="Arial" w:hAnsi="Arial"/>
          <w:color w:val="000080"/>
        </w:rPr>
        <w:t>邮政编码</w:t>
      </w:r>
      <w:r>
        <w:rPr>
          <w:rFonts w:hint="eastAsia" w:ascii="Arial" w:hAnsi="Arial"/>
          <w:color w:val="000080"/>
        </w:rPr>
        <w:t>（</w:t>
      </w:r>
      <w:r>
        <w:rPr>
          <w:rFonts w:ascii="Arial" w:hAnsi="Arial"/>
          <w:color w:val="000080"/>
        </w:rPr>
        <w:t>Post Code</w:t>
      </w:r>
      <w:r>
        <w:rPr>
          <w:rFonts w:hint="eastAsia" w:ascii="Arial" w:hAnsi="Arial"/>
          <w:color w:val="000080"/>
        </w:rPr>
        <w:t>）</w:t>
      </w:r>
      <w:r>
        <w:rPr>
          <w:rFonts w:ascii="Arial" w:hAnsi="Arial"/>
          <w:color w:val="000080"/>
        </w:rPr>
        <w:t xml:space="preserve">：510095   </w:t>
      </w:r>
      <w:r>
        <w:rPr>
          <w:rFonts w:hint="eastAsia" w:ascii="Arial" w:hAnsi="Arial"/>
          <w:color w:val="000080"/>
        </w:rPr>
        <w:t xml:space="preserve">              邮箱（</w:t>
      </w:r>
      <w:r>
        <w:rPr>
          <w:rFonts w:ascii="Arial" w:hAnsi="Arial"/>
          <w:color w:val="000080"/>
        </w:rPr>
        <w:t>E-mail</w:t>
      </w:r>
      <w:r>
        <w:rPr>
          <w:rFonts w:hint="eastAsia" w:ascii="Arial" w:hAnsi="Arial"/>
          <w:color w:val="000080"/>
        </w:rPr>
        <w:t>）：</w:t>
      </w:r>
      <w:r>
        <w:rPr>
          <w:rFonts w:ascii="Arial" w:hAnsi="Arial"/>
          <w:color w:val="0000FF"/>
          <w:u w:val="single"/>
        </w:rPr>
        <w:t>gzzjzj@126.com</w:t>
      </w:r>
    </w:p>
    <w:p w14:paraId="4C4A3621">
      <w:pPr>
        <w:keepNext w:val="0"/>
        <w:keepLines w:val="0"/>
        <w:widowControl w:val="0"/>
        <w:suppressLineNumbers w:val="0"/>
        <w:spacing w:before="0" w:beforeAutospacing="0" w:after="0" w:afterAutospacing="0" w:line="360" w:lineRule="auto"/>
        <w:ind w:left="0" w:right="0" w:firstLine="640" w:firstLineChars="200"/>
        <w:jc w:val="center"/>
        <w:rPr>
          <w:rFonts w:hint="default" w:ascii="仿宋" w:hAnsi="仿宋" w:eastAsia="仿宋" w:cs="仿宋"/>
          <w:b/>
          <w:bCs w:val="0"/>
          <w:kern w:val="2"/>
          <w:sz w:val="48"/>
          <w:szCs w:val="48"/>
          <w:lang w:val="en-US" w:eastAsia="zh-CN" w:bidi="ar"/>
        </w:rPr>
      </w:pPr>
      <w:r>
        <w:rPr>
          <w:rFonts w:ascii="楷体_GB2312" w:hAnsi="楷体_GB2312" w:eastAsia="楷体_GB2312"/>
          <w:sz w:val="32"/>
          <w:szCs w:val="32"/>
        </w:rPr>
        <w:br w:type="page"/>
      </w:r>
      <w:r>
        <w:rPr>
          <w:rFonts w:hint="eastAsia" w:ascii="仿宋" w:hAnsi="仿宋" w:eastAsia="仿宋" w:cs="仿宋"/>
          <w:b/>
          <w:bCs w:val="0"/>
          <w:kern w:val="2"/>
          <w:sz w:val="48"/>
          <w:szCs w:val="48"/>
          <w:lang w:val="en-US" w:eastAsia="zh-CN" w:bidi="ar"/>
        </w:rPr>
        <w:t>智慧城消防站项目</w:t>
      </w:r>
    </w:p>
    <w:p w14:paraId="2628543B">
      <w:pPr>
        <w:keepNext w:val="0"/>
        <w:keepLines w:val="0"/>
        <w:widowControl w:val="0"/>
        <w:suppressLineNumbers w:val="0"/>
        <w:spacing w:before="0" w:beforeAutospacing="0" w:after="0" w:afterAutospacing="0" w:line="360" w:lineRule="auto"/>
        <w:ind w:left="0" w:right="0" w:firstLine="964" w:firstLineChars="200"/>
        <w:jc w:val="center"/>
        <w:rPr>
          <w:rFonts w:hint="default" w:ascii="仿宋" w:hAnsi="仿宋" w:eastAsia="仿宋" w:cs="仿宋"/>
          <w:b/>
          <w:bCs w:val="0"/>
          <w:kern w:val="2"/>
          <w:sz w:val="48"/>
          <w:szCs w:val="48"/>
          <w:lang w:val="en-US" w:eastAsia="zh-CN" w:bidi="ar"/>
        </w:rPr>
      </w:pPr>
      <w:r>
        <w:rPr>
          <w:rFonts w:hint="eastAsia" w:ascii="仿宋" w:hAnsi="仿宋" w:eastAsia="仿宋" w:cs="仿宋"/>
          <w:b/>
          <w:bCs w:val="0"/>
          <w:kern w:val="2"/>
          <w:sz w:val="48"/>
          <w:szCs w:val="48"/>
          <w:lang w:val="en-US" w:eastAsia="zh-CN" w:bidi="ar"/>
        </w:rPr>
        <w:t xml:space="preserve">招 标 控 制 价 编 制 </w:t>
      </w:r>
      <w:r>
        <w:rPr>
          <w:rFonts w:hint="default" w:ascii="仿宋" w:hAnsi="仿宋" w:eastAsia="仿宋" w:cs="仿宋"/>
          <w:b/>
          <w:bCs w:val="0"/>
          <w:kern w:val="2"/>
          <w:sz w:val="48"/>
          <w:szCs w:val="48"/>
          <w:lang w:val="en-US" w:eastAsia="zh-CN" w:bidi="ar"/>
        </w:rPr>
        <w:t>报</w:t>
      </w:r>
      <w:r>
        <w:rPr>
          <w:rFonts w:hint="eastAsia" w:ascii="仿宋" w:hAnsi="仿宋" w:eastAsia="仿宋" w:cs="仿宋"/>
          <w:b/>
          <w:bCs w:val="0"/>
          <w:kern w:val="2"/>
          <w:sz w:val="48"/>
          <w:szCs w:val="48"/>
          <w:lang w:val="en-US" w:eastAsia="zh-CN" w:bidi="ar"/>
        </w:rPr>
        <w:t xml:space="preserve"> </w:t>
      </w:r>
      <w:r>
        <w:rPr>
          <w:rFonts w:hint="default" w:ascii="仿宋" w:hAnsi="仿宋" w:eastAsia="仿宋" w:cs="仿宋"/>
          <w:b/>
          <w:bCs w:val="0"/>
          <w:kern w:val="2"/>
          <w:sz w:val="48"/>
          <w:szCs w:val="48"/>
          <w:lang w:val="en-US" w:eastAsia="zh-CN" w:bidi="ar"/>
        </w:rPr>
        <w:t>告</w:t>
      </w:r>
    </w:p>
    <w:p w14:paraId="70CB1152">
      <w:pPr>
        <w:keepNext w:val="0"/>
        <w:keepLines w:val="0"/>
        <w:widowControl w:val="0"/>
        <w:suppressLineNumbers w:val="0"/>
        <w:spacing w:before="0" w:beforeAutospacing="0" w:after="0" w:afterAutospacing="0" w:line="360" w:lineRule="auto"/>
        <w:ind w:right="0"/>
        <w:jc w:val="both"/>
        <w:rPr>
          <w:rFonts w:hint="default" w:ascii="仿宋" w:hAnsi="仿宋" w:eastAsia="仿宋" w:cs="仿宋"/>
          <w:b/>
          <w:bCs w:val="0"/>
          <w:kern w:val="2"/>
          <w:sz w:val="48"/>
          <w:szCs w:val="48"/>
          <w:lang w:val="en-US" w:eastAsia="zh-CN" w:bidi="ar"/>
        </w:rPr>
      </w:pPr>
    </w:p>
    <w:p w14:paraId="3AEAA7FF">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left="0" w:leftChars="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建设单位：广州市天河区建设工程项目代建局 </w:t>
      </w:r>
    </w:p>
    <w:p w14:paraId="4EBBA1BD">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left="0" w:leftChars="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控制价金额（小写）：22,975,556.65元</w:t>
      </w:r>
    </w:p>
    <w:p w14:paraId="164F1113">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left="0" w:leftChars="0" w:righ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（大写）：贰仟贰佰玖拾柒万伍仟伍佰伍拾陆元陆角伍分</w:t>
      </w:r>
    </w:p>
    <w:p w14:paraId="312EFD52">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项目负责人（签章）：</w:t>
      </w:r>
    </w:p>
    <w:p w14:paraId="493214D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 w:hAnsi="仿宋" w:eastAsia="仿宋" w:cs="仿宋"/>
          <w:kern w:val="2"/>
          <w:sz w:val="32"/>
          <w:szCs w:val="32"/>
          <w:lang w:val="en-US" w:eastAsia="zh-CN" w:bidi="ar"/>
        </w:rPr>
      </w:pPr>
    </w:p>
    <w:p w14:paraId="257DFE3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报告编制人（签章）：</w:t>
      </w:r>
    </w:p>
    <w:p w14:paraId="3C7B7E0F">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right="0" w:firstLine="640" w:firstLineChars="200"/>
        <w:jc w:val="both"/>
        <w:textAlignment w:val="auto"/>
        <w:rPr>
          <w:rFonts w:hint="eastAsia" w:ascii="仿宋" w:hAnsi="仿宋" w:eastAsia="仿宋" w:cs="仿宋"/>
          <w:kern w:val="2"/>
          <w:sz w:val="32"/>
          <w:szCs w:val="32"/>
          <w:lang w:val="en-US" w:eastAsia="zh-CN" w:bidi="ar"/>
        </w:rPr>
      </w:pPr>
    </w:p>
    <w:p w14:paraId="4DF2EA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报告复核人（签章）：</w:t>
      </w:r>
    </w:p>
    <w:p w14:paraId="154A871F">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right="0" w:firstLine="640" w:firstLineChars="200"/>
        <w:jc w:val="both"/>
        <w:textAlignment w:val="auto"/>
        <w:rPr>
          <w:rFonts w:hint="eastAsia" w:ascii="仿宋" w:hAnsi="仿宋" w:eastAsia="仿宋" w:cs="仿宋"/>
          <w:kern w:val="2"/>
          <w:sz w:val="32"/>
          <w:szCs w:val="32"/>
        </w:rPr>
      </w:pPr>
    </w:p>
    <w:p w14:paraId="5A8021D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报告审定人（签章）：</w:t>
      </w:r>
    </w:p>
    <w:p w14:paraId="52C5D47E">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right="0" w:firstLine="640" w:firstLineChars="200"/>
        <w:jc w:val="left"/>
        <w:textAlignment w:val="auto"/>
        <w:rPr>
          <w:rFonts w:hint="eastAsia" w:ascii="仿宋" w:hAnsi="仿宋" w:eastAsia="仿宋" w:cs="仿宋"/>
          <w:kern w:val="2"/>
          <w:sz w:val="32"/>
          <w:szCs w:val="32"/>
        </w:rPr>
      </w:pPr>
    </w:p>
    <w:p w14:paraId="21E6877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报告批准人（签章）：</w:t>
      </w:r>
    </w:p>
    <w:p w14:paraId="4A4F3D3B">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auto"/>
        <w:ind w:right="0" w:firstLine="640" w:firstLineChars="200"/>
        <w:jc w:val="left"/>
        <w:textAlignment w:val="auto"/>
        <w:rPr>
          <w:rFonts w:hint="eastAsia" w:ascii="仿宋" w:hAnsi="仿宋" w:eastAsia="仿宋" w:cs="仿宋"/>
          <w:kern w:val="2"/>
          <w:sz w:val="32"/>
          <w:szCs w:val="32"/>
        </w:rPr>
      </w:pPr>
    </w:p>
    <w:p w14:paraId="5308BBEC">
      <w:pPr>
        <w:jc w:val="right"/>
        <w:rPr>
          <w:rFonts w:ascii="仿宋_GB2312" w:hAnsi="宋体" w:eastAsia="仿宋_GB2312"/>
          <w:kern w:val="2"/>
          <w:sz w:val="32"/>
          <w:szCs w:val="32"/>
        </w:rPr>
      </w:pPr>
      <w:r>
        <w:rPr>
          <w:rFonts w:hint="eastAsia" w:ascii="仿宋_GB2312" w:hAnsi="宋体" w:eastAsia="仿宋_GB2312"/>
          <w:kern w:val="2"/>
          <w:sz w:val="32"/>
          <w:szCs w:val="32"/>
        </w:rPr>
        <w:t>广州珠建工程造价咨询有限公司</w:t>
      </w:r>
    </w:p>
    <w:p w14:paraId="7A27DE41">
      <w:pPr>
        <w:jc w:val="right"/>
        <w:rPr>
          <w:rFonts w:ascii="仿宋_GB2312" w:hAnsi="宋体" w:eastAsia="仿宋_GB2312"/>
          <w:kern w:val="2"/>
          <w:sz w:val="32"/>
          <w:szCs w:val="32"/>
        </w:rPr>
      </w:pPr>
      <w:r>
        <w:rPr>
          <w:rFonts w:hint="eastAsia" w:ascii="仿宋_GB2312" w:hAnsi="宋体" w:eastAsia="仿宋_GB2312"/>
          <w:kern w:val="2"/>
          <w:sz w:val="32"/>
          <w:szCs w:val="32"/>
        </w:rPr>
        <w:t>二Ｏ二</w:t>
      </w:r>
      <w:r>
        <w:rPr>
          <w:rFonts w:hint="eastAsia" w:ascii="仿宋_GB2312" w:hAnsi="宋体" w:eastAsia="仿宋_GB2312"/>
          <w:kern w:val="2"/>
          <w:sz w:val="32"/>
          <w:szCs w:val="32"/>
          <w:lang w:val="en-US" w:eastAsia="zh-CN"/>
        </w:rPr>
        <w:t>五</w:t>
      </w:r>
      <w:r>
        <w:rPr>
          <w:rFonts w:hint="eastAsia" w:ascii="仿宋_GB2312" w:hAnsi="宋体" w:eastAsia="仿宋_GB2312"/>
          <w:kern w:val="2"/>
          <w:sz w:val="32"/>
          <w:szCs w:val="32"/>
        </w:rPr>
        <w:t>年</w:t>
      </w:r>
      <w:r>
        <w:rPr>
          <w:rFonts w:hint="eastAsia" w:ascii="仿宋_GB2312" w:hAnsi="宋体" w:eastAsia="仿宋_GB2312"/>
          <w:kern w:val="2"/>
          <w:sz w:val="32"/>
          <w:szCs w:val="32"/>
          <w:lang w:val="en-US" w:eastAsia="zh-CN"/>
        </w:rPr>
        <w:t xml:space="preserve"> </w:t>
      </w:r>
      <w:r>
        <w:rPr>
          <w:rFonts w:hint="eastAsia" w:ascii="仿宋_GB2312" w:hAnsi="宋体" w:eastAsia="仿宋_GB2312"/>
          <w:kern w:val="2"/>
          <w:sz w:val="32"/>
          <w:szCs w:val="32"/>
        </w:rPr>
        <w:t>月</w:t>
      </w:r>
      <w:r>
        <w:rPr>
          <w:rFonts w:hint="eastAsia" w:ascii="仿宋_GB2312" w:hAnsi="宋体" w:eastAsia="仿宋_GB2312"/>
          <w:kern w:val="2"/>
          <w:sz w:val="32"/>
          <w:szCs w:val="32"/>
          <w:lang w:val="en-US" w:eastAsia="zh-CN"/>
        </w:rPr>
        <w:t xml:space="preserve"> </w:t>
      </w:r>
      <w:r>
        <w:rPr>
          <w:rFonts w:hint="eastAsia" w:ascii="仿宋_GB2312" w:hAnsi="宋体" w:eastAsia="仿宋_GB2312"/>
          <w:kern w:val="2"/>
          <w:sz w:val="32"/>
          <w:szCs w:val="32"/>
        </w:rPr>
        <w:t>日</w:t>
      </w:r>
    </w:p>
    <w:p w14:paraId="70C9B64A">
      <w:pPr>
        <w:spacing w:line="360" w:lineRule="auto"/>
        <w:ind w:left="1842" w:leftChars="270" w:hanging="1275"/>
        <w:jc w:val="center"/>
        <w:rPr>
          <w:rFonts w:eastAsia="黑体"/>
          <w:b/>
          <w:color w:val="000080"/>
          <w:sz w:val="52"/>
          <w:u w:val="single"/>
        </w:rPr>
      </w:pPr>
      <w:r>
        <w:drawing>
          <wp:anchor distT="0" distB="0" distL="114300" distR="114300" simplePos="0" relativeHeight="251660288" behindDoc="0" locked="0" layoutInCell="1" allowOverlap="1">
            <wp:simplePos x="0" y="0"/>
            <wp:positionH relativeFrom="column">
              <wp:posOffset>-451485</wp:posOffset>
            </wp:positionH>
            <wp:positionV relativeFrom="paragraph">
              <wp:posOffset>-9525</wp:posOffset>
            </wp:positionV>
            <wp:extent cx="685800" cy="685800"/>
            <wp:effectExtent l="0" t="0" r="0" b="0"/>
            <wp:wrapNone/>
            <wp:docPr id="15" name="图片 2" descr="珠江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珠江标志"/>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800" cy="685800"/>
                    </a:xfrm>
                    <a:prstGeom prst="rect">
                      <a:avLst/>
                    </a:prstGeom>
                    <a:noFill/>
                    <a:ln>
                      <a:noFill/>
                    </a:ln>
                  </pic:spPr>
                </pic:pic>
              </a:graphicData>
            </a:graphic>
          </wp:anchor>
        </w:drawing>
      </w:r>
      <w:r>
        <w:rPr>
          <w:rFonts w:hint="eastAsia" w:eastAsia="黑体"/>
          <w:b/>
          <w:color w:val="000080"/>
          <w:sz w:val="52"/>
          <w:u w:val="single"/>
        </w:rPr>
        <w:t>广州珠建工程造价咨询有限公司</w:t>
      </w:r>
    </w:p>
    <w:p w14:paraId="3F1D9D6F">
      <w:pPr>
        <w:ind w:left="1083" w:leftChars="406" w:hanging="230" w:hangingChars="96"/>
        <w:rPr>
          <w:color w:val="000080"/>
          <w:sz w:val="24"/>
          <w:szCs w:val="24"/>
        </w:rPr>
      </w:pPr>
      <w:r>
        <w:rPr>
          <w:rFonts w:hint="eastAsia"/>
          <w:color w:val="000080"/>
          <w:sz w:val="24"/>
          <w:szCs w:val="24"/>
        </w:rPr>
        <w:t>Zhu  Jian  Construction  Cost  Consultation  Co. Ltd  Guang  Zhou　</w:t>
      </w:r>
    </w:p>
    <w:p w14:paraId="446C4E01">
      <w:pPr>
        <w:ind w:left="3113" w:leftChars="875" w:hanging="1275"/>
        <w:rPr>
          <w:color w:val="000080"/>
          <w:sz w:val="24"/>
          <w:szCs w:val="24"/>
        </w:rPr>
      </w:pPr>
    </w:p>
    <w:p w14:paraId="7181A95D">
      <w:pPr>
        <w:ind w:left="3113" w:leftChars="875" w:hanging="1275"/>
        <w:rPr>
          <w:color w:val="000080"/>
          <w:sz w:val="24"/>
          <w:szCs w:val="24"/>
        </w:rPr>
      </w:pPr>
    </w:p>
    <w:p w14:paraId="62AA0F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黑体" w:hAnsi="黑体" w:eastAsia="黑体"/>
          <w:b/>
          <w:sz w:val="44"/>
          <w:szCs w:val="44"/>
          <w:lang w:eastAsia="zh-CN"/>
        </w:rPr>
      </w:pPr>
      <w:r>
        <w:rPr>
          <w:rFonts w:hint="eastAsia" w:ascii="黑体" w:hAnsi="黑体" w:eastAsia="黑体"/>
          <w:b/>
          <w:sz w:val="44"/>
          <w:szCs w:val="44"/>
          <w:lang w:eastAsia="zh-CN"/>
        </w:rPr>
        <w:t>智慧城消防站项目</w:t>
      </w:r>
    </w:p>
    <w:p w14:paraId="5D68B9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黑体" w:hAnsi="黑体" w:eastAsia="黑体"/>
          <w:b/>
          <w:sz w:val="44"/>
          <w:szCs w:val="44"/>
          <w:lang w:eastAsia="zh-CN"/>
        </w:rPr>
      </w:pPr>
      <w:r>
        <w:rPr>
          <w:rFonts w:hint="eastAsia" w:ascii="黑体" w:hAnsi="黑体" w:eastAsia="黑体"/>
          <w:b/>
          <w:sz w:val="44"/>
          <w:szCs w:val="44"/>
          <w:lang w:val="en-US" w:eastAsia="zh-CN"/>
        </w:rPr>
        <w:t xml:space="preserve">招 标 控 制 价 </w:t>
      </w:r>
      <w:r>
        <w:rPr>
          <w:rFonts w:hint="eastAsia" w:ascii="黑体" w:hAnsi="黑体" w:eastAsia="黑体"/>
          <w:b/>
          <w:sz w:val="44"/>
          <w:szCs w:val="44"/>
          <w:lang w:eastAsia="zh-CN"/>
        </w:rPr>
        <w:t>编</w:t>
      </w:r>
      <w:r>
        <w:rPr>
          <w:rFonts w:hint="eastAsia" w:ascii="黑体" w:hAnsi="黑体" w:eastAsia="黑体"/>
          <w:b/>
          <w:sz w:val="44"/>
          <w:szCs w:val="44"/>
          <w:lang w:val="en-US" w:eastAsia="zh-CN"/>
        </w:rPr>
        <w:t xml:space="preserve"> </w:t>
      </w:r>
      <w:r>
        <w:rPr>
          <w:rFonts w:hint="eastAsia" w:ascii="黑体" w:hAnsi="黑体" w:eastAsia="黑体"/>
          <w:b/>
          <w:sz w:val="44"/>
          <w:szCs w:val="44"/>
          <w:lang w:eastAsia="zh-CN"/>
        </w:rPr>
        <w:t>制</w:t>
      </w:r>
      <w:r>
        <w:rPr>
          <w:rFonts w:hint="eastAsia" w:ascii="黑体" w:hAnsi="黑体" w:eastAsia="黑体"/>
          <w:b/>
          <w:sz w:val="44"/>
          <w:szCs w:val="44"/>
          <w:lang w:val="en-US" w:eastAsia="zh-CN"/>
        </w:rPr>
        <w:t xml:space="preserve"> </w:t>
      </w:r>
      <w:r>
        <w:rPr>
          <w:rFonts w:hint="eastAsia" w:ascii="黑体" w:hAnsi="黑体" w:eastAsia="黑体"/>
          <w:b/>
          <w:sz w:val="44"/>
          <w:szCs w:val="44"/>
          <w:lang w:eastAsia="zh-CN"/>
        </w:rPr>
        <w:t>说</w:t>
      </w:r>
      <w:r>
        <w:rPr>
          <w:rFonts w:hint="eastAsia" w:ascii="黑体" w:hAnsi="黑体" w:eastAsia="黑体"/>
          <w:b/>
          <w:sz w:val="44"/>
          <w:szCs w:val="44"/>
          <w:lang w:val="en-US" w:eastAsia="zh-CN"/>
        </w:rPr>
        <w:t xml:space="preserve"> </w:t>
      </w:r>
      <w:r>
        <w:rPr>
          <w:rFonts w:hint="eastAsia" w:ascii="黑体" w:hAnsi="黑体" w:eastAsia="黑体"/>
          <w:b/>
          <w:sz w:val="44"/>
          <w:szCs w:val="44"/>
          <w:lang w:eastAsia="zh-CN"/>
        </w:rPr>
        <w:t>明</w:t>
      </w:r>
    </w:p>
    <w:p w14:paraId="5E00D8CA">
      <w:pPr>
        <w:keepNext w:val="0"/>
        <w:keepLines w:val="0"/>
        <w:pageBreakBefore w:val="0"/>
        <w:widowControl w:val="0"/>
        <w:numPr>
          <w:ilvl w:val="0"/>
          <w:numId w:val="2"/>
        </w:numPr>
        <w:tabs>
          <w:tab w:val="left" w:pos="851"/>
        </w:tabs>
        <w:kinsoku/>
        <w:wordWrap/>
        <w:overflowPunct/>
        <w:topLinePunct w:val="0"/>
        <w:autoSpaceDE/>
        <w:autoSpaceDN/>
        <w:bidi w:val="0"/>
        <w:adjustRightInd/>
        <w:snapToGrid/>
        <w:ind w:left="1145" w:hanging="1145"/>
        <w:textAlignment w:val="auto"/>
        <w:outlineLvl w:val="0"/>
        <w:rPr>
          <w:rFonts w:hint="eastAsia" w:ascii="黑体" w:hAnsi="黑体" w:eastAsia="黑体"/>
          <w:b/>
          <w:sz w:val="32"/>
          <w:szCs w:val="32"/>
          <w:lang w:eastAsia="zh-CN"/>
        </w:rPr>
      </w:pPr>
      <w:r>
        <w:rPr>
          <w:rFonts w:hint="eastAsia" w:ascii="黑体" w:hAnsi="黑体" w:eastAsia="黑体"/>
          <w:b/>
          <w:sz w:val="32"/>
          <w:szCs w:val="32"/>
          <w:lang w:eastAsia="zh-CN"/>
        </w:rPr>
        <w:t>项目概况：</w:t>
      </w:r>
    </w:p>
    <w:p w14:paraId="688C7E5A">
      <w:pPr>
        <w:keepNext w:val="0"/>
        <w:keepLines w:val="0"/>
        <w:pageBreakBefore w:val="0"/>
        <w:widowControl w:val="0"/>
        <w:numPr>
          <w:ilvl w:val="0"/>
          <w:numId w:val="3"/>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建设内容概况：</w:t>
      </w:r>
    </w:p>
    <w:p w14:paraId="5F1EE6C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after="157" w:afterLines="50"/>
        <w:ind w:left="0" w:leftChars="0" w:firstLine="640" w:firstLineChars="20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智慧城消防站拟建场址位于天河智慧城核心区东部，天河湿地公园南侧，广东岭南职业技术学院西侧，天虹科技园东侧，紧邻大观中路。该项目占地面积3954.25㎡，新建一座一级普通消防站，总建筑面积3993㎡，其中综合楼3863㎡，训练塔120㎡，门岗10㎡。建设内容包括新建综合楼、训练塔、门岗各一栋，以及水上救援训练池、室外训练场等附属配套工程。</w:t>
      </w:r>
    </w:p>
    <w:p w14:paraId="09E6ADC0">
      <w:pPr>
        <w:keepNext w:val="0"/>
        <w:keepLines w:val="0"/>
        <w:pageBreakBefore w:val="0"/>
        <w:widowControl w:val="0"/>
        <w:numPr>
          <w:ilvl w:val="0"/>
          <w:numId w:val="3"/>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招标范围：</w:t>
      </w:r>
    </w:p>
    <w:p w14:paraId="5C4A4B2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after="157" w:afterLines="50"/>
        <w:ind w:left="0" w:leftChars="0" w:firstLine="640" w:firstLineChars="20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包括但不限于：建筑工程（建筑与装饰工程、装修工程</w:t>
      </w:r>
      <w:r>
        <w:rPr>
          <w:rFonts w:hint="eastAsia" w:ascii="仿宋_GB2312" w:hAnsi="宋体" w:eastAsia="仿宋_GB2312"/>
          <w:sz w:val="32"/>
          <w:szCs w:val="32"/>
          <w:lang w:val="en-US" w:eastAsia="zh-CN"/>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安装工程（电气工程、防雷接地工程、给排水工程、消防水工程、消防电工程、通风空调工程、智能化工程、抗震支架工程等），室外配套工程（场地平整工程、永久用电工程、临时用电工程、发电机及环保工程、电气工程-室外部分、充电桩工程、训练池水处理系统、造浪系统（含管网）、室外管网-给排水部分、室外管网-消防水部分、外水接入工程、绿化给排水工程、智能化工程-室外部分、燃气工程、临水工程、园建工程、绿化工程、标识工程、临时道路、海绵城市等）</w:t>
      </w:r>
      <w:r>
        <w:rPr>
          <w:rFonts w:hint="eastAsia" w:ascii="仿宋_GB2312" w:hAnsi="宋体" w:eastAsia="仿宋_GB2312"/>
          <w:sz w:val="32"/>
          <w:szCs w:val="32"/>
          <w:lang w:eastAsia="zh-CN"/>
        </w:rPr>
        <w:t>。</w:t>
      </w:r>
    </w:p>
    <w:p w14:paraId="16D54A30">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after="157" w:afterLines="50"/>
        <w:ind w:left="0" w:leftChars="0" w:firstLine="640" w:firstLineChars="20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具体详见工程量清单及施工图。</w:t>
      </w:r>
    </w:p>
    <w:p w14:paraId="03BC1F3C">
      <w:pPr>
        <w:keepNext w:val="0"/>
        <w:keepLines w:val="0"/>
        <w:pageBreakBefore w:val="0"/>
        <w:widowControl w:val="0"/>
        <w:numPr>
          <w:ilvl w:val="0"/>
          <w:numId w:val="3"/>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实施单位</w:t>
      </w:r>
    </w:p>
    <w:p w14:paraId="4AA50353">
      <w:pPr>
        <w:keepNext w:val="0"/>
        <w:keepLines w:val="0"/>
        <w:pageBreakBefore w:val="0"/>
        <w:widowControl w:val="0"/>
        <w:numPr>
          <w:ilvl w:val="0"/>
          <w:numId w:val="0"/>
        </w:numPr>
        <w:tabs>
          <w:tab w:val="left" w:pos="851"/>
        </w:tabs>
        <w:kinsoku/>
        <w:wordWrap/>
        <w:overflowPunct/>
        <w:topLinePunct w:val="0"/>
        <w:autoSpaceDE/>
        <w:autoSpaceDN/>
        <w:bidi w:val="0"/>
        <w:adjustRightInd/>
        <w:snapToGrid/>
        <w:ind w:left="0" w:leftChars="0" w:firstLine="640" w:firstLineChars="200"/>
        <w:jc w:val="left"/>
        <w:textAlignment w:val="auto"/>
        <w:rPr>
          <w:rFonts w:hint="eastAsia" w:ascii="仿宋_GB2312" w:hAnsi="宋体" w:eastAsia="仿宋_GB2312"/>
          <w:sz w:val="32"/>
          <w:szCs w:val="32"/>
          <w:u w:val="single"/>
          <w:lang w:eastAsia="zh-CN"/>
        </w:rPr>
      </w:pPr>
      <w:r>
        <w:rPr>
          <w:rFonts w:hint="eastAsia" w:ascii="仿宋_GB2312" w:hAnsi="宋体" w:eastAsia="仿宋_GB2312"/>
          <w:sz w:val="32"/>
          <w:szCs w:val="32"/>
          <w:lang w:eastAsia="zh-CN"/>
        </w:rPr>
        <w:t>建设单位：</w:t>
      </w:r>
      <w:r>
        <w:rPr>
          <w:rFonts w:hint="eastAsia" w:ascii="仿宋_GB2312" w:hAnsi="宋体" w:eastAsia="仿宋_GB2312"/>
          <w:sz w:val="32"/>
          <w:szCs w:val="32"/>
          <w:u w:val="single"/>
          <w:lang w:eastAsia="zh-CN"/>
        </w:rPr>
        <w:t>广州市天河区建设工程项目代建局</w:t>
      </w:r>
    </w:p>
    <w:p w14:paraId="44532C71">
      <w:pPr>
        <w:keepNext w:val="0"/>
        <w:keepLines w:val="0"/>
        <w:pageBreakBefore w:val="0"/>
        <w:widowControl w:val="0"/>
        <w:numPr>
          <w:ilvl w:val="0"/>
          <w:numId w:val="0"/>
        </w:numPr>
        <w:tabs>
          <w:tab w:val="left" w:pos="851"/>
        </w:tabs>
        <w:kinsoku/>
        <w:wordWrap/>
        <w:overflowPunct/>
        <w:topLinePunct w:val="0"/>
        <w:autoSpaceDE/>
        <w:autoSpaceDN/>
        <w:bidi w:val="0"/>
        <w:adjustRightInd/>
        <w:snapToGrid/>
        <w:ind w:left="0" w:leftChars="0" w:firstLine="640" w:firstLineChars="200"/>
        <w:jc w:val="left"/>
        <w:textAlignment w:val="auto"/>
        <w:rPr>
          <w:rFonts w:hint="eastAsia" w:ascii="仿宋_GB2312" w:hAnsi="宋体" w:eastAsia="仿宋_GB2312"/>
          <w:sz w:val="32"/>
          <w:szCs w:val="32"/>
          <w:u w:val="single"/>
          <w:lang w:eastAsia="zh-CN"/>
        </w:rPr>
      </w:pPr>
      <w:r>
        <w:rPr>
          <w:rFonts w:hint="eastAsia" w:ascii="仿宋_GB2312" w:hAnsi="宋体" w:eastAsia="仿宋_GB2312"/>
          <w:sz w:val="32"/>
          <w:szCs w:val="32"/>
          <w:lang w:eastAsia="zh-CN"/>
        </w:rPr>
        <w:t>设计单位：</w:t>
      </w:r>
      <w:r>
        <w:rPr>
          <w:rFonts w:hint="eastAsia" w:ascii="仿宋_GB2312" w:hAnsi="宋体" w:eastAsia="仿宋_GB2312"/>
          <w:sz w:val="32"/>
          <w:szCs w:val="32"/>
          <w:u w:val="single"/>
          <w:lang w:eastAsia="zh-CN"/>
        </w:rPr>
        <w:t>广州名阳建筑设计有限公司</w:t>
      </w:r>
    </w:p>
    <w:p w14:paraId="5FC1884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after="157" w:afterLines="50"/>
        <w:ind w:left="0" w:leftChars="0" w:firstLine="640" w:firstLineChars="200"/>
        <w:jc w:val="left"/>
        <w:textAlignment w:val="auto"/>
        <w:rPr>
          <w:rFonts w:hint="eastAsia" w:ascii="仿宋_GB2312" w:hAnsi="宋体" w:eastAsia="仿宋_GB2312"/>
          <w:sz w:val="32"/>
          <w:szCs w:val="32"/>
          <w:u w:val="single"/>
          <w:lang w:eastAsia="zh-CN"/>
        </w:rPr>
      </w:pPr>
      <w:r>
        <w:rPr>
          <w:rFonts w:hint="eastAsia" w:ascii="仿宋_GB2312" w:hAnsi="宋体" w:eastAsia="仿宋_GB2312"/>
          <w:sz w:val="32"/>
          <w:szCs w:val="32"/>
          <w:lang w:eastAsia="zh-CN"/>
        </w:rPr>
        <w:t>预算编制单位：</w:t>
      </w:r>
      <w:r>
        <w:rPr>
          <w:rFonts w:hint="eastAsia" w:ascii="仿宋_GB2312" w:hAnsi="宋体" w:eastAsia="仿宋_GB2312"/>
          <w:sz w:val="32"/>
          <w:szCs w:val="32"/>
          <w:u w:val="single"/>
          <w:lang w:eastAsia="zh-CN"/>
        </w:rPr>
        <w:t>广州珠建工程造价咨询有限公司</w:t>
      </w:r>
    </w:p>
    <w:p w14:paraId="54232261">
      <w:pPr>
        <w:keepNext w:val="0"/>
        <w:keepLines w:val="0"/>
        <w:pageBreakBefore w:val="0"/>
        <w:widowControl w:val="0"/>
        <w:numPr>
          <w:ilvl w:val="0"/>
          <w:numId w:val="3"/>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项目资金来源：</w:t>
      </w:r>
    </w:p>
    <w:p w14:paraId="7C366560">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after="157" w:afterLines="50"/>
        <w:ind w:left="0" w:leftChars="0" w:firstLine="640" w:firstLineChars="20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根据</w:t>
      </w:r>
      <w:r>
        <w:rPr>
          <w:rFonts w:hint="eastAsia" w:ascii="仿宋_GB2312" w:hAnsi="宋体" w:eastAsia="仿宋_GB2312"/>
          <w:sz w:val="32"/>
          <w:szCs w:val="32"/>
          <w:highlight w:val="none"/>
          <w:lang w:val="en-US" w:eastAsia="zh-CN"/>
        </w:rPr>
        <w:t>根据《广州市天河区发展和改革局关于智慧城消防站可行性研究报告的复函》（</w:t>
      </w:r>
      <w:r>
        <w:rPr>
          <w:rFonts w:hint="eastAsia" w:ascii="仿宋_GB2312" w:hAnsi="宋体" w:eastAsia="仿宋_GB2312"/>
          <w:sz w:val="32"/>
          <w:szCs w:val="32"/>
          <w:highlight w:val="none"/>
          <w:lang w:val="zh-CN" w:eastAsia="zh-CN"/>
        </w:rPr>
        <w:t>穗天发改投批〔</w:t>
      </w:r>
      <w:r>
        <w:rPr>
          <w:rFonts w:hint="default" w:ascii="仿宋_GB2312" w:hAnsi="宋体" w:eastAsia="仿宋_GB2312"/>
          <w:sz w:val="32"/>
          <w:szCs w:val="32"/>
          <w:highlight w:val="none"/>
          <w:lang w:val="zh-CN" w:eastAsia="zh-CN"/>
        </w:rPr>
        <w:t>2023</w:t>
      </w:r>
      <w:r>
        <w:rPr>
          <w:rFonts w:hint="eastAsia" w:ascii="仿宋_GB2312" w:hAnsi="宋体" w:eastAsia="仿宋_GB2312"/>
          <w:sz w:val="32"/>
          <w:szCs w:val="32"/>
          <w:highlight w:val="none"/>
          <w:lang w:val="zh-CN" w:eastAsia="zh-CN"/>
        </w:rPr>
        <w:t>〕</w:t>
      </w:r>
      <w:r>
        <w:rPr>
          <w:rFonts w:hint="default" w:ascii="仿宋_GB2312" w:hAnsi="宋体" w:eastAsia="仿宋_GB2312"/>
          <w:sz w:val="32"/>
          <w:szCs w:val="32"/>
          <w:highlight w:val="none"/>
          <w:lang w:val="zh-CN" w:eastAsia="zh-CN"/>
        </w:rPr>
        <w:t>20</w:t>
      </w:r>
      <w:r>
        <w:rPr>
          <w:rFonts w:hint="eastAsia" w:ascii="仿宋_GB2312" w:hAnsi="宋体" w:eastAsia="仿宋_GB2312"/>
          <w:sz w:val="32"/>
          <w:szCs w:val="32"/>
          <w:highlight w:val="none"/>
          <w:lang w:val="zh-CN" w:eastAsia="zh-CN"/>
        </w:rPr>
        <w:t>号</w:t>
      </w:r>
      <w:r>
        <w:rPr>
          <w:rFonts w:hint="eastAsia" w:ascii="仿宋_GB2312" w:hAnsi="宋体" w:eastAsia="仿宋_GB2312"/>
          <w:sz w:val="32"/>
          <w:szCs w:val="32"/>
          <w:highlight w:val="none"/>
          <w:lang w:val="en-US" w:eastAsia="zh-CN"/>
        </w:rPr>
        <w:t>）的</w:t>
      </w:r>
      <w:r>
        <w:rPr>
          <w:rFonts w:hint="eastAsia" w:ascii="仿宋_GB2312" w:hAnsi="宋体" w:eastAsia="仿宋_GB2312"/>
          <w:sz w:val="32"/>
          <w:szCs w:val="32"/>
          <w:lang w:eastAsia="zh-CN"/>
        </w:rPr>
        <w:t>批复</w:t>
      </w:r>
      <w:r>
        <w:rPr>
          <w:rFonts w:hint="eastAsia" w:ascii="仿宋_GB2312" w:hAnsi="宋体" w:eastAsia="仿宋_GB2312"/>
          <w:sz w:val="32"/>
          <w:szCs w:val="32"/>
          <w:lang w:val="en-US" w:eastAsia="zh-CN"/>
        </w:rPr>
        <w:t>为</w:t>
      </w:r>
      <w:r>
        <w:rPr>
          <w:rFonts w:hint="eastAsia" w:ascii="仿宋_GB2312" w:hAnsi="宋体" w:eastAsia="仿宋_GB2312"/>
          <w:sz w:val="32"/>
          <w:szCs w:val="32"/>
          <w:lang w:val="zh-CN" w:eastAsia="zh-CN"/>
        </w:rPr>
        <w:t>广州市财政资金；</w:t>
      </w:r>
    </w:p>
    <w:p w14:paraId="13CDEE89">
      <w:pPr>
        <w:keepNext w:val="0"/>
        <w:keepLines w:val="0"/>
        <w:pageBreakBefore w:val="0"/>
        <w:widowControl w:val="0"/>
        <w:numPr>
          <w:ilvl w:val="0"/>
          <w:numId w:val="3"/>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立项批复情况：</w:t>
      </w:r>
    </w:p>
    <w:p w14:paraId="5113C4EF">
      <w:pPr>
        <w:keepNext w:val="0"/>
        <w:keepLines w:val="0"/>
        <w:pageBreakBefore w:val="0"/>
        <w:widowControl w:val="0"/>
        <w:numPr>
          <w:ilvl w:val="0"/>
          <w:numId w:val="4"/>
        </w:numPr>
        <w:tabs>
          <w:tab w:val="left" w:pos="1060"/>
        </w:tabs>
        <w:kinsoku/>
        <w:wordWrap/>
        <w:overflowPunct/>
        <w:topLinePunct w:val="0"/>
        <w:autoSpaceDE/>
        <w:autoSpaceDN/>
        <w:bidi w:val="0"/>
        <w:adjustRightInd/>
        <w:snapToGrid/>
        <w:ind w:left="0" w:leftChars="0" w:firstLine="640" w:firstLineChars="200"/>
        <w:jc w:val="left"/>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根据《广州市天河区发展和改革局关于智慧城消防站可行性研究报告的复函》（</w:t>
      </w:r>
      <w:r>
        <w:rPr>
          <w:rFonts w:hint="eastAsia" w:ascii="仿宋_GB2312" w:hAnsi="宋体" w:eastAsia="仿宋_GB2312"/>
          <w:sz w:val="32"/>
          <w:szCs w:val="32"/>
          <w:highlight w:val="none"/>
          <w:lang w:val="zh-CN" w:eastAsia="zh-CN"/>
        </w:rPr>
        <w:t>穗天发改投批〔</w:t>
      </w:r>
      <w:r>
        <w:rPr>
          <w:rFonts w:hint="default" w:ascii="仿宋_GB2312" w:hAnsi="宋体" w:eastAsia="仿宋_GB2312"/>
          <w:sz w:val="32"/>
          <w:szCs w:val="32"/>
          <w:highlight w:val="none"/>
          <w:lang w:val="zh-CN" w:eastAsia="zh-CN"/>
        </w:rPr>
        <w:t>2023</w:t>
      </w:r>
      <w:r>
        <w:rPr>
          <w:rFonts w:hint="eastAsia" w:ascii="仿宋_GB2312" w:hAnsi="宋体" w:eastAsia="仿宋_GB2312"/>
          <w:sz w:val="32"/>
          <w:szCs w:val="32"/>
          <w:highlight w:val="none"/>
          <w:lang w:val="zh-CN" w:eastAsia="zh-CN"/>
        </w:rPr>
        <w:t>〕</w:t>
      </w:r>
      <w:r>
        <w:rPr>
          <w:rFonts w:hint="default" w:ascii="仿宋_GB2312" w:hAnsi="宋体" w:eastAsia="仿宋_GB2312"/>
          <w:sz w:val="32"/>
          <w:szCs w:val="32"/>
          <w:highlight w:val="none"/>
          <w:lang w:val="zh-CN" w:eastAsia="zh-CN"/>
        </w:rPr>
        <w:t>20</w:t>
      </w:r>
      <w:r>
        <w:rPr>
          <w:rFonts w:hint="eastAsia" w:ascii="仿宋_GB2312" w:hAnsi="宋体" w:eastAsia="仿宋_GB2312"/>
          <w:sz w:val="32"/>
          <w:szCs w:val="32"/>
          <w:highlight w:val="none"/>
          <w:lang w:val="zh-CN" w:eastAsia="zh-CN"/>
        </w:rPr>
        <w:t>号</w:t>
      </w:r>
      <w:r>
        <w:rPr>
          <w:rFonts w:hint="eastAsia" w:ascii="仿宋_GB2312" w:hAnsi="宋体" w:eastAsia="仿宋_GB2312"/>
          <w:sz w:val="32"/>
          <w:szCs w:val="32"/>
          <w:highlight w:val="none"/>
          <w:lang w:val="en-US" w:eastAsia="zh-CN"/>
        </w:rPr>
        <w:t>）的批复，</w:t>
      </w:r>
      <w:r>
        <w:rPr>
          <w:rFonts w:hint="eastAsia" w:ascii="仿宋_GB2312" w:hAnsi="宋体" w:eastAsia="仿宋_GB2312"/>
          <w:sz w:val="32"/>
          <w:szCs w:val="32"/>
          <w:highlight w:val="none"/>
          <w:lang w:eastAsia="zh-CN"/>
        </w:rPr>
        <w:t>本项目总投资估算5154万元：其中工程费用2396万元，工程建设其他费用2615万元（含建设用地费2135万元），预备费143万元；</w:t>
      </w:r>
    </w:p>
    <w:p w14:paraId="524A874F">
      <w:pPr>
        <w:keepNext w:val="0"/>
        <w:keepLines w:val="0"/>
        <w:pageBreakBefore w:val="0"/>
        <w:widowControl w:val="0"/>
        <w:numPr>
          <w:ilvl w:val="0"/>
          <w:numId w:val="4"/>
        </w:numPr>
        <w:tabs>
          <w:tab w:val="left" w:pos="1060"/>
        </w:tabs>
        <w:kinsoku/>
        <w:wordWrap/>
        <w:overflowPunct/>
        <w:topLinePunct w:val="0"/>
        <w:autoSpaceDE/>
        <w:autoSpaceDN/>
        <w:bidi w:val="0"/>
        <w:adjustRightInd/>
        <w:snapToGrid/>
        <w:spacing w:after="157" w:afterLines="50"/>
        <w:ind w:left="0" w:leftChars="0" w:firstLine="640" w:firstLineChars="20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根据《广州市财政局关于智慧城消防站概算评审结果的通知》的批复，本项目概算总投资3208.45万元</w:t>
      </w:r>
      <w:r>
        <w:rPr>
          <w:rFonts w:hint="eastAsia" w:ascii="仿宋_GB2312" w:hAnsi="宋体" w:eastAsia="仿宋_GB2312"/>
          <w:sz w:val="32"/>
          <w:szCs w:val="32"/>
          <w:lang w:eastAsia="zh-CN"/>
        </w:rPr>
        <w:t>：其中</w:t>
      </w:r>
      <w:r>
        <w:rPr>
          <w:rFonts w:hint="eastAsia" w:ascii="仿宋_GB2312" w:hAnsi="宋体" w:eastAsia="仿宋_GB2312"/>
          <w:sz w:val="32"/>
          <w:szCs w:val="32"/>
          <w:lang w:val="en-US" w:eastAsia="zh-CN"/>
        </w:rPr>
        <w:t>建安工程费2352.46</w:t>
      </w:r>
      <w:r>
        <w:rPr>
          <w:rFonts w:hint="eastAsia" w:ascii="仿宋_GB2312" w:hAnsi="宋体" w:eastAsia="仿宋_GB2312"/>
          <w:sz w:val="32"/>
          <w:szCs w:val="32"/>
          <w:lang w:eastAsia="zh-CN"/>
        </w:rPr>
        <w:t>万元，工程建设其他费</w:t>
      </w:r>
      <w:r>
        <w:rPr>
          <w:rFonts w:hint="eastAsia" w:ascii="仿宋_GB2312" w:hAnsi="宋体" w:eastAsia="仿宋_GB2312"/>
          <w:sz w:val="32"/>
          <w:szCs w:val="32"/>
          <w:lang w:val="en-US" w:eastAsia="zh-CN"/>
        </w:rPr>
        <w:t>716.26</w:t>
      </w:r>
      <w:r>
        <w:rPr>
          <w:rFonts w:hint="eastAsia" w:ascii="仿宋_GB2312" w:hAnsi="宋体" w:eastAsia="仿宋_GB2312"/>
          <w:sz w:val="32"/>
          <w:szCs w:val="32"/>
          <w:lang w:eastAsia="zh-CN"/>
        </w:rPr>
        <w:t>万元，预备费</w:t>
      </w:r>
      <w:r>
        <w:rPr>
          <w:rFonts w:hint="eastAsia" w:ascii="仿宋_GB2312" w:hAnsi="宋体" w:eastAsia="仿宋_GB2312"/>
          <w:sz w:val="32"/>
          <w:szCs w:val="32"/>
          <w:lang w:val="en-US" w:eastAsia="zh-CN"/>
        </w:rPr>
        <w:t>139.72</w:t>
      </w:r>
      <w:r>
        <w:rPr>
          <w:rFonts w:hint="eastAsia" w:ascii="仿宋_GB2312" w:hAnsi="宋体" w:eastAsia="仿宋_GB2312"/>
          <w:sz w:val="32"/>
          <w:szCs w:val="32"/>
          <w:lang w:eastAsia="zh-CN"/>
        </w:rPr>
        <w:t>万元；</w:t>
      </w:r>
    </w:p>
    <w:p w14:paraId="247A4506">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after="157" w:afterLines="50"/>
        <w:ind w:left="1145" w:hanging="1145"/>
        <w:textAlignment w:val="auto"/>
        <w:outlineLvl w:val="0"/>
        <w:rPr>
          <w:rFonts w:hint="eastAsia" w:ascii="黑体" w:hAnsi="黑体" w:eastAsia="黑体"/>
          <w:b/>
          <w:sz w:val="32"/>
          <w:szCs w:val="32"/>
          <w:lang w:eastAsia="zh-CN"/>
        </w:rPr>
      </w:pPr>
      <w:r>
        <w:rPr>
          <w:rFonts w:hint="eastAsia" w:ascii="黑体" w:hAnsi="黑体" w:eastAsia="黑体"/>
          <w:b/>
          <w:sz w:val="32"/>
          <w:szCs w:val="32"/>
          <w:lang w:eastAsia="zh-CN"/>
        </w:rPr>
        <w:t>编制依据和标准</w:t>
      </w:r>
    </w:p>
    <w:p w14:paraId="072246A9">
      <w:pPr>
        <w:keepNext w:val="0"/>
        <w:keepLines w:val="0"/>
        <w:pageBreakBefore w:val="0"/>
        <w:widowControl w:val="0"/>
        <w:numPr>
          <w:ilvl w:val="0"/>
          <w:numId w:val="5"/>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图纸及地质勘察依据：</w:t>
      </w:r>
    </w:p>
    <w:p w14:paraId="6718E04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lang w:val="en-US" w:eastAsia="zh-CN"/>
        </w:rPr>
        <w:t>1.审查通过的</w:t>
      </w:r>
      <w:r>
        <w:rPr>
          <w:rFonts w:hint="eastAsia" w:ascii="仿宋_GB2312" w:hAnsi="宋体" w:eastAsia="仿宋_GB2312"/>
          <w:sz w:val="32"/>
          <w:szCs w:val="32"/>
          <w:highlight w:val="none"/>
          <w:lang w:val="en-US" w:eastAsia="zh-CN"/>
        </w:rPr>
        <w:t>智慧城消防站施工图。</w:t>
      </w:r>
    </w:p>
    <w:p w14:paraId="6D2747D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640" w:firstLineChars="200"/>
        <w:textAlignment w:val="auto"/>
        <w:rPr>
          <w:rFonts w:hint="default" w:ascii="仿宋_GB2312" w:hAnsi="宋体" w:eastAsia="仿宋_GB2312"/>
          <w:sz w:val="32"/>
          <w:szCs w:val="32"/>
          <w:highlight w:val="red"/>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地质勘察依据</w:t>
      </w:r>
      <w:r>
        <w:rPr>
          <w:rFonts w:hint="eastAsia" w:ascii="仿宋_GB2312" w:hAnsi="宋体" w:eastAsia="仿宋_GB2312"/>
          <w:sz w:val="32"/>
          <w:szCs w:val="32"/>
          <w:lang w:val="en-US" w:eastAsia="zh-CN"/>
        </w:rPr>
        <w:t>为《智慧城消防救援站岩土工程详细勘察报告》（报告编号:YQYT202400448）。</w:t>
      </w:r>
    </w:p>
    <w:p w14:paraId="459A923D">
      <w:pPr>
        <w:keepNext w:val="0"/>
        <w:keepLines w:val="0"/>
        <w:pageBreakBefore w:val="0"/>
        <w:widowControl w:val="0"/>
        <w:numPr>
          <w:ilvl w:val="0"/>
          <w:numId w:val="5"/>
        </w:numPr>
        <w:tabs>
          <w:tab w:val="left" w:pos="851"/>
        </w:tabs>
        <w:kinsoku/>
        <w:wordWrap/>
        <w:overflowPunct/>
        <w:topLinePunct w:val="0"/>
        <w:autoSpaceDE/>
        <w:autoSpaceDN/>
        <w:bidi w:val="0"/>
        <w:adjustRightInd/>
        <w:snapToGrid/>
        <w:ind w:left="0" w:leftChars="0" w:firstLine="640" w:firstLineChars="200"/>
        <w:textAlignment w:val="auto"/>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t>执行规范和定额：</w:t>
      </w:r>
    </w:p>
    <w:p w14:paraId="207A02E3">
      <w:pPr>
        <w:keepNext w:val="0"/>
        <w:keepLines w:val="0"/>
        <w:pageBreakBefore w:val="0"/>
        <w:widowControl w:val="0"/>
        <w:numPr>
          <w:ilvl w:val="0"/>
          <w:numId w:val="6"/>
        </w:numPr>
        <w:tabs>
          <w:tab w:val="left" w:pos="1060"/>
        </w:tabs>
        <w:kinsoku/>
        <w:wordWrap/>
        <w:overflowPunct/>
        <w:topLinePunct w:val="0"/>
        <w:autoSpaceDE/>
        <w:autoSpaceDN/>
        <w:bidi w:val="0"/>
        <w:adjustRightInd/>
        <w:snapToGrid/>
        <w:ind w:left="0" w:leftChars="0" w:firstLine="640" w:firstLineChars="200"/>
        <w:jc w:val="left"/>
        <w:textAlignment w:val="auto"/>
        <w:outlineLvl w:val="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工程量计算依据：</w:t>
      </w:r>
    </w:p>
    <w:p w14:paraId="0B2737E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《房屋建筑与装饰工程工程量计算规范》（GB50854-2013）</w:t>
      </w:r>
    </w:p>
    <w:p w14:paraId="7B84205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《通用安装工程工程量计算规范》（GB50856-2013）</w:t>
      </w:r>
    </w:p>
    <w:p w14:paraId="09BE218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《市政工程工程量计算规范》（GB50857-2013）</w:t>
      </w:r>
    </w:p>
    <w:p w14:paraId="76F0095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《园林绿化工程工程量计算规范》（GB50858-2013）。</w:t>
      </w:r>
    </w:p>
    <w:p w14:paraId="458CCE0E">
      <w:pPr>
        <w:keepNext w:val="0"/>
        <w:keepLines w:val="0"/>
        <w:pageBreakBefore w:val="0"/>
        <w:widowControl w:val="0"/>
        <w:numPr>
          <w:ilvl w:val="0"/>
          <w:numId w:val="6"/>
        </w:numPr>
        <w:tabs>
          <w:tab w:val="left" w:pos="1060"/>
        </w:tabs>
        <w:kinsoku/>
        <w:wordWrap/>
        <w:overflowPunct/>
        <w:topLinePunct w:val="0"/>
        <w:autoSpaceDE/>
        <w:autoSpaceDN/>
        <w:bidi w:val="0"/>
        <w:adjustRightInd/>
        <w:snapToGrid/>
        <w:ind w:left="0" w:leftChars="0" w:firstLine="640" w:firstLineChars="200"/>
        <w:jc w:val="left"/>
        <w:textAlignment w:val="auto"/>
        <w:outlineLvl w:val="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综合单价计价依据：</w:t>
      </w:r>
    </w:p>
    <w:p w14:paraId="7310D1E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《建设工程工程量清单计价规范》（GB50500-2013）</w:t>
      </w:r>
    </w:p>
    <w:p w14:paraId="4DA484B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《广东省房屋建筑与装饰工程综合定额（2018）》</w:t>
      </w:r>
    </w:p>
    <w:p w14:paraId="2F990F1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《广东省通用安装工程综合定额（2018）》</w:t>
      </w:r>
    </w:p>
    <w:p w14:paraId="45A89A5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《广东省市政工程综合定额（2018）》</w:t>
      </w:r>
    </w:p>
    <w:p w14:paraId="203E880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《广东省园林绿化工程综合定额（2018）》</w:t>
      </w:r>
    </w:p>
    <w:p w14:paraId="1D0497C2">
      <w:pPr>
        <w:keepNext w:val="0"/>
        <w:keepLines w:val="0"/>
        <w:pageBreakBefore w:val="0"/>
        <w:widowControl w:val="0"/>
        <w:numPr>
          <w:ilvl w:val="0"/>
          <w:numId w:val="6"/>
        </w:numPr>
        <w:tabs>
          <w:tab w:val="left" w:pos="1060"/>
        </w:tabs>
        <w:kinsoku/>
        <w:wordWrap/>
        <w:overflowPunct/>
        <w:topLinePunct w:val="0"/>
        <w:autoSpaceDE/>
        <w:autoSpaceDN/>
        <w:bidi w:val="0"/>
        <w:adjustRightInd/>
        <w:snapToGrid/>
        <w:ind w:left="0" w:leftChars="0" w:firstLine="640" w:firstLineChars="200"/>
        <w:jc w:val="left"/>
        <w:textAlignment w:val="auto"/>
        <w:outlineLvl w:val="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人工、机械台班价格：</w:t>
      </w:r>
    </w:p>
    <w:p w14:paraId="6211612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执行《广州市建设工程造价管理</w:t>
      </w:r>
      <w:r>
        <w:rPr>
          <w:rFonts w:hint="eastAsia" w:ascii="仿宋_GB2312" w:hAnsi="宋体" w:eastAsia="仿宋_GB2312"/>
          <w:sz w:val="32"/>
          <w:szCs w:val="32"/>
          <w:lang w:eastAsia="zh-CN"/>
        </w:rPr>
        <w:t>站关于发布202</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月份广州市建设工程价格信息及有关计价办法的通知》（穗建造价〔202</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89</w:t>
      </w:r>
      <w:r>
        <w:rPr>
          <w:rFonts w:hint="eastAsia" w:ascii="仿宋_GB2312" w:hAnsi="宋体" w:eastAsia="仿宋_GB2312"/>
          <w:sz w:val="32"/>
          <w:szCs w:val="32"/>
          <w:lang w:eastAsia="zh-CN"/>
        </w:rPr>
        <w:t>号），定额人工系数</w:t>
      </w:r>
      <w:r>
        <w:rPr>
          <w:rFonts w:hint="eastAsia" w:ascii="仿宋_GB2312" w:hAnsi="宋体" w:eastAsia="仿宋_GB2312"/>
          <w:sz w:val="32"/>
          <w:szCs w:val="32"/>
          <w:lang w:val="en-US" w:eastAsia="zh-CN"/>
        </w:rPr>
        <w:t>按</w:t>
      </w:r>
      <w:r>
        <w:rPr>
          <w:rFonts w:hint="eastAsia" w:ascii="仿宋_GB2312" w:hAnsi="宋体" w:eastAsia="仿宋_GB2312"/>
          <w:sz w:val="32"/>
          <w:szCs w:val="32"/>
          <w:lang w:eastAsia="zh-CN"/>
        </w:rPr>
        <w:t>2025年</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月人工价格指数为 107.</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（含机上人工）</w:t>
      </w:r>
      <w:r>
        <w:rPr>
          <w:rFonts w:hint="eastAsia" w:ascii="仿宋_GB2312" w:hAnsi="宋体" w:eastAsia="仿宋_GB2312"/>
          <w:sz w:val="32"/>
          <w:szCs w:val="32"/>
          <w:lang w:val="en-US" w:eastAsia="zh-CN"/>
        </w:rPr>
        <w:t>计算。</w:t>
      </w:r>
    </w:p>
    <w:p w14:paraId="04B925A4">
      <w:pPr>
        <w:keepNext w:val="0"/>
        <w:keepLines w:val="0"/>
        <w:pageBreakBefore w:val="0"/>
        <w:widowControl w:val="0"/>
        <w:numPr>
          <w:ilvl w:val="0"/>
          <w:numId w:val="6"/>
        </w:numPr>
        <w:tabs>
          <w:tab w:val="left" w:pos="1060"/>
        </w:tabs>
        <w:kinsoku/>
        <w:wordWrap/>
        <w:overflowPunct/>
        <w:topLinePunct w:val="0"/>
        <w:autoSpaceDE/>
        <w:autoSpaceDN/>
        <w:bidi w:val="0"/>
        <w:adjustRightInd/>
        <w:snapToGrid/>
        <w:ind w:left="0" w:leftChars="0" w:firstLine="640" w:firstLineChars="200"/>
        <w:jc w:val="left"/>
        <w:textAlignment w:val="auto"/>
        <w:outlineLvl w:val="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主要材料价格依据</w:t>
      </w:r>
    </w:p>
    <w:p w14:paraId="31E60A6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执行《广州市建设工程造价管理站关于发布2025年5月份广州市建设工程价格信息及有关计价办法的通知》（穗建造价〔2025〕89号），其中钢筋、水泥、碎石、混凝土等发布区间价格的材料按低值计取。其余未有发布综合价格信息的材料价格参考周边城市信息价、同期市场价或市场询价。汽油、柴油按广东省发展改革委发布的最高零售价格计取。</w:t>
      </w:r>
    </w:p>
    <w:p w14:paraId="29711140">
      <w:pPr>
        <w:keepNext w:val="0"/>
        <w:keepLines w:val="0"/>
        <w:pageBreakBefore w:val="0"/>
        <w:widowControl w:val="0"/>
        <w:numPr>
          <w:ilvl w:val="0"/>
          <w:numId w:val="6"/>
        </w:numPr>
        <w:tabs>
          <w:tab w:val="left" w:pos="1060"/>
        </w:tabs>
        <w:kinsoku/>
        <w:wordWrap/>
        <w:overflowPunct/>
        <w:topLinePunct w:val="0"/>
        <w:autoSpaceDE/>
        <w:autoSpaceDN/>
        <w:bidi w:val="0"/>
        <w:adjustRightInd/>
        <w:snapToGrid/>
        <w:ind w:left="0" w:leftChars="0" w:firstLine="640" w:firstLineChars="200"/>
        <w:jc w:val="left"/>
        <w:textAlignment w:val="auto"/>
        <w:outlineLvl w:val="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其他取费：</w:t>
      </w:r>
    </w:p>
    <w:p w14:paraId="4327543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（1）绿色施工安全防护措施费：按分部分项人工费与施工机具费之和乘以各专业定额规定费率计取，建筑与装饰专业费率为19%，园林绿化专业费率为19%，安装专业为35.77%；</w:t>
      </w:r>
    </w:p>
    <w:p w14:paraId="2EF250A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（2）预算包干费：按分部分项人工费与施工机具费之和乘以各专业定额规定费率计取，建筑与装饰专业费率为7%，园林绿化专业费率为6%，安装专业为10%；</w:t>
      </w:r>
    </w:p>
    <w:p w14:paraId="58B011D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（3）暂列金额：按分部分项工程费的10%计取；</w:t>
      </w:r>
    </w:p>
    <w:p w14:paraId="18C061F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（4）税率：9%，按税前工程造价计取。</w:t>
      </w:r>
    </w:p>
    <w:p w14:paraId="6B880251">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after="157" w:afterLines="50"/>
        <w:ind w:left="1145" w:hanging="1145"/>
        <w:textAlignment w:val="auto"/>
        <w:outlineLvl w:val="0"/>
        <w:rPr>
          <w:rFonts w:hint="eastAsia" w:ascii="黑体" w:hAnsi="黑体" w:eastAsia="黑体"/>
          <w:b/>
          <w:sz w:val="32"/>
          <w:szCs w:val="32"/>
          <w:lang w:eastAsia="zh-CN"/>
        </w:rPr>
      </w:pPr>
      <w:r>
        <w:rPr>
          <w:rFonts w:hint="eastAsia" w:ascii="黑体" w:hAnsi="黑体" w:eastAsia="黑体"/>
          <w:b/>
          <w:sz w:val="32"/>
          <w:szCs w:val="32"/>
          <w:lang w:eastAsia="zh-CN"/>
        </w:rPr>
        <w:t>其他情况说明：</w:t>
      </w:r>
    </w:p>
    <w:p w14:paraId="66C6FD03">
      <w:pPr>
        <w:keepNext w:val="0"/>
        <w:keepLines w:val="0"/>
        <w:pageBreakBefore w:val="0"/>
        <w:widowControl w:val="0"/>
        <w:numPr>
          <w:ilvl w:val="0"/>
          <w:numId w:val="7"/>
        </w:numPr>
        <w:tabs>
          <w:tab w:val="left" w:pos="1060"/>
        </w:tabs>
        <w:kinsoku/>
        <w:wordWrap/>
        <w:overflowPunct/>
        <w:topLinePunct w:val="0"/>
        <w:autoSpaceDE/>
        <w:autoSpaceDN/>
        <w:bidi w:val="0"/>
        <w:adjustRightInd/>
        <w:snapToGrid/>
        <w:ind w:left="0" w:leftChars="0" w:firstLine="640" w:firstLineChars="200"/>
        <w:jc w:val="left"/>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外水接入工程，耗水费按4.5万元（不含税）暂估计入暂估价中，开口接驳费按2万元（不含税）暂估计入暂估价中；</w:t>
      </w:r>
    </w:p>
    <w:p w14:paraId="3295AA55">
      <w:pPr>
        <w:keepNext w:val="0"/>
        <w:keepLines w:val="0"/>
        <w:pageBreakBefore w:val="0"/>
        <w:widowControl w:val="0"/>
        <w:numPr>
          <w:ilvl w:val="0"/>
          <w:numId w:val="7"/>
        </w:numPr>
        <w:tabs>
          <w:tab w:val="left" w:pos="1060"/>
        </w:tabs>
        <w:kinsoku/>
        <w:wordWrap/>
        <w:overflowPunct/>
        <w:topLinePunct w:val="0"/>
        <w:autoSpaceDE/>
        <w:autoSpaceDN/>
        <w:bidi w:val="0"/>
        <w:adjustRightInd/>
        <w:snapToGrid/>
        <w:ind w:left="0" w:leftChars="0" w:firstLine="640" w:firstLineChars="200"/>
        <w:jc w:val="left"/>
        <w:textAlignment w:val="auto"/>
        <w:outlineLvl w:val="9"/>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土方余方按外运弃置考虑，运至符合政府规范要求的弃土场，外运运距由投标人在投标报价中综合考虑；</w:t>
      </w:r>
    </w:p>
    <w:p w14:paraId="1FDB6AA2">
      <w:pPr>
        <w:keepNext w:val="0"/>
        <w:keepLines w:val="0"/>
        <w:pageBreakBefore w:val="0"/>
        <w:widowControl w:val="0"/>
        <w:numPr>
          <w:ilvl w:val="0"/>
          <w:numId w:val="7"/>
        </w:numPr>
        <w:tabs>
          <w:tab w:val="left" w:pos="1060"/>
        </w:tabs>
        <w:kinsoku/>
        <w:wordWrap/>
        <w:overflowPunct/>
        <w:topLinePunct w:val="0"/>
        <w:autoSpaceDE/>
        <w:autoSpaceDN/>
        <w:bidi w:val="0"/>
        <w:adjustRightInd/>
        <w:snapToGrid/>
        <w:ind w:left="0" w:leftChars="0" w:firstLine="640" w:firstLineChars="200"/>
        <w:jc w:val="left"/>
        <w:textAlignment w:val="auto"/>
        <w:outlineLvl w:val="9"/>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场地平整工程回填土缺方，缺方的回填土采用外购方式，外购土的土源、运距及相关费用由投标人在投标报价中综合考虑；</w:t>
      </w:r>
    </w:p>
    <w:p w14:paraId="4A8A3C9E">
      <w:pPr>
        <w:keepNext w:val="0"/>
        <w:keepLines w:val="0"/>
        <w:pageBreakBefore w:val="0"/>
        <w:widowControl w:val="0"/>
        <w:numPr>
          <w:ilvl w:val="0"/>
          <w:numId w:val="7"/>
        </w:numPr>
        <w:tabs>
          <w:tab w:val="left" w:pos="1060"/>
        </w:tabs>
        <w:kinsoku/>
        <w:wordWrap/>
        <w:overflowPunct/>
        <w:topLinePunct w:val="0"/>
        <w:autoSpaceDE/>
        <w:autoSpaceDN/>
        <w:bidi w:val="0"/>
        <w:adjustRightInd/>
        <w:snapToGrid/>
        <w:ind w:left="0" w:leftChars="0" w:firstLine="640" w:firstLineChars="200"/>
        <w:jc w:val="left"/>
        <w:textAlignment w:val="auto"/>
        <w:outlineLvl w:val="9"/>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土方消纳费按5元/m³计算；</w:t>
      </w:r>
    </w:p>
    <w:p w14:paraId="0FB6C683">
      <w:pPr>
        <w:keepNext w:val="0"/>
        <w:keepLines w:val="0"/>
        <w:pageBreakBefore w:val="0"/>
        <w:widowControl w:val="0"/>
        <w:numPr>
          <w:ilvl w:val="0"/>
          <w:numId w:val="7"/>
        </w:numPr>
        <w:tabs>
          <w:tab w:val="left" w:pos="1060"/>
        </w:tabs>
        <w:kinsoku/>
        <w:wordWrap/>
        <w:overflowPunct/>
        <w:topLinePunct w:val="0"/>
        <w:autoSpaceDE/>
        <w:autoSpaceDN/>
        <w:bidi w:val="0"/>
        <w:adjustRightInd/>
        <w:snapToGrid/>
        <w:ind w:left="0" w:leftChars="0" w:firstLine="640" w:firstLineChars="200"/>
        <w:jc w:val="left"/>
        <w:textAlignment w:val="auto"/>
        <w:outlineLvl w:val="9"/>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石方、废料外运运距投标时由投标人综合考虑，外运工程量结算时按现场签证工程量据实计算</w:t>
      </w:r>
      <w:r>
        <w:rPr>
          <w:rFonts w:hint="eastAsia" w:ascii="仿宋_GB2312" w:hAnsi="宋体" w:eastAsia="仿宋_GB2312"/>
          <w:color w:val="auto"/>
          <w:sz w:val="32"/>
          <w:szCs w:val="32"/>
          <w:highlight w:val="none"/>
          <w:lang w:val="en-US" w:eastAsia="zh-CN"/>
        </w:rPr>
        <w:t>；</w:t>
      </w:r>
    </w:p>
    <w:p w14:paraId="77C78415">
      <w:pPr>
        <w:keepNext w:val="0"/>
        <w:keepLines w:val="0"/>
        <w:pageBreakBefore w:val="0"/>
        <w:widowControl w:val="0"/>
        <w:numPr>
          <w:ilvl w:val="0"/>
          <w:numId w:val="7"/>
        </w:numPr>
        <w:tabs>
          <w:tab w:val="left" w:pos="1060"/>
        </w:tabs>
        <w:kinsoku/>
        <w:wordWrap/>
        <w:overflowPunct/>
        <w:topLinePunct w:val="0"/>
        <w:autoSpaceDE/>
        <w:autoSpaceDN/>
        <w:bidi w:val="0"/>
        <w:adjustRightInd/>
        <w:snapToGrid/>
        <w:ind w:left="0" w:leftChars="0" w:firstLine="640" w:firstLineChars="200"/>
        <w:jc w:val="left"/>
        <w:textAlignment w:val="auto"/>
        <w:outlineLvl w:val="9"/>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本工程文明工地增加费、工程优质费不计提，投标人需按招标文件要求的获奖等级执行，相关费用由投标人在投标下浮率中综合考虑</w:t>
      </w:r>
      <w:r>
        <w:rPr>
          <w:rFonts w:hint="eastAsia" w:ascii="仿宋_GB2312" w:hAnsi="宋体" w:eastAsia="仿宋_GB2312"/>
          <w:color w:val="auto"/>
          <w:sz w:val="32"/>
          <w:szCs w:val="32"/>
          <w:highlight w:val="none"/>
          <w:lang w:val="en-US" w:eastAsia="zh-CN"/>
        </w:rPr>
        <w:t>；</w:t>
      </w:r>
    </w:p>
    <w:p w14:paraId="620B271E">
      <w:pPr>
        <w:keepNext w:val="0"/>
        <w:keepLines w:val="0"/>
        <w:pageBreakBefore w:val="0"/>
        <w:widowControl w:val="0"/>
        <w:numPr>
          <w:ilvl w:val="0"/>
          <w:numId w:val="7"/>
        </w:numPr>
        <w:tabs>
          <w:tab w:val="left" w:pos="1060"/>
        </w:tabs>
        <w:kinsoku/>
        <w:wordWrap/>
        <w:overflowPunct/>
        <w:topLinePunct w:val="0"/>
        <w:autoSpaceDE/>
        <w:autoSpaceDN/>
        <w:bidi w:val="0"/>
        <w:adjustRightInd/>
        <w:snapToGrid/>
        <w:spacing w:after="157" w:afterLines="50"/>
        <w:ind w:left="0" w:leftChars="0" w:firstLine="640" w:firstLineChars="200"/>
        <w:jc w:val="left"/>
        <w:textAlignment w:val="auto"/>
        <w:outlineLvl w:val="9"/>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投标人应充分考虑本项目实施场地情况，因场地不足引起的额外场地租用、材料转运、办公用房等临设的租用、工人于工地外的住宿安排及交通安排措施费用，投标人应自行在实施方案（或施工组织方案中）进行考虑或优化，该费用由投标人在投标下浮率中综合考虑，发包人不另外计算相关费用</w:t>
      </w:r>
      <w:r>
        <w:rPr>
          <w:rFonts w:hint="eastAsia" w:ascii="仿宋_GB2312" w:hAnsi="宋体" w:eastAsia="仿宋_GB2312"/>
          <w:color w:val="auto"/>
          <w:sz w:val="32"/>
          <w:szCs w:val="32"/>
          <w:highlight w:val="none"/>
          <w:lang w:val="en-US" w:eastAsia="zh-CN"/>
        </w:rPr>
        <w:t>。</w:t>
      </w:r>
    </w:p>
    <w:p w14:paraId="756661C1">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after="157" w:afterLines="50"/>
        <w:ind w:left="1145" w:hanging="1145"/>
        <w:textAlignment w:val="auto"/>
        <w:outlineLvl w:val="0"/>
        <w:rPr>
          <w:rFonts w:hint="eastAsia" w:ascii="黑体" w:hAnsi="黑体" w:eastAsia="黑体"/>
          <w:b/>
          <w:sz w:val="32"/>
          <w:szCs w:val="32"/>
          <w:lang w:eastAsia="zh-CN"/>
        </w:rPr>
      </w:pPr>
      <w:r>
        <w:rPr>
          <w:rFonts w:hint="eastAsia" w:ascii="黑体" w:hAnsi="黑体" w:eastAsia="黑体"/>
          <w:b/>
          <w:sz w:val="32"/>
          <w:szCs w:val="32"/>
          <w:lang w:eastAsia="zh-CN"/>
        </w:rPr>
        <w:t>编制结果</w:t>
      </w:r>
    </w:p>
    <w:p w14:paraId="03DD8CC4">
      <w:pPr>
        <w:pStyle w:val="30"/>
        <w:keepNext w:val="0"/>
        <w:keepLines w:val="0"/>
        <w:pageBreakBefore w:val="0"/>
        <w:widowControl/>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宋体" w:eastAsia="仿宋_GB2312"/>
          <w:sz w:val="32"/>
          <w:szCs w:val="28"/>
          <w:lang w:val="en-US" w:eastAsia="zh-CN"/>
        </w:rPr>
      </w:pPr>
      <w:r>
        <w:rPr>
          <w:rFonts w:hint="eastAsia" w:ascii="仿宋_GB2312" w:hAnsi="宋体" w:eastAsia="仿宋_GB2312"/>
          <w:sz w:val="32"/>
          <w:szCs w:val="32"/>
          <w:lang w:val="en-US" w:eastAsia="zh-CN"/>
        </w:rPr>
        <w:t xml:space="preserve">本工程招标控制价金额为22,975,556.65元。   </w:t>
      </w:r>
    </w:p>
    <w:p w14:paraId="65481855">
      <w:pPr>
        <w:pStyle w:val="52"/>
        <w:keepNext w:val="0"/>
        <w:keepLines w:val="0"/>
        <w:pageBreakBefore w:val="0"/>
        <w:widowControl/>
        <w:numPr>
          <w:ilvl w:val="0"/>
          <w:numId w:val="0"/>
        </w:numPr>
        <w:tabs>
          <w:tab w:val="left" w:pos="1060"/>
        </w:tabs>
        <w:kinsoku/>
        <w:wordWrap w:val="0"/>
        <w:overflowPunct/>
        <w:topLinePunct w:val="0"/>
        <w:autoSpaceDE/>
        <w:autoSpaceDN/>
        <w:bidi w:val="0"/>
        <w:adjustRightInd/>
        <w:snapToGrid/>
        <w:ind w:left="0" w:leftChars="0" w:firstLine="640" w:firstLineChars="200"/>
        <w:textAlignment w:val="auto"/>
        <w:rPr>
          <w:rFonts w:hint="default" w:ascii="仿宋_GB2312" w:hAnsi="宋体" w:eastAsia="仿宋_GB2312"/>
          <w:sz w:val="32"/>
          <w:szCs w:val="28"/>
          <w:lang w:val="en-US" w:eastAsia="zh-CN"/>
        </w:rPr>
      </w:pPr>
      <w:r>
        <w:rPr>
          <w:rFonts w:hint="eastAsia" w:ascii="仿宋_GB2312" w:hAnsi="宋体" w:eastAsia="仿宋_GB2312"/>
          <w:sz w:val="32"/>
          <w:szCs w:val="28"/>
          <w:lang w:val="en-US" w:eastAsia="zh-CN"/>
        </w:rPr>
        <w:t>附件：</w:t>
      </w:r>
    </w:p>
    <w:p w14:paraId="69F465D7">
      <w:pPr>
        <w:pStyle w:val="52"/>
        <w:widowControl/>
        <w:numPr>
          <w:ilvl w:val="3"/>
          <w:numId w:val="2"/>
        </w:numPr>
        <w:tabs>
          <w:tab w:val="left" w:pos="1060"/>
        </w:tabs>
        <w:wordWrap w:val="0"/>
        <w:ind w:left="0" w:firstLine="640" w:firstLineChars="200"/>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招标控制价</w:t>
      </w:r>
    </w:p>
    <w:p w14:paraId="6132239A">
      <w:pPr>
        <w:pStyle w:val="52"/>
        <w:keepNext w:val="0"/>
        <w:keepLines w:val="0"/>
        <w:pageBreakBefore w:val="0"/>
        <w:widowControl/>
        <w:numPr>
          <w:ilvl w:val="3"/>
          <w:numId w:val="2"/>
        </w:numPr>
        <w:tabs>
          <w:tab w:val="left" w:pos="1060"/>
        </w:tabs>
        <w:kinsoku/>
        <w:wordWrap w:val="0"/>
        <w:overflowPunct/>
        <w:topLinePunct w:val="0"/>
        <w:autoSpaceDE/>
        <w:autoSpaceDN/>
        <w:bidi w:val="0"/>
        <w:adjustRightInd/>
        <w:snapToGrid/>
        <w:ind w:left="0" w:leftChars="0" w:firstLine="640" w:firstLineChars="200"/>
        <w:textAlignment w:val="auto"/>
        <w:rPr>
          <w:rFonts w:hint="eastAsia" w:ascii="仿宋_GB2312" w:hAnsi="宋体" w:eastAsia="仿宋_GB2312"/>
          <w:sz w:val="32"/>
          <w:szCs w:val="28"/>
          <w:lang w:val="en-US" w:eastAsia="zh-CN"/>
        </w:rPr>
      </w:pPr>
      <w:r>
        <w:rPr>
          <w:rFonts w:hint="eastAsia" w:ascii="仿宋_GB2312" w:hAnsi="宋体" w:eastAsia="仿宋_GB2312"/>
          <w:sz w:val="32"/>
          <w:szCs w:val="28"/>
          <w:lang w:val="en-US" w:eastAsia="zh-CN"/>
        </w:rPr>
        <w:t>工程量清单</w:t>
      </w:r>
    </w:p>
    <w:p w14:paraId="59292D24">
      <w:pPr>
        <w:rPr>
          <w:rFonts w:hint="eastAsia"/>
          <w:lang w:val="en-US" w:eastAsia="zh-CN"/>
        </w:rPr>
      </w:pPr>
    </w:p>
    <w:p w14:paraId="2A8CBA61">
      <w:pPr>
        <w:rPr>
          <w:rFonts w:hint="eastAsia"/>
          <w:lang w:val="en-US" w:eastAsia="zh-CN"/>
        </w:rPr>
      </w:pPr>
    </w:p>
    <w:p w14:paraId="22721855">
      <w:pPr>
        <w:rPr>
          <w:rFonts w:hint="eastAsia"/>
          <w:lang w:val="en-US" w:eastAsia="zh-CN"/>
        </w:rPr>
      </w:pPr>
    </w:p>
    <w:p w14:paraId="70368F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28"/>
          <w:lang w:val="en-US" w:eastAsia="zh-CN"/>
        </w:rPr>
      </w:pPr>
    </w:p>
    <w:p w14:paraId="0B855975">
      <w:pPr>
        <w:keepNext w:val="0"/>
        <w:keepLines w:val="0"/>
        <w:pageBreakBefore w:val="0"/>
        <w:widowControl w:val="0"/>
        <w:tabs>
          <w:tab w:val="left" w:pos="1260"/>
        </w:tabs>
        <w:kinsoku/>
        <w:wordWrap/>
        <w:overflowPunct/>
        <w:topLinePunct w:val="0"/>
        <w:autoSpaceDE/>
        <w:autoSpaceDN/>
        <w:bidi w:val="0"/>
        <w:adjustRightInd/>
        <w:snapToGrid/>
        <w:ind w:right="317"/>
        <w:jc w:val="right"/>
        <w:textAlignment w:val="auto"/>
        <w:rPr>
          <w:rFonts w:ascii="仿宋_GB2312" w:hAnsi="宋体" w:eastAsia="仿宋_GB2312"/>
          <w:sz w:val="32"/>
          <w:szCs w:val="28"/>
        </w:rPr>
      </w:pPr>
      <w:r>
        <w:rPr>
          <w:rFonts w:hint="eastAsia" w:ascii="仿宋_GB2312" w:hAnsi="宋体" w:eastAsia="仿宋_GB2312"/>
          <w:sz w:val="32"/>
          <w:szCs w:val="28"/>
        </w:rPr>
        <w:t>广州珠建工程造价咨询有限公司</w:t>
      </w:r>
    </w:p>
    <w:p w14:paraId="081127FF">
      <w:pPr>
        <w:tabs>
          <w:tab w:val="left" w:pos="1260"/>
        </w:tabs>
        <w:wordWrap w:val="0"/>
        <w:ind w:right="399" w:rightChars="190" w:firstLine="4320"/>
        <w:jc w:val="right"/>
        <w:rPr>
          <w:rFonts w:ascii="仿宋_GB2312" w:hAnsi="宋体" w:eastAsia="仿宋_GB2312"/>
          <w:sz w:val="32"/>
          <w:szCs w:val="28"/>
        </w:rPr>
      </w:pPr>
      <w:r>
        <w:rPr>
          <w:rFonts w:hint="eastAsia" w:ascii="仿宋_GB2312" w:hAnsi="宋体" w:eastAsia="仿宋_GB2312"/>
          <w:sz w:val="32"/>
          <w:szCs w:val="28"/>
        </w:rPr>
        <w:t>202</w:t>
      </w:r>
      <w:r>
        <w:rPr>
          <w:rFonts w:hint="eastAsia" w:ascii="仿宋_GB2312" w:hAnsi="宋体" w:eastAsia="仿宋_GB2312"/>
          <w:sz w:val="32"/>
          <w:szCs w:val="28"/>
          <w:lang w:val="en-US" w:eastAsia="zh-CN"/>
        </w:rPr>
        <w:t>5</w:t>
      </w:r>
      <w:r>
        <w:rPr>
          <w:rFonts w:hint="eastAsia" w:ascii="仿宋_GB2312" w:hAnsi="宋体" w:eastAsia="仿宋_GB2312"/>
          <w:sz w:val="32"/>
          <w:szCs w:val="28"/>
        </w:rPr>
        <w:t xml:space="preserve"> 年 </w:t>
      </w:r>
      <w:r>
        <w:rPr>
          <w:rFonts w:hint="eastAsia" w:ascii="仿宋_GB2312" w:hAnsi="宋体" w:eastAsia="仿宋_GB2312"/>
          <w:sz w:val="32"/>
          <w:szCs w:val="28"/>
          <w:lang w:val="en-US" w:eastAsia="zh-CN"/>
        </w:rPr>
        <w:t xml:space="preserve">  </w:t>
      </w:r>
      <w:r>
        <w:rPr>
          <w:rFonts w:hint="eastAsia" w:ascii="仿宋_GB2312" w:hAnsi="宋体" w:eastAsia="仿宋_GB2312"/>
          <w:sz w:val="32"/>
          <w:szCs w:val="28"/>
        </w:rPr>
        <w:t xml:space="preserve">月 </w:t>
      </w:r>
      <w:r>
        <w:rPr>
          <w:rFonts w:hint="eastAsia" w:ascii="仿宋_GB2312" w:hAnsi="宋体" w:eastAsia="仿宋_GB2312"/>
          <w:sz w:val="32"/>
          <w:szCs w:val="28"/>
          <w:lang w:val="en-US" w:eastAsia="zh-CN"/>
        </w:rPr>
        <w:t xml:space="preserve">  </w:t>
      </w:r>
      <w:r>
        <w:rPr>
          <w:rFonts w:hint="eastAsia" w:ascii="仿宋_GB2312" w:hAnsi="宋体" w:eastAsia="仿宋_GB2312"/>
          <w:sz w:val="32"/>
          <w:szCs w:val="28"/>
        </w:rPr>
        <w:t xml:space="preserve"> 日</w:t>
      </w:r>
    </w:p>
    <w:sectPr>
      <w:headerReference r:id="rId3" w:type="default"/>
      <w:footerReference r:id="rId4" w:type="default"/>
      <w:pgSz w:w="11906" w:h="16838"/>
      <w:pgMar w:top="1304" w:right="1701" w:bottom="1134" w:left="1701" w:header="851" w:footer="686" w:gutter="0"/>
      <w:pgBorders w:display="notFirstPage">
        <w:bottom w:val="thickThinSmallGap" w:color="auto" w:sz="24" w:space="1"/>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D0F6">
    <w:pPr>
      <w:framePr w:wrap="around" w:vAnchor="text" w:hAnchor="margin" w:xAlign="right" w:y="1"/>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p w14:paraId="1FF3AD07">
    <w:pPr>
      <w:tabs>
        <w:tab w:val="center" w:pos="4153"/>
        <w:tab w:val="right" w:pos="8306"/>
      </w:tabs>
      <w:snapToGrid w:val="0"/>
      <w:jc w:val="left"/>
      <w:rPr>
        <w:sz w:val="18"/>
      </w:rPr>
    </w:pPr>
    <w:r>
      <w:drawing>
        <wp:inline distT="0" distB="0" distL="0" distR="0">
          <wp:extent cx="2009775" cy="215900"/>
          <wp:effectExtent l="0" t="0" r="0" b="0"/>
          <wp:docPr id="1" name="图片 1" descr="珠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珠建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9775" cy="2159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740E">
    <w:pPr>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0E770"/>
    <w:multiLevelType w:val="singleLevel"/>
    <w:tmpl w:val="BC90E770"/>
    <w:lvl w:ilvl="0" w:tentative="0">
      <w:start w:val="1"/>
      <w:numFmt w:val="decimal"/>
      <w:lvlText w:val="%1."/>
      <w:lvlJc w:val="left"/>
      <w:pPr>
        <w:ind w:left="425" w:hanging="425"/>
      </w:pPr>
      <w:rPr>
        <w:rFonts w:hint="default"/>
      </w:rPr>
    </w:lvl>
  </w:abstractNum>
  <w:abstractNum w:abstractNumId="1">
    <w:nsid w:val="340F4FE6"/>
    <w:multiLevelType w:val="multilevel"/>
    <w:tmpl w:val="340F4FE6"/>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3E382808"/>
    <w:multiLevelType w:val="multilevel"/>
    <w:tmpl w:val="3E382808"/>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C9B0A29"/>
    <w:multiLevelType w:val="multilevel"/>
    <w:tmpl w:val="4C9B0A29"/>
    <w:lvl w:ilvl="0" w:tentative="0">
      <w:start w:val="1"/>
      <w:numFmt w:val="chineseCountingThousand"/>
      <w:lvlText w:val="%1、"/>
      <w:lvlJc w:val="left"/>
      <w:pPr>
        <w:ind w:left="1144" w:hanging="420"/>
      </w:pPr>
      <w:rPr>
        <w:rFonts w:hint="eastAsia"/>
      </w:rPr>
    </w:lvl>
    <w:lvl w:ilvl="1" w:tentative="0">
      <w:start w:val="1"/>
      <w:numFmt w:val="lowerLetter"/>
      <w:lvlText w:val="%2)"/>
      <w:lvlJc w:val="left"/>
      <w:pPr>
        <w:ind w:left="1564" w:hanging="420"/>
      </w:pPr>
    </w:lvl>
    <w:lvl w:ilvl="2" w:tentative="0">
      <w:start w:val="1"/>
      <w:numFmt w:val="lowerRoman"/>
      <w:lvlText w:val="%3."/>
      <w:lvlJc w:val="right"/>
      <w:pPr>
        <w:ind w:left="1984" w:hanging="420"/>
      </w:pPr>
    </w:lvl>
    <w:lvl w:ilvl="3" w:tentative="0">
      <w:start w:val="1"/>
      <w:numFmt w:val="decimal"/>
      <w:lvlText w:val="%4."/>
      <w:lvlJc w:val="left"/>
      <w:pPr>
        <w:ind w:left="2404" w:hanging="420"/>
      </w:pPr>
    </w:lvl>
    <w:lvl w:ilvl="4" w:tentative="0">
      <w:start w:val="1"/>
      <w:numFmt w:val="lowerLetter"/>
      <w:lvlText w:val="%5)"/>
      <w:lvlJc w:val="left"/>
      <w:pPr>
        <w:ind w:left="2824" w:hanging="420"/>
      </w:pPr>
    </w:lvl>
    <w:lvl w:ilvl="5" w:tentative="0">
      <w:start w:val="1"/>
      <w:numFmt w:val="lowerRoman"/>
      <w:lvlText w:val="%6."/>
      <w:lvlJc w:val="right"/>
      <w:pPr>
        <w:ind w:left="3244" w:hanging="420"/>
      </w:pPr>
    </w:lvl>
    <w:lvl w:ilvl="6" w:tentative="0">
      <w:start w:val="1"/>
      <w:numFmt w:val="decimal"/>
      <w:lvlText w:val="%7."/>
      <w:lvlJc w:val="left"/>
      <w:pPr>
        <w:ind w:left="3664" w:hanging="420"/>
      </w:pPr>
    </w:lvl>
    <w:lvl w:ilvl="7" w:tentative="0">
      <w:start w:val="1"/>
      <w:numFmt w:val="lowerLetter"/>
      <w:lvlText w:val="%8)"/>
      <w:lvlJc w:val="left"/>
      <w:pPr>
        <w:ind w:left="4084" w:hanging="420"/>
      </w:pPr>
    </w:lvl>
    <w:lvl w:ilvl="8" w:tentative="0">
      <w:start w:val="1"/>
      <w:numFmt w:val="lowerRoman"/>
      <w:lvlText w:val="%9."/>
      <w:lvlJc w:val="right"/>
      <w:pPr>
        <w:ind w:left="4504" w:hanging="420"/>
      </w:pPr>
    </w:lvl>
  </w:abstractNum>
  <w:abstractNum w:abstractNumId="4">
    <w:nsid w:val="58004848"/>
    <w:multiLevelType w:val="multilevel"/>
    <w:tmpl w:val="58004848"/>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170697D"/>
    <w:multiLevelType w:val="singleLevel"/>
    <w:tmpl w:val="7170697D"/>
    <w:lvl w:ilvl="0" w:tentative="0">
      <w:start w:val="1"/>
      <w:numFmt w:val="decimal"/>
      <w:lvlText w:val="%1."/>
      <w:lvlJc w:val="left"/>
      <w:pPr>
        <w:ind w:left="425" w:hanging="425"/>
      </w:pPr>
      <w:rPr>
        <w:rFonts w:hint="default"/>
      </w:rPr>
    </w:lvl>
  </w:abstractNum>
  <w:abstractNum w:abstractNumId="6">
    <w:nsid w:val="779149B8"/>
    <w:multiLevelType w:val="singleLevel"/>
    <w:tmpl w:val="779149B8"/>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YzYwYTA4MjJhN2M5ZGVhNmExMzA3N2U3OWYzMjQifQ=="/>
  </w:docVars>
  <w:rsids>
    <w:rsidRoot w:val="00172A27"/>
    <w:rsid w:val="00020838"/>
    <w:rsid w:val="0002190C"/>
    <w:rsid w:val="00024EE2"/>
    <w:rsid w:val="000329CB"/>
    <w:rsid w:val="00033D70"/>
    <w:rsid w:val="000542A3"/>
    <w:rsid w:val="000656A7"/>
    <w:rsid w:val="00067E13"/>
    <w:rsid w:val="00074111"/>
    <w:rsid w:val="00082AC8"/>
    <w:rsid w:val="0008375A"/>
    <w:rsid w:val="000A195B"/>
    <w:rsid w:val="000B6B03"/>
    <w:rsid w:val="000D14A5"/>
    <w:rsid w:val="00106956"/>
    <w:rsid w:val="00116095"/>
    <w:rsid w:val="00141176"/>
    <w:rsid w:val="00187CFB"/>
    <w:rsid w:val="00191AFF"/>
    <w:rsid w:val="00194F78"/>
    <w:rsid w:val="001A4222"/>
    <w:rsid w:val="001B442C"/>
    <w:rsid w:val="001C50EE"/>
    <w:rsid w:val="001C583E"/>
    <w:rsid w:val="001C75B1"/>
    <w:rsid w:val="001E1041"/>
    <w:rsid w:val="002041AA"/>
    <w:rsid w:val="0021238A"/>
    <w:rsid w:val="00215756"/>
    <w:rsid w:val="002422B4"/>
    <w:rsid w:val="00252679"/>
    <w:rsid w:val="002527E8"/>
    <w:rsid w:val="002747BE"/>
    <w:rsid w:val="00283A74"/>
    <w:rsid w:val="00295708"/>
    <w:rsid w:val="002A2147"/>
    <w:rsid w:val="002A5DAD"/>
    <w:rsid w:val="002A6539"/>
    <w:rsid w:val="002A6D3A"/>
    <w:rsid w:val="002C0C2C"/>
    <w:rsid w:val="002D27FD"/>
    <w:rsid w:val="002E07A0"/>
    <w:rsid w:val="00332988"/>
    <w:rsid w:val="00336A31"/>
    <w:rsid w:val="00366FE6"/>
    <w:rsid w:val="00376943"/>
    <w:rsid w:val="003810DE"/>
    <w:rsid w:val="003920C2"/>
    <w:rsid w:val="00395EEC"/>
    <w:rsid w:val="0039713A"/>
    <w:rsid w:val="003A3A6F"/>
    <w:rsid w:val="003A3B2D"/>
    <w:rsid w:val="003A5F75"/>
    <w:rsid w:val="003A7282"/>
    <w:rsid w:val="003C3869"/>
    <w:rsid w:val="003C418A"/>
    <w:rsid w:val="003E00D5"/>
    <w:rsid w:val="003E69D3"/>
    <w:rsid w:val="00410EF0"/>
    <w:rsid w:val="00415A96"/>
    <w:rsid w:val="0042681B"/>
    <w:rsid w:val="0043505A"/>
    <w:rsid w:val="00436E1D"/>
    <w:rsid w:val="00455981"/>
    <w:rsid w:val="00464ABA"/>
    <w:rsid w:val="00485323"/>
    <w:rsid w:val="00490579"/>
    <w:rsid w:val="004936E2"/>
    <w:rsid w:val="004A09AB"/>
    <w:rsid w:val="004A27CD"/>
    <w:rsid w:val="004B4EFA"/>
    <w:rsid w:val="004C3AB5"/>
    <w:rsid w:val="004C57C8"/>
    <w:rsid w:val="004D3D25"/>
    <w:rsid w:val="004D5559"/>
    <w:rsid w:val="004E5043"/>
    <w:rsid w:val="004E6B9A"/>
    <w:rsid w:val="004F603C"/>
    <w:rsid w:val="00523206"/>
    <w:rsid w:val="005338D9"/>
    <w:rsid w:val="00542B81"/>
    <w:rsid w:val="005451E8"/>
    <w:rsid w:val="005454FB"/>
    <w:rsid w:val="00553AFF"/>
    <w:rsid w:val="005548DE"/>
    <w:rsid w:val="0057054D"/>
    <w:rsid w:val="0057057E"/>
    <w:rsid w:val="00587436"/>
    <w:rsid w:val="005B33C3"/>
    <w:rsid w:val="005B3C01"/>
    <w:rsid w:val="005B4856"/>
    <w:rsid w:val="005D3BC8"/>
    <w:rsid w:val="005E59CA"/>
    <w:rsid w:val="00615FC0"/>
    <w:rsid w:val="006225C8"/>
    <w:rsid w:val="00644BB4"/>
    <w:rsid w:val="00646A4A"/>
    <w:rsid w:val="00660B7B"/>
    <w:rsid w:val="00661B6F"/>
    <w:rsid w:val="00666DBC"/>
    <w:rsid w:val="00670B15"/>
    <w:rsid w:val="006837CB"/>
    <w:rsid w:val="006962E8"/>
    <w:rsid w:val="006A1E73"/>
    <w:rsid w:val="006B293E"/>
    <w:rsid w:val="006B4D29"/>
    <w:rsid w:val="006C631B"/>
    <w:rsid w:val="006D50B3"/>
    <w:rsid w:val="006D7DD3"/>
    <w:rsid w:val="006E1E2C"/>
    <w:rsid w:val="006E4258"/>
    <w:rsid w:val="006F22E4"/>
    <w:rsid w:val="006F3E9B"/>
    <w:rsid w:val="006F601D"/>
    <w:rsid w:val="00700235"/>
    <w:rsid w:val="00702287"/>
    <w:rsid w:val="007072A5"/>
    <w:rsid w:val="0071645D"/>
    <w:rsid w:val="00723172"/>
    <w:rsid w:val="007319A0"/>
    <w:rsid w:val="00746D56"/>
    <w:rsid w:val="00797894"/>
    <w:rsid w:val="007A2384"/>
    <w:rsid w:val="007B74F5"/>
    <w:rsid w:val="007C58EC"/>
    <w:rsid w:val="007D4255"/>
    <w:rsid w:val="007E0BBD"/>
    <w:rsid w:val="007E11BB"/>
    <w:rsid w:val="007E684A"/>
    <w:rsid w:val="007F05D0"/>
    <w:rsid w:val="007F7A36"/>
    <w:rsid w:val="008005B1"/>
    <w:rsid w:val="0081200D"/>
    <w:rsid w:val="00824479"/>
    <w:rsid w:val="00830ABD"/>
    <w:rsid w:val="008313BA"/>
    <w:rsid w:val="00843074"/>
    <w:rsid w:val="00852FAF"/>
    <w:rsid w:val="008725EE"/>
    <w:rsid w:val="00874FA4"/>
    <w:rsid w:val="008904A8"/>
    <w:rsid w:val="008A3079"/>
    <w:rsid w:val="008A653E"/>
    <w:rsid w:val="008B3FBC"/>
    <w:rsid w:val="008C2694"/>
    <w:rsid w:val="008D0495"/>
    <w:rsid w:val="008D30CA"/>
    <w:rsid w:val="008E0E52"/>
    <w:rsid w:val="008F7D5A"/>
    <w:rsid w:val="00905D88"/>
    <w:rsid w:val="009205E5"/>
    <w:rsid w:val="009248B3"/>
    <w:rsid w:val="00961A54"/>
    <w:rsid w:val="00970D8E"/>
    <w:rsid w:val="009730ED"/>
    <w:rsid w:val="009826A8"/>
    <w:rsid w:val="00986746"/>
    <w:rsid w:val="00992106"/>
    <w:rsid w:val="009A3967"/>
    <w:rsid w:val="009A47F2"/>
    <w:rsid w:val="009D1EE3"/>
    <w:rsid w:val="009D348D"/>
    <w:rsid w:val="009F4820"/>
    <w:rsid w:val="00A017E5"/>
    <w:rsid w:val="00A024D3"/>
    <w:rsid w:val="00A10C4D"/>
    <w:rsid w:val="00A20F53"/>
    <w:rsid w:val="00A6094C"/>
    <w:rsid w:val="00A66064"/>
    <w:rsid w:val="00A72161"/>
    <w:rsid w:val="00A90429"/>
    <w:rsid w:val="00AB13EA"/>
    <w:rsid w:val="00AC0777"/>
    <w:rsid w:val="00AD519F"/>
    <w:rsid w:val="00AF433D"/>
    <w:rsid w:val="00B043EF"/>
    <w:rsid w:val="00B3240D"/>
    <w:rsid w:val="00B349DE"/>
    <w:rsid w:val="00B47AB3"/>
    <w:rsid w:val="00B50B02"/>
    <w:rsid w:val="00B526BC"/>
    <w:rsid w:val="00B6316C"/>
    <w:rsid w:val="00B63541"/>
    <w:rsid w:val="00B711DB"/>
    <w:rsid w:val="00B74312"/>
    <w:rsid w:val="00B9220D"/>
    <w:rsid w:val="00BA213A"/>
    <w:rsid w:val="00BA2A33"/>
    <w:rsid w:val="00BD7C05"/>
    <w:rsid w:val="00C10514"/>
    <w:rsid w:val="00C1460B"/>
    <w:rsid w:val="00C21A94"/>
    <w:rsid w:val="00C3031E"/>
    <w:rsid w:val="00C4024D"/>
    <w:rsid w:val="00C42D76"/>
    <w:rsid w:val="00C525E1"/>
    <w:rsid w:val="00C641E9"/>
    <w:rsid w:val="00C64650"/>
    <w:rsid w:val="00C76382"/>
    <w:rsid w:val="00C763ED"/>
    <w:rsid w:val="00C836B5"/>
    <w:rsid w:val="00C8436A"/>
    <w:rsid w:val="00C85446"/>
    <w:rsid w:val="00C90D68"/>
    <w:rsid w:val="00CA25AA"/>
    <w:rsid w:val="00CA395F"/>
    <w:rsid w:val="00CA5BAE"/>
    <w:rsid w:val="00CD5A5C"/>
    <w:rsid w:val="00CD5D9B"/>
    <w:rsid w:val="00CE267C"/>
    <w:rsid w:val="00CE28DF"/>
    <w:rsid w:val="00CF3E3E"/>
    <w:rsid w:val="00D00FAB"/>
    <w:rsid w:val="00D07BA3"/>
    <w:rsid w:val="00D119C3"/>
    <w:rsid w:val="00D1680B"/>
    <w:rsid w:val="00D20B5C"/>
    <w:rsid w:val="00D44985"/>
    <w:rsid w:val="00D54C12"/>
    <w:rsid w:val="00D55124"/>
    <w:rsid w:val="00D6440F"/>
    <w:rsid w:val="00D70D66"/>
    <w:rsid w:val="00D726FA"/>
    <w:rsid w:val="00D77FC8"/>
    <w:rsid w:val="00DA1E7C"/>
    <w:rsid w:val="00DB194E"/>
    <w:rsid w:val="00DB675E"/>
    <w:rsid w:val="00DC4508"/>
    <w:rsid w:val="00DD20E4"/>
    <w:rsid w:val="00DD7F5D"/>
    <w:rsid w:val="00DE03DD"/>
    <w:rsid w:val="00DE3CE2"/>
    <w:rsid w:val="00DE45D4"/>
    <w:rsid w:val="00E07F8B"/>
    <w:rsid w:val="00E17783"/>
    <w:rsid w:val="00E22661"/>
    <w:rsid w:val="00E306B1"/>
    <w:rsid w:val="00E30A81"/>
    <w:rsid w:val="00E42C71"/>
    <w:rsid w:val="00E454D5"/>
    <w:rsid w:val="00E657E4"/>
    <w:rsid w:val="00E72C7C"/>
    <w:rsid w:val="00E801B8"/>
    <w:rsid w:val="00E86761"/>
    <w:rsid w:val="00E91DC5"/>
    <w:rsid w:val="00E95846"/>
    <w:rsid w:val="00EA0EEB"/>
    <w:rsid w:val="00EC1977"/>
    <w:rsid w:val="00EC430D"/>
    <w:rsid w:val="00EC5CD0"/>
    <w:rsid w:val="00ED27B9"/>
    <w:rsid w:val="00ED65FA"/>
    <w:rsid w:val="00ED6916"/>
    <w:rsid w:val="00EE74B2"/>
    <w:rsid w:val="00EF0727"/>
    <w:rsid w:val="00F115E3"/>
    <w:rsid w:val="00F21B25"/>
    <w:rsid w:val="00F34538"/>
    <w:rsid w:val="00F50136"/>
    <w:rsid w:val="00F6782C"/>
    <w:rsid w:val="00F74FDD"/>
    <w:rsid w:val="00F8197F"/>
    <w:rsid w:val="00F9056F"/>
    <w:rsid w:val="00F97F75"/>
    <w:rsid w:val="00FA249F"/>
    <w:rsid w:val="00FA76AE"/>
    <w:rsid w:val="00FB12E4"/>
    <w:rsid w:val="00FB1B63"/>
    <w:rsid w:val="00FB2A1B"/>
    <w:rsid w:val="00FD36CD"/>
    <w:rsid w:val="00FE38C6"/>
    <w:rsid w:val="00FE6A42"/>
    <w:rsid w:val="013670DD"/>
    <w:rsid w:val="02534395"/>
    <w:rsid w:val="02B357B2"/>
    <w:rsid w:val="03515332"/>
    <w:rsid w:val="040F06E9"/>
    <w:rsid w:val="05C06A51"/>
    <w:rsid w:val="05DD0D30"/>
    <w:rsid w:val="0A9E5F43"/>
    <w:rsid w:val="0AC177A3"/>
    <w:rsid w:val="0B0A5E9A"/>
    <w:rsid w:val="0C9E0561"/>
    <w:rsid w:val="0D6220FB"/>
    <w:rsid w:val="0E062384"/>
    <w:rsid w:val="0EDC3836"/>
    <w:rsid w:val="1055107A"/>
    <w:rsid w:val="10C547B7"/>
    <w:rsid w:val="12102675"/>
    <w:rsid w:val="14163441"/>
    <w:rsid w:val="151C4EDF"/>
    <w:rsid w:val="18286BB5"/>
    <w:rsid w:val="1AA361E3"/>
    <w:rsid w:val="1CEC0D04"/>
    <w:rsid w:val="1D7622FD"/>
    <w:rsid w:val="1E132220"/>
    <w:rsid w:val="1F9155D8"/>
    <w:rsid w:val="209179EB"/>
    <w:rsid w:val="214D242E"/>
    <w:rsid w:val="2186672A"/>
    <w:rsid w:val="233C41A1"/>
    <w:rsid w:val="23A3695D"/>
    <w:rsid w:val="24EF421C"/>
    <w:rsid w:val="25FB05F5"/>
    <w:rsid w:val="29A92DEF"/>
    <w:rsid w:val="29C53979"/>
    <w:rsid w:val="2A6B7DB8"/>
    <w:rsid w:val="2AA929D5"/>
    <w:rsid w:val="2BF23E59"/>
    <w:rsid w:val="2CA37B53"/>
    <w:rsid w:val="2D4D64BB"/>
    <w:rsid w:val="2E8720A2"/>
    <w:rsid w:val="2F081351"/>
    <w:rsid w:val="2F455109"/>
    <w:rsid w:val="2FE32188"/>
    <w:rsid w:val="30D56F4C"/>
    <w:rsid w:val="32B76298"/>
    <w:rsid w:val="33BC2139"/>
    <w:rsid w:val="350902DA"/>
    <w:rsid w:val="35492902"/>
    <w:rsid w:val="3555716B"/>
    <w:rsid w:val="35574F77"/>
    <w:rsid w:val="35965CA7"/>
    <w:rsid w:val="38A20C9F"/>
    <w:rsid w:val="38EC358A"/>
    <w:rsid w:val="395B1104"/>
    <w:rsid w:val="3B5579F1"/>
    <w:rsid w:val="3CE86F63"/>
    <w:rsid w:val="400D10AD"/>
    <w:rsid w:val="40AD4D5D"/>
    <w:rsid w:val="43EE384C"/>
    <w:rsid w:val="44352E99"/>
    <w:rsid w:val="45F00B07"/>
    <w:rsid w:val="4635683C"/>
    <w:rsid w:val="47287BC0"/>
    <w:rsid w:val="47B20168"/>
    <w:rsid w:val="488A0693"/>
    <w:rsid w:val="493059A0"/>
    <w:rsid w:val="49D27D99"/>
    <w:rsid w:val="4BD962C2"/>
    <w:rsid w:val="4C4256C2"/>
    <w:rsid w:val="4D6D01E0"/>
    <w:rsid w:val="4FB5155C"/>
    <w:rsid w:val="50544B0F"/>
    <w:rsid w:val="50587B1D"/>
    <w:rsid w:val="50905CF6"/>
    <w:rsid w:val="50F26B01"/>
    <w:rsid w:val="520B655D"/>
    <w:rsid w:val="53204F48"/>
    <w:rsid w:val="537A4A4A"/>
    <w:rsid w:val="55655C5D"/>
    <w:rsid w:val="581A115E"/>
    <w:rsid w:val="58581EA4"/>
    <w:rsid w:val="58810F58"/>
    <w:rsid w:val="59A27332"/>
    <w:rsid w:val="59FF1428"/>
    <w:rsid w:val="5AE132FA"/>
    <w:rsid w:val="5B163AB7"/>
    <w:rsid w:val="5BB02CC5"/>
    <w:rsid w:val="5BEA22FD"/>
    <w:rsid w:val="5D29112B"/>
    <w:rsid w:val="5D973E25"/>
    <w:rsid w:val="5DCE256D"/>
    <w:rsid w:val="5E827D40"/>
    <w:rsid w:val="5ED24236"/>
    <w:rsid w:val="615E002E"/>
    <w:rsid w:val="618D2D88"/>
    <w:rsid w:val="63254437"/>
    <w:rsid w:val="64DE23FB"/>
    <w:rsid w:val="65631651"/>
    <w:rsid w:val="65EA4528"/>
    <w:rsid w:val="6AF31894"/>
    <w:rsid w:val="6BD444FD"/>
    <w:rsid w:val="6C0C4C17"/>
    <w:rsid w:val="6C9A7020"/>
    <w:rsid w:val="6CAE2013"/>
    <w:rsid w:val="6EA57933"/>
    <w:rsid w:val="6F330ED3"/>
    <w:rsid w:val="71242E7E"/>
    <w:rsid w:val="742963C2"/>
    <w:rsid w:val="751A7733"/>
    <w:rsid w:val="751F2AC7"/>
    <w:rsid w:val="759B0ED5"/>
    <w:rsid w:val="76AF64D7"/>
    <w:rsid w:val="76EE5494"/>
    <w:rsid w:val="773E47C6"/>
    <w:rsid w:val="77B767E4"/>
    <w:rsid w:val="79733658"/>
    <w:rsid w:val="7A5623F2"/>
    <w:rsid w:val="7ABC1D67"/>
    <w:rsid w:val="7D8D5DE5"/>
    <w:rsid w:val="7DE6661C"/>
    <w:rsid w:val="7DEA50A3"/>
    <w:rsid w:val="7E652D06"/>
    <w:rsid w:val="7E6B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next w:val="1"/>
    <w:qFormat/>
    <w:uiPriority w:val="0"/>
    <w:pPr>
      <w:numPr>
        <w:ilvl w:val="0"/>
        <w:numId w:val="1"/>
      </w:numPr>
      <w:wordWrap w:val="0"/>
      <w:spacing w:after="160"/>
      <w:ind w:left="432" w:hanging="432"/>
      <w:jc w:val="both"/>
      <w:outlineLvl w:val="0"/>
    </w:pPr>
    <w:rPr>
      <w:rFonts w:ascii="Times New Roman" w:hAnsi="Times New Roman" w:eastAsia="宋体" w:cs="Times New Roman"/>
      <w:sz w:val="28"/>
      <w:lang w:val="en-US" w:eastAsia="zh-CN" w:bidi="ar-SA"/>
    </w:rPr>
  </w:style>
  <w:style w:type="paragraph" w:styleId="3">
    <w:name w:val="heading 2"/>
    <w:next w:val="1"/>
    <w:qFormat/>
    <w:uiPriority w:val="0"/>
    <w:pPr>
      <w:numPr>
        <w:ilvl w:val="1"/>
        <w:numId w:val="1"/>
      </w:numPr>
      <w:wordWrap w:val="0"/>
      <w:spacing w:after="160"/>
      <w:ind w:left="575" w:hanging="575"/>
      <w:jc w:val="both"/>
      <w:outlineLvl w:val="1"/>
    </w:pPr>
    <w:rPr>
      <w:rFonts w:ascii="Times New Roman" w:hAnsi="Times New Roman" w:eastAsia="宋体" w:cs="Times New Roman"/>
      <w:sz w:val="21"/>
      <w:lang w:val="en-US" w:eastAsia="zh-CN" w:bidi="ar-SA"/>
    </w:rPr>
  </w:style>
  <w:style w:type="paragraph" w:styleId="4">
    <w:name w:val="heading 3"/>
    <w:next w:val="1"/>
    <w:qFormat/>
    <w:uiPriority w:val="0"/>
    <w:pPr>
      <w:numPr>
        <w:ilvl w:val="2"/>
        <w:numId w:val="1"/>
      </w:numPr>
      <w:wordWrap w:val="0"/>
      <w:spacing w:after="160"/>
      <w:ind w:left="720" w:hanging="720"/>
      <w:jc w:val="both"/>
      <w:outlineLvl w:val="2"/>
    </w:pPr>
    <w:rPr>
      <w:rFonts w:ascii="Times New Roman" w:hAnsi="Times New Roman" w:eastAsia="宋体" w:cs="Times New Roman"/>
      <w:sz w:val="21"/>
      <w:lang w:val="en-US" w:eastAsia="zh-CN" w:bidi="ar-SA"/>
    </w:rPr>
  </w:style>
  <w:style w:type="paragraph" w:styleId="5">
    <w:name w:val="heading 4"/>
    <w:next w:val="1"/>
    <w:qFormat/>
    <w:uiPriority w:val="0"/>
    <w:pPr>
      <w:numPr>
        <w:ilvl w:val="3"/>
        <w:numId w:val="1"/>
      </w:numPr>
      <w:wordWrap w:val="0"/>
      <w:spacing w:after="160"/>
      <w:ind w:left="864" w:hanging="864"/>
      <w:jc w:val="both"/>
      <w:outlineLvl w:val="3"/>
    </w:pPr>
    <w:rPr>
      <w:rFonts w:ascii="Times New Roman" w:hAnsi="Times New Roman" w:eastAsia="宋体" w:cs="Times New Roman"/>
      <w:b/>
      <w:sz w:val="21"/>
      <w:lang w:val="en-US" w:eastAsia="zh-CN" w:bidi="ar-SA"/>
    </w:rPr>
  </w:style>
  <w:style w:type="paragraph" w:styleId="6">
    <w:name w:val="heading 5"/>
    <w:next w:val="1"/>
    <w:qFormat/>
    <w:uiPriority w:val="0"/>
    <w:pPr>
      <w:numPr>
        <w:ilvl w:val="4"/>
        <w:numId w:val="1"/>
      </w:numPr>
      <w:wordWrap w:val="0"/>
      <w:spacing w:after="160"/>
      <w:ind w:left="1008" w:hanging="1008"/>
      <w:jc w:val="both"/>
      <w:outlineLvl w:val="4"/>
    </w:pPr>
    <w:rPr>
      <w:rFonts w:ascii="Times New Roman" w:hAnsi="Times New Roman" w:eastAsia="宋体" w:cs="Times New Roman"/>
      <w:sz w:val="21"/>
      <w:lang w:val="en-US" w:eastAsia="zh-CN" w:bidi="ar-SA"/>
    </w:rPr>
  </w:style>
  <w:style w:type="paragraph" w:styleId="7">
    <w:name w:val="heading 6"/>
    <w:next w:val="1"/>
    <w:qFormat/>
    <w:uiPriority w:val="0"/>
    <w:pPr>
      <w:numPr>
        <w:ilvl w:val="5"/>
        <w:numId w:val="1"/>
      </w:numPr>
      <w:wordWrap w:val="0"/>
      <w:spacing w:after="160"/>
      <w:ind w:left="1151" w:hanging="1151"/>
      <w:jc w:val="both"/>
      <w:outlineLvl w:val="5"/>
    </w:pPr>
    <w:rPr>
      <w:rFonts w:ascii="Times New Roman" w:hAnsi="Times New Roman" w:eastAsia="宋体" w:cs="Times New Roman"/>
      <w:b/>
      <w:sz w:val="21"/>
      <w:lang w:val="en-US" w:eastAsia="zh-CN" w:bidi="ar-SA"/>
    </w:rPr>
  </w:style>
  <w:style w:type="paragraph" w:styleId="8">
    <w:name w:val="heading 7"/>
    <w:next w:val="1"/>
    <w:qFormat/>
    <w:uiPriority w:val="0"/>
    <w:pPr>
      <w:numPr>
        <w:ilvl w:val="6"/>
        <w:numId w:val="1"/>
      </w:numPr>
      <w:wordWrap w:val="0"/>
      <w:spacing w:after="160"/>
      <w:ind w:left="1296" w:hanging="1296"/>
      <w:jc w:val="both"/>
      <w:outlineLvl w:val="6"/>
    </w:pPr>
    <w:rPr>
      <w:rFonts w:ascii="Times New Roman" w:hAnsi="Times New Roman" w:eastAsia="宋体" w:cs="Times New Roman"/>
      <w:sz w:val="21"/>
      <w:lang w:val="en-US" w:eastAsia="zh-CN" w:bidi="ar-SA"/>
    </w:rPr>
  </w:style>
  <w:style w:type="paragraph" w:styleId="9">
    <w:name w:val="heading 8"/>
    <w:next w:val="1"/>
    <w:qFormat/>
    <w:uiPriority w:val="0"/>
    <w:pPr>
      <w:numPr>
        <w:ilvl w:val="7"/>
        <w:numId w:val="1"/>
      </w:numPr>
      <w:wordWrap w:val="0"/>
      <w:spacing w:after="160"/>
      <w:ind w:left="1440" w:hanging="1440"/>
      <w:jc w:val="both"/>
      <w:outlineLvl w:val="7"/>
    </w:pPr>
    <w:rPr>
      <w:rFonts w:ascii="Times New Roman" w:hAnsi="Times New Roman" w:eastAsia="宋体" w:cs="Times New Roman"/>
      <w:sz w:val="21"/>
      <w:lang w:val="en-US" w:eastAsia="zh-CN" w:bidi="ar-SA"/>
    </w:rPr>
  </w:style>
  <w:style w:type="paragraph" w:styleId="10">
    <w:name w:val="heading 9"/>
    <w:next w:val="1"/>
    <w:qFormat/>
    <w:uiPriority w:val="0"/>
    <w:pPr>
      <w:numPr>
        <w:ilvl w:val="8"/>
        <w:numId w:val="1"/>
      </w:numPr>
      <w:wordWrap w:val="0"/>
      <w:spacing w:after="160"/>
      <w:ind w:left="1583" w:hanging="1583"/>
      <w:jc w:val="both"/>
      <w:outlineLvl w:val="8"/>
    </w:pPr>
    <w:rPr>
      <w:rFonts w:ascii="Times New Roman" w:hAnsi="Times New Roman" w:eastAsia="宋体" w:cs="Times New Roman"/>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Document Map"/>
    <w:basedOn w:val="1"/>
    <w:next w:val="14"/>
    <w:semiHidden/>
    <w:qFormat/>
    <w:uiPriority w:val="0"/>
    <w:pPr>
      <w:shd w:val="clear" w:color="000000" w:fill="000080"/>
    </w:pPr>
    <w:rPr>
      <w:rFonts w:ascii="等线" w:eastAsia="Cambria Math"/>
    </w:rPr>
  </w:style>
  <w:style w:type="paragraph" w:styleId="1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5">
    <w:name w:val="annotation text"/>
    <w:basedOn w:val="1"/>
    <w:link w:val="69"/>
    <w:qFormat/>
    <w:uiPriority w:val="0"/>
    <w:pPr>
      <w:jc w:val="left"/>
    </w:pPr>
    <w:rPr>
      <w:kern w:val="2"/>
      <w:szCs w:val="24"/>
    </w:rPr>
  </w:style>
  <w:style w:type="paragraph" w:styleId="16">
    <w:name w:val="Body Text"/>
    <w:basedOn w:val="1"/>
    <w:next w:val="1"/>
    <w:link w:val="71"/>
    <w:qFormat/>
    <w:uiPriority w:val="0"/>
    <w:pPr>
      <w:jc w:val="center"/>
    </w:pPr>
    <w:rPr>
      <w:rFonts w:ascii="等线" w:eastAsia="Yu Mincho Light"/>
      <w:color w:val="000000"/>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17">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9">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20">
    <w:name w:val="Date"/>
    <w:basedOn w:val="1"/>
    <w:next w:val="1"/>
    <w:link w:val="70"/>
    <w:qFormat/>
    <w:uiPriority w:val="0"/>
    <w:pPr>
      <w:ind w:left="100" w:leftChars="2500"/>
    </w:pPr>
    <w:rPr>
      <w:kern w:val="2"/>
      <w:szCs w:val="24"/>
    </w:rPr>
  </w:style>
  <w:style w:type="paragraph" w:styleId="21">
    <w:name w:val="Balloon Text"/>
    <w:basedOn w:val="1"/>
    <w:next w:val="22"/>
    <w:qFormat/>
    <w:uiPriority w:val="0"/>
    <w:rPr>
      <w:rFonts w:ascii="等线" w:eastAsia="Cambria Math"/>
      <w:sz w:val="18"/>
    </w:rPr>
  </w:style>
  <w:style w:type="paragraph" w:styleId="22">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23">
    <w:name w:val="footer"/>
    <w:basedOn w:val="1"/>
    <w:next w:val="1"/>
    <w:qFormat/>
    <w:uiPriority w:val="0"/>
    <w:rPr>
      <w:rFonts w:ascii="等线" w:eastAsia="Cambria Math"/>
      <w:sz w:val="18"/>
    </w:rPr>
  </w:style>
  <w:style w:type="paragraph" w:styleId="24">
    <w:name w:val="header"/>
    <w:basedOn w:val="1"/>
    <w:next w:val="1"/>
    <w:qFormat/>
    <w:uiPriority w:val="0"/>
    <w:pPr>
      <w:jc w:val="center"/>
    </w:pPr>
    <w:rPr>
      <w:rFonts w:ascii="等线" w:eastAsia="Cambria Math"/>
      <w:sz w:val="18"/>
    </w:rPr>
  </w:style>
  <w:style w:type="paragraph" w:styleId="25">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8">
    <w:name w:val="toc 2"/>
    <w:next w:val="1"/>
    <w:qFormat/>
    <w:uiPriority w:val="0"/>
    <w:pPr>
      <w:wordWrap w:val="0"/>
      <w:jc w:val="both"/>
    </w:pPr>
    <w:rPr>
      <w:rFonts w:ascii="Times New Roman" w:hAnsi="Times New Roman" w:eastAsia="宋体" w:cs="Times New Roman"/>
      <w:sz w:val="21"/>
      <w:lang w:val="en-US" w:eastAsia="zh-CN" w:bidi="ar-SA"/>
    </w:rPr>
  </w:style>
  <w:style w:type="paragraph" w:styleId="29">
    <w:name w:val="toc 9"/>
    <w:next w:val="1"/>
    <w:qFormat/>
    <w:uiPriority w:val="0"/>
    <w:pPr>
      <w:wordWrap w:val="0"/>
      <w:ind w:left="2975"/>
      <w:jc w:val="both"/>
    </w:pPr>
    <w:rPr>
      <w:rFonts w:ascii="Times New Roman" w:hAnsi="Times New Roman" w:eastAsia="宋体" w:cs="Times New Roman"/>
      <w:sz w:val="21"/>
      <w:lang w:val="en-US" w:eastAsia="zh-CN" w:bidi="ar-SA"/>
    </w:rPr>
  </w:style>
  <w:style w:type="paragraph" w:styleId="30">
    <w:name w:val="Normal (Web)"/>
    <w:basedOn w:val="1"/>
    <w:qFormat/>
    <w:uiPriority w:val="0"/>
    <w:pPr>
      <w:spacing w:before="100" w:beforeAutospacing="1" w:after="100" w:afterAutospacing="1"/>
      <w:jc w:val="left"/>
    </w:pPr>
    <w:rPr>
      <w:sz w:val="24"/>
    </w:rPr>
  </w:style>
  <w:style w:type="character" w:styleId="33">
    <w:name w:val="Strong"/>
    <w:qFormat/>
    <w:uiPriority w:val="22"/>
    <w:rPr>
      <w:b/>
      <w:sz w:val="20"/>
    </w:rPr>
  </w:style>
  <w:style w:type="character" w:styleId="34">
    <w:name w:val="page number"/>
    <w:qFormat/>
    <w:uiPriority w:val="0"/>
    <w:rPr>
      <w:sz w:val="20"/>
    </w:rPr>
  </w:style>
  <w:style w:type="character" w:styleId="35">
    <w:name w:val="Emphasis"/>
    <w:qFormat/>
    <w:uiPriority w:val="0"/>
    <w:rPr>
      <w:i/>
      <w:sz w:val="20"/>
    </w:rPr>
  </w:style>
  <w:style w:type="character" w:styleId="36">
    <w:name w:val="annotation reference"/>
    <w:basedOn w:val="32"/>
    <w:qFormat/>
    <w:uiPriority w:val="0"/>
    <w:rPr>
      <w:sz w:val="21"/>
      <w:szCs w:val="21"/>
    </w:rPr>
  </w:style>
  <w:style w:type="character" w:customStyle="1" w:styleId="37">
    <w:name w:val="Intense Emphasis"/>
    <w:qFormat/>
    <w:uiPriority w:val="0"/>
    <w:rPr>
      <w:i/>
      <w:sz w:val="20"/>
    </w:rPr>
  </w:style>
  <w:style w:type="character" w:customStyle="1" w:styleId="38">
    <w:name w:val="Intense Reference"/>
    <w:qFormat/>
    <w:uiPriority w:val="0"/>
    <w:rPr>
      <w:b/>
      <w:sz w:val="20"/>
    </w:rPr>
  </w:style>
  <w:style w:type="character" w:customStyle="1" w:styleId="39">
    <w:name w:val="Char Char1"/>
    <w:qFormat/>
    <w:uiPriority w:val="0"/>
    <w:rPr>
      <w:sz w:val="20"/>
    </w:rPr>
  </w:style>
  <w:style w:type="character" w:customStyle="1" w:styleId="40">
    <w:name w:val="Subtle Reference"/>
    <w:qFormat/>
    <w:uiPriority w:val="0"/>
    <w:rPr>
      <w:sz w:val="20"/>
    </w:rPr>
  </w:style>
  <w:style w:type="character" w:customStyle="1" w:styleId="41">
    <w:name w:val="Char Char"/>
    <w:qFormat/>
    <w:uiPriority w:val="0"/>
    <w:rPr>
      <w:sz w:val="20"/>
    </w:rPr>
  </w:style>
  <w:style w:type="character" w:customStyle="1" w:styleId="42">
    <w:name w:val="Char Char2"/>
    <w:qFormat/>
    <w:uiPriority w:val="0"/>
    <w:rPr>
      <w:sz w:val="20"/>
    </w:rPr>
  </w:style>
  <w:style w:type="character" w:customStyle="1" w:styleId="43">
    <w:name w:val="Book Title"/>
    <w:qFormat/>
    <w:uiPriority w:val="0"/>
    <w:rPr>
      <w:b/>
      <w:i/>
      <w:sz w:val="20"/>
    </w:rPr>
  </w:style>
  <w:style w:type="character" w:customStyle="1" w:styleId="44">
    <w:name w:val="Subtle Emphasis"/>
    <w:qFormat/>
    <w:uiPriority w:val="0"/>
    <w:rPr>
      <w:i/>
      <w:sz w:val="20"/>
    </w:rPr>
  </w:style>
  <w:style w:type="paragraph" w:customStyle="1" w:styleId="45">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47">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8">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49">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50">
    <w:name w:val="TOC Heading2"/>
    <w:next w:val="1"/>
    <w:qFormat/>
    <w:uiPriority w:val="0"/>
    <w:pPr>
      <w:wordWrap w:val="0"/>
    </w:pPr>
    <w:rPr>
      <w:rFonts w:ascii="Times New Roman" w:hAnsi="Times New Roman" w:eastAsia="宋体" w:cs="Times New Roman"/>
      <w:sz w:val="32"/>
      <w:lang w:val="en-US" w:eastAsia="zh-CN" w:bidi="ar-SA"/>
    </w:rPr>
  </w:style>
  <w:style w:type="paragraph" w:customStyle="1" w:styleId="51">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52">
    <w:name w:val="List Paragraph"/>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3">
    <w:name w:val="TOC 5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54">
    <w:name w:val="toc 5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55">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6">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7">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8">
    <w:name w:val="默认段落字体 Para Char Char Char Char Char Char Char"/>
    <w:next w:val="1"/>
    <w:qFormat/>
    <w:uiPriority w:val="0"/>
    <w:pPr>
      <w:widowControl w:val="0"/>
      <w:shd w:val="clear" w:color="000000" w:fill="000080"/>
      <w:spacing w:line="436" w:lineRule="exact"/>
      <w:ind w:left="357"/>
      <w:outlineLvl w:val="3"/>
    </w:pPr>
    <w:rPr>
      <w:rFonts w:ascii="宋体" w:hAnsi="Times New Roman" w:eastAsia="宋体" w:cs="Times New Roman"/>
      <w:b/>
      <w:sz w:val="24"/>
      <w:lang w:val="en-US" w:eastAsia="zh-CN" w:bidi="ar-SA"/>
    </w:rPr>
  </w:style>
  <w:style w:type="paragraph" w:customStyle="1" w:styleId="59">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0">
    <w:name w:val="TOC Heading"/>
    <w:next w:val="1"/>
    <w:qFormat/>
    <w:uiPriority w:val="0"/>
    <w:pPr>
      <w:wordWrap w:val="0"/>
    </w:pPr>
    <w:rPr>
      <w:rFonts w:ascii="Times New Roman" w:hAnsi="Times New Roman" w:eastAsia="宋体" w:cs="Times New Roman"/>
      <w:sz w:val="32"/>
      <w:lang w:val="en-US" w:eastAsia="zh-CN" w:bidi="ar-SA"/>
    </w:rPr>
  </w:style>
  <w:style w:type="paragraph" w:customStyle="1" w:styleId="61">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62">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3">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64">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65">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66">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6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68">
    <w:name w:val="默认段落字体 Para Char Char Char Char Char Char Char Char Char1 Char Char Char Char Char Char Char"/>
    <w:basedOn w:val="13"/>
    <w:qFormat/>
    <w:uiPriority w:val="0"/>
    <w:pPr>
      <w:shd w:val="clear" w:color="auto" w:fill="000080"/>
      <w:tabs>
        <w:tab w:val="left" w:pos="0"/>
      </w:tabs>
      <w:spacing w:line="360" w:lineRule="auto"/>
    </w:pPr>
    <w:rPr>
      <w:rFonts w:ascii="Tahoma" w:hAnsi="Tahoma"/>
      <w:kern w:val="2"/>
      <w:szCs w:val="22"/>
    </w:rPr>
  </w:style>
  <w:style w:type="character" w:customStyle="1" w:styleId="69">
    <w:name w:val="批注文字 字符"/>
    <w:link w:val="15"/>
    <w:qFormat/>
    <w:uiPriority w:val="0"/>
    <w:rPr>
      <w:kern w:val="2"/>
      <w:sz w:val="21"/>
      <w:szCs w:val="24"/>
    </w:rPr>
  </w:style>
  <w:style w:type="character" w:customStyle="1" w:styleId="70">
    <w:name w:val="日期 字符"/>
    <w:link w:val="20"/>
    <w:qFormat/>
    <w:uiPriority w:val="0"/>
    <w:rPr>
      <w:kern w:val="2"/>
      <w:sz w:val="21"/>
      <w:szCs w:val="24"/>
    </w:rPr>
  </w:style>
  <w:style w:type="character" w:customStyle="1" w:styleId="71">
    <w:name w:val="正文文本 字符"/>
    <w:link w:val="16"/>
    <w:qFormat/>
    <w:uiPriority w:val="0"/>
    <w:rPr>
      <w:rFonts w:ascii="等线" w:eastAsia="Yu Mincho Light"/>
      <w:color w:val="000000"/>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72">
    <w:name w:val="font41"/>
    <w:basedOn w:val="32"/>
    <w:qFormat/>
    <w:uiPriority w:val="0"/>
    <w:rPr>
      <w:rFonts w:hint="default" w:ascii="Calibri" w:hAnsi="Calibri" w:cs="Calibri"/>
      <w:color w:val="000000"/>
      <w:sz w:val="21"/>
      <w:szCs w:val="21"/>
      <w:u w:val="none"/>
    </w:rPr>
  </w:style>
  <w:style w:type="character" w:customStyle="1" w:styleId="73">
    <w:name w:val="font0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D4D28-1F7E-48FC-8D0B-039D2F2DD92D}">
  <ds:schemaRefs/>
</ds:datastoreItem>
</file>

<file path=docProps/app.xml><?xml version="1.0" encoding="utf-8"?>
<Properties xmlns="http://schemas.openxmlformats.org/officeDocument/2006/extended-properties" xmlns:vt="http://schemas.openxmlformats.org/officeDocument/2006/docPropsVTypes">
  <Template>Normal.dotm</Template>
  <Company>www.msfans.net/bbs</Company>
  <Pages>7</Pages>
  <Words>2665</Words>
  <Characters>3183</Characters>
  <Lines>18</Lines>
  <Paragraphs>5</Paragraphs>
  <TotalTime>5</TotalTime>
  <ScaleCrop>false</ScaleCrop>
  <LinksUpToDate>false</LinksUpToDate>
  <CharactersWithSpaces>3338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2023-04-03T07:53:00Z</dcterms:created>
  <dc:creator>LENOVO</dc:creator>
  <cp:lastModifiedBy>目笃兔</cp:lastModifiedBy>
  <dcterms:modified xsi:type="dcterms:W3CDTF">2025-07-03T09:55:41Z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1845E459CC224AEABB44D919C637191C_13</vt:lpwstr>
  </property>
  <property fmtid="{D5CDD505-2E9C-101B-9397-08002B2CF9AE}" pid="4" name="KSOTemplateDocerSaveRecord">
    <vt:lpwstr>eyJoZGlkIjoiMzY4NDFhN2UwYWJmZTI5YjFkMDAxOWRkZmM5MDljYzUiLCJ1c2VySWQiOiI4NzQyODMyNzIifQ==</vt:lpwstr>
  </property>
</Properties>
</file>