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ACBD4">
      <w:pPr>
        <w:pStyle w:val="13"/>
        <w:rPr>
          <w:rStyle w:val="27"/>
          <w:b/>
          <w:bCs/>
          <w:color w:val="auto"/>
          <w:sz w:val="44"/>
          <w:szCs w:val="44"/>
          <w:highlight w:val="none"/>
        </w:rPr>
      </w:pPr>
    </w:p>
    <w:p w14:paraId="6DA49A7F">
      <w:pPr>
        <w:pStyle w:val="10"/>
        <w:ind w:firstLine="0" w:firstLineChars="0"/>
        <w:jc w:val="center"/>
        <w:rPr>
          <w:rFonts w:hint="eastAsia" w:cs="Times New Roman"/>
          <w:b/>
          <w:bCs/>
          <w:color w:val="auto"/>
          <w:sz w:val="52"/>
          <w:szCs w:val="52"/>
          <w:highlight w:val="none"/>
          <w:lang w:eastAsia="zh-CN"/>
        </w:rPr>
      </w:pPr>
      <w:r>
        <w:rPr>
          <w:rFonts w:hint="eastAsia" w:cs="Times New Roman"/>
          <w:b/>
          <w:bCs/>
          <w:color w:val="auto"/>
          <w:sz w:val="52"/>
          <w:szCs w:val="52"/>
          <w:highlight w:val="none"/>
          <w:lang w:eastAsia="zh-CN"/>
        </w:rPr>
        <w:t>悦辰花园项目(原名：领隽城市花园项目)</w:t>
      </w:r>
    </w:p>
    <w:p w14:paraId="359A88D1">
      <w:pPr>
        <w:pStyle w:val="10"/>
        <w:ind w:firstLine="0" w:firstLineChars="0"/>
        <w:jc w:val="center"/>
        <w:rPr>
          <w:rFonts w:hint="eastAsia" w:eastAsia="宋体" w:cs="Times New Roman"/>
          <w:b/>
          <w:bCs/>
          <w:color w:val="auto"/>
          <w:sz w:val="52"/>
          <w:szCs w:val="52"/>
          <w:highlight w:val="none"/>
          <w:lang w:eastAsia="zh-CN"/>
        </w:rPr>
      </w:pPr>
      <w:r>
        <w:rPr>
          <w:rFonts w:hint="eastAsia" w:cs="Times New Roman"/>
          <w:b/>
          <w:bCs/>
          <w:color w:val="auto"/>
          <w:sz w:val="52"/>
          <w:szCs w:val="52"/>
          <w:highlight w:val="none"/>
          <w:lang w:eastAsia="zh-CN"/>
        </w:rPr>
        <w:t>三期展示区会所及样板房装修工程</w:t>
      </w:r>
    </w:p>
    <w:p w14:paraId="17515C5D">
      <w:pPr>
        <w:pStyle w:val="10"/>
        <w:rPr>
          <w:color w:val="auto"/>
          <w:highlight w:val="none"/>
        </w:rPr>
      </w:pPr>
    </w:p>
    <w:p w14:paraId="7F423B76">
      <w:pPr>
        <w:jc w:val="center"/>
        <w:rPr>
          <w:rStyle w:val="27"/>
          <w:b/>
          <w:bCs/>
          <w:color w:val="auto"/>
          <w:sz w:val="28"/>
          <w:szCs w:val="28"/>
          <w:highlight w:val="none"/>
        </w:rPr>
      </w:pPr>
    </w:p>
    <w:p w14:paraId="3508BCBC">
      <w:pPr>
        <w:pStyle w:val="13"/>
        <w:rPr>
          <w:rStyle w:val="27"/>
          <w:b/>
          <w:bCs/>
          <w:color w:val="auto"/>
          <w:sz w:val="28"/>
          <w:szCs w:val="28"/>
          <w:highlight w:val="none"/>
        </w:rPr>
      </w:pPr>
    </w:p>
    <w:p w14:paraId="7F917B1F">
      <w:pPr>
        <w:pStyle w:val="13"/>
        <w:rPr>
          <w:rStyle w:val="27"/>
          <w:b/>
          <w:bCs/>
          <w:color w:val="auto"/>
          <w:sz w:val="28"/>
          <w:szCs w:val="28"/>
          <w:highlight w:val="none"/>
        </w:rPr>
      </w:pPr>
    </w:p>
    <w:p w14:paraId="6935469F">
      <w:pPr>
        <w:rPr>
          <w:color w:val="auto"/>
          <w:highlight w:val="none"/>
        </w:rPr>
      </w:pPr>
    </w:p>
    <w:p w14:paraId="20AFBF01">
      <w:pPr>
        <w:jc w:val="center"/>
        <w:rPr>
          <w:rStyle w:val="27"/>
          <w:b/>
          <w:bCs/>
          <w:color w:val="auto"/>
          <w:sz w:val="28"/>
          <w:szCs w:val="28"/>
          <w:highlight w:val="none"/>
        </w:rPr>
      </w:pPr>
    </w:p>
    <w:p w14:paraId="2F35545E">
      <w:pPr>
        <w:jc w:val="center"/>
        <w:rPr>
          <w:rStyle w:val="27"/>
          <w:b/>
          <w:bCs/>
          <w:color w:val="auto"/>
          <w:sz w:val="28"/>
          <w:szCs w:val="28"/>
          <w:highlight w:val="none"/>
        </w:rPr>
      </w:pPr>
    </w:p>
    <w:p w14:paraId="017CEA7B">
      <w:pPr>
        <w:jc w:val="center"/>
        <w:rPr>
          <w:rStyle w:val="27"/>
          <w:b/>
          <w:bCs/>
          <w:color w:val="auto"/>
          <w:sz w:val="28"/>
          <w:szCs w:val="28"/>
          <w:highlight w:val="none"/>
        </w:rPr>
      </w:pPr>
    </w:p>
    <w:p w14:paraId="31B17FFF">
      <w:pPr>
        <w:pStyle w:val="13"/>
        <w:rPr>
          <w:color w:val="auto"/>
          <w:highlight w:val="none"/>
        </w:rPr>
      </w:pPr>
    </w:p>
    <w:p w14:paraId="75397F07">
      <w:pPr>
        <w:jc w:val="center"/>
        <w:rPr>
          <w:rStyle w:val="27"/>
          <w:rFonts w:hint="eastAsia"/>
          <w:b/>
          <w:bCs/>
          <w:color w:val="auto"/>
          <w:sz w:val="84"/>
          <w:szCs w:val="84"/>
          <w:highlight w:val="none"/>
        </w:rPr>
      </w:pPr>
      <w:r>
        <w:rPr>
          <w:rStyle w:val="27"/>
          <w:rFonts w:hint="eastAsia"/>
          <w:b/>
          <w:bCs/>
          <w:color w:val="auto"/>
          <w:sz w:val="84"/>
          <w:szCs w:val="84"/>
          <w:highlight w:val="none"/>
        </w:rPr>
        <w:t>招标公告</w:t>
      </w:r>
    </w:p>
    <w:p w14:paraId="5DD3FD89">
      <w:pPr>
        <w:jc w:val="center"/>
        <w:rPr>
          <w:rStyle w:val="27"/>
          <w:b/>
          <w:bCs/>
          <w:color w:val="auto"/>
          <w:sz w:val="28"/>
          <w:szCs w:val="28"/>
          <w:highlight w:val="none"/>
        </w:rPr>
      </w:pPr>
    </w:p>
    <w:p w14:paraId="14C76ADD">
      <w:pPr>
        <w:jc w:val="center"/>
        <w:rPr>
          <w:rStyle w:val="27"/>
          <w:b/>
          <w:bCs/>
          <w:color w:val="auto"/>
          <w:sz w:val="28"/>
          <w:szCs w:val="28"/>
          <w:highlight w:val="none"/>
        </w:rPr>
      </w:pPr>
    </w:p>
    <w:p w14:paraId="1A0FA7ED">
      <w:pPr>
        <w:jc w:val="center"/>
        <w:rPr>
          <w:rStyle w:val="27"/>
          <w:b/>
          <w:bCs/>
          <w:color w:val="auto"/>
          <w:sz w:val="28"/>
          <w:szCs w:val="28"/>
          <w:highlight w:val="none"/>
        </w:rPr>
      </w:pPr>
    </w:p>
    <w:p w14:paraId="75836DE7">
      <w:pPr>
        <w:pStyle w:val="13"/>
        <w:rPr>
          <w:rStyle w:val="27"/>
          <w:b/>
          <w:bCs/>
          <w:color w:val="auto"/>
          <w:sz w:val="28"/>
          <w:szCs w:val="28"/>
          <w:highlight w:val="none"/>
        </w:rPr>
      </w:pPr>
    </w:p>
    <w:p w14:paraId="134BCE11">
      <w:pPr>
        <w:jc w:val="center"/>
        <w:rPr>
          <w:rStyle w:val="27"/>
          <w:b/>
          <w:bCs/>
          <w:color w:val="auto"/>
          <w:sz w:val="28"/>
          <w:szCs w:val="28"/>
          <w:highlight w:val="none"/>
        </w:rPr>
      </w:pPr>
    </w:p>
    <w:p w14:paraId="3A961379">
      <w:pPr>
        <w:jc w:val="center"/>
        <w:rPr>
          <w:rStyle w:val="27"/>
          <w:b/>
          <w:bCs/>
          <w:color w:val="auto"/>
          <w:sz w:val="28"/>
          <w:szCs w:val="28"/>
          <w:highlight w:val="none"/>
        </w:rPr>
      </w:pPr>
    </w:p>
    <w:p w14:paraId="7767B8CF">
      <w:pPr>
        <w:pStyle w:val="13"/>
        <w:rPr>
          <w:color w:val="auto"/>
          <w:highlight w:val="none"/>
        </w:rPr>
      </w:pPr>
    </w:p>
    <w:p w14:paraId="4F84A0F9">
      <w:pPr>
        <w:rPr>
          <w:color w:val="auto"/>
          <w:highlight w:val="none"/>
        </w:rPr>
      </w:pPr>
    </w:p>
    <w:p w14:paraId="27871B7F">
      <w:pPr>
        <w:ind w:firstLine="1807" w:firstLineChars="600"/>
        <w:rPr>
          <w:rStyle w:val="27"/>
          <w:rFonts w:hint="eastAsia" w:eastAsia="宋体"/>
          <w:b/>
          <w:bCs/>
          <w:color w:val="auto"/>
          <w:sz w:val="30"/>
          <w:szCs w:val="30"/>
          <w:highlight w:val="none"/>
          <w:lang w:eastAsia="zh-CN"/>
        </w:rPr>
      </w:pPr>
      <w:r>
        <w:rPr>
          <w:rStyle w:val="27"/>
          <w:rFonts w:hint="eastAsia"/>
          <w:b/>
          <w:bCs/>
          <w:color w:val="auto"/>
          <w:sz w:val="30"/>
          <w:szCs w:val="30"/>
          <w:highlight w:val="none"/>
        </w:rPr>
        <w:t>招  标 单 位：</w:t>
      </w:r>
      <w:r>
        <w:rPr>
          <w:rStyle w:val="27"/>
          <w:rFonts w:hint="eastAsia"/>
          <w:b/>
          <w:bCs/>
          <w:color w:val="auto"/>
          <w:sz w:val="30"/>
          <w:szCs w:val="30"/>
          <w:highlight w:val="none"/>
          <w:lang w:eastAsia="zh-CN"/>
        </w:rPr>
        <w:t>广州市启韵房地产开发有限公司</w:t>
      </w:r>
    </w:p>
    <w:p w14:paraId="28EC812A">
      <w:pPr>
        <w:ind w:firstLine="1807" w:firstLineChars="600"/>
        <w:rPr>
          <w:rStyle w:val="27"/>
          <w:b/>
          <w:bCs/>
          <w:color w:val="auto"/>
          <w:sz w:val="30"/>
          <w:szCs w:val="30"/>
          <w:highlight w:val="none"/>
        </w:rPr>
      </w:pPr>
      <w:r>
        <w:rPr>
          <w:rStyle w:val="27"/>
          <w:rFonts w:hint="eastAsia"/>
          <w:b/>
          <w:bCs/>
          <w:color w:val="auto"/>
          <w:sz w:val="30"/>
          <w:szCs w:val="30"/>
          <w:highlight w:val="none"/>
        </w:rPr>
        <w:t xml:space="preserve">招标代理单位：广东工程建设监理有限公司  </w:t>
      </w:r>
    </w:p>
    <w:p w14:paraId="080F1A6D">
      <w:pPr>
        <w:ind w:firstLine="1807" w:firstLineChars="600"/>
        <w:rPr>
          <w:rStyle w:val="27"/>
          <w:b/>
          <w:bCs/>
          <w:color w:val="auto"/>
          <w:sz w:val="30"/>
          <w:szCs w:val="30"/>
          <w:highlight w:val="none"/>
        </w:rPr>
      </w:pPr>
      <w:r>
        <w:rPr>
          <w:rStyle w:val="27"/>
          <w:rFonts w:hint="eastAsia"/>
          <w:b/>
          <w:bCs/>
          <w:color w:val="auto"/>
          <w:sz w:val="30"/>
          <w:szCs w:val="30"/>
          <w:highlight w:val="none"/>
        </w:rPr>
        <w:t>日        期：202</w:t>
      </w:r>
      <w:r>
        <w:rPr>
          <w:rStyle w:val="27"/>
          <w:rFonts w:hint="eastAsia"/>
          <w:b/>
          <w:bCs/>
          <w:color w:val="auto"/>
          <w:sz w:val="30"/>
          <w:szCs w:val="30"/>
          <w:highlight w:val="none"/>
          <w:lang w:val="en-US" w:eastAsia="zh-CN"/>
        </w:rPr>
        <w:t>5</w:t>
      </w:r>
      <w:r>
        <w:rPr>
          <w:rStyle w:val="27"/>
          <w:rFonts w:hint="eastAsia"/>
          <w:b/>
          <w:bCs/>
          <w:color w:val="auto"/>
          <w:sz w:val="30"/>
          <w:szCs w:val="30"/>
          <w:highlight w:val="none"/>
        </w:rPr>
        <w:t>年</w:t>
      </w:r>
      <w:r>
        <w:rPr>
          <w:rStyle w:val="27"/>
          <w:rFonts w:hint="eastAsia" w:eastAsia="微软雅黑"/>
          <w:b/>
          <w:bCs/>
          <w:color w:val="auto"/>
          <w:sz w:val="30"/>
          <w:szCs w:val="30"/>
          <w:highlight w:val="none"/>
          <w:lang w:val="en-US" w:eastAsia="zh-CN"/>
        </w:rPr>
        <w:t>7</w:t>
      </w:r>
      <w:r>
        <w:rPr>
          <w:rStyle w:val="27"/>
          <w:rFonts w:hint="eastAsia"/>
          <w:b/>
          <w:bCs/>
          <w:color w:val="auto"/>
          <w:sz w:val="30"/>
          <w:szCs w:val="30"/>
          <w:highlight w:val="none"/>
        </w:rPr>
        <w:t>月</w:t>
      </w:r>
    </w:p>
    <w:p w14:paraId="749D82F4">
      <w:pPr>
        <w:jc w:val="center"/>
        <w:rPr>
          <w:rStyle w:val="27"/>
          <w:rFonts w:hint="eastAsia" w:cs="宋体"/>
          <w:b/>
          <w:bCs/>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850" w:right="850" w:bottom="850" w:left="1020" w:header="851" w:footer="454" w:gutter="0"/>
          <w:cols w:space="720" w:num="1"/>
          <w:titlePg/>
          <w:docGrid w:type="lines" w:linePitch="312" w:charSpace="0"/>
        </w:sectPr>
      </w:pPr>
    </w:p>
    <w:p w14:paraId="0636E69A">
      <w:pPr>
        <w:spacing w:line="480" w:lineRule="exact"/>
        <w:jc w:val="both"/>
        <w:rPr>
          <w:rFonts w:hint="eastAsia" w:eastAsia="宋体"/>
          <w:b/>
          <w:color w:val="auto"/>
          <w:sz w:val="30"/>
          <w:szCs w:val="30"/>
          <w:highlight w:val="none"/>
          <w:lang w:eastAsia="zh-CN"/>
        </w:rPr>
      </w:pPr>
      <w:r>
        <w:rPr>
          <w:rFonts w:hint="eastAsia"/>
          <w:b/>
          <w:color w:val="auto"/>
          <w:sz w:val="30"/>
          <w:szCs w:val="30"/>
          <w:highlight w:val="none"/>
          <w:lang w:eastAsia="zh-CN"/>
        </w:rPr>
        <w:t>悦辰花园项目(原名：领隽城市花园项目)三期展示区会所及样板房装修工程</w:t>
      </w:r>
    </w:p>
    <w:p w14:paraId="5BC7CC4F">
      <w:pPr>
        <w:spacing w:line="480" w:lineRule="exact"/>
        <w:jc w:val="center"/>
        <w:rPr>
          <w:b/>
          <w:color w:val="auto"/>
          <w:sz w:val="30"/>
          <w:szCs w:val="30"/>
          <w:highlight w:val="none"/>
        </w:rPr>
      </w:pPr>
      <w:r>
        <w:rPr>
          <w:rFonts w:hint="eastAsia"/>
          <w:b/>
          <w:color w:val="auto"/>
          <w:sz w:val="30"/>
          <w:szCs w:val="30"/>
          <w:highlight w:val="none"/>
        </w:rPr>
        <w:t>招标公告</w:t>
      </w:r>
    </w:p>
    <w:p w14:paraId="4BACCD3C">
      <w:pPr>
        <w:spacing w:line="480" w:lineRule="exact"/>
        <w:ind w:firstLine="537" w:firstLineChars="224"/>
        <w:jc w:val="center"/>
        <w:rPr>
          <w:color w:val="auto"/>
          <w:sz w:val="24"/>
          <w:highlight w:val="none"/>
        </w:rPr>
      </w:pPr>
    </w:p>
    <w:p w14:paraId="419D2B4E">
      <w:pPr>
        <w:spacing w:line="480" w:lineRule="exact"/>
        <w:ind w:firstLine="480" w:firstLineChars="200"/>
        <w:rPr>
          <w:color w:val="auto"/>
          <w:sz w:val="24"/>
          <w:highlight w:val="none"/>
        </w:rPr>
      </w:pPr>
      <w:r>
        <w:rPr>
          <w:rFonts w:hint="eastAsia"/>
          <w:color w:val="auto"/>
          <w:sz w:val="24"/>
          <w:highlight w:val="none"/>
        </w:rPr>
        <w:t>根据</w:t>
      </w:r>
      <w:r>
        <w:rPr>
          <w:rFonts w:hint="eastAsia"/>
          <w:color w:val="auto"/>
          <w:sz w:val="24"/>
          <w:highlight w:val="none"/>
          <w:u w:val="single"/>
        </w:rPr>
        <w:t>广东省企业投资项目备案证（项目代码：</w:t>
      </w:r>
      <w:r>
        <w:rPr>
          <w:rFonts w:hint="eastAsia"/>
          <w:color w:val="auto"/>
          <w:sz w:val="24"/>
          <w:highlight w:val="none"/>
          <w:u w:val="single"/>
          <w:lang w:val="en-US" w:eastAsia="zh-CN"/>
        </w:rPr>
        <w:t>2020-440112-47-03-103644</w:t>
      </w:r>
      <w:r>
        <w:rPr>
          <w:rFonts w:hint="eastAsia"/>
          <w:color w:val="auto"/>
          <w:sz w:val="24"/>
          <w:highlight w:val="none"/>
          <w:u w:val="single"/>
        </w:rPr>
        <w:t>）</w:t>
      </w:r>
      <w:r>
        <w:rPr>
          <w:rFonts w:hint="eastAsia"/>
          <w:color w:val="auto"/>
          <w:sz w:val="24"/>
          <w:highlight w:val="none"/>
        </w:rPr>
        <w:t>批准，并且图纸和技术资料满足施工需要，</w:t>
      </w:r>
      <w:r>
        <w:rPr>
          <w:rFonts w:hint="eastAsia" w:cs="宋体"/>
          <w:color w:val="auto"/>
          <w:sz w:val="24"/>
          <w:szCs w:val="24"/>
          <w:highlight w:val="none"/>
          <w:u w:val="single"/>
          <w:lang w:eastAsia="zh-CN"/>
        </w:rPr>
        <w:t>广州市启韵房地产开发有限公司</w:t>
      </w:r>
      <w:r>
        <w:rPr>
          <w:rFonts w:hint="eastAsia"/>
          <w:color w:val="auto"/>
          <w:sz w:val="24"/>
          <w:highlight w:val="none"/>
        </w:rPr>
        <w:t>现对</w:t>
      </w:r>
      <w:r>
        <w:rPr>
          <w:rFonts w:hint="eastAsia" w:cs="宋体"/>
          <w:color w:val="auto"/>
          <w:sz w:val="24"/>
          <w:szCs w:val="24"/>
          <w:highlight w:val="none"/>
          <w:u w:val="single"/>
          <w:lang w:eastAsia="zh-CN"/>
        </w:rPr>
        <w:t>悦辰花园项目(原名：领隽城市花园项目)三期展示区会所及样板房装修工程</w:t>
      </w:r>
      <w:r>
        <w:rPr>
          <w:rFonts w:hint="eastAsia"/>
          <w:color w:val="auto"/>
          <w:sz w:val="24"/>
          <w:highlight w:val="none"/>
        </w:rPr>
        <w:t>进行公开招标，选定承包人。</w:t>
      </w:r>
    </w:p>
    <w:p w14:paraId="58522558">
      <w:pPr>
        <w:tabs>
          <w:tab w:val="center" w:pos="4415"/>
        </w:tabs>
        <w:spacing w:line="480" w:lineRule="exact"/>
        <w:ind w:firstLine="480" w:firstLineChars="200"/>
        <w:rPr>
          <w:rFonts w:hint="eastAsia" w:eastAsia="宋体"/>
          <w:color w:val="auto"/>
          <w:sz w:val="24"/>
          <w:highlight w:val="none"/>
          <w:u w:val="single"/>
          <w:lang w:eastAsia="zh-CN"/>
        </w:rPr>
      </w:pPr>
      <w:r>
        <w:rPr>
          <w:rFonts w:hint="eastAsia"/>
          <w:color w:val="auto"/>
          <w:sz w:val="24"/>
          <w:highlight w:val="none"/>
        </w:rPr>
        <w:t>一、工程名称：</w:t>
      </w:r>
      <w:r>
        <w:rPr>
          <w:rFonts w:hint="eastAsia"/>
          <w:color w:val="auto"/>
          <w:sz w:val="24"/>
          <w:highlight w:val="none"/>
          <w:u w:val="single"/>
          <w:lang w:eastAsia="zh-CN"/>
        </w:rPr>
        <w:t>悦辰花园项目(原名：领隽城市花园项目)三期展示区会所及样板房装修工程</w:t>
      </w:r>
    </w:p>
    <w:p w14:paraId="49341CA1">
      <w:pPr>
        <w:tabs>
          <w:tab w:val="center" w:pos="4415"/>
        </w:tabs>
        <w:spacing w:line="480" w:lineRule="exact"/>
        <w:ind w:firstLine="960" w:firstLineChars="400"/>
        <w:rPr>
          <w:rFonts w:hint="eastAsia" w:cs="宋体"/>
          <w:color w:val="auto"/>
          <w:sz w:val="24"/>
          <w:highlight w:val="none"/>
          <w:u w:val="single"/>
        </w:rPr>
      </w:pPr>
      <w:r>
        <w:rPr>
          <w:rFonts w:hint="eastAsia"/>
          <w:color w:val="auto"/>
          <w:sz w:val="24"/>
          <w:highlight w:val="none"/>
        </w:rPr>
        <w:t>项目代码：</w:t>
      </w:r>
      <w:r>
        <w:rPr>
          <w:rFonts w:hint="eastAsia"/>
          <w:color w:val="auto"/>
          <w:sz w:val="24"/>
          <w:highlight w:val="none"/>
          <w:u w:val="single"/>
          <w:lang w:val="en-US" w:eastAsia="zh-CN"/>
        </w:rPr>
        <w:t>2020-440112-47-03-103644</w:t>
      </w:r>
    </w:p>
    <w:p w14:paraId="014F05ED">
      <w:pPr>
        <w:spacing w:line="480" w:lineRule="exact"/>
        <w:ind w:firstLine="480" w:firstLineChars="200"/>
        <w:rPr>
          <w:rFonts w:hint="eastAsia" w:eastAsia="宋体" w:cs="宋体"/>
          <w:color w:val="auto"/>
          <w:sz w:val="24"/>
          <w:szCs w:val="24"/>
          <w:highlight w:val="none"/>
          <w:u w:val="single"/>
          <w:lang w:eastAsia="zh-CN"/>
        </w:rPr>
      </w:pPr>
      <w:r>
        <w:rPr>
          <w:rFonts w:hint="eastAsia"/>
          <w:color w:val="auto"/>
          <w:sz w:val="24"/>
          <w:highlight w:val="none"/>
        </w:rPr>
        <w:t>二、招标单位：</w:t>
      </w:r>
      <w:r>
        <w:rPr>
          <w:rFonts w:hint="eastAsia" w:cs="宋体"/>
          <w:color w:val="auto"/>
          <w:sz w:val="24"/>
          <w:szCs w:val="24"/>
          <w:highlight w:val="none"/>
          <w:u w:val="single"/>
          <w:lang w:eastAsia="zh-CN"/>
        </w:rPr>
        <w:t>广州市启韵房地产开发有限公司</w:t>
      </w:r>
    </w:p>
    <w:p w14:paraId="750A041B">
      <w:pPr>
        <w:spacing w:line="480" w:lineRule="exact"/>
        <w:ind w:firstLine="960" w:firstLineChars="400"/>
        <w:rPr>
          <w:rFonts w:hint="eastAsia"/>
          <w:color w:val="auto"/>
          <w:sz w:val="24"/>
          <w:highlight w:val="none"/>
          <w:u w:val="single"/>
        </w:rPr>
      </w:pPr>
      <w:r>
        <w:rPr>
          <w:rFonts w:hint="eastAsia"/>
          <w:color w:val="auto"/>
          <w:sz w:val="24"/>
          <w:highlight w:val="none"/>
        </w:rPr>
        <w:t>联系人：</w:t>
      </w:r>
      <w:r>
        <w:rPr>
          <w:rFonts w:hint="eastAsia"/>
          <w:color w:val="auto"/>
          <w:sz w:val="24"/>
          <w:highlight w:val="none"/>
          <w:u w:val="single"/>
        </w:rPr>
        <w:t xml:space="preserve"> </w:t>
      </w:r>
      <w:r>
        <w:rPr>
          <w:rFonts w:hint="eastAsia"/>
          <w:color w:val="auto"/>
          <w:sz w:val="24"/>
          <w:highlight w:val="none"/>
          <w:u w:val="single"/>
          <w:lang w:val="en-US" w:eastAsia="zh-CN"/>
        </w:rPr>
        <w:t>朱</w:t>
      </w:r>
      <w:r>
        <w:rPr>
          <w:rFonts w:hint="eastAsia"/>
          <w:color w:val="auto"/>
          <w:sz w:val="24"/>
          <w:highlight w:val="none"/>
          <w:u w:val="single"/>
        </w:rPr>
        <w:t xml:space="preserve">工   </w:t>
      </w:r>
      <w:r>
        <w:rPr>
          <w:color w:val="auto"/>
          <w:sz w:val="24"/>
          <w:highlight w:val="none"/>
        </w:rPr>
        <w:t xml:space="preserve">   </w:t>
      </w: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联系电话：</w:t>
      </w:r>
      <w:r>
        <w:rPr>
          <w:rFonts w:hint="eastAsia" w:ascii="宋体" w:hAnsi="宋体" w:cs="宋体"/>
          <w:color w:val="auto"/>
          <w:sz w:val="24"/>
          <w:highlight w:val="none"/>
          <w:u w:val="single"/>
        </w:rPr>
        <w:t>020-31801995</w:t>
      </w:r>
    </w:p>
    <w:p w14:paraId="6731DC78">
      <w:pPr>
        <w:pStyle w:val="10"/>
        <w:spacing w:line="480" w:lineRule="exact"/>
        <w:ind w:firstLine="960" w:firstLineChars="400"/>
        <w:rPr>
          <w:rFonts w:hint="eastAsia"/>
          <w:color w:val="auto"/>
          <w:spacing w:val="-2"/>
          <w:sz w:val="24"/>
          <w:szCs w:val="24"/>
          <w:highlight w:val="none"/>
          <w:u w:val="single"/>
        </w:rPr>
      </w:pPr>
      <w:r>
        <w:rPr>
          <w:rFonts w:hint="eastAsia"/>
          <w:color w:val="auto"/>
          <w:sz w:val="24"/>
          <w:highlight w:val="none"/>
        </w:rPr>
        <w:t>联系地址：</w:t>
      </w:r>
      <w:r>
        <w:rPr>
          <w:rFonts w:hint="eastAsia" w:ascii="宋体" w:hAnsi="宋体" w:cs="宋体"/>
          <w:color w:val="auto"/>
          <w:sz w:val="24"/>
          <w:highlight w:val="none"/>
          <w:u w:val="single"/>
        </w:rPr>
        <w:t>广州市黄埔区龙湖街知识大厦A栋东塔13楼</w:t>
      </w:r>
    </w:p>
    <w:p w14:paraId="7CE72951">
      <w:pPr>
        <w:spacing w:line="480" w:lineRule="exact"/>
        <w:ind w:firstLine="960" w:firstLineChars="400"/>
        <w:rPr>
          <w:rFonts w:hint="eastAsia"/>
          <w:color w:val="auto"/>
          <w:sz w:val="24"/>
          <w:highlight w:val="none"/>
          <w:u w:val="single"/>
        </w:rPr>
      </w:pPr>
      <w:r>
        <w:rPr>
          <w:rFonts w:hint="eastAsia"/>
          <w:color w:val="auto"/>
          <w:sz w:val="24"/>
          <w:highlight w:val="none"/>
        </w:rPr>
        <w:t>招标代理机构：</w:t>
      </w:r>
      <w:r>
        <w:rPr>
          <w:rFonts w:hint="eastAsia"/>
          <w:color w:val="auto"/>
          <w:sz w:val="24"/>
          <w:highlight w:val="none"/>
          <w:u w:val="single"/>
        </w:rPr>
        <w:t>广东工程建设监理有限公司</w:t>
      </w:r>
    </w:p>
    <w:p w14:paraId="7B80D7AE">
      <w:pPr>
        <w:spacing w:line="480" w:lineRule="exact"/>
        <w:ind w:firstLine="480" w:firstLineChars="200"/>
        <w:rPr>
          <w:rFonts w:hint="eastAsia"/>
          <w:color w:val="auto"/>
          <w:sz w:val="24"/>
          <w:highlight w:val="none"/>
          <w:u w:val="single"/>
        </w:rPr>
      </w:pPr>
      <w:r>
        <w:rPr>
          <w:color w:val="auto"/>
          <w:sz w:val="24"/>
          <w:highlight w:val="none"/>
        </w:rPr>
        <w:t xml:space="preserve">    </w:t>
      </w:r>
      <w:r>
        <w:rPr>
          <w:rFonts w:hint="eastAsia"/>
          <w:color w:val="auto"/>
          <w:sz w:val="24"/>
          <w:highlight w:val="none"/>
        </w:rPr>
        <w:t>联系人：</w:t>
      </w:r>
      <w:r>
        <w:rPr>
          <w:rFonts w:hint="eastAsia"/>
          <w:color w:val="auto"/>
          <w:sz w:val="24"/>
          <w:szCs w:val="24"/>
          <w:highlight w:val="none"/>
          <w:u w:val="single"/>
        </w:rPr>
        <w:t xml:space="preserve"> 方工 </w:t>
      </w:r>
      <w:r>
        <w:rPr>
          <w:color w:val="auto"/>
          <w:sz w:val="24"/>
          <w:highlight w:val="none"/>
        </w:rPr>
        <w:t xml:space="preserve"> </w:t>
      </w: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联系电话：</w:t>
      </w:r>
      <w:r>
        <w:rPr>
          <w:rFonts w:hint="eastAsia"/>
          <w:color w:val="auto"/>
          <w:sz w:val="24"/>
          <w:szCs w:val="24"/>
          <w:highlight w:val="none"/>
          <w:u w:val="single"/>
        </w:rPr>
        <w:t>13719233735</w:t>
      </w:r>
    </w:p>
    <w:p w14:paraId="203E7B6A">
      <w:pPr>
        <w:spacing w:line="480" w:lineRule="exact"/>
        <w:ind w:firstLine="960" w:firstLineChars="400"/>
        <w:rPr>
          <w:color w:val="auto"/>
          <w:sz w:val="24"/>
          <w:highlight w:val="none"/>
          <w:u w:val="single"/>
        </w:rPr>
      </w:pPr>
      <w:r>
        <w:rPr>
          <w:rFonts w:hint="eastAsia"/>
          <w:color w:val="auto"/>
          <w:sz w:val="24"/>
          <w:highlight w:val="none"/>
        </w:rPr>
        <w:t>联系地址：</w:t>
      </w:r>
      <w:r>
        <w:rPr>
          <w:rFonts w:hint="eastAsia"/>
          <w:color w:val="auto"/>
          <w:spacing w:val="-2"/>
          <w:sz w:val="24"/>
          <w:szCs w:val="24"/>
          <w:highlight w:val="none"/>
          <w:u w:val="single"/>
        </w:rPr>
        <w:t>广州市</w:t>
      </w:r>
      <w:r>
        <w:rPr>
          <w:rFonts w:hint="eastAsia"/>
          <w:color w:val="auto"/>
          <w:sz w:val="24"/>
          <w:highlight w:val="none"/>
          <w:u w:val="single"/>
        </w:rPr>
        <w:t>越秀区白云路111-113号白云大厦16楼</w:t>
      </w:r>
    </w:p>
    <w:p w14:paraId="6768ED22">
      <w:pPr>
        <w:spacing w:line="480" w:lineRule="exact"/>
        <w:ind w:firstLine="480" w:firstLineChars="200"/>
        <w:rPr>
          <w:color w:val="auto"/>
          <w:sz w:val="24"/>
          <w:highlight w:val="none"/>
        </w:rPr>
      </w:pPr>
      <w:r>
        <w:rPr>
          <w:color w:val="auto"/>
          <w:sz w:val="24"/>
          <w:highlight w:val="none"/>
        </w:rPr>
        <w:t xml:space="preserve">    </w:t>
      </w:r>
      <w:r>
        <w:rPr>
          <w:rFonts w:hint="eastAsia"/>
          <w:color w:val="auto"/>
          <w:sz w:val="24"/>
          <w:highlight w:val="none"/>
        </w:rPr>
        <w:t>招标监督机构：</w:t>
      </w:r>
      <w:r>
        <w:rPr>
          <w:rFonts w:hint="eastAsia"/>
          <w:color w:val="auto"/>
          <w:sz w:val="24"/>
          <w:highlight w:val="none"/>
          <w:u w:val="single"/>
        </w:rPr>
        <w:t>广州开发区建设工程招投标管理办公室（广州市黄埔区建设工程招投标管理办公室）</w:t>
      </w:r>
    </w:p>
    <w:p w14:paraId="6A94F904">
      <w:pPr>
        <w:spacing w:line="480" w:lineRule="exact"/>
        <w:ind w:firstLine="960" w:firstLineChars="400"/>
        <w:rPr>
          <w:rFonts w:hint="eastAsia"/>
          <w:color w:val="auto"/>
          <w:sz w:val="24"/>
          <w:highlight w:val="none"/>
          <w:u w:val="single"/>
        </w:rPr>
      </w:pPr>
      <w:r>
        <w:rPr>
          <w:rFonts w:hint="eastAsia"/>
          <w:color w:val="auto"/>
          <w:sz w:val="24"/>
          <w:highlight w:val="none"/>
        </w:rPr>
        <w:t>监督电话：</w:t>
      </w:r>
      <w:r>
        <w:rPr>
          <w:color w:val="auto"/>
          <w:sz w:val="24"/>
          <w:highlight w:val="none"/>
          <w:u w:val="single"/>
        </w:rPr>
        <w:t>020-82112206</w:t>
      </w:r>
      <w:r>
        <w:rPr>
          <w:rFonts w:hint="eastAsia"/>
          <w:color w:val="auto"/>
          <w:sz w:val="24"/>
          <w:highlight w:val="none"/>
          <w:u w:val="single"/>
        </w:rPr>
        <w:t>、</w:t>
      </w:r>
      <w:r>
        <w:rPr>
          <w:rFonts w:hint="eastAsia" w:cs="宋体"/>
          <w:color w:val="auto"/>
          <w:sz w:val="24"/>
          <w:highlight w:val="none"/>
          <w:u w:val="single"/>
        </w:rPr>
        <w:t>82116676</w:t>
      </w:r>
    </w:p>
    <w:p w14:paraId="42021BFD">
      <w:pPr>
        <w:spacing w:line="480" w:lineRule="exact"/>
        <w:ind w:firstLine="960" w:firstLineChars="400"/>
        <w:rPr>
          <w:color w:val="auto"/>
          <w:sz w:val="24"/>
          <w:highlight w:val="none"/>
          <w:u w:val="single"/>
        </w:rPr>
      </w:pPr>
      <w:r>
        <w:rPr>
          <w:rFonts w:hint="eastAsia"/>
          <w:color w:val="auto"/>
          <w:sz w:val="24"/>
          <w:highlight w:val="none"/>
        </w:rPr>
        <w:t>联系地址：</w:t>
      </w:r>
      <w:r>
        <w:rPr>
          <w:rFonts w:hint="eastAsia"/>
          <w:color w:val="auto"/>
          <w:sz w:val="24"/>
          <w:szCs w:val="24"/>
          <w:highlight w:val="none"/>
          <w:u w:val="single"/>
        </w:rPr>
        <w:t>广州市黄埔区水西路30号四楼</w:t>
      </w:r>
    </w:p>
    <w:p w14:paraId="7C60B3B9">
      <w:pPr>
        <w:tabs>
          <w:tab w:val="center" w:pos="4415"/>
        </w:tabs>
        <w:spacing w:line="480" w:lineRule="exact"/>
        <w:ind w:firstLine="480" w:firstLineChars="200"/>
        <w:rPr>
          <w:rFonts w:hint="eastAsia"/>
          <w:color w:val="auto"/>
          <w:sz w:val="24"/>
          <w:highlight w:val="none"/>
          <w:u w:val="single"/>
        </w:rPr>
      </w:pPr>
      <w:r>
        <w:rPr>
          <w:rFonts w:hint="eastAsia"/>
          <w:color w:val="auto"/>
          <w:sz w:val="24"/>
          <w:highlight w:val="none"/>
        </w:rPr>
        <w:t>三、建设地点：</w:t>
      </w:r>
      <w:r>
        <w:rPr>
          <w:rFonts w:hint="eastAsia" w:ascii="宋体" w:hAnsi="宋体"/>
          <w:color w:val="auto"/>
          <w:sz w:val="24"/>
          <w:szCs w:val="24"/>
          <w:highlight w:val="none"/>
          <w:u w:val="single"/>
          <w:lang w:val="en-US" w:eastAsia="zh-CN"/>
        </w:rPr>
        <w:t>广州市黄埔区九龙镇南起步区KS4-2号路西北，ZSCN-D2地块（剩余居住地块）（中新广州知识城）</w:t>
      </w:r>
    </w:p>
    <w:p w14:paraId="7BEC9F03">
      <w:pPr>
        <w:spacing w:line="480" w:lineRule="exact"/>
        <w:ind w:firstLine="537" w:firstLineChars="224"/>
        <w:rPr>
          <w:rFonts w:hint="eastAsia" w:cs="宋体"/>
          <w:color w:val="auto"/>
          <w:sz w:val="24"/>
          <w:highlight w:val="none"/>
          <w:u w:val="single"/>
        </w:rPr>
      </w:pPr>
      <w:r>
        <w:rPr>
          <w:rFonts w:hint="eastAsia"/>
          <w:color w:val="auto"/>
          <w:sz w:val="24"/>
          <w:highlight w:val="none"/>
        </w:rPr>
        <w:t>四、项目概况：</w:t>
      </w:r>
      <w:r>
        <w:rPr>
          <w:rFonts w:hint="eastAsia" w:cs="宋体"/>
          <w:color w:val="auto"/>
          <w:sz w:val="24"/>
          <w:highlight w:val="none"/>
          <w:u w:val="single"/>
          <w:lang w:val="en-US" w:eastAsia="zh-CN"/>
        </w:rPr>
        <w:t>悦辰花园项目三期位于广州市黄埔区中新广州知识城博文路 ，会所装修面积：1928㎡，其中前场1222㎡，后场706㎡；C13栋上叠墅的装修面积296㎡（其中露台80㎡）、C13栋中叠墅的装修面积254㎡、C13栋下叠墅的装修面积384㎡；A11栋高层样板间140㎡+165㎡、11#首层大堂：41.3㎡、11#标准层电梯厅：22.7㎡。总装修面积共计：3231㎡。</w:t>
      </w:r>
    </w:p>
    <w:p w14:paraId="025B02E3">
      <w:pPr>
        <w:spacing w:line="480" w:lineRule="exact"/>
        <w:ind w:firstLine="480" w:firstLineChars="200"/>
        <w:rPr>
          <w:color w:val="auto"/>
          <w:sz w:val="24"/>
          <w:highlight w:val="none"/>
        </w:rPr>
      </w:pPr>
      <w:r>
        <w:rPr>
          <w:rFonts w:hint="eastAsia"/>
          <w:color w:val="auto"/>
          <w:sz w:val="24"/>
          <w:highlight w:val="none"/>
        </w:rPr>
        <w:t>五、标段划分及各标段招标内容、规模和最高投标限价：</w:t>
      </w:r>
    </w:p>
    <w:p w14:paraId="26996119">
      <w:pPr>
        <w:spacing w:line="480" w:lineRule="exact"/>
        <w:ind w:firstLine="480" w:firstLineChars="200"/>
        <w:rPr>
          <w:rFonts w:hint="eastAsia"/>
          <w:color w:val="auto"/>
          <w:sz w:val="24"/>
          <w:highlight w:val="none"/>
        </w:rPr>
      </w:pPr>
      <w:r>
        <w:rPr>
          <w:rFonts w:hint="eastAsia"/>
          <w:color w:val="auto"/>
          <w:sz w:val="24"/>
          <w:highlight w:val="none"/>
        </w:rPr>
        <w:t>1、本工程划分为</w:t>
      </w:r>
      <w:r>
        <w:rPr>
          <w:rFonts w:hint="eastAsia"/>
          <w:color w:val="auto"/>
          <w:sz w:val="24"/>
          <w:highlight w:val="none"/>
          <w:u w:val="single"/>
        </w:rPr>
        <w:t xml:space="preserve"> 1 </w:t>
      </w:r>
      <w:r>
        <w:rPr>
          <w:rFonts w:hint="eastAsia"/>
          <w:color w:val="auto"/>
          <w:sz w:val="24"/>
          <w:highlight w:val="none"/>
        </w:rPr>
        <w:t>个标段。</w:t>
      </w:r>
    </w:p>
    <w:p w14:paraId="104010E2">
      <w:pPr>
        <w:spacing w:line="480" w:lineRule="exact"/>
        <w:ind w:firstLine="480" w:firstLineChars="200"/>
        <w:rPr>
          <w:rFonts w:hint="eastAsia"/>
          <w:color w:val="auto"/>
          <w:sz w:val="24"/>
          <w:highlight w:val="none"/>
        </w:rPr>
      </w:pPr>
      <w:r>
        <w:rPr>
          <w:rFonts w:hint="eastAsia"/>
          <w:color w:val="auto"/>
          <w:sz w:val="24"/>
          <w:highlight w:val="none"/>
        </w:rPr>
        <w:t>2、招标内容：三期展示区会所及样板房装修工程总装修面积共计:3231㎡，包括:三期会所、C13 栋叠墅(三叠)、A11栋高层样板间、首层大堂、标准层电梯厅及电梯轿厢装</w:t>
      </w:r>
      <w:r>
        <w:rPr>
          <w:rFonts w:hint="eastAsia"/>
          <w:color w:val="auto"/>
          <w:sz w:val="24"/>
          <w:highlight w:val="none"/>
          <w:lang w:val="en-US" w:eastAsia="zh-CN"/>
        </w:rPr>
        <w:t>修工程</w:t>
      </w:r>
      <w:r>
        <w:rPr>
          <w:rFonts w:hint="eastAsia" w:ascii="宋体" w:hAnsi="宋体" w:cs="宋体"/>
          <w:color w:val="auto"/>
          <w:sz w:val="24"/>
          <w:highlight w:val="none"/>
          <w:u w:val="none"/>
        </w:rPr>
        <w:t>（含装修配套的水、电、暖安装工程）</w:t>
      </w:r>
      <w:r>
        <w:rPr>
          <w:rFonts w:hint="eastAsia"/>
          <w:color w:val="auto"/>
          <w:sz w:val="24"/>
          <w:highlight w:val="none"/>
          <w:lang w:eastAsia="zh-CN"/>
        </w:rPr>
        <w:t>、</w:t>
      </w:r>
      <w:r>
        <w:rPr>
          <w:rFonts w:hint="eastAsia"/>
          <w:color w:val="auto"/>
          <w:sz w:val="24"/>
          <w:highlight w:val="none"/>
          <w:lang w:val="en-US" w:eastAsia="zh-CN"/>
        </w:rPr>
        <w:t>消防工程,</w:t>
      </w:r>
      <w:r>
        <w:rPr>
          <w:rFonts w:hint="eastAsia"/>
          <w:color w:val="auto"/>
          <w:sz w:val="24"/>
          <w:szCs w:val="24"/>
          <w:highlight w:val="none"/>
          <w:u w:val="single"/>
        </w:rPr>
        <w:t>以及所需的全部深化设计</w:t>
      </w:r>
      <w:r>
        <w:rPr>
          <w:rFonts w:hint="eastAsia"/>
          <w:color w:val="auto"/>
          <w:sz w:val="24"/>
          <w:highlight w:val="none"/>
          <w:lang w:val="en-US" w:eastAsia="zh-CN"/>
        </w:rPr>
        <w:t>；</w:t>
      </w:r>
      <w:r>
        <w:rPr>
          <w:color w:val="auto"/>
          <w:sz w:val="24"/>
          <w:highlight w:val="none"/>
        </w:rPr>
        <w:t>具体以施工图、招标工程量清单、施工界面划分及</w:t>
      </w:r>
      <w:r>
        <w:rPr>
          <w:rFonts w:hint="eastAsia"/>
          <w:color w:val="auto"/>
          <w:sz w:val="24"/>
          <w:highlight w:val="none"/>
        </w:rPr>
        <w:t>招标</w:t>
      </w:r>
      <w:r>
        <w:rPr>
          <w:color w:val="auto"/>
          <w:sz w:val="24"/>
          <w:highlight w:val="none"/>
        </w:rPr>
        <w:t>人书面指令为准</w:t>
      </w:r>
      <w:r>
        <w:rPr>
          <w:rFonts w:hint="eastAsia"/>
          <w:color w:val="auto"/>
          <w:sz w:val="24"/>
          <w:highlight w:val="none"/>
        </w:rPr>
        <w:t>。</w:t>
      </w:r>
    </w:p>
    <w:p w14:paraId="7E7B9F1A">
      <w:pPr>
        <w:widowControl/>
        <w:spacing w:line="480" w:lineRule="exact"/>
        <w:ind w:firstLine="480" w:firstLineChars="200"/>
        <w:jc w:val="left"/>
        <w:rPr>
          <w:rFonts w:hint="eastAsia" w:cs="宋体"/>
          <w:color w:val="auto"/>
          <w:sz w:val="24"/>
          <w:highlight w:val="none"/>
        </w:rPr>
      </w:pPr>
      <w:r>
        <w:rPr>
          <w:rFonts w:cs="宋体"/>
          <w:color w:val="auto"/>
          <w:sz w:val="24"/>
          <w:highlight w:val="none"/>
        </w:rPr>
        <w:t>3</w:t>
      </w:r>
      <w:r>
        <w:rPr>
          <w:rFonts w:hint="eastAsia" w:cs="宋体"/>
          <w:color w:val="auto"/>
          <w:sz w:val="24"/>
          <w:highlight w:val="none"/>
        </w:rPr>
        <w:t>、最高投标限价：</w:t>
      </w:r>
      <w:r>
        <w:rPr>
          <w:rFonts w:hint="eastAsia" w:cs="宋体"/>
          <w:color w:val="auto"/>
          <w:sz w:val="24"/>
          <w:highlight w:val="none"/>
          <w:u w:val="single"/>
          <w:lang w:val="en-US" w:eastAsia="zh-CN"/>
        </w:rPr>
        <w:t xml:space="preserve"> 9392198.80</w:t>
      </w:r>
      <w:r>
        <w:rPr>
          <w:rFonts w:hint="eastAsia" w:cs="宋体"/>
          <w:color w:val="auto"/>
          <w:sz w:val="24"/>
          <w:highlight w:val="none"/>
        </w:rPr>
        <w:t>元。各专业工程比例为：</w:t>
      </w:r>
      <w:r>
        <w:rPr>
          <w:rFonts w:hint="eastAsia" w:cs="宋体"/>
          <w:color w:val="auto"/>
          <w:sz w:val="24"/>
          <w:highlight w:val="none"/>
          <w:lang w:val="en-US" w:eastAsia="zh-CN"/>
        </w:rPr>
        <w:t>装修</w:t>
      </w:r>
      <w:r>
        <w:rPr>
          <w:rFonts w:hint="eastAsia" w:cs="宋体"/>
          <w:color w:val="auto"/>
          <w:sz w:val="24"/>
          <w:highlight w:val="none"/>
        </w:rPr>
        <w:t>工程</w:t>
      </w:r>
      <w:r>
        <w:rPr>
          <w:rFonts w:hint="eastAsia" w:cs="宋体"/>
          <w:color w:val="auto"/>
          <w:sz w:val="24"/>
          <w:highlight w:val="none"/>
          <w:lang w:val="en-US" w:eastAsia="zh-CN"/>
        </w:rPr>
        <w:t>8834379.79</w:t>
      </w:r>
      <w:r>
        <w:rPr>
          <w:rFonts w:hint="eastAsia" w:cs="宋体"/>
          <w:color w:val="auto"/>
          <w:sz w:val="24"/>
          <w:highlight w:val="none"/>
          <w:lang w:eastAsia="zh-CN"/>
        </w:rPr>
        <w:t>元（</w:t>
      </w:r>
      <w:r>
        <w:rPr>
          <w:rFonts w:hint="eastAsia" w:cs="宋体"/>
          <w:color w:val="auto"/>
          <w:sz w:val="24"/>
          <w:highlight w:val="none"/>
          <w:lang w:val="en-US" w:eastAsia="zh-CN"/>
        </w:rPr>
        <w:t>94</w:t>
      </w:r>
      <w:r>
        <w:rPr>
          <w:rFonts w:hint="eastAsia" w:cs="宋体"/>
          <w:color w:val="auto"/>
          <w:sz w:val="24"/>
          <w:highlight w:val="none"/>
          <w:lang w:eastAsia="zh-CN"/>
        </w:rPr>
        <w:t>%）、</w:t>
      </w:r>
      <w:r>
        <w:rPr>
          <w:rFonts w:hint="eastAsia" w:cs="宋体"/>
          <w:color w:val="auto"/>
          <w:sz w:val="24"/>
          <w:highlight w:val="none"/>
          <w:lang w:val="en-US" w:eastAsia="zh-CN"/>
        </w:rPr>
        <w:t>消防</w:t>
      </w:r>
      <w:r>
        <w:rPr>
          <w:rFonts w:hint="eastAsia" w:cs="宋体"/>
          <w:color w:val="auto"/>
          <w:sz w:val="24"/>
          <w:highlight w:val="none"/>
        </w:rPr>
        <w:t>工程</w:t>
      </w:r>
      <w:r>
        <w:rPr>
          <w:rFonts w:hint="eastAsia" w:cs="宋体"/>
          <w:color w:val="auto"/>
          <w:sz w:val="24"/>
          <w:highlight w:val="none"/>
          <w:lang w:val="en-US" w:eastAsia="zh-CN"/>
        </w:rPr>
        <w:t>557819.01</w:t>
      </w:r>
      <w:r>
        <w:rPr>
          <w:rFonts w:hint="eastAsia" w:cs="宋体"/>
          <w:color w:val="auto"/>
          <w:sz w:val="24"/>
          <w:highlight w:val="none"/>
          <w:lang w:eastAsia="zh-CN"/>
        </w:rPr>
        <w:t>元（</w:t>
      </w:r>
      <w:r>
        <w:rPr>
          <w:rFonts w:hint="eastAsia" w:cs="宋体"/>
          <w:color w:val="auto"/>
          <w:sz w:val="24"/>
          <w:highlight w:val="none"/>
          <w:lang w:val="en-US" w:eastAsia="zh-CN"/>
        </w:rPr>
        <w:t>6</w:t>
      </w:r>
      <w:r>
        <w:rPr>
          <w:rFonts w:hint="eastAsia" w:cs="宋体"/>
          <w:color w:val="auto"/>
          <w:sz w:val="24"/>
          <w:highlight w:val="none"/>
          <w:lang w:eastAsia="zh-CN"/>
        </w:rPr>
        <w:t>%）</w:t>
      </w:r>
      <w:r>
        <w:rPr>
          <w:rFonts w:hint="eastAsia" w:cs="宋体"/>
          <w:color w:val="auto"/>
          <w:sz w:val="24"/>
          <w:highlight w:val="none"/>
        </w:rPr>
        <w:t>，详见招标人最终发出的《最高投标限价公布函》，投标价超过最高投标限价的投标文件将被拒绝。</w:t>
      </w:r>
    </w:p>
    <w:p w14:paraId="08A30CB1">
      <w:pPr>
        <w:widowControl/>
        <w:spacing w:line="480" w:lineRule="exact"/>
        <w:ind w:firstLine="480" w:firstLineChars="200"/>
        <w:jc w:val="left"/>
        <w:rPr>
          <w:rFonts w:cs="宋体"/>
          <w:color w:val="auto"/>
          <w:sz w:val="24"/>
          <w:highlight w:val="none"/>
        </w:rPr>
      </w:pPr>
      <w:r>
        <w:rPr>
          <w:rFonts w:hint="eastAsia" w:cs="宋体"/>
          <w:color w:val="auto"/>
          <w:sz w:val="24"/>
          <w:highlight w:val="none"/>
        </w:rPr>
        <w:t>六、资金来源：</w:t>
      </w:r>
      <w:r>
        <w:rPr>
          <w:rFonts w:hint="eastAsia" w:cs="宋体"/>
          <w:color w:val="auto"/>
          <w:sz w:val="24"/>
          <w:highlight w:val="none"/>
          <w:u w:val="single"/>
        </w:rPr>
        <w:t>企业自筹</w:t>
      </w:r>
      <w:r>
        <w:rPr>
          <w:rFonts w:hint="eastAsia" w:cs="宋体"/>
          <w:color w:val="auto"/>
          <w:sz w:val="24"/>
          <w:highlight w:val="none"/>
        </w:rPr>
        <w:t>。</w:t>
      </w:r>
    </w:p>
    <w:p w14:paraId="0795A463">
      <w:pPr>
        <w:widowControl/>
        <w:spacing w:line="480" w:lineRule="exact"/>
        <w:ind w:firstLine="480" w:firstLineChars="200"/>
        <w:jc w:val="left"/>
        <w:rPr>
          <w:rFonts w:cs="宋体"/>
          <w:color w:val="auto"/>
          <w:sz w:val="24"/>
          <w:highlight w:val="none"/>
        </w:rPr>
      </w:pPr>
      <w:r>
        <w:rPr>
          <w:rFonts w:hint="eastAsia" w:cs="宋体"/>
          <w:color w:val="auto"/>
          <w:sz w:val="24"/>
          <w:highlight w:val="none"/>
        </w:rPr>
        <w:t>七、公告发布日期、递交投标文件时间与开标时间：</w:t>
      </w:r>
    </w:p>
    <w:p w14:paraId="6301AAAB">
      <w:pPr>
        <w:snapToGrid w:val="0"/>
        <w:spacing w:line="480" w:lineRule="exact"/>
        <w:ind w:firstLine="480" w:firstLineChars="200"/>
        <w:rPr>
          <w:color w:val="auto"/>
          <w:sz w:val="24"/>
          <w:highlight w:val="none"/>
        </w:rPr>
      </w:pPr>
      <w:r>
        <w:rPr>
          <w:rFonts w:hint="eastAsia" w:cs="宋体"/>
          <w:color w:val="auto"/>
          <w:sz w:val="24"/>
          <w:szCs w:val="24"/>
          <w:highlight w:val="none"/>
        </w:rPr>
        <w:t>1、</w:t>
      </w:r>
      <w:r>
        <w:rPr>
          <w:rFonts w:hint="eastAsia"/>
          <w:color w:val="auto"/>
          <w:sz w:val="24"/>
          <w:highlight w:val="none"/>
        </w:rPr>
        <w:t>公告发布日期（含本日）：</w:t>
      </w:r>
      <w:r>
        <w:rPr>
          <w:rFonts w:hint="eastAsia"/>
          <w:color w:val="auto"/>
          <w:sz w:val="24"/>
          <w:highlight w:val="none"/>
          <w:u w:val="single"/>
          <w:lang w:eastAsia="zh-CN"/>
        </w:rPr>
        <w:t>2025</w:t>
      </w:r>
      <w:r>
        <w:rPr>
          <w:rFonts w:hint="eastAsia"/>
          <w:color w:val="auto"/>
          <w:sz w:val="24"/>
          <w:highlight w:val="none"/>
        </w:rPr>
        <w:t>年</w:t>
      </w:r>
      <w:r>
        <w:rPr>
          <w:rFonts w:hint="eastAsia"/>
          <w:color w:val="auto"/>
          <w:sz w:val="24"/>
          <w:highlight w:val="none"/>
          <w:u w:val="single"/>
          <w:lang w:val="en-US" w:eastAsia="zh-CN"/>
        </w:rPr>
        <w:t>7</w:t>
      </w:r>
      <w:r>
        <w:rPr>
          <w:rFonts w:hint="eastAsia"/>
          <w:color w:val="auto"/>
          <w:sz w:val="24"/>
          <w:highlight w:val="none"/>
        </w:rPr>
        <w:t>月</w:t>
      </w:r>
      <w:r>
        <w:rPr>
          <w:rFonts w:hint="eastAsia"/>
          <w:color w:val="auto"/>
          <w:sz w:val="24"/>
          <w:highlight w:val="none"/>
          <w:u w:val="single"/>
          <w:lang w:val="en-US" w:eastAsia="zh-CN"/>
        </w:rPr>
        <w:t>5</w:t>
      </w:r>
      <w:r>
        <w:rPr>
          <w:rFonts w:hint="eastAsia"/>
          <w:color w:val="auto"/>
          <w:sz w:val="24"/>
          <w:highlight w:val="none"/>
        </w:rPr>
        <w:t>日</w:t>
      </w:r>
      <w:r>
        <w:rPr>
          <w:rFonts w:hint="eastAsia"/>
          <w:color w:val="auto"/>
          <w:sz w:val="24"/>
          <w:szCs w:val="24"/>
          <w:highlight w:val="none"/>
          <w:u w:val="single"/>
          <w:lang w:val="en-US" w:eastAsia="zh-CN"/>
        </w:rPr>
        <w:t>00</w:t>
      </w:r>
      <w:r>
        <w:rPr>
          <w:rFonts w:hint="eastAsia"/>
          <w:color w:val="auto"/>
          <w:sz w:val="24"/>
          <w:szCs w:val="24"/>
          <w:highlight w:val="none"/>
        </w:rPr>
        <w:t>时</w:t>
      </w:r>
      <w:r>
        <w:rPr>
          <w:rFonts w:hint="eastAsia"/>
          <w:color w:val="auto"/>
          <w:sz w:val="24"/>
          <w:szCs w:val="24"/>
          <w:highlight w:val="none"/>
          <w:u w:val="single"/>
          <w:lang w:val="en-US" w:eastAsia="zh-CN"/>
        </w:rPr>
        <w:t>00</w:t>
      </w:r>
      <w:r>
        <w:rPr>
          <w:rFonts w:hint="eastAsia"/>
          <w:color w:val="auto"/>
          <w:sz w:val="24"/>
          <w:szCs w:val="24"/>
          <w:highlight w:val="none"/>
        </w:rPr>
        <w:t>分</w:t>
      </w:r>
      <w:r>
        <w:rPr>
          <w:rFonts w:hint="eastAsia"/>
          <w:color w:val="auto"/>
          <w:sz w:val="24"/>
          <w:highlight w:val="none"/>
        </w:rPr>
        <w:t>至</w:t>
      </w:r>
      <w:r>
        <w:rPr>
          <w:rFonts w:hint="eastAsia"/>
          <w:color w:val="auto"/>
          <w:sz w:val="24"/>
          <w:highlight w:val="none"/>
          <w:u w:val="single"/>
          <w:lang w:eastAsia="zh-CN"/>
        </w:rPr>
        <w:t>2025</w:t>
      </w:r>
      <w:r>
        <w:rPr>
          <w:rFonts w:hint="eastAsia"/>
          <w:color w:val="auto"/>
          <w:sz w:val="24"/>
          <w:highlight w:val="none"/>
        </w:rPr>
        <w:t>年</w:t>
      </w:r>
      <w:r>
        <w:rPr>
          <w:rFonts w:hint="eastAsia"/>
          <w:color w:val="auto"/>
          <w:sz w:val="24"/>
          <w:highlight w:val="none"/>
          <w:u w:val="single"/>
          <w:lang w:val="en-US" w:eastAsia="zh-CN"/>
        </w:rPr>
        <w:t>7</w:t>
      </w:r>
      <w:r>
        <w:rPr>
          <w:rFonts w:hint="eastAsia"/>
          <w:color w:val="auto"/>
          <w:sz w:val="24"/>
          <w:highlight w:val="none"/>
        </w:rPr>
        <w:t>月</w:t>
      </w:r>
      <w:r>
        <w:rPr>
          <w:rFonts w:hint="eastAsia"/>
          <w:color w:val="auto"/>
          <w:sz w:val="24"/>
          <w:highlight w:val="none"/>
          <w:u w:val="single"/>
          <w:lang w:val="en-US" w:eastAsia="zh-CN"/>
        </w:rPr>
        <w:t>28</w:t>
      </w:r>
      <w:r>
        <w:rPr>
          <w:rFonts w:hint="eastAsia"/>
          <w:color w:val="auto"/>
          <w:sz w:val="24"/>
          <w:highlight w:val="none"/>
        </w:rPr>
        <w:t>日</w:t>
      </w:r>
      <w:r>
        <w:rPr>
          <w:rFonts w:hint="eastAsia"/>
          <w:color w:val="auto"/>
          <w:sz w:val="24"/>
          <w:highlight w:val="none"/>
          <w:u w:val="single"/>
          <w:lang w:val="en-US" w:eastAsia="zh-CN"/>
        </w:rPr>
        <w:t>10</w:t>
      </w:r>
      <w:r>
        <w:rPr>
          <w:rFonts w:hint="eastAsia"/>
          <w:color w:val="auto"/>
          <w:sz w:val="24"/>
          <w:szCs w:val="24"/>
          <w:highlight w:val="none"/>
        </w:rPr>
        <w:t>时</w:t>
      </w:r>
      <w:r>
        <w:rPr>
          <w:rFonts w:hint="eastAsia"/>
          <w:color w:val="auto"/>
          <w:sz w:val="24"/>
          <w:highlight w:val="none"/>
          <w:u w:val="single"/>
          <w:lang w:val="en-US" w:eastAsia="zh-CN"/>
        </w:rPr>
        <w:t>00</w:t>
      </w:r>
      <w:r>
        <w:rPr>
          <w:rFonts w:hint="eastAsia"/>
          <w:color w:val="auto"/>
          <w:sz w:val="24"/>
          <w:szCs w:val="24"/>
          <w:highlight w:val="none"/>
        </w:rPr>
        <w:t>分。</w:t>
      </w:r>
    </w:p>
    <w:p w14:paraId="5B955040">
      <w:pPr>
        <w:snapToGrid w:val="0"/>
        <w:spacing w:line="480" w:lineRule="exact"/>
        <w:ind w:firstLine="480" w:firstLineChars="200"/>
        <w:rPr>
          <w:rFonts w:cs="宋体"/>
          <w:color w:val="auto"/>
          <w:kern w:val="0"/>
          <w:sz w:val="24"/>
          <w:szCs w:val="24"/>
          <w:highlight w:val="none"/>
        </w:rPr>
      </w:pPr>
      <w:r>
        <w:rPr>
          <w:rFonts w:hint="eastAsia"/>
          <w:color w:val="auto"/>
          <w:sz w:val="24"/>
          <w:highlight w:val="none"/>
        </w:rPr>
        <w:t>凡有意参加投标者，请登录广东省招标投标监管网、</w:t>
      </w:r>
      <w:r>
        <w:rPr>
          <w:rFonts w:hint="eastAsia"/>
          <w:color w:val="auto"/>
          <w:sz w:val="24"/>
          <w:szCs w:val="24"/>
          <w:highlight w:val="none"/>
          <w:u w:val="single"/>
        </w:rPr>
        <w:t>广州交易集团有限公司（广州公共资源交易中心）</w:t>
      </w:r>
      <w:r>
        <w:rPr>
          <w:rFonts w:hint="eastAsia"/>
          <w:color w:val="auto"/>
          <w:sz w:val="24"/>
          <w:szCs w:val="24"/>
          <w:highlight w:val="none"/>
        </w:rPr>
        <w:t>交易平台</w:t>
      </w:r>
      <w:r>
        <w:rPr>
          <w:rFonts w:hint="eastAsia"/>
          <w:color w:val="auto"/>
          <w:sz w:val="24"/>
          <w:highlight w:val="none"/>
        </w:rPr>
        <w:t>网站下载电子招标文件。</w:t>
      </w:r>
    </w:p>
    <w:p w14:paraId="428FAE7B">
      <w:pPr>
        <w:widowControl/>
        <w:shd w:val="clear" w:color="auto" w:fill="FFFFFF"/>
        <w:snapToGrid w:val="0"/>
        <w:spacing w:line="480" w:lineRule="exact"/>
        <w:ind w:firstLine="480" w:firstLineChars="200"/>
        <w:jc w:val="left"/>
        <w:rPr>
          <w:rFonts w:cs="宋体"/>
          <w:color w:val="auto"/>
          <w:kern w:val="0"/>
          <w:sz w:val="24"/>
          <w:szCs w:val="24"/>
          <w:highlight w:val="none"/>
        </w:rPr>
      </w:pPr>
      <w:r>
        <w:rPr>
          <w:rFonts w:hint="eastAsia" w:cs="宋体"/>
          <w:color w:val="auto"/>
          <w:kern w:val="0"/>
          <w:sz w:val="24"/>
          <w:szCs w:val="24"/>
          <w:highlight w:val="none"/>
        </w:rPr>
        <w:t>注：发布招标公告的时间为招标公告发出之日起至投标截止时间止。</w:t>
      </w:r>
    </w:p>
    <w:p w14:paraId="2D64FFE7">
      <w:pPr>
        <w:widowControl/>
        <w:shd w:val="clear" w:color="auto" w:fill="FFFFFF"/>
        <w:snapToGrid w:val="0"/>
        <w:spacing w:line="480" w:lineRule="exact"/>
        <w:ind w:firstLine="480" w:firstLineChars="200"/>
        <w:jc w:val="left"/>
        <w:rPr>
          <w:rFonts w:cs="宋体"/>
          <w:color w:val="auto"/>
          <w:sz w:val="24"/>
          <w:szCs w:val="24"/>
          <w:highlight w:val="none"/>
        </w:rPr>
      </w:pPr>
      <w:r>
        <w:rPr>
          <w:rFonts w:hint="eastAsia" w:cs="宋体"/>
          <w:color w:val="auto"/>
          <w:sz w:val="24"/>
          <w:szCs w:val="24"/>
          <w:highlight w:val="none"/>
        </w:rPr>
        <w:t>2、递交投标文件起始时间：</w:t>
      </w:r>
      <w:r>
        <w:rPr>
          <w:rFonts w:hint="eastAsia"/>
          <w:color w:val="auto"/>
          <w:sz w:val="24"/>
          <w:highlight w:val="none"/>
          <w:u w:val="single"/>
          <w:lang w:eastAsia="zh-CN"/>
        </w:rPr>
        <w:t>2025</w:t>
      </w:r>
      <w:r>
        <w:rPr>
          <w:rFonts w:hint="eastAsia"/>
          <w:color w:val="auto"/>
          <w:sz w:val="24"/>
          <w:highlight w:val="none"/>
        </w:rPr>
        <w:t>年</w:t>
      </w:r>
      <w:r>
        <w:rPr>
          <w:rFonts w:hint="eastAsia"/>
          <w:color w:val="auto"/>
          <w:sz w:val="24"/>
          <w:highlight w:val="none"/>
          <w:u w:val="single"/>
          <w:lang w:val="en-US" w:eastAsia="zh-CN"/>
        </w:rPr>
        <w:t>7</w:t>
      </w:r>
      <w:r>
        <w:rPr>
          <w:rFonts w:hint="eastAsia"/>
          <w:color w:val="auto"/>
          <w:sz w:val="24"/>
          <w:highlight w:val="none"/>
        </w:rPr>
        <w:t>月</w:t>
      </w:r>
      <w:r>
        <w:rPr>
          <w:rFonts w:hint="eastAsia"/>
          <w:color w:val="auto"/>
          <w:sz w:val="24"/>
          <w:highlight w:val="none"/>
          <w:u w:val="single"/>
          <w:lang w:val="en-US" w:eastAsia="zh-CN"/>
        </w:rPr>
        <w:t>5</w:t>
      </w:r>
      <w:r>
        <w:rPr>
          <w:rFonts w:hint="eastAsia"/>
          <w:color w:val="auto"/>
          <w:sz w:val="24"/>
          <w:highlight w:val="none"/>
        </w:rPr>
        <w:t>日</w:t>
      </w:r>
      <w:r>
        <w:rPr>
          <w:rFonts w:hint="eastAsia"/>
          <w:color w:val="auto"/>
          <w:sz w:val="24"/>
          <w:szCs w:val="24"/>
          <w:highlight w:val="none"/>
          <w:u w:val="single"/>
          <w:lang w:val="en-US" w:eastAsia="zh-CN"/>
        </w:rPr>
        <w:t>00</w:t>
      </w:r>
      <w:r>
        <w:rPr>
          <w:rFonts w:hint="eastAsia"/>
          <w:color w:val="auto"/>
          <w:sz w:val="24"/>
          <w:szCs w:val="24"/>
          <w:highlight w:val="none"/>
        </w:rPr>
        <w:t>时</w:t>
      </w:r>
      <w:r>
        <w:rPr>
          <w:rFonts w:hint="eastAsia"/>
          <w:color w:val="auto"/>
          <w:sz w:val="24"/>
          <w:szCs w:val="24"/>
          <w:highlight w:val="none"/>
          <w:u w:val="single"/>
          <w:lang w:val="en-US" w:eastAsia="zh-CN"/>
        </w:rPr>
        <w:t>00</w:t>
      </w:r>
      <w:r>
        <w:rPr>
          <w:rFonts w:hint="eastAsia"/>
          <w:color w:val="auto"/>
          <w:sz w:val="24"/>
          <w:szCs w:val="24"/>
          <w:highlight w:val="none"/>
        </w:rPr>
        <w:t>分</w:t>
      </w:r>
      <w:r>
        <w:rPr>
          <w:rFonts w:hint="eastAsia" w:cs="宋体"/>
          <w:color w:val="auto"/>
          <w:sz w:val="24"/>
          <w:szCs w:val="24"/>
          <w:highlight w:val="none"/>
        </w:rPr>
        <w:t>；</w:t>
      </w:r>
    </w:p>
    <w:p w14:paraId="26904D5B">
      <w:pPr>
        <w:widowControl/>
        <w:shd w:val="clear" w:color="auto" w:fill="FFFFFF"/>
        <w:snapToGrid w:val="0"/>
        <w:spacing w:line="480" w:lineRule="exact"/>
        <w:ind w:left="764" w:leftChars="364" w:firstLine="1440" w:firstLineChars="600"/>
        <w:jc w:val="left"/>
        <w:rPr>
          <w:rFonts w:cs="宋体"/>
          <w:color w:val="auto"/>
          <w:sz w:val="24"/>
          <w:szCs w:val="24"/>
          <w:highlight w:val="none"/>
        </w:rPr>
      </w:pPr>
      <w:r>
        <w:rPr>
          <w:rFonts w:hint="eastAsia" w:cs="宋体"/>
          <w:color w:val="auto"/>
          <w:sz w:val="24"/>
          <w:szCs w:val="24"/>
          <w:highlight w:val="none"/>
        </w:rPr>
        <w:t>截止时间：</w:t>
      </w:r>
      <w:r>
        <w:rPr>
          <w:rFonts w:hint="eastAsia"/>
          <w:color w:val="auto"/>
          <w:sz w:val="24"/>
          <w:highlight w:val="none"/>
          <w:u w:val="single"/>
          <w:lang w:eastAsia="zh-CN"/>
        </w:rPr>
        <w:t>2025</w:t>
      </w:r>
      <w:r>
        <w:rPr>
          <w:rFonts w:hint="eastAsia"/>
          <w:color w:val="auto"/>
          <w:sz w:val="24"/>
          <w:highlight w:val="none"/>
        </w:rPr>
        <w:t>年</w:t>
      </w:r>
      <w:r>
        <w:rPr>
          <w:rFonts w:hint="eastAsia"/>
          <w:color w:val="auto"/>
          <w:sz w:val="24"/>
          <w:highlight w:val="none"/>
          <w:u w:val="single"/>
          <w:lang w:val="en-US" w:eastAsia="zh-CN"/>
        </w:rPr>
        <w:t>7</w:t>
      </w:r>
      <w:r>
        <w:rPr>
          <w:rFonts w:hint="eastAsia"/>
          <w:color w:val="auto"/>
          <w:sz w:val="24"/>
          <w:highlight w:val="none"/>
        </w:rPr>
        <w:t>月</w:t>
      </w:r>
      <w:r>
        <w:rPr>
          <w:rFonts w:hint="eastAsia"/>
          <w:color w:val="auto"/>
          <w:sz w:val="24"/>
          <w:highlight w:val="none"/>
          <w:u w:val="single"/>
          <w:lang w:val="en-US" w:eastAsia="zh-CN"/>
        </w:rPr>
        <w:t>28</w:t>
      </w:r>
      <w:r>
        <w:rPr>
          <w:rFonts w:hint="eastAsia"/>
          <w:color w:val="auto"/>
          <w:sz w:val="24"/>
          <w:highlight w:val="none"/>
        </w:rPr>
        <w:t>日</w:t>
      </w:r>
      <w:r>
        <w:rPr>
          <w:rFonts w:hint="eastAsia"/>
          <w:color w:val="auto"/>
          <w:sz w:val="24"/>
          <w:highlight w:val="none"/>
          <w:u w:val="single"/>
          <w:lang w:val="en-US" w:eastAsia="zh-CN"/>
        </w:rPr>
        <w:t>10</w:t>
      </w:r>
      <w:r>
        <w:rPr>
          <w:rFonts w:hint="eastAsia"/>
          <w:color w:val="auto"/>
          <w:sz w:val="24"/>
          <w:szCs w:val="24"/>
          <w:highlight w:val="none"/>
        </w:rPr>
        <w:t>时</w:t>
      </w:r>
      <w:r>
        <w:rPr>
          <w:rFonts w:hint="eastAsia"/>
          <w:color w:val="auto"/>
          <w:sz w:val="24"/>
          <w:highlight w:val="none"/>
          <w:u w:val="single"/>
          <w:lang w:val="en-US" w:eastAsia="zh-CN"/>
        </w:rPr>
        <w:t>00</w:t>
      </w:r>
      <w:r>
        <w:rPr>
          <w:rFonts w:hint="eastAsia"/>
          <w:color w:val="auto"/>
          <w:sz w:val="24"/>
          <w:szCs w:val="24"/>
          <w:highlight w:val="none"/>
        </w:rPr>
        <w:t>分</w:t>
      </w:r>
      <w:r>
        <w:rPr>
          <w:rFonts w:hint="eastAsia" w:cs="宋体"/>
          <w:color w:val="auto"/>
          <w:sz w:val="24"/>
          <w:szCs w:val="24"/>
          <w:highlight w:val="none"/>
        </w:rPr>
        <w:t>。</w:t>
      </w:r>
    </w:p>
    <w:p w14:paraId="2DFBDCB1">
      <w:pPr>
        <w:widowControl/>
        <w:shd w:val="clear" w:color="auto" w:fill="FFFFFF"/>
        <w:snapToGrid w:val="0"/>
        <w:spacing w:line="480" w:lineRule="exact"/>
        <w:ind w:firstLine="480" w:firstLineChars="200"/>
        <w:jc w:val="left"/>
        <w:rPr>
          <w:rFonts w:cs="宋体"/>
          <w:color w:val="auto"/>
          <w:sz w:val="24"/>
          <w:szCs w:val="24"/>
          <w:highlight w:val="none"/>
          <w:u w:val="single"/>
        </w:rPr>
      </w:pPr>
      <w:r>
        <w:rPr>
          <w:rFonts w:hint="eastAsia" w:cs="宋体"/>
          <w:color w:val="auto"/>
          <w:sz w:val="24"/>
          <w:szCs w:val="24"/>
          <w:highlight w:val="none"/>
        </w:rPr>
        <w:t>3、开标开始时间：</w:t>
      </w:r>
      <w:r>
        <w:rPr>
          <w:rFonts w:hint="eastAsia"/>
          <w:color w:val="auto"/>
          <w:sz w:val="24"/>
          <w:highlight w:val="none"/>
          <w:u w:val="single"/>
          <w:lang w:eastAsia="zh-CN"/>
        </w:rPr>
        <w:t>2025</w:t>
      </w:r>
      <w:r>
        <w:rPr>
          <w:rFonts w:hint="eastAsia"/>
          <w:color w:val="auto"/>
          <w:sz w:val="24"/>
          <w:highlight w:val="none"/>
        </w:rPr>
        <w:t>年</w:t>
      </w:r>
      <w:r>
        <w:rPr>
          <w:rFonts w:hint="eastAsia"/>
          <w:color w:val="auto"/>
          <w:sz w:val="24"/>
          <w:highlight w:val="none"/>
          <w:u w:val="single"/>
          <w:lang w:val="en-US" w:eastAsia="zh-CN"/>
        </w:rPr>
        <w:t>7</w:t>
      </w:r>
      <w:r>
        <w:rPr>
          <w:rFonts w:hint="eastAsia"/>
          <w:color w:val="auto"/>
          <w:sz w:val="24"/>
          <w:highlight w:val="none"/>
        </w:rPr>
        <w:t>月</w:t>
      </w:r>
      <w:r>
        <w:rPr>
          <w:rFonts w:hint="eastAsia"/>
          <w:color w:val="auto"/>
          <w:sz w:val="24"/>
          <w:highlight w:val="none"/>
          <w:u w:val="single"/>
          <w:lang w:val="en-US" w:eastAsia="zh-CN"/>
        </w:rPr>
        <w:t>28</w:t>
      </w:r>
      <w:r>
        <w:rPr>
          <w:rFonts w:hint="eastAsia"/>
          <w:color w:val="auto"/>
          <w:sz w:val="24"/>
          <w:highlight w:val="none"/>
        </w:rPr>
        <w:t>日</w:t>
      </w:r>
      <w:r>
        <w:rPr>
          <w:rFonts w:hint="eastAsia"/>
          <w:color w:val="auto"/>
          <w:sz w:val="24"/>
          <w:highlight w:val="none"/>
          <w:u w:val="single"/>
          <w:lang w:val="en-US" w:eastAsia="zh-CN"/>
        </w:rPr>
        <w:t>10</w:t>
      </w:r>
      <w:r>
        <w:rPr>
          <w:rFonts w:hint="eastAsia"/>
          <w:color w:val="auto"/>
          <w:sz w:val="24"/>
          <w:szCs w:val="24"/>
          <w:highlight w:val="none"/>
        </w:rPr>
        <w:t>时</w:t>
      </w:r>
      <w:r>
        <w:rPr>
          <w:rFonts w:hint="eastAsia"/>
          <w:color w:val="auto"/>
          <w:sz w:val="24"/>
          <w:highlight w:val="none"/>
          <w:u w:val="single"/>
          <w:lang w:val="en-US" w:eastAsia="zh-CN"/>
        </w:rPr>
        <w:t>00</w:t>
      </w:r>
      <w:r>
        <w:rPr>
          <w:rFonts w:hint="eastAsia"/>
          <w:color w:val="auto"/>
          <w:sz w:val="24"/>
          <w:szCs w:val="24"/>
          <w:highlight w:val="none"/>
        </w:rPr>
        <w:t>分</w:t>
      </w:r>
      <w:r>
        <w:rPr>
          <w:rFonts w:hint="eastAsia" w:cs="宋体"/>
          <w:color w:val="auto"/>
          <w:sz w:val="24"/>
          <w:szCs w:val="24"/>
          <w:highlight w:val="none"/>
        </w:rPr>
        <w:t>；</w:t>
      </w:r>
      <w:bookmarkStart w:id="0" w:name="_GoBack"/>
      <w:bookmarkEnd w:id="0"/>
      <w:r>
        <w:rPr>
          <w:rFonts w:hint="eastAsia" w:cs="宋体"/>
          <w:color w:val="auto"/>
          <w:sz w:val="24"/>
          <w:szCs w:val="24"/>
          <w:highlight w:val="none"/>
        </w:rPr>
        <w:t>递交地点：广州交易集团有限公司（广州公共资源交易中心）黄埔交易部第</w:t>
      </w:r>
      <w:r>
        <w:rPr>
          <w:rFonts w:hint="eastAsia" w:cs="宋体"/>
          <w:color w:val="auto"/>
          <w:sz w:val="24"/>
          <w:szCs w:val="24"/>
          <w:highlight w:val="none"/>
          <w:u w:val="single"/>
          <w:lang w:val="en-US" w:eastAsia="zh-CN"/>
        </w:rPr>
        <w:t>2</w:t>
      </w:r>
      <w:r>
        <w:rPr>
          <w:rFonts w:hint="eastAsia" w:cs="宋体"/>
          <w:color w:val="auto"/>
          <w:sz w:val="24"/>
          <w:szCs w:val="24"/>
          <w:highlight w:val="none"/>
        </w:rPr>
        <w:t>开标室。</w:t>
      </w:r>
    </w:p>
    <w:p w14:paraId="0263F64D">
      <w:pPr>
        <w:widowControl/>
        <w:shd w:val="clear" w:color="auto" w:fill="FFFFFF"/>
        <w:snapToGrid w:val="0"/>
        <w:spacing w:line="480" w:lineRule="exact"/>
        <w:ind w:firstLine="480" w:firstLineChars="200"/>
        <w:jc w:val="left"/>
        <w:rPr>
          <w:rFonts w:cs="宋体"/>
          <w:color w:val="auto"/>
          <w:sz w:val="24"/>
          <w:szCs w:val="24"/>
          <w:highlight w:val="none"/>
        </w:rPr>
      </w:pPr>
      <w:r>
        <w:rPr>
          <w:rFonts w:hint="eastAsia" w:cs="宋体"/>
          <w:color w:val="auto"/>
          <w:sz w:val="24"/>
          <w:szCs w:val="24"/>
          <w:highlight w:val="none"/>
        </w:rPr>
        <w:t>4、递交投标文件截止时间与开标时间是否有变化，请密切留意招标答疑中的相关信息。递交投标文件截止时间后，开标时间因故推迟的，相关评标信息仍以原递交投标文件截止时间的信息为准。</w:t>
      </w:r>
    </w:p>
    <w:p w14:paraId="6FFE5526">
      <w:pPr>
        <w:snapToGrid w:val="0"/>
        <w:spacing w:line="480" w:lineRule="exact"/>
        <w:ind w:firstLine="480" w:firstLineChars="200"/>
        <w:rPr>
          <w:rFonts w:hint="eastAsia" w:cs="仿宋_GB2312"/>
          <w:color w:val="auto"/>
          <w:sz w:val="24"/>
          <w:szCs w:val="24"/>
          <w:highlight w:val="none"/>
          <w:u w:val="single"/>
        </w:rPr>
      </w:pPr>
      <w:r>
        <w:rPr>
          <w:rFonts w:hint="eastAsia" w:cs="宋体"/>
          <w:color w:val="auto"/>
          <w:sz w:val="24"/>
          <w:szCs w:val="24"/>
          <w:highlight w:val="none"/>
        </w:rPr>
        <w:t>5、</w:t>
      </w:r>
      <w:r>
        <w:rPr>
          <w:rFonts w:hint="eastAsia"/>
          <w:bCs/>
          <w:color w:val="auto"/>
          <w:sz w:val="24"/>
          <w:szCs w:val="24"/>
          <w:highlight w:val="none"/>
        </w:rPr>
        <w:t>投标人通过</w:t>
      </w:r>
      <w:r>
        <w:rPr>
          <w:rFonts w:hint="eastAsia"/>
          <w:color w:val="auto"/>
          <w:sz w:val="24"/>
          <w:szCs w:val="24"/>
          <w:highlight w:val="none"/>
          <w:u w:val="single"/>
        </w:rPr>
        <w:t>广州交易集团有限公司（广州公共资源交易中心）</w:t>
      </w:r>
      <w:r>
        <w:rPr>
          <w:rFonts w:hint="eastAsia"/>
          <w:color w:val="auto"/>
          <w:sz w:val="24"/>
          <w:szCs w:val="24"/>
          <w:highlight w:val="none"/>
        </w:rPr>
        <w:t>交易平台递交电子投标文件。</w:t>
      </w:r>
      <w:r>
        <w:rPr>
          <w:rFonts w:hint="eastAsia" w:cs="仿宋_GB2312"/>
          <w:color w:val="auto"/>
          <w:sz w:val="24"/>
          <w:szCs w:val="24"/>
          <w:highlight w:val="none"/>
        </w:rPr>
        <w:t>投标人应在递交投标文件截止时间前，登录</w:t>
      </w:r>
      <w:r>
        <w:rPr>
          <w:rFonts w:hint="eastAsia"/>
          <w:color w:val="auto"/>
          <w:sz w:val="24"/>
          <w:szCs w:val="24"/>
          <w:highlight w:val="none"/>
          <w:u w:val="single"/>
        </w:rPr>
        <w:t>广州交易集团有限公司（广州公共资源交易中心）</w:t>
      </w:r>
      <w:r>
        <w:rPr>
          <w:rFonts w:hint="eastAsia"/>
          <w:color w:val="auto"/>
          <w:sz w:val="24"/>
          <w:szCs w:val="24"/>
          <w:highlight w:val="none"/>
        </w:rPr>
        <w:t>交易平台</w:t>
      </w:r>
      <w:r>
        <w:rPr>
          <w:rFonts w:hint="eastAsia" w:cs="仿宋_GB2312"/>
          <w:color w:val="auto"/>
          <w:sz w:val="24"/>
          <w:szCs w:val="24"/>
          <w:highlight w:val="none"/>
        </w:rPr>
        <w:t>网站办理网上投标登记手续。按照交易平台关于全流程电子化项目的相关指南进行操作。详见：</w:t>
      </w:r>
      <w:r>
        <w:rPr>
          <w:rFonts w:hint="eastAsia" w:cs="仿宋_GB2312"/>
          <w:color w:val="auto"/>
          <w:sz w:val="24"/>
          <w:szCs w:val="24"/>
          <w:highlight w:val="none"/>
          <w:u w:val="single"/>
        </w:rPr>
        <w:t>广州交易集团有限公司（广州公共资源交易中心）网站。</w:t>
      </w:r>
    </w:p>
    <w:p w14:paraId="2C5D98F5">
      <w:pPr>
        <w:widowControl/>
        <w:shd w:val="clear" w:color="auto" w:fill="FFFFFF"/>
        <w:snapToGrid w:val="0"/>
        <w:spacing w:line="480" w:lineRule="exact"/>
        <w:ind w:firstLine="480" w:firstLineChars="200"/>
        <w:jc w:val="left"/>
        <w:rPr>
          <w:rFonts w:cs="宋体"/>
          <w:color w:val="auto"/>
          <w:kern w:val="0"/>
          <w:sz w:val="24"/>
          <w:szCs w:val="24"/>
          <w:highlight w:val="none"/>
        </w:rPr>
      </w:pPr>
      <w:r>
        <w:rPr>
          <w:rFonts w:hint="eastAsia" w:cs="宋体"/>
          <w:color w:val="auto"/>
          <w:kern w:val="0"/>
          <w:sz w:val="24"/>
          <w:szCs w:val="24"/>
          <w:highlight w:val="none"/>
        </w:rPr>
        <w:t>八、招标文件获取方式：</w:t>
      </w:r>
    </w:p>
    <w:p w14:paraId="697F046B">
      <w:pPr>
        <w:widowControl/>
        <w:shd w:val="clear" w:color="auto" w:fill="FFFFFF"/>
        <w:snapToGrid w:val="0"/>
        <w:spacing w:line="480" w:lineRule="exact"/>
        <w:ind w:firstLine="480" w:firstLineChars="200"/>
        <w:jc w:val="left"/>
        <w:rPr>
          <w:rFonts w:cs="宋体"/>
          <w:color w:val="auto"/>
          <w:kern w:val="0"/>
          <w:sz w:val="24"/>
          <w:szCs w:val="24"/>
          <w:highlight w:val="none"/>
        </w:rPr>
      </w:pPr>
      <w:r>
        <w:rPr>
          <w:rFonts w:hint="eastAsia" w:cs="宋体"/>
          <w:color w:val="auto"/>
          <w:kern w:val="0"/>
          <w:sz w:val="24"/>
          <w:szCs w:val="24"/>
          <w:highlight w:val="none"/>
        </w:rPr>
        <w:t>本项目招标文件随招标公告一并在广东省招标投标监管网、</w:t>
      </w:r>
      <w:r>
        <w:rPr>
          <w:rFonts w:hint="eastAsia"/>
          <w:color w:val="auto"/>
          <w:sz w:val="24"/>
          <w:szCs w:val="24"/>
          <w:highlight w:val="none"/>
          <w:u w:val="single"/>
        </w:rPr>
        <w:t>广州交易集团有限公司（广州公共资源交易中心）</w:t>
      </w:r>
      <w:r>
        <w:rPr>
          <w:rFonts w:hint="eastAsia"/>
          <w:color w:val="auto"/>
          <w:sz w:val="24"/>
          <w:szCs w:val="24"/>
          <w:highlight w:val="none"/>
        </w:rPr>
        <w:t>交易平台网站发布。招标文件</w:t>
      </w:r>
      <w:r>
        <w:rPr>
          <w:rFonts w:hint="eastAsia" w:cs="宋体"/>
          <w:color w:val="auto"/>
          <w:kern w:val="0"/>
          <w:sz w:val="24"/>
          <w:szCs w:val="24"/>
          <w:highlight w:val="none"/>
        </w:rPr>
        <w:t>一经在广东省招标投标监管网、</w:t>
      </w:r>
      <w:r>
        <w:rPr>
          <w:rFonts w:hint="eastAsia"/>
          <w:color w:val="auto"/>
          <w:sz w:val="24"/>
          <w:szCs w:val="24"/>
          <w:highlight w:val="none"/>
          <w:u w:val="single"/>
        </w:rPr>
        <w:t>广州交易集团有限公司（广州公共资源交易中心）</w:t>
      </w:r>
      <w:r>
        <w:rPr>
          <w:rFonts w:hint="eastAsia"/>
          <w:color w:val="auto"/>
          <w:sz w:val="24"/>
          <w:szCs w:val="24"/>
          <w:highlight w:val="none"/>
        </w:rPr>
        <w:t>交易平台</w:t>
      </w:r>
      <w:r>
        <w:rPr>
          <w:rFonts w:hint="eastAsia" w:cs="宋体"/>
          <w:color w:val="auto"/>
          <w:kern w:val="0"/>
          <w:sz w:val="24"/>
          <w:szCs w:val="24"/>
          <w:highlight w:val="none"/>
        </w:rPr>
        <w:t>发布，视为发售给投标人，招标文件由投标人自行在广东省招标投标监管网、</w:t>
      </w:r>
      <w:r>
        <w:rPr>
          <w:rFonts w:hint="eastAsia"/>
          <w:color w:val="auto"/>
          <w:sz w:val="24"/>
          <w:szCs w:val="24"/>
          <w:highlight w:val="none"/>
          <w:u w:val="single"/>
        </w:rPr>
        <w:t>广州交易集团有限公司（广州公共资源交易中心）</w:t>
      </w:r>
      <w:r>
        <w:rPr>
          <w:rFonts w:hint="eastAsia"/>
          <w:color w:val="auto"/>
          <w:sz w:val="24"/>
          <w:szCs w:val="24"/>
          <w:highlight w:val="none"/>
        </w:rPr>
        <w:t>交易平台</w:t>
      </w:r>
      <w:r>
        <w:rPr>
          <w:rFonts w:hint="eastAsia" w:cs="宋体"/>
          <w:color w:val="auto"/>
          <w:kern w:val="0"/>
          <w:sz w:val="24"/>
          <w:szCs w:val="24"/>
          <w:highlight w:val="none"/>
        </w:rPr>
        <w:t>网站下载。</w:t>
      </w:r>
    </w:p>
    <w:p w14:paraId="608BE5FF">
      <w:pPr>
        <w:spacing w:line="480" w:lineRule="exact"/>
        <w:ind w:firstLine="480" w:firstLineChars="200"/>
        <w:rPr>
          <w:color w:val="auto"/>
          <w:sz w:val="24"/>
          <w:szCs w:val="24"/>
          <w:highlight w:val="none"/>
        </w:rPr>
      </w:pPr>
      <w:r>
        <w:rPr>
          <w:rFonts w:hint="eastAsia"/>
          <w:color w:val="auto"/>
          <w:sz w:val="24"/>
          <w:szCs w:val="24"/>
          <w:highlight w:val="none"/>
        </w:rPr>
        <w:t>九、投标人合格条件：</w:t>
      </w:r>
    </w:p>
    <w:p w14:paraId="50387CB6">
      <w:pPr>
        <w:spacing w:line="480" w:lineRule="exact"/>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、投标人参加投标的意思表达清楚，投标人代表被授权有效。</w:t>
      </w:r>
    </w:p>
    <w:p w14:paraId="0E7F23C8">
      <w:pPr>
        <w:spacing w:line="480" w:lineRule="exact"/>
        <w:ind w:firstLine="480" w:firstLineChars="200"/>
        <w:rPr>
          <w:color w:val="auto"/>
          <w:sz w:val="24"/>
          <w:szCs w:val="24"/>
          <w:highlight w:val="none"/>
        </w:rPr>
      </w:pPr>
      <w:r>
        <w:rPr>
          <w:rFonts w:hint="eastAsia"/>
          <w:color w:val="auto"/>
          <w:sz w:val="24"/>
          <w:szCs w:val="24"/>
          <w:highlight w:val="none"/>
        </w:rPr>
        <w:t>2、投标人（联合体各成员）具有独立法人资格，按国家法律经营。</w:t>
      </w:r>
    </w:p>
    <w:p w14:paraId="5B42D78D">
      <w:pPr>
        <w:spacing w:line="480" w:lineRule="exact"/>
        <w:ind w:firstLine="480" w:firstLineChars="200"/>
        <w:rPr>
          <w:color w:val="auto"/>
          <w:sz w:val="24"/>
          <w:szCs w:val="24"/>
          <w:highlight w:val="none"/>
        </w:rPr>
      </w:pPr>
      <w:r>
        <w:rPr>
          <w:rFonts w:hint="eastAsia"/>
          <w:color w:val="auto"/>
          <w:sz w:val="24"/>
          <w:szCs w:val="24"/>
          <w:highlight w:val="none"/>
        </w:rPr>
        <w:t>3、投标人（联合体各成员）持有建设行政主管部门颁发的</w:t>
      </w:r>
      <w:r>
        <w:rPr>
          <w:rFonts w:hint="eastAsia"/>
          <w:b w:val="0"/>
          <w:bCs w:val="0"/>
          <w:color w:val="auto"/>
          <w:sz w:val="24"/>
          <w:szCs w:val="24"/>
          <w:highlight w:val="none"/>
        </w:rPr>
        <w:t>有效期内的</w:t>
      </w:r>
      <w:r>
        <w:rPr>
          <w:rFonts w:hint="eastAsia"/>
          <w:color w:val="auto"/>
          <w:sz w:val="24"/>
          <w:szCs w:val="24"/>
          <w:highlight w:val="none"/>
        </w:rPr>
        <w:t>企业资质证书及安全生产许可证。</w:t>
      </w:r>
    </w:p>
    <w:p w14:paraId="6F33D779">
      <w:pPr>
        <w:spacing w:line="480" w:lineRule="exact"/>
        <w:ind w:firstLine="480" w:firstLineChars="200"/>
        <w:rPr>
          <w:rFonts w:hint="eastAsia"/>
          <w:color w:val="auto"/>
          <w:sz w:val="24"/>
          <w:szCs w:val="24"/>
          <w:highlight w:val="none"/>
        </w:rPr>
      </w:pPr>
      <w:r>
        <w:rPr>
          <w:rFonts w:hint="eastAsia"/>
          <w:color w:val="auto"/>
          <w:sz w:val="24"/>
          <w:szCs w:val="24"/>
          <w:highlight w:val="none"/>
        </w:rPr>
        <w:t>4、投标人应具备以下资质：</w:t>
      </w:r>
    </w:p>
    <w:p w14:paraId="1DF33FDE">
      <w:pPr>
        <w:spacing w:line="480" w:lineRule="exact"/>
        <w:ind w:firstLine="480" w:firstLineChars="200"/>
        <w:rPr>
          <w:rFonts w:hint="eastAsia"/>
          <w:color w:val="auto"/>
          <w:sz w:val="24"/>
          <w:szCs w:val="24"/>
          <w:highlight w:val="none"/>
        </w:rPr>
      </w:pPr>
      <w:r>
        <w:rPr>
          <w:rFonts w:hint="eastAsia"/>
          <w:color w:val="auto"/>
          <w:sz w:val="24"/>
          <w:szCs w:val="24"/>
          <w:highlight w:val="none"/>
        </w:rPr>
        <w:t>投标人应</w:t>
      </w:r>
      <w:r>
        <w:rPr>
          <w:rFonts w:hint="eastAsia"/>
          <w:color w:val="auto"/>
          <w:sz w:val="24"/>
          <w:szCs w:val="24"/>
          <w:highlight w:val="none"/>
          <w:lang w:val="en-US" w:eastAsia="zh-CN"/>
        </w:rPr>
        <w:t>同时</w:t>
      </w:r>
      <w:r>
        <w:rPr>
          <w:rFonts w:hint="eastAsia"/>
          <w:color w:val="auto"/>
          <w:sz w:val="24"/>
          <w:szCs w:val="24"/>
          <w:highlight w:val="none"/>
        </w:rPr>
        <w:t>具有承接本工程所需的：</w:t>
      </w: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u w:val="single"/>
        </w:rPr>
        <w:t>建筑装修装饰工程专业承包二级（或以上）</w:t>
      </w:r>
      <w:r>
        <w:rPr>
          <w:rFonts w:hint="eastAsia"/>
          <w:color w:val="auto"/>
          <w:sz w:val="24"/>
          <w:szCs w:val="24"/>
          <w:highlight w:val="none"/>
          <w:u w:val="single"/>
          <w:lang w:eastAsia="zh-CN"/>
        </w:rPr>
        <w:t>资质，或相应的建筑装修装饰工程设计与施工资质（以资质证书许可范围为准，在有效期内）；（</w:t>
      </w:r>
      <w:r>
        <w:rPr>
          <w:rFonts w:hint="eastAsia"/>
          <w:color w:val="auto"/>
          <w:sz w:val="24"/>
          <w:szCs w:val="24"/>
          <w:highlight w:val="none"/>
          <w:u w:val="single"/>
          <w:lang w:val="en-US" w:eastAsia="zh-CN"/>
        </w:rPr>
        <w:t>2</w:t>
      </w:r>
      <w:r>
        <w:rPr>
          <w:rFonts w:hint="eastAsia"/>
          <w:color w:val="auto"/>
          <w:sz w:val="24"/>
          <w:szCs w:val="24"/>
          <w:highlight w:val="none"/>
          <w:u w:val="single"/>
        </w:rPr>
        <w:t>）</w:t>
      </w:r>
      <w:r>
        <w:rPr>
          <w:rFonts w:hint="eastAsia"/>
          <w:bCs/>
          <w:color w:val="auto"/>
          <w:sz w:val="24"/>
          <w:szCs w:val="24"/>
          <w:highlight w:val="none"/>
          <w:u w:val="single"/>
        </w:rPr>
        <w:t>消防设施工程施工专业承包</w:t>
      </w:r>
      <w:r>
        <w:rPr>
          <w:rFonts w:hint="eastAsia"/>
          <w:color w:val="auto"/>
          <w:sz w:val="24"/>
          <w:szCs w:val="24"/>
          <w:highlight w:val="none"/>
          <w:u w:val="single"/>
        </w:rPr>
        <w:t>二级（或以上）</w:t>
      </w:r>
      <w:r>
        <w:rPr>
          <w:rFonts w:hint="eastAsia"/>
          <w:bCs/>
          <w:color w:val="auto"/>
          <w:sz w:val="24"/>
          <w:szCs w:val="24"/>
          <w:highlight w:val="none"/>
          <w:u w:val="single"/>
        </w:rPr>
        <w:t>资质，或相应的消防设施工程设计与施工资质（以资质证书许可范围为准，证书须在有效期内）</w:t>
      </w:r>
      <w:r>
        <w:rPr>
          <w:rFonts w:hint="eastAsia"/>
          <w:color w:val="auto"/>
          <w:sz w:val="24"/>
          <w:szCs w:val="24"/>
          <w:highlight w:val="none"/>
          <w:u w:val="single"/>
        </w:rPr>
        <w:t>。</w:t>
      </w:r>
    </w:p>
    <w:p w14:paraId="07A87F72">
      <w:pPr>
        <w:spacing w:line="480" w:lineRule="exact"/>
        <w:ind w:firstLine="480" w:firstLineChars="200"/>
        <w:rPr>
          <w:rFonts w:hint="eastAsia"/>
          <w:color w:val="auto"/>
          <w:sz w:val="24"/>
          <w:szCs w:val="24"/>
          <w:highlight w:val="none"/>
        </w:rPr>
      </w:pPr>
      <w:r>
        <w:rPr>
          <w:rFonts w:hint="eastAsia"/>
          <w:color w:val="auto"/>
          <w:sz w:val="24"/>
          <w:szCs w:val="24"/>
          <w:highlight w:val="none"/>
        </w:rPr>
        <w:t>投标人（联合体主办方</w:t>
      </w:r>
      <w:r>
        <w:rPr>
          <w:rFonts w:hint="eastAsia"/>
          <w:color w:val="auto"/>
          <w:sz w:val="24"/>
          <w:szCs w:val="24"/>
          <w:highlight w:val="none"/>
          <w:lang w:eastAsia="zh-CN"/>
        </w:rPr>
        <w:t>）</w:t>
      </w:r>
      <w:r>
        <w:rPr>
          <w:rFonts w:hint="eastAsia"/>
          <w:color w:val="auto"/>
          <w:sz w:val="24"/>
          <w:szCs w:val="24"/>
          <w:highlight w:val="none"/>
        </w:rPr>
        <w:t>拟担任本工程项目负责人的人员为：</w:t>
      </w:r>
      <w:r>
        <w:rPr>
          <w:rFonts w:hint="eastAsia"/>
          <w:b w:val="0"/>
          <w:bCs w:val="0"/>
          <w:color w:val="auto"/>
          <w:sz w:val="24"/>
          <w:szCs w:val="24"/>
          <w:highlight w:val="none"/>
          <w:u w:val="single"/>
          <w:lang w:eastAsia="zh-CN" w:bidi="ar"/>
        </w:rPr>
        <w:t>建筑</w:t>
      </w:r>
      <w:r>
        <w:rPr>
          <w:rFonts w:hint="eastAsia"/>
          <w:b w:val="0"/>
          <w:bCs w:val="0"/>
          <w:color w:val="auto"/>
          <w:sz w:val="24"/>
          <w:szCs w:val="24"/>
          <w:highlight w:val="none"/>
          <w:u w:val="single"/>
          <w:lang w:bidi="ar"/>
        </w:rPr>
        <w:t>工程专业</w:t>
      </w:r>
      <w:r>
        <w:rPr>
          <w:rFonts w:hint="eastAsia"/>
          <w:b w:val="0"/>
          <w:bCs w:val="0"/>
          <w:color w:val="auto"/>
          <w:sz w:val="24"/>
          <w:szCs w:val="24"/>
          <w:highlight w:val="none"/>
          <w:u w:val="single"/>
          <w:lang w:val="en-US" w:eastAsia="zh-CN" w:bidi="ar"/>
        </w:rPr>
        <w:t>二</w:t>
      </w:r>
      <w:r>
        <w:rPr>
          <w:rFonts w:hint="eastAsia"/>
          <w:b w:val="0"/>
          <w:bCs w:val="0"/>
          <w:color w:val="auto"/>
          <w:sz w:val="24"/>
          <w:szCs w:val="24"/>
          <w:highlight w:val="none"/>
          <w:u w:val="single"/>
          <w:lang w:bidi="ar"/>
        </w:rPr>
        <w:t>级</w:t>
      </w:r>
      <w:r>
        <w:rPr>
          <w:rFonts w:hint="eastAsia"/>
          <w:b w:val="0"/>
          <w:bCs w:val="0"/>
          <w:color w:val="auto"/>
          <w:sz w:val="24"/>
          <w:szCs w:val="24"/>
          <w:highlight w:val="none"/>
          <w:u w:val="single"/>
          <w:lang w:eastAsia="zh-CN" w:bidi="ar"/>
        </w:rPr>
        <w:t>（</w:t>
      </w:r>
      <w:r>
        <w:rPr>
          <w:rFonts w:hint="eastAsia"/>
          <w:b w:val="0"/>
          <w:bCs w:val="0"/>
          <w:color w:val="auto"/>
          <w:sz w:val="24"/>
          <w:szCs w:val="24"/>
          <w:highlight w:val="none"/>
          <w:u w:val="single"/>
          <w:lang w:val="en-US" w:eastAsia="zh-CN" w:bidi="ar"/>
        </w:rPr>
        <w:t>或以上）</w:t>
      </w:r>
      <w:r>
        <w:rPr>
          <w:rFonts w:hint="eastAsia"/>
          <w:b w:val="0"/>
          <w:bCs w:val="0"/>
          <w:color w:val="auto"/>
          <w:sz w:val="24"/>
          <w:szCs w:val="24"/>
          <w:highlight w:val="none"/>
          <w:u w:val="single"/>
          <w:lang w:bidi="ar"/>
        </w:rPr>
        <w:t>注册建造师</w:t>
      </w:r>
      <w:r>
        <w:rPr>
          <w:rFonts w:hint="eastAsia"/>
          <w:color w:val="auto"/>
          <w:sz w:val="24"/>
          <w:szCs w:val="24"/>
          <w:highlight w:val="none"/>
        </w:rPr>
        <w:t>。</w:t>
      </w:r>
    </w:p>
    <w:p w14:paraId="72346D1A">
      <w:pPr>
        <w:spacing w:line="480" w:lineRule="exact"/>
        <w:ind w:firstLine="480" w:firstLineChars="200"/>
        <w:rPr>
          <w:rFonts w:hint="eastAsia" w:cs="宋体"/>
          <w:color w:val="auto"/>
          <w:sz w:val="24"/>
          <w:szCs w:val="24"/>
          <w:highlight w:val="none"/>
        </w:rPr>
      </w:pPr>
      <w:r>
        <w:rPr>
          <w:rFonts w:hint="eastAsia" w:cs="宋体"/>
          <w:color w:val="auto"/>
          <w:sz w:val="24"/>
          <w:szCs w:val="24"/>
          <w:highlight w: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06DFBCB5">
      <w:pPr>
        <w:spacing w:line="480" w:lineRule="exact"/>
        <w:ind w:firstLine="480" w:firstLineChars="200"/>
        <w:rPr>
          <w:rFonts w:hint="eastAsia" w:cs="宋体"/>
          <w:color w:val="auto"/>
          <w:sz w:val="24"/>
          <w:szCs w:val="24"/>
          <w:highlight w:val="none"/>
        </w:rPr>
      </w:pPr>
      <w:r>
        <w:rPr>
          <w:rFonts w:hint="eastAsia" w:cs="宋体"/>
          <w:color w:val="auto"/>
          <w:sz w:val="24"/>
          <w:szCs w:val="24"/>
          <w:highlight w:val="non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w:t>
      </w:r>
      <w:r>
        <w:rPr>
          <w:rFonts w:hint="eastAsia" w:cs="宋体"/>
          <w:b/>
          <w:bCs/>
          <w:color w:val="auto"/>
          <w:sz w:val="24"/>
          <w:szCs w:val="24"/>
          <w:highlight w:val="none"/>
        </w:rPr>
        <w:t>、《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r>
        <w:rPr>
          <w:rFonts w:hint="eastAsia" w:cs="宋体"/>
          <w:color w:val="auto"/>
          <w:sz w:val="24"/>
          <w:szCs w:val="24"/>
          <w:highlight w:val="none"/>
        </w:rPr>
        <w:t>。</w:t>
      </w:r>
    </w:p>
    <w:p w14:paraId="27D3AECE">
      <w:pPr>
        <w:spacing w:line="480" w:lineRule="exact"/>
        <w:ind w:firstLine="482" w:firstLineChars="200"/>
        <w:rPr>
          <w:rFonts w:hint="eastAsia" w:cs="宋体"/>
          <w:b/>
          <w:bCs/>
          <w:color w:val="auto"/>
          <w:sz w:val="24"/>
          <w:szCs w:val="24"/>
          <w:highlight w:val="none"/>
        </w:rPr>
      </w:pPr>
      <w:r>
        <w:rPr>
          <w:rFonts w:hint="eastAsia" w:cs="宋体"/>
          <w:b/>
          <w:bCs/>
          <w:color w:val="auto"/>
          <w:sz w:val="24"/>
          <w:szCs w:val="24"/>
          <w:highlight w:val="none"/>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42938F32">
      <w:pPr>
        <w:spacing w:line="480" w:lineRule="exact"/>
        <w:ind w:firstLine="482" w:firstLineChars="200"/>
        <w:rPr>
          <w:rFonts w:hint="eastAsia" w:cs="宋体"/>
          <w:color w:val="auto"/>
          <w:sz w:val="24"/>
          <w:szCs w:val="24"/>
          <w:highlight w:val="none"/>
        </w:rPr>
      </w:pPr>
      <w:r>
        <w:rPr>
          <w:rFonts w:hint="eastAsia" w:cs="宋体"/>
          <w:b/>
          <w:bCs/>
          <w:color w:val="auto"/>
          <w:sz w:val="24"/>
          <w:szCs w:val="24"/>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5DC24B0C">
      <w:pPr>
        <w:spacing w:line="480" w:lineRule="exact"/>
        <w:ind w:firstLine="480" w:firstLineChars="200"/>
        <w:rPr>
          <w:rFonts w:hint="eastAsia" w:cs="宋体"/>
          <w:color w:val="auto"/>
          <w:sz w:val="24"/>
          <w:szCs w:val="24"/>
          <w:highlight w:val="none"/>
        </w:rPr>
      </w:pPr>
      <w:r>
        <w:rPr>
          <w:rFonts w:hint="eastAsia" w:cs="宋体"/>
          <w:color w:val="auto"/>
          <w:sz w:val="24"/>
          <w:szCs w:val="24"/>
          <w:highlight w:val="none"/>
        </w:rPr>
        <w:t>③根据广东省住建厅《关于明确二级建造师注册执业有关问题的通知》（粤建市函〔2023〕469号），二级建造师应在考试取得执业资格的省、自治区、直辖市申请注册，二级注册建造师可随注册企业在全国范围内执业。</w:t>
      </w:r>
    </w:p>
    <w:p w14:paraId="525DBAAC">
      <w:pPr>
        <w:spacing w:line="480" w:lineRule="exact"/>
        <w:ind w:firstLine="480" w:firstLineChars="200"/>
        <w:rPr>
          <w:rFonts w:hint="eastAsia" w:cs="宋体"/>
          <w:color w:val="auto"/>
          <w:sz w:val="24"/>
          <w:szCs w:val="24"/>
          <w:highlight w:val="none"/>
        </w:rPr>
      </w:pPr>
      <w:r>
        <w:rPr>
          <w:rFonts w:hint="eastAsia" w:cs="宋体"/>
          <w:color w:val="auto"/>
          <w:sz w:val="24"/>
          <w:szCs w:val="24"/>
          <w:highlight w:val="none"/>
        </w:rPr>
        <w:t>项目负责人在任职期间不得担任专职安全员，项目专职安全员在任职期间也不得担任项目负责人，项目负责人和专职安全员不为同一人。</w:t>
      </w:r>
    </w:p>
    <w:p w14:paraId="2B945DDF">
      <w:pPr>
        <w:spacing w:line="480" w:lineRule="exact"/>
        <w:ind w:firstLine="480" w:firstLineChars="200"/>
        <w:rPr>
          <w:color w:val="auto"/>
          <w:kern w:val="0"/>
          <w:sz w:val="24"/>
          <w:szCs w:val="24"/>
          <w:highlight w:val="none"/>
        </w:rPr>
      </w:pPr>
      <w:r>
        <w:rPr>
          <w:rFonts w:hint="eastAsia"/>
          <w:color w:val="auto"/>
          <w:kern w:val="0"/>
          <w:sz w:val="24"/>
          <w:szCs w:val="24"/>
          <w:highlight w:val="none"/>
        </w:rPr>
        <w:t>5、</w:t>
      </w:r>
      <w:r>
        <w:rPr>
          <w:rFonts w:hint="eastAsia"/>
          <w:color w:val="auto"/>
          <w:sz w:val="24"/>
          <w:szCs w:val="24"/>
          <w:highlight w:val="none"/>
        </w:rPr>
        <w:t>项目负责人持有在有效期内的安全生产考核合格证（B类）或建筑施工企业项目负责人安全生产考核合格证书</w:t>
      </w:r>
      <w:r>
        <w:rPr>
          <w:rFonts w:hint="eastAsia"/>
          <w:color w:val="auto"/>
          <w:kern w:val="0"/>
          <w:sz w:val="24"/>
          <w:szCs w:val="24"/>
          <w:highlight w:val="none"/>
        </w:rPr>
        <w:t>。（联合体投标的，由联合体主办方提供）</w:t>
      </w:r>
    </w:p>
    <w:p w14:paraId="02E227D8">
      <w:pPr>
        <w:spacing w:line="480" w:lineRule="exact"/>
        <w:ind w:firstLine="480" w:firstLineChars="200"/>
        <w:rPr>
          <w:rFonts w:hint="eastAsia"/>
          <w:color w:val="auto"/>
          <w:kern w:val="0"/>
          <w:sz w:val="24"/>
          <w:szCs w:val="24"/>
          <w:highlight w:val="none"/>
          <w:u w:val="single"/>
        </w:rPr>
      </w:pPr>
      <w:r>
        <w:rPr>
          <w:rFonts w:hint="eastAsia"/>
          <w:color w:val="auto"/>
          <w:kern w:val="0"/>
          <w:sz w:val="24"/>
          <w:szCs w:val="24"/>
          <w:highlight w:val="none"/>
        </w:rPr>
        <w:t>6、投标人拟担任本工程技术负责人的资格要求为：</w:t>
      </w:r>
      <w:r>
        <w:rPr>
          <w:rFonts w:hint="eastAsia" w:ascii="宋体" w:hAnsi="宋体" w:eastAsia="宋体" w:cs="宋体"/>
          <w:b w:val="0"/>
          <w:bCs/>
          <w:color w:val="auto"/>
          <w:sz w:val="24"/>
          <w:szCs w:val="24"/>
          <w:highlight w:val="none"/>
          <w:u w:val="single"/>
          <w:lang w:eastAsia="zh-CN"/>
        </w:rPr>
        <w:t>建筑装饰施工类</w:t>
      </w:r>
      <w:r>
        <w:rPr>
          <w:rFonts w:hint="eastAsia"/>
          <w:color w:val="auto"/>
          <w:kern w:val="0"/>
          <w:sz w:val="24"/>
          <w:szCs w:val="24"/>
          <w:highlight w:val="none"/>
          <w:u w:val="single"/>
        </w:rPr>
        <w:t>工程师</w:t>
      </w:r>
      <w:r>
        <w:rPr>
          <w:rFonts w:hint="eastAsia"/>
          <w:color w:val="auto"/>
          <w:kern w:val="0"/>
          <w:sz w:val="24"/>
          <w:szCs w:val="24"/>
          <w:highlight w:val="none"/>
          <w:u w:val="single"/>
          <w:lang w:val="en-US" w:eastAsia="zh-CN"/>
        </w:rPr>
        <w:t>(</w:t>
      </w:r>
      <w:r>
        <w:rPr>
          <w:rFonts w:hint="eastAsia"/>
          <w:color w:val="auto"/>
          <w:kern w:val="0"/>
          <w:sz w:val="24"/>
          <w:szCs w:val="24"/>
          <w:highlight w:val="none"/>
          <w:u w:val="single"/>
        </w:rPr>
        <w:t>或以上</w:t>
      </w:r>
      <w:r>
        <w:rPr>
          <w:rFonts w:hint="eastAsia"/>
          <w:color w:val="auto"/>
          <w:kern w:val="0"/>
          <w:sz w:val="24"/>
          <w:szCs w:val="24"/>
          <w:highlight w:val="none"/>
          <w:u w:val="single"/>
          <w:lang w:val="en-US" w:eastAsia="zh-CN"/>
        </w:rPr>
        <w:t>)</w:t>
      </w:r>
      <w:r>
        <w:rPr>
          <w:rFonts w:hint="eastAsia"/>
          <w:color w:val="auto"/>
          <w:kern w:val="0"/>
          <w:sz w:val="24"/>
          <w:szCs w:val="24"/>
          <w:highlight w:val="none"/>
          <w:u w:val="single"/>
        </w:rPr>
        <w:t>职称。且技术负责人在本项目不得兼任其他岗位。（联合体投标的，由联合体主办方提供）</w:t>
      </w:r>
    </w:p>
    <w:p w14:paraId="72694FCD">
      <w:pPr>
        <w:widowControl/>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7、</w:t>
      </w:r>
      <w:r>
        <w:rPr>
          <w:rFonts w:hint="eastAsia"/>
          <w:color w:val="auto"/>
          <w:sz w:val="24"/>
          <w:szCs w:val="24"/>
          <w:highlight w:val="none"/>
        </w:rPr>
        <w:t>专职安全员须具有在有效期内的安全生产考核合格证（C类）或建筑施工企业专职安全生产管理人员安全生产考核合格证书（C3类）</w:t>
      </w:r>
      <w:r>
        <w:rPr>
          <w:rFonts w:hint="eastAsia"/>
          <w:color w:val="auto"/>
          <w:kern w:val="0"/>
          <w:sz w:val="24"/>
          <w:szCs w:val="24"/>
          <w:highlight w:val="none"/>
        </w:rPr>
        <w:t>。（联合体投标的，由联合体主办方提供）</w:t>
      </w:r>
    </w:p>
    <w:p w14:paraId="138A0075">
      <w:pPr>
        <w:spacing w:line="480" w:lineRule="exact"/>
        <w:ind w:firstLine="480" w:firstLineChars="200"/>
        <w:rPr>
          <w:color w:val="auto"/>
          <w:sz w:val="24"/>
          <w:szCs w:val="24"/>
          <w:highlight w:val="none"/>
        </w:rPr>
      </w:pPr>
      <w:r>
        <w:rPr>
          <w:rFonts w:hint="eastAsia"/>
          <w:color w:val="auto"/>
          <w:sz w:val="24"/>
          <w:szCs w:val="24"/>
          <w:highlight w:val="none"/>
        </w:rPr>
        <w:t>8、投标人已按照附件</w:t>
      </w:r>
      <w:r>
        <w:rPr>
          <w:rFonts w:hint="eastAsia"/>
          <w:color w:val="auto"/>
          <w:sz w:val="24"/>
          <w:szCs w:val="24"/>
          <w:highlight w:val="none"/>
          <w:lang w:val="en-US" w:eastAsia="zh-CN"/>
        </w:rPr>
        <w:t>三</w:t>
      </w:r>
      <w:r>
        <w:rPr>
          <w:rFonts w:hint="eastAsia"/>
          <w:color w:val="auto"/>
          <w:sz w:val="24"/>
          <w:szCs w:val="24"/>
          <w:highlight w:val="none"/>
        </w:rPr>
        <w:t>的内容签署盖章的投标人声明。</w:t>
      </w:r>
    </w:p>
    <w:p w14:paraId="43A94E80">
      <w:pPr>
        <w:spacing w:line="480" w:lineRule="exact"/>
        <w:ind w:firstLine="480" w:firstLineChars="200"/>
        <w:rPr>
          <w:rFonts w:hint="eastAsia"/>
          <w:bCs/>
          <w:color w:val="auto"/>
          <w:sz w:val="24"/>
          <w:szCs w:val="24"/>
          <w:highlight w:val="none"/>
          <w:u w:val="single"/>
        </w:rPr>
      </w:pPr>
      <w:r>
        <w:rPr>
          <w:rFonts w:hint="eastAsia"/>
          <w:color w:val="auto"/>
          <w:sz w:val="24"/>
          <w:szCs w:val="24"/>
          <w:highlight w:val="none"/>
        </w:rPr>
        <w:t>9、关于联合体投标：</w:t>
      </w:r>
      <w:r>
        <w:rPr>
          <w:rFonts w:hint="eastAsia"/>
          <w:bCs/>
          <w:color w:val="auto"/>
          <w:sz w:val="24"/>
          <w:szCs w:val="24"/>
          <w:highlight w:val="none"/>
          <w:u w:val="single"/>
        </w:rPr>
        <w:t>本项目</w:t>
      </w:r>
      <w:r>
        <w:rPr>
          <w:rFonts w:hint="eastAsia"/>
          <w:b/>
          <w:color w:val="auto"/>
          <w:sz w:val="24"/>
          <w:szCs w:val="24"/>
          <w:highlight w:val="none"/>
          <w:u w:val="single"/>
        </w:rPr>
        <w:t>接受</w:t>
      </w:r>
      <w:r>
        <w:rPr>
          <w:rFonts w:hint="eastAsia"/>
          <w:bCs/>
          <w:color w:val="auto"/>
          <w:sz w:val="24"/>
          <w:szCs w:val="24"/>
          <w:highlight w:val="none"/>
          <w:u w:val="single"/>
        </w:rPr>
        <w:t>联合体投标。</w:t>
      </w:r>
    </w:p>
    <w:p w14:paraId="1AF4EF48">
      <w:pPr>
        <w:wordWrap w:val="0"/>
        <w:spacing w:line="480" w:lineRule="exact"/>
        <w:ind w:firstLine="480" w:firstLineChars="200"/>
        <w:jc w:val="left"/>
        <w:rPr>
          <w:rFonts w:hint="eastAsia"/>
          <w:color w:val="auto"/>
          <w:sz w:val="24"/>
          <w:szCs w:val="24"/>
          <w:highlight w:val="none"/>
        </w:rPr>
      </w:pPr>
      <w:r>
        <w:rPr>
          <w:rFonts w:hint="eastAsia"/>
          <w:color w:val="auto"/>
          <w:sz w:val="24"/>
          <w:szCs w:val="24"/>
          <w:highlight w:val="none"/>
        </w:rPr>
        <w:t>本项目接受联合体投标，联合体单位不超过</w:t>
      </w:r>
      <w:r>
        <w:rPr>
          <w:rFonts w:hint="eastAsia"/>
          <w:color w:val="auto"/>
          <w:sz w:val="24"/>
          <w:szCs w:val="24"/>
          <w:highlight w:val="none"/>
          <w:lang w:val="en-US" w:eastAsia="zh-CN"/>
        </w:rPr>
        <w:t>2</w:t>
      </w:r>
      <w:r>
        <w:rPr>
          <w:rFonts w:hint="eastAsia"/>
          <w:color w:val="auto"/>
          <w:sz w:val="24"/>
          <w:szCs w:val="24"/>
          <w:highlight w:val="none"/>
        </w:rPr>
        <w:t>家。如投标人组成联合体，应以承担</w:t>
      </w:r>
      <w:r>
        <w:rPr>
          <w:rFonts w:hint="eastAsia"/>
          <w:color w:val="auto"/>
          <w:sz w:val="24"/>
          <w:szCs w:val="24"/>
          <w:highlight w:val="none"/>
          <w:lang w:val="en-US" w:eastAsia="zh-CN"/>
        </w:rPr>
        <w:t>装修</w:t>
      </w:r>
      <w:r>
        <w:rPr>
          <w:rFonts w:hint="eastAsia"/>
          <w:color w:val="auto"/>
          <w:sz w:val="24"/>
          <w:szCs w:val="24"/>
          <w:highlight w:val="none"/>
        </w:rPr>
        <w:t>工程任务为主办方，并签定联合体工作协议（见附件二）。投标人拟任本工程项目负责人、专职安全员应为主办方正式员工。联合体工作协议应明确约定各方拟承担的工作和责任。联合体投标时，除联合体工作协议需联合体各方分别按要求进行盖章、签字（或盖章）外，投标文件封面及其他内容及落款中的“投标人”应填写联合体各方的单位全称【格式表示为：(主)XXXX公司(成)XXXX公司】，可由主办方盖章、签字（或盖章）。联合体投标的，法定代表人证明书及授权委托证明书可由联合体主办方出具，其中“单位”一栏可只填写联合体主办方名称并由联合体主办方按要求签字或盖章即可。</w:t>
      </w:r>
    </w:p>
    <w:p w14:paraId="65E5239B">
      <w:pPr>
        <w:wordWrap w:val="0"/>
        <w:spacing w:line="480" w:lineRule="exact"/>
        <w:ind w:firstLine="480" w:firstLineChars="200"/>
        <w:jc w:val="left"/>
        <w:rPr>
          <w:rFonts w:hint="eastAsia"/>
          <w:color w:val="auto"/>
          <w:sz w:val="24"/>
          <w:szCs w:val="24"/>
          <w:highlight w:val="none"/>
        </w:rPr>
      </w:pPr>
      <w:r>
        <w:rPr>
          <w:rFonts w:hint="eastAsia"/>
          <w:color w:val="auto"/>
          <w:sz w:val="24"/>
          <w:szCs w:val="24"/>
          <w:highlight w:val="none"/>
        </w:rPr>
        <w:t>（一）组成联合体承接按资质标准划分为同一类工程的投标人，其人员、资金、机械设备等资源性指标可合并计算。</w:t>
      </w:r>
    </w:p>
    <w:p w14:paraId="31A601DC">
      <w:pPr>
        <w:wordWrap w:val="0"/>
        <w:spacing w:line="480" w:lineRule="exact"/>
        <w:ind w:firstLine="480" w:firstLineChars="200"/>
        <w:jc w:val="left"/>
        <w:rPr>
          <w:rFonts w:hint="eastAsia"/>
          <w:color w:val="auto"/>
          <w:sz w:val="24"/>
          <w:szCs w:val="24"/>
          <w:highlight w:val="none"/>
        </w:rPr>
      </w:pPr>
      <w:r>
        <w:rPr>
          <w:rFonts w:hint="eastAsia"/>
          <w:color w:val="auto"/>
          <w:sz w:val="24"/>
          <w:szCs w:val="24"/>
          <w:highlight w:val="none"/>
        </w:rPr>
        <w:t>（二）组成联合体承接按资质标准划分为多类工程的投标人，应在联合体协议中明确承接每一类工程的成员单位。在资格审查、择优和评标环节，均应先按本条第（一）项规定逐类评审，再将各类评审结果汇总。</w:t>
      </w:r>
    </w:p>
    <w:p w14:paraId="611137F8">
      <w:pPr>
        <w:wordWrap w:val="0"/>
        <w:spacing w:line="480" w:lineRule="exact"/>
        <w:ind w:firstLine="480" w:firstLineChars="200"/>
        <w:jc w:val="left"/>
        <w:rPr>
          <w:rFonts w:hint="eastAsia"/>
          <w:color w:val="auto"/>
          <w:sz w:val="24"/>
          <w:szCs w:val="24"/>
          <w:highlight w:val="none"/>
        </w:rPr>
      </w:pPr>
      <w:r>
        <w:rPr>
          <w:rFonts w:hint="eastAsia"/>
          <w:color w:val="auto"/>
          <w:sz w:val="24"/>
          <w:szCs w:val="24"/>
          <w:highlight w:val="none"/>
        </w:rPr>
        <w:t>10、资格审查前，投标人（联合体各成员）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 》</w:t>
      </w:r>
      <w:r>
        <w:rPr>
          <w:color w:val="auto"/>
          <w:kern w:val="0"/>
          <w:sz w:val="22"/>
          <w:highlight w:val="none"/>
        </w:rPr>
        <w:t>http://zfcj.gz.gov.cn/zwgk/zsdwxxgkzl/gzsjzyglfwzx/bszy/content/post_8484886.html</w:t>
      </w:r>
      <w:r>
        <w:rPr>
          <w:color w:val="auto"/>
          <w:sz w:val="24"/>
          <w:szCs w:val="24"/>
          <w:highlight w:val="none"/>
        </w:rPr>
        <w:t>）</w:t>
      </w:r>
    </w:p>
    <w:p w14:paraId="6C61EC6C">
      <w:pPr>
        <w:spacing w:line="480" w:lineRule="exact"/>
        <w:ind w:firstLine="480" w:firstLineChars="200"/>
        <w:rPr>
          <w:color w:val="auto"/>
          <w:sz w:val="24"/>
          <w:szCs w:val="24"/>
          <w:highlight w:val="none"/>
        </w:rPr>
      </w:pPr>
      <w:r>
        <w:rPr>
          <w:rFonts w:hint="eastAsia"/>
          <w:color w:val="auto"/>
          <w:sz w:val="24"/>
          <w:szCs w:val="24"/>
          <w:highlight w:val="none"/>
        </w:rPr>
        <w:t>11、投标人（联合体各成员）未出现以下情形：与其它投标人的单位负责人为同一人或者存在控股、管理关系的（按投标人提供的《投标人声明》第八条内容进行评审）。如不同投标申请人出现单位负责人为同一人或者存在控股、管理关系的情形，则相关投标均无效。</w:t>
      </w:r>
    </w:p>
    <w:p w14:paraId="5EFFFC61">
      <w:pPr>
        <w:spacing w:line="480" w:lineRule="exact"/>
        <w:ind w:firstLine="480" w:firstLineChars="200"/>
        <w:rPr>
          <w:rFonts w:hint="eastAsia" w:cs="宋体"/>
          <w:color w:val="auto"/>
          <w:sz w:val="24"/>
          <w:szCs w:val="24"/>
          <w:highlight w:val="none"/>
          <w:u w:val="single"/>
        </w:rPr>
      </w:pPr>
      <w:r>
        <w:rPr>
          <w:rFonts w:hint="eastAsia"/>
          <w:color w:val="auto"/>
          <w:sz w:val="24"/>
          <w:szCs w:val="24"/>
          <w:highlight w:val="none"/>
        </w:rPr>
        <w:t>1</w:t>
      </w:r>
      <w:r>
        <w:rPr>
          <w:color w:val="auto"/>
          <w:sz w:val="24"/>
          <w:szCs w:val="24"/>
          <w:highlight w:val="none"/>
        </w:rPr>
        <w:t>3</w:t>
      </w:r>
      <w:r>
        <w:rPr>
          <w:rFonts w:hint="eastAsia"/>
          <w:color w:val="auto"/>
          <w:sz w:val="24"/>
          <w:szCs w:val="24"/>
          <w:highlight w:val="none"/>
        </w:rPr>
        <w:t>、</w:t>
      </w:r>
      <w:r>
        <w:rPr>
          <w:rFonts w:hint="eastAsia" w:cs="宋体"/>
          <w:color w:val="auto"/>
          <w:sz w:val="24"/>
          <w:szCs w:val="24"/>
          <w:highlight w:val="none"/>
        </w:rPr>
        <w:t>投标人</w:t>
      </w:r>
      <w:r>
        <w:rPr>
          <w:rFonts w:hint="eastAsia"/>
          <w:color w:val="auto"/>
          <w:sz w:val="24"/>
          <w:szCs w:val="24"/>
          <w:highlight w:val="none"/>
        </w:rPr>
        <w:t>（联合体各成员）</w:t>
      </w:r>
      <w:r>
        <w:rPr>
          <w:rFonts w:hint="eastAsia" w:cs="宋体"/>
          <w:color w:val="auto"/>
          <w:sz w:val="24"/>
          <w:szCs w:val="24"/>
          <w:highlight w:val="none"/>
        </w:rPr>
        <w:t>未被列入拖欠农民工工资失信联合惩戒对象名单。</w:t>
      </w:r>
    </w:p>
    <w:p w14:paraId="7027DFCF">
      <w:pPr>
        <w:snapToGrid w:val="0"/>
        <w:spacing w:line="480" w:lineRule="exact"/>
        <w:ind w:firstLine="480" w:firstLineChars="200"/>
        <w:rPr>
          <w:color w:val="auto"/>
          <w:sz w:val="24"/>
          <w:szCs w:val="24"/>
          <w:highlight w:val="none"/>
        </w:rPr>
      </w:pPr>
      <w:r>
        <w:rPr>
          <w:rFonts w:hint="eastAsia"/>
          <w:color w:val="auto"/>
          <w:sz w:val="24"/>
          <w:szCs w:val="24"/>
          <w:highlight w:val="none"/>
        </w:rPr>
        <w:t>注：未在招标公告第九条单列的资审合格条件，不作为资审不合格的依据。</w:t>
      </w:r>
    </w:p>
    <w:p w14:paraId="2D1625A9">
      <w:pPr>
        <w:snapToGrid w:val="0"/>
        <w:spacing w:line="480" w:lineRule="exact"/>
        <w:ind w:firstLine="480" w:firstLineChars="200"/>
        <w:rPr>
          <w:color w:val="auto"/>
          <w:sz w:val="24"/>
          <w:szCs w:val="24"/>
          <w:highlight w:val="none"/>
        </w:rPr>
      </w:pPr>
      <w:r>
        <w:rPr>
          <w:rFonts w:hint="eastAsia"/>
          <w:color w:val="auto"/>
          <w:sz w:val="24"/>
          <w:szCs w:val="24"/>
          <w:highlight w:val="none"/>
        </w:rPr>
        <w:t>十、资格审查方式：</w:t>
      </w:r>
    </w:p>
    <w:p w14:paraId="16903B59">
      <w:pPr>
        <w:snapToGrid w:val="0"/>
        <w:spacing w:line="480" w:lineRule="exact"/>
        <w:ind w:firstLine="480" w:firstLineChars="200"/>
        <w:rPr>
          <w:color w:val="auto"/>
          <w:sz w:val="24"/>
          <w:szCs w:val="24"/>
          <w:highlight w:val="none"/>
        </w:rPr>
      </w:pPr>
      <w:r>
        <w:rPr>
          <w:rFonts w:hint="eastAsia"/>
          <w:color w:val="auto"/>
          <w:sz w:val="24"/>
          <w:szCs w:val="24"/>
          <w:highlight w:val="none"/>
        </w:rPr>
        <w:t>本工程采用资格后审方式，由评标委员会负责资格审查</w:t>
      </w:r>
      <w:r>
        <w:rPr>
          <w:rFonts w:hint="eastAsia" w:cs="宋体"/>
          <w:color w:val="auto"/>
          <w:sz w:val="24"/>
          <w:szCs w:val="24"/>
          <w:highlight w:val="none"/>
          <w:u w:val="single"/>
        </w:rPr>
        <w:t>及评标工作</w:t>
      </w:r>
      <w:r>
        <w:rPr>
          <w:rFonts w:hint="eastAsia"/>
          <w:color w:val="auto"/>
          <w:sz w:val="24"/>
          <w:szCs w:val="24"/>
          <w:highlight w:val="none"/>
        </w:rPr>
        <w:t>。</w:t>
      </w:r>
    </w:p>
    <w:p w14:paraId="10CF557F">
      <w:pPr>
        <w:snapToGrid w:val="0"/>
        <w:spacing w:line="480" w:lineRule="exact"/>
        <w:ind w:firstLine="480" w:firstLineChars="200"/>
        <w:rPr>
          <w:color w:val="auto"/>
          <w:sz w:val="24"/>
          <w:szCs w:val="24"/>
          <w:highlight w:val="none"/>
        </w:rPr>
      </w:pPr>
      <w:r>
        <w:rPr>
          <w:rFonts w:hint="eastAsia"/>
          <w:color w:val="auto"/>
          <w:sz w:val="24"/>
          <w:szCs w:val="24"/>
          <w:highlight w:val="none"/>
        </w:rPr>
        <w:t>十一、资格审查结果将在</w:t>
      </w:r>
      <w:r>
        <w:rPr>
          <w:rFonts w:hint="eastAsia" w:cs="宋体"/>
          <w:color w:val="auto"/>
          <w:sz w:val="24"/>
          <w:szCs w:val="24"/>
          <w:highlight w:val="none"/>
          <w:u w:val="single"/>
        </w:rPr>
        <w:t>广州交易集团有限公司（广州公共资源交易中心）</w:t>
      </w:r>
      <w:r>
        <w:rPr>
          <w:rFonts w:hint="eastAsia"/>
          <w:color w:val="auto"/>
          <w:sz w:val="24"/>
          <w:szCs w:val="24"/>
          <w:highlight w:val="none"/>
        </w:rPr>
        <w:t>交易平台和广东省招标投标监管网公示，</w:t>
      </w:r>
      <w:r>
        <w:rPr>
          <w:rFonts w:hint="eastAsia"/>
          <w:bCs/>
          <w:color w:val="auto"/>
          <w:sz w:val="24"/>
          <w:szCs w:val="24"/>
          <w:highlight w:val="none"/>
        </w:rPr>
        <w:t>公示时间不得少于3日。</w:t>
      </w:r>
    </w:p>
    <w:p w14:paraId="1C26D4B1">
      <w:pPr>
        <w:snapToGrid w:val="0"/>
        <w:spacing w:line="480" w:lineRule="exact"/>
        <w:ind w:firstLine="480" w:firstLineChars="200"/>
        <w:rPr>
          <w:color w:val="auto"/>
          <w:sz w:val="24"/>
          <w:szCs w:val="24"/>
          <w:highlight w:val="none"/>
        </w:rPr>
      </w:pPr>
      <w:r>
        <w:rPr>
          <w:rFonts w:hint="eastAsia"/>
          <w:color w:val="auto"/>
          <w:sz w:val="24"/>
          <w:szCs w:val="24"/>
          <w:highlight w:val="none"/>
        </w:rPr>
        <w:t>十二、满足资格审查合格条件的投标人不足3名或通过有效性审查的投标人不足3名时为招标失败。招标人分析招标失败原因，修正招标方案，报有关管理部门核准后，重新组织招标。</w:t>
      </w:r>
    </w:p>
    <w:p w14:paraId="472E973D">
      <w:pPr>
        <w:spacing w:line="480" w:lineRule="exact"/>
        <w:ind w:firstLine="480" w:firstLineChars="200"/>
        <w:rPr>
          <w:color w:val="auto"/>
          <w:sz w:val="24"/>
          <w:szCs w:val="24"/>
          <w:highlight w:val="none"/>
        </w:rPr>
      </w:pPr>
      <w:r>
        <w:rPr>
          <w:rFonts w:hint="eastAsia"/>
          <w:color w:val="auto"/>
          <w:sz w:val="24"/>
          <w:szCs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08FE2C23">
      <w:pPr>
        <w:spacing w:line="360" w:lineRule="auto"/>
        <w:ind w:firstLine="480" w:firstLineChars="200"/>
        <w:rPr>
          <w:rFonts w:hint="eastAsia"/>
          <w:color w:val="auto"/>
          <w:sz w:val="24"/>
          <w:szCs w:val="24"/>
          <w:highlight w:val="none"/>
        </w:rPr>
      </w:pPr>
      <w:r>
        <w:rPr>
          <w:rFonts w:hint="eastAsia"/>
          <w:color w:val="auto"/>
          <w:sz w:val="24"/>
          <w:szCs w:val="24"/>
          <w:highlight w:val="none"/>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0B26E2A3">
      <w:pPr>
        <w:spacing w:line="360" w:lineRule="auto"/>
        <w:ind w:firstLine="480" w:firstLineChars="200"/>
        <w:rPr>
          <w:rFonts w:ascii="宋体"/>
          <w:color w:val="auto"/>
          <w:sz w:val="24"/>
          <w:szCs w:val="24"/>
          <w:highlight w:val="none"/>
          <w:shd w:val="clear" w:color="auto" w:fill="auto"/>
        </w:rPr>
      </w:pPr>
      <w:r>
        <w:rPr>
          <w:rFonts w:hint="eastAsia" w:ascii="宋体" w:hAnsi="宋体"/>
          <w:color w:val="auto"/>
          <w:sz w:val="24"/>
          <w:highlight w:val="none"/>
          <w:shd w:val="clear" w:color="auto" w:fill="auto"/>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4AE0DF5A">
      <w:pPr>
        <w:spacing w:line="480" w:lineRule="exact"/>
        <w:ind w:firstLine="480" w:firstLineChars="200"/>
        <w:rPr>
          <w:rFonts w:hint="eastAsia"/>
          <w:color w:val="auto"/>
          <w:sz w:val="24"/>
          <w:szCs w:val="24"/>
          <w:highlight w:val="none"/>
        </w:rPr>
      </w:pPr>
      <w:r>
        <w:rPr>
          <w:rFonts w:hint="eastAsia"/>
          <w:color w:val="auto"/>
          <w:sz w:val="24"/>
          <w:szCs w:val="24"/>
          <w:highlight w:val="none"/>
        </w:rPr>
        <w:t>十五、潜在投标人或利害关系人对本招标公告及招标文件有异议的，应当在投标截止时间10日前向招标人书面提出。</w:t>
      </w:r>
    </w:p>
    <w:p w14:paraId="6A1B15D3">
      <w:pPr>
        <w:spacing w:line="480" w:lineRule="exact"/>
        <w:ind w:firstLine="480" w:firstLineChars="200"/>
        <w:rPr>
          <w:rFonts w:hint="eastAsia" w:eastAsia="宋体"/>
          <w:color w:val="auto"/>
          <w:sz w:val="24"/>
          <w:szCs w:val="24"/>
          <w:highlight w:val="none"/>
          <w:lang w:eastAsia="zh-CN"/>
        </w:rPr>
      </w:pPr>
      <w:r>
        <w:rPr>
          <w:rFonts w:hint="eastAsia"/>
          <w:color w:val="auto"/>
          <w:sz w:val="24"/>
          <w:szCs w:val="24"/>
          <w:highlight w:val="none"/>
        </w:rPr>
        <w:t>异议受理部门：</w:t>
      </w:r>
      <w:r>
        <w:rPr>
          <w:rFonts w:hint="eastAsia"/>
          <w:color w:val="auto"/>
          <w:sz w:val="24"/>
          <w:szCs w:val="24"/>
          <w:highlight w:val="none"/>
          <w:u w:val="single"/>
          <w:lang w:eastAsia="zh-CN"/>
        </w:rPr>
        <w:t>广州市启韵房地产开发有限公司</w:t>
      </w:r>
    </w:p>
    <w:p w14:paraId="25D7857C">
      <w:pPr>
        <w:spacing w:line="480" w:lineRule="exact"/>
        <w:ind w:firstLine="480" w:firstLineChars="200"/>
        <w:rPr>
          <w:rFonts w:hint="eastAsia"/>
          <w:color w:val="auto"/>
          <w:sz w:val="24"/>
          <w:szCs w:val="24"/>
          <w:highlight w:val="none"/>
        </w:rPr>
      </w:pPr>
      <w:r>
        <w:rPr>
          <w:rFonts w:hint="eastAsia"/>
          <w:color w:val="auto"/>
          <w:sz w:val="24"/>
          <w:szCs w:val="24"/>
          <w:highlight w:val="none"/>
        </w:rPr>
        <w:t>异议受理电话：</w:t>
      </w:r>
      <w:r>
        <w:rPr>
          <w:rFonts w:hint="eastAsia" w:ascii="宋体" w:hAnsi="宋体" w:cs="宋体"/>
          <w:color w:val="auto"/>
          <w:sz w:val="24"/>
          <w:highlight w:val="none"/>
          <w:u w:val="single"/>
        </w:rPr>
        <w:t>020-31801995</w:t>
      </w:r>
      <w:r>
        <w:rPr>
          <w:color w:val="auto"/>
          <w:sz w:val="24"/>
          <w:szCs w:val="24"/>
          <w:highlight w:val="none"/>
          <w:u w:val="single"/>
        </w:rPr>
        <w:t xml:space="preserve"> </w:t>
      </w:r>
    </w:p>
    <w:p w14:paraId="6FFBF0FA">
      <w:pPr>
        <w:pStyle w:val="10"/>
        <w:spacing w:line="480" w:lineRule="exact"/>
        <w:ind w:firstLine="480"/>
        <w:rPr>
          <w:rFonts w:hint="eastAsia"/>
          <w:color w:val="auto"/>
          <w:spacing w:val="-2"/>
          <w:sz w:val="24"/>
          <w:szCs w:val="24"/>
          <w:highlight w:val="none"/>
          <w:u w:val="single"/>
        </w:rPr>
      </w:pPr>
      <w:r>
        <w:rPr>
          <w:rFonts w:hint="eastAsia"/>
          <w:color w:val="auto"/>
          <w:sz w:val="24"/>
          <w:szCs w:val="24"/>
          <w:highlight w:val="none"/>
        </w:rPr>
        <w:t>地址：</w:t>
      </w:r>
      <w:r>
        <w:rPr>
          <w:rFonts w:hint="eastAsia"/>
          <w:color w:val="auto"/>
          <w:spacing w:val="-2"/>
          <w:sz w:val="24"/>
          <w:szCs w:val="24"/>
          <w:highlight w:val="none"/>
          <w:u w:val="single"/>
        </w:rPr>
        <w:t>广州市黄埔区龙湖街知识大厦A栋东塔13楼</w:t>
      </w:r>
    </w:p>
    <w:p w14:paraId="6443E8F0">
      <w:pPr>
        <w:spacing w:line="480" w:lineRule="exact"/>
        <w:ind w:firstLine="480" w:firstLineChars="200"/>
        <w:rPr>
          <w:color w:val="auto"/>
          <w:sz w:val="24"/>
          <w:szCs w:val="24"/>
          <w:highlight w:val="none"/>
        </w:rPr>
      </w:pPr>
      <w:r>
        <w:rPr>
          <w:rFonts w:hint="eastAsia"/>
          <w:color w:val="auto"/>
          <w:sz w:val="24"/>
          <w:szCs w:val="24"/>
          <w:highlight w:val="none"/>
        </w:rPr>
        <w:t>注：潜在投标人或利害关系人可以通过线下或线上的形式提出异议。线上提出异议的，应通过交易平台提交，招标人也应通过交易平台答复线上提出的异议。具体按照交易平台相关指南进行操作。</w:t>
      </w:r>
      <w:r>
        <w:rPr>
          <w:rFonts w:hint="eastAsia"/>
          <w:color w:val="auto"/>
          <w:sz w:val="24"/>
          <w:szCs w:val="24"/>
          <w:highlight w:val="none"/>
          <w:u w:val="single"/>
        </w:rPr>
        <w:t>异议提出人是法人的，异议书必须由其法定代表人或者授权代表签字并盖章（法定代表人签字的须提供法定代表人证明书和身份证复印件加盖公章，授权代表签字的须提供有效的法人代表证明书及授权委托书、授权代表身份证加盖公章）；其他组织或者个人提出异议的，异议书必须由其主要负责人或者异议人本人签字，并附有效身份证明复印件。异议书有关材料是外文的，异议提出人应当同时提供其中文译本。经核实，异议的内容、时间、形式以及异议提出人的身份等不符合法律法规和招标公告、招标文件所规定的受理要求的，招标人可以拒绝受理，并将拒绝理由告知异议提出人。</w:t>
      </w:r>
      <w:r>
        <w:rPr>
          <w:rFonts w:hint="eastAsia"/>
          <w:color w:val="auto"/>
          <w:sz w:val="24"/>
          <w:szCs w:val="24"/>
          <w:highlight w:val="none"/>
        </w:rPr>
        <w:t>作出答复前，应当暂停招标投标活动。</w:t>
      </w:r>
    </w:p>
    <w:p w14:paraId="310F17BE">
      <w:pPr>
        <w:spacing w:line="480" w:lineRule="exact"/>
        <w:ind w:firstLine="480" w:firstLineChars="200"/>
        <w:rPr>
          <w:color w:val="auto"/>
          <w:sz w:val="24"/>
          <w:szCs w:val="24"/>
          <w:highlight w:val="none"/>
        </w:rPr>
      </w:pPr>
      <w:r>
        <w:rPr>
          <w:rFonts w:hint="eastAsia"/>
          <w:color w:val="auto"/>
          <w:sz w:val="24"/>
          <w:szCs w:val="24"/>
          <w:highlight w:val="none"/>
        </w:rPr>
        <w:t>十六、本公告在广州交易集团有限公司（广州公共资源交易中心）官网（网址：http://www.gzggzy.cn）、广东省招标投标监管网（网址：https://zbtb.gd.gov.cn/）和中国招标投标公共服务平台（网址：http://www.cebpubservice.com/）发布，以广东省招标投标监管网的发布情况为准</w:t>
      </w:r>
      <w:r>
        <w:rPr>
          <w:rFonts w:hint="eastAsia"/>
          <w:color w:val="auto"/>
          <w:sz w:val="24"/>
          <w:szCs w:val="24"/>
          <w:highlight w:val="none"/>
          <w:lang w:eastAsia="zh-CN"/>
        </w:rPr>
        <w:t>。</w:t>
      </w:r>
      <w:r>
        <w:rPr>
          <w:rFonts w:hint="eastAsia"/>
          <w:color w:val="auto"/>
          <w:sz w:val="24"/>
          <w:szCs w:val="24"/>
          <w:highlight w:val="none"/>
        </w:rPr>
        <w:t>本公告的修改、补充，在广州交易集团有限公司（广州公共资源交易中心）官网发布。</w:t>
      </w:r>
    </w:p>
    <w:p w14:paraId="0AF41085">
      <w:pPr>
        <w:spacing w:line="480" w:lineRule="exact"/>
        <w:ind w:firstLine="480" w:firstLineChars="200"/>
        <w:rPr>
          <w:color w:val="auto"/>
          <w:sz w:val="24"/>
          <w:szCs w:val="24"/>
          <w:highlight w:val="none"/>
        </w:rPr>
      </w:pPr>
      <w:r>
        <w:rPr>
          <w:rFonts w:hint="eastAsia"/>
          <w:color w:val="auto"/>
          <w:sz w:val="24"/>
          <w:szCs w:val="24"/>
          <w:highlight w:val="none"/>
        </w:rPr>
        <w:t>十七、本招标公告及招标文件使用GZZB2018-3招标文件范本。本公告与范本内容不同之处均以下划线标明，所有标明下划线部分属于本公告的组成部分，同其他部分具有同样的效力。</w:t>
      </w:r>
    </w:p>
    <w:p w14:paraId="74C70F73">
      <w:pPr>
        <w:adjustRightInd w:val="0"/>
        <w:snapToGrid w:val="0"/>
        <w:spacing w:line="480" w:lineRule="exact"/>
        <w:ind w:firstLine="537" w:firstLineChars="224"/>
        <w:rPr>
          <w:rFonts w:hint="eastAsia"/>
          <w:color w:val="auto"/>
          <w:sz w:val="24"/>
          <w:szCs w:val="24"/>
          <w:highlight w:val="none"/>
        </w:rPr>
      </w:pPr>
      <w:r>
        <w:rPr>
          <w:rFonts w:hint="eastAsia"/>
          <w:color w:val="auto"/>
          <w:sz w:val="24"/>
          <w:szCs w:val="24"/>
          <w:highlight w:val="none"/>
        </w:rPr>
        <w:t>十八、招标公告网上发布时，同时发布招标文件、施工图纸、最高投标限价。本工程根据国家和省有关计价规范设置最高投标限价。招标公告发布之日起计算编制投标文件时间，编制投标文件的时间不得少于20天。</w:t>
      </w:r>
      <w:r>
        <w:rPr>
          <w:rFonts w:hint="eastAsia"/>
          <w:color w:val="auto"/>
          <w:sz w:val="24"/>
          <w:szCs w:val="24"/>
          <w:highlight w:val="none"/>
          <w:u w:val="single"/>
        </w:rPr>
        <w:t>招标人应综合考虑节假日因素，合理确定投标人编制投标文件所需要的时间，如遇春节、五一、十一等长假，建议招标人结合项目特点和实际需要适当延长备标期。</w:t>
      </w:r>
    </w:p>
    <w:p w14:paraId="288981CD">
      <w:pPr>
        <w:spacing w:line="480" w:lineRule="exact"/>
        <w:ind w:firstLine="480" w:firstLineChars="200"/>
        <w:rPr>
          <w:color w:val="auto"/>
          <w:sz w:val="24"/>
          <w:szCs w:val="24"/>
          <w:highlight w:val="none"/>
        </w:rPr>
      </w:pPr>
      <w:r>
        <w:rPr>
          <w:rFonts w:hint="eastAsia"/>
          <w:color w:val="auto"/>
          <w:sz w:val="24"/>
          <w:szCs w:val="24"/>
          <w:highlight w:val="none"/>
        </w:rPr>
        <w:t>特别提示：投标人在本项目招标人的工程项目中存在下列行为的，将被拒绝一年内参与招标人后续工程投标。（注：自招标人发出通知之日起计）：</w:t>
      </w:r>
    </w:p>
    <w:p w14:paraId="03132E2A">
      <w:pPr>
        <w:spacing w:line="480" w:lineRule="exact"/>
        <w:ind w:firstLine="480" w:firstLineChars="200"/>
        <w:rPr>
          <w:rFonts w:hint="eastAsia"/>
          <w:color w:val="auto"/>
          <w:sz w:val="24"/>
          <w:szCs w:val="24"/>
          <w:highlight w:val="none"/>
        </w:rPr>
      </w:pPr>
      <w:r>
        <w:rPr>
          <w:rFonts w:hint="eastAsia"/>
          <w:color w:val="auto"/>
          <w:sz w:val="24"/>
          <w:szCs w:val="24"/>
          <w:highlight w:val="none"/>
        </w:rPr>
        <w:t>1.将中标工程转包或者违法分包的；</w:t>
      </w:r>
    </w:p>
    <w:p w14:paraId="5FA84BAE">
      <w:pPr>
        <w:spacing w:line="480" w:lineRule="exact"/>
        <w:ind w:firstLine="480" w:firstLineChars="200"/>
        <w:rPr>
          <w:rFonts w:hint="eastAsia"/>
          <w:color w:val="auto"/>
          <w:sz w:val="24"/>
          <w:szCs w:val="24"/>
          <w:highlight w:val="none"/>
        </w:rPr>
      </w:pPr>
      <w:r>
        <w:rPr>
          <w:rFonts w:hint="eastAsia"/>
          <w:color w:val="auto"/>
          <w:sz w:val="24"/>
          <w:szCs w:val="24"/>
          <w:highlight w:val="none"/>
        </w:rPr>
        <w:t>2.在中标工程中不执行质量、安全生产相关规定的，造成质量或安全事故的；</w:t>
      </w:r>
    </w:p>
    <w:p w14:paraId="3B255FD0">
      <w:pPr>
        <w:spacing w:line="480" w:lineRule="exact"/>
        <w:ind w:firstLine="480" w:firstLineChars="200"/>
        <w:rPr>
          <w:rFonts w:hint="eastAsia"/>
          <w:color w:val="auto"/>
          <w:sz w:val="24"/>
          <w:szCs w:val="24"/>
          <w:highlight w:val="none"/>
        </w:rPr>
      </w:pPr>
      <w:r>
        <w:rPr>
          <w:rFonts w:hint="eastAsia"/>
          <w:color w:val="auto"/>
          <w:sz w:val="24"/>
          <w:szCs w:val="24"/>
          <w:highlight w:val="none"/>
        </w:rPr>
        <w:t>3.出让投标资格的；</w:t>
      </w:r>
    </w:p>
    <w:p w14:paraId="0C708E0B">
      <w:pPr>
        <w:spacing w:line="480" w:lineRule="exact"/>
        <w:ind w:firstLine="480" w:firstLineChars="200"/>
        <w:rPr>
          <w:rFonts w:hint="eastAsia"/>
          <w:color w:val="auto"/>
          <w:sz w:val="24"/>
          <w:szCs w:val="24"/>
          <w:highlight w:val="none"/>
        </w:rPr>
      </w:pPr>
      <w:r>
        <w:rPr>
          <w:rFonts w:hint="eastAsia"/>
          <w:color w:val="auto"/>
          <w:sz w:val="24"/>
          <w:szCs w:val="24"/>
          <w:highlight w:val="none"/>
          <w:lang w:val="en-US" w:eastAsia="zh-CN"/>
        </w:rPr>
        <w:t>4.</w:t>
      </w:r>
      <w:r>
        <w:rPr>
          <w:rFonts w:hint="eastAsia"/>
          <w:color w:val="auto"/>
          <w:sz w:val="24"/>
          <w:szCs w:val="24"/>
          <w:highlight w:val="none"/>
        </w:rPr>
        <w:t>存在围标或串标情形的；</w:t>
      </w:r>
    </w:p>
    <w:p w14:paraId="688BE978">
      <w:pPr>
        <w:spacing w:line="480" w:lineRule="exact"/>
        <w:ind w:firstLine="480" w:firstLineChars="200"/>
        <w:rPr>
          <w:rFonts w:hint="eastAsia"/>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rPr>
        <w:t>.在投标文件中提供虚假材料的；</w:t>
      </w:r>
    </w:p>
    <w:p w14:paraId="0A36B00C">
      <w:pPr>
        <w:spacing w:line="480" w:lineRule="exact"/>
        <w:ind w:firstLine="480" w:firstLineChars="200"/>
        <w:rPr>
          <w:rFonts w:hint="eastAsia"/>
          <w:color w:val="auto"/>
          <w:sz w:val="24"/>
          <w:szCs w:val="24"/>
          <w:highlight w:val="none"/>
        </w:rPr>
      </w:pPr>
      <w:r>
        <w:rPr>
          <w:rFonts w:hint="eastAsia"/>
          <w:color w:val="auto"/>
          <w:sz w:val="24"/>
          <w:szCs w:val="24"/>
          <w:highlight w:val="none"/>
          <w:lang w:val="en-US" w:eastAsia="zh-CN"/>
        </w:rPr>
        <w:t>6</w:t>
      </w:r>
      <w:r>
        <w:rPr>
          <w:rFonts w:hint="eastAsia"/>
          <w:color w:val="auto"/>
          <w:sz w:val="24"/>
          <w:szCs w:val="24"/>
          <w:highlight w:val="none"/>
        </w:rPr>
        <w:t>.存在少放、不放业绩、奖项等客观评审资料，减少自身竞争力情形的；</w:t>
      </w:r>
    </w:p>
    <w:p w14:paraId="0DAA6406">
      <w:pPr>
        <w:spacing w:line="480" w:lineRule="exact"/>
        <w:ind w:firstLine="480" w:firstLineChars="200"/>
        <w:rPr>
          <w:rFonts w:hint="eastAsia"/>
          <w:color w:val="auto"/>
          <w:sz w:val="24"/>
          <w:szCs w:val="24"/>
          <w:highlight w:val="none"/>
        </w:rPr>
      </w:pPr>
      <w:r>
        <w:rPr>
          <w:rFonts w:hint="eastAsia"/>
          <w:color w:val="auto"/>
          <w:sz w:val="24"/>
          <w:szCs w:val="24"/>
          <w:highlight w:val="none"/>
          <w:lang w:val="en-US" w:eastAsia="zh-CN"/>
        </w:rPr>
        <w:t>7.</w:t>
      </w:r>
      <w:r>
        <w:rPr>
          <w:rFonts w:hint="eastAsia"/>
          <w:color w:val="auto"/>
          <w:sz w:val="24"/>
          <w:szCs w:val="24"/>
          <w:highlight w:val="none"/>
        </w:rPr>
        <w:t>存在行贿情形的；</w:t>
      </w:r>
    </w:p>
    <w:p w14:paraId="4E76F71D">
      <w:pPr>
        <w:spacing w:line="480" w:lineRule="exact"/>
        <w:ind w:firstLine="480" w:firstLineChars="200"/>
        <w:rPr>
          <w:rFonts w:hint="eastAsia"/>
          <w:color w:val="auto"/>
          <w:sz w:val="24"/>
          <w:szCs w:val="24"/>
          <w:highlight w:val="none"/>
        </w:rPr>
      </w:pPr>
      <w:r>
        <w:rPr>
          <w:rFonts w:hint="eastAsia"/>
          <w:color w:val="auto"/>
          <w:sz w:val="24"/>
          <w:szCs w:val="24"/>
          <w:highlight w:val="none"/>
          <w:lang w:val="en-US" w:eastAsia="zh-CN"/>
        </w:rPr>
        <w:t>8</w:t>
      </w:r>
      <w:r>
        <w:rPr>
          <w:rFonts w:hint="eastAsia"/>
          <w:color w:val="auto"/>
          <w:sz w:val="24"/>
          <w:szCs w:val="24"/>
          <w:highlight w:val="none"/>
        </w:rPr>
        <w:t>.拖欠农民工工资的；</w:t>
      </w:r>
    </w:p>
    <w:p w14:paraId="6E23F869">
      <w:pPr>
        <w:spacing w:line="480" w:lineRule="exact"/>
        <w:ind w:firstLine="480" w:firstLineChars="200"/>
        <w:rPr>
          <w:rFonts w:hint="eastAsia"/>
          <w:color w:val="auto"/>
          <w:sz w:val="24"/>
          <w:szCs w:val="24"/>
          <w:highlight w:val="none"/>
        </w:rPr>
      </w:pPr>
      <w:r>
        <w:rPr>
          <w:rFonts w:hint="eastAsia"/>
          <w:color w:val="auto"/>
          <w:sz w:val="24"/>
          <w:szCs w:val="24"/>
          <w:highlight w:val="none"/>
          <w:lang w:val="en-US" w:eastAsia="zh-CN"/>
        </w:rPr>
        <w:t>9</w:t>
      </w:r>
      <w:r>
        <w:rPr>
          <w:rFonts w:hint="eastAsia"/>
          <w:color w:val="auto"/>
          <w:sz w:val="24"/>
          <w:szCs w:val="24"/>
          <w:highlight w:val="none"/>
        </w:rPr>
        <w:t>.未按照国家、省、市有关建筑施工实名制管理和工人工资支付分账管理的规定执行，被行政监管部门处罚的。</w:t>
      </w:r>
    </w:p>
    <w:p w14:paraId="0C9AC44A">
      <w:pPr>
        <w:spacing w:line="480" w:lineRule="exact"/>
        <w:ind w:firstLine="480" w:firstLineChars="200"/>
        <w:rPr>
          <w:rFonts w:hint="eastAsia"/>
          <w:color w:val="auto"/>
          <w:sz w:val="24"/>
          <w:szCs w:val="24"/>
          <w:highlight w:val="none"/>
        </w:rPr>
      </w:pPr>
      <w:r>
        <w:rPr>
          <w:rFonts w:hint="eastAsia"/>
          <w:color w:val="auto"/>
          <w:sz w:val="24"/>
          <w:szCs w:val="24"/>
          <w:highlight w:val="none"/>
          <w:lang w:val="en-US" w:eastAsia="zh-CN"/>
        </w:rPr>
        <w:t>10</w:t>
      </w:r>
      <w:r>
        <w:rPr>
          <w:rFonts w:hint="eastAsia"/>
          <w:color w:val="auto"/>
          <w:sz w:val="24"/>
          <w:szCs w:val="24"/>
          <w:highlight w:val="none"/>
        </w:rPr>
        <w:t>.中标人在项目实施过程中选取的专业分包单位或劳务企业或劳务班组长与投标时不一致的（如有）；</w:t>
      </w:r>
    </w:p>
    <w:p w14:paraId="2BB79460">
      <w:pPr>
        <w:spacing w:line="480" w:lineRule="exact"/>
        <w:ind w:firstLine="480" w:firstLineChars="200"/>
        <w:rPr>
          <w:rFonts w:hint="eastAsia"/>
          <w:color w:val="auto"/>
          <w:sz w:val="24"/>
          <w:szCs w:val="24"/>
          <w:highlight w:val="none"/>
        </w:rPr>
      </w:pPr>
      <w:r>
        <w:rPr>
          <w:rFonts w:hint="eastAsia"/>
          <w:color w:val="auto"/>
          <w:sz w:val="24"/>
          <w:szCs w:val="24"/>
          <w:highlight w:val="none"/>
          <w:lang w:val="en-US" w:eastAsia="zh-CN"/>
        </w:rPr>
        <w:t>11</w:t>
      </w:r>
      <w:r>
        <w:rPr>
          <w:rFonts w:hint="eastAsia"/>
          <w:color w:val="auto"/>
          <w:sz w:val="24"/>
          <w:szCs w:val="24"/>
          <w:highlight w:val="none"/>
        </w:rPr>
        <w:t>.</w:t>
      </w:r>
      <w:r>
        <w:rPr>
          <w:rFonts w:hint="eastAsia"/>
          <w:color w:val="auto"/>
          <w:sz w:val="24"/>
          <w:szCs w:val="24"/>
          <w:highlight w:val="none"/>
          <w:u w:val="single"/>
        </w:rPr>
        <w:t>存在因过错行为被生效法律文书认定承担违约或侵权责任的</w:t>
      </w:r>
      <w:r>
        <w:rPr>
          <w:rFonts w:hint="eastAsia"/>
          <w:color w:val="auto"/>
          <w:sz w:val="24"/>
          <w:szCs w:val="24"/>
          <w:highlight w:val="none"/>
        </w:rPr>
        <w:t>；</w:t>
      </w:r>
    </w:p>
    <w:p w14:paraId="4B3C5CA6">
      <w:pPr>
        <w:spacing w:line="480" w:lineRule="exact"/>
        <w:ind w:firstLine="480" w:firstLineChars="200"/>
        <w:rPr>
          <w:color w:val="auto"/>
          <w:sz w:val="24"/>
          <w:szCs w:val="24"/>
          <w:highlight w:val="none"/>
        </w:rPr>
      </w:pPr>
      <w:r>
        <w:rPr>
          <w:rFonts w:hint="eastAsia"/>
          <w:color w:val="auto"/>
          <w:sz w:val="24"/>
          <w:szCs w:val="24"/>
          <w:highlight w:val="none"/>
          <w:lang w:val="en-US" w:eastAsia="zh-CN"/>
        </w:rPr>
        <w:t>12</w:t>
      </w:r>
      <w:r>
        <w:rPr>
          <w:rFonts w:hint="eastAsia"/>
          <w:color w:val="auto"/>
          <w:sz w:val="24"/>
          <w:szCs w:val="24"/>
          <w:highlight w:val="none"/>
        </w:rPr>
        <w:t>.</w:t>
      </w:r>
      <w:r>
        <w:rPr>
          <w:rFonts w:hint="eastAsia"/>
          <w:color w:val="auto"/>
          <w:sz w:val="24"/>
          <w:szCs w:val="24"/>
          <w:highlight w:val="none"/>
          <w:u w:val="single"/>
        </w:rPr>
        <w:t>若投标人有捏造事实、伪造材料或者以非法手段取得证明材料进行异议或投诉等行为的，经行政监督部门、公安或者司法机关依法认定后，自愿接受被招标人拒绝规定时期参与后续工程投标的后果。</w:t>
      </w:r>
    </w:p>
    <w:p w14:paraId="2E6E0A53">
      <w:pPr>
        <w:pStyle w:val="13"/>
        <w:spacing w:line="480" w:lineRule="exact"/>
        <w:rPr>
          <w:rFonts w:hAnsi="宋体"/>
          <w:color w:val="auto"/>
          <w:highlight w:val="none"/>
        </w:rPr>
      </w:pPr>
    </w:p>
    <w:p w14:paraId="1DE25048">
      <w:pPr>
        <w:rPr>
          <w:color w:val="auto"/>
          <w:highlight w:val="none"/>
        </w:rPr>
      </w:pPr>
    </w:p>
    <w:p w14:paraId="3E9E4C9D">
      <w:pPr>
        <w:spacing w:line="480" w:lineRule="exact"/>
        <w:ind w:firstLine="2880" w:firstLineChars="1200"/>
        <w:jc w:val="right"/>
        <w:rPr>
          <w:rFonts w:hint="eastAsia" w:eastAsia="宋体" w:cs="宋体"/>
          <w:color w:val="auto"/>
          <w:kern w:val="0"/>
          <w:sz w:val="24"/>
          <w:szCs w:val="24"/>
          <w:highlight w:val="none"/>
          <w:lang w:eastAsia="zh-CN"/>
        </w:rPr>
      </w:pPr>
      <w:r>
        <w:rPr>
          <w:rFonts w:hint="eastAsia" w:cs="宋体"/>
          <w:color w:val="auto"/>
          <w:kern w:val="0"/>
          <w:sz w:val="24"/>
          <w:szCs w:val="24"/>
          <w:highlight w:val="none"/>
        </w:rPr>
        <w:t>招标人：</w:t>
      </w:r>
      <w:r>
        <w:rPr>
          <w:rFonts w:hint="eastAsia" w:cs="宋体"/>
          <w:color w:val="auto"/>
          <w:kern w:val="0"/>
          <w:sz w:val="24"/>
          <w:szCs w:val="24"/>
          <w:highlight w:val="none"/>
          <w:lang w:eastAsia="zh-CN" w:bidi="ar"/>
        </w:rPr>
        <w:t>广州市启韵房地产开发有限公司</w:t>
      </w:r>
    </w:p>
    <w:p w14:paraId="01A031BE">
      <w:pPr>
        <w:spacing w:line="480" w:lineRule="exact"/>
        <w:ind w:firstLine="2880" w:firstLineChars="1200"/>
        <w:jc w:val="right"/>
        <w:rPr>
          <w:rFonts w:hint="eastAsia" w:cs="宋体"/>
          <w:color w:val="auto"/>
          <w:sz w:val="24"/>
          <w:szCs w:val="24"/>
          <w:highlight w:val="none"/>
        </w:rPr>
      </w:pPr>
      <w:r>
        <w:rPr>
          <w:rFonts w:hint="eastAsia" w:cs="宋体"/>
          <w:color w:val="auto"/>
          <w:kern w:val="0"/>
          <w:sz w:val="24"/>
          <w:szCs w:val="24"/>
          <w:highlight w:val="none"/>
        </w:rPr>
        <w:t>招标代理：广东工程建设监理有限公司</w:t>
      </w:r>
    </w:p>
    <w:p w14:paraId="0287BF6E">
      <w:pPr>
        <w:spacing w:line="480" w:lineRule="exact"/>
        <w:ind w:right="960" w:firstLine="4320" w:firstLineChars="1800"/>
        <w:jc w:val="center"/>
        <w:rPr>
          <w:rFonts w:cs="宋体"/>
          <w:color w:val="auto"/>
          <w:sz w:val="24"/>
          <w:szCs w:val="24"/>
          <w:highlight w:val="none"/>
        </w:rPr>
      </w:pP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日期：</w:t>
      </w:r>
      <w:r>
        <w:rPr>
          <w:rFonts w:hint="eastAsia"/>
          <w:color w:val="auto"/>
          <w:sz w:val="24"/>
          <w:highlight w:val="none"/>
          <w:u w:val="single"/>
          <w:lang w:eastAsia="zh-CN"/>
        </w:rPr>
        <w:t>2025</w:t>
      </w:r>
      <w:r>
        <w:rPr>
          <w:rFonts w:hint="eastAsia"/>
          <w:color w:val="auto"/>
          <w:sz w:val="24"/>
          <w:highlight w:val="none"/>
        </w:rPr>
        <w:t>年</w:t>
      </w:r>
      <w:r>
        <w:rPr>
          <w:rFonts w:hint="eastAsia"/>
          <w:color w:val="auto"/>
          <w:sz w:val="24"/>
          <w:highlight w:val="none"/>
          <w:u w:val="single"/>
          <w:lang w:val="en-US" w:eastAsia="zh-CN"/>
        </w:rPr>
        <w:t>7</w:t>
      </w:r>
      <w:r>
        <w:rPr>
          <w:rFonts w:hint="eastAsia"/>
          <w:color w:val="auto"/>
          <w:sz w:val="24"/>
          <w:highlight w:val="none"/>
        </w:rPr>
        <w:t>月</w:t>
      </w:r>
      <w:r>
        <w:rPr>
          <w:rFonts w:hint="eastAsia"/>
          <w:color w:val="auto"/>
          <w:sz w:val="24"/>
          <w:highlight w:val="none"/>
          <w:u w:val="single"/>
          <w:lang w:val="en-US" w:eastAsia="zh-CN"/>
        </w:rPr>
        <w:t>4</w:t>
      </w:r>
      <w:r>
        <w:rPr>
          <w:rFonts w:hint="eastAsia"/>
          <w:color w:val="auto"/>
          <w:sz w:val="24"/>
          <w:highlight w:val="none"/>
        </w:rPr>
        <w:t>日</w:t>
      </w:r>
    </w:p>
    <w:p w14:paraId="29BB7F43">
      <w:pPr>
        <w:widowControl/>
        <w:jc w:val="left"/>
        <w:rPr>
          <w:rFonts w:hint="eastAsia" w:ascii="宋体" w:hAnsi="宋体" w:eastAsia="宋体" w:cs="Times New Roman"/>
          <w:color w:val="auto"/>
          <w:sz w:val="24"/>
          <w:szCs w:val="22"/>
          <w:highlight w:val="none"/>
          <w:lang w:val="en-US" w:eastAsia="zh-CN"/>
        </w:rPr>
      </w:pPr>
      <w:r>
        <w:rPr>
          <w:color w:val="auto"/>
          <w:highlight w:val="none"/>
        </w:rPr>
        <w:br w:type="page"/>
      </w:r>
      <w:r>
        <w:rPr>
          <w:rFonts w:hint="eastAsia" w:ascii="宋体" w:hAnsi="宋体" w:eastAsia="宋体" w:cs="Times New Roman"/>
          <w:color w:val="auto"/>
          <w:sz w:val="24"/>
          <w:szCs w:val="22"/>
          <w:highlight w:val="none"/>
          <w:lang w:val="en-US" w:eastAsia="zh-CN"/>
        </w:rPr>
        <w:t>附件一：</w:t>
      </w:r>
    </w:p>
    <w:p w14:paraId="6139E407">
      <w:pPr>
        <w:jc w:val="center"/>
        <w:rPr>
          <w:rFonts w:hint="eastAsia" w:ascii="Calibri" w:hAnsi="Calibri" w:eastAsia="宋体" w:cs="Times New Roman"/>
          <w:b/>
          <w:color w:val="auto"/>
          <w:kern w:val="0"/>
          <w:sz w:val="44"/>
          <w:szCs w:val="44"/>
          <w:highlight w:val="none"/>
          <w:lang w:val="en-US" w:eastAsia="zh-CN"/>
        </w:rPr>
      </w:pPr>
      <w:r>
        <w:rPr>
          <w:rFonts w:hint="eastAsia" w:ascii="Calibri" w:hAnsi="Calibri" w:eastAsia="宋体" w:cs="Times New Roman"/>
          <w:b/>
          <w:color w:val="auto"/>
          <w:kern w:val="0"/>
          <w:sz w:val="44"/>
          <w:szCs w:val="44"/>
          <w:highlight w:val="none"/>
          <w:lang w:val="en-US" w:eastAsia="zh-CN"/>
        </w:rPr>
        <w:t>广州市启韵房地产开发有限公司</w:t>
      </w:r>
    </w:p>
    <w:p w14:paraId="5C11EEF5">
      <w:pPr>
        <w:jc w:val="center"/>
        <w:rPr>
          <w:rFonts w:hint="eastAsia" w:ascii="Calibri" w:hAnsi="Calibri" w:eastAsia="宋体" w:cs="Times New Roman"/>
          <w:b/>
          <w:color w:val="auto"/>
          <w:kern w:val="0"/>
          <w:sz w:val="44"/>
          <w:szCs w:val="44"/>
          <w:highlight w:val="none"/>
        </w:rPr>
      </w:pPr>
      <w:r>
        <w:rPr>
          <w:rFonts w:hint="eastAsia" w:ascii="Calibri" w:hAnsi="Calibri" w:eastAsia="宋体" w:cs="Times New Roman"/>
          <w:b/>
          <w:color w:val="auto"/>
          <w:kern w:val="0"/>
          <w:sz w:val="44"/>
          <w:szCs w:val="44"/>
          <w:highlight w:val="none"/>
        </w:rPr>
        <w:t>招标人声明</w:t>
      </w:r>
    </w:p>
    <w:p w14:paraId="71764687">
      <w:pPr>
        <w:rPr>
          <w:rFonts w:ascii="仿宋_GB2312" w:eastAsia="仿宋_GB2312" w:cs="Times New Roman"/>
          <w:color w:val="auto"/>
          <w:highlight w:val="none"/>
        </w:rPr>
      </w:pPr>
    </w:p>
    <w:p w14:paraId="0C8D0E5A">
      <w:pPr>
        <w:spacing w:line="360" w:lineRule="auto"/>
        <w:ind w:firstLine="0"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val="en-US"/>
        </w:rPr>
        <w:t>广州开发区建设工程招投标管理办公室（广州市黄埔区建设工程招投标管理办公室）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B73D257">
      <w:pPr>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我单位就</w:t>
      </w:r>
      <w:r>
        <w:rPr>
          <w:rFonts w:hint="eastAsia"/>
          <w:color w:val="auto"/>
          <w:sz w:val="24"/>
          <w:highlight w:val="none"/>
          <w:u w:val="single"/>
          <w:lang w:eastAsia="zh-CN"/>
        </w:rPr>
        <w:t>悦辰花园项目(原名：领隽城市花园项目)三期展示区会所及样板房装修工程</w:t>
      </w:r>
      <w:r>
        <w:rPr>
          <w:rFonts w:hint="eastAsia" w:ascii="宋体" w:hAnsi="宋体" w:eastAsia="宋体" w:cs="宋体"/>
          <w:color w:val="auto"/>
          <w:sz w:val="24"/>
          <w:szCs w:val="24"/>
          <w:highlight w:val="none"/>
        </w:rPr>
        <w:t>进行公开招标，现就有关事项作出如下声明：</w:t>
      </w:r>
    </w:p>
    <w:p w14:paraId="1B32EAA2">
      <w:pPr>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一、本项目已具备法定招标条件。</w:t>
      </w:r>
    </w:p>
    <w:p w14:paraId="7A385CC3">
      <w:pPr>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二、本项目在招标计划、招标控制价、招标公告、招标人代表选派、招标文件等关键事项中，已履行“三重一大”决策程序，在监管过程中将按照监管部门的要求提供。</w:t>
      </w:r>
    </w:p>
    <w:p w14:paraId="7E505C3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三、本次招标内容与政府有关部门的审批、核准或备案文件内容相符。</w:t>
      </w:r>
    </w:p>
    <w:p w14:paraId="4CCA13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四、招标公告和招标文件均依法编制，无违法内容，不同所有制投标人都能参与本项目竞争，具有足够的竞争性。</w:t>
      </w:r>
    </w:p>
    <w:p w14:paraId="5DB893A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五、在本项目招标过程中我单位未与潜在投标人或利害相关人串通，未直接或者间接向潜在投标人泄露重要技术参数等信息，工作人员不存在收受贿赂等违法违规行为。</w:t>
      </w:r>
    </w:p>
    <w:p w14:paraId="14DB3EE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我单位将严格拒绝存在出让投标资格、与其他单位围标串标、行贿、在投标文件中提供虚假材料、少放或不放业绩、奖项等客观评审资料减少自身竞争力、拖欠农民工工资、将中标工程转包或者违法分包等行为的投标人一段时间内参与我单位招标项目的投标。</w:t>
      </w:r>
    </w:p>
    <w:p w14:paraId="15D857C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我单位承诺，如上述声明与事实不符，由我单位承担由此导致的一切法律责任，并自愿接受监督部门或机构的查处和公开通报。</w:t>
      </w:r>
    </w:p>
    <w:p w14:paraId="65758D85">
      <w:pPr>
        <w:spacing w:line="360" w:lineRule="auto"/>
        <w:ind w:firstLine="480" w:firstLineChars="200"/>
        <w:rPr>
          <w:rFonts w:hint="eastAsia" w:ascii="宋体" w:hAnsi="宋体" w:eastAsia="宋体" w:cs="宋体"/>
          <w:color w:val="auto"/>
          <w:sz w:val="24"/>
          <w:szCs w:val="24"/>
          <w:highlight w:val="none"/>
        </w:rPr>
      </w:pPr>
    </w:p>
    <w:p w14:paraId="43E27B5E">
      <w:pPr>
        <w:spacing w:line="360" w:lineRule="auto"/>
        <w:ind w:firstLine="480" w:firstLineChars="200"/>
        <w:rPr>
          <w:rFonts w:hint="eastAsia" w:ascii="宋体" w:hAnsi="宋体" w:eastAsia="宋体" w:cs="宋体"/>
          <w:color w:val="auto"/>
          <w:sz w:val="24"/>
          <w:szCs w:val="24"/>
          <w:highlight w:val="none"/>
        </w:rPr>
      </w:pPr>
    </w:p>
    <w:p w14:paraId="2A4CBCC3">
      <w:pPr>
        <w:spacing w:line="360" w:lineRule="auto"/>
        <w:ind w:firstLine="480" w:firstLineChars="200"/>
        <w:rPr>
          <w:rFonts w:hint="eastAsia" w:ascii="宋体" w:hAnsi="宋体" w:eastAsia="宋体" w:cs="宋体"/>
          <w:color w:val="auto"/>
          <w:sz w:val="24"/>
          <w:szCs w:val="24"/>
          <w:highlight w:val="none"/>
        </w:rPr>
      </w:pPr>
    </w:p>
    <w:p w14:paraId="5284D266">
      <w:pPr>
        <w:spacing w:line="360" w:lineRule="auto"/>
        <w:ind w:firstLine="4440" w:firstLineChars="18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（招标人公章）</w:t>
      </w:r>
    </w:p>
    <w:p w14:paraId="1256564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733E53E2">
      <w:pPr>
        <w:spacing w:line="480" w:lineRule="exact"/>
        <w:rPr>
          <w:color w:val="auto"/>
          <w:highlight w:val="none"/>
        </w:rPr>
        <w:sectPr>
          <w:headerReference r:id="rId10" w:type="first"/>
          <w:footerReference r:id="rId12" w:type="first"/>
          <w:headerReference r:id="rId9" w:type="default"/>
          <w:footerReference r:id="rId11" w:type="default"/>
          <w:pgSz w:w="11905" w:h="16838"/>
          <w:pgMar w:top="850" w:right="850" w:bottom="850" w:left="1020" w:header="850" w:footer="454" w:gutter="0"/>
          <w:cols w:space="720" w:num="1"/>
          <w:titlePg/>
          <w:docGrid w:type="lines" w:linePitch="325" w:charSpace="0"/>
        </w:sectPr>
      </w:pPr>
    </w:p>
    <w:p w14:paraId="6FA302FF">
      <w:pPr>
        <w:rPr>
          <w:rFonts w:hint="eastAsia"/>
          <w:color w:val="auto"/>
          <w:sz w:val="24"/>
          <w:highlight w:val="none"/>
        </w:rPr>
      </w:pPr>
      <w:r>
        <w:rPr>
          <w:rFonts w:hint="eastAsia"/>
          <w:color w:val="auto"/>
          <w:sz w:val="24"/>
          <w:highlight w:val="none"/>
        </w:rPr>
        <w:t>附件二：（参考格式）</w:t>
      </w:r>
    </w:p>
    <w:p w14:paraId="175F5B8D">
      <w:pPr>
        <w:shd w:val="clear" w:color="auto" w:fill="FFFFFF"/>
        <w:snapToGrid w:val="0"/>
        <w:spacing w:line="360" w:lineRule="auto"/>
        <w:jc w:val="center"/>
        <w:rPr>
          <w:rFonts w:cs="宋体"/>
          <w:b/>
          <w:color w:val="auto"/>
          <w:kern w:val="0"/>
          <w:sz w:val="28"/>
          <w:szCs w:val="28"/>
          <w:highlight w:val="none"/>
        </w:rPr>
      </w:pPr>
      <w:r>
        <w:rPr>
          <w:rFonts w:hint="eastAsia" w:cs="宋体"/>
          <w:b/>
          <w:color w:val="auto"/>
          <w:kern w:val="0"/>
          <w:sz w:val="28"/>
          <w:szCs w:val="28"/>
          <w:highlight w:val="none"/>
        </w:rPr>
        <w:t>联合体工作协议</w:t>
      </w:r>
    </w:p>
    <w:p w14:paraId="759BB273">
      <w:pPr>
        <w:shd w:val="clear" w:color="auto" w:fill="FFFFFF"/>
        <w:snapToGrid w:val="0"/>
        <w:spacing w:line="360" w:lineRule="auto"/>
        <w:ind w:firstLine="480" w:firstLineChars="200"/>
        <w:jc w:val="center"/>
        <w:rPr>
          <w:rFonts w:cs="宋体"/>
          <w:color w:val="auto"/>
          <w:kern w:val="0"/>
          <w:sz w:val="24"/>
          <w:highlight w:val="none"/>
        </w:rPr>
      </w:pPr>
      <w:r>
        <w:rPr>
          <w:rFonts w:hint="eastAsia" w:cs="宋体"/>
          <w:color w:val="auto"/>
          <w:kern w:val="0"/>
          <w:sz w:val="24"/>
          <w:highlight w:val="none"/>
        </w:rPr>
        <w:t>（可参考此格式）</w:t>
      </w:r>
    </w:p>
    <w:p w14:paraId="6405FF80">
      <w:pPr>
        <w:widowControl/>
        <w:shd w:val="clear" w:color="auto" w:fill="FFFFFF"/>
        <w:snapToGrid w:val="0"/>
        <w:spacing w:line="360" w:lineRule="auto"/>
        <w:ind w:firstLine="480" w:firstLineChars="200"/>
        <w:jc w:val="left"/>
        <w:rPr>
          <w:rFonts w:cs="宋体"/>
          <w:color w:val="auto"/>
          <w:kern w:val="0"/>
          <w:sz w:val="24"/>
          <w:highlight w:val="none"/>
        </w:rPr>
      </w:pPr>
      <w:r>
        <w:rPr>
          <w:rFonts w:hint="eastAsia" w:cs="宋体"/>
          <w:color w:val="auto"/>
          <w:kern w:val="0"/>
          <w:sz w:val="24"/>
          <w:highlight w:val="none"/>
          <w:u w:val="single"/>
        </w:rPr>
        <w:t>（联合体主办方名称、联合体成员方名称）</w:t>
      </w:r>
      <w:r>
        <w:rPr>
          <w:rFonts w:hint="eastAsia" w:cs="宋体"/>
          <w:color w:val="auto"/>
          <w:kern w:val="0"/>
          <w:sz w:val="24"/>
          <w:highlight w:val="none"/>
        </w:rPr>
        <w:t>自愿组成</w:t>
      </w:r>
      <w:r>
        <w:rPr>
          <w:rFonts w:hint="eastAsia" w:cs="宋体"/>
          <w:color w:val="auto"/>
          <w:kern w:val="0"/>
          <w:sz w:val="24"/>
          <w:highlight w:val="none"/>
          <w:u w:val="single"/>
        </w:rPr>
        <w:t>（联合体名称）</w:t>
      </w:r>
      <w:r>
        <w:rPr>
          <w:rFonts w:hint="eastAsia" w:cs="宋体"/>
          <w:color w:val="auto"/>
          <w:kern w:val="0"/>
          <w:sz w:val="24"/>
          <w:highlight w:val="none"/>
        </w:rPr>
        <w:t>联合体，共同参加</w:t>
      </w:r>
      <w:r>
        <w:rPr>
          <w:rFonts w:hint="eastAsia" w:cs="宋体"/>
          <w:color w:val="auto"/>
          <w:kern w:val="0"/>
          <w:sz w:val="24"/>
          <w:highlight w:val="none"/>
          <w:u w:val="single"/>
        </w:rPr>
        <w:t>（项目名称）</w:t>
      </w:r>
      <w:r>
        <w:rPr>
          <w:rFonts w:hint="eastAsia" w:cs="宋体"/>
          <w:color w:val="auto"/>
          <w:kern w:val="0"/>
          <w:sz w:val="24"/>
          <w:highlight w:val="none"/>
        </w:rPr>
        <w:t>投标。我方授权委托本协议主办方代表联合体各成员参加投标、签署投标资料、提交投标文件。现就联合体投标事宜订立如下协议。</w:t>
      </w:r>
    </w:p>
    <w:p w14:paraId="1D2B3855">
      <w:pPr>
        <w:widowControl/>
        <w:shd w:val="clear" w:color="auto" w:fill="FFFFFF"/>
        <w:snapToGrid w:val="0"/>
        <w:spacing w:line="360" w:lineRule="auto"/>
        <w:ind w:firstLine="480" w:firstLineChars="200"/>
        <w:jc w:val="left"/>
        <w:rPr>
          <w:rFonts w:cs="宋体"/>
          <w:color w:val="auto"/>
          <w:kern w:val="0"/>
          <w:sz w:val="24"/>
          <w:highlight w:val="none"/>
        </w:rPr>
      </w:pPr>
      <w:r>
        <w:rPr>
          <w:rFonts w:hint="eastAsia" w:cs="宋体"/>
          <w:color w:val="auto"/>
          <w:kern w:val="0"/>
          <w:sz w:val="24"/>
          <w:highlight w:val="none"/>
        </w:rPr>
        <w:t>1、</w:t>
      </w:r>
      <w:r>
        <w:rPr>
          <w:rFonts w:hint="eastAsia" w:cs="宋体"/>
          <w:color w:val="auto"/>
          <w:kern w:val="0"/>
          <w:sz w:val="24"/>
          <w:highlight w:val="none"/>
          <w:u w:val="single"/>
        </w:rPr>
        <w:t>（联合体主办方名称）</w:t>
      </w:r>
      <w:r>
        <w:rPr>
          <w:rFonts w:hint="eastAsia" w:cs="宋体"/>
          <w:color w:val="auto"/>
          <w:kern w:val="0"/>
          <w:sz w:val="24"/>
          <w:highlight w:val="none"/>
        </w:rPr>
        <w:t>为</w:t>
      </w:r>
      <w:r>
        <w:rPr>
          <w:rFonts w:hint="eastAsia" w:cs="宋体"/>
          <w:color w:val="auto"/>
          <w:kern w:val="0"/>
          <w:sz w:val="24"/>
          <w:highlight w:val="none"/>
          <w:u w:val="single"/>
        </w:rPr>
        <w:t>（联合体名称）</w:t>
      </w:r>
      <w:r>
        <w:rPr>
          <w:rFonts w:hint="eastAsia" w:cs="宋体"/>
          <w:color w:val="auto"/>
          <w:kern w:val="0"/>
          <w:sz w:val="24"/>
          <w:highlight w:val="none"/>
        </w:rPr>
        <w:t>主办方。</w:t>
      </w:r>
    </w:p>
    <w:p w14:paraId="57347C08">
      <w:pPr>
        <w:widowControl/>
        <w:shd w:val="clear" w:color="auto" w:fill="FFFFFF"/>
        <w:snapToGrid w:val="0"/>
        <w:spacing w:line="360" w:lineRule="auto"/>
        <w:ind w:firstLine="480" w:firstLineChars="200"/>
        <w:jc w:val="left"/>
        <w:rPr>
          <w:rFonts w:cs="宋体"/>
          <w:color w:val="auto"/>
          <w:kern w:val="0"/>
          <w:sz w:val="24"/>
          <w:highlight w:val="none"/>
        </w:rPr>
      </w:pPr>
      <w:r>
        <w:rPr>
          <w:rFonts w:hint="eastAsia" w:cs="宋体"/>
          <w:color w:val="auto"/>
          <w:kern w:val="0"/>
          <w:sz w:val="24"/>
          <w:highlight w:val="none"/>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522EA3C0">
      <w:pPr>
        <w:widowControl/>
        <w:shd w:val="clear" w:color="auto" w:fill="FFFFFF"/>
        <w:snapToGrid w:val="0"/>
        <w:spacing w:line="360" w:lineRule="auto"/>
        <w:ind w:firstLine="480" w:firstLineChars="200"/>
        <w:jc w:val="left"/>
        <w:rPr>
          <w:rFonts w:cs="宋体"/>
          <w:color w:val="auto"/>
          <w:kern w:val="0"/>
          <w:sz w:val="24"/>
          <w:highlight w:val="none"/>
        </w:rPr>
      </w:pPr>
      <w:r>
        <w:rPr>
          <w:rFonts w:hint="eastAsia" w:cs="宋体"/>
          <w:color w:val="auto"/>
          <w:kern w:val="0"/>
          <w:sz w:val="24"/>
          <w:highlight w:val="none"/>
        </w:rPr>
        <w:t>3、联合体将严格按照招标文件的各项要求，递交投标文件，履行合同，并对外承担相应责任。</w:t>
      </w:r>
    </w:p>
    <w:p w14:paraId="47C59352">
      <w:pPr>
        <w:widowControl/>
        <w:shd w:val="clear" w:color="auto" w:fill="FFFFFF"/>
        <w:snapToGrid w:val="0"/>
        <w:spacing w:line="360" w:lineRule="auto"/>
        <w:ind w:firstLine="480" w:firstLineChars="200"/>
        <w:jc w:val="left"/>
        <w:rPr>
          <w:rFonts w:cs="宋体"/>
          <w:color w:val="auto"/>
          <w:kern w:val="0"/>
          <w:sz w:val="24"/>
          <w:highlight w:val="none"/>
        </w:rPr>
      </w:pPr>
      <w:r>
        <w:rPr>
          <w:rFonts w:hint="eastAsia" w:cs="宋体"/>
          <w:color w:val="auto"/>
          <w:kern w:val="0"/>
          <w:sz w:val="24"/>
          <w:highlight w:val="none"/>
        </w:rPr>
        <w:t>4、联合体各成员单位内部的职责分工如下：</w:t>
      </w:r>
    </w:p>
    <w:p w14:paraId="2516F5A6">
      <w:pPr>
        <w:widowControl/>
        <w:shd w:val="clear" w:color="auto" w:fill="FFFFFF"/>
        <w:snapToGrid w:val="0"/>
        <w:spacing w:line="360" w:lineRule="auto"/>
        <w:ind w:firstLine="480" w:firstLineChars="200"/>
        <w:jc w:val="left"/>
        <w:rPr>
          <w:rFonts w:cs="宋体"/>
          <w:color w:val="auto"/>
          <w:kern w:val="0"/>
          <w:sz w:val="24"/>
          <w:highlight w:val="none"/>
        </w:rPr>
      </w:pPr>
      <w:r>
        <w:rPr>
          <w:rFonts w:hint="eastAsia" w:cs="宋体"/>
          <w:color w:val="auto"/>
          <w:kern w:val="0"/>
          <w:sz w:val="24"/>
          <w:highlight w:val="none"/>
        </w:rPr>
        <w:t>①</w:t>
      </w:r>
      <w:r>
        <w:rPr>
          <w:rFonts w:hint="eastAsia" w:cs="宋体"/>
          <w:color w:val="auto"/>
          <w:kern w:val="0"/>
          <w:sz w:val="24"/>
          <w:highlight w:val="none"/>
          <w:u w:val="single"/>
        </w:rPr>
        <w:t>（联合体主办方名称）</w:t>
      </w:r>
      <w:r>
        <w:rPr>
          <w:rFonts w:hint="eastAsia" w:cs="宋体"/>
          <w:color w:val="auto"/>
          <w:kern w:val="0"/>
          <w:sz w:val="24"/>
          <w:highlight w:val="none"/>
        </w:rPr>
        <w:t>：作为联合体的主办方负责本工程的</w:t>
      </w:r>
      <w:r>
        <w:rPr>
          <w:rFonts w:hint="eastAsia" w:cs="宋体"/>
          <w:color w:val="auto"/>
          <w:kern w:val="0"/>
          <w:sz w:val="24"/>
          <w:highlight w:val="none"/>
          <w:u w:val="single"/>
        </w:rPr>
        <w:t xml:space="preserve">     </w:t>
      </w:r>
      <w:r>
        <w:rPr>
          <w:rFonts w:hint="eastAsia" w:cs="宋体"/>
          <w:color w:val="auto"/>
          <w:kern w:val="0"/>
          <w:sz w:val="24"/>
          <w:highlight w:val="none"/>
        </w:rPr>
        <w:t>。联合体其他相关方违约时，主办方应承担连带责任，具体按合同要求。</w:t>
      </w:r>
    </w:p>
    <w:p w14:paraId="26D8ED3C">
      <w:pPr>
        <w:widowControl/>
        <w:shd w:val="clear" w:color="auto" w:fill="FFFFFF"/>
        <w:snapToGrid w:val="0"/>
        <w:spacing w:line="360" w:lineRule="auto"/>
        <w:ind w:firstLine="480" w:firstLineChars="200"/>
        <w:jc w:val="left"/>
        <w:rPr>
          <w:rFonts w:hint="eastAsia" w:cs="宋体"/>
          <w:color w:val="auto"/>
          <w:kern w:val="0"/>
          <w:sz w:val="24"/>
          <w:highlight w:val="none"/>
        </w:rPr>
      </w:pPr>
      <w:r>
        <w:rPr>
          <w:rFonts w:hint="eastAsia" w:cs="宋体"/>
          <w:color w:val="auto"/>
          <w:kern w:val="0"/>
          <w:sz w:val="24"/>
          <w:highlight w:val="none"/>
        </w:rPr>
        <w:t>②</w:t>
      </w:r>
      <w:r>
        <w:rPr>
          <w:rFonts w:hint="eastAsia" w:cs="宋体"/>
          <w:color w:val="auto"/>
          <w:kern w:val="0"/>
          <w:sz w:val="24"/>
          <w:highlight w:val="none"/>
          <w:u w:val="single"/>
        </w:rPr>
        <w:t>（联合体成员方名称）</w:t>
      </w:r>
      <w:r>
        <w:rPr>
          <w:rFonts w:hint="eastAsia" w:cs="宋体"/>
          <w:color w:val="auto"/>
          <w:kern w:val="0"/>
          <w:sz w:val="24"/>
          <w:highlight w:val="none"/>
        </w:rPr>
        <w:t>：主要负责本工程的</w:t>
      </w:r>
      <w:r>
        <w:rPr>
          <w:rFonts w:hint="eastAsia" w:cs="宋体"/>
          <w:color w:val="auto"/>
          <w:kern w:val="0"/>
          <w:sz w:val="24"/>
          <w:highlight w:val="none"/>
          <w:u w:val="single"/>
        </w:rPr>
        <w:t xml:space="preserve">         </w:t>
      </w:r>
      <w:r>
        <w:rPr>
          <w:rFonts w:hint="eastAsia" w:cs="宋体"/>
          <w:color w:val="auto"/>
          <w:kern w:val="0"/>
          <w:sz w:val="24"/>
          <w:highlight w:val="none"/>
        </w:rPr>
        <w:t>，具体按合同要求。</w:t>
      </w:r>
    </w:p>
    <w:p w14:paraId="681A65F2">
      <w:pPr>
        <w:widowControl/>
        <w:shd w:val="clear" w:color="auto" w:fill="FFFFFF"/>
        <w:snapToGrid w:val="0"/>
        <w:spacing w:line="360" w:lineRule="auto"/>
        <w:ind w:firstLine="480" w:firstLineChars="200"/>
        <w:jc w:val="left"/>
        <w:rPr>
          <w:rFonts w:cs="宋体"/>
          <w:color w:val="auto"/>
          <w:kern w:val="0"/>
          <w:sz w:val="24"/>
          <w:highlight w:val="none"/>
        </w:rPr>
      </w:pPr>
      <w:r>
        <w:rPr>
          <w:rFonts w:hint="eastAsia" w:cs="宋体"/>
          <w:color w:val="auto"/>
          <w:kern w:val="0"/>
          <w:sz w:val="24"/>
          <w:highlight w:val="none"/>
        </w:rPr>
        <w:t>5、本协议书自签署之日起生效，合同履行完毕后自动失效。</w:t>
      </w:r>
    </w:p>
    <w:p w14:paraId="2BAFCFE6">
      <w:pPr>
        <w:widowControl/>
        <w:shd w:val="clear" w:color="auto" w:fill="FFFFFF"/>
        <w:snapToGrid w:val="0"/>
        <w:spacing w:line="360" w:lineRule="auto"/>
        <w:ind w:firstLine="480" w:firstLineChars="200"/>
        <w:jc w:val="left"/>
        <w:rPr>
          <w:rFonts w:cs="宋体"/>
          <w:color w:val="auto"/>
          <w:kern w:val="0"/>
          <w:sz w:val="24"/>
          <w:highlight w:val="none"/>
        </w:rPr>
      </w:pPr>
      <w:r>
        <w:rPr>
          <w:rFonts w:hint="eastAsia" w:cs="宋体"/>
          <w:color w:val="auto"/>
          <w:kern w:val="0"/>
          <w:sz w:val="24"/>
          <w:highlight w:val="none"/>
        </w:rPr>
        <w:t>6、其他说明：</w:t>
      </w:r>
    </w:p>
    <w:p w14:paraId="54694858">
      <w:pPr>
        <w:widowControl/>
        <w:shd w:val="clear" w:color="auto" w:fill="FFFFFF"/>
        <w:snapToGrid w:val="0"/>
        <w:spacing w:line="360" w:lineRule="auto"/>
        <w:ind w:firstLine="480" w:firstLineChars="200"/>
        <w:jc w:val="left"/>
        <w:rPr>
          <w:rFonts w:cs="宋体"/>
          <w:color w:val="auto"/>
          <w:kern w:val="0"/>
          <w:sz w:val="24"/>
          <w:highlight w:val="none"/>
        </w:rPr>
      </w:pPr>
      <w:r>
        <w:rPr>
          <w:rFonts w:hint="eastAsia" w:cs="宋体"/>
          <w:color w:val="auto"/>
          <w:kern w:val="0"/>
          <w:sz w:val="24"/>
          <w:highlight w:val="none"/>
        </w:rPr>
        <w:t>注：本协议书由委托代理人签字的，应附法定代表人签字的授权委托书。</w:t>
      </w:r>
    </w:p>
    <w:p w14:paraId="1F645B69">
      <w:pPr>
        <w:widowControl/>
        <w:shd w:val="clear" w:color="auto" w:fill="FFFFFF"/>
        <w:snapToGrid w:val="0"/>
        <w:spacing w:line="360" w:lineRule="auto"/>
        <w:ind w:firstLine="480" w:firstLineChars="200"/>
        <w:jc w:val="left"/>
        <w:rPr>
          <w:rFonts w:hint="eastAsia" w:cs="宋体"/>
          <w:color w:val="auto"/>
          <w:kern w:val="0"/>
          <w:sz w:val="24"/>
          <w:highlight w:val="none"/>
        </w:rPr>
      </w:pPr>
    </w:p>
    <w:p w14:paraId="2071A358">
      <w:pPr>
        <w:widowControl/>
        <w:shd w:val="clear" w:color="auto" w:fill="FFFFFF"/>
        <w:snapToGrid w:val="0"/>
        <w:spacing w:line="360" w:lineRule="auto"/>
        <w:ind w:firstLine="480" w:firstLineChars="200"/>
        <w:jc w:val="left"/>
        <w:rPr>
          <w:rFonts w:cs="宋体"/>
          <w:color w:val="auto"/>
          <w:kern w:val="0"/>
          <w:sz w:val="24"/>
          <w:highlight w:val="none"/>
        </w:rPr>
      </w:pPr>
      <w:r>
        <w:rPr>
          <w:rFonts w:hint="eastAsia" w:cs="宋体"/>
          <w:color w:val="auto"/>
          <w:kern w:val="0"/>
          <w:sz w:val="24"/>
          <w:highlight w:val="none"/>
        </w:rPr>
        <w:t>主办方名称：（盖单位章）</w:t>
      </w:r>
    </w:p>
    <w:p w14:paraId="56F66A83">
      <w:pPr>
        <w:widowControl/>
        <w:shd w:val="clear" w:color="auto" w:fill="FFFFFF"/>
        <w:snapToGrid w:val="0"/>
        <w:spacing w:line="360" w:lineRule="auto"/>
        <w:ind w:firstLine="480" w:firstLineChars="200"/>
        <w:jc w:val="left"/>
        <w:rPr>
          <w:rFonts w:cs="宋体"/>
          <w:color w:val="auto"/>
          <w:kern w:val="0"/>
          <w:sz w:val="24"/>
          <w:highlight w:val="none"/>
        </w:rPr>
      </w:pPr>
      <w:r>
        <w:rPr>
          <w:rFonts w:hint="eastAsia" w:cs="宋体"/>
          <w:color w:val="auto"/>
          <w:kern w:val="0"/>
          <w:sz w:val="24"/>
          <w:highlight w:val="none"/>
        </w:rPr>
        <w:t>法定代表人或其委托代理人：（签字或盖章）</w:t>
      </w:r>
    </w:p>
    <w:p w14:paraId="36016520">
      <w:pPr>
        <w:widowControl/>
        <w:shd w:val="clear" w:color="auto" w:fill="FFFFFF"/>
        <w:snapToGrid w:val="0"/>
        <w:spacing w:line="360" w:lineRule="auto"/>
        <w:ind w:firstLine="480" w:firstLineChars="200"/>
        <w:jc w:val="left"/>
        <w:rPr>
          <w:rFonts w:hint="eastAsia" w:cs="宋体"/>
          <w:color w:val="auto"/>
          <w:kern w:val="0"/>
          <w:sz w:val="24"/>
          <w:highlight w:val="none"/>
        </w:rPr>
      </w:pPr>
    </w:p>
    <w:p w14:paraId="3F4798E2">
      <w:pPr>
        <w:widowControl/>
        <w:shd w:val="clear" w:color="auto" w:fill="FFFFFF"/>
        <w:snapToGrid w:val="0"/>
        <w:spacing w:line="360" w:lineRule="auto"/>
        <w:ind w:firstLine="480" w:firstLineChars="200"/>
        <w:jc w:val="left"/>
        <w:rPr>
          <w:rFonts w:cs="宋体"/>
          <w:color w:val="auto"/>
          <w:kern w:val="0"/>
          <w:sz w:val="24"/>
          <w:highlight w:val="none"/>
        </w:rPr>
      </w:pPr>
      <w:r>
        <w:rPr>
          <w:rFonts w:hint="eastAsia" w:cs="宋体"/>
          <w:color w:val="auto"/>
          <w:kern w:val="0"/>
          <w:sz w:val="24"/>
          <w:highlight w:val="none"/>
        </w:rPr>
        <w:t>成员名称：（盖单位章）</w:t>
      </w:r>
    </w:p>
    <w:p w14:paraId="157EB751">
      <w:pPr>
        <w:widowControl/>
        <w:shd w:val="clear" w:color="auto" w:fill="FFFFFF"/>
        <w:snapToGrid w:val="0"/>
        <w:spacing w:line="360" w:lineRule="auto"/>
        <w:ind w:firstLine="480" w:firstLineChars="200"/>
        <w:jc w:val="left"/>
        <w:rPr>
          <w:rFonts w:cs="宋体"/>
          <w:color w:val="auto"/>
          <w:kern w:val="0"/>
          <w:sz w:val="24"/>
          <w:highlight w:val="none"/>
        </w:rPr>
      </w:pPr>
      <w:r>
        <w:rPr>
          <w:rFonts w:hint="eastAsia" w:cs="宋体"/>
          <w:color w:val="auto"/>
          <w:kern w:val="0"/>
          <w:sz w:val="24"/>
          <w:highlight w:val="none"/>
        </w:rPr>
        <w:t>法定代表人或其委托代理人：（签字或盖章）</w:t>
      </w:r>
    </w:p>
    <w:p w14:paraId="262A6C2F">
      <w:pPr>
        <w:widowControl/>
        <w:shd w:val="clear" w:color="auto" w:fill="FFFFFF"/>
        <w:snapToGrid w:val="0"/>
        <w:spacing w:line="360" w:lineRule="auto"/>
        <w:ind w:firstLine="480" w:firstLineChars="200"/>
        <w:jc w:val="left"/>
        <w:rPr>
          <w:rFonts w:hint="eastAsia" w:cs="宋体"/>
          <w:color w:val="auto"/>
          <w:kern w:val="0"/>
          <w:sz w:val="24"/>
          <w:highlight w:val="none"/>
        </w:rPr>
      </w:pPr>
    </w:p>
    <w:p w14:paraId="4B5AD1B1">
      <w:pPr>
        <w:widowControl/>
        <w:shd w:val="clear" w:color="auto" w:fill="FFFFFF"/>
        <w:snapToGrid w:val="0"/>
        <w:spacing w:line="360" w:lineRule="auto"/>
        <w:ind w:firstLine="480" w:firstLineChars="200"/>
        <w:jc w:val="left"/>
        <w:rPr>
          <w:rFonts w:hint="eastAsia" w:cs="宋体"/>
          <w:color w:val="auto"/>
          <w:kern w:val="0"/>
          <w:sz w:val="24"/>
          <w:highlight w:val="none"/>
        </w:rPr>
      </w:pPr>
    </w:p>
    <w:p w14:paraId="154EC6C4">
      <w:pPr>
        <w:widowControl/>
        <w:shd w:val="clear" w:color="auto" w:fill="FFFFFF"/>
        <w:snapToGrid w:val="0"/>
        <w:spacing w:line="360" w:lineRule="auto"/>
        <w:ind w:firstLine="480" w:firstLineChars="200"/>
        <w:jc w:val="left"/>
        <w:rPr>
          <w:rFonts w:cs="宋体"/>
          <w:color w:val="auto"/>
          <w:kern w:val="0"/>
          <w:sz w:val="24"/>
          <w:highlight w:val="none"/>
        </w:rPr>
      </w:pPr>
      <w:r>
        <w:rPr>
          <w:rFonts w:hint="eastAsia" w:cs="宋体"/>
          <w:color w:val="auto"/>
          <w:kern w:val="0"/>
          <w:sz w:val="24"/>
          <w:highlight w:val="none"/>
        </w:rPr>
        <w:t>年   月   日</w:t>
      </w:r>
    </w:p>
    <w:p w14:paraId="39BDE6C7">
      <w:pPr>
        <w:rPr>
          <w:rFonts w:cs="宋体"/>
          <w:color w:val="auto"/>
          <w:kern w:val="0"/>
          <w:sz w:val="24"/>
          <w:highlight w:val="none"/>
        </w:rPr>
      </w:pPr>
      <w:r>
        <w:rPr>
          <w:rFonts w:hint="eastAsia" w:cs="宋体"/>
          <w:color w:val="auto"/>
          <w:kern w:val="0"/>
          <w:sz w:val="24"/>
          <w:highlight w:val="none"/>
        </w:rPr>
        <w:t>注：单独投标的，无需提交本协议书。本格式仅供参考，投标人可根据实际情况自行调整。</w:t>
      </w:r>
    </w:p>
    <w:p w14:paraId="10B9842E">
      <w:pPr>
        <w:spacing w:line="480" w:lineRule="exact"/>
        <w:rPr>
          <w:rFonts w:hint="eastAsia"/>
          <w:color w:val="auto"/>
          <w:sz w:val="24"/>
          <w:highlight w:val="none"/>
        </w:rPr>
      </w:pPr>
    </w:p>
    <w:p w14:paraId="21F1E936">
      <w:pPr>
        <w:spacing w:line="480" w:lineRule="exact"/>
        <w:rPr>
          <w:rFonts w:hint="eastAsia"/>
          <w:color w:val="auto"/>
          <w:sz w:val="24"/>
          <w:highlight w:val="none"/>
        </w:rPr>
      </w:pPr>
    </w:p>
    <w:p w14:paraId="67A592F1">
      <w:pPr>
        <w:spacing w:line="480" w:lineRule="exact"/>
        <w:rPr>
          <w:rFonts w:hint="eastAsia"/>
          <w:color w:val="auto"/>
          <w:sz w:val="24"/>
          <w:highlight w:val="none"/>
        </w:rPr>
      </w:pPr>
    </w:p>
    <w:p w14:paraId="5AF8CB6E">
      <w:pPr>
        <w:spacing w:line="480" w:lineRule="exact"/>
        <w:rPr>
          <w:b/>
          <w:color w:val="auto"/>
          <w:sz w:val="44"/>
          <w:highlight w:val="none"/>
        </w:rPr>
      </w:pPr>
      <w:r>
        <w:rPr>
          <w:rFonts w:hint="eastAsia"/>
          <w:color w:val="auto"/>
          <w:sz w:val="24"/>
          <w:highlight w:val="none"/>
        </w:rPr>
        <w:t>附件</w:t>
      </w:r>
      <w:r>
        <w:rPr>
          <w:rFonts w:hint="eastAsia"/>
          <w:color w:val="auto"/>
          <w:sz w:val="24"/>
          <w:highlight w:val="none"/>
          <w:lang w:val="en-US" w:eastAsia="zh-CN"/>
        </w:rPr>
        <w:t>三</w:t>
      </w:r>
      <w:r>
        <w:rPr>
          <w:rFonts w:hint="eastAsia"/>
          <w:color w:val="auto"/>
          <w:sz w:val="24"/>
          <w:highlight w:val="none"/>
        </w:rPr>
        <w:t>：</w:t>
      </w:r>
    </w:p>
    <w:p w14:paraId="688003C9">
      <w:pPr>
        <w:spacing w:line="480" w:lineRule="exact"/>
        <w:jc w:val="center"/>
        <w:rPr>
          <w:b/>
          <w:color w:val="auto"/>
          <w:sz w:val="40"/>
          <w:szCs w:val="44"/>
          <w:highlight w:val="none"/>
        </w:rPr>
      </w:pPr>
      <w:r>
        <w:rPr>
          <w:rFonts w:hint="eastAsia"/>
          <w:b/>
          <w:color w:val="auto"/>
          <w:kern w:val="0"/>
          <w:sz w:val="40"/>
          <w:szCs w:val="44"/>
          <w:highlight w:val="none"/>
        </w:rPr>
        <w:t>投标人</w:t>
      </w:r>
      <w:r>
        <w:rPr>
          <w:rFonts w:hint="eastAsia"/>
          <w:b/>
          <w:color w:val="auto"/>
          <w:sz w:val="40"/>
          <w:szCs w:val="44"/>
          <w:highlight w:val="none"/>
        </w:rPr>
        <w:t>声明</w:t>
      </w:r>
    </w:p>
    <w:p w14:paraId="7C31982E">
      <w:pPr>
        <w:spacing w:line="480" w:lineRule="exact"/>
        <w:jc w:val="left"/>
        <w:rPr>
          <w:rFonts w:hint="eastAsia"/>
          <w:color w:val="auto"/>
          <w:kern w:val="0"/>
          <w:sz w:val="24"/>
          <w:szCs w:val="24"/>
          <w:highlight w:val="none"/>
        </w:rPr>
      </w:pPr>
      <w:r>
        <w:rPr>
          <w:rFonts w:hint="eastAsia"/>
          <w:color w:val="auto"/>
          <w:kern w:val="0"/>
          <w:sz w:val="24"/>
          <w:szCs w:val="24"/>
          <w:highlight w:val="none"/>
          <w:u w:val="single"/>
        </w:rPr>
        <w:t>广州市黄埔区住房和城乡建设局、广州开发区建设和交通局、招标人及招标监机构</w:t>
      </w:r>
      <w:r>
        <w:rPr>
          <w:rFonts w:hint="eastAsia"/>
          <w:color w:val="auto"/>
          <w:kern w:val="0"/>
          <w:sz w:val="24"/>
          <w:szCs w:val="24"/>
          <w:highlight w:val="none"/>
        </w:rPr>
        <w:t>：</w:t>
      </w:r>
    </w:p>
    <w:p w14:paraId="5667C606">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本公司就参加</w:t>
      </w:r>
      <w:r>
        <w:rPr>
          <w:rFonts w:hint="eastAsia"/>
          <w:color w:val="auto"/>
          <w:kern w:val="0"/>
          <w:sz w:val="24"/>
          <w:szCs w:val="24"/>
          <w:highlight w:val="none"/>
          <w:u w:val="single"/>
        </w:rPr>
        <w:t xml:space="preserve">                        </w:t>
      </w:r>
      <w:r>
        <w:rPr>
          <w:rFonts w:hint="eastAsia"/>
          <w:color w:val="auto"/>
          <w:kern w:val="0"/>
          <w:sz w:val="24"/>
          <w:szCs w:val="24"/>
          <w:highlight w:val="none"/>
        </w:rPr>
        <w:t>投标工作，作出郑重声明：</w:t>
      </w:r>
    </w:p>
    <w:p w14:paraId="341CDC2E">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一、本公司保证投标文件及其后提供的一切材料都是真实的。如我司成为本项目中标候选人，我司同意并授权招标人将我司投标文件商务部分的人员、业绩、奖项等资料进行公开。</w:t>
      </w:r>
    </w:p>
    <w:p w14:paraId="1B0CCBFF">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30C275B7">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三、本公司不存在下列情形之一：</w:t>
      </w:r>
    </w:p>
    <w:p w14:paraId="3619982F">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（一）为招标人不具有独立法人资格的附属机构（单位）；</w:t>
      </w:r>
    </w:p>
    <w:p w14:paraId="35A250D6">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（二）为本标段前期准备提供设计或咨询服务或者与本项目设计人或提供咨询服务的机构存在附属关系的；</w:t>
      </w:r>
    </w:p>
    <w:p w14:paraId="5175BFD8">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（三）为本标段监理人或者与本标段监理人存在隶属关系或者其他利害关系；</w:t>
      </w:r>
    </w:p>
    <w:p w14:paraId="60F2F029">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（四）为本标段的代建人；</w:t>
      </w:r>
    </w:p>
    <w:p w14:paraId="4C4C7F10">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（五）为本标段提供招标代理服务的；</w:t>
      </w:r>
    </w:p>
    <w:p w14:paraId="186CBFFF">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（六）与本标段的监理人或代建人或招标代理机构同为一个法定代表人的；</w:t>
      </w:r>
    </w:p>
    <w:p w14:paraId="383930AC">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（七）与本标段的监理人或代建人或招标代理机构互相控股或参股的；</w:t>
      </w:r>
    </w:p>
    <w:p w14:paraId="3D37E172">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（八）与本标段的监理人或代建人或招标代理机构相互任职或工作的；</w:t>
      </w:r>
    </w:p>
    <w:p w14:paraId="163D5CFE">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（九）与本标段的检测机构有隶属关系或者其他利害关系；</w:t>
      </w:r>
    </w:p>
    <w:p w14:paraId="3F898593">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 xml:space="preserve">（十）与招标人存在利害关系且可能影响招标公正性； </w:t>
      </w:r>
    </w:p>
    <w:p w14:paraId="11A66B3D">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674EB498">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（十二）被责令停产停业、暂扣或者吊销许可证、暂扣或者吊销执照的（本项事实应当以根据《中华人民共和国行政处罚法》依法作出并已经生效的行政处罚决定为认定依据。）；</w:t>
      </w:r>
    </w:p>
    <w:p w14:paraId="1268DC16">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（十三）进入清算程序，或被宣布破产，或其他丧失履约能力的情形；</w:t>
      </w:r>
    </w:p>
    <w:p w14:paraId="38D2E59F">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14F1BD67">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（十五）法律法规规定的其他情形。</w:t>
      </w:r>
    </w:p>
    <w:p w14:paraId="1539214E">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四、本公司保证：本项目拟派的项目负责人没有在其他在建项目中任施工单位项目负责人，本项目拟派的专职安全员没有在其他在建项目中任职。</w:t>
      </w:r>
    </w:p>
    <w:p w14:paraId="038023EE">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24C3BF56">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06D79AF1">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最新规定。中标后将遵守总承包企业在投标时向招标人作出的关于实名制管理的承诺，服从总承包企业对本公司的统一管理，并对我公司施工范围的实名制管理负直接责任。我公司接受招标人及建设行政主管部门的监督、检查。（适用于有施工总承包单位的施工专业承包招标项目）。</w:t>
      </w:r>
    </w:p>
    <w:p w14:paraId="7A46CECF">
      <w:pPr>
        <w:spacing w:line="480" w:lineRule="exact"/>
        <w:ind w:firstLine="482" w:firstLineChars="200"/>
        <w:jc w:val="left"/>
        <w:rPr>
          <w:rFonts w:hint="eastAsia"/>
          <w:b/>
          <w:color w:val="auto"/>
          <w:kern w:val="0"/>
          <w:sz w:val="24"/>
          <w:szCs w:val="24"/>
          <w:highlight w:val="none"/>
        </w:rPr>
      </w:pPr>
      <w:r>
        <w:rPr>
          <w:rFonts w:hint="eastAsia"/>
          <w:b/>
          <w:color w:val="auto"/>
          <w:kern w:val="0"/>
          <w:sz w:val="24"/>
          <w:szCs w:val="24"/>
          <w:highlight w:val="none"/>
        </w:rPr>
        <w:t>八、与本公司单位负责人为同一人或者与本公司存在控股、管理关系的其他单位包括：</w:t>
      </w:r>
      <w:r>
        <w:rPr>
          <w:rFonts w:hint="eastAsia"/>
          <w:b/>
          <w:color w:val="auto"/>
          <w:kern w:val="0"/>
          <w:sz w:val="24"/>
          <w:szCs w:val="24"/>
          <w:highlight w:val="none"/>
          <w:u w:val="single"/>
        </w:rPr>
        <w:t xml:space="preserve">         </w:t>
      </w:r>
      <w:r>
        <w:rPr>
          <w:rFonts w:hint="eastAsia"/>
          <w:b/>
          <w:color w:val="auto"/>
          <w:kern w:val="0"/>
          <w:sz w:val="24"/>
          <w:szCs w:val="24"/>
          <w:highlight w:val="none"/>
        </w:rPr>
        <w:t>。（注：本条由投标人如实填写，如有，应列出全部满足招标公告资质要求的相关单位的名称；如无，则填写“无”。</w:t>
      </w:r>
      <w:r>
        <w:rPr>
          <w:rFonts w:hint="eastAsia"/>
          <w:b/>
          <w:color w:val="auto"/>
          <w:kern w:val="0"/>
          <w:sz w:val="24"/>
          <w:szCs w:val="24"/>
          <w:highlight w:val="none"/>
          <w:u w:val="single"/>
        </w:rPr>
        <w:t>若投标人未列全符合相关条件的单位，但同时未列全的相关单位未参与本项目投标的，不作为对其投标文件进行无效标处理的依据。</w:t>
      </w:r>
      <w:r>
        <w:rPr>
          <w:rFonts w:hint="eastAsia"/>
          <w:b/>
          <w:color w:val="auto"/>
          <w:kern w:val="0"/>
          <w:sz w:val="24"/>
          <w:szCs w:val="24"/>
          <w:highlight w:val="none"/>
        </w:rPr>
        <w:t>）</w:t>
      </w:r>
    </w:p>
    <w:p w14:paraId="25AEFEAE">
      <w:pPr>
        <w:spacing w:line="480" w:lineRule="exact"/>
        <w:ind w:firstLine="480" w:firstLineChars="200"/>
        <w:rPr>
          <w:rFonts w:cs="宋体"/>
          <w:color w:val="auto"/>
          <w:kern w:val="0"/>
          <w:sz w:val="24"/>
          <w:szCs w:val="24"/>
          <w:highlight w:val="none"/>
        </w:rPr>
      </w:pPr>
      <w:r>
        <w:rPr>
          <w:rFonts w:hint="eastAsia" w:cs="宋体"/>
          <w:color w:val="auto"/>
          <w:kern w:val="0"/>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21919785">
      <w:pPr>
        <w:widowControl/>
        <w:spacing w:line="360" w:lineRule="auto"/>
        <w:ind w:firstLine="480" w:firstLineChars="200"/>
        <w:jc w:val="left"/>
        <w:rPr>
          <w:rFonts w:hint="eastAsia"/>
          <w:color w:val="auto"/>
          <w:sz w:val="24"/>
          <w:szCs w:val="24"/>
          <w:highlight w:val="none"/>
        </w:rPr>
      </w:pPr>
      <w:r>
        <w:rPr>
          <w:rFonts w:hint="eastAsia"/>
          <w:color w:val="auto"/>
          <w:kern w:val="0"/>
          <w:sz w:val="24"/>
          <w:szCs w:val="24"/>
          <w:highlight w:val="none"/>
        </w:rPr>
        <w:t xml:space="preserve">    十、本公司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w:t>
      </w:r>
      <w:r>
        <w:rPr>
          <w:rFonts w:hint="eastAsia" w:ascii="宋体" w:hAnsi="宋体"/>
          <w:color w:val="auto"/>
          <w:kern w:val="0"/>
          <w:sz w:val="24"/>
          <w:szCs w:val="24"/>
          <w:highlight w:val="none"/>
        </w:rPr>
        <w:t>或被黄埔区、广州开发区公安、城管、住建、交通、水务、规自等部门列入黑名单</w:t>
      </w:r>
      <w:r>
        <w:rPr>
          <w:rFonts w:hint="eastAsia" w:ascii="宋体" w:hAnsi="宋体"/>
          <w:color w:val="auto"/>
          <w:kern w:val="0"/>
          <w:sz w:val="24"/>
          <w:szCs w:val="24"/>
          <w:highlight w:val="none"/>
          <w:lang w:eastAsia="zh-CN"/>
        </w:rPr>
        <w:t>（有效期内）</w:t>
      </w:r>
      <w:r>
        <w:rPr>
          <w:rFonts w:hint="eastAsia" w:ascii="宋体" w:hAnsi="宋体"/>
          <w:color w:val="auto"/>
          <w:kern w:val="0"/>
          <w:sz w:val="24"/>
          <w:szCs w:val="24"/>
          <w:highlight w:val="none"/>
        </w:rPr>
        <w:t>的单位或个体经营者运输。</w:t>
      </w:r>
    </w:p>
    <w:p w14:paraId="2D310114">
      <w:pPr>
        <w:widowControl/>
        <w:spacing w:line="480" w:lineRule="exact"/>
        <w:ind w:firstLine="480" w:firstLineChars="200"/>
        <w:jc w:val="left"/>
        <w:rPr>
          <w:color w:val="auto"/>
          <w:sz w:val="24"/>
          <w:szCs w:val="24"/>
          <w:highlight w:val="none"/>
        </w:rPr>
      </w:pPr>
      <w:r>
        <w:rPr>
          <w:rFonts w:hint="eastAsia"/>
          <w:color w:val="auto"/>
          <w:sz w:val="24"/>
          <w:szCs w:val="24"/>
          <w:highlight w:val="none"/>
        </w:rPr>
        <w:t>十</w:t>
      </w:r>
      <w:r>
        <w:rPr>
          <w:rFonts w:hint="eastAsia"/>
          <w:color w:val="auto"/>
          <w:sz w:val="24"/>
          <w:szCs w:val="24"/>
          <w:highlight w:val="none"/>
          <w:lang w:eastAsia="zh-CN"/>
        </w:rPr>
        <w:t>一</w:t>
      </w:r>
      <w:r>
        <w:rPr>
          <w:rFonts w:hint="eastAsia"/>
          <w:color w:val="auto"/>
          <w:sz w:val="24"/>
          <w:szCs w:val="24"/>
          <w:highlight w:val="none"/>
        </w:rPr>
        <w:t>、本公司承诺，中标后将切实落实《广东省建设工程施工扬尘污染防治管理办法（试行）》（粤办函〔</w:t>
      </w:r>
      <w:r>
        <w:rPr>
          <w:color w:val="auto"/>
          <w:sz w:val="24"/>
          <w:szCs w:val="24"/>
          <w:highlight w:val="none"/>
        </w:rPr>
        <w:t>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 广州开发区建设和交通局关于进一步规范全区建设工程施工围蔽标准的通知》（穗埔建﹝2020﹞183号）</w:t>
      </w:r>
      <w:r>
        <w:rPr>
          <w:rFonts w:hint="eastAsia"/>
          <w:color w:val="auto"/>
          <w:sz w:val="24"/>
          <w:szCs w:val="24"/>
          <w:highlight w:val="none"/>
        </w:rPr>
        <w:t>、《黄埔区住房和城乡建设局 广州开发区建设和交通局关于进一步提升我区施工围蔽及土地围蔽建设标准的通知》（穗埔建〔2023〕56号）、《黄埔区住房和城乡建设局 广州开发区建设和交通局关于进一步提升我区施工围蔽及土地围蔽建设标准的补充通知》（穗埔建〔2023〕71号）、《广州开发区建设局中新广州知识城分局关于进一步提升中新广州知识城建设工程施工围蔽及土地围蔽建设标准的通知》（穗开建知发〔2023〕3号）</w:t>
      </w:r>
      <w:r>
        <w:rPr>
          <w:color w:val="auto"/>
          <w:sz w:val="24"/>
          <w:szCs w:val="24"/>
          <w:highlight w:val="none"/>
        </w:rPr>
        <w:t>和黄埔区、广州开发区建设行政主管部门发布的有关绿色施工、新型防护</w:t>
      </w:r>
      <w:r>
        <w:rPr>
          <w:rFonts w:hint="eastAsia"/>
          <w:color w:val="auto"/>
          <w:sz w:val="24"/>
          <w:szCs w:val="24"/>
          <w:highlight w:val="none"/>
        </w:rPr>
        <w:t>、施工围蔽的文件规定，按招标文件和合同要求对施工范围内绿色施工、新型防护、施工围蔽工作负责，全面落实各项扬尘污染防治措施、绿色施工围蔽措施和安全防护措施，接受招标人及建设行政主管部门的监督、检查。</w:t>
      </w:r>
    </w:p>
    <w:p w14:paraId="2827823F">
      <w:pPr>
        <w:widowControl/>
        <w:spacing w:line="480" w:lineRule="exact"/>
        <w:jc w:val="left"/>
        <w:rPr>
          <w:rFonts w:hint="eastAsia"/>
          <w:color w:val="auto"/>
          <w:sz w:val="24"/>
          <w:szCs w:val="24"/>
          <w:highlight w:val="none"/>
        </w:rPr>
      </w:pPr>
      <w:r>
        <w:rPr>
          <w:color w:val="auto"/>
          <w:sz w:val="24"/>
          <w:szCs w:val="24"/>
          <w:highlight w:val="none"/>
        </w:rPr>
        <w:t xml:space="preserve">    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14:paraId="55BFF64A">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十</w:t>
      </w:r>
      <w:r>
        <w:rPr>
          <w:rFonts w:hint="eastAsia"/>
          <w:color w:val="auto"/>
          <w:kern w:val="0"/>
          <w:sz w:val="24"/>
          <w:szCs w:val="24"/>
          <w:highlight w:val="none"/>
          <w:lang w:eastAsia="zh-CN"/>
        </w:rPr>
        <w:t>二</w:t>
      </w:r>
      <w:r>
        <w:rPr>
          <w:rFonts w:hint="eastAsia"/>
          <w:color w:val="auto"/>
          <w:kern w:val="0"/>
          <w:sz w:val="24"/>
          <w:szCs w:val="24"/>
          <w:highlight w:val="none"/>
        </w:rPr>
        <w:t>、本公司承诺，中标后将按招标人要求，积极响应广州市关于投身“百千万工程”的号召，主动参与建筑业结对帮扶。</w:t>
      </w:r>
    </w:p>
    <w:p w14:paraId="69E152EE">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十</w:t>
      </w:r>
      <w:r>
        <w:rPr>
          <w:rFonts w:hint="eastAsia"/>
          <w:color w:val="auto"/>
          <w:kern w:val="0"/>
          <w:sz w:val="24"/>
          <w:szCs w:val="24"/>
          <w:highlight w:val="none"/>
          <w:lang w:eastAsia="zh-CN"/>
        </w:rPr>
        <w:t>三、</w:t>
      </w:r>
      <w:r>
        <w:rPr>
          <w:rFonts w:hint="eastAsia"/>
          <w:color w:val="auto"/>
          <w:kern w:val="0"/>
          <w:sz w:val="24"/>
          <w:szCs w:val="24"/>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59208F0C">
      <w:pPr>
        <w:spacing w:line="480" w:lineRule="exact"/>
        <w:ind w:firstLine="480" w:firstLineChars="200"/>
        <w:jc w:val="left"/>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十</w:t>
      </w:r>
      <w:r>
        <w:rPr>
          <w:rFonts w:hint="eastAsia" w:cs="Times New Roman"/>
          <w:color w:val="auto"/>
          <w:kern w:val="0"/>
          <w:sz w:val="24"/>
          <w:szCs w:val="24"/>
          <w:highlight w:val="none"/>
          <w:lang w:val="en-US" w:eastAsia="zh-CN"/>
        </w:rPr>
        <w:t>四</w:t>
      </w:r>
      <w:r>
        <w:rPr>
          <w:rFonts w:hint="eastAsia" w:ascii="宋体" w:hAnsi="宋体" w:eastAsia="宋体" w:cs="Times New Roman"/>
          <w:color w:val="auto"/>
          <w:kern w:val="0"/>
          <w:sz w:val="24"/>
          <w:szCs w:val="24"/>
          <w:highlight w:val="none"/>
        </w:rPr>
        <w:t>、本公司或拟派项目负责人、拟派专职安全员未因安全生产违法行为或失信行为被有关行政主管部门采取本行业或者职业禁入等联合惩戒措施（有效期内）。</w:t>
      </w:r>
    </w:p>
    <w:p w14:paraId="1BC74130">
      <w:pPr>
        <w:spacing w:line="480" w:lineRule="exact"/>
        <w:ind w:firstLine="480" w:firstLineChars="200"/>
        <w:rPr>
          <w:rFonts w:ascii="Times New Roman"/>
          <w:color w:val="auto"/>
          <w:sz w:val="24"/>
          <w:szCs w:val="24"/>
          <w:highlight w:val="none"/>
          <w:u w:val="single"/>
        </w:rPr>
      </w:pPr>
      <w:r>
        <w:rPr>
          <w:rFonts w:hint="eastAsia"/>
          <w:color w:val="auto"/>
          <w:kern w:val="0"/>
          <w:sz w:val="24"/>
          <w:szCs w:val="24"/>
          <w:highlight w:val="none"/>
        </w:rPr>
        <w:t>十</w:t>
      </w:r>
      <w:r>
        <w:rPr>
          <w:rFonts w:hint="eastAsia"/>
          <w:color w:val="auto"/>
          <w:kern w:val="0"/>
          <w:sz w:val="24"/>
          <w:szCs w:val="24"/>
          <w:highlight w:val="none"/>
          <w:lang w:val="en-US" w:eastAsia="zh-CN"/>
        </w:rPr>
        <w:t>五</w:t>
      </w:r>
      <w:r>
        <w:rPr>
          <w:rFonts w:hint="eastAsia"/>
          <w:color w:val="auto"/>
          <w:kern w:val="0"/>
          <w:sz w:val="24"/>
          <w:szCs w:val="24"/>
          <w:highlight w:val="none"/>
        </w:rPr>
        <w:t>、</w:t>
      </w:r>
      <w:r>
        <w:rPr>
          <w:rFonts w:hint="eastAsia"/>
          <w:color w:val="auto"/>
          <w:kern w:val="0"/>
          <w:sz w:val="24"/>
          <w:szCs w:val="24"/>
          <w:highlight w:val="none"/>
          <w:u w:val="single"/>
        </w:rPr>
        <w:t>本公司如</w:t>
      </w:r>
      <w:r>
        <w:rPr>
          <w:rFonts w:hint="eastAsia" w:ascii="Times New Roman"/>
          <w:color w:val="auto"/>
          <w:sz w:val="24"/>
          <w:szCs w:val="24"/>
          <w:highlight w:val="none"/>
          <w:u w:val="single"/>
        </w:rPr>
        <w:t>有捏造事实、伪造材料或者以非法手段取得证明材料进行异议或投诉等行为的，经行政监督部门、公安或者司法机关依法认定后，自愿接受被招标人拒绝1年内参与后续工程投标的后果</w:t>
      </w:r>
      <w:r>
        <w:rPr>
          <w:rFonts w:hint="eastAsia"/>
          <w:color w:val="auto"/>
          <w:sz w:val="24"/>
          <w:szCs w:val="24"/>
          <w:highlight w:val="none"/>
          <w:u w:val="single"/>
        </w:rPr>
        <w:t>（自招标人发出通知之日起计）</w:t>
      </w:r>
      <w:r>
        <w:rPr>
          <w:rFonts w:hint="eastAsia" w:ascii="Times New Roman"/>
          <w:color w:val="auto"/>
          <w:sz w:val="24"/>
          <w:szCs w:val="24"/>
          <w:highlight w:val="none"/>
          <w:u w:val="single"/>
        </w:rPr>
        <w:t>。</w:t>
      </w:r>
    </w:p>
    <w:p w14:paraId="05B04717">
      <w:pPr>
        <w:spacing w:line="480" w:lineRule="exact"/>
        <w:ind w:firstLine="480" w:firstLineChars="200"/>
        <w:rPr>
          <w:rFonts w:hint="eastAsia" w:ascii="Times New Roman"/>
          <w:color w:val="auto"/>
          <w:sz w:val="24"/>
          <w:szCs w:val="24"/>
          <w:highlight w:val="none"/>
          <w:u w:val="single"/>
        </w:rPr>
      </w:pPr>
      <w:r>
        <w:rPr>
          <w:rFonts w:hint="eastAsia" w:ascii="Times New Roman"/>
          <w:color w:val="auto"/>
          <w:sz w:val="24"/>
          <w:szCs w:val="24"/>
          <w:highlight w:val="none"/>
          <w:u w:val="none"/>
        </w:rPr>
        <w:t>十</w:t>
      </w:r>
      <w:r>
        <w:rPr>
          <w:rFonts w:hint="eastAsia" w:ascii="Times New Roman"/>
          <w:color w:val="auto"/>
          <w:sz w:val="24"/>
          <w:szCs w:val="24"/>
          <w:highlight w:val="none"/>
          <w:u w:val="none"/>
          <w:lang w:val="en-US" w:eastAsia="zh-CN"/>
        </w:rPr>
        <w:t>六</w:t>
      </w:r>
      <w:r>
        <w:rPr>
          <w:rFonts w:hint="eastAsia" w:ascii="Times New Roman"/>
          <w:color w:val="auto"/>
          <w:sz w:val="24"/>
          <w:szCs w:val="24"/>
          <w:highlight w:val="none"/>
          <w:u w:val="none"/>
        </w:rPr>
        <w:t>、</w:t>
      </w:r>
      <w:r>
        <w:rPr>
          <w:rFonts w:hint="eastAsia" w:ascii="Times New Roman"/>
          <w:color w:val="auto"/>
          <w:sz w:val="24"/>
          <w:szCs w:val="24"/>
          <w:highlight w:val="none"/>
          <w:u w:val="single"/>
        </w:rPr>
        <w:t>本公司承诺遵循公平公正、公开、诚实信用原则，如实提交投标资料，真实反映企业实力，公平竞争，不弄虚作假，不以低于企业成本价竞标而降低质量，不与任何建设单位订立违背企业成本及相关规定的“阴阳合同”进行恶性竞争扰乱市场秩序，不与其他单位串通投标或以行贿手段谋取中标，不出借资质、转包或违法分包。</w:t>
      </w:r>
    </w:p>
    <w:p w14:paraId="0574F30B">
      <w:pPr>
        <w:spacing w:line="480" w:lineRule="exact"/>
        <w:ind w:firstLine="480" w:firstLineChars="200"/>
        <w:rPr>
          <w:rFonts w:hint="eastAsia"/>
          <w:color w:val="auto"/>
          <w:kern w:val="0"/>
          <w:sz w:val="24"/>
          <w:szCs w:val="24"/>
          <w:highlight w:val="none"/>
        </w:rPr>
      </w:pPr>
      <w:r>
        <w:rPr>
          <w:rFonts w:hint="eastAsia" w:ascii="Times New Roman"/>
          <w:color w:val="auto"/>
          <w:sz w:val="24"/>
          <w:szCs w:val="24"/>
          <w:highlight w:val="none"/>
          <w:u w:val="none"/>
        </w:rPr>
        <w:t>十</w:t>
      </w:r>
      <w:r>
        <w:rPr>
          <w:rFonts w:hint="eastAsia" w:ascii="Times New Roman"/>
          <w:color w:val="auto"/>
          <w:sz w:val="24"/>
          <w:szCs w:val="24"/>
          <w:highlight w:val="none"/>
          <w:u w:val="none"/>
          <w:lang w:val="en-US" w:eastAsia="zh-CN"/>
        </w:rPr>
        <w:t>七</w:t>
      </w:r>
      <w:r>
        <w:rPr>
          <w:rFonts w:hint="eastAsia" w:ascii="Times New Roman"/>
          <w:color w:val="auto"/>
          <w:sz w:val="24"/>
          <w:szCs w:val="24"/>
          <w:highlight w:val="none"/>
          <w:u w:val="none"/>
        </w:rPr>
        <w:t>、</w:t>
      </w:r>
      <w:r>
        <w:rPr>
          <w:rFonts w:hint="eastAsia"/>
          <w:color w:val="auto"/>
          <w:kern w:val="0"/>
          <w:sz w:val="24"/>
          <w:szCs w:val="24"/>
          <w:highlight w:val="none"/>
        </w:rPr>
        <w:t>本公司违反上述保证，或本声明陈述与事实不符，一经查实将按相关规定进行信用记录。本公司对失信行为产生的一切后果已知悉，如核实存在上述第十条及第十一条任一情况，招标人有权取消本公司作为中标人的中标资格。其中，本声明陈述与事实不符的，属于弄虚作假骗取中标，将依法接受监管部门的处罚。</w:t>
      </w:r>
    </w:p>
    <w:p w14:paraId="29C4ABCD">
      <w:pPr>
        <w:spacing w:line="480" w:lineRule="exact"/>
        <w:ind w:firstLine="480" w:firstLineChars="200"/>
        <w:jc w:val="left"/>
        <w:rPr>
          <w:rFonts w:hint="eastAsia" w:cs="宋体"/>
          <w:color w:val="auto"/>
          <w:sz w:val="24"/>
          <w:szCs w:val="24"/>
          <w:highlight w:val="none"/>
        </w:rPr>
      </w:pPr>
      <w:r>
        <w:rPr>
          <w:rFonts w:hint="eastAsia" w:cs="宋体"/>
          <w:color w:val="auto"/>
          <w:sz w:val="24"/>
          <w:szCs w:val="24"/>
          <w:highlight w:val="none"/>
        </w:rPr>
        <w:t>特此声明。</w:t>
      </w:r>
    </w:p>
    <w:p w14:paraId="75313F07">
      <w:pPr>
        <w:pStyle w:val="13"/>
        <w:rPr>
          <w:rFonts w:hint="eastAsia"/>
          <w:color w:val="auto"/>
          <w:highlight w:val="none"/>
        </w:rPr>
      </w:pPr>
    </w:p>
    <w:p w14:paraId="7A2B01B6">
      <w:pPr>
        <w:spacing w:line="480" w:lineRule="exact"/>
        <w:jc w:val="left"/>
        <w:rPr>
          <w:rFonts w:hint="eastAsia"/>
          <w:color w:val="auto"/>
          <w:kern w:val="0"/>
          <w:sz w:val="24"/>
          <w:szCs w:val="24"/>
          <w:highlight w:val="none"/>
        </w:rPr>
      </w:pPr>
      <w:r>
        <w:rPr>
          <w:rFonts w:hint="eastAsia"/>
          <w:color w:val="auto"/>
          <w:kern w:val="0"/>
          <w:sz w:val="24"/>
          <w:szCs w:val="24"/>
          <w:highlight w:val="none"/>
        </w:rPr>
        <w:t xml:space="preserve">                         </w:t>
      </w:r>
      <w:r>
        <w:rPr>
          <w:color w:val="auto"/>
          <w:kern w:val="0"/>
          <w:sz w:val="24"/>
          <w:szCs w:val="24"/>
          <w:highlight w:val="none"/>
        </w:rPr>
        <w:t xml:space="preserve">    </w:t>
      </w:r>
      <w:r>
        <w:rPr>
          <w:rFonts w:hint="eastAsia"/>
          <w:color w:val="auto"/>
          <w:kern w:val="0"/>
          <w:sz w:val="24"/>
          <w:szCs w:val="24"/>
          <w:highlight w:val="none"/>
          <w:lang w:val="en-US" w:eastAsia="zh-CN"/>
        </w:rPr>
        <w:t xml:space="preserve">                    </w:t>
      </w:r>
      <w:r>
        <w:rPr>
          <w:rFonts w:hint="eastAsia"/>
          <w:color w:val="auto"/>
          <w:kern w:val="0"/>
          <w:sz w:val="24"/>
          <w:szCs w:val="24"/>
          <w:highlight w:val="none"/>
        </w:rPr>
        <w:t>声明企业：</w:t>
      </w:r>
    </w:p>
    <w:p w14:paraId="0B2A48BF">
      <w:pPr>
        <w:spacing w:line="480" w:lineRule="exact"/>
        <w:jc w:val="left"/>
        <w:rPr>
          <w:rFonts w:hint="eastAsia"/>
          <w:color w:val="auto"/>
          <w:kern w:val="0"/>
          <w:sz w:val="24"/>
          <w:szCs w:val="24"/>
          <w:highlight w:val="none"/>
        </w:rPr>
      </w:pPr>
      <w:r>
        <w:rPr>
          <w:rFonts w:hint="eastAsia"/>
          <w:color w:val="auto"/>
          <w:kern w:val="0"/>
          <w:sz w:val="24"/>
          <w:szCs w:val="24"/>
          <w:highlight w:val="none"/>
        </w:rPr>
        <w:t xml:space="preserve">                              </w:t>
      </w:r>
      <w:r>
        <w:rPr>
          <w:rFonts w:hint="eastAsia"/>
          <w:color w:val="auto"/>
          <w:kern w:val="0"/>
          <w:sz w:val="24"/>
          <w:szCs w:val="24"/>
          <w:highlight w:val="none"/>
          <w:lang w:val="en-US" w:eastAsia="zh-CN"/>
        </w:rPr>
        <w:t xml:space="preserve">                   </w:t>
      </w:r>
      <w:r>
        <w:rPr>
          <w:rFonts w:hint="eastAsia"/>
          <w:color w:val="auto"/>
          <w:kern w:val="0"/>
          <w:sz w:val="24"/>
          <w:szCs w:val="24"/>
          <w:highlight w:val="none"/>
        </w:rPr>
        <w:t>项目负责人签字:</w:t>
      </w:r>
    </w:p>
    <w:p w14:paraId="6D7B583D">
      <w:pPr>
        <w:spacing w:line="480" w:lineRule="exact"/>
        <w:jc w:val="left"/>
        <w:rPr>
          <w:rFonts w:hint="eastAsia"/>
          <w:color w:val="auto"/>
          <w:kern w:val="0"/>
          <w:sz w:val="24"/>
          <w:szCs w:val="24"/>
          <w:highlight w:val="none"/>
        </w:rPr>
      </w:pPr>
      <w:r>
        <w:rPr>
          <w:rFonts w:hint="eastAsia"/>
          <w:color w:val="auto"/>
          <w:kern w:val="0"/>
          <w:sz w:val="24"/>
          <w:szCs w:val="24"/>
          <w:highlight w:val="none"/>
        </w:rPr>
        <w:t xml:space="preserve">                             </w:t>
      </w:r>
      <w:r>
        <w:rPr>
          <w:rFonts w:hint="eastAsia"/>
          <w:color w:val="auto"/>
          <w:kern w:val="0"/>
          <w:sz w:val="24"/>
          <w:szCs w:val="24"/>
          <w:highlight w:val="none"/>
          <w:lang w:val="en-US" w:eastAsia="zh-CN"/>
        </w:rPr>
        <w:t xml:space="preserve">                    </w:t>
      </w:r>
      <w:r>
        <w:rPr>
          <w:rFonts w:hint="eastAsia"/>
          <w:color w:val="auto"/>
          <w:kern w:val="0"/>
          <w:sz w:val="24"/>
          <w:szCs w:val="24"/>
          <w:highlight w:val="none"/>
        </w:rPr>
        <w:t>技术负责人签字：</w:t>
      </w:r>
    </w:p>
    <w:p w14:paraId="00220350">
      <w:pPr>
        <w:spacing w:line="480" w:lineRule="exact"/>
        <w:ind w:firstLine="6480" w:firstLineChars="2700"/>
        <w:jc w:val="left"/>
        <w:rPr>
          <w:rFonts w:hint="eastAsia"/>
          <w:color w:val="auto"/>
          <w:kern w:val="0"/>
          <w:sz w:val="24"/>
          <w:szCs w:val="24"/>
          <w:highlight w:val="none"/>
        </w:rPr>
      </w:pPr>
      <w:r>
        <w:rPr>
          <w:rFonts w:hint="eastAsia"/>
          <w:color w:val="auto"/>
          <w:kern w:val="0"/>
          <w:sz w:val="24"/>
          <w:szCs w:val="24"/>
          <w:highlight w:val="none"/>
          <w:lang w:eastAsia="zh-CN"/>
        </w:rPr>
        <w:t>2025</w:t>
      </w:r>
      <w:r>
        <w:rPr>
          <w:rFonts w:hint="eastAsia"/>
          <w:color w:val="auto"/>
          <w:kern w:val="0"/>
          <w:sz w:val="24"/>
          <w:szCs w:val="24"/>
          <w:highlight w:val="none"/>
        </w:rPr>
        <w:t>年  月  日</w:t>
      </w:r>
    </w:p>
    <w:p w14:paraId="545C37A0">
      <w:pPr>
        <w:spacing w:line="480" w:lineRule="exact"/>
        <w:jc w:val="left"/>
        <w:rPr>
          <w:color w:val="auto"/>
          <w:sz w:val="24"/>
          <w:szCs w:val="24"/>
          <w:highlight w:val="none"/>
        </w:rPr>
      </w:pPr>
      <w:r>
        <w:rPr>
          <w:rFonts w:hint="eastAsia"/>
          <w:color w:val="auto"/>
          <w:kern w:val="0"/>
          <w:sz w:val="24"/>
          <w:szCs w:val="24"/>
          <w:highlight w:val="none"/>
        </w:rPr>
        <w:t xml:space="preserve">                                                       </w:t>
      </w:r>
    </w:p>
    <w:p w14:paraId="7FC7EF2E">
      <w:pPr>
        <w:widowControl/>
        <w:snapToGrid w:val="0"/>
        <w:spacing w:line="480" w:lineRule="exact"/>
        <w:jc w:val="left"/>
        <w:rPr>
          <w:color w:val="auto"/>
          <w:highlight w:val="none"/>
        </w:rPr>
      </w:pPr>
    </w:p>
    <w:p w14:paraId="4D3ADE24">
      <w:pPr>
        <w:rPr>
          <w:color w:val="auto"/>
          <w:highlight w:val="none"/>
        </w:rPr>
      </w:pPr>
    </w:p>
    <w:sectPr>
      <w:pgSz w:w="11905" w:h="16838"/>
      <w:pgMar w:top="850" w:right="850" w:bottom="850" w:left="1020" w:header="850" w:footer="454" w:gutter="0"/>
      <w:cols w:space="720" w:num="1"/>
      <w:titlePg/>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2D17F">
    <w:pPr>
      <w:pStyle w:val="16"/>
      <w:ind w:firstLine="392"/>
      <w:jc w:val="right"/>
      <w:rPr>
        <w:rStyle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3AA7F">
    <w:pPr>
      <w:pStyle w:val="16"/>
      <w:ind w:firstLine="392"/>
      <w:rPr>
        <w:rStyle w:val="26"/>
      </w:rPr>
    </w:pPr>
    <w:r>
      <w:fldChar w:fldCharType="begin"/>
    </w:r>
    <w:r>
      <w:rPr>
        <w:rStyle w:val="26"/>
      </w:rPr>
      <w:instrText xml:space="preserve">PAGE  </w:instrText>
    </w:r>
    <w:r>
      <w:fldChar w:fldCharType="separate"/>
    </w:r>
    <w:r>
      <w:rPr>
        <w:rStyle w:val="26"/>
        <w:rFonts w:hint="eastAsia"/>
      </w:rPr>
      <w:t>一</w:t>
    </w:r>
    <w:r>
      <w:rPr>
        <w:rStyle w:val="26"/>
      </w:rPr>
      <w:t>–2</w:t>
    </w:r>
    <w:r>
      <w:fldChar w:fldCharType="end"/>
    </w:r>
  </w:p>
  <w:p w14:paraId="178152DE">
    <w:pPr>
      <w:pStyle w:val="16"/>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6A347">
    <w:pPr>
      <w:pStyle w:val="16"/>
      <w:ind w:firstLine="39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3999A">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1B9234">
                          <w:pPr>
                            <w:pStyle w:val="16"/>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0NWr8k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m+&#10;zvr0AWpMewiYmIY7P+TcyQ/ozLQHFW3+IiGCcVT3fFVXDomI/Gi9Wq8rDAmMzRfEYY/PQ4T0VnpL&#10;stHQiOMrqvLTe0hj6pySqzl/r41BP6+N+8uBmNnDcu9jj9lKw36YGt/79ox8epx8Qx0uOiXmnUNh&#10;85LMRpyN/WwcQ9SHrmxRrgfh9piwidJbrjDCToVxZIXdtF55J/68l6zHX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Q1avyQEAAJoDAAAOAAAAAAAAAAEAIAAAAB4BAABkcnMvZTJvRG9j&#10;LnhtbFBLBQYAAAAABgAGAFkBAABZBQAAAAA=&#10;">
              <v:fill on="f" focussize="0,0"/>
              <v:stroke on="f"/>
              <v:imagedata o:title=""/>
              <o:lock v:ext="edit" aspectratio="f"/>
              <v:textbox inset="0mm,0mm,0mm,0mm" style="mso-fit-shape-to-text:t;">
                <w:txbxContent>
                  <w:p w14:paraId="3B1B9234">
                    <w:pPr>
                      <w:pStyle w:val="1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20B55">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DA6D1D">
                          <w:pPr>
                            <w:pStyle w:val="1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uFoBskBAACa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IoSxy0O/PL92+XHr8vPr2R5&#10;k/XpA9SY9hgwMQ33fsCtmf2Azkx7UNHmLxIiGEd1z1d15ZCIyI/Wq/W6wpDA2HxBfPb0PERIb6W3&#10;JBsNjTi+oio/vYc0ps4puZrzD9qYMkLj/nIgZvaw3PvYY7bSsB8mQnvfnpFPj5NvqMNFp8S8cyhs&#10;XpLZiLOxn41jiPrQlS3K9SDcHRM2UXrLFUbYqTCOrLCb1ivvxJ/3kvX0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W4WgGyQEAAJoDAAAOAAAAAAAAAAEAIAAAAB4BAABkcnMvZTJvRG9j&#10;LnhtbFBLBQYAAAAABgAGAFkBAABZBQAAAAA=&#10;">
              <v:fill on="f" focussize="0,0"/>
              <v:stroke on="f"/>
              <v:imagedata o:title=""/>
              <o:lock v:ext="edit" aspectratio="f"/>
              <v:textbox inset="0mm,0mm,0mm,0mm" style="mso-fit-shape-to-text:t;">
                <w:txbxContent>
                  <w:p w14:paraId="78DA6D1D">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B22DD">
    <w:pPr>
      <w:pStyle w:val="17"/>
      <w:pBdr>
        <w:bottom w:val="none" w:color="auto" w:sz="0" w:space="1"/>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5E1C5">
    <w:pPr>
      <w:pStyle w:val="17"/>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EE472">
    <w:pPr>
      <w:pStyle w:val="17"/>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A24F5">
    <w:pPr>
      <w:pStyle w:val="17"/>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D8B64">
    <w:pPr>
      <w:pStyle w:val="17"/>
      <w:pBdr>
        <w:bottom w:val="none" w:color="auto" w:sz="0" w:space="0"/>
      </w:pBdr>
      <w:jc w:val="right"/>
      <w:rPr>
        <w:i/>
        <w:i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65"/>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4YzNkNzA5YmFhYTBkMGNjYjZhYzkxNmM0YWUzNDcifQ=="/>
  </w:docVars>
  <w:rsids>
    <w:rsidRoot w:val="18691B45"/>
    <w:rsid w:val="00001056"/>
    <w:rsid w:val="00012143"/>
    <w:rsid w:val="000220C9"/>
    <w:rsid w:val="00031611"/>
    <w:rsid w:val="000E28B6"/>
    <w:rsid w:val="001034E1"/>
    <w:rsid w:val="0012367E"/>
    <w:rsid w:val="00140BBD"/>
    <w:rsid w:val="00173903"/>
    <w:rsid w:val="001A07DA"/>
    <w:rsid w:val="001D60D8"/>
    <w:rsid w:val="0020706E"/>
    <w:rsid w:val="00214EA6"/>
    <w:rsid w:val="00221F9D"/>
    <w:rsid w:val="002959B5"/>
    <w:rsid w:val="002B1BDA"/>
    <w:rsid w:val="002C32BF"/>
    <w:rsid w:val="00306EB8"/>
    <w:rsid w:val="003238DF"/>
    <w:rsid w:val="00356709"/>
    <w:rsid w:val="00380BEB"/>
    <w:rsid w:val="0038110A"/>
    <w:rsid w:val="003854FB"/>
    <w:rsid w:val="003A1ADD"/>
    <w:rsid w:val="003A3F9B"/>
    <w:rsid w:val="003B0CD0"/>
    <w:rsid w:val="003B49AE"/>
    <w:rsid w:val="003D41F2"/>
    <w:rsid w:val="003E2499"/>
    <w:rsid w:val="003E4D71"/>
    <w:rsid w:val="00416A07"/>
    <w:rsid w:val="004914D9"/>
    <w:rsid w:val="00494B17"/>
    <w:rsid w:val="004A067A"/>
    <w:rsid w:val="004A2C2B"/>
    <w:rsid w:val="004B4DEE"/>
    <w:rsid w:val="004B5761"/>
    <w:rsid w:val="0058567C"/>
    <w:rsid w:val="005A6CD2"/>
    <w:rsid w:val="005D25B6"/>
    <w:rsid w:val="005F36B5"/>
    <w:rsid w:val="00610FFE"/>
    <w:rsid w:val="00622602"/>
    <w:rsid w:val="00644BFB"/>
    <w:rsid w:val="00674FC0"/>
    <w:rsid w:val="00682F12"/>
    <w:rsid w:val="006B2C45"/>
    <w:rsid w:val="006B352F"/>
    <w:rsid w:val="006C2E93"/>
    <w:rsid w:val="006D1F01"/>
    <w:rsid w:val="006F70C0"/>
    <w:rsid w:val="00704336"/>
    <w:rsid w:val="00705072"/>
    <w:rsid w:val="0070581E"/>
    <w:rsid w:val="00710A57"/>
    <w:rsid w:val="00716886"/>
    <w:rsid w:val="00727210"/>
    <w:rsid w:val="007742EC"/>
    <w:rsid w:val="00794D5B"/>
    <w:rsid w:val="007A3957"/>
    <w:rsid w:val="007B3B1D"/>
    <w:rsid w:val="007E0327"/>
    <w:rsid w:val="007E4203"/>
    <w:rsid w:val="008129F9"/>
    <w:rsid w:val="0081771B"/>
    <w:rsid w:val="00825D35"/>
    <w:rsid w:val="008264AE"/>
    <w:rsid w:val="008330CF"/>
    <w:rsid w:val="00833D65"/>
    <w:rsid w:val="0085637B"/>
    <w:rsid w:val="008578DE"/>
    <w:rsid w:val="00900B41"/>
    <w:rsid w:val="009105B5"/>
    <w:rsid w:val="00920C0D"/>
    <w:rsid w:val="00952E2B"/>
    <w:rsid w:val="00952F30"/>
    <w:rsid w:val="00964F26"/>
    <w:rsid w:val="00974E3B"/>
    <w:rsid w:val="00984DA5"/>
    <w:rsid w:val="00987F51"/>
    <w:rsid w:val="009A4A3E"/>
    <w:rsid w:val="009C13A2"/>
    <w:rsid w:val="009C1422"/>
    <w:rsid w:val="009C7A9E"/>
    <w:rsid w:val="009E36D1"/>
    <w:rsid w:val="009F0851"/>
    <w:rsid w:val="00A55C49"/>
    <w:rsid w:val="00A71DB1"/>
    <w:rsid w:val="00A85F57"/>
    <w:rsid w:val="00AF619B"/>
    <w:rsid w:val="00B11C82"/>
    <w:rsid w:val="00B43058"/>
    <w:rsid w:val="00B5370D"/>
    <w:rsid w:val="00B80A26"/>
    <w:rsid w:val="00BB6BB7"/>
    <w:rsid w:val="00BC4494"/>
    <w:rsid w:val="00BE37F4"/>
    <w:rsid w:val="00BE5CFD"/>
    <w:rsid w:val="00C00249"/>
    <w:rsid w:val="00C179BE"/>
    <w:rsid w:val="00C430BD"/>
    <w:rsid w:val="00C558E9"/>
    <w:rsid w:val="00CA0E99"/>
    <w:rsid w:val="00CB4282"/>
    <w:rsid w:val="00CE34BE"/>
    <w:rsid w:val="00D022D0"/>
    <w:rsid w:val="00D3263A"/>
    <w:rsid w:val="00D36F05"/>
    <w:rsid w:val="00D52326"/>
    <w:rsid w:val="00D535D3"/>
    <w:rsid w:val="00D567B8"/>
    <w:rsid w:val="00D76E4E"/>
    <w:rsid w:val="00D9132D"/>
    <w:rsid w:val="00DB3AE1"/>
    <w:rsid w:val="00DD6787"/>
    <w:rsid w:val="00DE6EC5"/>
    <w:rsid w:val="00E23DEF"/>
    <w:rsid w:val="00E34990"/>
    <w:rsid w:val="00E75B65"/>
    <w:rsid w:val="00E77610"/>
    <w:rsid w:val="00EB7AAD"/>
    <w:rsid w:val="00EE0FF6"/>
    <w:rsid w:val="00F21BA7"/>
    <w:rsid w:val="00F63454"/>
    <w:rsid w:val="00FC7EDA"/>
    <w:rsid w:val="00FF63BA"/>
    <w:rsid w:val="014545C7"/>
    <w:rsid w:val="01B77A9C"/>
    <w:rsid w:val="01D86637"/>
    <w:rsid w:val="03394EB3"/>
    <w:rsid w:val="043E6852"/>
    <w:rsid w:val="044A58CB"/>
    <w:rsid w:val="04F13328"/>
    <w:rsid w:val="05322502"/>
    <w:rsid w:val="06A03267"/>
    <w:rsid w:val="06D618F8"/>
    <w:rsid w:val="073E3F98"/>
    <w:rsid w:val="07585EEB"/>
    <w:rsid w:val="078761D7"/>
    <w:rsid w:val="07895A92"/>
    <w:rsid w:val="078D3A1F"/>
    <w:rsid w:val="085207C5"/>
    <w:rsid w:val="094E3682"/>
    <w:rsid w:val="09C94AB7"/>
    <w:rsid w:val="09E57181"/>
    <w:rsid w:val="0A242E45"/>
    <w:rsid w:val="0A2763AD"/>
    <w:rsid w:val="0A392343"/>
    <w:rsid w:val="0A8729A8"/>
    <w:rsid w:val="0ABE30B5"/>
    <w:rsid w:val="0AE20526"/>
    <w:rsid w:val="0AFD0EBC"/>
    <w:rsid w:val="0B37485F"/>
    <w:rsid w:val="0B3E3543"/>
    <w:rsid w:val="0B683CDE"/>
    <w:rsid w:val="0B917393"/>
    <w:rsid w:val="0BAB48FD"/>
    <w:rsid w:val="0C25691C"/>
    <w:rsid w:val="0C347BC3"/>
    <w:rsid w:val="0CDC0FDD"/>
    <w:rsid w:val="0DE6032D"/>
    <w:rsid w:val="0E653621"/>
    <w:rsid w:val="0ED47AFA"/>
    <w:rsid w:val="0EFA4D2B"/>
    <w:rsid w:val="0FBC3399"/>
    <w:rsid w:val="10C4382B"/>
    <w:rsid w:val="10D12FA9"/>
    <w:rsid w:val="11C33DF9"/>
    <w:rsid w:val="11ED3E88"/>
    <w:rsid w:val="135932A3"/>
    <w:rsid w:val="14485829"/>
    <w:rsid w:val="14954E33"/>
    <w:rsid w:val="149671C2"/>
    <w:rsid w:val="14A656DE"/>
    <w:rsid w:val="14C5728E"/>
    <w:rsid w:val="16797F90"/>
    <w:rsid w:val="167B31E4"/>
    <w:rsid w:val="16B37309"/>
    <w:rsid w:val="172E6ED4"/>
    <w:rsid w:val="177E008F"/>
    <w:rsid w:val="17B966C1"/>
    <w:rsid w:val="18431A11"/>
    <w:rsid w:val="186146C9"/>
    <w:rsid w:val="18691B45"/>
    <w:rsid w:val="18DD0CBC"/>
    <w:rsid w:val="1A046E62"/>
    <w:rsid w:val="1B010022"/>
    <w:rsid w:val="1B9F6699"/>
    <w:rsid w:val="1BEC2FB3"/>
    <w:rsid w:val="1C680F49"/>
    <w:rsid w:val="1D3D13F5"/>
    <w:rsid w:val="1D494A30"/>
    <w:rsid w:val="1DB65EEF"/>
    <w:rsid w:val="1E4F157F"/>
    <w:rsid w:val="1EA13511"/>
    <w:rsid w:val="1F6F425A"/>
    <w:rsid w:val="1F7D4D1A"/>
    <w:rsid w:val="205E149D"/>
    <w:rsid w:val="208C08C0"/>
    <w:rsid w:val="20DF7249"/>
    <w:rsid w:val="210B6F3A"/>
    <w:rsid w:val="21B9784C"/>
    <w:rsid w:val="22A91AE4"/>
    <w:rsid w:val="22AC349C"/>
    <w:rsid w:val="22EE5A85"/>
    <w:rsid w:val="231A7686"/>
    <w:rsid w:val="23694DAD"/>
    <w:rsid w:val="242330D3"/>
    <w:rsid w:val="245711E5"/>
    <w:rsid w:val="252F683D"/>
    <w:rsid w:val="25A5657F"/>
    <w:rsid w:val="25AA68F3"/>
    <w:rsid w:val="26155209"/>
    <w:rsid w:val="267C13D7"/>
    <w:rsid w:val="26ED4A31"/>
    <w:rsid w:val="27041BFB"/>
    <w:rsid w:val="27537CF7"/>
    <w:rsid w:val="275F0ADD"/>
    <w:rsid w:val="2762663D"/>
    <w:rsid w:val="279F65D1"/>
    <w:rsid w:val="28C32732"/>
    <w:rsid w:val="298962E5"/>
    <w:rsid w:val="2A9763E1"/>
    <w:rsid w:val="2AC035DC"/>
    <w:rsid w:val="2BAD5B8F"/>
    <w:rsid w:val="2BDB26FC"/>
    <w:rsid w:val="2C934E01"/>
    <w:rsid w:val="2D6727DB"/>
    <w:rsid w:val="2D6C39C1"/>
    <w:rsid w:val="2EFA5631"/>
    <w:rsid w:val="2F5702EB"/>
    <w:rsid w:val="2FB90FA6"/>
    <w:rsid w:val="309D0825"/>
    <w:rsid w:val="30A9726C"/>
    <w:rsid w:val="30FA7AC8"/>
    <w:rsid w:val="317715A3"/>
    <w:rsid w:val="31FC251D"/>
    <w:rsid w:val="32066801"/>
    <w:rsid w:val="3216516A"/>
    <w:rsid w:val="327A2A80"/>
    <w:rsid w:val="32F564DA"/>
    <w:rsid w:val="337870E7"/>
    <w:rsid w:val="337A6C9E"/>
    <w:rsid w:val="339935C8"/>
    <w:rsid w:val="33994426"/>
    <w:rsid w:val="33A60511"/>
    <w:rsid w:val="345718E1"/>
    <w:rsid w:val="34846778"/>
    <w:rsid w:val="349870D9"/>
    <w:rsid w:val="34B61CCD"/>
    <w:rsid w:val="34BD6B26"/>
    <w:rsid w:val="36453593"/>
    <w:rsid w:val="367F5952"/>
    <w:rsid w:val="36E56B24"/>
    <w:rsid w:val="373F5095"/>
    <w:rsid w:val="37605E71"/>
    <w:rsid w:val="38DE189C"/>
    <w:rsid w:val="38FF37AC"/>
    <w:rsid w:val="3929719C"/>
    <w:rsid w:val="39DC01CA"/>
    <w:rsid w:val="39F71049"/>
    <w:rsid w:val="3A053765"/>
    <w:rsid w:val="3A2843E4"/>
    <w:rsid w:val="3A43428E"/>
    <w:rsid w:val="3AEC43CF"/>
    <w:rsid w:val="3B04741B"/>
    <w:rsid w:val="3B147FDE"/>
    <w:rsid w:val="3B974891"/>
    <w:rsid w:val="3CA414C6"/>
    <w:rsid w:val="3D6F6D49"/>
    <w:rsid w:val="3DAC50D9"/>
    <w:rsid w:val="3DCB6A74"/>
    <w:rsid w:val="3DE3118E"/>
    <w:rsid w:val="3E105DAB"/>
    <w:rsid w:val="3E6D7BE5"/>
    <w:rsid w:val="3E926BAB"/>
    <w:rsid w:val="3E9F77B8"/>
    <w:rsid w:val="3EA31C5C"/>
    <w:rsid w:val="3EEC702F"/>
    <w:rsid w:val="3EED47C8"/>
    <w:rsid w:val="3EF61F4F"/>
    <w:rsid w:val="3FD046A9"/>
    <w:rsid w:val="402C0C28"/>
    <w:rsid w:val="40420E03"/>
    <w:rsid w:val="407658C1"/>
    <w:rsid w:val="40CE7D16"/>
    <w:rsid w:val="415F63B0"/>
    <w:rsid w:val="4176520B"/>
    <w:rsid w:val="42E103B8"/>
    <w:rsid w:val="42E46002"/>
    <w:rsid w:val="43C024AB"/>
    <w:rsid w:val="441C6812"/>
    <w:rsid w:val="45617644"/>
    <w:rsid w:val="457B5B6E"/>
    <w:rsid w:val="47624663"/>
    <w:rsid w:val="476A2BA3"/>
    <w:rsid w:val="477F442B"/>
    <w:rsid w:val="47CF53B3"/>
    <w:rsid w:val="47CF7C42"/>
    <w:rsid w:val="47D76CB5"/>
    <w:rsid w:val="47D817FE"/>
    <w:rsid w:val="47FB7F56"/>
    <w:rsid w:val="47FF698D"/>
    <w:rsid w:val="48A10789"/>
    <w:rsid w:val="48AD6E5F"/>
    <w:rsid w:val="49E5170E"/>
    <w:rsid w:val="49F337AF"/>
    <w:rsid w:val="4A0D48A8"/>
    <w:rsid w:val="4A745FB4"/>
    <w:rsid w:val="4A8A62E2"/>
    <w:rsid w:val="4AC13B3F"/>
    <w:rsid w:val="4ADB30B3"/>
    <w:rsid w:val="4B3E1ACD"/>
    <w:rsid w:val="4B811F3B"/>
    <w:rsid w:val="4BCD7E5B"/>
    <w:rsid w:val="4C431F90"/>
    <w:rsid w:val="4CB42DC9"/>
    <w:rsid w:val="4D0263FB"/>
    <w:rsid w:val="4D3E3638"/>
    <w:rsid w:val="4D7F587F"/>
    <w:rsid w:val="4EAE109E"/>
    <w:rsid w:val="4ECA0682"/>
    <w:rsid w:val="4EDC1D7B"/>
    <w:rsid w:val="4F7725B8"/>
    <w:rsid w:val="4F993A9D"/>
    <w:rsid w:val="4FEE1EAF"/>
    <w:rsid w:val="4FF817E0"/>
    <w:rsid w:val="50192C46"/>
    <w:rsid w:val="5019541D"/>
    <w:rsid w:val="506F7733"/>
    <w:rsid w:val="50E73087"/>
    <w:rsid w:val="51FA7CAD"/>
    <w:rsid w:val="52000189"/>
    <w:rsid w:val="52194C6B"/>
    <w:rsid w:val="532C6CD6"/>
    <w:rsid w:val="539A32EA"/>
    <w:rsid w:val="53D2363F"/>
    <w:rsid w:val="54041F40"/>
    <w:rsid w:val="5440577E"/>
    <w:rsid w:val="55FD4A17"/>
    <w:rsid w:val="55FF08D9"/>
    <w:rsid w:val="564F3020"/>
    <w:rsid w:val="56606DC6"/>
    <w:rsid w:val="56931CA9"/>
    <w:rsid w:val="57055F49"/>
    <w:rsid w:val="570942FB"/>
    <w:rsid w:val="57284198"/>
    <w:rsid w:val="57E171D9"/>
    <w:rsid w:val="58506AD4"/>
    <w:rsid w:val="58565A2C"/>
    <w:rsid w:val="59BB198D"/>
    <w:rsid w:val="5A2F293C"/>
    <w:rsid w:val="5B2A5F43"/>
    <w:rsid w:val="5B5C4D58"/>
    <w:rsid w:val="5B68187B"/>
    <w:rsid w:val="5BB1600E"/>
    <w:rsid w:val="5BB274F1"/>
    <w:rsid w:val="5CB52971"/>
    <w:rsid w:val="5D355860"/>
    <w:rsid w:val="5D48142C"/>
    <w:rsid w:val="5E2E5C0B"/>
    <w:rsid w:val="5E421FE3"/>
    <w:rsid w:val="5E8343A9"/>
    <w:rsid w:val="5EB818B5"/>
    <w:rsid w:val="5F0A29BB"/>
    <w:rsid w:val="5F546472"/>
    <w:rsid w:val="60BD381C"/>
    <w:rsid w:val="60E03D35"/>
    <w:rsid w:val="613B4989"/>
    <w:rsid w:val="613F7CC2"/>
    <w:rsid w:val="61983C73"/>
    <w:rsid w:val="61BE3186"/>
    <w:rsid w:val="629C7683"/>
    <w:rsid w:val="62AA50ED"/>
    <w:rsid w:val="62B23EBA"/>
    <w:rsid w:val="631A3A90"/>
    <w:rsid w:val="637D5149"/>
    <w:rsid w:val="637F6EE9"/>
    <w:rsid w:val="639D1A73"/>
    <w:rsid w:val="6434549E"/>
    <w:rsid w:val="644A1BF1"/>
    <w:rsid w:val="65590BCD"/>
    <w:rsid w:val="65834337"/>
    <w:rsid w:val="66882EA5"/>
    <w:rsid w:val="66990C0E"/>
    <w:rsid w:val="66AE2D81"/>
    <w:rsid w:val="67255BAE"/>
    <w:rsid w:val="674270C9"/>
    <w:rsid w:val="67705E13"/>
    <w:rsid w:val="679B09B6"/>
    <w:rsid w:val="68004D27"/>
    <w:rsid w:val="680F11D7"/>
    <w:rsid w:val="685F66EA"/>
    <w:rsid w:val="6884144A"/>
    <w:rsid w:val="69512AEE"/>
    <w:rsid w:val="6962452E"/>
    <w:rsid w:val="6A822DA9"/>
    <w:rsid w:val="6B5A39DE"/>
    <w:rsid w:val="6C145EA2"/>
    <w:rsid w:val="6CD137EF"/>
    <w:rsid w:val="6D121BA4"/>
    <w:rsid w:val="6D934AB3"/>
    <w:rsid w:val="6E080427"/>
    <w:rsid w:val="6E200CE7"/>
    <w:rsid w:val="6EA26388"/>
    <w:rsid w:val="6F0C2ABA"/>
    <w:rsid w:val="6F255735"/>
    <w:rsid w:val="6F2B261F"/>
    <w:rsid w:val="6FB801B6"/>
    <w:rsid w:val="702205AA"/>
    <w:rsid w:val="70BA1ABC"/>
    <w:rsid w:val="71B25DFA"/>
    <w:rsid w:val="71B26DB0"/>
    <w:rsid w:val="71BA4763"/>
    <w:rsid w:val="71C43FD8"/>
    <w:rsid w:val="71D533A3"/>
    <w:rsid w:val="71F65A94"/>
    <w:rsid w:val="722F0678"/>
    <w:rsid w:val="72C83167"/>
    <w:rsid w:val="731C29AB"/>
    <w:rsid w:val="733E5795"/>
    <w:rsid w:val="735F4B4E"/>
    <w:rsid w:val="737248AC"/>
    <w:rsid w:val="738357A3"/>
    <w:rsid w:val="739B77C8"/>
    <w:rsid w:val="742D180A"/>
    <w:rsid w:val="745942EE"/>
    <w:rsid w:val="753914D0"/>
    <w:rsid w:val="75B72C09"/>
    <w:rsid w:val="760B0D95"/>
    <w:rsid w:val="7668604B"/>
    <w:rsid w:val="769D02A6"/>
    <w:rsid w:val="773D4D5F"/>
    <w:rsid w:val="775A46CF"/>
    <w:rsid w:val="7862793A"/>
    <w:rsid w:val="78C412A0"/>
    <w:rsid w:val="79282E43"/>
    <w:rsid w:val="795135CA"/>
    <w:rsid w:val="7A0E2388"/>
    <w:rsid w:val="7A2E1204"/>
    <w:rsid w:val="7A721A4A"/>
    <w:rsid w:val="7AF661D7"/>
    <w:rsid w:val="7B180D55"/>
    <w:rsid w:val="7B3053D1"/>
    <w:rsid w:val="7B915F00"/>
    <w:rsid w:val="7BB60A1C"/>
    <w:rsid w:val="7C18245F"/>
    <w:rsid w:val="7C4043BE"/>
    <w:rsid w:val="7C66698D"/>
    <w:rsid w:val="7CFF1148"/>
    <w:rsid w:val="7D7E63A6"/>
    <w:rsid w:val="7DC11F98"/>
    <w:rsid w:val="7E1A18AF"/>
    <w:rsid w:val="7E643E29"/>
    <w:rsid w:val="7E6E42D6"/>
    <w:rsid w:val="7EF96296"/>
    <w:rsid w:val="7F2173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1"/>
      <w:szCs w:val="22"/>
      <w:lang w:val="en-US" w:eastAsia="zh-CN" w:bidi="ar-SA"/>
    </w:rPr>
  </w:style>
  <w:style w:type="paragraph" w:styleId="4">
    <w:name w:val="heading 1"/>
    <w:basedOn w:val="5"/>
    <w:next w:val="6"/>
    <w:link w:val="29"/>
    <w:qFormat/>
    <w:uiPriority w:val="0"/>
    <w:pPr>
      <w:spacing w:before="100" w:beforeAutospacing="1" w:after="100" w:afterAutospacing="1"/>
      <w:jc w:val="left"/>
      <w:outlineLvl w:val="0"/>
    </w:pPr>
    <w:rPr>
      <w:rFonts w:hint="eastAsia"/>
      <w:kern w:val="44"/>
      <w:sz w:val="48"/>
      <w:szCs w:val="48"/>
    </w:rPr>
  </w:style>
  <w:style w:type="paragraph" w:styleId="8">
    <w:name w:val="heading 2"/>
    <w:basedOn w:val="1"/>
    <w:next w:val="1"/>
    <w:qFormat/>
    <w:uiPriority w:val="0"/>
    <w:pPr>
      <w:keepNext/>
      <w:keepLines/>
      <w:spacing w:before="120" w:after="120" w:line="415" w:lineRule="auto"/>
      <w:ind w:left="454"/>
      <w:jc w:val="center"/>
      <w:outlineLvl w:val="1"/>
    </w:pPr>
    <w:rPr>
      <w:rFonts w:ascii="Arial" w:hAnsi="Arial"/>
      <w:b/>
      <w:color w:val="000000"/>
      <w:kern w:val="0"/>
      <w:sz w:val="24"/>
      <w:szCs w:val="24"/>
    </w:rPr>
  </w:style>
  <w:style w:type="paragraph" w:styleId="9">
    <w:name w:val="heading 3"/>
    <w:basedOn w:val="1"/>
    <w:next w:val="1"/>
    <w:qFormat/>
    <w:uiPriority w:val="0"/>
    <w:pPr>
      <w:widowControl/>
      <w:spacing w:before="100" w:beforeAutospacing="1" w:after="100" w:afterAutospacing="1"/>
      <w:jc w:val="left"/>
      <w:outlineLvl w:val="2"/>
    </w:pPr>
    <w:rPr>
      <w:kern w:val="0"/>
      <w:sz w:val="27"/>
      <w:szCs w:val="27"/>
    </w:rPr>
  </w:style>
  <w:style w:type="character" w:default="1" w:styleId="24">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5">
    <w:name w:val="Title"/>
    <w:basedOn w:val="1"/>
    <w:qFormat/>
    <w:uiPriority w:val="0"/>
    <w:pPr>
      <w:spacing w:before="120" w:after="60"/>
      <w:jc w:val="center"/>
    </w:pPr>
    <w:rPr>
      <w:rFonts w:ascii="Arial" w:hAnsi="Arial"/>
      <w:b/>
      <w:kern w:val="0"/>
      <w:sz w:val="44"/>
      <w:szCs w:val="20"/>
    </w:rPr>
  </w:style>
  <w:style w:type="paragraph" w:styleId="6">
    <w:name w:val="Body Text First Indent"/>
    <w:basedOn w:val="7"/>
    <w:qFormat/>
    <w:uiPriority w:val="0"/>
    <w:pPr>
      <w:ind w:firstLine="420"/>
    </w:pPr>
    <w:rPr>
      <w:rFonts w:ascii="Times New Roman" w:hAnsi="Times New Roman"/>
    </w:rPr>
  </w:style>
  <w:style w:type="paragraph" w:styleId="7">
    <w:name w:val="Body Text"/>
    <w:basedOn w:val="1"/>
    <w:next w:val="1"/>
    <w:unhideWhenUsed/>
    <w:qFormat/>
    <w:uiPriority w:val="99"/>
    <w:pPr>
      <w:spacing w:after="120"/>
    </w:pPr>
    <w:rPr>
      <w:rFonts w:ascii="Calibri" w:hAnsi="Calibri"/>
      <w:kern w:val="0"/>
      <w:sz w:val="20"/>
      <w:szCs w:val="20"/>
    </w:rPr>
  </w:style>
  <w:style w:type="paragraph" w:styleId="10">
    <w:name w:val="Normal Indent"/>
    <w:basedOn w:val="1"/>
    <w:qFormat/>
    <w:uiPriority w:val="0"/>
    <w:pPr>
      <w:ind w:firstLine="420" w:firstLineChars="200"/>
    </w:pPr>
  </w:style>
  <w:style w:type="paragraph" w:styleId="11">
    <w:name w:val="annotation text"/>
    <w:basedOn w:val="1"/>
    <w:link w:val="30"/>
    <w:unhideWhenUsed/>
    <w:qFormat/>
    <w:uiPriority w:val="99"/>
    <w:pPr>
      <w:jc w:val="left"/>
    </w:pPr>
    <w:rPr>
      <w:rFonts w:ascii="Calibri" w:hAnsi="Calibri"/>
    </w:rPr>
  </w:style>
  <w:style w:type="paragraph" w:styleId="12">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13">
    <w:name w:val="Plain Text"/>
    <w:basedOn w:val="1"/>
    <w:qFormat/>
    <w:uiPriority w:val="0"/>
    <w:rPr>
      <w:rFonts w:hAnsi="Courier New"/>
      <w:kern w:val="0"/>
      <w:sz w:val="20"/>
      <w:szCs w:val="20"/>
    </w:rPr>
  </w:style>
  <w:style w:type="paragraph" w:styleId="14">
    <w:name w:val="Date"/>
    <w:basedOn w:val="1"/>
    <w:next w:val="1"/>
    <w:qFormat/>
    <w:uiPriority w:val="0"/>
    <w:rPr>
      <w:rFonts w:ascii="Times New Roman" w:hAnsi="Times New Roman"/>
      <w:kern w:val="0"/>
      <w:sz w:val="20"/>
      <w:szCs w:val="20"/>
    </w:rPr>
  </w:style>
  <w:style w:type="paragraph" w:styleId="15">
    <w:name w:val="Balloon Text"/>
    <w:basedOn w:val="1"/>
    <w:link w:val="31"/>
    <w:qFormat/>
    <w:uiPriority w:val="0"/>
    <w:rPr>
      <w:sz w:val="18"/>
      <w:szCs w:val="18"/>
    </w:rPr>
  </w:style>
  <w:style w:type="paragraph" w:styleId="16">
    <w:name w:val="footer"/>
    <w:basedOn w:val="1"/>
    <w:link w:val="32"/>
    <w:unhideWhenUsed/>
    <w:qFormat/>
    <w:uiPriority w:val="99"/>
    <w:pPr>
      <w:tabs>
        <w:tab w:val="center" w:pos="4153"/>
        <w:tab w:val="right" w:pos="8306"/>
      </w:tabs>
      <w:snapToGrid w:val="0"/>
      <w:jc w:val="left"/>
    </w:pPr>
    <w:rPr>
      <w:rFonts w:ascii="Calibri" w:hAnsi="Calibri"/>
      <w:kern w:val="0"/>
      <w:sz w:val="18"/>
      <w:szCs w:val="18"/>
    </w:rPr>
  </w:style>
  <w:style w:type="paragraph" w:styleId="17">
    <w:name w:val="header"/>
    <w:basedOn w:val="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pPr>
      <w:tabs>
        <w:tab w:val="right" w:leader="dot" w:pos="9060"/>
      </w:tabs>
      <w:adjustRightInd w:val="0"/>
      <w:snapToGrid w:val="0"/>
      <w:spacing w:line="360" w:lineRule="auto"/>
      <w:jc w:val="left"/>
      <w:textAlignment w:val="baseline"/>
    </w:pPr>
    <w:rPr>
      <w:caps/>
      <w:kern w:val="0"/>
      <w:sz w:val="24"/>
      <w:szCs w:val="32"/>
    </w:rPr>
  </w:style>
  <w:style w:type="paragraph" w:styleId="19">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20">
    <w:name w:val="Body Text 2"/>
    <w:basedOn w:val="1"/>
    <w:qFormat/>
    <w:uiPriority w:val="0"/>
    <w:rPr>
      <w:kern w:val="0"/>
      <w:sz w:val="20"/>
      <w:szCs w:val="24"/>
      <w:u w:val="single"/>
    </w:rPr>
  </w:style>
  <w:style w:type="paragraph" w:styleId="21">
    <w:name w:val="index 1"/>
    <w:basedOn w:val="1"/>
    <w:next w:val="1"/>
    <w:qFormat/>
    <w:uiPriority w:val="0"/>
    <w:rPr>
      <w:rFonts w:ascii="Times New Roman" w:hAnsi="Times New Roman" w:eastAsia="仿宋_GB2312"/>
      <w:sz w:val="28"/>
      <w:szCs w:val="20"/>
    </w:rPr>
  </w:style>
  <w:style w:type="paragraph" w:styleId="22">
    <w:name w:val="annotation subject"/>
    <w:basedOn w:val="11"/>
    <w:next w:val="11"/>
    <w:link w:val="33"/>
    <w:qFormat/>
    <w:uiPriority w:val="0"/>
    <w:rPr>
      <w:rFonts w:ascii="宋体" w:hAnsi="宋体"/>
      <w:b/>
      <w:bCs/>
    </w:rPr>
  </w:style>
  <w:style w:type="character" w:styleId="25">
    <w:name w:val="Strong"/>
    <w:qFormat/>
    <w:uiPriority w:val="0"/>
    <w:rPr>
      <w:b/>
    </w:rPr>
  </w:style>
  <w:style w:type="character" w:styleId="26">
    <w:name w:val="page number"/>
    <w:qFormat/>
    <w:uiPriority w:val="0"/>
    <w:rPr>
      <w:rFonts w:cs="Times New Roman"/>
    </w:rPr>
  </w:style>
  <w:style w:type="character" w:styleId="27">
    <w:name w:val="Hyperlink"/>
    <w:unhideWhenUsed/>
    <w:qFormat/>
    <w:uiPriority w:val="99"/>
    <w:rPr>
      <w:color w:val="000000"/>
      <w:u w:val="none"/>
    </w:rPr>
  </w:style>
  <w:style w:type="character" w:styleId="28">
    <w:name w:val="annotation reference"/>
    <w:qFormat/>
    <w:uiPriority w:val="0"/>
    <w:rPr>
      <w:sz w:val="21"/>
      <w:szCs w:val="21"/>
    </w:rPr>
  </w:style>
  <w:style w:type="character" w:customStyle="1" w:styleId="29">
    <w:name w:val="标题 1 字符1"/>
    <w:link w:val="4"/>
    <w:qFormat/>
    <w:uiPriority w:val="0"/>
    <w:rPr>
      <w:rFonts w:ascii="宋体" w:hAnsi="宋体" w:eastAsia="宋体" w:cs="宋体"/>
      <w:b/>
      <w:kern w:val="44"/>
      <w:sz w:val="28"/>
      <w:szCs w:val="28"/>
    </w:rPr>
  </w:style>
  <w:style w:type="character" w:customStyle="1" w:styleId="30">
    <w:name w:val="批注文字 字符"/>
    <w:link w:val="11"/>
    <w:qFormat/>
    <w:uiPriority w:val="99"/>
    <w:rPr>
      <w:kern w:val="2"/>
      <w:sz w:val="21"/>
      <w:szCs w:val="22"/>
    </w:rPr>
  </w:style>
  <w:style w:type="character" w:customStyle="1" w:styleId="31">
    <w:name w:val="批注框文本 字符"/>
    <w:link w:val="15"/>
    <w:qFormat/>
    <w:uiPriority w:val="0"/>
    <w:rPr>
      <w:rFonts w:ascii="宋体" w:hAnsi="宋体"/>
      <w:kern w:val="2"/>
      <w:sz w:val="18"/>
      <w:szCs w:val="18"/>
    </w:rPr>
  </w:style>
  <w:style w:type="character" w:customStyle="1" w:styleId="32">
    <w:name w:val="页脚 字符"/>
    <w:link w:val="16"/>
    <w:qFormat/>
    <w:uiPriority w:val="99"/>
    <w:rPr>
      <w:rFonts w:ascii="Calibri" w:hAnsi="Calibri"/>
      <w:sz w:val="18"/>
      <w:szCs w:val="18"/>
    </w:rPr>
  </w:style>
  <w:style w:type="character" w:customStyle="1" w:styleId="33">
    <w:name w:val="批注主题 字符"/>
    <w:link w:val="22"/>
    <w:qFormat/>
    <w:uiPriority w:val="0"/>
    <w:rPr>
      <w:rFonts w:ascii="宋体" w:hAnsi="宋体"/>
      <w:b/>
      <w:bCs/>
      <w:kern w:val="2"/>
      <w:sz w:val="21"/>
      <w:szCs w:val="22"/>
    </w:rPr>
  </w:style>
  <w:style w:type="character" w:customStyle="1" w:styleId="34">
    <w:name w:val="font51"/>
    <w:qFormat/>
    <w:uiPriority w:val="0"/>
    <w:rPr>
      <w:rFonts w:hint="eastAsia" w:ascii="宋体" w:hAnsi="宋体" w:eastAsia="宋体" w:cs="宋体"/>
      <w:color w:val="000000"/>
      <w:sz w:val="20"/>
      <w:szCs w:val="20"/>
      <w:u w:val="none"/>
    </w:rPr>
  </w:style>
  <w:style w:type="paragraph" w:customStyle="1" w:styleId="35">
    <w:name w:val="文一"/>
    <w:basedOn w:val="1"/>
    <w:qFormat/>
    <w:uiPriority w:val="0"/>
    <w:pPr>
      <w:topLinePunct/>
      <w:adjustRightInd w:val="0"/>
      <w:snapToGrid w:val="0"/>
      <w:spacing w:line="360" w:lineRule="auto"/>
      <w:ind w:firstLine="200" w:firstLineChars="200"/>
    </w:pPr>
    <w:rPr>
      <w:rFonts w:hint="eastAsia"/>
      <w:snapToGrid w:val="0"/>
      <w:spacing w:val="4"/>
      <w:kern w:val="0"/>
      <w:sz w:val="24"/>
      <w:szCs w:val="24"/>
    </w:rPr>
  </w:style>
  <w:style w:type="paragraph" w:customStyle="1" w:styleId="36">
    <w:name w:val="章节二"/>
    <w:basedOn w:val="1"/>
    <w:next w:val="1"/>
    <w:qFormat/>
    <w:uiPriority w:val="0"/>
    <w:pPr>
      <w:topLinePunct/>
      <w:adjustRightInd w:val="0"/>
      <w:snapToGrid w:val="0"/>
      <w:spacing w:beforeLines="50"/>
      <w:jc w:val="center"/>
      <w:outlineLvl w:val="1"/>
    </w:pPr>
    <w:rPr>
      <w:rFonts w:eastAsia="黑体"/>
      <w:b/>
      <w:spacing w:val="4"/>
      <w:kern w:val="0"/>
      <w:sz w:val="30"/>
      <w:szCs w:val="30"/>
    </w:rPr>
  </w:style>
  <w:style w:type="paragraph" w:customStyle="1" w:styleId="37">
    <w:name w:val="封二"/>
    <w:basedOn w:val="35"/>
    <w:next w:val="35"/>
    <w:qFormat/>
    <w:uiPriority w:val="0"/>
    <w:pPr>
      <w:ind w:firstLine="0" w:firstLineChars="0"/>
      <w:jc w:val="center"/>
    </w:pPr>
    <w:rPr>
      <w:rFonts w:ascii="Times New Roman" w:hAnsi="Times New Roman" w:eastAsia="黑体"/>
      <w:b/>
      <w:sz w:val="36"/>
      <w:szCs w:val="36"/>
    </w:rPr>
  </w:style>
  <w:style w:type="paragraph" w:customStyle="1" w:styleId="38">
    <w:name w:val="封一"/>
    <w:basedOn w:val="35"/>
    <w:next w:val="35"/>
    <w:qFormat/>
    <w:uiPriority w:val="0"/>
    <w:pPr>
      <w:ind w:firstLine="0" w:firstLineChars="0"/>
      <w:jc w:val="center"/>
    </w:pPr>
    <w:rPr>
      <w:rFonts w:ascii="Times New Roman" w:hAnsi="Times New Roman" w:eastAsia="黑体"/>
      <w:b/>
      <w:sz w:val="84"/>
      <w:szCs w:val="84"/>
    </w:rPr>
  </w:style>
  <w:style w:type="paragraph" w:customStyle="1" w:styleId="39">
    <w:name w:val="封四"/>
    <w:basedOn w:val="35"/>
    <w:next w:val="35"/>
    <w:qFormat/>
    <w:uiPriority w:val="0"/>
    <w:pPr>
      <w:jc w:val="left"/>
    </w:pPr>
    <w:rPr>
      <w:rFonts w:ascii="Times New Roman" w:hAnsi="Times New Roman"/>
      <w:sz w:val="30"/>
      <w:szCs w:val="30"/>
    </w:rPr>
  </w:style>
  <w:style w:type="paragraph" w:customStyle="1" w:styleId="40">
    <w:name w:val="正题"/>
    <w:basedOn w:val="35"/>
    <w:next w:val="35"/>
    <w:qFormat/>
    <w:uiPriority w:val="0"/>
    <w:pPr>
      <w:ind w:firstLine="0" w:firstLineChars="0"/>
      <w:jc w:val="center"/>
    </w:pPr>
    <w:rPr>
      <w:rFonts w:eastAsia="黑体"/>
      <w:b/>
      <w:sz w:val="36"/>
      <w:szCs w:val="36"/>
    </w:rPr>
  </w:style>
  <w:style w:type="paragraph" w:customStyle="1" w:styleId="41">
    <w:name w:val="文二"/>
    <w:basedOn w:val="1"/>
    <w:qFormat/>
    <w:uiPriority w:val="0"/>
    <w:pPr>
      <w:jc w:val="left"/>
    </w:pPr>
    <w:rPr>
      <w:szCs w:val="21"/>
    </w:rPr>
  </w:style>
  <w:style w:type="paragraph" w:customStyle="1" w:styleId="42">
    <w:name w:val="Char Char Char Char"/>
    <w:basedOn w:val="1"/>
    <w:qFormat/>
    <w:uiPriority w:val="0"/>
    <w:rPr>
      <w:rFonts w:ascii="Times New Roman" w:hAnsi="Times New Roman"/>
      <w:sz w:val="30"/>
      <w:szCs w:val="24"/>
    </w:rPr>
  </w:style>
  <w:style w:type="character" w:customStyle="1" w:styleId="43">
    <w:name w:val="标题 1 字符"/>
    <w:qFormat/>
    <w:uiPriority w:val="0"/>
    <w:rPr>
      <w:rFonts w:hint="eastAsia"/>
      <w:b/>
      <w:kern w:val="44"/>
      <w:sz w:val="48"/>
      <w:szCs w:val="48"/>
    </w:rPr>
  </w:style>
  <w:style w:type="paragraph" w:styleId="44">
    <w:name w:val="List Paragraph"/>
    <w:basedOn w:val="1"/>
    <w:qFormat/>
    <w:uiPriority w:val="0"/>
    <w:pPr>
      <w:ind w:firstLine="420" w:firstLineChars="200"/>
    </w:pPr>
    <w:rPr>
      <w:rFonts w:ascii="Times New Roman" w:hAnsi="Times New Roman"/>
      <w:szCs w:val="20"/>
    </w:rPr>
  </w:style>
  <w:style w:type="paragraph" w:customStyle="1" w:styleId="45">
    <w:name w:val="文提"/>
    <w:basedOn w:val="35"/>
    <w:qFormat/>
    <w:uiPriority w:val="0"/>
    <w:pPr>
      <w:ind w:firstLine="0" w:firstLineChars="0"/>
    </w:pPr>
    <w:rPr>
      <w:rFonts w:ascii="Times New Roman" w:hAnsi="Times New Roman" w:eastAsia="黑体" w:cs="宋体"/>
      <w:b/>
    </w:rPr>
  </w:style>
  <w:style w:type="character" w:customStyle="1" w:styleId="46">
    <w:name w:val="font71"/>
    <w:qFormat/>
    <w:uiPriority w:val="0"/>
    <w:rPr>
      <w:rFonts w:hint="eastAsia" w:ascii="宋体" w:hAnsi="宋体" w:eastAsia="宋体" w:cs="宋体"/>
      <w:color w:val="000000"/>
      <w:sz w:val="20"/>
      <w:szCs w:val="20"/>
      <w:u w:val="none"/>
    </w:rPr>
  </w:style>
  <w:style w:type="paragraph" w:customStyle="1" w:styleId="47">
    <w:name w:val="正文5"/>
    <w:qFormat/>
    <w:uiPriority w:val="0"/>
    <w:pPr>
      <w:jc w:val="both"/>
    </w:pPr>
    <w:rPr>
      <w:rFonts w:ascii="Calibri" w:hAnsi="Calibri" w:eastAsia="宋体" w:cs="宋体"/>
      <w:kern w:val="2"/>
      <w:sz w:val="21"/>
      <w:szCs w:val="21"/>
      <w:lang w:val="en-US" w:eastAsia="zh-CN" w:bidi="ar-SA"/>
    </w:rPr>
  </w:style>
  <w:style w:type="paragraph" w:customStyle="1" w:styleId="48">
    <w:name w:val="正文文本缩进 New New"/>
    <w:basedOn w:val="1"/>
    <w:qFormat/>
    <w:uiPriority w:val="0"/>
    <w:pPr>
      <w:spacing w:after="120"/>
      <w:ind w:left="420" w:leftChars="200"/>
    </w:pPr>
    <w:rPr>
      <w:rFonts w:ascii="Times New Roman" w:eastAsia="楷体_GB2312"/>
      <w:szCs w:val="20"/>
    </w:rPr>
  </w:style>
  <w:style w:type="paragraph" w:customStyle="1" w:styleId="49">
    <w:name w:val="表头"/>
    <w:basedOn w:val="1"/>
    <w:qFormat/>
    <w:uiPriority w:val="0"/>
    <w:pPr>
      <w:spacing w:line="360" w:lineRule="auto"/>
      <w:jc w:val="center"/>
    </w:pPr>
    <w:rPr>
      <w:rFonts w:ascii="黑体" w:hAnsi="Times New Roman" w:eastAsia="黑体"/>
      <w:kern w:val="0"/>
      <w:sz w:val="24"/>
      <w:szCs w:val="20"/>
    </w:rPr>
  </w:style>
  <w:style w:type="paragraph" w:customStyle="1" w:styleId="50">
    <w:name w:val="正文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character" w:customStyle="1" w:styleId="51">
    <w:name w:val="font01"/>
    <w:qFormat/>
    <w:uiPriority w:val="0"/>
    <w:rPr>
      <w:rFonts w:hint="eastAsia" w:ascii="仿宋" w:hAnsi="仿宋" w:eastAsia="仿宋" w:cs="仿宋"/>
      <w:color w:val="000000"/>
      <w:sz w:val="28"/>
      <w:szCs w:val="28"/>
      <w:u w:val="none"/>
    </w:rPr>
  </w:style>
  <w:style w:type="character" w:customStyle="1" w:styleId="52">
    <w:name w:val="font11"/>
    <w:qFormat/>
    <w:uiPriority w:val="0"/>
    <w:rPr>
      <w:rFonts w:hint="eastAsia" w:ascii="宋体" w:hAnsi="宋体" w:eastAsia="宋体"/>
      <w:color w:val="000000"/>
      <w:sz w:val="24"/>
      <w:szCs w:val="24"/>
      <w:u w:val="single"/>
    </w:rPr>
  </w:style>
  <w:style w:type="paragraph" w:customStyle="1" w:styleId="53">
    <w:name w:val="修订1"/>
    <w:unhideWhenUsed/>
    <w:qFormat/>
    <w:uiPriority w:val="99"/>
    <w:rPr>
      <w:rFonts w:ascii="宋体" w:hAnsi="宋体" w:eastAsia="宋体" w:cs="Times New Roman"/>
      <w:kern w:val="2"/>
      <w:sz w:val="21"/>
      <w:szCs w:val="22"/>
      <w:lang w:val="en-US" w:eastAsia="zh-CN" w:bidi="ar-SA"/>
    </w:rPr>
  </w:style>
  <w:style w:type="paragraph" w:customStyle="1" w:styleId="54">
    <w:name w:val="修订2"/>
    <w:semiHidden/>
    <w:qFormat/>
    <w:uiPriority w:val="99"/>
    <w:rPr>
      <w:rFonts w:ascii="宋体" w:hAnsi="宋体" w:eastAsia="宋体" w:cs="Times New Roman"/>
      <w:kern w:val="2"/>
      <w:sz w:val="21"/>
      <w:szCs w:val="22"/>
      <w:lang w:val="en-US" w:eastAsia="zh-CN" w:bidi="ar-SA"/>
    </w:rPr>
  </w:style>
  <w:style w:type="paragraph" w:customStyle="1" w:styleId="55">
    <w:name w:val="Revision"/>
    <w:semiHidden/>
    <w:qFormat/>
    <w:uiPriority w:val="99"/>
    <w:rPr>
      <w:rFonts w:ascii="宋体" w:hAnsi="宋体" w:eastAsia="宋体" w:cs="Times New Roman"/>
      <w:kern w:val="2"/>
      <w:sz w:val="21"/>
      <w:szCs w:val="22"/>
      <w:lang w:val="en-US" w:eastAsia="zh-CN" w:bidi="ar-SA"/>
    </w:rPr>
  </w:style>
  <w:style w:type="paragraph" w:customStyle="1" w:styleId="5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57">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58">
    <w:name w:val="_Style 57"/>
    <w:unhideWhenUsed/>
    <w:qFormat/>
    <w:uiPriority w:val="99"/>
    <w:rPr>
      <w:rFonts w:ascii="宋体" w:hAnsi="宋体" w:eastAsia="宋体" w:cs="Times New Roman"/>
      <w:kern w:val="2"/>
      <w:sz w:val="21"/>
      <w:szCs w:val="22"/>
      <w:lang w:val="en-US" w:eastAsia="zh-CN" w:bidi="ar-SA"/>
    </w:rPr>
  </w:style>
  <w:style w:type="character" w:customStyle="1" w:styleId="59">
    <w:name w:val="page number"/>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14</Pages>
  <Words>10599</Words>
  <Characters>11134</Characters>
  <Lines>66</Lines>
  <Paragraphs>18</Paragraphs>
  <TotalTime>182</TotalTime>
  <ScaleCrop>false</ScaleCrop>
  <LinksUpToDate>false</LinksUpToDate>
  <CharactersWithSpaces>11505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2024-03-19T17:04:00Z</dcterms:created>
  <dc:creator>Administrator</dc:creator>
  <cp:lastModifiedBy>Admin</cp:lastModifiedBy>
  <cp:lastPrinted>2023-11-30T02:56:00Z</cp:lastPrinted>
  <dcterms:modified xsi:type="dcterms:W3CDTF">2025-07-04T06:20:50Z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84A7BEC0C3E74D21BBCEC429FBE84E46_13</vt:lpwstr>
  </property>
  <property fmtid="{D5CDD505-2E9C-101B-9397-08002B2CF9AE}" pid="4" name="KSOTemplateDocerSaveRecord">
    <vt:lpwstr>eyJoZGlkIjoiNTRjNWI1ZDZhNTE4M2MxODI2YTY2MWQ5Zjg3YjE3YWMiLCJ1c2VySWQiOiIxMTUyOTcxMjgyIn0=</vt:lpwstr>
  </property>
</Properties>
</file>