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EFC8E">
      <w:pPr>
        <w:jc w:val="right"/>
        <w:rPr>
          <w:color w:val="auto"/>
          <w:sz w:val="30"/>
          <w:highlight w:val="none"/>
        </w:rPr>
      </w:pPr>
      <w:r>
        <w:rPr>
          <w:rFonts w:hint="eastAsia"/>
          <w:color w:val="auto"/>
          <w:sz w:val="24"/>
          <w:highlight w:val="none"/>
        </w:rPr>
        <w:t>合同编号：空港建设（工）字-（202</w:t>
      </w:r>
      <w:r>
        <w:rPr>
          <w:rFonts w:hint="eastAsia"/>
          <w:color w:val="auto"/>
          <w:sz w:val="24"/>
          <w:highlight w:val="none"/>
          <w:lang w:val="en-US" w:eastAsia="zh-CN"/>
        </w:rPr>
        <w:t>5</w:t>
      </w:r>
      <w:r>
        <w:rPr>
          <w:rFonts w:hint="eastAsia"/>
          <w:color w:val="auto"/>
          <w:sz w:val="24"/>
          <w:highlight w:val="none"/>
        </w:rPr>
        <w:t>）第[   ]号</w:t>
      </w:r>
    </w:p>
    <w:p w14:paraId="6A81F30A">
      <w:pPr>
        <w:rPr>
          <w:color w:val="auto"/>
          <w:sz w:val="30"/>
          <w:highlight w:val="none"/>
        </w:rPr>
      </w:pPr>
    </w:p>
    <w:p w14:paraId="64BB1B06">
      <w:pPr>
        <w:rPr>
          <w:color w:val="auto"/>
          <w:sz w:val="30"/>
          <w:highlight w:val="none"/>
        </w:rPr>
      </w:pPr>
    </w:p>
    <w:p w14:paraId="524E22F5">
      <w:pPr>
        <w:rPr>
          <w:color w:val="auto"/>
          <w:sz w:val="30"/>
          <w:highlight w:val="none"/>
        </w:rPr>
      </w:pPr>
    </w:p>
    <w:p w14:paraId="7228CCF4">
      <w:pPr>
        <w:rPr>
          <w:color w:val="auto"/>
          <w:sz w:val="30"/>
          <w:highlight w:val="none"/>
        </w:rPr>
      </w:pPr>
      <w:bookmarkStart w:id="1" w:name="_GoBack"/>
      <w:bookmarkEnd w:id="1"/>
    </w:p>
    <w:p w14:paraId="6B0CCF8C">
      <w:pPr>
        <w:spacing w:line="360" w:lineRule="auto"/>
        <w:jc w:val="center"/>
        <w:rPr>
          <w:rFonts w:ascii="宋体" w:hAnsi="宋体" w:cs="华文中宋"/>
          <w:b/>
          <w:bCs/>
          <w:color w:val="auto"/>
          <w:sz w:val="52"/>
          <w:szCs w:val="52"/>
          <w:highlight w:val="none"/>
        </w:rPr>
      </w:pPr>
      <w:r>
        <w:rPr>
          <w:rFonts w:hint="eastAsia" w:ascii="宋体" w:hAnsi="宋体" w:cs="华文中宋"/>
          <w:b/>
          <w:bCs/>
          <w:color w:val="auto"/>
          <w:sz w:val="52"/>
          <w:szCs w:val="52"/>
          <w:highlight w:val="none"/>
        </w:rPr>
        <w:t>勘察设计合同</w:t>
      </w:r>
    </w:p>
    <w:p w14:paraId="0A20B1F1">
      <w:pPr>
        <w:rPr>
          <w:color w:val="auto"/>
          <w:sz w:val="30"/>
          <w:highlight w:val="none"/>
        </w:rPr>
      </w:pPr>
    </w:p>
    <w:p w14:paraId="7AA5A01D">
      <w:pPr>
        <w:rPr>
          <w:color w:val="auto"/>
          <w:highlight w:val="none"/>
        </w:rPr>
      </w:pPr>
    </w:p>
    <w:p w14:paraId="0ABD5989">
      <w:pPr>
        <w:rPr>
          <w:b/>
          <w:bCs/>
          <w:color w:val="auto"/>
          <w:sz w:val="44"/>
          <w:highlight w:val="none"/>
        </w:rPr>
      </w:pPr>
    </w:p>
    <w:p w14:paraId="1EB8B79B">
      <w:pPr>
        <w:rPr>
          <w:b/>
          <w:bCs/>
          <w:color w:val="auto"/>
          <w:sz w:val="44"/>
          <w:highlight w:val="none"/>
        </w:rPr>
      </w:pPr>
    </w:p>
    <w:p w14:paraId="7640BAA1">
      <w:pPr>
        <w:ind w:left="1506" w:hanging="1506" w:hangingChars="500"/>
        <w:rPr>
          <w:b/>
          <w:bCs/>
          <w:color w:val="auto"/>
          <w:sz w:val="30"/>
          <w:highlight w:val="none"/>
        </w:rPr>
      </w:pPr>
    </w:p>
    <w:p w14:paraId="11AEB646">
      <w:pPr>
        <w:rPr>
          <w:rFonts w:hint="eastAsia" w:eastAsia="宋体"/>
          <w:b/>
          <w:bCs/>
          <w:color w:val="auto"/>
          <w:sz w:val="30"/>
          <w:highlight w:val="none"/>
          <w:u w:val="single"/>
          <w:lang w:eastAsia="zh-CN"/>
        </w:rPr>
      </w:pPr>
      <w:r>
        <w:rPr>
          <w:rFonts w:hint="eastAsia"/>
          <w:b/>
          <w:bCs/>
          <w:color w:val="auto"/>
          <w:spacing w:val="82"/>
          <w:sz w:val="30"/>
          <w:highlight w:val="none"/>
        </w:rPr>
        <w:t>工程名称:</w:t>
      </w:r>
      <w:r>
        <w:rPr>
          <w:rFonts w:hint="eastAsia"/>
          <w:b/>
          <w:bCs/>
          <w:color w:val="auto"/>
          <w:sz w:val="30"/>
          <w:highlight w:val="none"/>
          <w:u w:val="single"/>
          <w:lang w:eastAsia="zh-CN"/>
        </w:rPr>
        <w:t>XXX工程</w:t>
      </w:r>
    </w:p>
    <w:p w14:paraId="2ACA9C33">
      <w:pPr>
        <w:rPr>
          <w:b/>
          <w:bCs/>
          <w:color w:val="auto"/>
          <w:sz w:val="30"/>
          <w:highlight w:val="none"/>
        </w:rPr>
      </w:pPr>
      <w:r>
        <w:rPr>
          <w:rFonts w:hint="eastAsia"/>
          <w:b/>
          <w:bCs/>
          <w:color w:val="auto"/>
          <w:sz w:val="30"/>
          <w:highlight w:val="none"/>
        </w:rPr>
        <w:t>发   包   人：</w:t>
      </w:r>
      <w:r>
        <w:rPr>
          <w:rFonts w:hint="eastAsia"/>
          <w:b/>
          <w:bCs/>
          <w:color w:val="auto"/>
          <w:sz w:val="30"/>
          <w:highlight w:val="none"/>
          <w:u w:val="single"/>
        </w:rPr>
        <w:t>广州空港建设运营集团有限公司</w:t>
      </w:r>
    </w:p>
    <w:p w14:paraId="4F3FD624">
      <w:pPr>
        <w:rPr>
          <w:b/>
          <w:bCs/>
          <w:color w:val="auto"/>
          <w:sz w:val="30"/>
          <w:highlight w:val="none"/>
          <w:u w:val="thick"/>
        </w:rPr>
      </w:pPr>
      <w:r>
        <w:rPr>
          <w:rFonts w:hint="eastAsia"/>
          <w:b/>
          <w:bCs/>
          <w:color w:val="auto"/>
          <w:sz w:val="30"/>
          <w:highlight w:val="none"/>
        </w:rPr>
        <w:t>承   包   人：</w:t>
      </w:r>
      <w:r>
        <w:rPr>
          <w:rFonts w:hint="eastAsia"/>
          <w:b/>
          <w:bCs/>
          <w:color w:val="auto"/>
          <w:sz w:val="30"/>
          <w:highlight w:val="none"/>
          <w:u w:val="single"/>
        </w:rPr>
        <w:t xml:space="preserve">                            </w:t>
      </w:r>
    </w:p>
    <w:p w14:paraId="4B18AF5E">
      <w:pPr>
        <w:ind w:left="2061" w:hanging="2061" w:hangingChars="443"/>
        <w:rPr>
          <w:b/>
          <w:bCs/>
          <w:color w:val="auto"/>
          <w:sz w:val="30"/>
          <w:highlight w:val="none"/>
          <w:u w:val="single"/>
        </w:rPr>
      </w:pPr>
      <w:r>
        <w:rPr>
          <w:rFonts w:hint="eastAsia"/>
          <w:b/>
          <w:bCs/>
          <w:color w:val="auto"/>
          <w:spacing w:val="82"/>
          <w:sz w:val="30"/>
          <w:highlight w:val="none"/>
        </w:rPr>
        <w:t>签订地点</w:t>
      </w:r>
      <w:r>
        <w:rPr>
          <w:rFonts w:hint="eastAsia"/>
          <w:b/>
          <w:bCs/>
          <w:color w:val="auto"/>
          <w:sz w:val="30"/>
          <w:highlight w:val="none"/>
        </w:rPr>
        <w:t>：</w:t>
      </w:r>
      <w:r>
        <w:rPr>
          <w:rFonts w:hint="eastAsia"/>
          <w:b/>
          <w:bCs/>
          <w:color w:val="auto"/>
          <w:sz w:val="30"/>
          <w:szCs w:val="30"/>
          <w:highlight w:val="none"/>
          <w:u w:val="single"/>
        </w:rPr>
        <w:t>广州空港经济区</w:t>
      </w:r>
    </w:p>
    <w:p w14:paraId="48F2B13F">
      <w:pPr>
        <w:jc w:val="left"/>
        <w:rPr>
          <w:b/>
          <w:bCs/>
          <w:color w:val="auto"/>
          <w:sz w:val="32"/>
          <w:highlight w:val="none"/>
          <w:u w:val="single"/>
        </w:rPr>
      </w:pPr>
      <w:r>
        <w:rPr>
          <w:rFonts w:hint="eastAsia"/>
          <w:b/>
          <w:bCs/>
          <w:color w:val="auto"/>
          <w:spacing w:val="82"/>
          <w:sz w:val="30"/>
          <w:highlight w:val="none"/>
        </w:rPr>
        <w:t>签订日期</w:t>
      </w:r>
      <w:r>
        <w:rPr>
          <w:rFonts w:hint="eastAsia"/>
          <w:b/>
          <w:bCs/>
          <w:color w:val="auto"/>
          <w:sz w:val="30"/>
          <w:highlight w:val="none"/>
        </w:rPr>
        <w:t>：</w:t>
      </w:r>
      <w:r>
        <w:rPr>
          <w:rFonts w:hint="eastAsia"/>
          <w:b/>
          <w:bCs/>
          <w:color w:val="auto"/>
          <w:sz w:val="30"/>
          <w:highlight w:val="none"/>
          <w:u w:val="single"/>
        </w:rPr>
        <w:t>202</w:t>
      </w:r>
      <w:r>
        <w:rPr>
          <w:rFonts w:hint="eastAsia"/>
          <w:b/>
          <w:bCs/>
          <w:color w:val="auto"/>
          <w:sz w:val="30"/>
          <w:highlight w:val="none"/>
          <w:u w:val="single"/>
          <w:lang w:val="en-US" w:eastAsia="zh-CN"/>
        </w:rPr>
        <w:t>5</w:t>
      </w:r>
      <w:r>
        <w:rPr>
          <w:rFonts w:hint="eastAsia"/>
          <w:b/>
          <w:bCs/>
          <w:color w:val="auto"/>
          <w:sz w:val="30"/>
          <w:highlight w:val="none"/>
          <w:u w:val="single"/>
        </w:rPr>
        <w:t xml:space="preserve"> 年   月  日</w:t>
      </w:r>
    </w:p>
    <w:p w14:paraId="5D77758A">
      <w:pPr>
        <w:spacing w:line="240" w:lineRule="exact"/>
        <w:rPr>
          <w:b/>
          <w:bCs/>
          <w:color w:val="auto"/>
          <w:sz w:val="32"/>
          <w:highlight w:val="none"/>
          <w:u w:val="single"/>
        </w:rPr>
      </w:pPr>
    </w:p>
    <w:p w14:paraId="0A6519F2">
      <w:pPr>
        <w:spacing w:line="240" w:lineRule="exact"/>
        <w:rPr>
          <w:b/>
          <w:bCs/>
          <w:color w:val="auto"/>
          <w:sz w:val="32"/>
          <w:highlight w:val="none"/>
          <w:u w:val="single"/>
        </w:rPr>
      </w:pPr>
    </w:p>
    <w:p w14:paraId="7FD9B0D8">
      <w:pPr>
        <w:spacing w:line="240" w:lineRule="exact"/>
        <w:rPr>
          <w:b/>
          <w:bCs/>
          <w:color w:val="auto"/>
          <w:sz w:val="32"/>
          <w:highlight w:val="none"/>
          <w:u w:val="single"/>
        </w:rPr>
      </w:pPr>
    </w:p>
    <w:p w14:paraId="3646A2ED">
      <w:pPr>
        <w:spacing w:line="240" w:lineRule="exact"/>
        <w:rPr>
          <w:b/>
          <w:bCs/>
          <w:color w:val="auto"/>
          <w:sz w:val="32"/>
          <w:highlight w:val="none"/>
          <w:u w:val="single"/>
        </w:rPr>
      </w:pPr>
    </w:p>
    <w:p w14:paraId="6512129A">
      <w:pPr>
        <w:spacing w:line="240" w:lineRule="exact"/>
        <w:rPr>
          <w:b/>
          <w:bCs/>
          <w:color w:val="auto"/>
          <w:sz w:val="32"/>
          <w:highlight w:val="none"/>
          <w:u w:val="single"/>
        </w:rPr>
      </w:pPr>
    </w:p>
    <w:p w14:paraId="4FAF1779">
      <w:pPr>
        <w:spacing w:line="240" w:lineRule="exact"/>
        <w:rPr>
          <w:b/>
          <w:bCs/>
          <w:color w:val="auto"/>
          <w:sz w:val="32"/>
          <w:highlight w:val="none"/>
          <w:u w:val="single"/>
        </w:rPr>
      </w:pPr>
    </w:p>
    <w:p w14:paraId="47A261CB">
      <w:pPr>
        <w:spacing w:line="240" w:lineRule="exact"/>
        <w:rPr>
          <w:b/>
          <w:bCs/>
          <w:color w:val="auto"/>
          <w:sz w:val="32"/>
          <w:highlight w:val="none"/>
          <w:u w:val="single"/>
        </w:rPr>
      </w:pPr>
    </w:p>
    <w:p w14:paraId="4765628B">
      <w:pPr>
        <w:spacing w:line="240" w:lineRule="exact"/>
        <w:rPr>
          <w:b/>
          <w:bCs/>
          <w:color w:val="auto"/>
          <w:sz w:val="32"/>
          <w:highlight w:val="none"/>
          <w:u w:val="single"/>
        </w:rPr>
      </w:pPr>
    </w:p>
    <w:p w14:paraId="5A65ABF0">
      <w:pPr>
        <w:spacing w:line="240" w:lineRule="exact"/>
        <w:rPr>
          <w:b/>
          <w:bCs/>
          <w:color w:val="auto"/>
          <w:sz w:val="32"/>
          <w:highlight w:val="none"/>
          <w:u w:val="single"/>
        </w:rPr>
      </w:pPr>
    </w:p>
    <w:p w14:paraId="1309723F">
      <w:pPr>
        <w:jc w:val="center"/>
        <w:rPr>
          <w:b/>
          <w:bCs/>
          <w:color w:val="auto"/>
          <w:spacing w:val="20"/>
          <w:sz w:val="36"/>
          <w:highlight w:val="none"/>
        </w:rPr>
      </w:pPr>
      <w:r>
        <w:rPr>
          <w:rFonts w:hint="eastAsia"/>
          <w:b/>
          <w:bCs/>
          <w:color w:val="auto"/>
          <w:sz w:val="36"/>
          <w:highlight w:val="none"/>
        </w:rPr>
        <w:t xml:space="preserve">          </w:t>
      </w:r>
    </w:p>
    <w:p w14:paraId="5C59DD04">
      <w:pPr>
        <w:ind w:firstLine="1598" w:firstLineChars="398"/>
        <w:rPr>
          <w:b/>
          <w:bCs/>
          <w:color w:val="auto"/>
          <w:spacing w:val="20"/>
          <w:sz w:val="36"/>
          <w:highlight w:val="none"/>
        </w:rPr>
      </w:pPr>
    </w:p>
    <w:p w14:paraId="768A587A">
      <w:pPr>
        <w:spacing w:line="460" w:lineRule="exact"/>
        <w:ind w:firstLine="401" w:firstLineChars="100"/>
        <w:jc w:val="center"/>
        <w:rPr>
          <w:b/>
          <w:bCs/>
          <w:color w:val="auto"/>
          <w:spacing w:val="20"/>
          <w:sz w:val="36"/>
          <w:highlight w:val="none"/>
        </w:rPr>
      </w:pPr>
      <w:r>
        <w:rPr>
          <w:b/>
          <w:bCs/>
          <w:color w:val="auto"/>
          <w:spacing w:val="20"/>
          <w:sz w:val="36"/>
          <w:highlight w:val="none"/>
        </w:rPr>
        <w:br w:type="page"/>
      </w:r>
      <w:r>
        <w:rPr>
          <w:rFonts w:hint="eastAsia" w:ascii="华文中宋" w:hAnsi="华文中宋" w:eastAsia="华文中宋"/>
          <w:b/>
          <w:bCs/>
          <w:color w:val="auto"/>
          <w:sz w:val="44"/>
          <w:szCs w:val="44"/>
          <w:highlight w:val="none"/>
        </w:rPr>
        <w:t>合同协议书</w:t>
      </w:r>
    </w:p>
    <w:p w14:paraId="7BA8E7D6">
      <w:pPr>
        <w:spacing w:line="460" w:lineRule="exact"/>
        <w:ind w:firstLine="401" w:firstLineChars="100"/>
        <w:jc w:val="center"/>
        <w:rPr>
          <w:b/>
          <w:bCs/>
          <w:color w:val="auto"/>
          <w:spacing w:val="20"/>
          <w:sz w:val="36"/>
          <w:highlight w:val="none"/>
        </w:rPr>
      </w:pPr>
    </w:p>
    <w:p w14:paraId="7CE11683">
      <w:pPr>
        <w:spacing w:line="460" w:lineRule="exact"/>
        <w:ind w:firstLine="240" w:firstLineChars="100"/>
        <w:rPr>
          <w:color w:val="auto"/>
          <w:sz w:val="24"/>
          <w:highlight w:val="none"/>
        </w:rPr>
      </w:pPr>
      <w:r>
        <w:rPr>
          <w:rFonts w:hint="eastAsia"/>
          <w:color w:val="auto"/>
          <w:sz w:val="24"/>
          <w:highlight w:val="none"/>
        </w:rPr>
        <w:t>发包人：</w:t>
      </w:r>
      <w:r>
        <w:rPr>
          <w:rFonts w:hint="eastAsia"/>
          <w:b/>
          <w:bCs/>
          <w:color w:val="auto"/>
          <w:sz w:val="24"/>
          <w:highlight w:val="none"/>
          <w:u w:val="single"/>
        </w:rPr>
        <w:t>广州空港建设运营集团有限公司</w:t>
      </w:r>
    </w:p>
    <w:p w14:paraId="41C084AC">
      <w:pPr>
        <w:spacing w:line="460" w:lineRule="exact"/>
        <w:ind w:firstLine="240" w:firstLineChars="100"/>
        <w:rPr>
          <w:color w:val="auto"/>
          <w:sz w:val="24"/>
          <w:highlight w:val="none"/>
        </w:rPr>
      </w:pPr>
      <w:r>
        <w:rPr>
          <w:rFonts w:hint="eastAsia"/>
          <w:color w:val="auto"/>
          <w:sz w:val="24"/>
          <w:highlight w:val="none"/>
        </w:rPr>
        <w:t>承包人：</w:t>
      </w:r>
      <w:r>
        <w:rPr>
          <w:rFonts w:hint="eastAsia"/>
          <w:b/>
          <w:bCs/>
          <w:color w:val="auto"/>
          <w:sz w:val="24"/>
          <w:highlight w:val="none"/>
          <w:u w:val="single"/>
        </w:rPr>
        <w:t xml:space="preserve">                            </w:t>
      </w:r>
    </w:p>
    <w:p w14:paraId="1E8331FA">
      <w:pPr>
        <w:spacing w:line="460" w:lineRule="exact"/>
        <w:ind w:firstLine="480" w:firstLineChars="200"/>
        <w:rPr>
          <w:rFonts w:ascii="宋体" w:hAnsi="宋体"/>
          <w:color w:val="auto"/>
          <w:sz w:val="24"/>
          <w:highlight w:val="none"/>
        </w:rPr>
      </w:pPr>
    </w:p>
    <w:p w14:paraId="310EC051">
      <w:pPr>
        <w:spacing w:line="460" w:lineRule="exact"/>
        <w:ind w:firstLine="480" w:firstLineChars="200"/>
        <w:rPr>
          <w:rFonts w:ascii="宋体" w:hAnsi="宋体"/>
          <w:color w:val="auto"/>
          <w:sz w:val="24"/>
          <w:highlight w:val="none"/>
        </w:rPr>
      </w:pPr>
      <w:r>
        <w:rPr>
          <w:rFonts w:ascii="宋体" w:hAnsi="宋体"/>
          <w:color w:val="auto"/>
          <w:sz w:val="24"/>
          <w:highlight w:val="none"/>
        </w:rPr>
        <w:t>根据《中华人民共和国</w:t>
      </w:r>
      <w:r>
        <w:rPr>
          <w:rFonts w:hint="eastAsia" w:ascii="宋体" w:hAnsi="宋体"/>
          <w:color w:val="auto"/>
          <w:sz w:val="24"/>
          <w:highlight w:val="none"/>
        </w:rPr>
        <w:t>民</w:t>
      </w:r>
      <w:r>
        <w:rPr>
          <w:rFonts w:ascii="宋体" w:hAnsi="宋体"/>
          <w:color w:val="auto"/>
          <w:sz w:val="24"/>
          <w:highlight w:val="none"/>
        </w:rPr>
        <w:t>法典》《中华人民共和国建筑法》</w:t>
      </w:r>
      <w:r>
        <w:rPr>
          <w:rFonts w:hint="eastAsia" w:ascii="宋体" w:hAnsi="宋体"/>
          <w:color w:val="auto"/>
          <w:sz w:val="24"/>
          <w:highlight w:val="none"/>
        </w:rPr>
        <w:t>《建设工程勘察设计管理条例》《建设工程质量管理条例》国家及地方有关建设工程勘察设计管理法律法规和规章，</w:t>
      </w:r>
      <w:r>
        <w:rPr>
          <w:rFonts w:ascii="宋体" w:hAnsi="宋体"/>
          <w:color w:val="auto"/>
          <w:sz w:val="24"/>
          <w:highlight w:val="none"/>
        </w:rPr>
        <w:t>遵循平等、自愿、公平和诚实信用的原则，双方就</w:t>
      </w:r>
      <w:r>
        <w:rPr>
          <w:rFonts w:hint="eastAsia" w:ascii="宋体" w:hAnsi="宋体"/>
          <w:color w:val="auto"/>
          <w:sz w:val="24"/>
          <w:highlight w:val="none"/>
          <w:u w:val="single"/>
          <w:lang w:eastAsia="zh-CN"/>
        </w:rPr>
        <w:t>XXX工程</w:t>
      </w:r>
      <w:r>
        <w:rPr>
          <w:rFonts w:ascii="宋体" w:hAnsi="宋体"/>
          <w:color w:val="auto"/>
          <w:sz w:val="24"/>
          <w:highlight w:val="none"/>
        </w:rPr>
        <w:t>勘察</w:t>
      </w:r>
      <w:r>
        <w:rPr>
          <w:rFonts w:hint="eastAsia" w:ascii="宋体" w:hAnsi="宋体"/>
          <w:color w:val="auto"/>
          <w:sz w:val="24"/>
          <w:highlight w:val="none"/>
        </w:rPr>
        <w:t>设计及</w:t>
      </w:r>
      <w:r>
        <w:rPr>
          <w:rFonts w:ascii="宋体" w:hAnsi="宋体"/>
          <w:color w:val="auto"/>
          <w:sz w:val="24"/>
          <w:highlight w:val="none"/>
        </w:rPr>
        <w:t>有关事项协商一致</w:t>
      </w:r>
      <w:r>
        <w:rPr>
          <w:rFonts w:hint="eastAsia" w:ascii="宋体" w:hAnsi="宋体"/>
          <w:color w:val="auto"/>
          <w:sz w:val="24"/>
          <w:highlight w:val="none"/>
        </w:rPr>
        <w:t>，签订本合同。</w:t>
      </w:r>
    </w:p>
    <w:p w14:paraId="603CDBEA">
      <w:pPr>
        <w:spacing w:line="460" w:lineRule="exact"/>
        <w:rPr>
          <w:b/>
          <w:bCs/>
          <w:color w:val="auto"/>
          <w:sz w:val="24"/>
          <w:highlight w:val="none"/>
        </w:rPr>
      </w:pPr>
      <w:r>
        <w:rPr>
          <w:rFonts w:hint="eastAsia"/>
          <w:b/>
          <w:bCs/>
          <w:color w:val="auto"/>
          <w:sz w:val="24"/>
          <w:highlight w:val="none"/>
        </w:rPr>
        <w:t xml:space="preserve">    </w:t>
      </w:r>
      <w:r>
        <w:rPr>
          <w:rFonts w:hint="eastAsia" w:eastAsia="黑体"/>
          <w:b/>
          <w:bCs/>
          <w:color w:val="auto"/>
          <w:sz w:val="24"/>
          <w:highlight w:val="none"/>
        </w:rPr>
        <w:t>第一条</w:t>
      </w:r>
      <w:r>
        <w:rPr>
          <w:rFonts w:hint="eastAsia"/>
          <w:b/>
          <w:bCs/>
          <w:color w:val="auto"/>
          <w:sz w:val="24"/>
          <w:highlight w:val="none"/>
        </w:rPr>
        <w:tab/>
      </w:r>
      <w:r>
        <w:rPr>
          <w:rFonts w:hint="eastAsia"/>
          <w:b/>
          <w:bCs/>
          <w:color w:val="auto"/>
          <w:sz w:val="24"/>
          <w:highlight w:val="none"/>
        </w:rPr>
        <w:t xml:space="preserve">   签订依据</w:t>
      </w:r>
    </w:p>
    <w:p w14:paraId="3E20F6A0">
      <w:pPr>
        <w:spacing w:line="460" w:lineRule="exact"/>
        <w:ind w:firstLine="570"/>
        <w:rPr>
          <w:rFonts w:ascii="宋体" w:hAnsi="宋体"/>
          <w:color w:val="auto"/>
          <w:sz w:val="24"/>
          <w:highlight w:val="none"/>
        </w:rPr>
      </w:pPr>
      <w:r>
        <w:rPr>
          <w:rFonts w:hint="eastAsia" w:ascii="宋体" w:hAnsi="宋体"/>
          <w:color w:val="auto"/>
          <w:sz w:val="24"/>
          <w:highlight w:val="none"/>
        </w:rPr>
        <w:t>1.1招标文件、投标文件及中标通知书。</w:t>
      </w:r>
    </w:p>
    <w:p w14:paraId="6536796C">
      <w:pPr>
        <w:spacing w:line="460" w:lineRule="exact"/>
        <w:ind w:firstLine="570"/>
        <w:rPr>
          <w:rFonts w:ascii="宋体" w:hAnsi="宋体"/>
          <w:color w:val="auto"/>
          <w:sz w:val="24"/>
          <w:highlight w:val="none"/>
        </w:rPr>
      </w:pPr>
      <w:r>
        <w:rPr>
          <w:rFonts w:hint="eastAsia" w:ascii="宋体" w:hAnsi="宋体"/>
          <w:color w:val="auto"/>
          <w:sz w:val="24"/>
          <w:highlight w:val="none"/>
        </w:rPr>
        <w:t>1.2《中华人民共和国民法典》《中华人民共和国建筑法》和《建设工程勘察设计管理条例》《建设工程质量管理条例》等。</w:t>
      </w:r>
    </w:p>
    <w:p w14:paraId="4E4EC25D">
      <w:pPr>
        <w:spacing w:line="460" w:lineRule="exact"/>
        <w:ind w:firstLine="570"/>
        <w:rPr>
          <w:rFonts w:ascii="宋体" w:hAnsi="宋体"/>
          <w:color w:val="auto"/>
          <w:sz w:val="24"/>
          <w:highlight w:val="none"/>
        </w:rPr>
      </w:pPr>
      <w:r>
        <w:rPr>
          <w:rFonts w:hint="eastAsia" w:ascii="宋体" w:hAnsi="宋体"/>
          <w:color w:val="auto"/>
          <w:sz w:val="24"/>
          <w:highlight w:val="none"/>
        </w:rPr>
        <w:t>1.3国家及地方有关建设工程勘察设计管理法律法规和规章。</w:t>
      </w:r>
    </w:p>
    <w:p w14:paraId="49A3D242">
      <w:pPr>
        <w:spacing w:line="460" w:lineRule="exact"/>
        <w:ind w:firstLine="570"/>
        <w:rPr>
          <w:rFonts w:ascii="宋体" w:hAnsi="宋体"/>
          <w:color w:val="auto"/>
          <w:sz w:val="24"/>
          <w:highlight w:val="none"/>
        </w:rPr>
      </w:pPr>
      <w:r>
        <w:rPr>
          <w:rFonts w:hint="eastAsia" w:ascii="宋体" w:hAnsi="宋体"/>
          <w:color w:val="auto"/>
          <w:sz w:val="24"/>
          <w:highlight w:val="none"/>
        </w:rPr>
        <w:t>1.4建设工程批准有关文件。</w:t>
      </w:r>
    </w:p>
    <w:p w14:paraId="14183F46">
      <w:pPr>
        <w:numPr>
          <w:ilvl w:val="0"/>
          <w:numId w:val="1"/>
        </w:numPr>
        <w:spacing w:line="460" w:lineRule="exact"/>
        <w:rPr>
          <w:rFonts w:ascii="宋体" w:hAnsi="宋体"/>
          <w:b/>
          <w:bCs/>
          <w:color w:val="auto"/>
          <w:sz w:val="24"/>
          <w:highlight w:val="none"/>
        </w:rPr>
      </w:pPr>
      <w:r>
        <w:rPr>
          <w:rFonts w:hint="eastAsia"/>
          <w:b/>
          <w:bCs/>
          <w:color w:val="auto"/>
          <w:sz w:val="24"/>
          <w:highlight w:val="none"/>
        </w:rPr>
        <w:t xml:space="preserve">   </w:t>
      </w:r>
      <w:r>
        <w:rPr>
          <w:rFonts w:hint="eastAsia" w:ascii="宋体" w:hAnsi="宋体"/>
          <w:b/>
          <w:bCs/>
          <w:color w:val="auto"/>
          <w:sz w:val="24"/>
          <w:highlight w:val="none"/>
        </w:rPr>
        <w:t>勘察设计服务内容</w:t>
      </w:r>
    </w:p>
    <w:p w14:paraId="3730C82A">
      <w:pPr>
        <w:spacing w:line="460" w:lineRule="exact"/>
        <w:ind w:firstLine="482" w:firstLineChars="200"/>
        <w:rPr>
          <w:rFonts w:ascii="宋体" w:hAnsi="宋体"/>
          <w:b/>
          <w:bCs/>
          <w:color w:val="auto"/>
          <w:sz w:val="24"/>
          <w:highlight w:val="none"/>
          <w:u w:val="single"/>
        </w:rPr>
      </w:pPr>
      <w:r>
        <w:rPr>
          <w:rFonts w:hint="eastAsia" w:ascii="宋体" w:hAnsi="宋体"/>
          <w:b/>
          <w:bCs/>
          <w:color w:val="auto"/>
          <w:sz w:val="24"/>
          <w:highlight w:val="none"/>
        </w:rPr>
        <w:t>勘察设计范围：</w:t>
      </w:r>
      <w:r>
        <w:rPr>
          <w:rFonts w:hint="eastAsia" w:ascii="宋体" w:hAnsi="宋体"/>
          <w:b/>
          <w:bCs/>
          <w:color w:val="auto"/>
          <w:sz w:val="24"/>
          <w:highlight w:val="none"/>
          <w:u w:val="single"/>
        </w:rPr>
        <w:t>本项目工程建设范围内的</w:t>
      </w:r>
      <w:r>
        <w:rPr>
          <w:rFonts w:hint="eastAsia" w:ascii="宋体" w:hAnsi="宋体"/>
          <w:b/>
          <w:bCs/>
          <w:color w:val="auto"/>
          <w:sz w:val="24"/>
          <w:highlight w:val="none"/>
          <w:u w:val="single"/>
          <w:lang w:val="en-US" w:eastAsia="zh-CN"/>
        </w:rPr>
        <w:t>XX工程</w:t>
      </w:r>
      <w:r>
        <w:rPr>
          <w:rFonts w:hint="eastAsia" w:ascii="宋体" w:hAnsi="宋体"/>
          <w:b/>
          <w:bCs/>
          <w:sz w:val="24"/>
          <w:highlight w:val="none"/>
          <w:u w:val="single"/>
        </w:rPr>
        <w:t>、</w:t>
      </w:r>
      <w:r>
        <w:rPr>
          <w:rFonts w:hint="eastAsia" w:ascii="宋体" w:hAnsi="宋体"/>
          <w:b/>
          <w:bCs/>
          <w:color w:val="auto"/>
          <w:sz w:val="24"/>
          <w:highlight w:val="none"/>
          <w:u w:val="single"/>
          <w:lang w:val="en-US" w:eastAsia="zh-CN"/>
        </w:rPr>
        <w:t>XX工程</w:t>
      </w:r>
      <w:r>
        <w:rPr>
          <w:rFonts w:hint="eastAsia" w:ascii="宋体" w:hAnsi="宋体"/>
          <w:b/>
          <w:bCs/>
          <w:color w:val="auto"/>
          <w:sz w:val="24"/>
          <w:highlight w:val="none"/>
          <w:u w:val="single"/>
        </w:rPr>
        <w:t>、管线保护和（或）实物补偿类管线迁改等勘察设计（含本项目所涉及的外水外电等配套工程设计</w:t>
      </w:r>
      <w:r>
        <w:rPr>
          <w:rFonts w:hint="eastAsia" w:ascii="宋体" w:hAnsi="宋体"/>
          <w:b/>
          <w:bCs/>
          <w:color w:val="auto"/>
          <w:sz w:val="24"/>
          <w:highlight w:val="none"/>
          <w:u w:val="single"/>
          <w:lang w:eastAsia="zh-CN"/>
        </w:rPr>
        <w:t>）</w:t>
      </w:r>
      <w:r>
        <w:rPr>
          <w:rFonts w:hint="eastAsia" w:ascii="宋体" w:hAnsi="宋体"/>
          <w:b/>
          <w:bCs/>
          <w:color w:val="auto"/>
          <w:sz w:val="24"/>
          <w:highlight w:val="none"/>
          <w:u w:val="single"/>
        </w:rPr>
        <w:t>具体以项目批复的建设内容为准。</w:t>
      </w:r>
    </w:p>
    <w:p w14:paraId="38695C78">
      <w:pPr>
        <w:spacing w:line="460" w:lineRule="exact"/>
        <w:ind w:firstLine="482" w:firstLineChars="200"/>
        <w:rPr>
          <w:rFonts w:ascii="宋体" w:hAnsi="宋体"/>
          <w:b/>
          <w:bCs/>
          <w:color w:val="auto"/>
          <w:sz w:val="24"/>
          <w:highlight w:val="none"/>
          <w:u w:val="single"/>
        </w:rPr>
      </w:pPr>
      <w:r>
        <w:rPr>
          <w:rFonts w:hint="eastAsia" w:ascii="宋体" w:hAnsi="宋体"/>
          <w:b/>
          <w:bCs/>
          <w:color w:val="auto"/>
          <w:sz w:val="24"/>
          <w:highlight w:val="none"/>
        </w:rPr>
        <w:t>勘察服务内容：</w:t>
      </w:r>
      <w:r>
        <w:rPr>
          <w:rFonts w:hint="eastAsia" w:ascii="宋体" w:hAnsi="宋体"/>
          <w:b/>
          <w:bCs/>
          <w:color w:val="auto"/>
          <w:sz w:val="24"/>
          <w:highlight w:val="none"/>
          <w:u w:val="single"/>
        </w:rPr>
        <w:t>本项目所</w:t>
      </w:r>
      <w:r>
        <w:rPr>
          <w:rFonts w:hint="eastAsia" w:ascii="宋体" w:hAnsi="宋体"/>
          <w:b/>
          <w:bCs/>
          <w:color w:val="auto"/>
          <w:sz w:val="24"/>
          <w:highlight w:val="none"/>
          <w:u w:val="single"/>
          <w:lang w:val="en-US" w:eastAsia="zh-CN"/>
        </w:rPr>
        <w:t>需</w:t>
      </w:r>
      <w:r>
        <w:rPr>
          <w:rFonts w:hint="eastAsia" w:ascii="宋体" w:hAnsi="宋体"/>
          <w:b/>
          <w:bCs/>
          <w:color w:val="auto"/>
          <w:sz w:val="24"/>
          <w:highlight w:val="none"/>
          <w:u w:val="single"/>
        </w:rPr>
        <w:t>的所有勘察工作，包括但不限于勘察大纲、岩土工程勘察[含初步勘察、详细勘察及施工阶段勘察超前钻(如有)]、工程物探、地形测绘及工程测量并提供移交满足项目测量精度的控制点（不含业主已委托的报批过程中各行政管理部门相关测绘技术工作）等工作。</w:t>
      </w:r>
    </w:p>
    <w:p w14:paraId="3394ED7B">
      <w:pPr>
        <w:spacing w:line="460" w:lineRule="exact"/>
        <w:ind w:firstLine="482" w:firstLineChars="200"/>
        <w:rPr>
          <w:color w:val="auto"/>
          <w:highlight w:val="none"/>
          <w:u w:val="single"/>
        </w:rPr>
      </w:pPr>
      <w:r>
        <w:rPr>
          <w:rFonts w:hint="eastAsia" w:ascii="宋体" w:hAnsi="宋体"/>
          <w:b/>
          <w:bCs/>
          <w:color w:val="auto"/>
          <w:sz w:val="24"/>
          <w:highlight w:val="none"/>
          <w:u w:val="single"/>
        </w:rPr>
        <w:t>注：所有勘察项目（含物探、检测、超前钻）均需报发包人根据现场实际情况确认同意后方可实施。</w:t>
      </w:r>
    </w:p>
    <w:p w14:paraId="135188D0">
      <w:pPr>
        <w:spacing w:line="460" w:lineRule="exact"/>
        <w:ind w:firstLine="482" w:firstLineChars="200"/>
        <w:rPr>
          <w:rFonts w:ascii="宋体" w:hAnsi="宋体"/>
          <w:b/>
          <w:bCs/>
          <w:color w:val="auto"/>
          <w:sz w:val="24"/>
          <w:highlight w:val="none"/>
          <w:u w:val="single"/>
        </w:rPr>
      </w:pPr>
      <w:r>
        <w:rPr>
          <w:rFonts w:hint="eastAsia" w:ascii="宋体" w:hAnsi="宋体"/>
          <w:b/>
          <w:bCs/>
          <w:color w:val="auto"/>
          <w:sz w:val="24"/>
          <w:highlight w:val="none"/>
        </w:rPr>
        <w:t>设计服务内容：</w:t>
      </w:r>
      <w:r>
        <w:rPr>
          <w:rFonts w:hint="eastAsia" w:ascii="宋体" w:hAnsi="宋体"/>
          <w:b/>
          <w:bCs/>
          <w:color w:val="auto"/>
          <w:sz w:val="24"/>
          <w:highlight w:val="none"/>
          <w:u w:val="single"/>
        </w:rPr>
        <w:t>包括但不限于负责项目的设计大纲、方案设计及修改、报建图设计和报建通编制、初步设计（含方案深化等）、概算编制、施工图设计、管线保护和（或）实物补偿类管线迁改设计、文物（如有）和树木保护专章编制、技术文件编制、各类相关专题研究、现场服务及竣工图绘制等。</w:t>
      </w:r>
    </w:p>
    <w:p w14:paraId="124E39F6">
      <w:pPr>
        <w:spacing w:line="460" w:lineRule="exact"/>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注：</w:t>
      </w:r>
      <w:r>
        <w:rPr>
          <w:rFonts w:hint="eastAsia" w:ascii="宋体" w:hAnsi="宋体"/>
          <w:b/>
          <w:bCs/>
          <w:color w:val="auto"/>
          <w:sz w:val="24"/>
          <w:highlight w:val="none"/>
          <w:u w:val="single"/>
          <w:lang w:val="en-US" w:eastAsia="zh-CN"/>
        </w:rPr>
        <w:t>1.</w:t>
      </w:r>
      <w:r>
        <w:rPr>
          <w:rFonts w:hint="eastAsia" w:ascii="宋体" w:hAnsi="宋体"/>
          <w:b/>
          <w:bCs/>
          <w:color w:val="auto"/>
          <w:sz w:val="24"/>
          <w:highlight w:val="none"/>
          <w:u w:val="single"/>
        </w:rPr>
        <w:t>承包人应根据建设行政主管部门或其他相关部门审核通过的文件进行限额设计。</w:t>
      </w:r>
    </w:p>
    <w:p w14:paraId="46531C19">
      <w:pPr>
        <w:spacing w:line="460" w:lineRule="exact"/>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lang w:val="en-US" w:eastAsia="zh-CN"/>
        </w:rPr>
        <w:t>2.</w:t>
      </w:r>
      <w:r>
        <w:rPr>
          <w:rFonts w:hint="eastAsia" w:ascii="宋体" w:hAnsi="宋体"/>
          <w:b/>
          <w:bCs/>
          <w:color w:val="auto"/>
          <w:sz w:val="24"/>
          <w:highlight w:val="none"/>
          <w:u w:val="single"/>
        </w:rPr>
        <w:t>承包人应按照发包人要求，主动对接和协调行政主管部门和相关单位，确保项目设计条件的有效落地</w:t>
      </w:r>
      <w:r>
        <w:rPr>
          <w:rFonts w:hint="eastAsia" w:ascii="宋体" w:hAnsi="宋体"/>
          <w:b/>
          <w:bCs/>
          <w:color w:val="auto"/>
          <w:sz w:val="24"/>
          <w:highlight w:val="none"/>
          <w:u w:val="single"/>
          <w:lang w:eastAsia="zh-CN"/>
        </w:rPr>
        <w:t>。</w:t>
      </w:r>
    </w:p>
    <w:p w14:paraId="270BEC95">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发包人根据工程实施情况，有权对承包人的承包范围及内容进行适当调整，经发包人以书面形式提前通知承包人后，承包人必须无条件服从。</w:t>
      </w:r>
    </w:p>
    <w:p w14:paraId="52B75233">
      <w:pPr>
        <w:spacing w:line="460" w:lineRule="exact"/>
        <w:ind w:firstLine="555"/>
        <w:rPr>
          <w:b/>
          <w:bCs/>
          <w:color w:val="auto"/>
          <w:sz w:val="24"/>
          <w:highlight w:val="none"/>
        </w:rPr>
      </w:pPr>
      <w:r>
        <w:rPr>
          <w:rFonts w:hint="eastAsia" w:eastAsia="黑体"/>
          <w:b/>
          <w:bCs/>
          <w:color w:val="auto"/>
          <w:sz w:val="24"/>
          <w:highlight w:val="none"/>
        </w:rPr>
        <w:t>第三条</w:t>
      </w:r>
      <w:r>
        <w:rPr>
          <w:rFonts w:hint="eastAsia" w:eastAsia="黑体"/>
          <w:b/>
          <w:bCs/>
          <w:color w:val="auto"/>
          <w:sz w:val="24"/>
          <w:highlight w:val="none"/>
        </w:rPr>
        <w:tab/>
      </w:r>
      <w:r>
        <w:rPr>
          <w:rFonts w:hint="eastAsia"/>
          <w:b/>
          <w:bCs/>
          <w:color w:val="auto"/>
          <w:sz w:val="24"/>
          <w:highlight w:val="none"/>
        </w:rPr>
        <w:t>设计依据</w:t>
      </w:r>
    </w:p>
    <w:p w14:paraId="0B4F6FCB">
      <w:pPr>
        <w:spacing w:line="360" w:lineRule="auto"/>
        <w:ind w:firstLine="424" w:firstLineChars="17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3.1发包人给承包人的中标文件。</w:t>
      </w:r>
    </w:p>
    <w:p w14:paraId="119E6BBF">
      <w:pPr>
        <w:spacing w:line="360" w:lineRule="auto"/>
        <w:ind w:firstLine="424" w:firstLineChars="17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3.2发包人提交的基础资料。</w:t>
      </w:r>
    </w:p>
    <w:p w14:paraId="72119F68">
      <w:pPr>
        <w:spacing w:line="360" w:lineRule="auto"/>
        <w:ind w:firstLine="424" w:firstLineChars="17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3.3承包人采用的主要技术标准是：</w:t>
      </w:r>
      <w:r>
        <w:rPr>
          <w:rFonts w:hint="eastAsia" w:asciiTheme="minorEastAsia" w:hAnsiTheme="minorEastAsia" w:eastAsiaTheme="minorEastAsia"/>
          <w:color w:val="auto"/>
          <w:sz w:val="24"/>
          <w:highlight w:val="none"/>
          <w:u w:val="single"/>
        </w:rPr>
        <w:t>符合现行国家、地方有关工程勘察管理法规和规章，达到行业现行相关规范技术标准等要求</w:t>
      </w:r>
      <w:r>
        <w:rPr>
          <w:rFonts w:asciiTheme="minorEastAsia" w:hAnsiTheme="minorEastAsia" w:eastAsiaTheme="minorEastAsia"/>
          <w:color w:val="auto"/>
          <w:sz w:val="24"/>
          <w:highlight w:val="none"/>
          <w:u w:val="single"/>
        </w:rPr>
        <w:t>。</w:t>
      </w:r>
    </w:p>
    <w:p w14:paraId="4EA0F3F5">
      <w:pPr>
        <w:spacing w:line="460" w:lineRule="exact"/>
        <w:rPr>
          <w:b/>
          <w:bCs/>
          <w:color w:val="auto"/>
          <w:sz w:val="24"/>
          <w:highlight w:val="none"/>
        </w:rPr>
      </w:pPr>
      <w:r>
        <w:rPr>
          <w:rFonts w:hint="eastAsia"/>
          <w:b/>
          <w:bCs/>
          <w:color w:val="auto"/>
          <w:sz w:val="24"/>
          <w:highlight w:val="none"/>
        </w:rPr>
        <w:t xml:space="preserve">     </w:t>
      </w:r>
      <w:r>
        <w:rPr>
          <w:rFonts w:hint="eastAsia" w:eastAsia="黑体"/>
          <w:b/>
          <w:bCs/>
          <w:color w:val="auto"/>
          <w:sz w:val="24"/>
          <w:highlight w:val="none"/>
        </w:rPr>
        <w:t>第四条</w:t>
      </w:r>
      <w:r>
        <w:rPr>
          <w:rFonts w:hint="eastAsia"/>
          <w:b/>
          <w:bCs/>
          <w:color w:val="auto"/>
          <w:sz w:val="24"/>
          <w:highlight w:val="none"/>
        </w:rPr>
        <w:tab/>
      </w:r>
      <w:r>
        <w:rPr>
          <w:rFonts w:hint="eastAsia"/>
          <w:b/>
          <w:bCs/>
          <w:color w:val="auto"/>
          <w:sz w:val="24"/>
          <w:highlight w:val="none"/>
        </w:rPr>
        <w:t xml:space="preserve"> 合同文件的优先次序</w:t>
      </w:r>
    </w:p>
    <w:p w14:paraId="712CF47B">
      <w:pPr>
        <w:spacing w:line="460" w:lineRule="exact"/>
        <w:ind w:firstLine="480"/>
        <w:rPr>
          <w:color w:val="auto"/>
          <w:sz w:val="24"/>
          <w:highlight w:val="none"/>
        </w:rPr>
      </w:pPr>
      <w:r>
        <w:rPr>
          <w:rFonts w:hint="eastAsia"/>
          <w:color w:val="auto"/>
          <w:sz w:val="24"/>
          <w:highlight w:val="none"/>
        </w:rPr>
        <w:t>构成本合同的文件可视为是能互相说明的，如果合同文件存在歧义或不一致，则根据如下优先次序来判断：</w:t>
      </w:r>
    </w:p>
    <w:p w14:paraId="6BC1F754">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4.1本合同书</w:t>
      </w:r>
    </w:p>
    <w:p w14:paraId="2ADA45D5">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4.2发包人要求及中标通知书</w:t>
      </w:r>
    </w:p>
    <w:p w14:paraId="3BEE6040">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4.3招标文件及其附件</w:t>
      </w:r>
    </w:p>
    <w:p w14:paraId="7FCD2DD4">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4.4投标文件</w:t>
      </w:r>
    </w:p>
    <w:p w14:paraId="6439526F">
      <w:pPr>
        <w:spacing w:line="460" w:lineRule="exact"/>
        <w:ind w:firstLine="570"/>
        <w:rPr>
          <w:rFonts w:ascii="宋体" w:hAnsi="宋体"/>
          <w:color w:val="auto"/>
          <w:sz w:val="24"/>
          <w:highlight w:val="none"/>
        </w:rPr>
      </w:pPr>
      <w:r>
        <w:rPr>
          <w:rFonts w:hint="eastAsia" w:ascii="宋体" w:hAnsi="宋体"/>
          <w:color w:val="auto"/>
          <w:sz w:val="24"/>
          <w:highlight w:val="none"/>
        </w:rPr>
        <w:t>上述合同文件包括合同当事人就该项合同文件所做出的补充和修改，属于同一类内容的文件，应以最新签署的为准。</w:t>
      </w:r>
    </w:p>
    <w:p w14:paraId="77254480">
      <w:pPr>
        <w:spacing w:line="460" w:lineRule="exact"/>
        <w:ind w:firstLine="570"/>
        <w:rPr>
          <w:b/>
          <w:bCs/>
          <w:color w:val="auto"/>
          <w:sz w:val="24"/>
          <w:highlight w:val="none"/>
        </w:rPr>
      </w:pPr>
      <w:r>
        <w:rPr>
          <w:rFonts w:hint="eastAsia" w:eastAsia="黑体"/>
          <w:b/>
          <w:bCs/>
          <w:color w:val="auto"/>
          <w:sz w:val="24"/>
          <w:highlight w:val="none"/>
        </w:rPr>
        <w:t>第五条</w:t>
      </w:r>
      <w:r>
        <w:rPr>
          <w:rFonts w:hint="eastAsia"/>
          <w:b/>
          <w:bCs/>
          <w:color w:val="auto"/>
          <w:sz w:val="24"/>
          <w:highlight w:val="none"/>
        </w:rPr>
        <w:tab/>
      </w:r>
      <w:r>
        <w:rPr>
          <w:rFonts w:hint="eastAsia"/>
          <w:b/>
          <w:bCs/>
          <w:color w:val="auto"/>
          <w:sz w:val="24"/>
          <w:highlight w:val="none"/>
        </w:rPr>
        <w:t>项目名称、规模、阶段、投资及内容</w:t>
      </w:r>
    </w:p>
    <w:tbl>
      <w:tblPr>
        <w:tblStyle w:val="10"/>
        <w:tblW w:w="88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85"/>
        <w:gridCol w:w="6168"/>
      </w:tblGrid>
      <w:tr w14:paraId="1BB1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FF5B9AF">
            <w:pPr>
              <w:snapToGrid w:val="0"/>
              <w:spacing w:line="460" w:lineRule="exact"/>
              <w:rPr>
                <w:rFonts w:ascii="宋体" w:hAnsi="宋体"/>
                <w:color w:val="auto"/>
                <w:sz w:val="24"/>
                <w:highlight w:val="none"/>
              </w:rPr>
            </w:pPr>
            <w:r>
              <w:rPr>
                <w:rFonts w:hint="eastAsia" w:ascii="宋体" w:hAnsi="宋体"/>
                <w:color w:val="auto"/>
                <w:sz w:val="24"/>
                <w:highlight w:val="none"/>
              </w:rPr>
              <w:t>序号</w:t>
            </w:r>
          </w:p>
        </w:tc>
        <w:tc>
          <w:tcPr>
            <w:tcW w:w="1785" w:type="dxa"/>
          </w:tcPr>
          <w:p w14:paraId="2FB57F21">
            <w:pPr>
              <w:snapToGrid w:val="0"/>
              <w:spacing w:line="46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6168" w:type="dxa"/>
          </w:tcPr>
          <w:p w14:paraId="3D644518">
            <w:pPr>
              <w:snapToGrid w:val="0"/>
              <w:spacing w:line="460" w:lineRule="exact"/>
              <w:jc w:val="center"/>
              <w:rPr>
                <w:rFonts w:ascii="宋体" w:hAnsi="宋体"/>
                <w:color w:val="auto"/>
                <w:sz w:val="24"/>
                <w:highlight w:val="none"/>
              </w:rPr>
            </w:pPr>
            <w:r>
              <w:rPr>
                <w:rFonts w:hint="eastAsia" w:ascii="宋体" w:hAnsi="宋体"/>
                <w:color w:val="auto"/>
                <w:sz w:val="24"/>
                <w:highlight w:val="none"/>
              </w:rPr>
              <w:t>规模及投资</w:t>
            </w:r>
          </w:p>
        </w:tc>
      </w:tr>
      <w:tr w14:paraId="5928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51" w:type="dxa"/>
            <w:vAlign w:val="center"/>
          </w:tcPr>
          <w:p w14:paraId="5C5485CA">
            <w:pPr>
              <w:snapToGrid w:val="0"/>
              <w:spacing w:line="460" w:lineRule="exact"/>
              <w:jc w:val="center"/>
              <w:rPr>
                <w:rFonts w:ascii="宋体" w:hAnsi="宋体"/>
                <w:color w:val="auto"/>
                <w:sz w:val="24"/>
                <w:highlight w:val="none"/>
              </w:rPr>
            </w:pPr>
            <w:r>
              <w:rPr>
                <w:rFonts w:hint="eastAsia" w:ascii="宋体" w:hAnsi="宋体"/>
                <w:color w:val="auto"/>
                <w:sz w:val="24"/>
                <w:highlight w:val="none"/>
              </w:rPr>
              <w:t>1</w:t>
            </w:r>
          </w:p>
        </w:tc>
        <w:tc>
          <w:tcPr>
            <w:tcW w:w="1785" w:type="dxa"/>
            <w:vAlign w:val="center"/>
          </w:tcPr>
          <w:p w14:paraId="1BFB31F8">
            <w:pPr>
              <w:snapToGrid w:val="0"/>
              <w:rPr>
                <w:rFonts w:hint="eastAsia" w:ascii="宋体" w:hAnsi="宋体" w:eastAsia="宋体"/>
                <w:color w:val="auto"/>
                <w:sz w:val="24"/>
                <w:highlight w:val="none"/>
                <w:lang w:eastAsia="zh-CN"/>
              </w:rPr>
            </w:pPr>
            <w:r>
              <w:rPr>
                <w:rFonts w:hint="eastAsia" w:ascii="宋体" w:hAnsi="宋体"/>
                <w:color w:val="auto"/>
                <w:sz w:val="24"/>
                <w:highlight w:val="none"/>
                <w:lang w:eastAsia="zh-CN"/>
              </w:rPr>
              <w:t>XXX工程</w:t>
            </w:r>
          </w:p>
        </w:tc>
        <w:tc>
          <w:tcPr>
            <w:tcW w:w="6168" w:type="dxa"/>
            <w:vAlign w:val="center"/>
          </w:tcPr>
          <w:p w14:paraId="7EC7E23B">
            <w:pPr>
              <w:pStyle w:val="4"/>
              <w:rPr>
                <w:rFonts w:ascii="宋体" w:hAnsi="宋体"/>
                <w:color w:val="auto"/>
                <w:sz w:val="24"/>
                <w:highlight w:val="none"/>
              </w:rPr>
            </w:pPr>
          </w:p>
        </w:tc>
      </w:tr>
    </w:tbl>
    <w:p w14:paraId="058522ED">
      <w:pPr>
        <w:spacing w:line="460" w:lineRule="exact"/>
        <w:ind w:firstLine="354" w:firstLineChars="147"/>
        <w:rPr>
          <w:b/>
          <w:bCs/>
          <w:color w:val="auto"/>
          <w:sz w:val="24"/>
          <w:highlight w:val="none"/>
        </w:rPr>
      </w:pPr>
      <w:r>
        <w:rPr>
          <w:rFonts w:hint="eastAsia" w:eastAsia="黑体"/>
          <w:b/>
          <w:bCs/>
          <w:color w:val="auto"/>
          <w:sz w:val="24"/>
          <w:highlight w:val="none"/>
        </w:rPr>
        <w:t>第六条</w:t>
      </w:r>
      <w:r>
        <w:rPr>
          <w:rFonts w:hint="eastAsia"/>
          <w:b/>
          <w:bCs/>
          <w:color w:val="auto"/>
          <w:sz w:val="24"/>
          <w:highlight w:val="none"/>
        </w:rPr>
        <w:tab/>
      </w:r>
      <w:r>
        <w:rPr>
          <w:rFonts w:hint="eastAsia"/>
          <w:b/>
          <w:bCs/>
          <w:color w:val="auto"/>
          <w:sz w:val="24"/>
          <w:highlight w:val="none"/>
        </w:rPr>
        <w:t xml:space="preserve"> 发包人向承包人提交的有关资料、文件及时间</w:t>
      </w:r>
    </w:p>
    <w:tbl>
      <w:tblPr>
        <w:tblStyle w:val="10"/>
        <w:tblW w:w="8985"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840"/>
        <w:gridCol w:w="3840"/>
        <w:gridCol w:w="1605"/>
        <w:gridCol w:w="2700"/>
      </w:tblGrid>
      <w:tr w14:paraId="54EB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97" w:hRule="atLeast"/>
        </w:trPr>
        <w:tc>
          <w:tcPr>
            <w:tcW w:w="840" w:type="dxa"/>
            <w:vAlign w:val="center"/>
          </w:tcPr>
          <w:p w14:paraId="09FB4D54">
            <w:pPr>
              <w:snapToGrid w:val="0"/>
              <w:spacing w:line="460" w:lineRule="exact"/>
              <w:jc w:val="center"/>
              <w:rPr>
                <w:rFonts w:ascii="宋体" w:hAnsi="宋体"/>
                <w:color w:val="auto"/>
                <w:sz w:val="24"/>
                <w:highlight w:val="none"/>
              </w:rPr>
            </w:pPr>
            <w:r>
              <w:rPr>
                <w:rFonts w:hint="eastAsia" w:ascii="宋体" w:hAnsi="宋体"/>
                <w:color w:val="auto"/>
                <w:sz w:val="24"/>
                <w:highlight w:val="none"/>
              </w:rPr>
              <w:t>序号</w:t>
            </w:r>
          </w:p>
        </w:tc>
        <w:tc>
          <w:tcPr>
            <w:tcW w:w="3840" w:type="dxa"/>
            <w:vAlign w:val="center"/>
          </w:tcPr>
          <w:p w14:paraId="753AA8D0">
            <w:pPr>
              <w:snapToGrid w:val="0"/>
              <w:spacing w:line="460" w:lineRule="exact"/>
              <w:jc w:val="center"/>
              <w:rPr>
                <w:rFonts w:ascii="宋体" w:hAnsi="宋体"/>
                <w:color w:val="auto"/>
                <w:sz w:val="24"/>
                <w:highlight w:val="none"/>
              </w:rPr>
            </w:pPr>
            <w:r>
              <w:rPr>
                <w:rFonts w:hint="eastAsia" w:ascii="宋体" w:hAnsi="宋体"/>
                <w:color w:val="auto"/>
                <w:sz w:val="24"/>
                <w:highlight w:val="none"/>
              </w:rPr>
              <w:t>资料及文件名称</w:t>
            </w:r>
          </w:p>
        </w:tc>
        <w:tc>
          <w:tcPr>
            <w:tcW w:w="1605" w:type="dxa"/>
            <w:vAlign w:val="center"/>
          </w:tcPr>
          <w:p w14:paraId="6FBFF042">
            <w:pPr>
              <w:snapToGrid w:val="0"/>
              <w:spacing w:line="460" w:lineRule="exact"/>
              <w:jc w:val="center"/>
              <w:rPr>
                <w:rFonts w:ascii="宋体" w:hAnsi="宋体"/>
                <w:color w:val="auto"/>
                <w:sz w:val="24"/>
                <w:highlight w:val="none"/>
              </w:rPr>
            </w:pPr>
            <w:r>
              <w:rPr>
                <w:rFonts w:hint="eastAsia" w:ascii="宋体" w:hAnsi="宋体"/>
                <w:color w:val="auto"/>
                <w:sz w:val="24"/>
                <w:highlight w:val="none"/>
              </w:rPr>
              <w:t>份数</w:t>
            </w:r>
          </w:p>
        </w:tc>
        <w:tc>
          <w:tcPr>
            <w:tcW w:w="2700" w:type="dxa"/>
            <w:vAlign w:val="center"/>
          </w:tcPr>
          <w:p w14:paraId="37CD6051">
            <w:pPr>
              <w:snapToGrid w:val="0"/>
              <w:spacing w:line="460" w:lineRule="exact"/>
              <w:jc w:val="center"/>
              <w:rPr>
                <w:rFonts w:ascii="宋体" w:hAnsi="宋体"/>
                <w:color w:val="auto"/>
                <w:sz w:val="24"/>
                <w:highlight w:val="none"/>
              </w:rPr>
            </w:pPr>
            <w:r>
              <w:rPr>
                <w:rFonts w:hint="eastAsia" w:ascii="宋体" w:hAnsi="宋体"/>
                <w:color w:val="auto"/>
                <w:sz w:val="24"/>
                <w:highlight w:val="none"/>
              </w:rPr>
              <w:t>提交日期</w:t>
            </w:r>
          </w:p>
        </w:tc>
      </w:tr>
      <w:tr w14:paraId="41D9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trHeight w:val="397" w:hRule="atLeast"/>
        </w:trPr>
        <w:tc>
          <w:tcPr>
            <w:tcW w:w="840" w:type="dxa"/>
            <w:vAlign w:val="center"/>
          </w:tcPr>
          <w:p w14:paraId="3AFBD374">
            <w:pPr>
              <w:snapToGrid w:val="0"/>
              <w:spacing w:line="460" w:lineRule="exact"/>
              <w:jc w:val="center"/>
              <w:rPr>
                <w:rFonts w:ascii="宋体" w:hAnsi="宋体"/>
                <w:color w:val="auto"/>
                <w:sz w:val="24"/>
                <w:highlight w:val="none"/>
              </w:rPr>
            </w:pPr>
            <w:r>
              <w:rPr>
                <w:rFonts w:hint="eastAsia" w:ascii="宋体" w:hAnsi="宋体"/>
                <w:color w:val="auto"/>
                <w:sz w:val="24"/>
                <w:highlight w:val="none"/>
              </w:rPr>
              <w:t>1</w:t>
            </w:r>
          </w:p>
        </w:tc>
        <w:tc>
          <w:tcPr>
            <w:tcW w:w="3840" w:type="dxa"/>
            <w:vAlign w:val="center"/>
          </w:tcPr>
          <w:p w14:paraId="7D9E3D87">
            <w:pPr>
              <w:snapToGrid w:val="0"/>
              <w:spacing w:before="100" w:after="100" w:line="460" w:lineRule="exact"/>
              <w:rPr>
                <w:rFonts w:ascii="宋体" w:hAnsi="宋体"/>
                <w:color w:val="auto"/>
                <w:sz w:val="24"/>
                <w:highlight w:val="none"/>
              </w:rPr>
            </w:pPr>
            <w:r>
              <w:rPr>
                <w:rFonts w:hint="eastAsia" w:ascii="宋体" w:hAnsi="宋体"/>
                <w:color w:val="auto"/>
                <w:sz w:val="24"/>
                <w:highlight w:val="none"/>
              </w:rPr>
              <w:t>中标通知书</w:t>
            </w:r>
          </w:p>
        </w:tc>
        <w:tc>
          <w:tcPr>
            <w:tcW w:w="1605" w:type="dxa"/>
            <w:vAlign w:val="center"/>
          </w:tcPr>
          <w:p w14:paraId="12617234">
            <w:pPr>
              <w:snapToGrid w:val="0"/>
              <w:spacing w:line="460" w:lineRule="exact"/>
              <w:jc w:val="center"/>
              <w:rPr>
                <w:rFonts w:ascii="宋体" w:hAnsi="宋体"/>
                <w:color w:val="auto"/>
                <w:sz w:val="24"/>
                <w:highlight w:val="none"/>
              </w:rPr>
            </w:pPr>
            <w:r>
              <w:rPr>
                <w:rFonts w:hint="eastAsia" w:ascii="宋体" w:hAnsi="宋体"/>
                <w:color w:val="auto"/>
                <w:sz w:val="24"/>
                <w:highlight w:val="none"/>
              </w:rPr>
              <w:t>1</w:t>
            </w:r>
          </w:p>
        </w:tc>
        <w:tc>
          <w:tcPr>
            <w:tcW w:w="2700" w:type="dxa"/>
            <w:vMerge w:val="restart"/>
            <w:vAlign w:val="center"/>
          </w:tcPr>
          <w:p w14:paraId="20DC5417">
            <w:pPr>
              <w:snapToGrid w:val="0"/>
              <w:spacing w:line="460" w:lineRule="exact"/>
              <w:jc w:val="center"/>
              <w:rPr>
                <w:rFonts w:ascii="宋体" w:hAnsi="宋体"/>
                <w:color w:val="auto"/>
                <w:sz w:val="24"/>
                <w:highlight w:val="none"/>
              </w:rPr>
            </w:pPr>
            <w:r>
              <w:rPr>
                <w:rFonts w:hint="eastAsia" w:ascii="宋体" w:hAnsi="宋体"/>
                <w:color w:val="auto"/>
                <w:sz w:val="24"/>
                <w:highlight w:val="none"/>
              </w:rPr>
              <w:t>按发包人要求（若因发包人或经发包人同意的原因调整计划，则提交时间作相应调整）</w:t>
            </w:r>
          </w:p>
        </w:tc>
      </w:tr>
      <w:tr w14:paraId="4867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trHeight w:val="397" w:hRule="atLeast"/>
        </w:trPr>
        <w:tc>
          <w:tcPr>
            <w:tcW w:w="840" w:type="dxa"/>
            <w:vAlign w:val="center"/>
          </w:tcPr>
          <w:p w14:paraId="2DF9DBCD">
            <w:pPr>
              <w:snapToGrid w:val="0"/>
              <w:spacing w:line="460" w:lineRule="exact"/>
              <w:jc w:val="center"/>
              <w:rPr>
                <w:rFonts w:ascii="宋体" w:hAnsi="宋体"/>
                <w:color w:val="auto"/>
                <w:sz w:val="24"/>
                <w:highlight w:val="none"/>
              </w:rPr>
            </w:pPr>
            <w:r>
              <w:rPr>
                <w:rFonts w:hint="eastAsia" w:ascii="宋体" w:hAnsi="宋体"/>
                <w:color w:val="auto"/>
                <w:sz w:val="24"/>
                <w:highlight w:val="none"/>
              </w:rPr>
              <w:t>2</w:t>
            </w:r>
          </w:p>
        </w:tc>
        <w:tc>
          <w:tcPr>
            <w:tcW w:w="3840" w:type="dxa"/>
            <w:vAlign w:val="center"/>
          </w:tcPr>
          <w:p w14:paraId="4F452A8D">
            <w:pPr>
              <w:snapToGrid w:val="0"/>
              <w:spacing w:before="100" w:after="100" w:line="460" w:lineRule="exact"/>
              <w:rPr>
                <w:rFonts w:ascii="宋体" w:hAnsi="宋体"/>
                <w:color w:val="auto"/>
                <w:sz w:val="24"/>
                <w:highlight w:val="none"/>
              </w:rPr>
            </w:pPr>
            <w:r>
              <w:rPr>
                <w:rFonts w:hint="eastAsia" w:ascii="宋体" w:hAnsi="宋体"/>
                <w:color w:val="auto"/>
                <w:sz w:val="24"/>
                <w:highlight w:val="none"/>
              </w:rPr>
              <w:t>其他相关资料</w:t>
            </w:r>
          </w:p>
        </w:tc>
        <w:tc>
          <w:tcPr>
            <w:tcW w:w="1605" w:type="dxa"/>
            <w:vAlign w:val="center"/>
          </w:tcPr>
          <w:p w14:paraId="6B41E487">
            <w:pPr>
              <w:snapToGrid w:val="0"/>
              <w:spacing w:line="460" w:lineRule="exact"/>
              <w:jc w:val="center"/>
              <w:rPr>
                <w:rFonts w:ascii="宋体" w:hAnsi="宋体"/>
                <w:color w:val="auto"/>
                <w:sz w:val="24"/>
                <w:highlight w:val="none"/>
              </w:rPr>
            </w:pPr>
            <w:r>
              <w:rPr>
                <w:rFonts w:hint="eastAsia" w:ascii="宋体" w:hAnsi="宋体"/>
                <w:color w:val="auto"/>
                <w:sz w:val="24"/>
                <w:highlight w:val="none"/>
              </w:rPr>
              <w:t>1</w:t>
            </w:r>
          </w:p>
        </w:tc>
        <w:tc>
          <w:tcPr>
            <w:tcW w:w="2700" w:type="dxa"/>
            <w:vMerge w:val="continue"/>
            <w:vAlign w:val="center"/>
          </w:tcPr>
          <w:p w14:paraId="10A9DEFE">
            <w:pPr>
              <w:snapToGrid w:val="0"/>
              <w:spacing w:line="460" w:lineRule="exact"/>
              <w:jc w:val="center"/>
              <w:rPr>
                <w:rFonts w:ascii="宋体" w:hAnsi="宋体"/>
                <w:color w:val="auto"/>
                <w:sz w:val="24"/>
                <w:highlight w:val="none"/>
              </w:rPr>
            </w:pPr>
          </w:p>
        </w:tc>
      </w:tr>
    </w:tbl>
    <w:p w14:paraId="22F7AA6B">
      <w:pPr>
        <w:spacing w:line="460" w:lineRule="exact"/>
        <w:ind w:firstLine="354" w:firstLineChars="147"/>
        <w:rPr>
          <w:rFonts w:eastAsia="黑体"/>
          <w:b/>
          <w:bCs/>
          <w:color w:val="auto"/>
          <w:sz w:val="24"/>
          <w:highlight w:val="none"/>
        </w:rPr>
      </w:pPr>
      <w:r>
        <w:rPr>
          <w:rFonts w:hint="eastAsia" w:eastAsia="黑体"/>
          <w:b/>
          <w:bCs/>
          <w:color w:val="auto"/>
          <w:sz w:val="24"/>
          <w:highlight w:val="none"/>
        </w:rPr>
        <w:t>第七条</w:t>
      </w:r>
      <w:r>
        <w:rPr>
          <w:rFonts w:hint="eastAsia" w:eastAsia="黑体"/>
          <w:b/>
          <w:bCs/>
          <w:color w:val="auto"/>
          <w:sz w:val="24"/>
          <w:highlight w:val="none"/>
        </w:rPr>
        <w:tab/>
      </w:r>
      <w:r>
        <w:rPr>
          <w:rFonts w:hint="eastAsia" w:eastAsia="黑体"/>
          <w:b/>
          <w:bCs/>
          <w:color w:val="auto"/>
          <w:sz w:val="24"/>
          <w:highlight w:val="none"/>
        </w:rPr>
        <w:t xml:space="preserve"> </w:t>
      </w:r>
      <w:r>
        <w:rPr>
          <w:rFonts w:hint="eastAsia"/>
          <w:b/>
          <w:bCs/>
          <w:color w:val="auto"/>
          <w:sz w:val="24"/>
          <w:highlight w:val="none"/>
        </w:rPr>
        <w:t>承包人向发包人交付的设计文件及勘察成果文件份数、内容要求、时间</w:t>
      </w:r>
    </w:p>
    <w:tbl>
      <w:tblPr>
        <w:tblStyle w:val="10"/>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496"/>
        <w:gridCol w:w="2989"/>
        <w:gridCol w:w="1145"/>
        <w:gridCol w:w="1559"/>
        <w:gridCol w:w="2143"/>
      </w:tblGrid>
      <w:tr w14:paraId="4857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center"/>
          </w:tcPr>
          <w:p w14:paraId="44FE8E10">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类别</w:t>
            </w:r>
          </w:p>
        </w:tc>
        <w:tc>
          <w:tcPr>
            <w:tcW w:w="496" w:type="dxa"/>
            <w:vAlign w:val="center"/>
          </w:tcPr>
          <w:p w14:paraId="0DC9535E">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序号</w:t>
            </w:r>
          </w:p>
        </w:tc>
        <w:tc>
          <w:tcPr>
            <w:tcW w:w="2989" w:type="dxa"/>
            <w:vAlign w:val="center"/>
          </w:tcPr>
          <w:p w14:paraId="02D4A980">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资料及文件名称</w:t>
            </w:r>
          </w:p>
        </w:tc>
        <w:tc>
          <w:tcPr>
            <w:tcW w:w="1145" w:type="dxa"/>
            <w:vAlign w:val="center"/>
          </w:tcPr>
          <w:p w14:paraId="7A856914">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份数</w:t>
            </w:r>
          </w:p>
        </w:tc>
        <w:tc>
          <w:tcPr>
            <w:tcW w:w="1559" w:type="dxa"/>
            <w:vAlign w:val="center"/>
          </w:tcPr>
          <w:p w14:paraId="68ECA34C">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内容要求</w:t>
            </w:r>
          </w:p>
        </w:tc>
        <w:tc>
          <w:tcPr>
            <w:tcW w:w="2143" w:type="dxa"/>
            <w:vAlign w:val="center"/>
          </w:tcPr>
          <w:p w14:paraId="06101A26">
            <w:pPr>
              <w:snapToGrid w:val="0"/>
              <w:spacing w:line="240" w:lineRule="exact"/>
              <w:jc w:val="center"/>
              <w:rPr>
                <w:rFonts w:ascii="宋体" w:hAnsi="宋体"/>
                <w:color w:val="auto"/>
                <w:szCs w:val="21"/>
                <w:highlight w:val="none"/>
              </w:rPr>
            </w:pPr>
          </w:p>
          <w:p w14:paraId="4D5A86C7">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工期要求时间</w:t>
            </w:r>
          </w:p>
          <w:p w14:paraId="6211FA46">
            <w:pPr>
              <w:snapToGrid w:val="0"/>
              <w:spacing w:line="240" w:lineRule="exact"/>
              <w:jc w:val="center"/>
              <w:rPr>
                <w:rFonts w:ascii="宋体" w:hAnsi="宋体"/>
                <w:color w:val="auto"/>
                <w:szCs w:val="21"/>
                <w:highlight w:val="none"/>
              </w:rPr>
            </w:pPr>
          </w:p>
        </w:tc>
      </w:tr>
      <w:tr w14:paraId="1CCD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5" w:type="dxa"/>
            <w:vMerge w:val="restart"/>
          </w:tcPr>
          <w:p w14:paraId="39CEDC0E">
            <w:pPr>
              <w:snapToGrid w:val="0"/>
              <w:spacing w:line="240" w:lineRule="exact"/>
              <w:rPr>
                <w:rFonts w:ascii="宋体" w:hAnsi="宋体"/>
                <w:color w:val="auto"/>
                <w:szCs w:val="21"/>
                <w:highlight w:val="none"/>
              </w:rPr>
            </w:pPr>
          </w:p>
          <w:p w14:paraId="1F7F6435">
            <w:pPr>
              <w:snapToGrid w:val="0"/>
              <w:spacing w:line="240" w:lineRule="exact"/>
              <w:rPr>
                <w:rFonts w:ascii="宋体" w:hAnsi="宋体"/>
                <w:color w:val="auto"/>
                <w:szCs w:val="21"/>
                <w:highlight w:val="none"/>
              </w:rPr>
            </w:pPr>
          </w:p>
          <w:p w14:paraId="23C7AA64">
            <w:pPr>
              <w:snapToGrid w:val="0"/>
              <w:spacing w:line="240" w:lineRule="exact"/>
              <w:rPr>
                <w:rFonts w:ascii="宋体" w:hAnsi="宋体"/>
                <w:color w:val="auto"/>
                <w:szCs w:val="21"/>
                <w:highlight w:val="none"/>
              </w:rPr>
            </w:pPr>
          </w:p>
          <w:p w14:paraId="14472E5C">
            <w:pPr>
              <w:snapToGrid w:val="0"/>
              <w:spacing w:line="240" w:lineRule="exact"/>
              <w:rPr>
                <w:rFonts w:ascii="宋体" w:hAnsi="宋体"/>
                <w:color w:val="auto"/>
                <w:szCs w:val="21"/>
                <w:highlight w:val="none"/>
              </w:rPr>
            </w:pPr>
          </w:p>
          <w:p w14:paraId="0509CCD6">
            <w:pPr>
              <w:snapToGrid w:val="0"/>
              <w:spacing w:line="240" w:lineRule="exact"/>
              <w:rPr>
                <w:rFonts w:ascii="宋体" w:hAnsi="宋体"/>
                <w:color w:val="auto"/>
                <w:szCs w:val="21"/>
                <w:highlight w:val="none"/>
              </w:rPr>
            </w:pPr>
          </w:p>
          <w:p w14:paraId="0936C8AA">
            <w:pPr>
              <w:snapToGrid w:val="0"/>
              <w:spacing w:line="240" w:lineRule="exact"/>
              <w:rPr>
                <w:rFonts w:ascii="宋体" w:hAnsi="宋体"/>
                <w:color w:val="auto"/>
                <w:szCs w:val="21"/>
                <w:highlight w:val="none"/>
              </w:rPr>
            </w:pPr>
          </w:p>
          <w:p w14:paraId="10634806">
            <w:pPr>
              <w:snapToGrid w:val="0"/>
              <w:spacing w:line="240" w:lineRule="exact"/>
              <w:rPr>
                <w:rFonts w:ascii="宋体" w:hAnsi="宋体"/>
                <w:color w:val="auto"/>
                <w:szCs w:val="21"/>
                <w:highlight w:val="none"/>
              </w:rPr>
            </w:pPr>
          </w:p>
          <w:p w14:paraId="4B5D6AFC">
            <w:pPr>
              <w:snapToGrid w:val="0"/>
              <w:spacing w:line="240" w:lineRule="exact"/>
              <w:rPr>
                <w:rFonts w:ascii="宋体" w:hAnsi="宋体"/>
                <w:color w:val="auto"/>
                <w:szCs w:val="21"/>
                <w:highlight w:val="none"/>
              </w:rPr>
            </w:pPr>
          </w:p>
          <w:p w14:paraId="6F81C55A">
            <w:pPr>
              <w:snapToGrid w:val="0"/>
              <w:spacing w:line="240" w:lineRule="exact"/>
              <w:rPr>
                <w:rFonts w:ascii="宋体" w:hAnsi="宋体"/>
                <w:color w:val="auto"/>
                <w:szCs w:val="21"/>
                <w:highlight w:val="none"/>
              </w:rPr>
            </w:pPr>
            <w:r>
              <w:rPr>
                <w:rFonts w:hint="eastAsia" w:ascii="宋体" w:hAnsi="宋体"/>
                <w:color w:val="auto"/>
                <w:szCs w:val="21"/>
                <w:highlight w:val="none"/>
              </w:rPr>
              <w:t>设计</w:t>
            </w:r>
          </w:p>
          <w:p w14:paraId="1DC478EB">
            <w:pPr>
              <w:snapToGrid w:val="0"/>
              <w:spacing w:line="240" w:lineRule="exact"/>
              <w:rPr>
                <w:rFonts w:ascii="宋体" w:hAnsi="宋体"/>
                <w:color w:val="auto"/>
                <w:szCs w:val="21"/>
                <w:highlight w:val="none"/>
              </w:rPr>
            </w:pPr>
            <w:r>
              <w:rPr>
                <w:rFonts w:hint="eastAsia" w:ascii="宋体" w:hAnsi="宋体"/>
                <w:color w:val="auto"/>
                <w:szCs w:val="21"/>
                <w:highlight w:val="none"/>
              </w:rPr>
              <w:t>协调</w:t>
            </w:r>
          </w:p>
          <w:p w14:paraId="42379C96">
            <w:pPr>
              <w:snapToGrid w:val="0"/>
              <w:spacing w:line="240" w:lineRule="exact"/>
              <w:rPr>
                <w:rFonts w:ascii="宋体" w:hAnsi="宋体"/>
                <w:color w:val="auto"/>
                <w:szCs w:val="21"/>
                <w:highlight w:val="none"/>
              </w:rPr>
            </w:pPr>
            <w:r>
              <w:rPr>
                <w:rFonts w:hint="eastAsia" w:ascii="宋体" w:hAnsi="宋体"/>
                <w:color w:val="auto"/>
                <w:szCs w:val="21"/>
                <w:highlight w:val="none"/>
              </w:rPr>
              <w:t>服务</w:t>
            </w:r>
          </w:p>
          <w:p w14:paraId="606568EC">
            <w:pPr>
              <w:snapToGrid w:val="0"/>
              <w:spacing w:line="240" w:lineRule="exact"/>
              <w:rPr>
                <w:rFonts w:ascii="宋体" w:hAnsi="宋体"/>
                <w:color w:val="auto"/>
                <w:szCs w:val="21"/>
                <w:highlight w:val="none"/>
              </w:rPr>
            </w:pPr>
          </w:p>
        </w:tc>
        <w:tc>
          <w:tcPr>
            <w:tcW w:w="496" w:type="dxa"/>
            <w:vAlign w:val="center"/>
          </w:tcPr>
          <w:p w14:paraId="61907112">
            <w:pPr>
              <w:snapToGrid w:val="0"/>
              <w:spacing w:line="240" w:lineRule="exact"/>
              <w:jc w:val="center"/>
              <w:rPr>
                <w:rFonts w:hint="eastAsia" w:ascii="宋体" w:hAnsi="宋体" w:eastAsia="宋体"/>
                <w:strike/>
                <w:color w:val="FF0000"/>
                <w:szCs w:val="21"/>
                <w:highlight w:val="none"/>
                <w:lang w:eastAsia="zh-CN"/>
              </w:rPr>
            </w:pPr>
            <w:r>
              <w:rPr>
                <w:rFonts w:hint="eastAsia" w:ascii="宋体" w:hAnsi="宋体"/>
                <w:color w:val="auto"/>
                <w:szCs w:val="21"/>
                <w:highlight w:val="none"/>
                <w:lang w:val="en-US" w:eastAsia="zh-CN"/>
              </w:rPr>
              <w:t>1</w:t>
            </w:r>
          </w:p>
        </w:tc>
        <w:tc>
          <w:tcPr>
            <w:tcW w:w="2989" w:type="dxa"/>
            <w:vAlign w:val="center"/>
          </w:tcPr>
          <w:p w14:paraId="18860C69">
            <w:pPr>
              <w:snapToGrid w:val="0"/>
              <w:spacing w:line="240" w:lineRule="exact"/>
              <w:rPr>
                <w:rFonts w:ascii="宋体" w:hAnsi="宋体"/>
                <w:strike/>
                <w:color w:val="FF0000"/>
                <w:szCs w:val="21"/>
                <w:highlight w:val="none"/>
              </w:rPr>
            </w:pPr>
            <w:r>
              <w:rPr>
                <w:rFonts w:hint="eastAsia" w:ascii="宋体" w:hAnsi="宋体"/>
                <w:color w:val="auto"/>
                <w:szCs w:val="21"/>
                <w:highlight w:val="none"/>
              </w:rPr>
              <w:t>方案设计修改报告及电子文档（含CAD图文档）</w:t>
            </w:r>
          </w:p>
        </w:tc>
        <w:tc>
          <w:tcPr>
            <w:tcW w:w="1145" w:type="dxa"/>
            <w:vAlign w:val="center"/>
          </w:tcPr>
          <w:p w14:paraId="5F2CFBE8">
            <w:pPr>
              <w:snapToGrid w:val="0"/>
              <w:spacing w:line="240" w:lineRule="exact"/>
              <w:jc w:val="center"/>
              <w:rPr>
                <w:rFonts w:ascii="宋体" w:hAnsi="宋体"/>
                <w:strike/>
                <w:color w:val="FF0000"/>
                <w:szCs w:val="21"/>
                <w:highlight w:val="none"/>
              </w:rPr>
            </w:pPr>
            <w:r>
              <w:rPr>
                <w:rFonts w:hint="eastAsia" w:ascii="宋体" w:hAnsi="宋体"/>
                <w:color w:val="auto"/>
                <w:szCs w:val="21"/>
                <w:highlight w:val="none"/>
              </w:rPr>
              <w:t>10</w:t>
            </w:r>
          </w:p>
        </w:tc>
        <w:tc>
          <w:tcPr>
            <w:tcW w:w="1559" w:type="dxa"/>
            <w:vAlign w:val="center"/>
          </w:tcPr>
          <w:p w14:paraId="44758DA0">
            <w:pPr>
              <w:snapToGrid w:val="0"/>
              <w:spacing w:line="240" w:lineRule="exact"/>
              <w:rPr>
                <w:rFonts w:ascii="宋体" w:hAnsi="宋体"/>
                <w:strike/>
                <w:color w:val="FF0000"/>
                <w:szCs w:val="21"/>
                <w:highlight w:val="none"/>
              </w:rPr>
            </w:pPr>
            <w:r>
              <w:rPr>
                <w:rFonts w:hint="eastAsia" w:ascii="宋体" w:hAnsi="宋体"/>
                <w:color w:val="auto"/>
                <w:szCs w:val="21"/>
                <w:highlight w:val="none"/>
              </w:rPr>
              <w:t>达到方案设计深度要求</w:t>
            </w:r>
          </w:p>
        </w:tc>
        <w:tc>
          <w:tcPr>
            <w:tcW w:w="2143" w:type="dxa"/>
            <w:vMerge w:val="restart"/>
            <w:vAlign w:val="center"/>
          </w:tcPr>
          <w:p w14:paraId="0410875E">
            <w:pPr>
              <w:snapToGrid w:val="0"/>
              <w:spacing w:line="240" w:lineRule="exact"/>
              <w:rPr>
                <w:rFonts w:ascii="宋体" w:hAnsi="宋体"/>
                <w:color w:val="auto"/>
                <w:szCs w:val="21"/>
                <w:highlight w:val="none"/>
              </w:rPr>
            </w:pPr>
            <w:r>
              <w:rPr>
                <w:rFonts w:hint="eastAsia" w:ascii="宋体" w:hAnsi="宋体"/>
                <w:color w:val="auto"/>
                <w:szCs w:val="21"/>
                <w:highlight w:val="none"/>
              </w:rPr>
              <w:t>1.应在中标通知书发出后5个日历天提交勘察设计大纲（含工期计划），经发包人审核后实施。</w:t>
            </w:r>
          </w:p>
          <w:p w14:paraId="42D162F7">
            <w:pPr>
              <w:snapToGrid w:val="0"/>
              <w:spacing w:line="240" w:lineRule="exact"/>
              <w:rPr>
                <w:rFonts w:ascii="宋体" w:hAnsi="宋体"/>
                <w:color w:val="auto"/>
                <w:szCs w:val="21"/>
                <w:highlight w:val="none"/>
              </w:rPr>
            </w:pPr>
            <w:r>
              <w:rPr>
                <w:rFonts w:hint="eastAsia" w:ascii="宋体" w:hAnsi="宋体"/>
                <w:color w:val="auto"/>
                <w:szCs w:val="21"/>
                <w:highlight w:val="none"/>
              </w:rPr>
              <w:t>2.设计工期：</w:t>
            </w:r>
          </w:p>
          <w:p w14:paraId="35A623D5">
            <w:pPr>
              <w:snapToGrid w:val="0"/>
              <w:spacing w:line="240" w:lineRule="exact"/>
              <w:rPr>
                <w:rFonts w:ascii="宋体" w:hAnsi="宋体"/>
                <w:color w:val="auto"/>
                <w:szCs w:val="21"/>
                <w:highlight w:val="none"/>
              </w:rPr>
            </w:pPr>
            <w:r>
              <w:rPr>
                <w:rFonts w:hint="eastAsia" w:ascii="宋体" w:hAnsi="宋体"/>
                <w:color w:val="auto"/>
                <w:szCs w:val="21"/>
                <w:highlight w:val="none"/>
              </w:rPr>
              <w:t>（1）应在中标通知书发出后30日历天内完成初步设计（含勘察、物探及概算编制等内容）；</w:t>
            </w:r>
          </w:p>
          <w:p w14:paraId="0B9834BF">
            <w:pPr>
              <w:snapToGrid w:val="0"/>
              <w:spacing w:line="240" w:lineRule="exact"/>
              <w:rPr>
                <w:rFonts w:ascii="宋体" w:hAnsi="宋体"/>
                <w:color w:val="auto"/>
                <w:szCs w:val="21"/>
                <w:highlight w:val="none"/>
              </w:rPr>
            </w:pPr>
            <w:r>
              <w:rPr>
                <w:rFonts w:hint="eastAsia" w:ascii="宋体" w:hAnsi="宋体"/>
                <w:color w:val="auto"/>
                <w:szCs w:val="21"/>
                <w:highlight w:val="none"/>
              </w:rPr>
              <w:t xml:space="preserve">（3）初步设计及概算审批后14个日历天内完成施工图设计，施工图设计文件经审查发现问题后 </w:t>
            </w:r>
            <w:r>
              <w:rPr>
                <w:rFonts w:ascii="宋体" w:hAnsi="宋体"/>
                <w:color w:val="auto"/>
                <w:szCs w:val="21"/>
                <w:highlight w:val="none"/>
              </w:rPr>
              <w:t>10</w:t>
            </w:r>
            <w:r>
              <w:rPr>
                <w:rFonts w:hint="eastAsia" w:ascii="宋体" w:hAnsi="宋体"/>
                <w:color w:val="auto"/>
                <w:szCs w:val="21"/>
                <w:highlight w:val="none"/>
              </w:rPr>
              <w:t xml:space="preserve"> 日历天内完成补充、修改（具体以审核工期为准）。</w:t>
            </w:r>
          </w:p>
          <w:p w14:paraId="2CE1BC2E">
            <w:pPr>
              <w:snapToGrid w:val="0"/>
              <w:spacing w:line="240" w:lineRule="exact"/>
              <w:rPr>
                <w:rFonts w:ascii="宋体" w:hAnsi="宋体"/>
                <w:color w:val="auto"/>
                <w:szCs w:val="21"/>
                <w:highlight w:val="none"/>
              </w:rPr>
            </w:pPr>
            <w:r>
              <w:rPr>
                <w:rFonts w:hint="eastAsia" w:ascii="宋体" w:hAnsi="宋体"/>
                <w:color w:val="auto"/>
                <w:szCs w:val="21"/>
                <w:highlight w:val="none"/>
              </w:rPr>
              <w:t>3.勘察工期</w:t>
            </w:r>
          </w:p>
          <w:p w14:paraId="266EAD4A">
            <w:pPr>
              <w:snapToGrid w:val="0"/>
              <w:spacing w:line="240" w:lineRule="exact"/>
              <w:rPr>
                <w:rFonts w:ascii="宋体" w:hAnsi="宋体"/>
                <w:color w:val="auto"/>
                <w:szCs w:val="21"/>
                <w:highlight w:val="none"/>
              </w:rPr>
            </w:pPr>
            <w:r>
              <w:rPr>
                <w:rFonts w:hint="eastAsia" w:ascii="宋体" w:hAnsi="宋体"/>
                <w:color w:val="auto"/>
                <w:szCs w:val="21"/>
                <w:highlight w:val="none"/>
              </w:rPr>
              <w:t>（1）应在中标通知书发出并具备进场条件之日起计20）日历天内完成外业，外业完成后10个日历天提交勘察成果文件（具体以审核工期为准）。</w:t>
            </w:r>
          </w:p>
          <w:p w14:paraId="1C7639F1">
            <w:pPr>
              <w:snapToGrid w:val="0"/>
              <w:spacing w:line="240" w:lineRule="exact"/>
              <w:rPr>
                <w:rFonts w:ascii="宋体" w:hAnsi="宋体"/>
                <w:color w:val="auto"/>
                <w:szCs w:val="21"/>
                <w:highlight w:val="none"/>
              </w:rPr>
            </w:pPr>
            <w:r>
              <w:rPr>
                <w:rFonts w:hint="eastAsia" w:ascii="宋体" w:hAnsi="宋体"/>
                <w:color w:val="auto"/>
                <w:szCs w:val="21"/>
                <w:highlight w:val="none"/>
              </w:rPr>
              <w:t>4.按发包人要求（若因发包人或经发包人同意的原因调整计划，则提交时间作相应调整）。</w:t>
            </w:r>
          </w:p>
        </w:tc>
      </w:tr>
      <w:tr w14:paraId="4FA0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75" w:type="dxa"/>
            <w:vMerge w:val="continue"/>
          </w:tcPr>
          <w:p w14:paraId="382B23F2">
            <w:pPr>
              <w:snapToGrid w:val="0"/>
              <w:spacing w:line="240" w:lineRule="exact"/>
              <w:rPr>
                <w:rFonts w:ascii="宋体" w:hAnsi="宋体"/>
                <w:color w:val="auto"/>
                <w:szCs w:val="21"/>
                <w:highlight w:val="none"/>
              </w:rPr>
            </w:pPr>
          </w:p>
        </w:tc>
        <w:tc>
          <w:tcPr>
            <w:tcW w:w="496" w:type="dxa"/>
            <w:vAlign w:val="center"/>
          </w:tcPr>
          <w:p w14:paraId="18D305A9">
            <w:pPr>
              <w:snapToGrid w:val="0"/>
              <w:spacing w:line="24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p>
        </w:tc>
        <w:tc>
          <w:tcPr>
            <w:tcW w:w="2989" w:type="dxa"/>
            <w:vAlign w:val="center"/>
          </w:tcPr>
          <w:p w14:paraId="63B3D18C">
            <w:pPr>
              <w:snapToGrid w:val="0"/>
              <w:spacing w:line="240" w:lineRule="exact"/>
              <w:rPr>
                <w:rFonts w:hint="eastAsia" w:ascii="宋体" w:hAnsi="宋体" w:eastAsia="宋体"/>
                <w:color w:val="auto"/>
                <w:szCs w:val="21"/>
                <w:highlight w:val="none"/>
                <w:lang w:eastAsia="zh-CN"/>
              </w:rPr>
            </w:pPr>
            <w:r>
              <w:rPr>
                <w:rFonts w:hint="eastAsia" w:ascii="宋体" w:hAnsi="宋体"/>
                <w:color w:val="auto"/>
                <w:szCs w:val="21"/>
                <w:highlight w:val="none"/>
              </w:rPr>
              <w:t>初步设计报告、图册、概算及电子文档(含CAD图文档)</w:t>
            </w:r>
            <w:r>
              <w:rPr>
                <w:rFonts w:hint="eastAsia" w:ascii="宋体" w:hAnsi="宋体"/>
                <w:color w:val="auto"/>
                <w:szCs w:val="21"/>
                <w:highlight w:val="none"/>
                <w:lang w:eastAsia="zh-CN"/>
              </w:rPr>
              <w:t>、初步设计及概算与可行性研究报告对比分析报告</w:t>
            </w:r>
          </w:p>
        </w:tc>
        <w:tc>
          <w:tcPr>
            <w:tcW w:w="1145" w:type="dxa"/>
            <w:vAlign w:val="center"/>
          </w:tcPr>
          <w:p w14:paraId="6C2CDC5B">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按照发包人要求</w:t>
            </w:r>
          </w:p>
        </w:tc>
        <w:tc>
          <w:tcPr>
            <w:tcW w:w="1559" w:type="dxa"/>
            <w:vAlign w:val="center"/>
          </w:tcPr>
          <w:p w14:paraId="6F39A102">
            <w:pPr>
              <w:snapToGrid w:val="0"/>
              <w:spacing w:line="240" w:lineRule="exact"/>
              <w:rPr>
                <w:rFonts w:ascii="宋体" w:hAnsi="宋体"/>
                <w:color w:val="auto"/>
                <w:szCs w:val="21"/>
                <w:highlight w:val="none"/>
              </w:rPr>
            </w:pPr>
            <w:r>
              <w:rPr>
                <w:rFonts w:hint="eastAsia" w:ascii="宋体" w:hAnsi="宋体"/>
                <w:color w:val="auto"/>
                <w:szCs w:val="21"/>
                <w:highlight w:val="none"/>
              </w:rPr>
              <w:t>达到初步设计深度要求</w:t>
            </w:r>
          </w:p>
        </w:tc>
        <w:tc>
          <w:tcPr>
            <w:tcW w:w="2143" w:type="dxa"/>
            <w:vMerge w:val="continue"/>
            <w:vAlign w:val="center"/>
          </w:tcPr>
          <w:p w14:paraId="4FFEE990">
            <w:pPr>
              <w:snapToGrid w:val="0"/>
              <w:spacing w:line="240" w:lineRule="exact"/>
              <w:rPr>
                <w:rFonts w:ascii="宋体" w:hAnsi="宋体"/>
                <w:strike/>
                <w:color w:val="auto"/>
                <w:szCs w:val="21"/>
                <w:highlight w:val="none"/>
              </w:rPr>
            </w:pPr>
          </w:p>
        </w:tc>
      </w:tr>
      <w:tr w14:paraId="6AB9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75" w:type="dxa"/>
            <w:vMerge w:val="continue"/>
          </w:tcPr>
          <w:p w14:paraId="40B709C2">
            <w:pPr>
              <w:snapToGrid w:val="0"/>
              <w:spacing w:line="240" w:lineRule="exact"/>
              <w:rPr>
                <w:rFonts w:ascii="宋体" w:hAnsi="宋体"/>
                <w:color w:val="auto"/>
                <w:szCs w:val="21"/>
                <w:highlight w:val="none"/>
              </w:rPr>
            </w:pPr>
          </w:p>
        </w:tc>
        <w:tc>
          <w:tcPr>
            <w:tcW w:w="496" w:type="dxa"/>
            <w:vAlign w:val="center"/>
          </w:tcPr>
          <w:p w14:paraId="6E5D992C">
            <w:pPr>
              <w:snapToGrid w:val="0"/>
              <w:spacing w:line="24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2989" w:type="dxa"/>
            <w:vAlign w:val="center"/>
          </w:tcPr>
          <w:p w14:paraId="6BD7184C">
            <w:pPr>
              <w:snapToGrid w:val="0"/>
              <w:spacing w:line="240" w:lineRule="exact"/>
              <w:rPr>
                <w:rFonts w:ascii="宋体" w:hAnsi="宋体"/>
                <w:color w:val="auto"/>
                <w:szCs w:val="21"/>
                <w:highlight w:val="none"/>
              </w:rPr>
            </w:pPr>
            <w:r>
              <w:rPr>
                <w:rFonts w:hint="eastAsia" w:ascii="宋体" w:hAnsi="宋体"/>
                <w:color w:val="auto"/>
                <w:szCs w:val="21"/>
                <w:highlight w:val="none"/>
              </w:rPr>
              <w:t>施工图设计文件及电子文档(含CAD图文档)</w:t>
            </w:r>
          </w:p>
        </w:tc>
        <w:tc>
          <w:tcPr>
            <w:tcW w:w="1145" w:type="dxa"/>
            <w:vAlign w:val="center"/>
          </w:tcPr>
          <w:p w14:paraId="138CFC08">
            <w:pPr>
              <w:snapToGrid w:val="0"/>
              <w:spacing w:line="240" w:lineRule="exact"/>
              <w:jc w:val="center"/>
              <w:rPr>
                <w:rFonts w:ascii="宋体" w:hAnsi="宋体"/>
                <w:color w:val="auto"/>
                <w:szCs w:val="21"/>
                <w:highlight w:val="none"/>
              </w:rPr>
            </w:pPr>
            <w:r>
              <w:rPr>
                <w:rFonts w:ascii="宋体" w:hAnsi="宋体"/>
                <w:color w:val="auto"/>
                <w:szCs w:val="21"/>
                <w:highlight w:val="none"/>
              </w:rPr>
              <w:t>20</w:t>
            </w:r>
          </w:p>
        </w:tc>
        <w:tc>
          <w:tcPr>
            <w:tcW w:w="1559" w:type="dxa"/>
            <w:vAlign w:val="center"/>
          </w:tcPr>
          <w:p w14:paraId="59850C81">
            <w:pPr>
              <w:snapToGrid w:val="0"/>
              <w:spacing w:line="240" w:lineRule="exact"/>
              <w:rPr>
                <w:rFonts w:ascii="宋体" w:hAnsi="宋体"/>
                <w:color w:val="auto"/>
                <w:szCs w:val="21"/>
                <w:highlight w:val="none"/>
              </w:rPr>
            </w:pPr>
            <w:r>
              <w:rPr>
                <w:rFonts w:hint="eastAsia" w:ascii="宋体" w:hAnsi="宋体"/>
                <w:color w:val="auto"/>
                <w:szCs w:val="21"/>
                <w:highlight w:val="none"/>
              </w:rPr>
              <w:t>符合施工图审查及报建要求</w:t>
            </w:r>
          </w:p>
        </w:tc>
        <w:tc>
          <w:tcPr>
            <w:tcW w:w="2143" w:type="dxa"/>
            <w:vMerge w:val="continue"/>
            <w:vAlign w:val="center"/>
          </w:tcPr>
          <w:p w14:paraId="1C937E29">
            <w:pPr>
              <w:snapToGrid w:val="0"/>
              <w:spacing w:line="240" w:lineRule="exact"/>
              <w:rPr>
                <w:rFonts w:ascii="宋体" w:hAnsi="宋体"/>
                <w:strike/>
                <w:color w:val="auto"/>
                <w:szCs w:val="21"/>
                <w:highlight w:val="none"/>
              </w:rPr>
            </w:pPr>
          </w:p>
        </w:tc>
      </w:tr>
      <w:tr w14:paraId="5724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75" w:type="dxa"/>
            <w:vMerge w:val="continue"/>
          </w:tcPr>
          <w:p w14:paraId="74C23DCE">
            <w:pPr>
              <w:snapToGrid w:val="0"/>
              <w:spacing w:line="240" w:lineRule="exact"/>
              <w:rPr>
                <w:rFonts w:ascii="宋体" w:hAnsi="宋体"/>
                <w:color w:val="auto"/>
                <w:szCs w:val="21"/>
                <w:highlight w:val="none"/>
              </w:rPr>
            </w:pPr>
          </w:p>
        </w:tc>
        <w:tc>
          <w:tcPr>
            <w:tcW w:w="496" w:type="dxa"/>
            <w:vAlign w:val="center"/>
          </w:tcPr>
          <w:p w14:paraId="79D49D75">
            <w:pPr>
              <w:snapToGrid w:val="0"/>
              <w:spacing w:line="24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989" w:type="dxa"/>
            <w:vAlign w:val="center"/>
          </w:tcPr>
          <w:p w14:paraId="5AB1CA17">
            <w:pPr>
              <w:snapToGrid w:val="0"/>
              <w:spacing w:line="240" w:lineRule="exact"/>
              <w:rPr>
                <w:rFonts w:ascii="宋体" w:hAnsi="宋体"/>
                <w:color w:val="auto"/>
                <w:szCs w:val="21"/>
                <w:highlight w:val="none"/>
              </w:rPr>
            </w:pPr>
            <w:r>
              <w:rPr>
                <w:rFonts w:hint="eastAsia" w:ascii="宋体" w:hAnsi="宋体"/>
                <w:color w:val="auto"/>
                <w:szCs w:val="21"/>
                <w:highlight w:val="none"/>
              </w:rPr>
              <w:t>施工图设计文件补充、修改</w:t>
            </w:r>
          </w:p>
        </w:tc>
        <w:tc>
          <w:tcPr>
            <w:tcW w:w="1145" w:type="dxa"/>
            <w:vAlign w:val="center"/>
          </w:tcPr>
          <w:p w14:paraId="67E907C0">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20</w:t>
            </w:r>
          </w:p>
        </w:tc>
        <w:tc>
          <w:tcPr>
            <w:tcW w:w="1559" w:type="dxa"/>
            <w:vAlign w:val="center"/>
          </w:tcPr>
          <w:p w14:paraId="187FBF79">
            <w:pPr>
              <w:snapToGrid w:val="0"/>
              <w:spacing w:line="240" w:lineRule="exact"/>
              <w:rPr>
                <w:rFonts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41A2460A">
            <w:pPr>
              <w:snapToGrid w:val="0"/>
              <w:spacing w:line="240" w:lineRule="exact"/>
              <w:rPr>
                <w:rFonts w:ascii="宋体" w:hAnsi="宋体"/>
                <w:color w:val="auto"/>
                <w:szCs w:val="21"/>
                <w:highlight w:val="none"/>
              </w:rPr>
            </w:pPr>
          </w:p>
        </w:tc>
      </w:tr>
      <w:tr w14:paraId="255E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75" w:type="dxa"/>
            <w:vMerge w:val="continue"/>
          </w:tcPr>
          <w:p w14:paraId="64E679D1">
            <w:pPr>
              <w:snapToGrid w:val="0"/>
              <w:spacing w:line="240" w:lineRule="exact"/>
              <w:rPr>
                <w:rFonts w:ascii="宋体" w:hAnsi="宋体"/>
                <w:color w:val="auto"/>
                <w:szCs w:val="21"/>
                <w:highlight w:val="none"/>
              </w:rPr>
            </w:pPr>
          </w:p>
        </w:tc>
        <w:tc>
          <w:tcPr>
            <w:tcW w:w="496" w:type="dxa"/>
            <w:vAlign w:val="center"/>
          </w:tcPr>
          <w:p w14:paraId="75501EEF">
            <w:pPr>
              <w:snapToGrid w:val="0"/>
              <w:spacing w:line="24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2989" w:type="dxa"/>
            <w:vAlign w:val="center"/>
          </w:tcPr>
          <w:p w14:paraId="65BDE368">
            <w:pPr>
              <w:snapToGrid w:val="0"/>
              <w:spacing w:line="240" w:lineRule="exact"/>
              <w:rPr>
                <w:rFonts w:ascii="宋体" w:hAnsi="宋体"/>
                <w:color w:val="auto"/>
                <w:szCs w:val="21"/>
                <w:highlight w:val="none"/>
              </w:rPr>
            </w:pPr>
            <w:r>
              <w:rPr>
                <w:rFonts w:hint="eastAsia" w:ascii="宋体" w:hAnsi="宋体"/>
                <w:color w:val="auto"/>
                <w:szCs w:val="21"/>
                <w:highlight w:val="none"/>
              </w:rPr>
              <w:t>现场服务工作（含施工中设计修改或变更）</w:t>
            </w:r>
          </w:p>
        </w:tc>
        <w:tc>
          <w:tcPr>
            <w:tcW w:w="1145" w:type="dxa"/>
            <w:vAlign w:val="center"/>
          </w:tcPr>
          <w:p w14:paraId="48BA239D">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根据现场需要和发包人要求</w:t>
            </w:r>
          </w:p>
        </w:tc>
        <w:tc>
          <w:tcPr>
            <w:tcW w:w="1559" w:type="dxa"/>
            <w:vAlign w:val="center"/>
          </w:tcPr>
          <w:p w14:paraId="6DDB236F">
            <w:pPr>
              <w:snapToGrid w:val="0"/>
              <w:spacing w:line="240" w:lineRule="exact"/>
              <w:rPr>
                <w:rFonts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66E0916D">
            <w:pPr>
              <w:snapToGrid w:val="0"/>
              <w:spacing w:line="240" w:lineRule="exact"/>
              <w:rPr>
                <w:rFonts w:ascii="宋体" w:hAnsi="宋体"/>
                <w:strike/>
                <w:color w:val="auto"/>
                <w:szCs w:val="21"/>
                <w:highlight w:val="none"/>
              </w:rPr>
            </w:pPr>
          </w:p>
        </w:tc>
      </w:tr>
      <w:tr w14:paraId="18A9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75" w:type="dxa"/>
            <w:vMerge w:val="continue"/>
          </w:tcPr>
          <w:p w14:paraId="316DEA14">
            <w:pPr>
              <w:snapToGrid w:val="0"/>
              <w:spacing w:line="240" w:lineRule="exact"/>
              <w:rPr>
                <w:rFonts w:ascii="宋体" w:hAnsi="宋体"/>
                <w:color w:val="auto"/>
                <w:szCs w:val="21"/>
                <w:highlight w:val="none"/>
              </w:rPr>
            </w:pPr>
          </w:p>
        </w:tc>
        <w:tc>
          <w:tcPr>
            <w:tcW w:w="496" w:type="dxa"/>
            <w:vAlign w:val="center"/>
          </w:tcPr>
          <w:p w14:paraId="4B9DD8D5">
            <w:pPr>
              <w:snapToGrid w:val="0"/>
              <w:spacing w:line="24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2989" w:type="dxa"/>
            <w:vAlign w:val="center"/>
          </w:tcPr>
          <w:p w14:paraId="76890CEE">
            <w:pPr>
              <w:snapToGrid w:val="0"/>
              <w:spacing w:line="240" w:lineRule="exact"/>
              <w:rPr>
                <w:rFonts w:ascii="宋体" w:hAnsi="宋体"/>
                <w:color w:val="auto"/>
                <w:szCs w:val="21"/>
                <w:highlight w:val="none"/>
              </w:rPr>
            </w:pPr>
            <w:r>
              <w:rPr>
                <w:rFonts w:hint="eastAsia" w:ascii="宋体" w:hAnsi="宋体"/>
                <w:color w:val="auto"/>
                <w:szCs w:val="21"/>
                <w:highlight w:val="none"/>
              </w:rPr>
              <w:t>编制竣工图</w:t>
            </w:r>
          </w:p>
        </w:tc>
        <w:tc>
          <w:tcPr>
            <w:tcW w:w="1145" w:type="dxa"/>
            <w:vAlign w:val="center"/>
          </w:tcPr>
          <w:p w14:paraId="5F8EB622">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按照发包人要求</w:t>
            </w:r>
          </w:p>
        </w:tc>
        <w:tc>
          <w:tcPr>
            <w:tcW w:w="1559" w:type="dxa"/>
            <w:vAlign w:val="center"/>
          </w:tcPr>
          <w:p w14:paraId="0C630E3F">
            <w:pPr>
              <w:snapToGrid w:val="0"/>
              <w:spacing w:line="240" w:lineRule="exact"/>
              <w:rPr>
                <w:rFonts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327FE95C">
            <w:pPr>
              <w:snapToGrid w:val="0"/>
              <w:spacing w:line="240" w:lineRule="exact"/>
              <w:rPr>
                <w:rFonts w:ascii="宋体" w:hAnsi="宋体"/>
                <w:strike/>
                <w:color w:val="auto"/>
                <w:szCs w:val="21"/>
                <w:highlight w:val="none"/>
              </w:rPr>
            </w:pPr>
          </w:p>
        </w:tc>
      </w:tr>
      <w:tr w14:paraId="17C7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75" w:type="dxa"/>
            <w:vMerge w:val="continue"/>
          </w:tcPr>
          <w:p w14:paraId="5DD8F4F6">
            <w:pPr>
              <w:snapToGrid w:val="0"/>
              <w:spacing w:line="240" w:lineRule="exact"/>
              <w:rPr>
                <w:rFonts w:ascii="宋体" w:hAnsi="宋体"/>
                <w:color w:val="auto"/>
                <w:szCs w:val="21"/>
                <w:highlight w:val="none"/>
              </w:rPr>
            </w:pPr>
          </w:p>
        </w:tc>
        <w:tc>
          <w:tcPr>
            <w:tcW w:w="496" w:type="dxa"/>
            <w:vAlign w:val="center"/>
          </w:tcPr>
          <w:p w14:paraId="12F29BCF">
            <w:pPr>
              <w:snapToGrid w:val="0"/>
              <w:spacing w:line="24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2989" w:type="dxa"/>
            <w:vAlign w:val="center"/>
          </w:tcPr>
          <w:p w14:paraId="468F1419">
            <w:pPr>
              <w:snapToGrid w:val="0"/>
              <w:spacing w:line="240" w:lineRule="exact"/>
              <w:rPr>
                <w:rFonts w:ascii="宋体" w:hAnsi="宋体"/>
                <w:color w:val="auto"/>
                <w:szCs w:val="21"/>
                <w:highlight w:val="none"/>
              </w:rPr>
            </w:pPr>
            <w:r>
              <w:rPr>
                <w:rFonts w:hint="eastAsia" w:ascii="宋体" w:hAnsi="宋体"/>
                <w:color w:val="auto"/>
                <w:szCs w:val="21"/>
                <w:highlight w:val="none"/>
              </w:rPr>
              <w:t>报批工作</w:t>
            </w:r>
          </w:p>
        </w:tc>
        <w:tc>
          <w:tcPr>
            <w:tcW w:w="1145" w:type="dxa"/>
            <w:vAlign w:val="center"/>
          </w:tcPr>
          <w:p w14:paraId="6431CF0E">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按照发包人要求</w:t>
            </w:r>
          </w:p>
        </w:tc>
        <w:tc>
          <w:tcPr>
            <w:tcW w:w="1559" w:type="dxa"/>
            <w:vAlign w:val="center"/>
          </w:tcPr>
          <w:p w14:paraId="2E8688B3">
            <w:pPr>
              <w:snapToGrid w:val="0"/>
              <w:spacing w:line="240" w:lineRule="exact"/>
              <w:rPr>
                <w:rFonts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5390EB1F">
            <w:pPr>
              <w:snapToGrid w:val="0"/>
              <w:spacing w:line="240" w:lineRule="exact"/>
              <w:rPr>
                <w:rFonts w:ascii="宋体" w:hAnsi="宋体"/>
                <w:strike/>
                <w:color w:val="auto"/>
                <w:szCs w:val="21"/>
                <w:highlight w:val="none"/>
              </w:rPr>
            </w:pPr>
          </w:p>
        </w:tc>
      </w:tr>
      <w:tr w14:paraId="16A9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75" w:type="dxa"/>
            <w:vMerge w:val="continue"/>
          </w:tcPr>
          <w:p w14:paraId="7B544080">
            <w:pPr>
              <w:snapToGrid w:val="0"/>
              <w:spacing w:line="240" w:lineRule="exact"/>
              <w:rPr>
                <w:rFonts w:ascii="宋体" w:hAnsi="宋体"/>
                <w:color w:val="auto"/>
                <w:szCs w:val="21"/>
                <w:highlight w:val="none"/>
              </w:rPr>
            </w:pPr>
          </w:p>
        </w:tc>
        <w:tc>
          <w:tcPr>
            <w:tcW w:w="496" w:type="dxa"/>
            <w:vAlign w:val="center"/>
          </w:tcPr>
          <w:p w14:paraId="343B6478">
            <w:pPr>
              <w:snapToGrid w:val="0"/>
              <w:spacing w:line="24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2989" w:type="dxa"/>
            <w:vAlign w:val="center"/>
          </w:tcPr>
          <w:p w14:paraId="3DA66A85">
            <w:pPr>
              <w:snapToGrid w:val="0"/>
              <w:spacing w:line="240" w:lineRule="exact"/>
              <w:rPr>
                <w:rFonts w:ascii="宋体" w:hAnsi="宋体"/>
                <w:color w:val="auto"/>
                <w:szCs w:val="21"/>
                <w:highlight w:val="none"/>
              </w:rPr>
            </w:pPr>
            <w:r>
              <w:rPr>
                <w:rFonts w:hint="eastAsia" w:ascii="宋体" w:hAnsi="宋体"/>
                <w:color w:val="auto"/>
                <w:szCs w:val="21"/>
                <w:highlight w:val="none"/>
              </w:rPr>
              <w:t>规划报建及其他专业报建需要的报建图纸和必须的设计文件</w:t>
            </w:r>
          </w:p>
        </w:tc>
        <w:tc>
          <w:tcPr>
            <w:tcW w:w="1145" w:type="dxa"/>
            <w:vAlign w:val="center"/>
          </w:tcPr>
          <w:p w14:paraId="709AD441">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按照发包人要求</w:t>
            </w:r>
          </w:p>
        </w:tc>
        <w:tc>
          <w:tcPr>
            <w:tcW w:w="1559" w:type="dxa"/>
            <w:vAlign w:val="center"/>
          </w:tcPr>
          <w:p w14:paraId="58719DCC">
            <w:pPr>
              <w:snapToGrid w:val="0"/>
              <w:spacing w:line="240" w:lineRule="exact"/>
              <w:rPr>
                <w:rFonts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1BBCF0A6">
            <w:pPr>
              <w:snapToGrid w:val="0"/>
              <w:spacing w:line="240" w:lineRule="exact"/>
              <w:rPr>
                <w:rFonts w:ascii="宋体" w:hAnsi="宋体"/>
                <w:strike/>
                <w:color w:val="auto"/>
                <w:szCs w:val="21"/>
                <w:highlight w:val="none"/>
              </w:rPr>
            </w:pPr>
          </w:p>
        </w:tc>
      </w:tr>
      <w:tr w14:paraId="04F7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75" w:type="dxa"/>
            <w:vAlign w:val="center"/>
          </w:tcPr>
          <w:p w14:paraId="780B9F04">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勘察服务</w:t>
            </w:r>
          </w:p>
        </w:tc>
        <w:tc>
          <w:tcPr>
            <w:tcW w:w="496" w:type="dxa"/>
            <w:vAlign w:val="center"/>
          </w:tcPr>
          <w:p w14:paraId="0262A1E9">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10</w:t>
            </w:r>
          </w:p>
        </w:tc>
        <w:tc>
          <w:tcPr>
            <w:tcW w:w="2989" w:type="dxa"/>
            <w:vAlign w:val="center"/>
          </w:tcPr>
          <w:p w14:paraId="58EC1DB6">
            <w:pPr>
              <w:snapToGrid w:val="0"/>
              <w:spacing w:line="240" w:lineRule="exact"/>
              <w:rPr>
                <w:rFonts w:ascii="宋体" w:hAnsi="宋体"/>
                <w:color w:val="auto"/>
                <w:szCs w:val="21"/>
                <w:highlight w:val="none"/>
              </w:rPr>
            </w:pPr>
            <w:r>
              <w:rPr>
                <w:rFonts w:hint="eastAsia" w:ascii="宋体" w:hAnsi="宋体"/>
                <w:color w:val="auto"/>
                <w:szCs w:val="21"/>
                <w:highlight w:val="none"/>
              </w:rPr>
              <w:t>工程勘察（工程测量、工程物探&lt;</w:t>
            </w:r>
            <w:r>
              <w:rPr>
                <w:rFonts w:ascii="宋体" w:hAnsi="宋体"/>
                <w:color w:val="auto"/>
                <w:szCs w:val="21"/>
                <w:highlight w:val="none"/>
              </w:rPr>
              <w:t>地下管线探测</w:t>
            </w:r>
            <w:r>
              <w:rPr>
                <w:rFonts w:hint="eastAsia" w:ascii="宋体" w:hAnsi="宋体"/>
                <w:color w:val="auto"/>
                <w:szCs w:val="21"/>
                <w:highlight w:val="none"/>
              </w:rPr>
              <w:t>&gt;、超前钻（如有）等）成果资料</w:t>
            </w:r>
          </w:p>
        </w:tc>
        <w:tc>
          <w:tcPr>
            <w:tcW w:w="1145" w:type="dxa"/>
            <w:vAlign w:val="center"/>
          </w:tcPr>
          <w:p w14:paraId="14324B3E">
            <w:pPr>
              <w:snapToGrid w:val="0"/>
              <w:spacing w:line="240" w:lineRule="exact"/>
              <w:jc w:val="center"/>
              <w:rPr>
                <w:rFonts w:ascii="宋体" w:hAnsi="宋体"/>
                <w:color w:val="auto"/>
                <w:szCs w:val="21"/>
                <w:highlight w:val="none"/>
              </w:rPr>
            </w:pPr>
            <w:r>
              <w:rPr>
                <w:rFonts w:ascii="宋体" w:hAnsi="宋体"/>
                <w:color w:val="auto"/>
                <w:szCs w:val="21"/>
                <w:highlight w:val="none"/>
              </w:rPr>
              <w:t>8</w:t>
            </w:r>
          </w:p>
        </w:tc>
        <w:tc>
          <w:tcPr>
            <w:tcW w:w="1559" w:type="dxa"/>
            <w:vAlign w:val="center"/>
          </w:tcPr>
          <w:p w14:paraId="225BE4D0">
            <w:pPr>
              <w:snapToGrid w:val="0"/>
              <w:spacing w:line="240" w:lineRule="exact"/>
              <w:rPr>
                <w:rFonts w:ascii="宋体" w:hAnsi="宋体"/>
                <w:color w:val="auto"/>
                <w:szCs w:val="21"/>
                <w:highlight w:val="none"/>
              </w:rPr>
            </w:pPr>
            <w:r>
              <w:rPr>
                <w:rFonts w:hint="eastAsia" w:ascii="宋体" w:hAnsi="宋体"/>
                <w:color w:val="auto"/>
                <w:szCs w:val="21"/>
                <w:highlight w:val="none"/>
              </w:rPr>
              <w:t>按相关规范，达到施工图设计及报建需求</w:t>
            </w:r>
          </w:p>
        </w:tc>
        <w:tc>
          <w:tcPr>
            <w:tcW w:w="2143" w:type="dxa"/>
            <w:vMerge w:val="continue"/>
            <w:vAlign w:val="center"/>
          </w:tcPr>
          <w:p w14:paraId="5D7DF0EA">
            <w:pPr>
              <w:snapToGrid w:val="0"/>
              <w:spacing w:line="240" w:lineRule="exact"/>
              <w:rPr>
                <w:rFonts w:ascii="宋体" w:hAnsi="宋体"/>
                <w:strike/>
                <w:color w:val="auto"/>
                <w:szCs w:val="21"/>
                <w:highlight w:val="none"/>
              </w:rPr>
            </w:pPr>
          </w:p>
        </w:tc>
      </w:tr>
      <w:tr w14:paraId="5DF2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75" w:type="dxa"/>
            <w:vMerge w:val="restart"/>
          </w:tcPr>
          <w:p w14:paraId="473E8CA9">
            <w:pPr>
              <w:snapToGrid w:val="0"/>
              <w:spacing w:line="240" w:lineRule="exact"/>
              <w:rPr>
                <w:rFonts w:ascii="宋体" w:hAnsi="宋体"/>
                <w:color w:val="auto"/>
                <w:szCs w:val="21"/>
                <w:highlight w:val="none"/>
              </w:rPr>
            </w:pPr>
          </w:p>
          <w:p w14:paraId="3C3257CC">
            <w:pPr>
              <w:snapToGrid w:val="0"/>
              <w:spacing w:line="240" w:lineRule="exact"/>
              <w:rPr>
                <w:rFonts w:ascii="宋体" w:hAnsi="宋体"/>
                <w:color w:val="auto"/>
                <w:szCs w:val="21"/>
                <w:highlight w:val="none"/>
              </w:rPr>
            </w:pPr>
          </w:p>
          <w:p w14:paraId="5BCA3AF9">
            <w:pPr>
              <w:snapToGrid w:val="0"/>
              <w:spacing w:line="240" w:lineRule="exact"/>
              <w:rPr>
                <w:rFonts w:ascii="宋体" w:hAnsi="宋体"/>
                <w:color w:val="auto"/>
                <w:szCs w:val="21"/>
                <w:highlight w:val="none"/>
              </w:rPr>
            </w:pPr>
            <w:r>
              <w:rPr>
                <w:rFonts w:hint="eastAsia" w:ascii="宋体" w:hAnsi="宋体"/>
                <w:color w:val="auto"/>
                <w:szCs w:val="21"/>
                <w:highlight w:val="none"/>
              </w:rPr>
              <w:t>其他</w:t>
            </w:r>
          </w:p>
        </w:tc>
        <w:tc>
          <w:tcPr>
            <w:tcW w:w="496" w:type="dxa"/>
            <w:vAlign w:val="center"/>
          </w:tcPr>
          <w:p w14:paraId="554005FD">
            <w:pPr>
              <w:snapToGrid w:val="0"/>
              <w:spacing w:line="240" w:lineRule="exact"/>
              <w:jc w:val="center"/>
              <w:rPr>
                <w:rFonts w:hint="eastAsia" w:ascii="宋体" w:hAnsi="宋体" w:eastAsia="宋体"/>
                <w:color w:val="auto"/>
                <w:szCs w:val="21"/>
                <w:highlight w:val="none"/>
                <w:lang w:eastAsia="zh-CN"/>
              </w:rPr>
            </w:pPr>
            <w:r>
              <w:rPr>
                <w:rFonts w:ascii="宋体" w:hAnsi="宋体"/>
                <w:color w:val="auto"/>
                <w:szCs w:val="21"/>
                <w:highlight w:val="none"/>
              </w:rPr>
              <w:t>1</w:t>
            </w:r>
            <w:r>
              <w:rPr>
                <w:rFonts w:hint="default" w:ascii="宋体" w:hAnsi="宋体"/>
                <w:color w:val="auto"/>
                <w:szCs w:val="21"/>
                <w:highlight w:val="none"/>
                <w:lang w:val="en-US"/>
              </w:rPr>
              <w:t>1</w:t>
            </w:r>
          </w:p>
        </w:tc>
        <w:tc>
          <w:tcPr>
            <w:tcW w:w="2989" w:type="dxa"/>
            <w:vAlign w:val="center"/>
          </w:tcPr>
          <w:p w14:paraId="0A0F75DB">
            <w:pPr>
              <w:snapToGrid w:val="0"/>
              <w:spacing w:line="240" w:lineRule="exact"/>
              <w:rPr>
                <w:rFonts w:ascii="宋体" w:hAnsi="宋体"/>
                <w:color w:val="auto"/>
                <w:szCs w:val="21"/>
                <w:highlight w:val="none"/>
              </w:rPr>
            </w:pPr>
            <w:r>
              <w:rPr>
                <w:rFonts w:hint="eastAsia" w:ascii="宋体" w:hAnsi="宋体"/>
                <w:color w:val="auto"/>
                <w:szCs w:val="21"/>
                <w:highlight w:val="none"/>
              </w:rPr>
              <w:t>报建通、验收通等其他工作内容</w:t>
            </w:r>
          </w:p>
        </w:tc>
        <w:tc>
          <w:tcPr>
            <w:tcW w:w="1145" w:type="dxa"/>
            <w:vAlign w:val="center"/>
          </w:tcPr>
          <w:p w14:paraId="3B09572C">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按照发包人要求</w:t>
            </w:r>
          </w:p>
        </w:tc>
        <w:tc>
          <w:tcPr>
            <w:tcW w:w="1559" w:type="dxa"/>
            <w:vAlign w:val="center"/>
          </w:tcPr>
          <w:p w14:paraId="2B1E12CF">
            <w:pPr>
              <w:snapToGrid w:val="0"/>
              <w:spacing w:line="240" w:lineRule="exact"/>
              <w:rPr>
                <w:rFonts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38E17092">
            <w:pPr>
              <w:snapToGrid w:val="0"/>
              <w:spacing w:line="240" w:lineRule="exact"/>
              <w:rPr>
                <w:rFonts w:ascii="宋体" w:hAnsi="宋体"/>
                <w:strike/>
                <w:color w:val="auto"/>
                <w:szCs w:val="21"/>
                <w:highlight w:val="none"/>
              </w:rPr>
            </w:pPr>
          </w:p>
        </w:tc>
      </w:tr>
      <w:tr w14:paraId="0DC7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75" w:type="dxa"/>
            <w:vMerge w:val="continue"/>
          </w:tcPr>
          <w:p w14:paraId="6DE2CB1E">
            <w:pPr>
              <w:snapToGrid w:val="0"/>
              <w:spacing w:line="240" w:lineRule="exact"/>
              <w:rPr>
                <w:rFonts w:ascii="宋体" w:hAnsi="宋体"/>
                <w:color w:val="auto"/>
                <w:szCs w:val="21"/>
                <w:highlight w:val="none"/>
              </w:rPr>
            </w:pPr>
          </w:p>
        </w:tc>
        <w:tc>
          <w:tcPr>
            <w:tcW w:w="496" w:type="dxa"/>
            <w:vAlign w:val="center"/>
          </w:tcPr>
          <w:p w14:paraId="12AB3E77">
            <w:pPr>
              <w:snapToGrid w:val="0"/>
              <w:spacing w:line="240" w:lineRule="exact"/>
              <w:jc w:val="center"/>
              <w:rPr>
                <w:rFonts w:hint="eastAsia" w:ascii="宋体" w:hAnsi="宋体" w:eastAsia="宋体"/>
                <w:color w:val="auto"/>
                <w:szCs w:val="21"/>
                <w:highlight w:val="none"/>
                <w:lang w:eastAsia="zh-CN"/>
              </w:rPr>
            </w:pPr>
            <w:r>
              <w:rPr>
                <w:rFonts w:ascii="宋体" w:hAnsi="宋体"/>
                <w:color w:val="auto"/>
                <w:szCs w:val="21"/>
                <w:highlight w:val="none"/>
              </w:rPr>
              <w:t>1</w:t>
            </w:r>
            <w:r>
              <w:rPr>
                <w:rFonts w:hint="default" w:ascii="宋体" w:hAnsi="宋体"/>
                <w:color w:val="auto"/>
                <w:szCs w:val="21"/>
                <w:highlight w:val="none"/>
                <w:lang w:val="en-US"/>
              </w:rPr>
              <w:t>2</w:t>
            </w:r>
          </w:p>
        </w:tc>
        <w:tc>
          <w:tcPr>
            <w:tcW w:w="2989" w:type="dxa"/>
            <w:vAlign w:val="center"/>
          </w:tcPr>
          <w:p w14:paraId="1B5835C8">
            <w:pPr>
              <w:snapToGrid w:val="0"/>
              <w:spacing w:line="240" w:lineRule="exact"/>
              <w:rPr>
                <w:rFonts w:ascii="宋体" w:hAnsi="宋体"/>
                <w:color w:val="auto"/>
                <w:szCs w:val="21"/>
                <w:highlight w:val="none"/>
              </w:rPr>
            </w:pPr>
            <w:r>
              <w:rPr>
                <w:rFonts w:hint="eastAsia" w:ascii="宋体" w:hAnsi="宋体"/>
                <w:color w:val="auto"/>
                <w:szCs w:val="21"/>
                <w:highlight w:val="none"/>
              </w:rPr>
              <w:t>方案报建及修改（含地形套图及打印）</w:t>
            </w:r>
          </w:p>
        </w:tc>
        <w:tc>
          <w:tcPr>
            <w:tcW w:w="1145" w:type="dxa"/>
            <w:vAlign w:val="center"/>
          </w:tcPr>
          <w:p w14:paraId="3CE144A7">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按照发包人要求</w:t>
            </w:r>
          </w:p>
        </w:tc>
        <w:tc>
          <w:tcPr>
            <w:tcW w:w="1559" w:type="dxa"/>
            <w:vAlign w:val="center"/>
          </w:tcPr>
          <w:p w14:paraId="611A19C3">
            <w:pPr>
              <w:snapToGrid w:val="0"/>
              <w:spacing w:line="240" w:lineRule="exact"/>
              <w:rPr>
                <w:rFonts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2B0797CF">
            <w:pPr>
              <w:snapToGrid w:val="0"/>
              <w:spacing w:line="240" w:lineRule="exact"/>
              <w:rPr>
                <w:rFonts w:ascii="宋体" w:hAnsi="宋体"/>
                <w:strike/>
                <w:color w:val="auto"/>
                <w:szCs w:val="21"/>
                <w:highlight w:val="none"/>
              </w:rPr>
            </w:pPr>
          </w:p>
        </w:tc>
      </w:tr>
      <w:tr w14:paraId="79A1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75" w:type="dxa"/>
            <w:vMerge w:val="continue"/>
          </w:tcPr>
          <w:p w14:paraId="6CF11354">
            <w:pPr>
              <w:snapToGrid w:val="0"/>
              <w:spacing w:line="240" w:lineRule="exact"/>
              <w:rPr>
                <w:rFonts w:ascii="宋体" w:hAnsi="宋体"/>
                <w:color w:val="auto"/>
                <w:szCs w:val="21"/>
                <w:highlight w:val="none"/>
              </w:rPr>
            </w:pPr>
          </w:p>
        </w:tc>
        <w:tc>
          <w:tcPr>
            <w:tcW w:w="496" w:type="dxa"/>
            <w:vAlign w:val="center"/>
          </w:tcPr>
          <w:p w14:paraId="11129C81">
            <w:pPr>
              <w:snapToGrid w:val="0"/>
              <w:spacing w:line="240" w:lineRule="exact"/>
              <w:jc w:val="center"/>
              <w:rPr>
                <w:rFonts w:hint="eastAsia" w:ascii="宋体" w:hAnsi="宋体" w:eastAsia="宋体"/>
                <w:color w:val="auto"/>
                <w:szCs w:val="21"/>
                <w:highlight w:val="none"/>
                <w:lang w:eastAsia="zh-CN"/>
              </w:rPr>
            </w:pPr>
            <w:r>
              <w:rPr>
                <w:rFonts w:ascii="宋体" w:hAnsi="宋体"/>
                <w:color w:val="auto"/>
                <w:szCs w:val="21"/>
                <w:highlight w:val="none"/>
              </w:rPr>
              <w:t>1</w:t>
            </w:r>
            <w:r>
              <w:rPr>
                <w:rFonts w:hint="default" w:ascii="宋体" w:hAnsi="宋体"/>
                <w:color w:val="auto"/>
                <w:szCs w:val="21"/>
                <w:highlight w:val="none"/>
                <w:lang w:val="en-US"/>
              </w:rPr>
              <w:t>3</w:t>
            </w:r>
          </w:p>
        </w:tc>
        <w:tc>
          <w:tcPr>
            <w:tcW w:w="2989" w:type="dxa"/>
            <w:vAlign w:val="center"/>
          </w:tcPr>
          <w:p w14:paraId="00252DCB">
            <w:pPr>
              <w:snapToGrid w:val="0"/>
              <w:spacing w:line="240" w:lineRule="exact"/>
              <w:rPr>
                <w:rFonts w:ascii="宋体" w:hAnsi="宋体"/>
                <w:color w:val="auto"/>
                <w:szCs w:val="21"/>
                <w:highlight w:val="none"/>
              </w:rPr>
            </w:pPr>
            <w:r>
              <w:rPr>
                <w:rFonts w:hint="eastAsia" w:ascii="宋体" w:hAnsi="宋体"/>
                <w:color w:val="auto"/>
                <w:szCs w:val="21"/>
                <w:highlight w:val="none"/>
              </w:rPr>
              <w:t>基础资料和数据收集</w:t>
            </w:r>
          </w:p>
        </w:tc>
        <w:tc>
          <w:tcPr>
            <w:tcW w:w="1145" w:type="dxa"/>
            <w:vAlign w:val="center"/>
          </w:tcPr>
          <w:p w14:paraId="6A7D9FEB">
            <w:pPr>
              <w:snapToGrid w:val="0"/>
              <w:spacing w:line="240" w:lineRule="exact"/>
              <w:jc w:val="center"/>
              <w:rPr>
                <w:rFonts w:ascii="宋体" w:hAnsi="宋体"/>
                <w:color w:val="auto"/>
                <w:szCs w:val="21"/>
                <w:highlight w:val="none"/>
              </w:rPr>
            </w:pPr>
            <w:r>
              <w:rPr>
                <w:rFonts w:hint="eastAsia" w:ascii="宋体" w:hAnsi="宋体"/>
                <w:color w:val="auto"/>
                <w:szCs w:val="21"/>
                <w:highlight w:val="none"/>
              </w:rPr>
              <w:t>按照发包人要求</w:t>
            </w:r>
          </w:p>
        </w:tc>
        <w:tc>
          <w:tcPr>
            <w:tcW w:w="1559" w:type="dxa"/>
            <w:vAlign w:val="center"/>
          </w:tcPr>
          <w:p w14:paraId="631817FB">
            <w:pPr>
              <w:snapToGrid w:val="0"/>
              <w:spacing w:line="240" w:lineRule="exact"/>
              <w:rPr>
                <w:rFonts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6BA4B321">
            <w:pPr>
              <w:snapToGrid w:val="0"/>
              <w:spacing w:line="240" w:lineRule="exact"/>
              <w:rPr>
                <w:rFonts w:ascii="宋体" w:hAnsi="宋体"/>
                <w:strike/>
                <w:color w:val="auto"/>
                <w:szCs w:val="21"/>
                <w:highlight w:val="none"/>
              </w:rPr>
            </w:pPr>
          </w:p>
        </w:tc>
      </w:tr>
    </w:tbl>
    <w:p w14:paraId="56609B53">
      <w:pPr>
        <w:spacing w:line="460" w:lineRule="exact"/>
        <w:ind w:firstLine="480"/>
        <w:rPr>
          <w:rFonts w:ascii="宋体" w:hAnsi="宋体"/>
          <w:color w:val="auto"/>
          <w:sz w:val="24"/>
          <w:highlight w:val="none"/>
        </w:rPr>
      </w:pPr>
      <w:r>
        <w:rPr>
          <w:rFonts w:hint="eastAsia" w:ascii="宋体" w:hAnsi="宋体"/>
          <w:color w:val="auto"/>
          <w:sz w:val="24"/>
          <w:highlight w:val="none"/>
        </w:rPr>
        <w:t>注：1、上述文件份数，发包人有权根据实际需要增加或减少4份的范围内调整，承包人不得有异议或要求增加费用。</w:t>
      </w:r>
    </w:p>
    <w:p w14:paraId="0ED1B688">
      <w:pPr>
        <w:spacing w:line="460" w:lineRule="exact"/>
        <w:ind w:firstLine="480"/>
        <w:rPr>
          <w:rFonts w:ascii="宋体" w:hAnsi="宋体"/>
          <w:color w:val="auto"/>
          <w:sz w:val="24"/>
          <w:highlight w:val="none"/>
        </w:rPr>
      </w:pPr>
      <w:r>
        <w:rPr>
          <w:rFonts w:hint="eastAsia" w:ascii="宋体" w:hAnsi="宋体"/>
          <w:color w:val="auto"/>
          <w:sz w:val="24"/>
          <w:highlight w:val="none"/>
        </w:rPr>
        <w:t>2、地形图的比例及提交时间、报建的所需资料及提交时间按发包人需求，另行通知。</w:t>
      </w:r>
    </w:p>
    <w:p w14:paraId="1D97C4D0">
      <w:pPr>
        <w:spacing w:line="460" w:lineRule="exact"/>
        <w:ind w:firstLine="480"/>
        <w:rPr>
          <w:rFonts w:ascii="宋体" w:hAnsi="宋体"/>
          <w:color w:val="auto"/>
          <w:sz w:val="24"/>
          <w:highlight w:val="none"/>
        </w:rPr>
      </w:pPr>
      <w:r>
        <w:rPr>
          <w:rFonts w:hint="eastAsia" w:ascii="宋体" w:hAnsi="宋体"/>
          <w:color w:val="auto"/>
          <w:sz w:val="24"/>
          <w:highlight w:val="none"/>
        </w:rPr>
        <w:t xml:space="preserve">3、岩土工程勘察资料必须加盖“出图专用章”、“岩土工程师注册章”及“工程设计施工图审查章”，方为有效。 </w:t>
      </w:r>
    </w:p>
    <w:p w14:paraId="2226CD32">
      <w:pPr>
        <w:spacing w:line="460" w:lineRule="exact"/>
        <w:ind w:firstLine="480"/>
        <w:rPr>
          <w:rFonts w:ascii="宋体" w:hAnsi="宋体"/>
          <w:color w:val="auto"/>
          <w:sz w:val="24"/>
          <w:highlight w:val="none"/>
        </w:rPr>
      </w:pPr>
      <w:r>
        <w:rPr>
          <w:rFonts w:hint="default" w:ascii="宋体" w:hAnsi="宋体"/>
          <w:color w:val="auto"/>
          <w:sz w:val="24"/>
          <w:highlight w:val="none"/>
          <w:lang w:val="en-US"/>
        </w:rPr>
        <w:t>4</w:t>
      </w:r>
      <w:r>
        <w:rPr>
          <w:rFonts w:hint="eastAsia" w:ascii="宋体" w:hAnsi="宋体"/>
          <w:color w:val="auto"/>
          <w:sz w:val="24"/>
          <w:highlight w:val="none"/>
        </w:rPr>
        <w:t>、施工图设计图纸必须加盖“出图专用章”、“工程设计施工图审查章”，方为有效。</w:t>
      </w:r>
    </w:p>
    <w:p w14:paraId="50BCDB59">
      <w:pPr>
        <w:pStyle w:val="2"/>
        <w:tabs>
          <w:tab w:val="left" w:pos="1560"/>
          <w:tab w:val="left" w:pos="2410"/>
          <w:tab w:val="clear" w:pos="360"/>
          <w:tab w:val="clear" w:pos="576"/>
        </w:tabs>
        <w:spacing w:before="0" w:line="460" w:lineRule="exact"/>
        <w:ind w:left="0" w:firstLine="567"/>
        <w:rPr>
          <w:rFonts w:hAnsi="宋体"/>
          <w:color w:val="auto"/>
          <w:kern w:val="2"/>
          <w:sz w:val="24"/>
          <w:szCs w:val="24"/>
          <w:highlight w:val="none"/>
        </w:rPr>
      </w:pPr>
      <w:r>
        <w:rPr>
          <w:rFonts w:hint="default" w:hAnsi="宋体"/>
          <w:color w:val="auto"/>
          <w:kern w:val="2"/>
          <w:sz w:val="24"/>
          <w:szCs w:val="24"/>
          <w:highlight w:val="none"/>
          <w:lang w:val="en-US"/>
        </w:rPr>
        <w:t>5</w:t>
      </w:r>
      <w:r>
        <w:rPr>
          <w:rFonts w:hint="eastAsia" w:hAnsi="宋体"/>
          <w:color w:val="auto"/>
          <w:kern w:val="2"/>
          <w:sz w:val="24"/>
          <w:szCs w:val="24"/>
          <w:highlight w:val="none"/>
        </w:rPr>
        <w:t>、根据</w:t>
      </w:r>
      <w:bookmarkStart w:id="0" w:name="_Hlk92873243"/>
      <w:r>
        <w:rPr>
          <w:rFonts w:hint="eastAsia" w:hAnsi="宋体"/>
          <w:color w:val="auto"/>
          <w:kern w:val="2"/>
          <w:sz w:val="24"/>
          <w:szCs w:val="24"/>
          <w:highlight w:val="none"/>
        </w:rPr>
        <w:t>《广州市林业和园林局关于印发&lt;广州市城市树木保护管理规定（试行）&gt;的通知》（穗林业园林规字〔2022〕1号）的要求</w:t>
      </w:r>
      <w:bookmarkEnd w:id="0"/>
      <w:r>
        <w:rPr>
          <w:rFonts w:hint="eastAsia" w:hAnsi="宋体"/>
          <w:color w:val="auto"/>
          <w:kern w:val="2"/>
          <w:sz w:val="24"/>
          <w:szCs w:val="24"/>
          <w:highlight w:val="none"/>
        </w:rPr>
        <w:t>，承包人应在控制性详细规划调整、立项文件、设计方案中编制树木保护专章，并在项目设计、实施、验收全过程落实树木保护专章的要求。</w:t>
      </w:r>
    </w:p>
    <w:p w14:paraId="2418AA2B">
      <w:pPr>
        <w:spacing w:line="460" w:lineRule="exact"/>
        <w:ind w:firstLine="354" w:firstLineChars="147"/>
        <w:rPr>
          <w:rFonts w:eastAsia="黑体"/>
          <w:b/>
          <w:bCs/>
          <w:color w:val="auto"/>
          <w:sz w:val="24"/>
          <w:highlight w:val="none"/>
        </w:rPr>
      </w:pPr>
      <w:r>
        <w:rPr>
          <w:rFonts w:hint="eastAsia" w:eastAsia="黑体"/>
          <w:b/>
          <w:bCs/>
          <w:color w:val="auto"/>
          <w:sz w:val="24"/>
          <w:highlight w:val="none"/>
        </w:rPr>
        <w:t xml:space="preserve">第八条  </w:t>
      </w:r>
      <w:r>
        <w:rPr>
          <w:rFonts w:hint="eastAsia" w:ascii="宋体" w:hAnsi="宋体"/>
          <w:b/>
          <w:bCs/>
          <w:color w:val="auto"/>
          <w:sz w:val="24"/>
          <w:highlight w:val="none"/>
        </w:rPr>
        <w:t xml:space="preserve">合同金额及结算方式  </w:t>
      </w:r>
    </w:p>
    <w:p w14:paraId="1E6B1356">
      <w:pPr>
        <w:spacing w:line="460" w:lineRule="exact"/>
        <w:ind w:firstLine="480"/>
        <w:rPr>
          <w:rFonts w:ascii="宋体" w:hAnsi="宋体"/>
          <w:color w:val="auto"/>
          <w:sz w:val="24"/>
          <w:highlight w:val="none"/>
        </w:rPr>
      </w:pPr>
      <w:r>
        <w:rPr>
          <w:rFonts w:hint="eastAsia" w:ascii="宋体" w:hAnsi="宋体"/>
          <w:color w:val="auto"/>
          <w:sz w:val="24"/>
          <w:highlight w:val="none"/>
        </w:rPr>
        <w:t>8.1合同金额</w:t>
      </w:r>
    </w:p>
    <w:p w14:paraId="1D021653">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本合同勘察设计费（含税）暂定为</w:t>
      </w:r>
      <w:r>
        <w:rPr>
          <w:rFonts w:hint="eastAsia" w:ascii="微软雅黑" w:hAnsi="微软雅黑" w:eastAsia="微软雅黑"/>
          <w:color w:val="auto"/>
          <w:sz w:val="24"/>
          <w:highlight w:val="none"/>
          <w:shd w:val="clear" w:color="auto" w:fill="FFFFFF"/>
        </w:rPr>
        <w:t>￥</w:t>
      </w:r>
      <w:r>
        <w:rPr>
          <w:rFonts w:hint="eastAsia" w:ascii="宋体" w:hAnsi="宋体" w:eastAsia="微软雅黑"/>
          <w:color w:val="auto"/>
          <w:sz w:val="24"/>
          <w:highlight w:val="none"/>
          <w:u w:val="single"/>
        </w:rPr>
        <w:t xml:space="preserve">     </w:t>
      </w:r>
      <w:r>
        <w:rPr>
          <w:rFonts w:hint="eastAsia" w:ascii="宋体" w:hAnsi="宋体"/>
          <w:color w:val="auto"/>
          <w:sz w:val="24"/>
          <w:highlight w:val="none"/>
        </w:rPr>
        <w:t>元（大写：人民币</w:t>
      </w:r>
      <w:r>
        <w:rPr>
          <w:rFonts w:hint="eastAsia" w:ascii="宋体" w:hAnsi="宋体"/>
          <w:color w:val="auto"/>
          <w:sz w:val="24"/>
          <w:highlight w:val="none"/>
          <w:u w:val="single"/>
        </w:rPr>
        <w:t xml:space="preserve">    </w:t>
      </w:r>
      <w:r>
        <w:rPr>
          <w:rFonts w:hint="eastAsia" w:ascii="宋体" w:hAnsi="宋体"/>
          <w:color w:val="auto"/>
          <w:sz w:val="24"/>
          <w:highlight w:val="none"/>
        </w:rPr>
        <w:t>），不含税金额</w:t>
      </w:r>
      <w:r>
        <w:rPr>
          <w:rFonts w:hint="eastAsia" w:ascii="宋体" w:hAnsi="宋体"/>
          <w:color w:val="auto"/>
          <w:sz w:val="24"/>
          <w:highlight w:val="none"/>
          <w:u w:val="single"/>
        </w:rPr>
        <w:t xml:space="preserve">    </w:t>
      </w:r>
      <w:r>
        <w:rPr>
          <w:rFonts w:hint="eastAsia" w:ascii="宋体" w:hAnsi="宋体"/>
          <w:color w:val="auto"/>
          <w:sz w:val="24"/>
          <w:highlight w:val="none"/>
        </w:rPr>
        <w:t>元，税金</w:t>
      </w:r>
      <w:r>
        <w:rPr>
          <w:rFonts w:hint="eastAsia" w:ascii="宋体" w:hAnsi="宋体"/>
          <w:color w:val="auto"/>
          <w:sz w:val="24"/>
          <w:highlight w:val="none"/>
          <w:u w:val="single"/>
        </w:rPr>
        <w:t xml:space="preserve">    </w:t>
      </w:r>
      <w:r>
        <w:rPr>
          <w:rFonts w:hint="eastAsia" w:ascii="宋体" w:hAnsi="宋体"/>
          <w:color w:val="auto"/>
          <w:sz w:val="24"/>
          <w:highlight w:val="none"/>
        </w:rPr>
        <w:t>元，税率</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%，如遇国家税率调整，不含税金额不变，税金按新的税率调整。</w:t>
      </w:r>
    </w:p>
    <w:p w14:paraId="5D6447A1">
      <w:pPr>
        <w:tabs>
          <w:tab w:val="left" w:pos="360"/>
          <w:tab w:val="left" w:pos="576"/>
        </w:tabs>
        <w:spacing w:line="460" w:lineRule="exact"/>
        <w:ind w:firstLine="480" w:firstLineChars="200"/>
        <w:rPr>
          <w:rFonts w:ascii="宋体" w:hAnsi="宋体"/>
          <w:color w:val="auto"/>
          <w:sz w:val="24"/>
          <w:highlight w:val="none"/>
        </w:rPr>
      </w:pPr>
      <w:r>
        <w:rPr>
          <w:rFonts w:hint="eastAsia" w:ascii="宋体" w:hAnsi="宋体"/>
          <w:color w:val="auto"/>
          <w:sz w:val="24"/>
          <w:highlight w:val="none"/>
        </w:rPr>
        <w:t>其中勘察费（含税）</w:t>
      </w:r>
      <w:r>
        <w:rPr>
          <w:rFonts w:hint="eastAsia" w:ascii="微软雅黑" w:hAnsi="微软雅黑" w:eastAsia="微软雅黑"/>
          <w:color w:val="auto"/>
          <w:sz w:val="24"/>
          <w:highlight w:val="none"/>
          <w:shd w:val="clear" w:color="auto" w:fill="FFFFFF"/>
        </w:rPr>
        <w:t>￥</w:t>
      </w:r>
      <w:r>
        <w:rPr>
          <w:rFonts w:hint="eastAsia" w:ascii="宋体" w:hAnsi="宋体" w:eastAsia="微软雅黑"/>
          <w:color w:val="auto"/>
          <w:sz w:val="24"/>
          <w:highlight w:val="none"/>
          <w:u w:val="single"/>
        </w:rPr>
        <w:t xml:space="preserve">    </w:t>
      </w:r>
      <w:r>
        <w:rPr>
          <w:rFonts w:hint="eastAsia" w:ascii="宋体" w:hAnsi="宋体"/>
          <w:color w:val="auto"/>
          <w:sz w:val="24"/>
          <w:highlight w:val="none"/>
        </w:rPr>
        <w:t>元，设计费（含税）</w:t>
      </w:r>
      <w:r>
        <w:rPr>
          <w:rFonts w:hint="eastAsia" w:ascii="微软雅黑" w:hAnsi="微软雅黑" w:eastAsia="微软雅黑"/>
          <w:color w:val="auto"/>
          <w:sz w:val="24"/>
          <w:highlight w:val="none"/>
          <w:shd w:val="clear" w:color="auto" w:fill="FFFFFF"/>
        </w:rPr>
        <w:t>￥</w:t>
      </w:r>
      <w:r>
        <w:rPr>
          <w:rFonts w:hint="eastAsia" w:ascii="宋体" w:hAnsi="宋体" w:eastAsia="微软雅黑"/>
          <w:color w:val="auto"/>
          <w:sz w:val="24"/>
          <w:highlight w:val="none"/>
          <w:u w:val="single"/>
        </w:rPr>
        <w:t xml:space="preserve">    </w:t>
      </w:r>
      <w:r>
        <w:rPr>
          <w:rFonts w:hint="eastAsia" w:ascii="宋体" w:hAnsi="宋体"/>
          <w:color w:val="auto"/>
          <w:sz w:val="24"/>
          <w:highlight w:val="none"/>
        </w:rPr>
        <w:t>元，竣工图编制费（含税）</w:t>
      </w:r>
      <w:r>
        <w:rPr>
          <w:rFonts w:hint="eastAsia" w:ascii="微软雅黑" w:hAnsi="微软雅黑" w:eastAsia="微软雅黑"/>
          <w:color w:val="auto"/>
          <w:sz w:val="24"/>
          <w:highlight w:val="none"/>
          <w:shd w:val="clear" w:color="auto" w:fill="FFFFFF"/>
        </w:rPr>
        <w:t>￥</w:t>
      </w:r>
      <w:r>
        <w:rPr>
          <w:rFonts w:hint="eastAsia" w:ascii="宋体" w:hAnsi="宋体" w:eastAsia="微软雅黑"/>
          <w:color w:val="auto"/>
          <w:sz w:val="24"/>
          <w:highlight w:val="none"/>
          <w:u w:val="single"/>
        </w:rPr>
        <w:t xml:space="preserve">    </w:t>
      </w:r>
      <w:r>
        <w:rPr>
          <w:rFonts w:hint="eastAsia" w:ascii="宋体" w:hAnsi="宋体"/>
          <w:color w:val="auto"/>
          <w:sz w:val="24"/>
          <w:highlight w:val="none"/>
        </w:rPr>
        <w:t>元。</w:t>
      </w:r>
    </w:p>
    <w:p w14:paraId="18222DAE">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8.1.1勘察设计费已包括完成该勘察设计项目的成本、利润、税金、赶工费、图纸资料文印费、技术措施费、技术考察调研费、评审</w:t>
      </w:r>
      <w:r>
        <w:rPr>
          <w:rFonts w:hint="eastAsia" w:ascii="宋体" w:hAnsi="宋体"/>
          <w:color w:val="auto"/>
          <w:sz w:val="24"/>
          <w:highlight w:val="none"/>
          <w:lang w:val="en-US" w:eastAsia="zh-CN"/>
        </w:rPr>
        <w:t>和（或）论证</w:t>
      </w:r>
      <w:r>
        <w:rPr>
          <w:rFonts w:hint="eastAsia" w:ascii="宋体" w:hAnsi="宋体"/>
          <w:color w:val="auto"/>
          <w:sz w:val="24"/>
          <w:highlight w:val="none"/>
        </w:rPr>
        <w:t>时发生的会务费</w:t>
      </w:r>
      <w:r>
        <w:rPr>
          <w:rFonts w:hint="eastAsia" w:ascii="宋体" w:hAnsi="宋体"/>
          <w:color w:val="auto"/>
          <w:sz w:val="24"/>
          <w:highlight w:val="none"/>
          <w:lang w:val="en-US" w:eastAsia="zh-CN"/>
        </w:rPr>
        <w:t>和专家费及</w:t>
      </w:r>
      <w:r>
        <w:rPr>
          <w:rFonts w:hint="eastAsia" w:ascii="宋体" w:hAnsi="宋体"/>
          <w:color w:val="auto"/>
          <w:sz w:val="24"/>
          <w:highlight w:val="none"/>
        </w:rPr>
        <w:t>交通费、地形套图及打印费、宣传、汇报（含影像、动画、效果图等资料）、风险费、保险、文物（如有）和树木保护专章编制等</w:t>
      </w:r>
      <w:r>
        <w:rPr>
          <w:rFonts w:hint="eastAsia" w:ascii="宋体" w:hAnsi="宋体"/>
          <w:color w:val="auto"/>
          <w:sz w:val="24"/>
          <w:highlight w:val="none"/>
          <w:lang w:val="en-US" w:eastAsia="zh-CN"/>
        </w:rPr>
        <w:t>全部</w:t>
      </w:r>
      <w:r>
        <w:rPr>
          <w:rFonts w:hint="eastAsia" w:ascii="宋体" w:hAnsi="宋体"/>
          <w:color w:val="auto"/>
          <w:sz w:val="24"/>
          <w:highlight w:val="none"/>
        </w:rPr>
        <w:t>费用，发包人不再另行计量支付。</w:t>
      </w:r>
    </w:p>
    <w:p w14:paraId="318FC28C">
      <w:pPr>
        <w:spacing w:line="460" w:lineRule="exact"/>
        <w:ind w:firstLine="480"/>
        <w:rPr>
          <w:rFonts w:ascii="宋体" w:hAnsi="宋体"/>
          <w:b/>
          <w:bCs/>
          <w:color w:val="auto"/>
          <w:sz w:val="24"/>
          <w:highlight w:val="none"/>
          <w:u w:val="single"/>
        </w:rPr>
      </w:pPr>
      <w:r>
        <w:rPr>
          <w:rFonts w:hint="eastAsia" w:ascii="宋体" w:hAnsi="宋体"/>
          <w:b/>
          <w:bCs/>
          <w:color w:val="auto"/>
          <w:sz w:val="24"/>
          <w:highlight w:val="none"/>
        </w:rPr>
        <w:t>8.2计算方式</w:t>
      </w:r>
    </w:p>
    <w:p w14:paraId="26F8D899">
      <w:pPr>
        <w:spacing w:line="460" w:lineRule="exact"/>
        <w:ind w:firstLine="480" w:firstLineChars="200"/>
        <w:rPr>
          <w:rFonts w:ascii="宋体" w:hAnsi="宋体"/>
          <w:b/>
          <w:bCs/>
          <w:color w:val="auto"/>
          <w:sz w:val="24"/>
          <w:highlight w:val="none"/>
        </w:rPr>
      </w:pPr>
      <w:r>
        <w:rPr>
          <w:rFonts w:hint="eastAsia" w:ascii="宋体" w:hAnsi="宋体"/>
          <w:color w:val="auto"/>
          <w:sz w:val="24"/>
          <w:highlight w:val="none"/>
        </w:rPr>
        <w:t>8.2.1设计费，参照国家发展计划委员会、建设部发布的《工程勘察设计收费标准》(2002年修订本)</w:t>
      </w:r>
      <w:r>
        <w:rPr>
          <w:rFonts w:hint="eastAsia" w:ascii="宋体" w:hAnsi="宋体"/>
          <w:b/>
          <w:bCs/>
          <w:color w:val="auto"/>
          <w:sz w:val="24"/>
          <w:highlight w:val="none"/>
        </w:rPr>
        <w:t>下浮</w:t>
      </w:r>
      <w:r>
        <w:rPr>
          <w:rFonts w:hint="eastAsia" w:ascii="宋体" w:hAnsi="宋体"/>
          <w:b/>
          <w:bCs/>
          <w:color w:val="auto"/>
          <w:sz w:val="24"/>
          <w:highlight w:val="none"/>
          <w:u w:val="single"/>
          <w:lang w:eastAsia="zh-CN"/>
        </w:rPr>
        <w:t>（</w:t>
      </w:r>
      <w:r>
        <w:rPr>
          <w:rFonts w:hint="eastAsia" w:ascii="宋体" w:hAnsi="宋体"/>
          <w:b/>
          <w:bCs/>
          <w:color w:val="auto"/>
          <w:sz w:val="24"/>
          <w:highlight w:val="none"/>
          <w:u w:val="single"/>
        </w:rPr>
        <w:t>20%</w:t>
      </w:r>
      <w:r>
        <w:rPr>
          <w:rFonts w:hint="eastAsia" w:ascii="宋体" w:hAnsi="宋体"/>
          <w:b/>
          <w:bCs/>
          <w:color w:val="auto"/>
          <w:sz w:val="24"/>
          <w:highlight w:val="none"/>
          <w:u w:val="single"/>
          <w:lang w:val="en-US" w:eastAsia="zh-CN"/>
        </w:rPr>
        <w:t>+（投标下浮率））</w:t>
      </w:r>
      <w:r>
        <w:rPr>
          <w:rFonts w:hint="eastAsia" w:ascii="宋体" w:hAnsi="宋体"/>
          <w:b/>
          <w:bCs/>
          <w:color w:val="auto"/>
          <w:sz w:val="24"/>
          <w:highlight w:val="none"/>
        </w:rPr>
        <w:t>计算（若项目出现重大工程变更导致概算调整的，工程设计收费计费额按照批复的调整概算确定）。</w:t>
      </w:r>
    </w:p>
    <w:p w14:paraId="2BAE452C">
      <w:pPr>
        <w:pStyle w:val="8"/>
        <w:spacing w:line="560" w:lineRule="atLeast"/>
        <w:ind w:left="0" w:leftChars="0" w:firstLine="480" w:firstLineChars="200"/>
        <w:rPr>
          <w:rFonts w:ascii="宋体" w:hAnsi="宋体"/>
          <w:color w:val="auto"/>
          <w:kern w:val="0"/>
          <w:sz w:val="24"/>
          <w:highlight w:val="none"/>
        </w:rPr>
      </w:pPr>
      <w:r>
        <w:rPr>
          <w:rFonts w:hint="eastAsia" w:ascii="宋体" w:hAnsi="宋体"/>
          <w:color w:val="auto"/>
          <w:kern w:val="0"/>
          <w:sz w:val="24"/>
          <w:highlight w:val="none"/>
        </w:rPr>
        <w:t>设计费=基本设计收费+其他设计收费</w:t>
      </w:r>
    </w:p>
    <w:p w14:paraId="5A2F096C">
      <w:pPr>
        <w:pStyle w:val="8"/>
        <w:spacing w:line="560" w:lineRule="atLeast"/>
        <w:ind w:left="0" w:leftChars="0" w:firstLine="480" w:firstLineChars="200"/>
        <w:rPr>
          <w:rFonts w:ascii="宋体" w:hAnsi="宋体"/>
          <w:color w:val="auto"/>
          <w:kern w:val="0"/>
          <w:sz w:val="24"/>
          <w:highlight w:val="none"/>
        </w:rPr>
      </w:pPr>
      <w:r>
        <w:rPr>
          <w:rFonts w:hint="eastAsia" w:ascii="宋体" w:hAnsi="宋体"/>
          <w:color w:val="auto"/>
          <w:kern w:val="0"/>
          <w:sz w:val="24"/>
          <w:highlight w:val="none"/>
        </w:rPr>
        <w:t>1.1基本设计收费=工程设计收费基价×专业调整系数（0.</w:t>
      </w: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）×工程复杂程</w:t>
      </w:r>
    </w:p>
    <w:p w14:paraId="47CB468E">
      <w:pPr>
        <w:pStyle w:val="8"/>
        <w:spacing w:line="560" w:lineRule="atLeast"/>
        <w:ind w:left="0" w:leftChars="0"/>
        <w:rPr>
          <w:rFonts w:ascii="宋体" w:hAnsi="宋体"/>
          <w:color w:val="auto"/>
          <w:kern w:val="0"/>
          <w:sz w:val="24"/>
          <w:highlight w:val="none"/>
        </w:rPr>
      </w:pPr>
      <w:r>
        <w:rPr>
          <w:rFonts w:hint="eastAsia" w:ascii="宋体" w:hAnsi="宋体"/>
          <w:color w:val="auto"/>
          <w:kern w:val="0"/>
          <w:sz w:val="24"/>
          <w:highlight w:val="none"/>
        </w:rPr>
        <w:t>度调整系数（1.0）×附加调整系数（</w:t>
      </w: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w:t>
      </w:r>
    </w:p>
    <w:p w14:paraId="61485250">
      <w:pPr>
        <w:pStyle w:val="8"/>
        <w:spacing w:line="560" w:lineRule="atLeast"/>
        <w:rPr>
          <w:rFonts w:ascii="宋体" w:hAnsi="宋体"/>
          <w:b/>
          <w:bCs/>
          <w:color w:val="auto"/>
          <w:kern w:val="0"/>
          <w:sz w:val="24"/>
          <w:highlight w:val="none"/>
        </w:rPr>
      </w:pPr>
      <w:r>
        <w:rPr>
          <w:rFonts w:hint="eastAsia" w:ascii="宋体" w:hAnsi="宋体"/>
          <w:color w:val="auto"/>
          <w:kern w:val="0"/>
          <w:sz w:val="24"/>
          <w:highlight w:val="none"/>
        </w:rPr>
        <w:t>1.2其他设计收费=管线迁改设计费</w:t>
      </w:r>
      <w:r>
        <w:rPr>
          <w:rFonts w:hint="eastAsia" w:ascii="宋体" w:hAnsi="宋体"/>
          <w:b/>
          <w:bCs/>
          <w:color w:val="auto"/>
          <w:kern w:val="0"/>
          <w:sz w:val="24"/>
          <w:highlight w:val="none"/>
        </w:rPr>
        <w:t>（管线迁改</w:t>
      </w:r>
      <w:r>
        <w:rPr>
          <w:rFonts w:hint="eastAsia" w:ascii="宋体" w:hAnsi="宋体"/>
          <w:b/>
          <w:bCs/>
          <w:color w:val="auto"/>
          <w:sz w:val="24"/>
          <w:highlight w:val="none"/>
        </w:rPr>
        <w:t>工程设计收费计费额按照签订的</w:t>
      </w:r>
      <w:r>
        <w:rPr>
          <w:rFonts w:hint="eastAsia" w:ascii="宋体" w:hAnsi="宋体"/>
          <w:b/>
          <w:bCs/>
          <w:color w:val="auto"/>
          <w:kern w:val="0"/>
          <w:sz w:val="24"/>
          <w:highlight w:val="none"/>
        </w:rPr>
        <w:t>管</w:t>
      </w:r>
    </w:p>
    <w:p w14:paraId="5AB44F95">
      <w:pPr>
        <w:pStyle w:val="8"/>
        <w:spacing w:line="560" w:lineRule="atLeast"/>
        <w:ind w:left="0" w:leftChars="0"/>
        <w:rPr>
          <w:color w:val="auto"/>
          <w:highlight w:val="none"/>
        </w:rPr>
      </w:pPr>
      <w:r>
        <w:rPr>
          <w:rFonts w:hint="eastAsia" w:ascii="宋体" w:hAnsi="宋体"/>
          <w:b/>
          <w:bCs/>
          <w:color w:val="auto"/>
          <w:kern w:val="0"/>
          <w:sz w:val="24"/>
          <w:highlight w:val="none"/>
        </w:rPr>
        <w:t>线迁改</w:t>
      </w:r>
      <w:r>
        <w:rPr>
          <w:rFonts w:hint="eastAsia" w:ascii="宋体" w:hAnsi="宋体"/>
          <w:b/>
          <w:bCs/>
          <w:color w:val="auto"/>
          <w:sz w:val="24"/>
          <w:highlight w:val="none"/>
        </w:rPr>
        <w:t>工程施工合同总额确定</w:t>
      </w:r>
      <w:r>
        <w:rPr>
          <w:rFonts w:hint="eastAsia" w:ascii="宋体" w:hAnsi="宋体"/>
          <w:b/>
          <w:bCs/>
          <w:color w:val="auto"/>
          <w:kern w:val="0"/>
          <w:sz w:val="24"/>
          <w:highlight w:val="none"/>
        </w:rPr>
        <w:t>）</w:t>
      </w:r>
      <w:r>
        <w:rPr>
          <w:rFonts w:hint="eastAsia" w:ascii="宋体" w:hAnsi="宋体"/>
          <w:color w:val="auto"/>
          <w:kern w:val="0"/>
          <w:sz w:val="24"/>
          <w:highlight w:val="none"/>
        </w:rPr>
        <w:t>=管线迁改设计收费基价×专业调整系数（1.0）×工程复杂程度调整系数（0.85）×附加调整系数（1.0）</w:t>
      </w:r>
    </w:p>
    <w:p w14:paraId="161AF56B">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8.2.2</w:t>
      </w:r>
      <w:r>
        <w:rPr>
          <w:rFonts w:hint="eastAsia" w:ascii="宋体" w:hAnsi="宋体"/>
          <w:color w:val="auto"/>
          <w:sz w:val="24"/>
          <w:highlight w:val="none"/>
        </w:rPr>
        <w:t>勘察费（含超前钻、测量及物探等）参照国家发展计划委员会、建设部发布的《工程勘察设计收费标准》(2002年修订本)</w:t>
      </w:r>
      <w:r>
        <w:rPr>
          <w:rFonts w:hint="eastAsia" w:ascii="宋体" w:hAnsi="宋体"/>
          <w:b/>
          <w:bCs/>
          <w:color w:val="auto"/>
          <w:sz w:val="24"/>
          <w:highlight w:val="none"/>
        </w:rPr>
        <w:t>下浮</w:t>
      </w:r>
      <w:r>
        <w:rPr>
          <w:rFonts w:hint="eastAsia" w:ascii="宋体" w:hAnsi="宋体"/>
          <w:b/>
          <w:bCs/>
          <w:color w:val="auto"/>
          <w:sz w:val="24"/>
          <w:highlight w:val="none"/>
          <w:u w:val="single"/>
          <w:lang w:eastAsia="zh-CN"/>
        </w:rPr>
        <w:t>（</w:t>
      </w:r>
      <w:r>
        <w:rPr>
          <w:rFonts w:hint="eastAsia" w:ascii="宋体" w:hAnsi="宋体"/>
          <w:b/>
          <w:bCs/>
          <w:color w:val="auto"/>
          <w:sz w:val="24"/>
          <w:highlight w:val="none"/>
          <w:u w:val="single"/>
        </w:rPr>
        <w:t>20%</w:t>
      </w:r>
      <w:r>
        <w:rPr>
          <w:rFonts w:hint="eastAsia" w:ascii="宋体" w:hAnsi="宋体"/>
          <w:b/>
          <w:bCs/>
          <w:color w:val="auto"/>
          <w:sz w:val="24"/>
          <w:highlight w:val="none"/>
          <w:u w:val="single"/>
          <w:lang w:val="en-US" w:eastAsia="zh-CN"/>
        </w:rPr>
        <w:t>+（投标下浮率））</w:t>
      </w:r>
      <w:r>
        <w:rPr>
          <w:rFonts w:hint="eastAsia" w:ascii="宋体" w:hAnsi="宋体"/>
          <w:b/>
          <w:bCs/>
          <w:color w:val="auto"/>
          <w:sz w:val="24"/>
          <w:highlight w:val="none"/>
        </w:rPr>
        <w:t>，其中岩土工程勘察费综合单价不超过185元/米，</w:t>
      </w:r>
      <w:r>
        <w:rPr>
          <w:rFonts w:hint="eastAsia" w:ascii="宋体" w:hAnsi="宋体"/>
          <w:color w:val="auto"/>
          <w:sz w:val="24"/>
          <w:highlight w:val="none"/>
        </w:rPr>
        <w:t>根据各方确认的实际完成工程量计算。</w:t>
      </w:r>
      <w:r>
        <w:rPr>
          <w:rFonts w:hint="eastAsia" w:ascii="宋体" w:hAnsi="宋体"/>
          <w:b/>
          <w:bCs/>
          <w:color w:val="auto"/>
          <w:sz w:val="24"/>
          <w:highlight w:val="none"/>
        </w:rPr>
        <w:t>其中超钻部分不予计量。</w:t>
      </w:r>
    </w:p>
    <w:p w14:paraId="177CC62D">
      <w:pPr>
        <w:spacing w:line="460" w:lineRule="exact"/>
        <w:ind w:firstLine="482" w:firstLineChars="200"/>
        <w:rPr>
          <w:color w:val="auto"/>
          <w:highlight w:val="none"/>
        </w:rPr>
      </w:pPr>
      <w:r>
        <w:rPr>
          <w:rFonts w:hint="eastAsia" w:ascii="宋体" w:hAnsi="宋体"/>
          <w:b/>
          <w:bCs/>
          <w:color w:val="auto"/>
          <w:sz w:val="24"/>
          <w:highlight w:val="none"/>
        </w:rPr>
        <w:t>8.2.</w:t>
      </w:r>
      <w:r>
        <w:rPr>
          <w:rFonts w:hint="default" w:ascii="宋体" w:hAnsi="宋体"/>
          <w:b/>
          <w:bCs/>
          <w:color w:val="auto"/>
          <w:sz w:val="24"/>
          <w:highlight w:val="none"/>
          <w:lang w:val="en-US"/>
        </w:rPr>
        <w:t>3</w:t>
      </w:r>
      <w:r>
        <w:rPr>
          <w:rFonts w:hint="eastAsia" w:ascii="宋体" w:hAnsi="宋体"/>
          <w:b/>
          <w:bCs/>
          <w:color w:val="auto"/>
          <w:sz w:val="24"/>
          <w:highlight w:val="none"/>
        </w:rPr>
        <w:t>竣工图编制费按结算设计费的8%进行确定。</w:t>
      </w:r>
    </w:p>
    <w:p w14:paraId="170C0509">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8.2.</w:t>
      </w:r>
      <w:r>
        <w:rPr>
          <w:rFonts w:hint="default" w:ascii="宋体" w:hAnsi="宋体"/>
          <w:color w:val="auto"/>
          <w:sz w:val="24"/>
          <w:highlight w:val="none"/>
          <w:lang w:val="en-US"/>
        </w:rPr>
        <w:t>4</w:t>
      </w:r>
      <w:r>
        <w:rPr>
          <w:rFonts w:hint="eastAsia" w:ascii="宋体" w:hAnsi="宋体"/>
          <w:color w:val="auto"/>
          <w:sz w:val="24"/>
          <w:highlight w:val="none"/>
        </w:rPr>
        <w:t>在合同实施期间如有涉及增减（或变更）工作量，</w:t>
      </w:r>
      <w:r>
        <w:rPr>
          <w:rFonts w:hint="eastAsia" w:ascii="宋体" w:hAnsi="宋体"/>
          <w:b/>
          <w:bCs/>
          <w:color w:val="auto"/>
          <w:sz w:val="24"/>
          <w:highlight w:val="none"/>
        </w:rPr>
        <w:t>应经发包方同意后才能实施，</w:t>
      </w:r>
      <w:r>
        <w:rPr>
          <w:rFonts w:hint="eastAsia" w:ascii="宋体" w:hAnsi="宋体"/>
          <w:color w:val="auto"/>
          <w:sz w:val="24"/>
          <w:highlight w:val="none"/>
        </w:rPr>
        <w:t>最终按发包方确认的实际完成工作量结算。</w:t>
      </w:r>
    </w:p>
    <w:p w14:paraId="71AD07AC">
      <w:pPr>
        <w:spacing w:line="460" w:lineRule="exact"/>
        <w:ind w:firstLine="482" w:firstLineChars="200"/>
        <w:rPr>
          <w:color w:val="auto"/>
          <w:highlight w:val="none"/>
        </w:rPr>
      </w:pPr>
      <w:r>
        <w:rPr>
          <w:rFonts w:hint="eastAsia" w:ascii="宋体" w:hAnsi="宋体"/>
          <w:b/>
          <w:bCs/>
          <w:color w:val="auto"/>
          <w:sz w:val="24"/>
          <w:highlight w:val="none"/>
        </w:rPr>
        <w:t>8.2.</w:t>
      </w:r>
      <w:r>
        <w:rPr>
          <w:rFonts w:hint="default" w:ascii="宋体" w:hAnsi="宋体"/>
          <w:b/>
          <w:bCs/>
          <w:color w:val="auto"/>
          <w:sz w:val="24"/>
          <w:highlight w:val="none"/>
          <w:lang w:val="en-US"/>
        </w:rPr>
        <w:t>5</w:t>
      </w:r>
      <w:r>
        <w:rPr>
          <w:rFonts w:ascii="宋体" w:hAnsi="宋体"/>
          <w:b/>
          <w:bCs/>
          <w:color w:val="auto"/>
          <w:sz w:val="24"/>
          <w:highlight w:val="none"/>
        </w:rPr>
        <w:t>本合同结算金额经审核后，按结算费用、</w:t>
      </w:r>
      <w:r>
        <w:rPr>
          <w:rFonts w:hint="eastAsia" w:ascii="宋体" w:hAnsi="宋体"/>
          <w:b/>
          <w:bCs/>
          <w:color w:val="auto"/>
          <w:sz w:val="24"/>
          <w:highlight w:val="none"/>
        </w:rPr>
        <w:t>合同价110%及</w:t>
      </w:r>
      <w:r>
        <w:rPr>
          <w:rFonts w:ascii="宋体" w:hAnsi="宋体"/>
          <w:b/>
          <w:bCs/>
          <w:color w:val="auto"/>
          <w:sz w:val="24"/>
          <w:highlight w:val="none"/>
        </w:rPr>
        <w:t>概算对应开项金额</w:t>
      </w:r>
      <w:r>
        <w:rPr>
          <w:rFonts w:hint="default" w:ascii="宋体" w:hAnsi="宋体"/>
          <w:b/>
          <w:bCs/>
          <w:color w:val="auto"/>
          <w:sz w:val="24"/>
          <w:highlight w:val="none"/>
          <w:lang w:val="en-US"/>
        </w:rPr>
        <w:t>三</w:t>
      </w:r>
      <w:r>
        <w:rPr>
          <w:rFonts w:ascii="宋体" w:hAnsi="宋体"/>
          <w:b/>
          <w:bCs/>
          <w:color w:val="auto"/>
          <w:sz w:val="24"/>
          <w:highlight w:val="none"/>
        </w:rPr>
        <w:t>者</w:t>
      </w:r>
      <w:r>
        <w:rPr>
          <w:rFonts w:hint="eastAsia" w:ascii="宋体" w:hAnsi="宋体"/>
          <w:b/>
          <w:bCs/>
          <w:color w:val="auto"/>
          <w:sz w:val="24"/>
          <w:highlight w:val="none"/>
          <w:lang w:val="en-US" w:eastAsia="zh-CN"/>
        </w:rPr>
        <w:t>最</w:t>
      </w:r>
      <w:r>
        <w:rPr>
          <w:rFonts w:ascii="宋体" w:hAnsi="宋体"/>
          <w:b/>
          <w:bCs/>
          <w:color w:val="auto"/>
          <w:sz w:val="24"/>
          <w:highlight w:val="none"/>
        </w:rPr>
        <w:t>低者执行。</w:t>
      </w:r>
    </w:p>
    <w:p w14:paraId="14445E79">
      <w:pPr>
        <w:spacing w:line="460" w:lineRule="exact"/>
        <w:jc w:val="left"/>
        <w:outlineLvl w:val="0"/>
        <w:rPr>
          <w:rFonts w:ascii="宋体" w:hAnsi="宋体"/>
          <w:color w:val="auto"/>
          <w:sz w:val="24"/>
          <w:highlight w:val="none"/>
        </w:rPr>
      </w:pPr>
      <w:r>
        <w:rPr>
          <w:rFonts w:hint="eastAsia" w:ascii="宋体" w:hAnsi="宋体"/>
          <w:color w:val="auto"/>
          <w:sz w:val="24"/>
          <w:highlight w:val="none"/>
        </w:rPr>
        <w:t xml:space="preserve">    </w:t>
      </w:r>
      <w:r>
        <w:rPr>
          <w:rFonts w:hint="eastAsia" w:eastAsia="黑体"/>
          <w:b/>
          <w:bCs/>
          <w:color w:val="auto"/>
          <w:sz w:val="24"/>
          <w:highlight w:val="none"/>
        </w:rPr>
        <w:t>第九条</w:t>
      </w:r>
      <w:r>
        <w:rPr>
          <w:rFonts w:hint="eastAsia"/>
          <w:b/>
          <w:bCs/>
          <w:color w:val="auto"/>
          <w:sz w:val="24"/>
          <w:highlight w:val="none"/>
        </w:rPr>
        <w:tab/>
      </w:r>
      <w:r>
        <w:rPr>
          <w:rFonts w:hint="eastAsia"/>
          <w:b/>
          <w:bCs/>
          <w:color w:val="auto"/>
          <w:sz w:val="24"/>
          <w:highlight w:val="none"/>
        </w:rPr>
        <w:t xml:space="preserve">  支付</w:t>
      </w:r>
    </w:p>
    <w:p w14:paraId="0B5E5B68">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9.1设计费支付方式和时间如下：</w:t>
      </w:r>
    </w:p>
    <w:p w14:paraId="748836B6">
      <w:pPr>
        <w:numPr>
          <w:ilvl w:val="0"/>
          <w:numId w:val="2"/>
        </w:num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本合同生效后，承包人</w:t>
      </w:r>
      <w:r>
        <w:rPr>
          <w:rFonts w:hint="eastAsia"/>
          <w:color w:val="auto"/>
          <w:sz w:val="24"/>
          <w:highlight w:val="none"/>
        </w:rPr>
        <w:t>提出预付款支付申请并经发包人、业主审核同意后，</w:t>
      </w:r>
      <w:r>
        <w:rPr>
          <w:rFonts w:hint="eastAsia" w:ascii="宋体" w:hAnsi="宋体"/>
          <w:color w:val="auto"/>
          <w:sz w:val="24"/>
          <w:highlight w:val="none"/>
        </w:rPr>
        <w:t>向承包人支付本合同设计费的20％预付款；</w:t>
      </w:r>
    </w:p>
    <w:p w14:paraId="1E5D4ACC">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（2）承包人在本合同项目</w:t>
      </w:r>
      <w:r>
        <w:rPr>
          <w:rFonts w:hint="eastAsia" w:ascii="宋体" w:hAnsi="宋体"/>
          <w:color w:val="auto"/>
          <w:sz w:val="24"/>
          <w:highlight w:val="none"/>
          <w:lang w:val="en-US" w:eastAsia="zh-CN"/>
        </w:rPr>
        <w:t>取得</w:t>
      </w:r>
      <w:r>
        <w:rPr>
          <w:rFonts w:hint="eastAsia" w:ascii="宋体" w:hAnsi="宋体"/>
          <w:color w:val="auto"/>
          <w:sz w:val="24"/>
          <w:highlight w:val="none"/>
        </w:rPr>
        <w:t>初步设计</w:t>
      </w:r>
      <w:r>
        <w:rPr>
          <w:rFonts w:hint="eastAsia" w:ascii="宋体" w:hAnsi="宋体"/>
          <w:color w:val="auto"/>
          <w:sz w:val="24"/>
          <w:highlight w:val="none"/>
          <w:lang w:val="en-US" w:eastAsia="zh-CN"/>
        </w:rPr>
        <w:t>及</w:t>
      </w:r>
      <w:r>
        <w:rPr>
          <w:rFonts w:hint="eastAsia" w:ascii="宋体" w:hAnsi="宋体"/>
          <w:color w:val="auto"/>
          <w:sz w:val="24"/>
          <w:highlight w:val="none"/>
        </w:rPr>
        <w:t>概算</w:t>
      </w:r>
      <w:r>
        <w:rPr>
          <w:rFonts w:hint="eastAsia" w:ascii="宋体" w:hAnsi="宋体"/>
          <w:color w:val="auto"/>
          <w:sz w:val="24"/>
          <w:highlight w:val="none"/>
          <w:lang w:val="en-US" w:eastAsia="zh-CN"/>
        </w:rPr>
        <w:t>批复后，提交</w:t>
      </w:r>
      <w:r>
        <w:rPr>
          <w:rFonts w:hint="eastAsia" w:ascii="宋体" w:hAnsi="宋体"/>
          <w:color w:val="auto"/>
          <w:sz w:val="24"/>
          <w:highlight w:val="none"/>
        </w:rPr>
        <w:t>初步设计</w:t>
      </w:r>
      <w:r>
        <w:rPr>
          <w:rFonts w:hint="eastAsia" w:ascii="宋体" w:hAnsi="宋体"/>
          <w:color w:val="auto"/>
          <w:sz w:val="24"/>
          <w:highlight w:val="none"/>
          <w:lang w:val="en-US" w:eastAsia="zh-CN"/>
        </w:rPr>
        <w:t>及</w:t>
      </w:r>
      <w:r>
        <w:rPr>
          <w:rFonts w:hint="eastAsia" w:ascii="宋体" w:hAnsi="宋体"/>
          <w:color w:val="auto"/>
          <w:sz w:val="24"/>
          <w:highlight w:val="none"/>
        </w:rPr>
        <w:t>概算与可行性研究报告对比分析</w:t>
      </w:r>
      <w:r>
        <w:rPr>
          <w:rFonts w:hint="eastAsia" w:ascii="宋体" w:hAnsi="宋体"/>
          <w:color w:val="auto"/>
          <w:sz w:val="24"/>
          <w:highlight w:val="none"/>
          <w:lang w:val="en-US" w:eastAsia="zh-CN"/>
        </w:rPr>
        <w:t>报告</w:t>
      </w:r>
      <w:r>
        <w:rPr>
          <w:rFonts w:hint="eastAsia" w:ascii="宋体" w:hAnsi="宋体"/>
          <w:color w:val="auto"/>
          <w:sz w:val="24"/>
          <w:highlight w:val="none"/>
        </w:rPr>
        <w:t>后</w:t>
      </w:r>
      <w:r>
        <w:rPr>
          <w:rFonts w:hint="eastAsia" w:ascii="宋体" w:hAnsi="宋体"/>
          <w:color w:val="auto"/>
          <w:sz w:val="24"/>
          <w:highlight w:val="none"/>
          <w:lang w:eastAsia="zh-CN"/>
        </w:rPr>
        <w:t>，</w:t>
      </w:r>
      <w:r>
        <w:rPr>
          <w:rFonts w:hint="eastAsia"/>
          <w:color w:val="auto"/>
          <w:sz w:val="24"/>
          <w:highlight w:val="none"/>
        </w:rPr>
        <w:t>提出支付申请并经发包人、业主审核同意后，</w:t>
      </w:r>
      <w:r>
        <w:rPr>
          <w:rFonts w:hint="eastAsia" w:ascii="宋体" w:hAnsi="宋体"/>
          <w:color w:val="auto"/>
          <w:sz w:val="24"/>
          <w:highlight w:val="none"/>
        </w:rPr>
        <w:t>可向承包人支付至修正合同设计费的40％；</w:t>
      </w:r>
    </w:p>
    <w:p w14:paraId="5FBE2676">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）承包人在本合同通过施工图审查合格及修编完善的施工设计图纸后，承包人</w:t>
      </w:r>
      <w:r>
        <w:rPr>
          <w:rFonts w:hint="eastAsia"/>
          <w:color w:val="auto"/>
          <w:sz w:val="24"/>
          <w:highlight w:val="none"/>
        </w:rPr>
        <w:t>提出支付申请并经发包人、业主审核同意后，</w:t>
      </w:r>
      <w:r>
        <w:rPr>
          <w:rFonts w:hint="eastAsia" w:ascii="宋体" w:hAnsi="宋体"/>
          <w:color w:val="auto"/>
          <w:sz w:val="24"/>
          <w:highlight w:val="none"/>
        </w:rPr>
        <w:t>可向承包人支付至修正合同设计费的80%；</w:t>
      </w:r>
    </w:p>
    <w:p w14:paraId="0DE7BD5D">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）本工程竣工验收后，并完成了所承担设计的建设项目工作范围内的内容，经审核后支付至结算价的100%。</w:t>
      </w:r>
    </w:p>
    <w:p w14:paraId="285E1855">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9.2勘察费支付方式和时间如下：</w:t>
      </w:r>
    </w:p>
    <w:p w14:paraId="5C28ED27">
      <w:pPr>
        <w:spacing w:line="460" w:lineRule="exact"/>
        <w:ind w:firstLine="480" w:firstLineChars="200"/>
        <w:jc w:val="left"/>
        <w:outlineLvl w:val="0"/>
        <w:rPr>
          <w:color w:val="auto"/>
          <w:sz w:val="24"/>
          <w:highlight w:val="none"/>
        </w:rPr>
      </w:pPr>
      <w:r>
        <w:rPr>
          <w:rFonts w:hint="eastAsia"/>
          <w:color w:val="auto"/>
          <w:sz w:val="24"/>
          <w:highlight w:val="none"/>
        </w:rPr>
        <w:t>（1）本合同生效后，</w:t>
      </w:r>
      <w:r>
        <w:rPr>
          <w:rFonts w:hint="eastAsia" w:ascii="宋体" w:hAnsi="宋体"/>
          <w:color w:val="auto"/>
          <w:sz w:val="24"/>
          <w:highlight w:val="none"/>
        </w:rPr>
        <w:t>承包人</w:t>
      </w:r>
      <w:r>
        <w:rPr>
          <w:rFonts w:hint="eastAsia"/>
          <w:color w:val="auto"/>
          <w:sz w:val="24"/>
          <w:highlight w:val="none"/>
        </w:rPr>
        <w:t>提出预付款支付申请并经发包人、业主审核同意后，</w:t>
      </w:r>
      <w:r>
        <w:rPr>
          <w:rFonts w:hint="eastAsia" w:ascii="宋体" w:hAnsi="宋体"/>
          <w:color w:val="auto"/>
          <w:sz w:val="24"/>
          <w:highlight w:val="none"/>
        </w:rPr>
        <w:t>向承包人</w:t>
      </w:r>
      <w:r>
        <w:rPr>
          <w:rFonts w:hint="eastAsia"/>
          <w:color w:val="auto"/>
          <w:sz w:val="24"/>
          <w:highlight w:val="none"/>
        </w:rPr>
        <w:t>支付</w:t>
      </w:r>
      <w:r>
        <w:rPr>
          <w:rFonts w:hint="eastAsia" w:ascii="宋体" w:hAnsi="宋体"/>
          <w:color w:val="auto"/>
          <w:sz w:val="24"/>
          <w:highlight w:val="none"/>
        </w:rPr>
        <w:t>本合同</w:t>
      </w:r>
      <w:r>
        <w:rPr>
          <w:rFonts w:hint="eastAsia"/>
          <w:color w:val="auto"/>
          <w:sz w:val="24"/>
          <w:highlight w:val="none"/>
        </w:rPr>
        <w:t>勘察费的20％作为预付款；</w:t>
      </w:r>
    </w:p>
    <w:p w14:paraId="0F4387DA">
      <w:pPr>
        <w:spacing w:line="460" w:lineRule="exact"/>
        <w:ind w:firstLine="480" w:firstLineChars="200"/>
        <w:jc w:val="left"/>
        <w:outlineLvl w:val="0"/>
        <w:rPr>
          <w:rFonts w:hint="eastAsia"/>
          <w:color w:val="auto"/>
          <w:sz w:val="24"/>
          <w:highlight w:val="none"/>
        </w:rPr>
      </w:pPr>
      <w:r>
        <w:rPr>
          <w:rFonts w:hint="eastAsia" w:ascii="宋体" w:hAnsi="宋体"/>
          <w:color w:val="auto"/>
          <w:sz w:val="24"/>
          <w:highlight w:val="none"/>
        </w:rPr>
        <w:t>（2）</w:t>
      </w:r>
      <w:r>
        <w:rPr>
          <w:rFonts w:hint="eastAsia"/>
          <w:color w:val="auto"/>
          <w:sz w:val="24"/>
          <w:highlight w:val="none"/>
        </w:rPr>
        <w:t>承包人完成</w:t>
      </w:r>
      <w:r>
        <w:rPr>
          <w:rFonts w:hint="eastAsia" w:ascii="宋体" w:hAnsi="宋体"/>
          <w:color w:val="auto"/>
          <w:sz w:val="24"/>
          <w:highlight w:val="none"/>
        </w:rPr>
        <w:t>本合同</w:t>
      </w:r>
      <w:r>
        <w:rPr>
          <w:rFonts w:hint="eastAsia"/>
          <w:color w:val="auto"/>
          <w:sz w:val="24"/>
          <w:highlight w:val="none"/>
        </w:rPr>
        <w:t>外业后，</w:t>
      </w:r>
      <w:r>
        <w:rPr>
          <w:rFonts w:hint="eastAsia" w:ascii="宋体" w:hAnsi="宋体"/>
          <w:color w:val="auto"/>
          <w:sz w:val="24"/>
          <w:highlight w:val="none"/>
        </w:rPr>
        <w:t>承包人</w:t>
      </w:r>
      <w:r>
        <w:rPr>
          <w:rFonts w:hint="eastAsia"/>
          <w:color w:val="auto"/>
          <w:sz w:val="24"/>
          <w:highlight w:val="none"/>
        </w:rPr>
        <w:t>提出支付申请并经发包人、业主审核同意后，可向承包人支付至</w:t>
      </w:r>
      <w:r>
        <w:rPr>
          <w:rFonts w:hint="eastAsia" w:ascii="宋体" w:hAnsi="宋体"/>
          <w:color w:val="auto"/>
          <w:sz w:val="24"/>
          <w:highlight w:val="none"/>
        </w:rPr>
        <w:t>合同</w:t>
      </w:r>
      <w:r>
        <w:rPr>
          <w:rFonts w:hint="eastAsia"/>
          <w:color w:val="auto"/>
          <w:sz w:val="24"/>
          <w:highlight w:val="none"/>
        </w:rPr>
        <w:t>勘察费的40%；</w:t>
      </w:r>
    </w:p>
    <w:p w14:paraId="12E1B63E">
      <w:pPr>
        <w:spacing w:line="460" w:lineRule="exact"/>
        <w:ind w:firstLine="480" w:firstLineChars="200"/>
        <w:jc w:val="left"/>
        <w:outlineLvl w:val="0"/>
        <w:rPr>
          <w:rFonts w:hint="eastAsia"/>
          <w:color w:val="auto"/>
          <w:sz w:val="24"/>
          <w:highlight w:val="none"/>
        </w:rPr>
      </w:pPr>
      <w:r>
        <w:rPr>
          <w:rFonts w:hint="eastAsia" w:ascii="宋体" w:hAnsi="宋体" w:cs="宋体"/>
          <w:sz w:val="24"/>
          <w:highlight w:val="none"/>
        </w:rPr>
        <w:t>（3）发包人初步确认实际完成勘察工作量和勘察费用，承包人提出支付申请并经发包人、业主审核同意后，可向承包人支付至已完成工程量费用金额的60%，且不超过合同勘察费的60％；</w:t>
      </w:r>
    </w:p>
    <w:p w14:paraId="600224C4">
      <w:pPr>
        <w:spacing w:line="460" w:lineRule="exact"/>
        <w:ind w:firstLine="480" w:firstLineChars="200"/>
        <w:jc w:val="left"/>
        <w:outlineLvl w:val="0"/>
        <w:rPr>
          <w:color w:val="auto"/>
          <w:sz w:val="24"/>
          <w:highlight w:val="none"/>
        </w:rPr>
      </w:pPr>
      <w:r>
        <w:rPr>
          <w:rFonts w:hint="eastAsia"/>
          <w:color w:val="auto"/>
          <w:sz w:val="24"/>
          <w:highlight w:val="none"/>
        </w:rPr>
        <w:t>（</w:t>
      </w:r>
      <w:r>
        <w:rPr>
          <w:rFonts w:hint="eastAsia"/>
          <w:color w:val="auto"/>
          <w:sz w:val="24"/>
          <w:highlight w:val="none"/>
          <w:lang w:val="en-US" w:eastAsia="zh-CN"/>
        </w:rPr>
        <w:t>4</w:t>
      </w:r>
      <w:r>
        <w:rPr>
          <w:rFonts w:hint="eastAsia"/>
          <w:color w:val="auto"/>
          <w:sz w:val="24"/>
          <w:highlight w:val="none"/>
        </w:rPr>
        <w:t>）发包人初步确认实际完成勘察工作量和勘察费用，</w:t>
      </w:r>
      <w:r>
        <w:rPr>
          <w:rFonts w:hint="eastAsia" w:ascii="宋体" w:hAnsi="宋体"/>
          <w:color w:val="auto"/>
          <w:sz w:val="24"/>
          <w:highlight w:val="none"/>
        </w:rPr>
        <w:t>承包人</w:t>
      </w:r>
      <w:r>
        <w:rPr>
          <w:rFonts w:hint="eastAsia"/>
          <w:color w:val="auto"/>
          <w:sz w:val="24"/>
          <w:highlight w:val="none"/>
        </w:rPr>
        <w:t>提出支付申请并经发包人、业主审核同意后，可向承包人累计支付至已完成工程量费用金额的80%且不超过</w:t>
      </w:r>
      <w:r>
        <w:rPr>
          <w:rFonts w:hint="eastAsia" w:ascii="宋体" w:hAnsi="宋体"/>
          <w:color w:val="auto"/>
          <w:sz w:val="24"/>
          <w:highlight w:val="none"/>
        </w:rPr>
        <w:t>合同</w:t>
      </w:r>
      <w:r>
        <w:rPr>
          <w:rFonts w:hint="eastAsia"/>
          <w:color w:val="auto"/>
          <w:sz w:val="24"/>
          <w:highlight w:val="none"/>
        </w:rPr>
        <w:t>勘察费的80％；</w:t>
      </w:r>
    </w:p>
    <w:p w14:paraId="1F07D332">
      <w:pPr>
        <w:spacing w:line="460" w:lineRule="exact"/>
        <w:ind w:firstLine="480" w:firstLineChars="200"/>
        <w:jc w:val="left"/>
        <w:outlineLvl w:val="0"/>
        <w:rPr>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color w:val="auto"/>
          <w:sz w:val="24"/>
          <w:highlight w:val="none"/>
        </w:rPr>
        <w:t>本工程</w:t>
      </w:r>
      <w:r>
        <w:rPr>
          <w:rFonts w:hint="eastAsia" w:ascii="宋体" w:hAnsi="宋体"/>
          <w:color w:val="auto"/>
          <w:sz w:val="24"/>
          <w:highlight w:val="none"/>
        </w:rPr>
        <w:t>竣工验收后</w:t>
      </w:r>
      <w:r>
        <w:rPr>
          <w:rFonts w:hint="eastAsia"/>
          <w:color w:val="auto"/>
          <w:sz w:val="24"/>
          <w:highlight w:val="none"/>
        </w:rPr>
        <w:t>，经审核后发包人可向承包人支付至结算价的100％。</w:t>
      </w:r>
    </w:p>
    <w:p w14:paraId="47C7FC65">
      <w:pPr>
        <w:spacing w:line="460" w:lineRule="exact"/>
        <w:ind w:firstLine="480" w:firstLineChars="200"/>
        <w:jc w:val="left"/>
        <w:outlineLvl w:val="0"/>
        <w:rPr>
          <w:color w:val="auto"/>
          <w:sz w:val="24"/>
          <w:highlight w:val="none"/>
        </w:rPr>
      </w:pPr>
      <w:r>
        <w:rPr>
          <w:rFonts w:hint="eastAsia"/>
          <w:color w:val="auto"/>
          <w:sz w:val="24"/>
          <w:highlight w:val="none"/>
        </w:rPr>
        <w:t>（</w:t>
      </w:r>
      <w:r>
        <w:rPr>
          <w:rFonts w:hint="eastAsia"/>
          <w:color w:val="auto"/>
          <w:sz w:val="24"/>
          <w:highlight w:val="none"/>
          <w:lang w:val="en-US" w:eastAsia="zh-CN"/>
        </w:rPr>
        <w:t>6</w:t>
      </w:r>
      <w:r>
        <w:rPr>
          <w:rFonts w:hint="eastAsia"/>
          <w:color w:val="auto"/>
          <w:sz w:val="24"/>
          <w:highlight w:val="none"/>
        </w:rPr>
        <w:t>）发包人有权根据现场情况要求承包人进行补钻（机械的进退场费不额外增加）。</w:t>
      </w:r>
    </w:p>
    <w:p w14:paraId="60FC110D">
      <w:pPr>
        <w:spacing w:line="460" w:lineRule="exact"/>
        <w:ind w:firstLine="480" w:firstLineChars="200"/>
        <w:jc w:val="left"/>
        <w:outlineLvl w:val="0"/>
        <w:rPr>
          <w:color w:val="auto"/>
          <w:sz w:val="24"/>
          <w:highlight w:val="none"/>
        </w:rPr>
      </w:pPr>
      <w:r>
        <w:rPr>
          <w:rFonts w:hint="eastAsia"/>
          <w:color w:val="auto"/>
          <w:sz w:val="24"/>
          <w:highlight w:val="none"/>
        </w:rPr>
        <w:t>（</w:t>
      </w:r>
      <w:r>
        <w:rPr>
          <w:rFonts w:hint="eastAsia"/>
          <w:color w:val="auto"/>
          <w:sz w:val="24"/>
          <w:highlight w:val="none"/>
          <w:lang w:val="en-US" w:eastAsia="zh-CN"/>
        </w:rPr>
        <w:t>7</w:t>
      </w:r>
      <w:r>
        <w:rPr>
          <w:rFonts w:hint="eastAsia"/>
          <w:color w:val="auto"/>
          <w:sz w:val="24"/>
          <w:highlight w:val="none"/>
        </w:rPr>
        <w:t>）项目的测量控制点由承包人负责，控制点精度应满足相关规范和规划使用要求。因纠正坐标资料中的错误，造成费用增加和（或）工期延误，由承包人承担。</w:t>
      </w:r>
    </w:p>
    <w:p w14:paraId="48035499">
      <w:pPr>
        <w:pStyle w:val="2"/>
        <w:ind w:left="0" w:firstLine="480" w:firstLineChars="200"/>
        <w:rPr>
          <w:rFonts w:hAnsi="宋体"/>
          <w:color w:val="auto"/>
          <w:kern w:val="2"/>
          <w:sz w:val="24"/>
          <w:szCs w:val="24"/>
          <w:highlight w:val="none"/>
        </w:rPr>
      </w:pPr>
      <w:r>
        <w:rPr>
          <w:rFonts w:hint="eastAsia" w:hAnsi="宋体"/>
          <w:color w:val="auto"/>
          <w:kern w:val="2"/>
          <w:sz w:val="24"/>
          <w:szCs w:val="24"/>
          <w:highlight w:val="none"/>
        </w:rPr>
        <w:t>9.</w:t>
      </w:r>
      <w:r>
        <w:rPr>
          <w:rFonts w:hint="default" w:hAnsi="宋体"/>
          <w:color w:val="auto"/>
          <w:kern w:val="2"/>
          <w:sz w:val="24"/>
          <w:szCs w:val="24"/>
          <w:highlight w:val="none"/>
          <w:lang w:val="en-US"/>
        </w:rPr>
        <w:t>3</w:t>
      </w:r>
      <w:r>
        <w:rPr>
          <w:rFonts w:hint="eastAsia" w:hAnsi="宋体"/>
          <w:color w:val="auto"/>
          <w:kern w:val="2"/>
          <w:sz w:val="24"/>
          <w:szCs w:val="24"/>
          <w:highlight w:val="none"/>
        </w:rPr>
        <w:t>完成竣工图编制后，支付至竣工图编制费审定结算价的100%。</w:t>
      </w:r>
    </w:p>
    <w:p w14:paraId="53DE7E7C">
      <w:pPr>
        <w:spacing w:line="460" w:lineRule="exact"/>
        <w:ind w:firstLine="480" w:firstLineChars="200"/>
        <w:jc w:val="left"/>
        <w:outlineLvl w:val="0"/>
        <w:rPr>
          <w:rFonts w:hint="eastAsia" w:ascii="宋体" w:hAnsi="宋体" w:cs="宋体"/>
          <w:color w:val="auto"/>
          <w:kern w:val="0"/>
          <w:sz w:val="24"/>
          <w:highlight w:val="none"/>
        </w:rPr>
      </w:pPr>
      <w:r>
        <w:rPr>
          <w:rFonts w:hint="eastAsia" w:ascii="宋体" w:hAnsi="宋体"/>
          <w:color w:val="auto"/>
          <w:sz w:val="24"/>
          <w:highlight w:val="none"/>
        </w:rPr>
        <w:t>9.</w:t>
      </w:r>
      <w:r>
        <w:rPr>
          <w:rFonts w:hint="default" w:ascii="宋体" w:hAnsi="宋体"/>
          <w:color w:val="auto"/>
          <w:sz w:val="24"/>
          <w:highlight w:val="none"/>
          <w:lang w:val="en-US"/>
        </w:rPr>
        <w:t>4</w:t>
      </w:r>
      <w:r>
        <w:rPr>
          <w:rFonts w:hint="eastAsia" w:ascii="宋体" w:hAnsi="宋体" w:cs="宋体"/>
          <w:bCs/>
          <w:color w:val="auto"/>
          <w:sz w:val="24"/>
          <w:highlight w:val="none"/>
        </w:rPr>
        <w:t>本项目项目业主为</w:t>
      </w:r>
      <w:r>
        <w:rPr>
          <w:rFonts w:hint="eastAsia" w:ascii="宋体" w:hAnsi="宋体" w:cs="宋体"/>
          <w:bCs/>
          <w:color w:val="auto"/>
          <w:sz w:val="24"/>
          <w:highlight w:val="none"/>
          <w:lang w:eastAsia="zh-CN"/>
        </w:rPr>
        <w:t>广州空港经济区管理委员会</w:t>
      </w:r>
      <w:r>
        <w:rPr>
          <w:rFonts w:hint="eastAsia" w:ascii="宋体" w:hAnsi="宋体" w:cs="宋体"/>
          <w:bCs/>
          <w:color w:val="auto"/>
          <w:sz w:val="24"/>
          <w:highlight w:val="none"/>
        </w:rPr>
        <w:t>，</w:t>
      </w:r>
      <w:r>
        <w:rPr>
          <w:rFonts w:hint="eastAsia" w:ascii="宋体" w:hAnsi="宋体" w:cs="宋体"/>
          <w:color w:val="auto"/>
          <w:kern w:val="0"/>
          <w:sz w:val="24"/>
          <w:highlight w:val="none"/>
        </w:rPr>
        <w:t>承包人向发包人书面报送请款资料及提供相应的等额增值税发票，经发包人审核并提交</w:t>
      </w:r>
      <w:r>
        <w:rPr>
          <w:rFonts w:hint="eastAsia" w:ascii="宋体" w:hAnsi="宋体" w:cs="宋体"/>
          <w:b w:val="0"/>
          <w:bCs w:val="0"/>
          <w:color w:val="auto"/>
          <w:kern w:val="0"/>
          <w:sz w:val="24"/>
          <w:highlight w:val="none"/>
          <w:lang w:val="en-US" w:eastAsia="zh-CN"/>
        </w:rPr>
        <w:t>业主</w:t>
      </w:r>
      <w:r>
        <w:rPr>
          <w:rFonts w:hint="eastAsia" w:ascii="宋体" w:hAnsi="宋体" w:cs="宋体"/>
          <w:color w:val="auto"/>
          <w:kern w:val="0"/>
          <w:sz w:val="24"/>
          <w:highlight w:val="none"/>
        </w:rPr>
        <w:t>审核通过后方可支付，支付款项前需签订补充合同。</w:t>
      </w:r>
      <w:r>
        <w:rPr>
          <w:rFonts w:hint="eastAsia" w:ascii="宋体" w:hAnsi="宋体" w:cs="宋体"/>
          <w:b/>
          <w:bCs/>
          <w:color w:val="auto"/>
          <w:kern w:val="0"/>
          <w:sz w:val="24"/>
          <w:highlight w:val="none"/>
        </w:rPr>
        <w:t>本协议约定全部款项由</w:t>
      </w:r>
      <w:r>
        <w:rPr>
          <w:rFonts w:hint="eastAsia" w:ascii="宋体" w:hAnsi="宋体" w:cs="宋体"/>
          <w:b/>
          <w:bCs/>
          <w:color w:val="auto"/>
          <w:kern w:val="0"/>
          <w:sz w:val="24"/>
          <w:highlight w:val="none"/>
          <w:lang w:val="en-US" w:eastAsia="zh-CN"/>
        </w:rPr>
        <w:t>业主</w:t>
      </w:r>
      <w:r>
        <w:rPr>
          <w:rFonts w:hint="eastAsia" w:ascii="宋体" w:hAnsi="宋体" w:cs="宋体"/>
          <w:b/>
          <w:bCs/>
          <w:color w:val="auto"/>
          <w:kern w:val="0"/>
          <w:sz w:val="24"/>
          <w:highlight w:val="none"/>
        </w:rPr>
        <w:t>审核通过后向承包人支付。</w:t>
      </w:r>
      <w:r>
        <w:rPr>
          <w:rFonts w:hint="eastAsia" w:ascii="宋体" w:hAnsi="宋体" w:cs="宋体"/>
          <w:color w:val="auto"/>
          <w:kern w:val="0"/>
          <w:sz w:val="24"/>
          <w:highlight w:val="none"/>
        </w:rPr>
        <w:t>因承包人未及时提供发票等原因致使发包人逾期付款的，责任由承包人承担。</w:t>
      </w:r>
    </w:p>
    <w:p w14:paraId="21E6E45C">
      <w:pPr>
        <w:spacing w:line="460" w:lineRule="exact"/>
        <w:ind w:firstLine="480" w:firstLineChars="200"/>
        <w:rPr>
          <w:highlight w:val="none"/>
        </w:rPr>
      </w:pPr>
      <w:r>
        <w:rPr>
          <w:rFonts w:hint="eastAsia" w:ascii="宋体" w:hAnsi="宋体" w:cs="Times New Roman"/>
          <w:color w:val="auto"/>
          <w:spacing w:val="0"/>
          <w:sz w:val="24"/>
          <w:szCs w:val="24"/>
          <w:highlight w:val="none"/>
          <w:lang w:val="en-US" w:eastAsia="zh-CN"/>
        </w:rPr>
        <w:t>9.</w:t>
      </w:r>
      <w:r>
        <w:rPr>
          <w:rFonts w:hint="default" w:ascii="宋体" w:hAnsi="宋体" w:cs="Times New Roman"/>
          <w:color w:val="auto"/>
          <w:spacing w:val="0"/>
          <w:sz w:val="24"/>
          <w:szCs w:val="24"/>
          <w:highlight w:val="none"/>
          <w:lang w:val="en-US" w:eastAsia="zh-CN"/>
        </w:rPr>
        <w:t>5</w:t>
      </w:r>
      <w:r>
        <w:rPr>
          <w:rFonts w:hint="eastAsia" w:ascii="宋体" w:hAnsi="宋体" w:cs="Times New Roman"/>
          <w:color w:val="auto"/>
          <w:spacing w:val="0"/>
          <w:sz w:val="24"/>
          <w:szCs w:val="24"/>
          <w:highlight w:val="none"/>
          <w:lang w:eastAsia="zh-CN"/>
        </w:rPr>
        <w:t>项目资金支付按广州空港经济区相关规定执行。因建设业主使用的是财政资金，建设业主向相关财政部门提出支付申请之日，即视为履行了支付义务。因财政拨付手续导致延迟付款的，建设业主不承担任何违约责任。</w:t>
      </w:r>
    </w:p>
    <w:p w14:paraId="1EA0C064">
      <w:pPr>
        <w:spacing w:line="460" w:lineRule="exact"/>
        <w:rPr>
          <w:b/>
          <w:bCs/>
          <w:color w:val="auto"/>
          <w:sz w:val="24"/>
          <w:highlight w:val="none"/>
        </w:rPr>
      </w:pPr>
      <w:r>
        <w:rPr>
          <w:rFonts w:hint="eastAsia"/>
          <w:b/>
          <w:bCs/>
          <w:color w:val="auto"/>
          <w:sz w:val="24"/>
          <w:highlight w:val="none"/>
        </w:rPr>
        <w:t xml:space="preserve">    </w:t>
      </w:r>
      <w:r>
        <w:rPr>
          <w:rFonts w:hint="eastAsia" w:eastAsia="黑体"/>
          <w:b/>
          <w:bCs/>
          <w:color w:val="auto"/>
          <w:sz w:val="24"/>
          <w:highlight w:val="none"/>
        </w:rPr>
        <w:t>第十条</w:t>
      </w:r>
      <w:r>
        <w:rPr>
          <w:rFonts w:hint="eastAsia"/>
          <w:b/>
          <w:bCs/>
          <w:color w:val="auto"/>
          <w:sz w:val="24"/>
          <w:highlight w:val="none"/>
        </w:rPr>
        <w:tab/>
      </w:r>
      <w:r>
        <w:rPr>
          <w:rFonts w:hint="eastAsia"/>
          <w:b/>
          <w:bCs/>
          <w:color w:val="auto"/>
          <w:sz w:val="24"/>
          <w:highlight w:val="none"/>
        </w:rPr>
        <w:t xml:space="preserve">  双方责任</w:t>
      </w:r>
    </w:p>
    <w:p w14:paraId="22910120">
      <w:pPr>
        <w:spacing w:line="460" w:lineRule="exact"/>
        <w:outlineLvl w:val="0"/>
        <w:rPr>
          <w:rFonts w:ascii="宋体" w:hAnsi="宋体"/>
          <w:b/>
          <w:bCs/>
          <w:color w:val="auto"/>
          <w:sz w:val="24"/>
          <w:highlight w:val="none"/>
        </w:rPr>
      </w:pPr>
      <w:r>
        <w:rPr>
          <w:rFonts w:hint="eastAsia"/>
          <w:b/>
          <w:bCs/>
          <w:color w:val="auto"/>
          <w:sz w:val="24"/>
          <w:highlight w:val="none"/>
        </w:rPr>
        <w:t xml:space="preserve">   </w:t>
      </w:r>
      <w:r>
        <w:rPr>
          <w:rFonts w:hint="eastAsia" w:ascii="宋体" w:hAnsi="宋体"/>
          <w:b/>
          <w:bCs/>
          <w:color w:val="auto"/>
          <w:sz w:val="24"/>
          <w:highlight w:val="none"/>
        </w:rPr>
        <w:t xml:space="preserve"> 10.1发包人责任</w:t>
      </w:r>
    </w:p>
    <w:p w14:paraId="03BFA11A">
      <w:pPr>
        <w:spacing w:line="460" w:lineRule="exact"/>
        <w:rPr>
          <w:rFonts w:ascii="宋体" w:hAnsi="宋体"/>
          <w:color w:val="auto"/>
          <w:sz w:val="24"/>
          <w:highlight w:val="none"/>
        </w:rPr>
      </w:pPr>
      <w:r>
        <w:rPr>
          <w:rFonts w:hint="eastAsia" w:ascii="宋体" w:hAnsi="宋体"/>
          <w:color w:val="auto"/>
          <w:sz w:val="24"/>
          <w:highlight w:val="none"/>
        </w:rPr>
        <w:t xml:space="preserve">    10.1.1发包人按本合同第六条规定的内容，在规定的时间内向</w:t>
      </w:r>
      <w:r>
        <w:rPr>
          <w:rFonts w:hint="eastAsia"/>
          <w:color w:val="auto"/>
          <w:sz w:val="24"/>
          <w:highlight w:val="none"/>
        </w:rPr>
        <w:t>承包</w:t>
      </w:r>
      <w:r>
        <w:rPr>
          <w:rFonts w:hint="eastAsia" w:ascii="宋体" w:hAnsi="宋体"/>
          <w:color w:val="auto"/>
          <w:sz w:val="24"/>
          <w:highlight w:val="none"/>
        </w:rPr>
        <w:t>人提交基础资料及文件，并对其完整性、正确性及时限负责。发包人不得要求</w:t>
      </w:r>
      <w:r>
        <w:rPr>
          <w:rFonts w:hint="eastAsia"/>
          <w:color w:val="auto"/>
          <w:sz w:val="24"/>
          <w:highlight w:val="none"/>
        </w:rPr>
        <w:t>承包</w:t>
      </w:r>
      <w:r>
        <w:rPr>
          <w:rFonts w:hint="eastAsia" w:ascii="宋体" w:hAnsi="宋体"/>
          <w:color w:val="auto"/>
          <w:sz w:val="24"/>
          <w:highlight w:val="none"/>
        </w:rPr>
        <w:t>人违反国家有关标准进行设计。</w:t>
      </w:r>
    </w:p>
    <w:p w14:paraId="06765280">
      <w:pPr>
        <w:spacing w:line="460" w:lineRule="exact"/>
        <w:rPr>
          <w:rFonts w:ascii="宋体" w:hAnsi="宋体"/>
          <w:color w:val="auto"/>
          <w:sz w:val="24"/>
          <w:highlight w:val="none"/>
        </w:rPr>
      </w:pPr>
      <w:r>
        <w:rPr>
          <w:rFonts w:hint="eastAsia" w:ascii="宋体" w:hAnsi="宋体"/>
          <w:color w:val="auto"/>
          <w:sz w:val="24"/>
          <w:highlight w:val="none"/>
        </w:rPr>
        <w:t xml:space="preserve">    发包人提交上述资料及文件超过规定期限，承包人按本合同第七条规定的交付设计文件时间顺延。</w:t>
      </w:r>
    </w:p>
    <w:p w14:paraId="4C2B0116">
      <w:pPr>
        <w:spacing w:line="460" w:lineRule="exact"/>
        <w:rPr>
          <w:color w:val="auto"/>
          <w:sz w:val="24"/>
          <w:highlight w:val="none"/>
        </w:rPr>
      </w:pPr>
      <w:r>
        <w:rPr>
          <w:rFonts w:hint="eastAsia" w:ascii="宋体" w:hAnsi="宋体"/>
          <w:color w:val="auto"/>
          <w:sz w:val="24"/>
          <w:highlight w:val="none"/>
        </w:rPr>
        <w:t xml:space="preserve">    10.1.2签订合同后，发包人变更委托设计项目、规模、条件或因提交的资料错误，</w:t>
      </w:r>
      <w:r>
        <w:rPr>
          <w:rFonts w:hint="eastAsia"/>
          <w:color w:val="auto"/>
          <w:sz w:val="24"/>
          <w:highlight w:val="none"/>
        </w:rPr>
        <w:t>或所提交资料作较大修改，以致造成承包人设计返工时，双方可另行协商签订补充协议（或另订合同）。</w:t>
      </w:r>
    </w:p>
    <w:p w14:paraId="33FE855B">
      <w:pPr>
        <w:spacing w:line="460" w:lineRule="exact"/>
        <w:rPr>
          <w:rFonts w:ascii="宋体" w:hAnsi="宋体"/>
          <w:color w:val="auto"/>
          <w:sz w:val="24"/>
          <w:highlight w:val="none"/>
        </w:rPr>
      </w:pPr>
      <w:r>
        <w:rPr>
          <w:rFonts w:hint="eastAsia"/>
          <w:color w:val="auto"/>
          <w:sz w:val="24"/>
          <w:highlight w:val="none"/>
        </w:rPr>
        <w:t xml:space="preserve">   </w:t>
      </w:r>
      <w:r>
        <w:rPr>
          <w:rFonts w:hint="eastAsia" w:ascii="宋体" w:hAnsi="宋体"/>
          <w:color w:val="auto"/>
          <w:sz w:val="24"/>
          <w:highlight w:val="none"/>
        </w:rPr>
        <w:t xml:space="preserve"> 10.1.3在合同履行期间，发包人要求终止或解除合同，</w:t>
      </w:r>
      <w:r>
        <w:rPr>
          <w:rFonts w:hint="eastAsia"/>
          <w:color w:val="auto"/>
          <w:sz w:val="24"/>
          <w:highlight w:val="none"/>
        </w:rPr>
        <w:t>承包</w:t>
      </w:r>
      <w:r>
        <w:rPr>
          <w:rFonts w:hint="eastAsia" w:ascii="宋体" w:hAnsi="宋体"/>
          <w:color w:val="auto"/>
          <w:sz w:val="24"/>
          <w:highlight w:val="none"/>
        </w:rPr>
        <w:t>人未开始设计工作的，承包人应退还发包人已付的预付款；已开始设计工作的，发包人应根据</w:t>
      </w:r>
      <w:r>
        <w:rPr>
          <w:rFonts w:hint="eastAsia"/>
          <w:color w:val="auto"/>
          <w:sz w:val="24"/>
          <w:highlight w:val="none"/>
        </w:rPr>
        <w:t>承包</w:t>
      </w:r>
      <w:r>
        <w:rPr>
          <w:rFonts w:hint="eastAsia" w:ascii="宋体" w:hAnsi="宋体"/>
          <w:color w:val="auto"/>
          <w:sz w:val="24"/>
          <w:highlight w:val="none"/>
        </w:rPr>
        <w:t>人已进行的实际工作量支付设计费。</w:t>
      </w:r>
    </w:p>
    <w:p w14:paraId="55DE5F94">
      <w:pPr>
        <w:spacing w:line="460" w:lineRule="exact"/>
        <w:rPr>
          <w:rFonts w:ascii="宋体" w:hAnsi="宋体"/>
          <w:color w:val="auto"/>
          <w:sz w:val="24"/>
          <w:highlight w:val="none"/>
        </w:rPr>
      </w:pPr>
      <w:r>
        <w:rPr>
          <w:rFonts w:hint="eastAsia" w:ascii="宋体" w:hAnsi="宋体"/>
          <w:color w:val="auto"/>
          <w:sz w:val="24"/>
          <w:highlight w:val="none"/>
        </w:rPr>
        <w:t xml:space="preserve">    10.1.4发包人要求</w:t>
      </w:r>
      <w:r>
        <w:rPr>
          <w:rFonts w:hint="eastAsia"/>
          <w:color w:val="auto"/>
          <w:sz w:val="24"/>
          <w:highlight w:val="none"/>
        </w:rPr>
        <w:t>承包</w:t>
      </w:r>
      <w:r>
        <w:rPr>
          <w:rFonts w:hint="eastAsia" w:ascii="宋体" w:hAnsi="宋体"/>
          <w:color w:val="auto"/>
          <w:sz w:val="24"/>
          <w:highlight w:val="none"/>
        </w:rPr>
        <w:t>人比合同规定时间提前交付设计文件时，须征得</w:t>
      </w:r>
      <w:r>
        <w:rPr>
          <w:rFonts w:hint="eastAsia"/>
          <w:color w:val="auto"/>
          <w:sz w:val="24"/>
          <w:highlight w:val="none"/>
        </w:rPr>
        <w:t>承包</w:t>
      </w:r>
      <w:r>
        <w:rPr>
          <w:rFonts w:hint="eastAsia" w:ascii="宋体" w:hAnsi="宋体"/>
          <w:color w:val="auto"/>
          <w:sz w:val="24"/>
          <w:highlight w:val="none"/>
        </w:rPr>
        <w:t>人同意，不得严重背离合理设计周期。</w:t>
      </w:r>
    </w:p>
    <w:p w14:paraId="05B1C06B">
      <w:pPr>
        <w:spacing w:line="460" w:lineRule="exact"/>
        <w:outlineLvl w:val="0"/>
        <w:rPr>
          <w:rFonts w:ascii="宋体" w:hAnsi="宋体"/>
          <w:b/>
          <w:bCs/>
          <w:color w:val="auto"/>
          <w:sz w:val="24"/>
          <w:highlight w:val="none"/>
        </w:rPr>
      </w:pPr>
      <w:r>
        <w:rPr>
          <w:rFonts w:hint="eastAsia" w:ascii="宋体" w:hAnsi="宋体"/>
          <w:b/>
          <w:bCs/>
          <w:color w:val="auto"/>
          <w:sz w:val="24"/>
          <w:highlight w:val="none"/>
        </w:rPr>
        <w:t xml:space="preserve">  </w:t>
      </w:r>
      <w:r>
        <w:rPr>
          <w:rFonts w:hint="eastAsia"/>
          <w:b/>
          <w:bCs/>
          <w:color w:val="auto"/>
          <w:sz w:val="24"/>
          <w:highlight w:val="none"/>
        </w:rPr>
        <w:t xml:space="preserve">  </w:t>
      </w:r>
      <w:r>
        <w:rPr>
          <w:rFonts w:hint="eastAsia" w:ascii="宋体" w:hAnsi="宋体"/>
          <w:b/>
          <w:bCs/>
          <w:color w:val="auto"/>
          <w:sz w:val="24"/>
          <w:highlight w:val="none"/>
        </w:rPr>
        <w:t>10.2</w:t>
      </w:r>
      <w:r>
        <w:rPr>
          <w:rFonts w:hint="eastAsia"/>
          <w:b/>
          <w:bCs/>
          <w:color w:val="auto"/>
          <w:sz w:val="24"/>
          <w:highlight w:val="none"/>
        </w:rPr>
        <w:t>承包</w:t>
      </w:r>
      <w:r>
        <w:rPr>
          <w:rFonts w:hint="eastAsia" w:ascii="宋体" w:hAnsi="宋体"/>
          <w:b/>
          <w:bCs/>
          <w:color w:val="auto"/>
          <w:sz w:val="24"/>
          <w:highlight w:val="none"/>
        </w:rPr>
        <w:t>人责任</w:t>
      </w:r>
    </w:p>
    <w:p w14:paraId="3DF1EE54">
      <w:pPr>
        <w:spacing w:line="460" w:lineRule="exact"/>
        <w:ind w:firstLine="482"/>
        <w:rPr>
          <w:rFonts w:ascii="宋体" w:hAnsi="宋体"/>
          <w:sz w:val="24"/>
          <w:highlight w:val="none"/>
        </w:rPr>
      </w:pPr>
      <w:r>
        <w:rPr>
          <w:rFonts w:hint="eastAsia" w:ascii="宋体" w:hAnsi="宋体"/>
          <w:color w:val="auto"/>
          <w:sz w:val="24"/>
          <w:highlight w:val="none"/>
        </w:rPr>
        <w:t xml:space="preserve">  </w:t>
      </w:r>
      <w:r>
        <w:rPr>
          <w:rFonts w:hint="eastAsia" w:ascii="宋体" w:hAnsi="宋体"/>
          <w:sz w:val="24"/>
          <w:highlight w:val="none"/>
        </w:rPr>
        <w:t>12.2.1勘察设计组织和服务管理方面的责任</w:t>
      </w:r>
    </w:p>
    <w:p w14:paraId="1FE6FEEE">
      <w:pPr>
        <w:spacing w:line="460" w:lineRule="exact"/>
        <w:ind w:firstLine="482"/>
        <w:rPr>
          <w:rFonts w:ascii="宋体" w:hAnsi="宋体"/>
          <w:sz w:val="24"/>
          <w:highlight w:val="none"/>
        </w:rPr>
      </w:pPr>
      <w:r>
        <w:rPr>
          <w:rFonts w:hint="eastAsia" w:ascii="宋体" w:hAnsi="宋体"/>
          <w:sz w:val="24"/>
          <w:highlight w:val="none"/>
        </w:rPr>
        <w:t>（1）</w:t>
      </w:r>
      <w:r>
        <w:rPr>
          <w:rFonts w:ascii="宋体" w:hAnsi="宋体"/>
          <w:sz w:val="24"/>
          <w:highlight w:val="none"/>
        </w:rPr>
        <w:t>承包人须严格按本合同约定建立组织架构、确保人力投入。</w:t>
      </w:r>
      <w:r>
        <w:rPr>
          <w:rFonts w:hint="eastAsia" w:ascii="宋体" w:hAnsi="宋体"/>
          <w:sz w:val="24"/>
          <w:highlight w:val="none"/>
        </w:rPr>
        <w:t>未经发包人或业主批准，承包人不得无故更换设计参与人员。承包人未能按投标时的约定投入人员或投入人员没有按时到位的(含分包单位人员及驻场设计人员)， 其中：为一般勘察、设计人员的，每出现1人次承包人应向发包人支付1万元违约金；为勘察、设计专业负责人员的，每出现1人次承包人应向发包人支付2万元违约金；为勘察、设计总负责人，勘察、设计总承包管理负责人的，每出现1人次承包人应向发包人支付5万元违约金。</w:t>
      </w:r>
    </w:p>
    <w:p w14:paraId="69503D9D">
      <w:pPr>
        <w:spacing w:line="460" w:lineRule="exact"/>
        <w:ind w:firstLine="480" w:firstLineChars="200"/>
        <w:rPr>
          <w:rFonts w:ascii="宋体" w:hAnsi="宋体"/>
          <w:sz w:val="24"/>
          <w:highlight w:val="none"/>
        </w:rPr>
      </w:pPr>
      <w:r>
        <w:rPr>
          <w:rFonts w:hint="eastAsia" w:ascii="宋体" w:hAnsi="宋体"/>
          <w:sz w:val="24"/>
          <w:highlight w:val="none"/>
        </w:rPr>
        <w:t>（2）承包人未按发包人规定程序私自更换人员的，其中：更换一般勘察、设计人员的，每出现1人次承包人应向发包人支付3万元违约金；更换专业勘察、设计负责人的，每出现1人次承包人应向发包人支付6万元违约金；更换项目勘察、设计总负责人，勘察、设计总承包管理负责人或者驻场勘察、设计代表总负责人的，每出现1人次承包人应向发包人支付9万元违约金。</w:t>
      </w:r>
      <w:r>
        <w:rPr>
          <w:rFonts w:ascii="宋体" w:hAnsi="宋体"/>
          <w:sz w:val="24"/>
          <w:highlight w:val="none"/>
        </w:rPr>
        <w:t>且承包人须立</w:t>
      </w:r>
      <w:r>
        <w:rPr>
          <w:rFonts w:hint="eastAsia" w:ascii="宋体" w:hAnsi="宋体"/>
          <w:sz w:val="24"/>
          <w:highlight w:val="none"/>
        </w:rPr>
        <w:t>即将本合同附件所列明的对应人员恢复到位，其擅自离岗期间，承包人须向发包人支付每人次每天</w:t>
      </w:r>
      <w:r>
        <w:rPr>
          <w:rFonts w:ascii="宋体" w:hAnsi="宋体"/>
          <w:sz w:val="24"/>
          <w:highlight w:val="none"/>
        </w:rPr>
        <w:t>5000元的违约金。</w:t>
      </w:r>
    </w:p>
    <w:p w14:paraId="576CF03A">
      <w:pPr>
        <w:spacing w:line="460" w:lineRule="exact"/>
        <w:ind w:firstLine="482"/>
        <w:rPr>
          <w:rFonts w:ascii="宋体" w:hAnsi="宋体"/>
          <w:sz w:val="24"/>
          <w:highlight w:val="none"/>
        </w:rPr>
      </w:pPr>
      <w:r>
        <w:rPr>
          <w:rFonts w:hint="eastAsia" w:ascii="宋体" w:hAnsi="宋体"/>
          <w:sz w:val="24"/>
          <w:highlight w:val="none"/>
        </w:rPr>
        <w:t>（3）</w:t>
      </w:r>
      <w:r>
        <w:rPr>
          <w:rFonts w:ascii="宋体" w:hAnsi="宋体"/>
          <w:sz w:val="24"/>
          <w:highlight w:val="none"/>
        </w:rPr>
        <w:t>承包人</w:t>
      </w:r>
      <w:r>
        <w:rPr>
          <w:rFonts w:hint="eastAsia" w:ascii="宋体" w:hAnsi="宋体"/>
          <w:sz w:val="24"/>
          <w:highlight w:val="none"/>
        </w:rPr>
        <w:t>应按发包人要求及时更换</w:t>
      </w:r>
      <w:r>
        <w:rPr>
          <w:rFonts w:ascii="宋体" w:hAnsi="宋体"/>
          <w:sz w:val="24"/>
          <w:highlight w:val="none"/>
        </w:rPr>
        <w:t>不称职的设计人员</w:t>
      </w:r>
      <w:r>
        <w:rPr>
          <w:rFonts w:hint="eastAsia" w:ascii="宋体" w:hAnsi="宋体"/>
          <w:sz w:val="24"/>
          <w:highlight w:val="none"/>
        </w:rPr>
        <w:t>，并按合同约定</w:t>
      </w:r>
      <w:r>
        <w:rPr>
          <w:rFonts w:ascii="宋体" w:hAnsi="宋体"/>
          <w:sz w:val="24"/>
          <w:highlight w:val="none"/>
        </w:rPr>
        <w:t>派出合适人员参与按有关规定须有承包人参加的</w:t>
      </w:r>
      <w:r>
        <w:rPr>
          <w:rFonts w:hint="eastAsia" w:ascii="宋体" w:hAnsi="宋体"/>
          <w:sz w:val="24"/>
          <w:highlight w:val="none"/>
        </w:rPr>
        <w:t>会议，包括设计阶段的各项目方案评审、评估会以及施工阶段</w:t>
      </w:r>
      <w:r>
        <w:rPr>
          <w:rFonts w:ascii="宋体" w:hAnsi="宋体"/>
          <w:sz w:val="24"/>
          <w:highlight w:val="none"/>
        </w:rPr>
        <w:t>各部位的验收</w:t>
      </w:r>
      <w:r>
        <w:rPr>
          <w:rFonts w:hint="eastAsia" w:ascii="宋体" w:hAnsi="宋体"/>
          <w:sz w:val="24"/>
          <w:highlight w:val="none"/>
        </w:rPr>
        <w:t>等。若</w:t>
      </w:r>
      <w:r>
        <w:rPr>
          <w:rFonts w:ascii="宋体" w:hAnsi="宋体"/>
          <w:sz w:val="24"/>
          <w:highlight w:val="none"/>
        </w:rPr>
        <w:t>承包人</w:t>
      </w:r>
      <w:r>
        <w:rPr>
          <w:rFonts w:hint="eastAsia" w:ascii="宋体" w:hAnsi="宋体"/>
          <w:sz w:val="24"/>
          <w:highlight w:val="none"/>
        </w:rPr>
        <w:t>未按承包人要求及时更换</w:t>
      </w:r>
      <w:r>
        <w:rPr>
          <w:rFonts w:ascii="宋体" w:hAnsi="宋体"/>
          <w:sz w:val="24"/>
          <w:highlight w:val="none"/>
        </w:rPr>
        <w:t>不称职的设计人员</w:t>
      </w:r>
      <w:r>
        <w:rPr>
          <w:rFonts w:hint="eastAsia" w:ascii="宋体" w:hAnsi="宋体"/>
          <w:sz w:val="24"/>
          <w:highlight w:val="none"/>
        </w:rPr>
        <w:t>，每出现1人次应向发包人支付3万元违约金；若</w:t>
      </w:r>
      <w:r>
        <w:rPr>
          <w:rFonts w:ascii="宋体" w:hAnsi="宋体"/>
          <w:sz w:val="24"/>
          <w:highlight w:val="none"/>
        </w:rPr>
        <w:t>承包人</w:t>
      </w:r>
      <w:r>
        <w:rPr>
          <w:rFonts w:hint="eastAsia" w:ascii="宋体" w:hAnsi="宋体"/>
          <w:sz w:val="24"/>
          <w:highlight w:val="none"/>
        </w:rPr>
        <w:t>未派合适人员出席，</w:t>
      </w:r>
      <w:r>
        <w:rPr>
          <w:rFonts w:ascii="宋体" w:hAnsi="宋体"/>
          <w:sz w:val="24"/>
          <w:highlight w:val="none"/>
        </w:rPr>
        <w:t>每次</w:t>
      </w:r>
      <w:r>
        <w:rPr>
          <w:rFonts w:hint="eastAsia" w:ascii="宋体" w:hAnsi="宋体"/>
          <w:sz w:val="24"/>
          <w:highlight w:val="none"/>
        </w:rPr>
        <w:t>缺席承包人应向发包人支付1万元违约金。</w:t>
      </w:r>
    </w:p>
    <w:p w14:paraId="3871A68E">
      <w:pPr>
        <w:spacing w:line="460" w:lineRule="exact"/>
        <w:ind w:firstLine="482"/>
        <w:rPr>
          <w:rFonts w:ascii="宋体" w:hAnsi="宋体"/>
          <w:sz w:val="24"/>
          <w:highlight w:val="none"/>
        </w:rPr>
      </w:pPr>
      <w:r>
        <w:rPr>
          <w:rFonts w:hint="eastAsia" w:ascii="宋体" w:hAnsi="宋体"/>
          <w:sz w:val="24"/>
          <w:highlight w:val="none"/>
        </w:rPr>
        <w:t>（4）报批报建（含概算评审）过程中，由承包人不配合、报建图纸质量、概算编制质量、设计错误、不符合报批报建提交要求、未按规定时间完善设计等原因导致报批报建超办理2次、或2次退案的，发包人有权按照勘察设计成果逾期情况要求承包人须向发包人支付3 万元/次的违约金。</w:t>
      </w:r>
    </w:p>
    <w:p w14:paraId="6282705F">
      <w:pPr>
        <w:spacing w:line="460" w:lineRule="exact"/>
        <w:ind w:firstLine="482"/>
        <w:rPr>
          <w:rFonts w:ascii="宋体" w:hAnsi="宋体"/>
          <w:sz w:val="24"/>
          <w:highlight w:val="none"/>
        </w:rPr>
      </w:pPr>
      <w:r>
        <w:rPr>
          <w:rFonts w:hint="eastAsia" w:ascii="宋体" w:hAnsi="宋体"/>
          <w:sz w:val="24"/>
          <w:highlight w:val="none"/>
        </w:rPr>
        <w:t>（5）承包人未能有效履行合同约定或发包人要求的工作及安排，应限期整改。未在期限内完成改正或整改后再次出现类似情况的，视情节严重程度，承包人应向发包人支付1万元/次-5万元/次的违约金。</w:t>
      </w:r>
    </w:p>
    <w:p w14:paraId="71E9C1BA">
      <w:pPr>
        <w:spacing w:line="460" w:lineRule="exact"/>
        <w:ind w:firstLine="482"/>
        <w:rPr>
          <w:rFonts w:ascii="宋体" w:hAnsi="宋体"/>
          <w:sz w:val="24"/>
          <w:highlight w:val="none"/>
        </w:rPr>
      </w:pPr>
      <w:r>
        <w:rPr>
          <w:rFonts w:hint="eastAsia" w:ascii="宋体" w:hAnsi="宋体"/>
          <w:sz w:val="24"/>
          <w:highlight w:val="none"/>
        </w:rPr>
        <w:t>（6）合同履行过程中，发包人可约谈承包人法定代表人的，要求法定代表人加强工作组织或驻场协调，确保工程保质、保量顺利推进。承包人的法定代表人无正当理由拒绝约谈的，每出现一次，承包人应向发包人支付勘察设计费合同价款10%且不超过5万元的违约金；承包人的法定代表人无正当理由拒绝约谈累计3次及以上的，发包人有权解除合同并将本工程另行发包。</w:t>
      </w:r>
    </w:p>
    <w:p w14:paraId="411007F5">
      <w:pPr>
        <w:spacing w:line="460" w:lineRule="exact"/>
        <w:ind w:firstLine="482"/>
        <w:rPr>
          <w:rFonts w:ascii="宋体" w:hAnsi="宋体"/>
          <w:sz w:val="24"/>
          <w:highlight w:val="none"/>
        </w:rPr>
      </w:pPr>
      <w:r>
        <w:rPr>
          <w:rFonts w:hint="eastAsia" w:ascii="宋体" w:hAnsi="宋体"/>
          <w:sz w:val="24"/>
          <w:highlight w:val="none"/>
        </w:rPr>
        <w:t>（7）</w:t>
      </w:r>
      <w:r>
        <w:rPr>
          <w:rFonts w:ascii="宋体" w:hAnsi="宋体"/>
          <w:sz w:val="24"/>
          <w:highlight w:val="none"/>
        </w:rPr>
        <w:t>无论是在工作现场之内或之外</w:t>
      </w:r>
      <w:r>
        <w:rPr>
          <w:rFonts w:hint="eastAsia" w:ascii="宋体" w:hAnsi="宋体"/>
          <w:sz w:val="24"/>
          <w:highlight w:val="none"/>
        </w:rPr>
        <w:t>，</w:t>
      </w:r>
      <w:r>
        <w:rPr>
          <w:rFonts w:ascii="宋体" w:hAnsi="宋体"/>
          <w:sz w:val="24"/>
          <w:highlight w:val="none"/>
        </w:rPr>
        <w:t>承包人都必须严格遵守国家</w:t>
      </w:r>
      <w:r>
        <w:rPr>
          <w:rFonts w:hint="eastAsia" w:ascii="宋体" w:hAnsi="宋体"/>
          <w:sz w:val="24"/>
          <w:highlight w:val="none"/>
        </w:rPr>
        <w:t>、</w:t>
      </w:r>
      <w:r>
        <w:rPr>
          <w:rFonts w:ascii="宋体" w:hAnsi="宋体"/>
          <w:sz w:val="24"/>
          <w:highlight w:val="none"/>
        </w:rPr>
        <w:t>各级政府及工作所在地有关部门制定的有关环境保护</w:t>
      </w:r>
      <w:r>
        <w:rPr>
          <w:rFonts w:hint="eastAsia" w:ascii="宋体" w:hAnsi="宋体"/>
          <w:sz w:val="24"/>
          <w:highlight w:val="none"/>
        </w:rPr>
        <w:t>、</w:t>
      </w:r>
      <w:r>
        <w:rPr>
          <w:rFonts w:ascii="宋体" w:hAnsi="宋体"/>
          <w:sz w:val="24"/>
          <w:highlight w:val="none"/>
        </w:rPr>
        <w:t>安全</w:t>
      </w:r>
      <w:r>
        <w:rPr>
          <w:rFonts w:hint="eastAsia" w:ascii="宋体" w:hAnsi="宋体"/>
          <w:sz w:val="24"/>
          <w:highlight w:val="none"/>
        </w:rPr>
        <w:t>、</w:t>
      </w:r>
      <w:r>
        <w:rPr>
          <w:rFonts w:ascii="宋体" w:hAnsi="宋体"/>
          <w:sz w:val="24"/>
          <w:highlight w:val="none"/>
        </w:rPr>
        <w:t>保卫工作等方面的</w:t>
      </w:r>
      <w:r>
        <w:rPr>
          <w:rFonts w:hint="eastAsia" w:ascii="宋体" w:hAnsi="宋体"/>
          <w:sz w:val="24"/>
          <w:highlight w:val="none"/>
        </w:rPr>
        <w:t>规定，</w:t>
      </w:r>
      <w:r>
        <w:rPr>
          <w:rFonts w:ascii="宋体" w:hAnsi="宋体"/>
          <w:sz w:val="24"/>
          <w:highlight w:val="none"/>
        </w:rPr>
        <w:t>并承担由此而引起的一切财务损失</w:t>
      </w:r>
      <w:r>
        <w:rPr>
          <w:rFonts w:hint="eastAsia" w:ascii="宋体" w:hAnsi="宋体"/>
          <w:sz w:val="24"/>
          <w:highlight w:val="none"/>
        </w:rPr>
        <w:t>、</w:t>
      </w:r>
      <w:r>
        <w:rPr>
          <w:rFonts w:ascii="宋体" w:hAnsi="宋体"/>
          <w:sz w:val="24"/>
          <w:highlight w:val="none"/>
        </w:rPr>
        <w:t>人身伤害的经济和法律责任</w:t>
      </w:r>
      <w:r>
        <w:rPr>
          <w:rFonts w:hint="eastAsia" w:ascii="宋体" w:hAnsi="宋体"/>
          <w:sz w:val="24"/>
          <w:highlight w:val="none"/>
        </w:rPr>
        <w:t>。</w:t>
      </w:r>
    </w:p>
    <w:p w14:paraId="78C437A8">
      <w:pPr>
        <w:spacing w:line="460" w:lineRule="exact"/>
        <w:ind w:firstLine="480" w:firstLineChars="200"/>
        <w:rPr>
          <w:rFonts w:ascii="宋体" w:hAnsi="宋体"/>
          <w:sz w:val="24"/>
          <w:highlight w:val="none"/>
        </w:rPr>
      </w:pPr>
      <w:r>
        <w:rPr>
          <w:rFonts w:hint="eastAsia" w:ascii="宋体" w:hAnsi="宋体"/>
          <w:sz w:val="24"/>
          <w:highlight w:val="none"/>
        </w:rPr>
        <w:t>（8）承包人应派专人长期驻施工现场进行配合与解决有关问题，并为其进出工作现场的人员提供必要的劳动保护装备及交通便利（相关费用已包括在合同价中，不另行计量支付）。</w:t>
      </w:r>
    </w:p>
    <w:p w14:paraId="271649C8">
      <w:pPr>
        <w:spacing w:line="460" w:lineRule="exact"/>
        <w:ind w:firstLine="480" w:firstLineChars="200"/>
        <w:rPr>
          <w:rFonts w:ascii="宋体" w:hAnsi="宋体"/>
          <w:sz w:val="24"/>
          <w:highlight w:val="none"/>
        </w:rPr>
      </w:pPr>
      <w:r>
        <w:rPr>
          <w:rFonts w:hint="eastAsia" w:ascii="宋体" w:hAnsi="宋体"/>
          <w:sz w:val="24"/>
          <w:highlight w:val="none"/>
        </w:rPr>
        <w:t>（9）承包人需根据工程规模和各设计阶段要求，按照发包人要求提供相关效果图、展板成果等展示资料。</w:t>
      </w:r>
    </w:p>
    <w:p w14:paraId="7F54F730">
      <w:pPr>
        <w:spacing w:line="460" w:lineRule="exact"/>
        <w:ind w:firstLine="482"/>
        <w:rPr>
          <w:rFonts w:ascii="宋体" w:hAnsi="宋体"/>
          <w:sz w:val="24"/>
          <w:highlight w:val="none"/>
        </w:rPr>
      </w:pPr>
      <w:r>
        <w:rPr>
          <w:rFonts w:hint="eastAsia" w:ascii="宋体" w:hAnsi="宋体"/>
          <w:sz w:val="24"/>
          <w:highlight w:val="none"/>
        </w:rPr>
        <w:t>12.2.2勘察设计成果质量控制方面的责任</w:t>
      </w:r>
    </w:p>
    <w:p w14:paraId="137DE107">
      <w:pPr>
        <w:spacing w:line="460" w:lineRule="exact"/>
        <w:ind w:firstLine="480" w:firstLineChars="200"/>
        <w:rPr>
          <w:rFonts w:ascii="宋体" w:hAnsi="宋体"/>
          <w:sz w:val="24"/>
          <w:highlight w:val="none"/>
        </w:rPr>
      </w:pPr>
      <w:r>
        <w:rPr>
          <w:rFonts w:hint="eastAsia" w:ascii="宋体" w:hAnsi="宋体"/>
          <w:sz w:val="24"/>
          <w:highlight w:val="none"/>
        </w:rPr>
        <w:t>（1）承包人应按国家规定和合同约定的技术规范、标准进行设计，按本合同第七条规定的内容、时间及份数向发包人交付设计文件（出现1</w:t>
      </w:r>
      <w:r>
        <w:rPr>
          <w:rFonts w:hint="eastAsia" w:ascii="宋体" w:hAnsi="宋体"/>
          <w:sz w:val="24"/>
          <w:highlight w:val="none"/>
          <w:lang w:val="en-US" w:eastAsia="zh-CN"/>
        </w:rPr>
        <w:t>0</w:t>
      </w:r>
      <w:r>
        <w:rPr>
          <w:rFonts w:hint="eastAsia" w:ascii="宋体" w:hAnsi="宋体"/>
          <w:sz w:val="24"/>
          <w:highlight w:val="none"/>
        </w:rPr>
        <w:t>.1.1、1</w:t>
      </w:r>
      <w:r>
        <w:rPr>
          <w:rFonts w:hint="eastAsia" w:ascii="宋体" w:hAnsi="宋体"/>
          <w:sz w:val="24"/>
          <w:highlight w:val="none"/>
          <w:lang w:val="en-US" w:eastAsia="zh-CN"/>
        </w:rPr>
        <w:t>0</w:t>
      </w:r>
      <w:r>
        <w:rPr>
          <w:rFonts w:hint="eastAsia" w:ascii="宋体" w:hAnsi="宋体"/>
          <w:sz w:val="24"/>
          <w:highlight w:val="none"/>
        </w:rPr>
        <w:t>.1.2、1</w:t>
      </w:r>
      <w:r>
        <w:rPr>
          <w:rFonts w:hint="eastAsia" w:ascii="宋体" w:hAnsi="宋体"/>
          <w:sz w:val="24"/>
          <w:highlight w:val="none"/>
          <w:lang w:val="en-US" w:eastAsia="zh-CN"/>
        </w:rPr>
        <w:t>0</w:t>
      </w:r>
      <w:r>
        <w:rPr>
          <w:rFonts w:hint="eastAsia" w:ascii="宋体" w:hAnsi="宋体"/>
          <w:sz w:val="24"/>
          <w:highlight w:val="none"/>
        </w:rPr>
        <w:t>.1.3规定有关交付设计文件顺延的情况除外）。并对提交的设计文件的质量负责。</w:t>
      </w:r>
    </w:p>
    <w:p w14:paraId="7334C81E">
      <w:pPr>
        <w:spacing w:line="460" w:lineRule="exact"/>
        <w:ind w:firstLine="482"/>
        <w:rPr>
          <w:rFonts w:ascii="宋体" w:hAnsi="宋体"/>
          <w:sz w:val="24"/>
          <w:highlight w:val="none"/>
        </w:rPr>
      </w:pPr>
      <w:r>
        <w:rPr>
          <w:rFonts w:hint="eastAsia" w:ascii="宋体" w:hAnsi="宋体"/>
          <w:sz w:val="24"/>
          <w:highlight w:val="none"/>
        </w:rPr>
        <w:t>（2）设计合理使用年限按国家有关规定执行。</w:t>
      </w:r>
    </w:p>
    <w:p w14:paraId="274A5B2F">
      <w:pPr>
        <w:spacing w:line="460" w:lineRule="exact"/>
        <w:ind w:firstLine="480" w:firstLineChars="200"/>
        <w:rPr>
          <w:rFonts w:ascii="宋体" w:hAnsi="宋体"/>
          <w:sz w:val="24"/>
          <w:highlight w:val="none"/>
        </w:rPr>
      </w:pPr>
      <w:r>
        <w:rPr>
          <w:rFonts w:hint="eastAsia" w:ascii="宋体" w:hAnsi="宋体"/>
          <w:sz w:val="24"/>
          <w:highlight w:val="none"/>
        </w:rPr>
        <w:t>（3）由于承包人提供的勘察或设计文件质量不合格，承包人应无偿补充完善，以达到合格，工期不予顺延。如需另行委托其他单位的，承包人应承担全部费用。由于承包人过错造成工程质量事故损失，承包人除负责采取补救措施外，应免收受损失部分的勘察设计费，并对事故造成的损失按照责任比例向发包人支付赔偿金。由于承包人过错造成工程损失达到结算价的20%以上时，承包人除退还对应勘察设计费并赔偿全部损失外，还应向发包人支付本合同总价款30%的违约金。</w:t>
      </w:r>
    </w:p>
    <w:p w14:paraId="12753859">
      <w:pPr>
        <w:spacing w:line="460" w:lineRule="exact"/>
        <w:ind w:firstLine="480" w:firstLineChars="200"/>
        <w:rPr>
          <w:rFonts w:ascii="宋体" w:hAnsi="宋体"/>
          <w:sz w:val="24"/>
          <w:highlight w:val="none"/>
        </w:rPr>
      </w:pPr>
      <w:r>
        <w:rPr>
          <w:rFonts w:hint="eastAsia" w:ascii="宋体" w:hAnsi="宋体"/>
          <w:sz w:val="24"/>
          <w:highlight w:val="none"/>
        </w:rPr>
        <w:t>（4）承包人提交的勘察设计成果文件如有违反国家相关强制性规定的，经政府有关部门确认，每发生1例，承包人除按《建设工程质量管理条例》等管理规定接受处罚外，还须向发包人支付10 万元/次的违约金。</w:t>
      </w:r>
    </w:p>
    <w:p w14:paraId="60E77501">
      <w:pPr>
        <w:spacing w:line="460" w:lineRule="exact"/>
        <w:ind w:firstLine="482"/>
        <w:rPr>
          <w:rFonts w:ascii="宋体" w:hAnsi="宋体"/>
          <w:sz w:val="24"/>
          <w:highlight w:val="none"/>
        </w:rPr>
      </w:pPr>
      <w:r>
        <w:rPr>
          <w:rFonts w:hint="eastAsia" w:ascii="宋体" w:hAnsi="宋体"/>
          <w:sz w:val="24"/>
          <w:highlight w:val="none"/>
        </w:rPr>
        <w:t>（5）</w:t>
      </w:r>
      <w:r>
        <w:rPr>
          <w:rFonts w:hint="eastAsia"/>
          <w:sz w:val="24"/>
          <w:highlight w:val="none"/>
        </w:rPr>
        <w:t>承包</w:t>
      </w:r>
      <w:r>
        <w:rPr>
          <w:rFonts w:hint="eastAsia" w:ascii="宋体" w:hAnsi="宋体"/>
          <w:sz w:val="24"/>
          <w:highlight w:val="none"/>
        </w:rPr>
        <w:t>人交付设计文件后，按规定参加设计审查，并根据审查结论，在</w:t>
      </w:r>
      <w:r>
        <w:rPr>
          <w:rFonts w:hint="eastAsia" w:ascii="宋体" w:hAnsi="宋体"/>
          <w:sz w:val="24"/>
          <w:highlight w:val="none"/>
          <w:u w:val="single"/>
        </w:rPr>
        <w:t>5</w:t>
      </w:r>
      <w:r>
        <w:rPr>
          <w:rFonts w:hint="eastAsia" w:ascii="宋体" w:hAnsi="宋体"/>
          <w:sz w:val="24"/>
          <w:highlight w:val="none"/>
        </w:rPr>
        <w:t>个自然日之内负责完成必要的调整补充或重新设计，直至通过审查。</w:t>
      </w:r>
    </w:p>
    <w:p w14:paraId="281562B4">
      <w:pPr>
        <w:spacing w:line="460" w:lineRule="exact"/>
        <w:ind w:firstLine="480" w:firstLineChars="200"/>
        <w:rPr>
          <w:rFonts w:ascii="宋体" w:hAnsi="宋体"/>
          <w:sz w:val="24"/>
          <w:highlight w:val="none"/>
        </w:rPr>
      </w:pPr>
      <w:r>
        <w:rPr>
          <w:rFonts w:hint="eastAsia" w:ascii="宋体" w:hAnsi="宋体"/>
          <w:sz w:val="24"/>
          <w:highlight w:val="none"/>
        </w:rPr>
        <w:t>（6）</w:t>
      </w:r>
      <w:r>
        <w:rPr>
          <w:rFonts w:ascii="宋体" w:hAnsi="宋体"/>
          <w:sz w:val="24"/>
          <w:highlight w:val="none"/>
        </w:rPr>
        <w:t>对于工程设计变更相关事宜</w:t>
      </w:r>
      <w:r>
        <w:rPr>
          <w:rFonts w:hint="eastAsia" w:ascii="宋体" w:hAnsi="宋体"/>
          <w:sz w:val="24"/>
          <w:highlight w:val="none"/>
        </w:rPr>
        <w:t>，承包</w:t>
      </w:r>
      <w:r>
        <w:rPr>
          <w:rFonts w:ascii="宋体" w:hAnsi="宋体"/>
          <w:sz w:val="24"/>
          <w:highlight w:val="none"/>
        </w:rPr>
        <w:t>人应严格按照合同以及发包人有关设计变更管理办法的规定执行</w:t>
      </w:r>
      <w:r>
        <w:rPr>
          <w:rFonts w:hint="eastAsia" w:ascii="宋体" w:hAnsi="宋体"/>
          <w:sz w:val="24"/>
          <w:highlight w:val="none"/>
        </w:rPr>
        <w:t>。</w:t>
      </w:r>
      <w:r>
        <w:rPr>
          <w:rFonts w:ascii="宋体" w:hAnsi="宋体"/>
          <w:sz w:val="24"/>
          <w:highlight w:val="none"/>
        </w:rPr>
        <w:t>承包人未经发包人同意擅自变更设计的，承包人除须向发包人支付5万元/次的违约金外，由此造成一切损失及责任均由承包人承担。</w:t>
      </w:r>
    </w:p>
    <w:p w14:paraId="170044DA">
      <w:pPr>
        <w:spacing w:line="460" w:lineRule="exact"/>
        <w:ind w:firstLine="482"/>
        <w:rPr>
          <w:rFonts w:ascii="宋体" w:hAnsi="宋体"/>
          <w:sz w:val="24"/>
          <w:highlight w:val="none"/>
        </w:rPr>
      </w:pPr>
      <w:r>
        <w:rPr>
          <w:rFonts w:hint="eastAsia" w:ascii="宋体" w:hAnsi="宋体"/>
          <w:sz w:val="24"/>
          <w:highlight w:val="none"/>
        </w:rPr>
        <w:t>（7）</w:t>
      </w:r>
      <w:r>
        <w:rPr>
          <w:rFonts w:ascii="宋体" w:hAnsi="宋体"/>
          <w:sz w:val="24"/>
          <w:highlight w:val="none"/>
        </w:rPr>
        <w:t>承包人必须对施工过程中涉及到的设计或设计变更问题及时予以解决</w:t>
      </w:r>
      <w:r>
        <w:rPr>
          <w:rFonts w:hint="eastAsia" w:ascii="宋体" w:hAnsi="宋体"/>
          <w:sz w:val="24"/>
          <w:highlight w:val="none"/>
        </w:rPr>
        <w:t>；</w:t>
      </w:r>
      <w:r>
        <w:rPr>
          <w:rFonts w:ascii="宋体" w:hAnsi="宋体"/>
          <w:sz w:val="24"/>
          <w:highlight w:val="none"/>
        </w:rPr>
        <w:t>一般情况下</w:t>
      </w:r>
      <w:r>
        <w:rPr>
          <w:rFonts w:hint="eastAsia" w:ascii="宋体" w:hAnsi="宋体"/>
          <w:sz w:val="24"/>
          <w:highlight w:val="none"/>
        </w:rPr>
        <w:t>，</w:t>
      </w:r>
      <w:r>
        <w:rPr>
          <w:rFonts w:ascii="宋体" w:hAnsi="宋体"/>
          <w:sz w:val="24"/>
          <w:highlight w:val="none"/>
        </w:rPr>
        <w:t>承包人在接到通知后</w:t>
      </w:r>
      <w:r>
        <w:rPr>
          <w:rFonts w:hint="eastAsia" w:ascii="宋体" w:hAnsi="宋体"/>
          <w:sz w:val="24"/>
          <w:highlight w:val="none"/>
        </w:rPr>
        <w:t>24小时内须抵达工作现场，48小时内须对设计或设计变更问题</w:t>
      </w:r>
      <w:r>
        <w:rPr>
          <w:rFonts w:hint="eastAsia" w:ascii="宋体" w:hAnsi="宋体"/>
          <w:sz w:val="24"/>
          <w:highlight w:val="none"/>
          <w:lang w:val="en-US" w:eastAsia="zh-CN"/>
        </w:rPr>
        <w:t>做</w:t>
      </w:r>
      <w:r>
        <w:rPr>
          <w:rFonts w:hint="eastAsia" w:ascii="宋体" w:hAnsi="宋体"/>
          <w:sz w:val="24"/>
          <w:highlight w:val="none"/>
        </w:rPr>
        <w:t>出初步方案并知会发包人，72小时内须向发包人提交正式书面变更设计。若因承包人原因而拖延，每次延期，承包人应向发包人支付违约金1万元。特殊情况下并经发包人同意，可予以顺延。</w:t>
      </w:r>
    </w:p>
    <w:p w14:paraId="005E1CF1">
      <w:pPr>
        <w:spacing w:line="460" w:lineRule="exact"/>
        <w:ind w:firstLine="480" w:firstLineChars="200"/>
        <w:rPr>
          <w:rFonts w:ascii="宋体" w:hAnsi="宋体"/>
          <w:sz w:val="24"/>
          <w:highlight w:val="none"/>
        </w:rPr>
      </w:pPr>
      <w:r>
        <w:rPr>
          <w:rFonts w:hint="eastAsia" w:ascii="宋体" w:hAnsi="宋体"/>
          <w:sz w:val="24"/>
          <w:highlight w:val="none"/>
        </w:rPr>
        <w:t>（8）</w:t>
      </w:r>
      <w:r>
        <w:rPr>
          <w:rFonts w:ascii="宋体" w:hAnsi="宋体"/>
          <w:sz w:val="24"/>
          <w:highlight w:val="none"/>
        </w:rPr>
        <w:t>因承包人设计文件错漏造成施工过程变更设计，由承包人根据承包人设计超过投资限额的金额或与变更设计相对应的施工图预算金额（均以发包人审定为准，下同），按以下规定承担违约责任：</w:t>
      </w:r>
    </w:p>
    <w:p w14:paraId="3588F071">
      <w:pPr>
        <w:spacing w:line="460" w:lineRule="exact"/>
        <w:ind w:firstLine="480" w:firstLineChars="200"/>
        <w:rPr>
          <w:rFonts w:ascii="宋体" w:hAnsi="宋体"/>
          <w:sz w:val="24"/>
          <w:highlight w:val="none"/>
        </w:rPr>
      </w:pPr>
      <w:r>
        <w:rPr>
          <w:rFonts w:ascii="宋体" w:hAnsi="宋体"/>
          <w:sz w:val="24"/>
          <w:highlight w:val="none"/>
        </w:rPr>
        <w:t xml:space="preserve">承包人设计超过投资限额的金额或与变更设计相对应的施工图预算金额≤人民币50万元，则承包人须向发包人支付1万元违约金并按发包人要求在3天内免费完成修改；    </w:t>
      </w:r>
    </w:p>
    <w:p w14:paraId="617CDCF1">
      <w:pPr>
        <w:spacing w:line="460" w:lineRule="exact"/>
        <w:ind w:firstLine="480" w:firstLineChars="200"/>
        <w:rPr>
          <w:rFonts w:ascii="宋体" w:hAnsi="宋体"/>
          <w:sz w:val="24"/>
          <w:highlight w:val="none"/>
        </w:rPr>
      </w:pPr>
      <w:r>
        <w:rPr>
          <w:rFonts w:ascii="宋体" w:hAnsi="宋体"/>
          <w:sz w:val="24"/>
          <w:highlight w:val="none"/>
        </w:rPr>
        <w:t>人民币50万元＜承包人设计超过投资限额的金额或与变更设计相对应的施工图预算金额≤人民币150万元，则承包人须向发包人支付3万元违约金并按发包人要求在5天内免费完成修改；</w:t>
      </w:r>
    </w:p>
    <w:p w14:paraId="0E34F321">
      <w:pPr>
        <w:spacing w:line="460" w:lineRule="exact"/>
        <w:ind w:firstLine="480" w:firstLineChars="200"/>
        <w:rPr>
          <w:rFonts w:ascii="宋体" w:hAnsi="宋体"/>
          <w:sz w:val="24"/>
          <w:highlight w:val="none"/>
        </w:rPr>
      </w:pPr>
      <w:r>
        <w:rPr>
          <w:rFonts w:ascii="宋体" w:hAnsi="宋体"/>
          <w:sz w:val="24"/>
          <w:highlight w:val="none"/>
        </w:rPr>
        <w:t>人民币150万元＜承包人设计超过投资限额的金额或与变更设计相对应的施工图预算金额≤人民币300万元，则承包人须向发包人支付8万元违约金并免费按发包人要求在8天内完成修改；</w:t>
      </w:r>
    </w:p>
    <w:p w14:paraId="205FE9D8">
      <w:pPr>
        <w:spacing w:line="460" w:lineRule="exact"/>
        <w:ind w:firstLine="480" w:firstLineChars="200"/>
        <w:rPr>
          <w:rFonts w:ascii="宋体" w:hAnsi="宋体"/>
          <w:sz w:val="24"/>
          <w:highlight w:val="none"/>
        </w:rPr>
      </w:pPr>
      <w:r>
        <w:rPr>
          <w:rFonts w:ascii="宋体" w:hAnsi="宋体"/>
          <w:sz w:val="24"/>
          <w:highlight w:val="none"/>
        </w:rPr>
        <w:t>承包人设计超过投资限额的金额或与变更设计相对应的施工图预算金额＞人民币300万元，则承包人须向发包人支付15万元违约金并免费按发包人要求在10天内完成修改。若由此造成整体设计或报建完成时间后延的，视为承包人未按本合同约定时限提交设计成果或报建报批成果，承包人同时应承担</w:t>
      </w:r>
      <w:r>
        <w:rPr>
          <w:rFonts w:hint="eastAsia" w:ascii="宋体" w:hAnsi="宋体"/>
          <w:sz w:val="24"/>
          <w:highlight w:val="none"/>
        </w:rPr>
        <w:t>相应</w:t>
      </w:r>
      <w:r>
        <w:rPr>
          <w:rFonts w:ascii="宋体" w:hAnsi="宋体"/>
          <w:sz w:val="24"/>
          <w:highlight w:val="none"/>
        </w:rPr>
        <w:t>违约责任。若超过本条规定时限仍未完成修改的，则发包人有权单方解除合同。</w:t>
      </w:r>
    </w:p>
    <w:p w14:paraId="0A565D8D">
      <w:pPr>
        <w:spacing w:line="460" w:lineRule="exact"/>
        <w:ind w:firstLine="482"/>
        <w:rPr>
          <w:rFonts w:ascii="宋体" w:hAnsi="宋体"/>
          <w:sz w:val="24"/>
          <w:highlight w:val="none"/>
        </w:rPr>
      </w:pPr>
      <w:r>
        <w:rPr>
          <w:rFonts w:hint="eastAsia" w:ascii="宋体" w:hAnsi="宋体"/>
          <w:sz w:val="24"/>
          <w:highlight w:val="none"/>
        </w:rPr>
        <w:t>（9）</w:t>
      </w:r>
      <w:r>
        <w:rPr>
          <w:rFonts w:hint="eastAsia"/>
          <w:sz w:val="24"/>
          <w:highlight w:val="none"/>
        </w:rPr>
        <w:t>发包人对设计变更进行审核，发现承包人违反规定对设计变更随意进行合并、分拆的，</w:t>
      </w:r>
      <w:r>
        <w:rPr>
          <w:rFonts w:ascii="宋体" w:hAnsi="宋体"/>
          <w:sz w:val="24"/>
          <w:highlight w:val="none"/>
        </w:rPr>
        <w:t>承包人须向发包人支付</w:t>
      </w:r>
      <w:r>
        <w:rPr>
          <w:rFonts w:hint="eastAsia" w:ascii="宋体" w:hAnsi="宋体"/>
          <w:sz w:val="24"/>
          <w:highlight w:val="none"/>
        </w:rPr>
        <w:t>1</w:t>
      </w:r>
      <w:r>
        <w:rPr>
          <w:rFonts w:ascii="宋体" w:hAnsi="宋体"/>
          <w:sz w:val="24"/>
          <w:highlight w:val="none"/>
        </w:rPr>
        <w:t>万元违约金</w:t>
      </w:r>
      <w:r>
        <w:rPr>
          <w:rFonts w:hint="eastAsia" w:ascii="宋体" w:hAnsi="宋体"/>
          <w:sz w:val="24"/>
          <w:highlight w:val="none"/>
        </w:rPr>
        <w:t>/次</w:t>
      </w:r>
      <w:r>
        <w:rPr>
          <w:rFonts w:hint="eastAsia"/>
          <w:sz w:val="24"/>
          <w:highlight w:val="none"/>
        </w:rPr>
        <w:t>；此种情况出现第 2 次及以上的，</w:t>
      </w:r>
      <w:r>
        <w:rPr>
          <w:rFonts w:ascii="宋体" w:hAnsi="宋体"/>
          <w:sz w:val="24"/>
          <w:highlight w:val="none"/>
        </w:rPr>
        <w:t>承包人须向发包人支付</w:t>
      </w:r>
      <w:r>
        <w:rPr>
          <w:rFonts w:hint="eastAsia" w:ascii="宋体" w:hAnsi="宋体"/>
          <w:sz w:val="24"/>
          <w:highlight w:val="none"/>
        </w:rPr>
        <w:t>3</w:t>
      </w:r>
      <w:r>
        <w:rPr>
          <w:rFonts w:ascii="宋体" w:hAnsi="宋体"/>
          <w:sz w:val="24"/>
          <w:highlight w:val="none"/>
        </w:rPr>
        <w:t>万元违约金</w:t>
      </w:r>
      <w:r>
        <w:rPr>
          <w:rFonts w:hint="eastAsia" w:ascii="宋体" w:hAnsi="宋体"/>
          <w:sz w:val="24"/>
          <w:highlight w:val="none"/>
        </w:rPr>
        <w:t>/次</w:t>
      </w:r>
      <w:r>
        <w:rPr>
          <w:rFonts w:hint="eastAsia"/>
          <w:sz w:val="24"/>
          <w:highlight w:val="none"/>
        </w:rPr>
        <w:t>。</w:t>
      </w:r>
    </w:p>
    <w:p w14:paraId="45D91011">
      <w:pPr>
        <w:spacing w:line="460" w:lineRule="exact"/>
        <w:ind w:firstLine="482"/>
        <w:rPr>
          <w:rFonts w:ascii="宋体" w:hAnsi="宋体"/>
          <w:sz w:val="24"/>
          <w:highlight w:val="none"/>
        </w:rPr>
      </w:pPr>
      <w:r>
        <w:rPr>
          <w:rFonts w:hint="eastAsia" w:ascii="宋体" w:hAnsi="宋体"/>
          <w:sz w:val="24"/>
          <w:highlight w:val="none"/>
        </w:rPr>
        <w:t>12.2.3勘察设计投资控制方面的责任</w:t>
      </w:r>
    </w:p>
    <w:p w14:paraId="6A13517B">
      <w:pPr>
        <w:spacing w:line="460" w:lineRule="exact"/>
        <w:ind w:firstLine="482"/>
        <w:rPr>
          <w:rFonts w:ascii="宋体" w:hAnsi="宋体"/>
          <w:sz w:val="24"/>
          <w:highlight w:val="none"/>
        </w:rPr>
      </w:pPr>
      <w:r>
        <w:rPr>
          <w:rFonts w:hint="eastAsia" w:ascii="宋体" w:hAnsi="宋体"/>
          <w:sz w:val="24"/>
          <w:highlight w:val="none"/>
        </w:rPr>
        <w:t>（1）承包人的勘察工作必须以保证质量、节约投资为原则开展，勘察工程量经发包人审核批准后实施，未经批准实施的勘察工程量，不予支付勘察费 。</w:t>
      </w:r>
    </w:p>
    <w:p w14:paraId="6F399417">
      <w:pPr>
        <w:spacing w:line="460" w:lineRule="exact"/>
        <w:ind w:firstLine="482"/>
        <w:rPr>
          <w:highlight w:val="none"/>
        </w:rPr>
      </w:pPr>
      <w:r>
        <w:rPr>
          <w:rFonts w:hint="eastAsia" w:ascii="宋体" w:hAnsi="宋体"/>
          <w:sz w:val="24"/>
          <w:highlight w:val="none"/>
        </w:rPr>
        <w:t>（2）承包人</w:t>
      </w:r>
      <w:r>
        <w:rPr>
          <w:rFonts w:ascii="宋体" w:hAnsi="宋体"/>
          <w:sz w:val="24"/>
          <w:highlight w:val="none"/>
        </w:rPr>
        <w:t>应对勘察设计项目受托人所出具有关数据的计算、技术经济资料等的科学性和准确性负责，因</w:t>
      </w:r>
      <w:r>
        <w:rPr>
          <w:rFonts w:hint="eastAsia" w:ascii="宋体" w:hAnsi="宋体"/>
          <w:sz w:val="24"/>
          <w:highlight w:val="none"/>
        </w:rPr>
        <w:t>承包人</w:t>
      </w:r>
      <w:r>
        <w:rPr>
          <w:rFonts w:ascii="宋体" w:hAnsi="宋体"/>
          <w:sz w:val="24"/>
          <w:highlight w:val="none"/>
        </w:rPr>
        <w:t>的概算出现错误及漏项，</w:t>
      </w:r>
      <w:r>
        <w:rPr>
          <w:rFonts w:hint="eastAsia" w:ascii="宋体" w:hAnsi="宋体"/>
          <w:sz w:val="24"/>
          <w:highlight w:val="none"/>
        </w:rPr>
        <w:t>发包人</w:t>
      </w:r>
      <w:r>
        <w:rPr>
          <w:rFonts w:ascii="宋体" w:hAnsi="宋体"/>
          <w:sz w:val="24"/>
          <w:highlight w:val="none"/>
        </w:rPr>
        <w:t>有权</w:t>
      </w:r>
      <w:r>
        <w:rPr>
          <w:rFonts w:hint="eastAsia" w:ascii="宋体" w:hAnsi="宋体"/>
          <w:sz w:val="24"/>
          <w:highlight w:val="none"/>
        </w:rPr>
        <w:t>按</w:t>
      </w:r>
      <w:r>
        <w:rPr>
          <w:rFonts w:ascii="宋体" w:hAnsi="宋体"/>
          <w:sz w:val="24"/>
          <w:highlight w:val="none"/>
        </w:rPr>
        <w:t>错漏</w:t>
      </w:r>
      <w:r>
        <w:rPr>
          <w:rFonts w:hint="eastAsia" w:ascii="宋体" w:hAnsi="宋体"/>
          <w:sz w:val="24"/>
          <w:highlight w:val="none"/>
        </w:rPr>
        <w:t>部分金额的1%扣减设计费，造成概算调整的，发包人</w:t>
      </w:r>
      <w:r>
        <w:rPr>
          <w:rFonts w:ascii="宋体" w:hAnsi="宋体"/>
          <w:sz w:val="24"/>
          <w:highlight w:val="none"/>
        </w:rPr>
        <w:t>有权</w:t>
      </w:r>
      <w:r>
        <w:rPr>
          <w:rFonts w:hint="eastAsia" w:ascii="宋体" w:hAnsi="宋体"/>
          <w:sz w:val="24"/>
          <w:highlight w:val="none"/>
        </w:rPr>
        <w:t>按概算调整差额的1%追扣设计费，如</w:t>
      </w:r>
      <w:r>
        <w:rPr>
          <w:rFonts w:ascii="宋体" w:hAnsi="宋体"/>
          <w:sz w:val="24"/>
          <w:highlight w:val="none"/>
        </w:rPr>
        <w:t>造成</w:t>
      </w:r>
      <w:r>
        <w:rPr>
          <w:rFonts w:hint="eastAsia" w:ascii="宋体" w:hAnsi="宋体"/>
          <w:sz w:val="24"/>
          <w:highlight w:val="none"/>
        </w:rPr>
        <w:t>发包人</w:t>
      </w:r>
      <w:r>
        <w:rPr>
          <w:rFonts w:ascii="宋体" w:hAnsi="宋体"/>
          <w:sz w:val="24"/>
          <w:highlight w:val="none"/>
        </w:rPr>
        <w:t>经济损失的，</w:t>
      </w:r>
      <w:r>
        <w:rPr>
          <w:rFonts w:hint="eastAsia" w:ascii="宋体" w:hAnsi="宋体"/>
          <w:sz w:val="24"/>
          <w:highlight w:val="none"/>
        </w:rPr>
        <w:t>发包人</w:t>
      </w:r>
      <w:r>
        <w:rPr>
          <w:rFonts w:ascii="宋体" w:hAnsi="宋体"/>
          <w:sz w:val="24"/>
          <w:highlight w:val="none"/>
        </w:rPr>
        <w:t>有权追究相应的经济责任</w:t>
      </w:r>
      <w:r>
        <w:rPr>
          <w:rFonts w:hint="eastAsia" w:ascii="宋体" w:hAnsi="宋体"/>
          <w:sz w:val="24"/>
          <w:highlight w:val="none"/>
        </w:rPr>
        <w:t>。</w:t>
      </w:r>
    </w:p>
    <w:p w14:paraId="2EBD7B6C">
      <w:pPr>
        <w:spacing w:line="460" w:lineRule="exact"/>
        <w:ind w:firstLine="482"/>
        <w:rPr>
          <w:rFonts w:ascii="宋体" w:hAnsi="宋体"/>
          <w:sz w:val="24"/>
          <w:highlight w:val="none"/>
        </w:rPr>
      </w:pPr>
      <w:r>
        <w:rPr>
          <w:rFonts w:hint="eastAsia" w:ascii="宋体" w:hAnsi="宋体"/>
          <w:sz w:val="24"/>
          <w:highlight w:val="none"/>
        </w:rPr>
        <w:t>12.2.4勘察设计工期控制方面的责任</w:t>
      </w:r>
    </w:p>
    <w:p w14:paraId="0566CA4C">
      <w:pPr>
        <w:spacing w:line="460" w:lineRule="exact"/>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若承包人未按本合同约定时限提交</w:t>
      </w:r>
      <w:r>
        <w:rPr>
          <w:rFonts w:hint="eastAsia" w:ascii="宋体" w:hAnsi="宋体"/>
          <w:sz w:val="24"/>
          <w:highlight w:val="none"/>
        </w:rPr>
        <w:t>勘察</w:t>
      </w:r>
      <w:r>
        <w:rPr>
          <w:rFonts w:ascii="宋体" w:hAnsi="宋体"/>
          <w:sz w:val="24"/>
          <w:highlight w:val="none"/>
        </w:rPr>
        <w:t xml:space="preserve">设计成果（含设计变更，包括但不限于设计文件、图纸、技术参数、计算书等）及报建报批成果（包括但不限于行政主管部门批复意见及图纸等），每逾期一天，承包人须向发包人支付5000元作为违约金；逾期超过15天，承包人除须向发包人支付违约金外，发包人有权单方解除合同。在非承包人设计质量问题或非承包人违约情况下，若因发包人自身资料不齐备或发包人审批确认延迟或建设行政主管部门审批时限超出法定周期造成报建报批进度后延的，工期顺延。 </w:t>
      </w:r>
    </w:p>
    <w:p w14:paraId="7320273C">
      <w:pPr>
        <w:spacing w:line="460" w:lineRule="exact"/>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若承包人设计文件错漏造成工程返工并由此导致施工工期延误，每逾期1个日历天，承包人须向发包人交纳1万元违约金；因此造成工期延误累计超过15天，则承包人除须支付违约金外，发包人有权单方解除合同。</w:t>
      </w:r>
    </w:p>
    <w:p w14:paraId="0D48E7B0">
      <w:pPr>
        <w:spacing w:line="460" w:lineRule="exact"/>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若承包人设计成果质量不合格或不能满足技术要求引起返工，工期不予顺延，且其返工所增加的一切相关费用及责任均由承包人承担。</w:t>
      </w:r>
    </w:p>
    <w:p w14:paraId="043D845C">
      <w:pPr>
        <w:spacing w:line="460" w:lineRule="exact"/>
        <w:ind w:firstLine="480" w:firstLineChars="200"/>
        <w:rPr>
          <w:rFonts w:hint="eastAsia" w:ascii="宋体" w:hAnsi="宋体" w:eastAsia="宋体"/>
          <w:sz w:val="24"/>
          <w:highlight w:val="none"/>
          <w:lang w:eastAsia="zh-CN"/>
        </w:rPr>
      </w:pPr>
      <w:r>
        <w:rPr>
          <w:rFonts w:hint="eastAsia" w:ascii="宋体" w:hAnsi="宋体"/>
          <w:sz w:val="24"/>
          <w:highlight w:val="none"/>
          <w:lang w:eastAsia="zh-CN"/>
        </w:rPr>
        <w:t>（</w:t>
      </w:r>
      <w:r>
        <w:rPr>
          <w:rFonts w:hint="eastAsia" w:ascii="宋体" w:hAnsi="宋体"/>
          <w:sz w:val="24"/>
          <w:highlight w:val="none"/>
          <w:lang w:val="en-US" w:eastAsia="zh-CN"/>
        </w:rPr>
        <w:t>4</w:t>
      </w:r>
      <w:r>
        <w:rPr>
          <w:rFonts w:hint="eastAsia" w:ascii="宋体" w:hAnsi="宋体"/>
          <w:sz w:val="24"/>
          <w:highlight w:val="none"/>
          <w:lang w:eastAsia="zh-CN"/>
        </w:rPr>
        <w:t>）</w:t>
      </w:r>
      <w:r>
        <w:rPr>
          <w:rFonts w:hint="eastAsia" w:ascii="宋体" w:hAnsi="宋体"/>
          <w:color w:val="auto"/>
          <w:sz w:val="24"/>
          <w:highlight w:val="none"/>
        </w:rPr>
        <w:t>最高误期损害赔偿费=给发包人造成的全部经济损失。</w:t>
      </w:r>
    </w:p>
    <w:p w14:paraId="4C9F999B">
      <w:pPr>
        <w:spacing w:line="460" w:lineRule="exact"/>
        <w:ind w:firstLine="482"/>
        <w:rPr>
          <w:rFonts w:ascii="宋体" w:hAnsi="宋体"/>
          <w:sz w:val="24"/>
          <w:highlight w:val="none"/>
        </w:rPr>
      </w:pPr>
      <w:r>
        <w:rPr>
          <w:rFonts w:hint="eastAsia" w:ascii="宋体" w:hAnsi="宋体"/>
          <w:sz w:val="24"/>
          <w:highlight w:val="none"/>
        </w:rPr>
        <w:t>12.2.4勘察设计其他方面的责任</w:t>
      </w:r>
    </w:p>
    <w:p w14:paraId="3E0AD6F6">
      <w:pPr>
        <w:spacing w:line="460" w:lineRule="exact"/>
        <w:ind w:firstLine="480" w:firstLineChars="200"/>
        <w:rPr>
          <w:rFonts w:ascii="宋体" w:hAnsi="宋体"/>
          <w:sz w:val="24"/>
          <w:highlight w:val="none"/>
        </w:rPr>
      </w:pPr>
      <w:r>
        <w:rPr>
          <w:rFonts w:hint="eastAsia" w:ascii="宋体" w:hAnsi="宋体"/>
          <w:sz w:val="24"/>
          <w:highlight w:val="none"/>
        </w:rPr>
        <w:t>（1）合同生效后，承包人要求终止或解除合同，承包人应返还发包人已支付的预付款，并返还发包人已支付的所有款项，同时赔偿给发包人勘察设计费总额10%的违约金。</w:t>
      </w:r>
    </w:p>
    <w:p w14:paraId="11D714B6">
      <w:pPr>
        <w:spacing w:line="460" w:lineRule="exact"/>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承包人不得将本单位勘察设计资质范围内勘察设计任务转包和私自分包，否则发包人有权单方解除合同。同时，发包人有权扣除转包分包部分的全额勘察设计费用，并要求承包人赔偿由此造成的损失。</w:t>
      </w:r>
    </w:p>
    <w:p w14:paraId="45FCB9C5">
      <w:pPr>
        <w:spacing w:line="460" w:lineRule="exact"/>
        <w:ind w:firstLine="480" w:firstLineChars="200"/>
        <w:rPr>
          <w:rFonts w:hint="eastAsia" w:ascii="宋体" w:hAnsi="宋体"/>
          <w:sz w:val="24"/>
          <w:highlight w:val="none"/>
        </w:rPr>
      </w:pPr>
      <w:r>
        <w:rPr>
          <w:rFonts w:hint="eastAsia" w:ascii="宋体" w:hAnsi="宋体"/>
          <w:sz w:val="24"/>
          <w:highlight w:val="none"/>
        </w:rPr>
        <w:t>（3）承包人的设计不得有侵犯本合同以外第三方任何合法权益，违反约定产生的法律责任由责任方自行承担，并应赔偿因此给发包人造成的损失，赔偿范围包括但不限于向第三方的赔偿费用、支出的律师费、诉讼费、保全费、执行费、公告费、鉴定费、公证费、翻译费等一切损失。</w:t>
      </w:r>
    </w:p>
    <w:p w14:paraId="103298E3">
      <w:pPr>
        <w:spacing w:line="460" w:lineRule="exact"/>
        <w:ind w:firstLine="570"/>
        <w:rPr>
          <w:rFonts w:hint="eastAsia" w:ascii="宋体" w:hAnsi="宋体"/>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ascii="宋体" w:hAnsi="宋体"/>
          <w:color w:val="auto"/>
          <w:sz w:val="24"/>
          <w:highlight w:val="none"/>
        </w:rPr>
        <w:t>设计文件中选用的国家标准图、部标准图及地方标准图由</w:t>
      </w:r>
      <w:r>
        <w:rPr>
          <w:rFonts w:hint="eastAsia" w:ascii="宋体" w:hAnsi="宋体"/>
          <w:color w:val="auto"/>
          <w:sz w:val="24"/>
          <w:highlight w:val="none"/>
        </w:rPr>
        <w:t>承包</w:t>
      </w:r>
      <w:r>
        <w:rPr>
          <w:rFonts w:ascii="宋体" w:hAnsi="宋体"/>
          <w:color w:val="auto"/>
          <w:sz w:val="24"/>
          <w:highlight w:val="none"/>
        </w:rPr>
        <w:t>人负责解决。</w:t>
      </w:r>
    </w:p>
    <w:p w14:paraId="5C403C43">
      <w:pPr>
        <w:spacing w:line="460" w:lineRule="exact"/>
        <w:ind w:firstLine="480" w:firstLineChars="200"/>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）承包人需全力配合发包人完成涉及本工程的审计工作。</w:t>
      </w:r>
    </w:p>
    <w:p w14:paraId="16A9980C">
      <w:pPr>
        <w:spacing w:line="460" w:lineRule="exact"/>
        <w:ind w:firstLine="480" w:firstLineChars="200"/>
        <w:rPr>
          <w:rFonts w:ascii="宋体" w:hAnsi="宋体"/>
          <w:sz w:val="24"/>
          <w:highlight w:val="none"/>
        </w:rPr>
      </w:pPr>
      <w:r>
        <w:rPr>
          <w:rFonts w:hint="eastAsia" w:ascii="宋体" w:hAnsi="宋体"/>
          <w:sz w:val="24"/>
          <w:highlight w:val="none"/>
        </w:rPr>
        <w:t>12</w:t>
      </w:r>
      <w:r>
        <w:rPr>
          <w:rFonts w:ascii="宋体" w:hAnsi="宋体"/>
          <w:sz w:val="24"/>
          <w:highlight w:val="none"/>
        </w:rPr>
        <w:t>.2.</w:t>
      </w:r>
      <w:r>
        <w:rPr>
          <w:rFonts w:hint="eastAsia" w:ascii="宋体" w:hAnsi="宋体"/>
          <w:sz w:val="24"/>
          <w:highlight w:val="none"/>
        </w:rPr>
        <w:t>5</w:t>
      </w:r>
      <w:r>
        <w:rPr>
          <w:rFonts w:ascii="宋体" w:hAnsi="宋体"/>
          <w:sz w:val="24"/>
          <w:highlight w:val="none"/>
        </w:rPr>
        <w:t>上述违约金，发包人有权从应支付承包人的勘察设计进度款或结算价款</w:t>
      </w:r>
      <w:r>
        <w:rPr>
          <w:rFonts w:hint="eastAsia" w:ascii="宋体" w:hAnsi="宋体"/>
          <w:sz w:val="24"/>
          <w:highlight w:val="none"/>
        </w:rPr>
        <w:t>中直接抵扣，承包人不得有异议。</w:t>
      </w:r>
    </w:p>
    <w:p w14:paraId="5F271248">
      <w:pPr>
        <w:spacing w:line="460" w:lineRule="exact"/>
        <w:ind w:firstLine="480" w:firstLineChars="200"/>
        <w:rPr>
          <w:rFonts w:ascii="宋体" w:hAnsi="宋体"/>
          <w:sz w:val="24"/>
          <w:highlight w:val="none"/>
        </w:rPr>
      </w:pPr>
      <w:r>
        <w:rPr>
          <w:rFonts w:hint="eastAsia" w:ascii="宋体" w:hAnsi="宋体"/>
          <w:sz w:val="24"/>
          <w:highlight w:val="none"/>
        </w:rPr>
        <w:t>12.2.6承包人应严格按照发包人相关管理制度开展工作。</w:t>
      </w:r>
    </w:p>
    <w:p w14:paraId="55830D8C">
      <w:pPr>
        <w:spacing w:line="460" w:lineRule="exact"/>
        <w:ind w:firstLine="480" w:firstLineChars="200"/>
        <w:rPr>
          <w:rFonts w:ascii="宋体" w:hAnsi="宋体"/>
          <w:sz w:val="24"/>
          <w:highlight w:val="none"/>
        </w:rPr>
      </w:pPr>
      <w:r>
        <w:rPr>
          <w:rFonts w:hint="eastAsia" w:ascii="宋体" w:hAnsi="宋体"/>
          <w:sz w:val="24"/>
          <w:highlight w:val="none"/>
        </w:rPr>
        <w:t>12.2.7法律法规规定应由承包人应负责的其他事项。</w:t>
      </w:r>
    </w:p>
    <w:p w14:paraId="1D688F08">
      <w:pPr>
        <w:numPr>
          <w:ilvl w:val="0"/>
          <w:numId w:val="3"/>
        </w:numPr>
        <w:spacing w:line="460" w:lineRule="exact"/>
        <w:ind w:firstLine="570"/>
        <w:rPr>
          <w:rFonts w:hint="eastAsia" w:ascii="宋体" w:hAnsi="宋体"/>
          <w:b/>
          <w:bCs/>
          <w:color w:val="auto"/>
          <w:sz w:val="24"/>
          <w:highlight w:val="none"/>
        </w:rPr>
      </w:pPr>
      <w:r>
        <w:rPr>
          <w:rFonts w:hint="eastAsia" w:ascii="宋体" w:hAnsi="宋体"/>
          <w:b/>
          <w:bCs/>
          <w:color w:val="auto"/>
          <w:sz w:val="24"/>
          <w:highlight w:val="none"/>
        </w:rPr>
        <w:t xml:space="preserve">其他约定的事项： </w:t>
      </w:r>
    </w:p>
    <w:p w14:paraId="2FEB10D9">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11</w:t>
      </w:r>
      <w:r>
        <w:rPr>
          <w:rFonts w:hint="eastAsia" w:ascii="宋体" w:hAnsi="宋体"/>
          <w:sz w:val="24"/>
          <w:highlight w:val="none"/>
        </w:rPr>
        <w:t>.1勘察工作严格按照有关法律法规及相关文件规定进行。</w:t>
      </w:r>
    </w:p>
    <w:p w14:paraId="79D51561">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11</w:t>
      </w:r>
      <w:r>
        <w:rPr>
          <w:rFonts w:hint="eastAsia" w:ascii="宋体" w:hAnsi="宋体"/>
          <w:sz w:val="24"/>
          <w:highlight w:val="none"/>
        </w:rPr>
        <w:t>.1.1勘察工作应充分调研场地及附近的勘察、水文地质、地震及环境地质等资料和建筑经验，搜集场区的地面整平标高，建筑物的性质、规模、荷载、结构特点、基础形式、埋置深度、地基允许变形等资料；</w:t>
      </w:r>
    </w:p>
    <w:p w14:paraId="4874EADD">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11</w:t>
      </w:r>
      <w:r>
        <w:rPr>
          <w:rFonts w:hint="eastAsia" w:ascii="宋体" w:hAnsi="宋体"/>
          <w:sz w:val="24"/>
          <w:highlight w:val="none"/>
        </w:rPr>
        <w:t>.1.2</w:t>
      </w:r>
      <w:r>
        <w:rPr>
          <w:rFonts w:ascii="宋体" w:hAnsi="宋体"/>
          <w:sz w:val="24"/>
          <w:highlight w:val="none"/>
        </w:rPr>
        <w:t xml:space="preserve"> </w:t>
      </w:r>
      <w:r>
        <w:rPr>
          <w:rFonts w:hint="eastAsia" w:ascii="宋体" w:hAnsi="宋体"/>
          <w:sz w:val="24"/>
          <w:highlight w:val="none"/>
        </w:rPr>
        <w:t>查明有无影响场地稳定性的不良地质现象及其它不利影响。查明不良地质作用的类型、成因、分布范围、发展趋势和危害程度，提出整治方案的建议；</w:t>
      </w:r>
    </w:p>
    <w:p w14:paraId="0877BD5D">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11</w:t>
      </w:r>
      <w:r>
        <w:rPr>
          <w:rFonts w:hint="eastAsia" w:ascii="宋体" w:hAnsi="宋体"/>
          <w:sz w:val="24"/>
          <w:highlight w:val="none"/>
        </w:rPr>
        <w:t>.1.3 查明荷载影响范围内各岩土的类型、分布、厚度、深度、均匀性及物理力学性质。评价地基的稳定性、均匀性并提供地基土承载力及变形计算参数；</w:t>
      </w:r>
    </w:p>
    <w:p w14:paraId="14407248">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11</w:t>
      </w:r>
      <w:r>
        <w:rPr>
          <w:rFonts w:hint="eastAsia" w:ascii="宋体" w:hAnsi="宋体"/>
          <w:sz w:val="24"/>
          <w:highlight w:val="none"/>
        </w:rPr>
        <w:t>.1.4</w:t>
      </w:r>
      <w:r>
        <w:rPr>
          <w:rFonts w:ascii="宋体" w:hAnsi="宋体"/>
          <w:sz w:val="24"/>
          <w:highlight w:val="none"/>
        </w:rPr>
        <w:t xml:space="preserve"> </w:t>
      </w:r>
      <w:r>
        <w:rPr>
          <w:rFonts w:hint="eastAsia" w:ascii="宋体" w:hAnsi="宋体"/>
          <w:sz w:val="24"/>
          <w:highlight w:val="none"/>
        </w:rPr>
        <w:t>对需进行沉降计算的建筑物，提供地基变形计算参数，预测建筑物的变形特征；</w:t>
      </w:r>
    </w:p>
    <w:p w14:paraId="5B0469F4">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11</w:t>
      </w:r>
      <w:r>
        <w:rPr>
          <w:rFonts w:hint="eastAsia" w:ascii="宋体" w:hAnsi="宋体"/>
          <w:sz w:val="24"/>
          <w:highlight w:val="none"/>
        </w:rPr>
        <w:t>.1.5</w:t>
      </w:r>
      <w:r>
        <w:rPr>
          <w:rFonts w:ascii="宋体" w:hAnsi="宋体"/>
          <w:sz w:val="24"/>
          <w:highlight w:val="none"/>
        </w:rPr>
        <w:t xml:space="preserve"> </w:t>
      </w:r>
      <w:r>
        <w:rPr>
          <w:rFonts w:hint="eastAsia" w:ascii="宋体" w:hAnsi="宋体"/>
          <w:sz w:val="24"/>
          <w:highlight w:val="none"/>
        </w:rPr>
        <w:t>场地中如果存在古河道、塘堰、沟、坑、洞、墓穴、各种地下管网、防空洞、孤石、石灰岩等对工程不利的埋藏物或地下障碍物时，尚应查明其分布范围、深度、堆积及回填物；</w:t>
      </w:r>
    </w:p>
    <w:p w14:paraId="3D8DD6C8">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11</w:t>
      </w:r>
      <w:r>
        <w:rPr>
          <w:rFonts w:hint="eastAsia" w:ascii="宋体" w:hAnsi="宋体"/>
          <w:sz w:val="24"/>
          <w:highlight w:val="none"/>
        </w:rPr>
        <w:t>.1.5.1在工程勘察期间遇到地下文物时，应及时向发包人和文物主管部门报告并妥善保护。</w:t>
      </w:r>
    </w:p>
    <w:p w14:paraId="25E12D41">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11</w:t>
      </w:r>
      <w:r>
        <w:rPr>
          <w:rFonts w:hint="eastAsia" w:ascii="宋体" w:hAnsi="宋体"/>
          <w:sz w:val="24"/>
          <w:highlight w:val="none"/>
        </w:rPr>
        <w:t>.1.5.2在燃气管道、热力管道动力设备、输水管道、输电线路、输油管道等地下管道；街交通要道和地下通道（地下隧道）；临地铁、城际等城市轨道交通范围等风险性较大的地点；易燃易爆地段及放射、有毒环境中进行工程勘察作业时，应编制安全防护方案并制定应急预案。</w:t>
      </w:r>
    </w:p>
    <w:p w14:paraId="27A9AA80">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11</w:t>
      </w:r>
      <w:r>
        <w:rPr>
          <w:rFonts w:hint="eastAsia" w:ascii="宋体" w:hAnsi="宋体"/>
          <w:sz w:val="24"/>
          <w:highlight w:val="none"/>
        </w:rPr>
        <w:t>.1.5.3承包人在工程勘察期间应采取有效措施保护地下管线、结构物、文物（如有）等的安全，若因勘察作业导致地下管线、结构物、文物（如有）等损坏的，由承包人自行承担赔偿损失责任。</w:t>
      </w:r>
    </w:p>
    <w:p w14:paraId="220D4A44">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11</w:t>
      </w:r>
      <w:r>
        <w:rPr>
          <w:rFonts w:hint="eastAsia" w:ascii="宋体" w:hAnsi="宋体"/>
          <w:sz w:val="24"/>
          <w:highlight w:val="none"/>
        </w:rPr>
        <w:t>.1.6</w:t>
      </w:r>
      <w:r>
        <w:rPr>
          <w:rFonts w:ascii="宋体" w:hAnsi="宋体"/>
          <w:sz w:val="24"/>
          <w:highlight w:val="none"/>
        </w:rPr>
        <w:t xml:space="preserve"> </w:t>
      </w:r>
      <w:r>
        <w:rPr>
          <w:rFonts w:hint="eastAsia" w:ascii="宋体" w:hAnsi="宋体"/>
          <w:sz w:val="24"/>
          <w:highlight w:val="none"/>
        </w:rPr>
        <w:t>场地中如果存在可液化地基，应进行地震液化评价，并提出处理措施的建议；</w:t>
      </w:r>
    </w:p>
    <w:p w14:paraId="25DB1917">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11</w:t>
      </w:r>
      <w:r>
        <w:rPr>
          <w:rFonts w:hint="eastAsia" w:ascii="宋体" w:hAnsi="宋体"/>
          <w:sz w:val="24"/>
          <w:highlight w:val="none"/>
        </w:rPr>
        <w:t>.1.7</w:t>
      </w:r>
      <w:r>
        <w:rPr>
          <w:rFonts w:ascii="宋体" w:hAnsi="宋体"/>
          <w:sz w:val="24"/>
          <w:highlight w:val="none"/>
        </w:rPr>
        <w:t xml:space="preserve"> </w:t>
      </w:r>
      <w:r>
        <w:rPr>
          <w:rFonts w:hint="eastAsia" w:ascii="宋体" w:hAnsi="宋体"/>
          <w:sz w:val="24"/>
          <w:highlight w:val="none"/>
        </w:rPr>
        <w:t>确定岩石的风化等级，并划定其界限；</w:t>
      </w:r>
    </w:p>
    <w:p w14:paraId="441254A9">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11</w:t>
      </w:r>
      <w:r>
        <w:rPr>
          <w:rFonts w:hint="eastAsia" w:ascii="宋体" w:hAnsi="宋体"/>
          <w:sz w:val="24"/>
          <w:highlight w:val="none"/>
        </w:rPr>
        <w:t>.1.8</w:t>
      </w:r>
      <w:r>
        <w:rPr>
          <w:rFonts w:ascii="宋体" w:hAnsi="宋体"/>
          <w:sz w:val="24"/>
          <w:highlight w:val="none"/>
        </w:rPr>
        <w:t xml:space="preserve"> </w:t>
      </w:r>
      <w:r>
        <w:rPr>
          <w:rFonts w:hint="eastAsia" w:ascii="宋体" w:hAnsi="宋体"/>
          <w:sz w:val="24"/>
          <w:highlight w:val="none"/>
        </w:rPr>
        <w:t>按当地设防烈度和重点设防类建筑标准，对场地与地基的地震效应评价，提供抗震设计相关参数；</w:t>
      </w:r>
    </w:p>
    <w:p w14:paraId="4963592B">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11</w:t>
      </w:r>
      <w:r>
        <w:rPr>
          <w:rFonts w:hint="eastAsia" w:ascii="宋体" w:hAnsi="宋体"/>
          <w:sz w:val="24"/>
          <w:highlight w:val="none"/>
        </w:rPr>
        <w:t>.1.9</w:t>
      </w:r>
      <w:r>
        <w:rPr>
          <w:rFonts w:ascii="宋体" w:hAnsi="宋体"/>
          <w:sz w:val="24"/>
          <w:highlight w:val="none"/>
        </w:rPr>
        <w:t xml:space="preserve"> </w:t>
      </w:r>
      <w:r>
        <w:rPr>
          <w:rFonts w:hint="eastAsia" w:ascii="宋体" w:hAnsi="宋体"/>
          <w:sz w:val="24"/>
          <w:highlight w:val="none"/>
        </w:rPr>
        <w:t>查明地下水的埋藏条件、类型、水质。提出降低地下水位的方法，并提供含水层的主要水文地质参数;抗浮设计水位绝对标高；</w:t>
      </w:r>
    </w:p>
    <w:p w14:paraId="129A09A6">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11</w:t>
      </w:r>
      <w:r>
        <w:rPr>
          <w:rFonts w:hint="eastAsia" w:ascii="宋体" w:hAnsi="宋体"/>
          <w:sz w:val="24"/>
          <w:highlight w:val="none"/>
        </w:rPr>
        <w:t>.1.10</w:t>
      </w:r>
      <w:r>
        <w:rPr>
          <w:rFonts w:ascii="宋体" w:hAnsi="宋体"/>
          <w:sz w:val="24"/>
          <w:highlight w:val="none"/>
        </w:rPr>
        <w:t xml:space="preserve"> </w:t>
      </w:r>
      <w:r>
        <w:rPr>
          <w:rFonts w:hint="eastAsia" w:ascii="宋体" w:hAnsi="宋体"/>
          <w:sz w:val="24"/>
          <w:highlight w:val="none"/>
        </w:rPr>
        <w:t>判定水和土对建筑材料的腐蚀性；</w:t>
      </w:r>
    </w:p>
    <w:p w14:paraId="45700B6B">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11</w:t>
      </w:r>
      <w:r>
        <w:rPr>
          <w:rFonts w:hint="eastAsia" w:ascii="宋体" w:hAnsi="宋体"/>
          <w:sz w:val="24"/>
          <w:highlight w:val="none"/>
        </w:rPr>
        <w:t>.1.11</w:t>
      </w:r>
      <w:r>
        <w:rPr>
          <w:rFonts w:ascii="宋体" w:hAnsi="宋体"/>
          <w:sz w:val="24"/>
          <w:highlight w:val="none"/>
        </w:rPr>
        <w:t xml:space="preserve"> </w:t>
      </w:r>
      <w:r>
        <w:rPr>
          <w:rFonts w:hint="eastAsia" w:ascii="宋体" w:hAnsi="宋体"/>
          <w:sz w:val="24"/>
          <w:highlight w:val="none"/>
        </w:rPr>
        <w:t>当采用桩基时：</w:t>
      </w:r>
    </w:p>
    <w:p w14:paraId="568D53D4">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11</w:t>
      </w:r>
      <w:r>
        <w:rPr>
          <w:rFonts w:hint="eastAsia" w:ascii="宋体" w:hAnsi="宋体"/>
          <w:sz w:val="24"/>
          <w:highlight w:val="none"/>
        </w:rPr>
        <w:t>.1.11.1基岩作为桩的持力层时，应查明基岩的岩性、构造、岩面变化、风化程度，确定其坚硬程度、完整程度和基本质量等级，判定有无洞穴、临空面、破碎岩体或软弱岩层；</w:t>
      </w:r>
    </w:p>
    <w:p w14:paraId="7146B9E3">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11</w:t>
      </w:r>
      <w:r>
        <w:rPr>
          <w:rFonts w:hint="eastAsia" w:ascii="宋体" w:hAnsi="宋体"/>
          <w:sz w:val="24"/>
          <w:highlight w:val="none"/>
        </w:rPr>
        <w:t>.1.11.2评价成桩可能性，论证桩的施工条件及其对环境的影响。</w:t>
      </w:r>
    </w:p>
    <w:p w14:paraId="379D8175">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11</w:t>
      </w:r>
      <w:r>
        <w:rPr>
          <w:rFonts w:hint="eastAsia" w:ascii="宋体" w:hAnsi="宋体"/>
          <w:sz w:val="24"/>
          <w:highlight w:val="none"/>
        </w:rPr>
        <w:t>.1.11.3满足1～11 条要求；</w:t>
      </w:r>
    </w:p>
    <w:p w14:paraId="2AD9DC6A">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11</w:t>
      </w:r>
      <w:r>
        <w:rPr>
          <w:rFonts w:hint="eastAsia" w:ascii="宋体" w:hAnsi="宋体"/>
          <w:sz w:val="24"/>
          <w:highlight w:val="none"/>
        </w:rPr>
        <w:t>.1.12</w:t>
      </w:r>
      <w:r>
        <w:rPr>
          <w:rFonts w:ascii="宋体" w:hAnsi="宋体"/>
          <w:sz w:val="24"/>
          <w:highlight w:val="none"/>
        </w:rPr>
        <w:t xml:space="preserve"> </w:t>
      </w:r>
      <w:r>
        <w:rPr>
          <w:rFonts w:hint="eastAsia" w:ascii="宋体" w:hAnsi="宋体"/>
          <w:sz w:val="24"/>
          <w:highlight w:val="none"/>
        </w:rPr>
        <w:t>提出地基基础设计方案的建议。</w:t>
      </w:r>
    </w:p>
    <w:p w14:paraId="2A2A3562">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11</w:t>
      </w:r>
      <w:r>
        <w:rPr>
          <w:rFonts w:hint="eastAsia" w:ascii="宋体" w:hAnsi="宋体"/>
          <w:sz w:val="24"/>
          <w:highlight w:val="none"/>
        </w:rPr>
        <w:t>.1.1</w:t>
      </w:r>
      <w:r>
        <w:rPr>
          <w:rFonts w:hint="eastAsia" w:ascii="宋体" w:hAnsi="宋体"/>
          <w:sz w:val="24"/>
          <w:highlight w:val="none"/>
          <w:lang w:val="en-US" w:eastAsia="zh-CN"/>
        </w:rPr>
        <w:t>3</w:t>
      </w:r>
      <w:r>
        <w:rPr>
          <w:rFonts w:ascii="宋体" w:hAnsi="宋体"/>
          <w:sz w:val="24"/>
          <w:highlight w:val="none"/>
        </w:rPr>
        <w:t xml:space="preserve"> </w:t>
      </w:r>
      <w:r>
        <w:rPr>
          <w:rFonts w:hint="eastAsia" w:ascii="宋体" w:hAnsi="宋体"/>
          <w:sz w:val="24"/>
          <w:highlight w:val="none"/>
        </w:rPr>
        <w:t>提供边坡稳定及支护的设计计算参数；</w:t>
      </w:r>
    </w:p>
    <w:p w14:paraId="43841F56">
      <w:pPr>
        <w:spacing w:line="460" w:lineRule="exact"/>
        <w:ind w:firstLine="480" w:firstLineChars="200"/>
        <w:rPr>
          <w:rFonts w:hint="eastAsia" w:ascii="宋体" w:hAnsi="宋体"/>
          <w:b/>
          <w:bCs/>
          <w:color w:val="auto"/>
          <w:sz w:val="24"/>
          <w:highlight w:val="none"/>
        </w:rPr>
      </w:pPr>
      <w:r>
        <w:rPr>
          <w:rFonts w:hint="eastAsia" w:ascii="宋体" w:hAnsi="宋体"/>
          <w:sz w:val="24"/>
          <w:highlight w:val="none"/>
          <w:lang w:val="en-US" w:eastAsia="zh-CN"/>
        </w:rPr>
        <w:t>11</w:t>
      </w:r>
      <w:r>
        <w:rPr>
          <w:rFonts w:hint="eastAsia" w:ascii="宋体" w:hAnsi="宋体"/>
          <w:sz w:val="24"/>
          <w:highlight w:val="none"/>
        </w:rPr>
        <w:t>.1.1</w:t>
      </w:r>
      <w:r>
        <w:rPr>
          <w:rFonts w:hint="eastAsia" w:ascii="宋体" w:hAnsi="宋体"/>
          <w:sz w:val="24"/>
          <w:highlight w:val="none"/>
          <w:lang w:val="en-US" w:eastAsia="zh-CN"/>
        </w:rPr>
        <w:t>4</w:t>
      </w:r>
      <w:r>
        <w:rPr>
          <w:rFonts w:ascii="宋体" w:hAnsi="宋体"/>
          <w:sz w:val="24"/>
          <w:highlight w:val="none"/>
        </w:rPr>
        <w:t xml:space="preserve"> </w:t>
      </w:r>
      <w:r>
        <w:rPr>
          <w:rFonts w:hint="eastAsia" w:ascii="宋体" w:hAnsi="宋体"/>
          <w:sz w:val="24"/>
          <w:highlight w:val="none"/>
        </w:rPr>
        <w:t>勘探点的布置及勘探孔深度应符合有关规范的要求。</w:t>
      </w:r>
    </w:p>
    <w:p w14:paraId="41ADA7BD">
      <w:pPr>
        <w:spacing w:line="460" w:lineRule="exact"/>
        <w:ind w:firstLine="570"/>
        <w:rPr>
          <w:rFonts w:ascii="宋体" w:hAnsi="宋体"/>
          <w:b/>
          <w:bCs/>
          <w:color w:val="auto"/>
          <w:sz w:val="24"/>
          <w:highlight w:val="none"/>
        </w:rPr>
      </w:pPr>
      <w:r>
        <w:rPr>
          <w:rFonts w:hint="eastAsia" w:ascii="宋体" w:hAnsi="宋体"/>
          <w:b/>
          <w:bCs/>
          <w:color w:val="auto"/>
          <w:sz w:val="24"/>
          <w:highlight w:val="none"/>
        </w:rPr>
        <w:t>11.</w:t>
      </w:r>
      <w:r>
        <w:rPr>
          <w:rFonts w:hint="default" w:ascii="宋体" w:hAnsi="宋体"/>
          <w:b/>
          <w:bCs/>
          <w:color w:val="auto"/>
          <w:sz w:val="24"/>
          <w:highlight w:val="none"/>
          <w:lang w:val="en-US" w:eastAsia="zh-CN"/>
        </w:rPr>
        <w:t>2</w:t>
      </w:r>
      <w:r>
        <w:rPr>
          <w:rFonts w:hint="default" w:ascii="宋体" w:hAnsi="宋体"/>
          <w:b/>
          <w:bCs/>
          <w:color w:val="auto"/>
          <w:sz w:val="24"/>
          <w:highlight w:val="none"/>
          <w:lang w:val="en-US"/>
        </w:rPr>
        <w:t xml:space="preserve"> </w:t>
      </w:r>
      <w:r>
        <w:rPr>
          <w:rFonts w:hint="eastAsia" w:ascii="宋体" w:hAnsi="宋体"/>
          <w:b/>
          <w:bCs/>
          <w:color w:val="auto"/>
          <w:sz w:val="24"/>
          <w:highlight w:val="none"/>
        </w:rPr>
        <w:t>关于设计深度的要求</w:t>
      </w:r>
    </w:p>
    <w:p w14:paraId="0D98ECFE">
      <w:pPr>
        <w:spacing w:line="460" w:lineRule="exact"/>
        <w:ind w:firstLine="570"/>
        <w:rPr>
          <w:rFonts w:ascii="宋体" w:hAnsi="宋体"/>
          <w:color w:val="auto"/>
          <w:sz w:val="24"/>
          <w:highlight w:val="none"/>
        </w:rPr>
      </w:pPr>
      <w:r>
        <w:rPr>
          <w:rFonts w:hint="eastAsia" w:ascii="宋体" w:hAnsi="宋体"/>
          <w:color w:val="auto"/>
          <w:sz w:val="24"/>
          <w:highlight w:val="none"/>
        </w:rPr>
        <w:t>（1）按有关技术标准、设计规范（标准）要求。</w:t>
      </w:r>
    </w:p>
    <w:p w14:paraId="61EE03FE">
      <w:pPr>
        <w:spacing w:line="460" w:lineRule="exact"/>
        <w:ind w:firstLine="570"/>
        <w:rPr>
          <w:rFonts w:ascii="宋体" w:hAnsi="宋体"/>
          <w:color w:val="auto"/>
          <w:sz w:val="24"/>
          <w:highlight w:val="none"/>
        </w:rPr>
      </w:pPr>
      <w:r>
        <w:rPr>
          <w:rFonts w:hint="eastAsia" w:ascii="宋体" w:hAnsi="宋体"/>
          <w:color w:val="auto"/>
          <w:sz w:val="24"/>
          <w:highlight w:val="none"/>
        </w:rPr>
        <w:t>（2）各专业设计应同步进行，设计单位应指定总体设计负责人，统筹布局，做好各项设施的协调和衔接、位置预留，不得留待施工中临时变更。</w:t>
      </w:r>
    </w:p>
    <w:p w14:paraId="7F2D9361">
      <w:pPr>
        <w:spacing w:line="460" w:lineRule="exact"/>
        <w:ind w:firstLine="570"/>
        <w:rPr>
          <w:rFonts w:ascii="宋体" w:hAnsi="宋体"/>
          <w:color w:val="auto"/>
          <w:sz w:val="24"/>
          <w:highlight w:val="none"/>
        </w:rPr>
      </w:pPr>
      <w:r>
        <w:rPr>
          <w:rFonts w:hint="eastAsia" w:ascii="宋体" w:hAnsi="宋体"/>
          <w:color w:val="auto"/>
          <w:sz w:val="24"/>
          <w:highlight w:val="none"/>
        </w:rPr>
        <w:t>（3）对技术复杂或规模较大的主要分项工程应作方案比较。</w:t>
      </w:r>
    </w:p>
    <w:p w14:paraId="033A3D81">
      <w:pPr>
        <w:spacing w:line="460" w:lineRule="exact"/>
        <w:ind w:firstLine="570"/>
        <w:rPr>
          <w:rFonts w:ascii="宋体" w:hAnsi="宋体"/>
          <w:color w:val="auto"/>
          <w:sz w:val="24"/>
          <w:highlight w:val="none"/>
        </w:rPr>
      </w:pPr>
      <w:r>
        <w:rPr>
          <w:rFonts w:hint="eastAsia" w:ascii="宋体" w:hAnsi="宋体"/>
          <w:color w:val="auto"/>
          <w:sz w:val="24"/>
          <w:highlight w:val="none"/>
        </w:rPr>
        <w:t>（4）初步设计文件的深度，应当满足编制施工招标文件和编制施工图设计文件的需要。</w:t>
      </w:r>
    </w:p>
    <w:p w14:paraId="00B86458">
      <w:pPr>
        <w:spacing w:line="460" w:lineRule="exact"/>
        <w:ind w:firstLine="570"/>
        <w:rPr>
          <w:rFonts w:ascii="宋体" w:hAnsi="宋体"/>
          <w:color w:val="auto"/>
          <w:sz w:val="24"/>
          <w:highlight w:val="none"/>
        </w:rPr>
      </w:pPr>
      <w:r>
        <w:rPr>
          <w:rFonts w:hint="eastAsia" w:ascii="宋体" w:hAnsi="宋体"/>
          <w:color w:val="auto"/>
          <w:sz w:val="24"/>
          <w:highlight w:val="none"/>
        </w:rPr>
        <w:t>（6）施工图设计文件的深度，应当满足施工的需要，并注明建设工程合理使用年限。</w:t>
      </w:r>
    </w:p>
    <w:p w14:paraId="5804B314">
      <w:pPr>
        <w:spacing w:line="460" w:lineRule="exact"/>
        <w:ind w:firstLine="570"/>
        <w:rPr>
          <w:rFonts w:ascii="宋体" w:hAnsi="宋体"/>
          <w:color w:val="auto"/>
          <w:sz w:val="24"/>
          <w:highlight w:val="none"/>
        </w:rPr>
      </w:pPr>
      <w:r>
        <w:rPr>
          <w:rFonts w:hint="eastAsia" w:ascii="宋体" w:hAnsi="宋体"/>
          <w:color w:val="auto"/>
          <w:sz w:val="24"/>
          <w:highlight w:val="none"/>
        </w:rPr>
        <w:t>（7）相关的配套外部接口方案均需取得政府主管部门或规划部门认可。</w:t>
      </w:r>
    </w:p>
    <w:p w14:paraId="1225A817">
      <w:pPr>
        <w:spacing w:line="460" w:lineRule="exact"/>
        <w:ind w:firstLine="570"/>
        <w:rPr>
          <w:rFonts w:ascii="宋体" w:hAnsi="宋体"/>
          <w:b/>
          <w:bCs/>
          <w:color w:val="auto"/>
          <w:sz w:val="24"/>
          <w:highlight w:val="none"/>
        </w:rPr>
      </w:pPr>
      <w:r>
        <w:rPr>
          <w:rFonts w:hint="eastAsia" w:ascii="宋体" w:hAnsi="宋体"/>
          <w:b/>
          <w:bCs/>
          <w:color w:val="auto"/>
          <w:sz w:val="24"/>
          <w:highlight w:val="none"/>
        </w:rPr>
        <w:t>11.</w:t>
      </w:r>
      <w:r>
        <w:rPr>
          <w:rFonts w:hint="default" w:ascii="宋体" w:hAnsi="宋体"/>
          <w:b/>
          <w:bCs/>
          <w:color w:val="auto"/>
          <w:sz w:val="24"/>
          <w:highlight w:val="none"/>
          <w:lang w:val="en-US" w:eastAsia="zh-CN"/>
        </w:rPr>
        <w:t>3</w:t>
      </w:r>
      <w:r>
        <w:rPr>
          <w:rFonts w:hint="eastAsia" w:ascii="宋体" w:hAnsi="宋体"/>
          <w:b/>
          <w:bCs/>
          <w:color w:val="auto"/>
          <w:sz w:val="24"/>
          <w:highlight w:val="none"/>
        </w:rPr>
        <w:t>设计后期工作</w:t>
      </w:r>
    </w:p>
    <w:p w14:paraId="0F8756E5">
      <w:pPr>
        <w:spacing w:line="460" w:lineRule="exact"/>
        <w:ind w:firstLine="570"/>
        <w:rPr>
          <w:rFonts w:ascii="宋体" w:hAnsi="宋体"/>
          <w:b/>
          <w:bCs/>
          <w:color w:val="auto"/>
          <w:sz w:val="24"/>
          <w:highlight w:val="none"/>
        </w:rPr>
      </w:pPr>
      <w:r>
        <w:rPr>
          <w:rFonts w:hint="eastAsia" w:ascii="宋体" w:hAnsi="宋体"/>
          <w:b/>
          <w:bCs/>
          <w:color w:val="auto"/>
          <w:sz w:val="24"/>
          <w:highlight w:val="none"/>
        </w:rPr>
        <w:t>1、配合施工</w:t>
      </w:r>
    </w:p>
    <w:p w14:paraId="7C789B1A">
      <w:pPr>
        <w:spacing w:line="460" w:lineRule="exact"/>
        <w:ind w:firstLine="570"/>
        <w:rPr>
          <w:rFonts w:ascii="宋体" w:hAnsi="宋体"/>
          <w:color w:val="auto"/>
          <w:sz w:val="24"/>
          <w:highlight w:val="none"/>
        </w:rPr>
      </w:pPr>
      <w:r>
        <w:rPr>
          <w:rFonts w:hint="eastAsia" w:ascii="宋体" w:hAnsi="宋体"/>
          <w:color w:val="auto"/>
          <w:sz w:val="24"/>
          <w:highlight w:val="none"/>
        </w:rPr>
        <w:t>施工图设计完成并经有关单位审查后，进入施工阶段，设计单位必须按投标文件的承诺负责配合施工，发包人不另行支付配合施工的相关费用。设计单位配合施工的工作内容如下：</w:t>
      </w:r>
    </w:p>
    <w:p w14:paraId="48EDDF15">
      <w:pPr>
        <w:spacing w:line="460" w:lineRule="exact"/>
        <w:ind w:firstLine="570"/>
        <w:rPr>
          <w:rFonts w:ascii="宋体" w:hAnsi="宋体"/>
          <w:color w:val="auto"/>
          <w:sz w:val="24"/>
          <w:highlight w:val="none"/>
        </w:rPr>
      </w:pPr>
      <w:r>
        <w:rPr>
          <w:rFonts w:hint="eastAsia" w:ascii="宋体" w:hAnsi="宋体"/>
          <w:color w:val="auto"/>
          <w:sz w:val="24"/>
          <w:highlight w:val="none"/>
        </w:rPr>
        <w:t>（1）施工图设计（技术）交底；</w:t>
      </w:r>
    </w:p>
    <w:p w14:paraId="3E52ED3D">
      <w:pPr>
        <w:spacing w:line="460" w:lineRule="exact"/>
        <w:ind w:firstLine="570"/>
        <w:rPr>
          <w:rFonts w:ascii="宋体" w:hAnsi="宋体"/>
          <w:color w:val="auto"/>
          <w:sz w:val="24"/>
          <w:highlight w:val="none"/>
        </w:rPr>
      </w:pPr>
      <w:r>
        <w:rPr>
          <w:rFonts w:hint="eastAsia" w:ascii="宋体" w:hAnsi="宋体"/>
          <w:color w:val="auto"/>
          <w:sz w:val="24"/>
          <w:highlight w:val="none"/>
        </w:rPr>
        <w:t>（2）配合勘察单位现场交桩（适用于勘察单位与设计单位是分开的情况）；</w:t>
      </w:r>
    </w:p>
    <w:p w14:paraId="2D8B0EC6">
      <w:pPr>
        <w:spacing w:line="460" w:lineRule="exact"/>
        <w:ind w:firstLine="570"/>
        <w:rPr>
          <w:rFonts w:ascii="宋体" w:hAnsi="宋体"/>
          <w:color w:val="auto"/>
          <w:sz w:val="24"/>
          <w:highlight w:val="none"/>
        </w:rPr>
      </w:pPr>
      <w:r>
        <w:rPr>
          <w:rFonts w:hint="eastAsia" w:ascii="宋体" w:hAnsi="宋体"/>
          <w:color w:val="auto"/>
          <w:sz w:val="24"/>
          <w:highlight w:val="none"/>
        </w:rPr>
        <w:t>（3）变更设计和补充设计；</w:t>
      </w:r>
    </w:p>
    <w:p w14:paraId="456E1E29">
      <w:pPr>
        <w:spacing w:line="460" w:lineRule="exact"/>
        <w:ind w:firstLine="570"/>
        <w:rPr>
          <w:rFonts w:ascii="宋体" w:hAnsi="宋体"/>
          <w:color w:val="auto"/>
          <w:sz w:val="24"/>
          <w:highlight w:val="none"/>
        </w:rPr>
      </w:pPr>
      <w:r>
        <w:rPr>
          <w:rFonts w:hint="eastAsia" w:ascii="宋体" w:hAnsi="宋体"/>
          <w:color w:val="auto"/>
          <w:sz w:val="24"/>
          <w:highlight w:val="none"/>
        </w:rPr>
        <w:t>（4）会签设计变更审批表；</w:t>
      </w:r>
    </w:p>
    <w:p w14:paraId="6592B0EE">
      <w:pPr>
        <w:spacing w:line="460" w:lineRule="exact"/>
        <w:ind w:firstLine="570"/>
        <w:rPr>
          <w:rFonts w:ascii="宋体" w:hAnsi="宋体"/>
          <w:color w:val="auto"/>
          <w:sz w:val="24"/>
          <w:highlight w:val="none"/>
        </w:rPr>
      </w:pPr>
      <w:r>
        <w:rPr>
          <w:rFonts w:hint="eastAsia" w:ascii="宋体" w:hAnsi="宋体"/>
          <w:color w:val="auto"/>
          <w:sz w:val="24"/>
          <w:highlight w:val="none"/>
        </w:rPr>
        <w:t>（5）参加处理施工中发生的工程质量和安全事故；</w:t>
      </w:r>
    </w:p>
    <w:p w14:paraId="4B4C6EA4">
      <w:pPr>
        <w:spacing w:line="460" w:lineRule="exact"/>
        <w:ind w:firstLine="570"/>
        <w:rPr>
          <w:rFonts w:ascii="宋体" w:hAnsi="宋体"/>
          <w:color w:val="auto"/>
          <w:sz w:val="24"/>
          <w:highlight w:val="none"/>
        </w:rPr>
      </w:pPr>
      <w:r>
        <w:rPr>
          <w:rFonts w:hint="eastAsia" w:ascii="宋体" w:hAnsi="宋体"/>
          <w:color w:val="auto"/>
          <w:sz w:val="24"/>
          <w:highlight w:val="none"/>
        </w:rPr>
        <w:t>（6）参加隐蔽工程及工程竣工验收；</w:t>
      </w:r>
    </w:p>
    <w:p w14:paraId="2560F7EE">
      <w:pPr>
        <w:spacing w:line="460" w:lineRule="exact"/>
        <w:ind w:firstLine="570"/>
        <w:rPr>
          <w:rFonts w:ascii="宋体" w:hAnsi="宋体"/>
          <w:color w:val="auto"/>
          <w:sz w:val="24"/>
          <w:highlight w:val="none"/>
        </w:rPr>
      </w:pPr>
      <w:r>
        <w:rPr>
          <w:rFonts w:hint="eastAsia" w:ascii="宋体" w:hAnsi="宋体"/>
          <w:color w:val="auto"/>
          <w:sz w:val="24"/>
          <w:highlight w:val="none"/>
        </w:rPr>
        <w:t>（7）解决与设计有关的施工问题；</w:t>
      </w:r>
    </w:p>
    <w:p w14:paraId="5C13F267">
      <w:pPr>
        <w:spacing w:line="460" w:lineRule="exact"/>
        <w:ind w:firstLine="570"/>
        <w:rPr>
          <w:rFonts w:ascii="宋体" w:hAnsi="宋体"/>
          <w:color w:val="auto"/>
          <w:sz w:val="24"/>
          <w:highlight w:val="none"/>
        </w:rPr>
      </w:pPr>
      <w:r>
        <w:rPr>
          <w:rFonts w:hint="eastAsia" w:ascii="宋体" w:hAnsi="宋体"/>
          <w:color w:val="auto"/>
          <w:sz w:val="24"/>
          <w:highlight w:val="none"/>
        </w:rPr>
        <w:t>（8）做好配合施工的设计方日志；</w:t>
      </w:r>
    </w:p>
    <w:p w14:paraId="301684D4">
      <w:pPr>
        <w:spacing w:line="460" w:lineRule="exact"/>
        <w:ind w:firstLine="570"/>
        <w:rPr>
          <w:rFonts w:ascii="宋体" w:hAnsi="宋体"/>
          <w:color w:val="auto"/>
          <w:sz w:val="24"/>
          <w:highlight w:val="none"/>
        </w:rPr>
      </w:pPr>
      <w:r>
        <w:rPr>
          <w:rFonts w:hint="eastAsia" w:ascii="宋体" w:hAnsi="宋体"/>
          <w:color w:val="auto"/>
          <w:sz w:val="24"/>
          <w:highlight w:val="none"/>
        </w:rPr>
        <w:t>（9）配合质量检测；</w:t>
      </w:r>
    </w:p>
    <w:p w14:paraId="6820ADF0">
      <w:pPr>
        <w:spacing w:line="460" w:lineRule="exact"/>
        <w:ind w:firstLine="570"/>
        <w:rPr>
          <w:rFonts w:ascii="宋体" w:hAnsi="宋体"/>
          <w:color w:val="auto"/>
          <w:sz w:val="24"/>
          <w:highlight w:val="none"/>
        </w:rPr>
      </w:pPr>
      <w:r>
        <w:rPr>
          <w:rFonts w:hint="eastAsia" w:ascii="宋体" w:hAnsi="宋体"/>
          <w:color w:val="auto"/>
          <w:sz w:val="24"/>
          <w:highlight w:val="none"/>
        </w:rPr>
        <w:t>（10）参加审查施工单位的施工组织设计。</w:t>
      </w:r>
    </w:p>
    <w:p w14:paraId="30D6DD19">
      <w:pPr>
        <w:spacing w:line="460" w:lineRule="exact"/>
        <w:ind w:firstLine="570"/>
        <w:rPr>
          <w:rFonts w:ascii="宋体" w:hAnsi="宋体"/>
          <w:color w:val="auto"/>
          <w:sz w:val="24"/>
          <w:highlight w:val="none"/>
        </w:rPr>
      </w:pPr>
      <w:r>
        <w:rPr>
          <w:rFonts w:hint="eastAsia" w:ascii="宋体" w:hAnsi="宋体"/>
          <w:color w:val="auto"/>
          <w:sz w:val="24"/>
          <w:highlight w:val="none"/>
        </w:rPr>
        <w:t>承包人应按合同要求安排各专业设计人员到现场配合施工，当必须要承包人提供技术支持时，设计单位需安排一名设计代表驻发包人地点作为处理现场问题及联络双方需协调事宜。根据施工进度情况和发包人的要求，每个专业各安排二名专职设计人员组成设计小组配合施工。其他专业为不定期到现场配合施工。配合施工的设计人员应服从施工需要，随时到现场配合施工。</w:t>
      </w:r>
    </w:p>
    <w:p w14:paraId="03F38C51">
      <w:pPr>
        <w:spacing w:line="460" w:lineRule="exact"/>
        <w:ind w:firstLine="570"/>
        <w:rPr>
          <w:rFonts w:ascii="宋体" w:hAnsi="宋体"/>
          <w:b/>
          <w:bCs/>
          <w:color w:val="auto"/>
          <w:sz w:val="24"/>
          <w:highlight w:val="none"/>
        </w:rPr>
      </w:pPr>
      <w:r>
        <w:rPr>
          <w:rFonts w:hint="eastAsia" w:ascii="宋体" w:hAnsi="宋体"/>
          <w:b/>
          <w:bCs/>
          <w:color w:val="auto"/>
          <w:sz w:val="24"/>
          <w:highlight w:val="none"/>
        </w:rPr>
        <w:t>2、设计技术总结</w:t>
      </w:r>
    </w:p>
    <w:p w14:paraId="1204604D">
      <w:pPr>
        <w:spacing w:line="460" w:lineRule="exact"/>
        <w:ind w:firstLine="570"/>
        <w:rPr>
          <w:rFonts w:ascii="宋体" w:hAnsi="宋体"/>
          <w:color w:val="auto"/>
          <w:sz w:val="24"/>
          <w:highlight w:val="none"/>
        </w:rPr>
      </w:pPr>
      <w:r>
        <w:rPr>
          <w:rFonts w:hint="eastAsia" w:ascii="宋体" w:hAnsi="宋体"/>
          <w:color w:val="auto"/>
          <w:sz w:val="24"/>
          <w:highlight w:val="none"/>
        </w:rPr>
        <w:t>设计单位对设计文件及施工过程中由设计单位签署的设计变更通知书进行检查，并提出设计文件质量检查报告，交发包人备案。工程完工后，设计单位应组织设计人员在工程设计、配合施工和设计回访的基础上，撰写工程设计技术总结并交发包人备案。</w:t>
      </w:r>
    </w:p>
    <w:p w14:paraId="57766E75">
      <w:pPr>
        <w:spacing w:line="460" w:lineRule="exact"/>
        <w:ind w:firstLine="570"/>
        <w:rPr>
          <w:rFonts w:ascii="宋体" w:hAnsi="宋体"/>
          <w:b/>
          <w:bCs/>
          <w:color w:val="auto"/>
          <w:sz w:val="24"/>
          <w:highlight w:val="none"/>
        </w:rPr>
      </w:pPr>
      <w:r>
        <w:rPr>
          <w:rFonts w:hint="eastAsia" w:ascii="宋体" w:hAnsi="宋体"/>
          <w:b/>
          <w:bCs/>
          <w:color w:val="auto"/>
          <w:sz w:val="24"/>
          <w:highlight w:val="none"/>
        </w:rPr>
        <w:t>11.</w:t>
      </w:r>
      <w:r>
        <w:rPr>
          <w:rFonts w:hint="default" w:ascii="宋体" w:hAnsi="宋体"/>
          <w:b/>
          <w:bCs/>
          <w:color w:val="auto"/>
          <w:sz w:val="24"/>
          <w:highlight w:val="none"/>
          <w:lang w:val="en-US" w:eastAsia="zh-CN"/>
        </w:rPr>
        <w:t>4</w:t>
      </w:r>
      <w:r>
        <w:rPr>
          <w:rFonts w:hint="eastAsia" w:ascii="宋体" w:hAnsi="宋体"/>
          <w:b/>
          <w:bCs/>
          <w:color w:val="auto"/>
          <w:sz w:val="24"/>
          <w:highlight w:val="none"/>
        </w:rPr>
        <w:t>设计质量监控</w:t>
      </w:r>
    </w:p>
    <w:p w14:paraId="30C11FC5">
      <w:pPr>
        <w:spacing w:line="460" w:lineRule="exact"/>
        <w:ind w:firstLine="570"/>
        <w:rPr>
          <w:rFonts w:ascii="宋体" w:hAnsi="宋体"/>
          <w:color w:val="auto"/>
          <w:sz w:val="24"/>
          <w:highlight w:val="none"/>
        </w:rPr>
      </w:pPr>
      <w:r>
        <w:rPr>
          <w:rFonts w:hint="eastAsia" w:ascii="宋体" w:hAnsi="宋体"/>
          <w:color w:val="auto"/>
          <w:sz w:val="24"/>
          <w:highlight w:val="none"/>
        </w:rPr>
        <w:t>1、设计质量要求</w:t>
      </w:r>
    </w:p>
    <w:p w14:paraId="143D6794">
      <w:pPr>
        <w:spacing w:line="460" w:lineRule="exact"/>
        <w:ind w:firstLine="570"/>
        <w:rPr>
          <w:rFonts w:ascii="宋体" w:hAnsi="宋体"/>
          <w:color w:val="auto"/>
          <w:sz w:val="24"/>
          <w:highlight w:val="none"/>
        </w:rPr>
      </w:pPr>
      <w:r>
        <w:rPr>
          <w:rFonts w:hint="eastAsia" w:ascii="宋体" w:hAnsi="宋体"/>
          <w:color w:val="auto"/>
          <w:sz w:val="24"/>
          <w:highlight w:val="none"/>
        </w:rPr>
        <w:t>（1） 设计应符合国家政策、现行设计规范、标准及有关规定。</w:t>
      </w:r>
    </w:p>
    <w:p w14:paraId="0CD60088">
      <w:pPr>
        <w:spacing w:line="460" w:lineRule="exact"/>
        <w:ind w:firstLine="570"/>
        <w:rPr>
          <w:rFonts w:ascii="宋体" w:hAnsi="宋体"/>
          <w:color w:val="auto"/>
          <w:sz w:val="24"/>
          <w:highlight w:val="none"/>
        </w:rPr>
      </w:pPr>
      <w:r>
        <w:rPr>
          <w:rFonts w:hint="eastAsia" w:ascii="宋体" w:hAnsi="宋体"/>
          <w:color w:val="auto"/>
          <w:sz w:val="24"/>
          <w:highlight w:val="none"/>
        </w:rPr>
        <w:t>（2） 符合规划、合同和有关协议要求。</w:t>
      </w:r>
    </w:p>
    <w:p w14:paraId="5B0D909C">
      <w:pPr>
        <w:spacing w:line="460" w:lineRule="exact"/>
        <w:ind w:firstLine="570"/>
        <w:rPr>
          <w:rFonts w:ascii="宋体" w:hAnsi="宋体"/>
          <w:color w:val="auto"/>
          <w:sz w:val="24"/>
          <w:highlight w:val="none"/>
        </w:rPr>
      </w:pPr>
      <w:r>
        <w:rPr>
          <w:rFonts w:hint="eastAsia" w:ascii="宋体" w:hAnsi="宋体"/>
          <w:color w:val="auto"/>
          <w:sz w:val="24"/>
          <w:highlight w:val="none"/>
        </w:rPr>
        <w:t>（3） 设计方案总体布置合理，技术先进，经济合理，项目齐全。</w:t>
      </w:r>
    </w:p>
    <w:p w14:paraId="49B1EDC2">
      <w:pPr>
        <w:spacing w:line="460" w:lineRule="exact"/>
        <w:ind w:firstLine="570"/>
        <w:rPr>
          <w:rFonts w:ascii="宋体" w:hAnsi="宋体"/>
          <w:color w:val="auto"/>
          <w:sz w:val="24"/>
          <w:highlight w:val="none"/>
        </w:rPr>
      </w:pPr>
      <w:r>
        <w:rPr>
          <w:rFonts w:hint="eastAsia" w:ascii="宋体" w:hAnsi="宋体"/>
          <w:color w:val="auto"/>
          <w:sz w:val="24"/>
          <w:highlight w:val="none"/>
        </w:rPr>
        <w:t>（4） 设计按规定进行计算分析，计算依据和结果正确，书写齐全。</w:t>
      </w:r>
    </w:p>
    <w:p w14:paraId="6D006422">
      <w:pPr>
        <w:spacing w:line="460" w:lineRule="exact"/>
        <w:ind w:firstLine="570"/>
        <w:rPr>
          <w:rFonts w:ascii="宋体" w:hAnsi="宋体"/>
          <w:color w:val="auto"/>
          <w:sz w:val="24"/>
          <w:highlight w:val="none"/>
        </w:rPr>
      </w:pPr>
      <w:r>
        <w:rPr>
          <w:rFonts w:hint="eastAsia" w:ascii="宋体" w:hAnsi="宋体"/>
          <w:color w:val="auto"/>
          <w:sz w:val="24"/>
          <w:highlight w:val="none"/>
        </w:rPr>
        <w:t>（5） 各相关专业协作配合周全。</w:t>
      </w:r>
    </w:p>
    <w:p w14:paraId="59536640">
      <w:pPr>
        <w:spacing w:line="460" w:lineRule="exact"/>
        <w:ind w:firstLine="570"/>
        <w:rPr>
          <w:rFonts w:ascii="宋体" w:hAnsi="宋体"/>
          <w:color w:val="auto"/>
          <w:sz w:val="24"/>
          <w:highlight w:val="none"/>
        </w:rPr>
      </w:pPr>
      <w:r>
        <w:rPr>
          <w:rFonts w:hint="eastAsia" w:ascii="宋体" w:hAnsi="宋体"/>
          <w:color w:val="auto"/>
          <w:sz w:val="24"/>
          <w:highlight w:val="none"/>
        </w:rPr>
        <w:t>（6） 设计符合环保要求。</w:t>
      </w:r>
    </w:p>
    <w:p w14:paraId="5D4DEB2F">
      <w:pPr>
        <w:spacing w:line="460" w:lineRule="exact"/>
        <w:ind w:firstLine="570"/>
        <w:rPr>
          <w:rFonts w:ascii="宋体" w:hAnsi="宋体"/>
          <w:color w:val="auto"/>
          <w:sz w:val="24"/>
          <w:highlight w:val="none"/>
        </w:rPr>
      </w:pPr>
      <w:r>
        <w:rPr>
          <w:rFonts w:hint="eastAsia" w:ascii="宋体" w:hAnsi="宋体"/>
          <w:color w:val="auto"/>
          <w:sz w:val="24"/>
          <w:highlight w:val="none"/>
        </w:rPr>
        <w:t>（7） 工程数量基本准确，无漏项。</w:t>
      </w:r>
    </w:p>
    <w:p w14:paraId="06AB09C7">
      <w:pPr>
        <w:spacing w:line="460" w:lineRule="exact"/>
        <w:ind w:firstLine="570"/>
        <w:rPr>
          <w:rFonts w:ascii="宋体" w:hAnsi="宋体"/>
          <w:color w:val="auto"/>
          <w:sz w:val="24"/>
          <w:highlight w:val="none"/>
        </w:rPr>
      </w:pPr>
      <w:r>
        <w:rPr>
          <w:rFonts w:hint="eastAsia" w:ascii="宋体" w:hAnsi="宋体"/>
          <w:color w:val="auto"/>
          <w:sz w:val="24"/>
          <w:highlight w:val="none"/>
        </w:rPr>
        <w:t>（8） 不用通用图代替设计图。</w:t>
      </w:r>
    </w:p>
    <w:p w14:paraId="3D1E3A3E">
      <w:pPr>
        <w:spacing w:line="460" w:lineRule="exact"/>
        <w:ind w:firstLine="570"/>
        <w:rPr>
          <w:rFonts w:ascii="宋体" w:hAnsi="宋体"/>
          <w:color w:val="auto"/>
          <w:sz w:val="24"/>
          <w:highlight w:val="none"/>
        </w:rPr>
      </w:pPr>
      <w:r>
        <w:rPr>
          <w:rFonts w:hint="eastAsia" w:ascii="宋体" w:hAnsi="宋体"/>
          <w:color w:val="auto"/>
          <w:sz w:val="24"/>
          <w:highlight w:val="none"/>
        </w:rPr>
        <w:t>（9） 初步设计应符合经批准的可行性研究报告要求。</w:t>
      </w:r>
    </w:p>
    <w:p w14:paraId="27D4A262">
      <w:pPr>
        <w:spacing w:line="460" w:lineRule="exact"/>
        <w:ind w:firstLine="570"/>
        <w:rPr>
          <w:rFonts w:ascii="宋体" w:hAnsi="宋体"/>
          <w:color w:val="auto"/>
          <w:sz w:val="24"/>
          <w:highlight w:val="none"/>
        </w:rPr>
      </w:pPr>
      <w:r>
        <w:rPr>
          <w:rFonts w:hint="eastAsia" w:ascii="宋体" w:hAnsi="宋体"/>
          <w:color w:val="auto"/>
          <w:sz w:val="24"/>
          <w:highlight w:val="none"/>
        </w:rPr>
        <w:t>（10）工程概算符合现行编制规定，计算正确无误，技术经济分析合理，评价正确。</w:t>
      </w:r>
    </w:p>
    <w:p w14:paraId="4FCC75B6">
      <w:pPr>
        <w:spacing w:line="460" w:lineRule="exact"/>
        <w:ind w:firstLine="570"/>
        <w:rPr>
          <w:rFonts w:ascii="宋体" w:hAnsi="宋体"/>
          <w:color w:val="auto"/>
          <w:sz w:val="24"/>
          <w:highlight w:val="none"/>
        </w:rPr>
      </w:pPr>
      <w:r>
        <w:rPr>
          <w:rFonts w:hint="eastAsia" w:ascii="宋体" w:hAnsi="宋体"/>
          <w:color w:val="auto"/>
          <w:sz w:val="24"/>
          <w:highlight w:val="none"/>
        </w:rPr>
        <w:t>（11）设计文件组成及深度符合第一项要求，各专业设计有完整的工程项目数量汇总资料，图面清晰，签署齐全,有涉及结构部分的图纸，其设计图封页必须有注册结构工程师章。</w:t>
      </w:r>
    </w:p>
    <w:p w14:paraId="43FC485F">
      <w:pPr>
        <w:spacing w:line="460" w:lineRule="exact"/>
        <w:ind w:firstLine="570"/>
        <w:rPr>
          <w:rFonts w:ascii="宋体" w:hAnsi="宋体"/>
          <w:color w:val="auto"/>
          <w:sz w:val="24"/>
          <w:highlight w:val="none"/>
        </w:rPr>
      </w:pPr>
      <w:r>
        <w:rPr>
          <w:rFonts w:hint="eastAsia" w:ascii="宋体" w:hAnsi="宋体"/>
          <w:color w:val="auto"/>
          <w:sz w:val="24"/>
          <w:highlight w:val="none"/>
        </w:rPr>
        <w:t>（12）施工图设计应符合建设行政主管部门或其授权单位组织专家评审及建设管理单位、设计咨询单位对初步设计的评审（审查）意见和批复意见。</w:t>
      </w:r>
    </w:p>
    <w:p w14:paraId="79280D83">
      <w:pPr>
        <w:spacing w:line="460" w:lineRule="exact"/>
        <w:ind w:firstLine="570"/>
        <w:rPr>
          <w:rFonts w:ascii="宋体" w:hAnsi="宋体"/>
          <w:color w:val="auto"/>
          <w:sz w:val="24"/>
          <w:highlight w:val="none"/>
        </w:rPr>
      </w:pPr>
      <w:r>
        <w:rPr>
          <w:rFonts w:hint="eastAsia" w:ascii="宋体" w:hAnsi="宋体"/>
          <w:color w:val="auto"/>
          <w:sz w:val="24"/>
          <w:highlight w:val="none"/>
        </w:rPr>
        <w:t>2、设计质量审查和监督方式</w:t>
      </w:r>
    </w:p>
    <w:p w14:paraId="1DCBA487">
      <w:pPr>
        <w:spacing w:line="460" w:lineRule="exact"/>
        <w:ind w:firstLine="570"/>
        <w:rPr>
          <w:rFonts w:ascii="宋体" w:hAnsi="宋体"/>
          <w:color w:val="auto"/>
          <w:sz w:val="24"/>
          <w:highlight w:val="none"/>
        </w:rPr>
      </w:pPr>
      <w:r>
        <w:rPr>
          <w:rFonts w:hint="eastAsia" w:ascii="宋体" w:hAnsi="宋体"/>
          <w:color w:val="auto"/>
          <w:sz w:val="24"/>
          <w:highlight w:val="none"/>
        </w:rPr>
        <w:t>（1）建设行政主管部门或其授权单位组织专家评审初步设计；</w:t>
      </w:r>
    </w:p>
    <w:p w14:paraId="12FDA093">
      <w:pPr>
        <w:spacing w:line="460" w:lineRule="exact"/>
        <w:ind w:firstLine="570"/>
        <w:rPr>
          <w:rFonts w:ascii="宋体" w:hAnsi="宋体"/>
          <w:color w:val="auto"/>
          <w:sz w:val="24"/>
          <w:highlight w:val="none"/>
        </w:rPr>
      </w:pPr>
      <w:r>
        <w:rPr>
          <w:rFonts w:hint="eastAsia" w:ascii="宋体" w:hAnsi="宋体"/>
          <w:color w:val="auto"/>
          <w:sz w:val="24"/>
          <w:highlight w:val="none"/>
        </w:rPr>
        <w:t>（2）发包人和（或）设计咨询单位审查初步设计；</w:t>
      </w:r>
    </w:p>
    <w:p w14:paraId="55B6AAAC">
      <w:pPr>
        <w:spacing w:line="460" w:lineRule="exact"/>
        <w:ind w:firstLine="570"/>
        <w:rPr>
          <w:rFonts w:ascii="宋体" w:hAnsi="宋体"/>
          <w:color w:val="auto"/>
          <w:sz w:val="24"/>
          <w:highlight w:val="none"/>
        </w:rPr>
      </w:pPr>
      <w:r>
        <w:rPr>
          <w:rFonts w:hint="eastAsia" w:ascii="宋体" w:hAnsi="宋体"/>
          <w:color w:val="auto"/>
          <w:sz w:val="24"/>
          <w:highlight w:val="none"/>
        </w:rPr>
        <w:t>（3）发包人和（或）设计咨询单位审查施工图设计；</w:t>
      </w:r>
    </w:p>
    <w:p w14:paraId="5912FB2A">
      <w:pPr>
        <w:spacing w:line="460" w:lineRule="exact"/>
        <w:ind w:firstLine="570"/>
        <w:rPr>
          <w:rFonts w:ascii="宋体" w:hAnsi="宋体"/>
          <w:color w:val="auto"/>
          <w:sz w:val="24"/>
          <w:highlight w:val="none"/>
        </w:rPr>
      </w:pPr>
      <w:r>
        <w:rPr>
          <w:rFonts w:hint="eastAsia" w:ascii="宋体" w:hAnsi="宋体"/>
          <w:color w:val="auto"/>
          <w:sz w:val="24"/>
          <w:highlight w:val="none"/>
        </w:rPr>
        <w:t>（4）监理单位审查施工图；</w:t>
      </w:r>
    </w:p>
    <w:p w14:paraId="251C957C">
      <w:pPr>
        <w:spacing w:line="460" w:lineRule="exact"/>
        <w:ind w:firstLine="570"/>
        <w:rPr>
          <w:rFonts w:ascii="宋体" w:hAnsi="宋体"/>
          <w:color w:val="auto"/>
          <w:sz w:val="24"/>
          <w:highlight w:val="none"/>
        </w:rPr>
      </w:pPr>
      <w:r>
        <w:rPr>
          <w:rFonts w:hint="eastAsia" w:ascii="宋体" w:hAnsi="宋体"/>
          <w:color w:val="auto"/>
          <w:sz w:val="24"/>
          <w:highlight w:val="none"/>
        </w:rPr>
        <w:t>（5）承包人、发包人、监理单位与施工单位会审施工图；</w:t>
      </w:r>
    </w:p>
    <w:p w14:paraId="7C0915D5">
      <w:pPr>
        <w:spacing w:line="460" w:lineRule="exact"/>
        <w:ind w:firstLine="570"/>
        <w:rPr>
          <w:rFonts w:ascii="宋体" w:hAnsi="宋体"/>
          <w:color w:val="auto"/>
          <w:sz w:val="24"/>
          <w:highlight w:val="none"/>
        </w:rPr>
      </w:pPr>
      <w:r>
        <w:rPr>
          <w:rFonts w:hint="eastAsia" w:ascii="宋体" w:hAnsi="宋体"/>
          <w:color w:val="auto"/>
          <w:sz w:val="24"/>
          <w:highlight w:val="none"/>
        </w:rPr>
        <w:t>（6）施工全过程监理、设计咨询及发包人对设计文件考核。</w:t>
      </w:r>
    </w:p>
    <w:p w14:paraId="6029ECD8">
      <w:pPr>
        <w:spacing w:line="460" w:lineRule="exact"/>
        <w:ind w:firstLine="570"/>
        <w:rPr>
          <w:rFonts w:ascii="宋体" w:hAnsi="宋体"/>
          <w:b/>
          <w:bCs/>
          <w:color w:val="auto"/>
          <w:sz w:val="24"/>
          <w:highlight w:val="none"/>
        </w:rPr>
      </w:pPr>
      <w:r>
        <w:rPr>
          <w:rFonts w:hint="eastAsia" w:ascii="宋体" w:hAnsi="宋体"/>
          <w:b/>
          <w:bCs/>
          <w:color w:val="auto"/>
          <w:sz w:val="24"/>
          <w:highlight w:val="none"/>
        </w:rPr>
        <w:t>11.</w:t>
      </w:r>
      <w:r>
        <w:rPr>
          <w:rFonts w:hint="default" w:ascii="宋体" w:hAnsi="宋体"/>
          <w:b/>
          <w:bCs/>
          <w:color w:val="auto"/>
          <w:sz w:val="24"/>
          <w:highlight w:val="none"/>
          <w:lang w:val="en-US" w:eastAsia="zh-CN"/>
        </w:rPr>
        <w:t>5</w:t>
      </w:r>
      <w:r>
        <w:rPr>
          <w:rFonts w:hint="eastAsia" w:ascii="宋体" w:hAnsi="宋体"/>
          <w:b/>
          <w:bCs/>
          <w:color w:val="auto"/>
          <w:sz w:val="24"/>
          <w:highlight w:val="none"/>
        </w:rPr>
        <w:t>设计工作管理及设计质量控制</w:t>
      </w:r>
    </w:p>
    <w:p w14:paraId="1705D3A8">
      <w:pPr>
        <w:spacing w:line="460" w:lineRule="exact"/>
        <w:ind w:firstLine="570"/>
        <w:rPr>
          <w:rFonts w:ascii="宋体" w:hAnsi="宋体"/>
          <w:color w:val="auto"/>
          <w:sz w:val="24"/>
          <w:highlight w:val="none"/>
        </w:rPr>
      </w:pPr>
      <w:r>
        <w:rPr>
          <w:rFonts w:hint="eastAsia" w:ascii="宋体" w:hAnsi="宋体"/>
          <w:color w:val="auto"/>
          <w:sz w:val="24"/>
          <w:highlight w:val="none"/>
        </w:rPr>
        <w:t>1、编制设计文件，应以下规定为依据：</w:t>
      </w:r>
    </w:p>
    <w:p w14:paraId="700B35CE">
      <w:pPr>
        <w:spacing w:line="460" w:lineRule="exact"/>
        <w:ind w:firstLine="570"/>
        <w:rPr>
          <w:rFonts w:ascii="宋体" w:hAnsi="宋体"/>
          <w:color w:val="auto"/>
          <w:sz w:val="24"/>
          <w:highlight w:val="none"/>
        </w:rPr>
      </w:pPr>
      <w:r>
        <w:rPr>
          <w:rFonts w:hint="eastAsia" w:ascii="宋体" w:hAnsi="宋体"/>
          <w:color w:val="auto"/>
          <w:sz w:val="24"/>
          <w:highlight w:val="none"/>
        </w:rPr>
        <w:t>（1）项目批准书；</w:t>
      </w:r>
    </w:p>
    <w:p w14:paraId="320FF0D4">
      <w:pPr>
        <w:spacing w:line="460" w:lineRule="exact"/>
        <w:ind w:firstLine="570"/>
        <w:rPr>
          <w:rFonts w:ascii="宋体" w:hAnsi="宋体"/>
          <w:color w:val="auto"/>
          <w:sz w:val="24"/>
          <w:highlight w:val="none"/>
        </w:rPr>
      </w:pPr>
      <w:r>
        <w:rPr>
          <w:rFonts w:hint="eastAsia" w:ascii="宋体" w:hAnsi="宋体"/>
          <w:color w:val="auto"/>
          <w:sz w:val="24"/>
          <w:highlight w:val="none"/>
        </w:rPr>
        <w:t>（2）城市规划；</w:t>
      </w:r>
    </w:p>
    <w:p w14:paraId="508261F0">
      <w:pPr>
        <w:spacing w:line="460" w:lineRule="exact"/>
        <w:ind w:firstLine="570"/>
        <w:rPr>
          <w:rFonts w:ascii="宋体" w:hAnsi="宋体"/>
          <w:color w:val="auto"/>
          <w:sz w:val="24"/>
          <w:highlight w:val="none"/>
        </w:rPr>
      </w:pPr>
      <w:r>
        <w:rPr>
          <w:rFonts w:hint="eastAsia" w:ascii="宋体" w:hAnsi="宋体"/>
          <w:color w:val="auto"/>
          <w:sz w:val="24"/>
          <w:highlight w:val="none"/>
        </w:rPr>
        <w:t>（3）工程建设强制性标准；</w:t>
      </w:r>
    </w:p>
    <w:p w14:paraId="72093E2C">
      <w:pPr>
        <w:spacing w:line="460" w:lineRule="exact"/>
        <w:ind w:firstLine="570"/>
        <w:rPr>
          <w:rFonts w:ascii="宋体" w:hAnsi="宋体"/>
          <w:color w:val="auto"/>
          <w:sz w:val="24"/>
          <w:highlight w:val="none"/>
        </w:rPr>
      </w:pPr>
      <w:r>
        <w:rPr>
          <w:rFonts w:hint="eastAsia" w:ascii="宋体" w:hAnsi="宋体"/>
          <w:color w:val="auto"/>
          <w:sz w:val="24"/>
          <w:highlight w:val="none"/>
        </w:rPr>
        <w:t>（4）国家规定的建设工程设计深度要求及本合同第11.1条发包人对项目设计深度的补充要求；</w:t>
      </w:r>
    </w:p>
    <w:p w14:paraId="6615173A">
      <w:pPr>
        <w:spacing w:line="460" w:lineRule="exact"/>
        <w:ind w:firstLine="570"/>
        <w:rPr>
          <w:rFonts w:ascii="宋体" w:hAnsi="宋体"/>
          <w:color w:val="auto"/>
          <w:sz w:val="24"/>
          <w:highlight w:val="none"/>
        </w:rPr>
      </w:pPr>
      <w:r>
        <w:rPr>
          <w:rFonts w:hint="eastAsia" w:ascii="宋体" w:hAnsi="宋体"/>
          <w:color w:val="auto"/>
          <w:sz w:val="24"/>
          <w:highlight w:val="none"/>
        </w:rPr>
        <w:t>（5）经审查确定后的勘察成果。</w:t>
      </w:r>
    </w:p>
    <w:p w14:paraId="5633C4C7">
      <w:pPr>
        <w:spacing w:line="460" w:lineRule="exact"/>
        <w:ind w:firstLine="570"/>
        <w:rPr>
          <w:rFonts w:ascii="宋体" w:hAnsi="宋体"/>
          <w:color w:val="auto"/>
          <w:sz w:val="24"/>
          <w:highlight w:val="none"/>
        </w:rPr>
      </w:pPr>
      <w:r>
        <w:rPr>
          <w:rFonts w:hint="eastAsia" w:ascii="宋体" w:hAnsi="宋体"/>
          <w:color w:val="auto"/>
          <w:sz w:val="24"/>
          <w:highlight w:val="none"/>
        </w:rPr>
        <w:t>2、设计在审查考核过程，若审查单位与承包人之间对部分施工图设计出现不同意见时，应充分讨论研究解决，若仍不能统一意见时，由发包人裁决。承包人应按裁决意见办理。</w:t>
      </w:r>
    </w:p>
    <w:p w14:paraId="778D542E">
      <w:pPr>
        <w:spacing w:line="460" w:lineRule="exact"/>
        <w:ind w:firstLine="570"/>
        <w:rPr>
          <w:rFonts w:ascii="宋体" w:hAnsi="宋体"/>
          <w:color w:val="auto"/>
          <w:sz w:val="24"/>
          <w:highlight w:val="none"/>
        </w:rPr>
      </w:pPr>
      <w:r>
        <w:rPr>
          <w:rFonts w:hint="eastAsia" w:ascii="宋体" w:hAnsi="宋体"/>
          <w:color w:val="auto"/>
          <w:sz w:val="24"/>
          <w:highlight w:val="none"/>
        </w:rPr>
        <w:t>3、必须按发包人的既定设计工期目标，按质按量完成设计任务，若承包人由于设计质量问题引起工程返工量达工程总量的20%，或因自身原因延期提交设计文件超过一个月，则按本合同10.2.5条之规定办理外，发包人并有权采取调整设计队伍等措施以完成既定的设计目标，以保证整个工程的顺利实施。</w:t>
      </w:r>
    </w:p>
    <w:p w14:paraId="47D8573F">
      <w:pPr>
        <w:spacing w:line="460" w:lineRule="exact"/>
        <w:ind w:firstLine="570"/>
        <w:rPr>
          <w:rFonts w:hint="eastAsia" w:ascii="宋体" w:hAnsi="宋体"/>
          <w:color w:val="auto"/>
          <w:sz w:val="24"/>
          <w:highlight w:val="none"/>
        </w:rPr>
      </w:pPr>
      <w:r>
        <w:rPr>
          <w:rFonts w:hint="eastAsia" w:ascii="宋体" w:hAnsi="宋体"/>
          <w:color w:val="auto"/>
          <w:sz w:val="24"/>
          <w:highlight w:val="none"/>
        </w:rPr>
        <w:t>4、各阶段设计文件经评审或审查，应达到国家、省、市规定的工程设计标准和工程设计应有的深度要求，并应是最合理、最优化的设计（按通过设计咨询单位审核确认为标准）。否则，承包人应无条件进行修正、改进，其费用发包人不再另行计量支付。如该修正或改进之影响程度达到前条所述，则按该条办理。</w:t>
      </w:r>
    </w:p>
    <w:p w14:paraId="2555138B">
      <w:pPr>
        <w:spacing w:line="460" w:lineRule="exact"/>
        <w:ind w:firstLine="570"/>
        <w:rPr>
          <w:rFonts w:hint="eastAsia" w:ascii="宋体" w:hAnsi="宋体"/>
          <w:color w:val="auto"/>
          <w:sz w:val="24"/>
          <w:highlight w:val="none"/>
        </w:rPr>
      </w:pPr>
      <w:r>
        <w:rPr>
          <w:rFonts w:hint="eastAsia" w:ascii="宋体" w:hAnsi="宋体"/>
          <w:sz w:val="24"/>
          <w:highlight w:val="none"/>
          <w:lang w:val="en-US" w:eastAsia="zh-CN"/>
        </w:rPr>
        <w:t>5、</w:t>
      </w:r>
      <w:r>
        <w:rPr>
          <w:rFonts w:ascii="宋体" w:hAnsi="宋体"/>
          <w:sz w:val="24"/>
          <w:highlight w:val="none"/>
        </w:rPr>
        <w:t>在保证设计质量的前提下，承包人须在本合同约定项目总投资限额下进行设计</w:t>
      </w:r>
      <w:r>
        <w:rPr>
          <w:rFonts w:hint="eastAsia" w:ascii="宋体" w:hAnsi="宋体"/>
          <w:sz w:val="24"/>
          <w:highlight w:val="none"/>
        </w:rPr>
        <w:t>。承包人应按照批准的可行性研究及估算控制初步设计，按照批准的初步设计概算控制施工图设计。同时各专业在确保达到使用功能的前提下，原则上按照分配的投资限额控制设计，严格控制不合理的设计变更，确保总投资限额不突破。承包人应保证施工图按照概算批复进行限额设计，当发现施工图预算存在超出概算情况时，应及时配合发包人查找原因，必要时进行施工图变更或者修改。</w:t>
      </w:r>
    </w:p>
    <w:p w14:paraId="5B1EA58D">
      <w:pPr>
        <w:spacing w:line="460" w:lineRule="exact"/>
        <w:ind w:firstLine="570"/>
        <w:rPr>
          <w:rFonts w:ascii="宋体" w:hAnsi="宋体"/>
          <w:color w:val="auto"/>
          <w:sz w:val="24"/>
          <w:highlight w:val="none"/>
        </w:rPr>
      </w:pPr>
      <w:r>
        <w:rPr>
          <w:rFonts w:hint="eastAsia" w:ascii="宋体" w:hAnsi="宋体"/>
          <w:color w:val="auto"/>
          <w:sz w:val="24"/>
          <w:highlight w:val="none"/>
        </w:rPr>
        <w:t>6、足够的措施保证及时提交发包人所需的招标资料（含按发包人要求对设计图纸及概算的拆分），以保证发包方招标工作的顺利进行。经审查通过的施工图设计文件应能满足发包人进行总价承包合同的要求，。</w:t>
      </w:r>
    </w:p>
    <w:p w14:paraId="55853FF1">
      <w:pPr>
        <w:spacing w:line="460" w:lineRule="exact"/>
        <w:ind w:firstLine="570"/>
        <w:rPr>
          <w:rFonts w:hint="eastAsia" w:ascii="宋体" w:hAnsi="宋体"/>
          <w:sz w:val="24"/>
          <w:highlight w:val="none"/>
        </w:rPr>
      </w:pPr>
      <w:r>
        <w:rPr>
          <w:rFonts w:hint="eastAsia" w:ascii="宋体" w:hAnsi="宋体"/>
          <w:color w:val="auto"/>
          <w:sz w:val="24"/>
          <w:highlight w:val="none"/>
        </w:rPr>
        <w:t>7、承包人对所承担设计的建设项目应配合施工进行设计技术交底，解决施工过程中有关设计问题，负责设计变更和变更估算并修改造价，</w:t>
      </w:r>
      <w:r>
        <w:rPr>
          <w:rFonts w:hint="eastAsia" w:ascii="宋体" w:hAnsi="宋体"/>
          <w:sz w:val="24"/>
          <w:highlight w:val="none"/>
        </w:rPr>
        <w:t>因承包人原因变更设计的，发包人有权按设计变更增加费用的1%扣减设计费。</w:t>
      </w:r>
    </w:p>
    <w:p w14:paraId="44269739">
      <w:pPr>
        <w:spacing w:line="460" w:lineRule="exact"/>
        <w:ind w:firstLine="570"/>
        <w:rPr>
          <w:rFonts w:ascii="宋体" w:hAnsi="宋体"/>
          <w:color w:val="auto"/>
          <w:sz w:val="24"/>
          <w:highlight w:val="none"/>
        </w:rPr>
      </w:pPr>
      <w:r>
        <w:rPr>
          <w:rFonts w:hint="eastAsia" w:ascii="宋体" w:hAnsi="宋体"/>
          <w:sz w:val="24"/>
          <w:highlight w:val="none"/>
        </w:rPr>
        <w:t>8、承包人需按时</w:t>
      </w:r>
      <w:r>
        <w:rPr>
          <w:rFonts w:hint="eastAsia" w:ascii="宋体" w:hAnsi="宋体"/>
          <w:color w:val="auto"/>
          <w:sz w:val="24"/>
          <w:highlight w:val="none"/>
        </w:rPr>
        <w:t>参加工程质量检测及工程竣工验收。</w:t>
      </w:r>
    </w:p>
    <w:p w14:paraId="7B40416F">
      <w:pPr>
        <w:spacing w:line="460" w:lineRule="exact"/>
        <w:ind w:firstLine="570"/>
        <w:rPr>
          <w:rFonts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、承包人须熟悉并执行发包人制定的设计变更管理办法及竣工档案管理办法等管理办法。</w:t>
      </w:r>
    </w:p>
    <w:p w14:paraId="0BDC235B">
      <w:pPr>
        <w:spacing w:line="460" w:lineRule="exact"/>
        <w:ind w:firstLine="570"/>
        <w:rPr>
          <w:rFonts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、承包人应配合发包人，向政府主管部门报审方案设计、初步设计及施工图设计文件等管理程序必须的技术文件，并按发包人要求准备汇报资料。</w:t>
      </w:r>
    </w:p>
    <w:p w14:paraId="4046C86E">
      <w:pPr>
        <w:spacing w:line="460" w:lineRule="exact"/>
        <w:ind w:firstLine="57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、承包人应自行解决现场设计的办公、交通、通信、食宿等工作和生活条件。</w:t>
      </w:r>
    </w:p>
    <w:p w14:paraId="26B5CA64">
      <w:pPr>
        <w:spacing w:line="460" w:lineRule="exact"/>
        <w:ind w:firstLine="57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承包人必须遵守所提交的设计计划及设计工作人员分工表中的规定，其设计参与人员必须具备设计资质,承包人不得无故更换合同内的设计参与人员。发包人有权要求承包人更换不合格的项目负责人与专业负责人，有权根据工程实际需要，要求承包人增加设计人员。</w:t>
      </w:r>
    </w:p>
    <w:p w14:paraId="46D3D8D9">
      <w:pPr>
        <w:spacing w:line="460" w:lineRule="exact"/>
        <w:ind w:firstLine="570"/>
        <w:rPr>
          <w:rFonts w:ascii="宋体" w:hAnsi="宋体"/>
          <w:color w:val="auto"/>
          <w:sz w:val="24"/>
          <w:highlight w:val="none"/>
        </w:rPr>
      </w:pPr>
      <w:r>
        <w:rPr>
          <w:rFonts w:ascii="宋体" w:hAnsi="宋体"/>
          <w:color w:val="auto"/>
          <w:sz w:val="24"/>
          <w:highlight w:val="none"/>
        </w:rPr>
        <w:t>12</w:t>
      </w:r>
      <w:r>
        <w:rPr>
          <w:rFonts w:hint="eastAsia" w:ascii="宋体" w:hAnsi="宋体"/>
          <w:color w:val="auto"/>
          <w:sz w:val="24"/>
          <w:highlight w:val="none"/>
        </w:rPr>
        <w:t>、成果文件有下列情况之一者无效：</w:t>
      </w:r>
    </w:p>
    <w:p w14:paraId="6588A5AF">
      <w:pPr>
        <w:spacing w:line="460" w:lineRule="exact"/>
        <w:ind w:firstLine="57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）提交的成果文件不符合本需求书规定的成果内容和格式；</w:t>
      </w:r>
    </w:p>
    <w:p w14:paraId="2B930BF9">
      <w:pPr>
        <w:spacing w:line="460" w:lineRule="exact"/>
        <w:ind w:firstLine="57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）未经组织单位同意而逾期送达；</w:t>
      </w:r>
    </w:p>
    <w:p w14:paraId="1F598DCC">
      <w:pPr>
        <w:spacing w:line="460" w:lineRule="exact"/>
        <w:ind w:firstLine="57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）有关经济技术指标严重不实；</w:t>
      </w:r>
    </w:p>
    <w:p w14:paraId="330E5295">
      <w:pPr>
        <w:spacing w:line="460" w:lineRule="exact"/>
        <w:ind w:firstLine="57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）图纸和文字辨认不清、内容不全、粗制滥造；</w:t>
      </w:r>
    </w:p>
    <w:p w14:paraId="7039EDD7">
      <w:pPr>
        <w:spacing w:line="460" w:lineRule="exact"/>
        <w:ind w:firstLine="57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）未盖有承接单位出图章。</w:t>
      </w:r>
    </w:p>
    <w:p w14:paraId="6D939797">
      <w:pPr>
        <w:spacing w:line="460" w:lineRule="exact"/>
        <w:ind w:firstLine="570"/>
        <w:rPr>
          <w:rFonts w:ascii="宋体" w:hAnsi="宋体"/>
          <w:color w:val="auto"/>
          <w:sz w:val="24"/>
          <w:highlight w:val="none"/>
        </w:rPr>
      </w:pPr>
      <w:r>
        <w:rPr>
          <w:rFonts w:hint="eastAsia" w:ascii="宋体" w:hAnsi="宋体"/>
          <w:color w:val="auto"/>
          <w:sz w:val="24"/>
          <w:highlight w:val="none"/>
        </w:rPr>
        <w:t>按以上每项每出现一次扣减合同金额的</w:t>
      </w:r>
      <w:r>
        <w:rPr>
          <w:rFonts w:ascii="宋体" w:hAnsi="宋体"/>
          <w:color w:val="auto"/>
          <w:sz w:val="24"/>
          <w:highlight w:val="none"/>
        </w:rPr>
        <w:t>5%</w:t>
      </w:r>
      <w:r>
        <w:rPr>
          <w:rFonts w:hint="eastAsia" w:ascii="宋体" w:hAnsi="宋体"/>
          <w:color w:val="auto"/>
          <w:sz w:val="24"/>
          <w:highlight w:val="none"/>
        </w:rPr>
        <w:t>，扣减总额不超合同金额</w:t>
      </w:r>
      <w:r>
        <w:rPr>
          <w:rFonts w:ascii="宋体" w:hAnsi="宋体"/>
          <w:color w:val="auto"/>
          <w:sz w:val="24"/>
          <w:highlight w:val="none"/>
        </w:rPr>
        <w:t>30%</w:t>
      </w:r>
      <w:r>
        <w:rPr>
          <w:rFonts w:hint="eastAsia" w:ascii="宋体" w:hAnsi="宋体"/>
          <w:color w:val="auto"/>
          <w:sz w:val="24"/>
          <w:highlight w:val="none"/>
        </w:rPr>
        <w:t>；</w:t>
      </w:r>
    </w:p>
    <w:p w14:paraId="260BE2A0">
      <w:pPr>
        <w:spacing w:line="460" w:lineRule="exact"/>
        <w:ind w:firstLine="57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3</w:t>
      </w:r>
      <w:r>
        <w:rPr>
          <w:rFonts w:hint="eastAsia" w:ascii="宋体" w:hAnsi="宋体"/>
          <w:color w:val="auto"/>
          <w:sz w:val="24"/>
          <w:highlight w:val="none"/>
        </w:rPr>
        <w:t>、承包人只能在本项目红线范围内进行布置、安排和组织勘察工作。承包人如需占用本项目红线范围以外的场地或破坏村委村民的绿化及农作物等，须自行办理有关手续、支付相关费用及协调村委村民的诉求。</w:t>
      </w:r>
    </w:p>
    <w:p w14:paraId="4642C2D1">
      <w:pPr>
        <w:spacing w:line="460" w:lineRule="exact"/>
        <w:ind w:firstLine="570"/>
        <w:rPr>
          <w:rFonts w:ascii="宋体" w:hAnsi="宋体"/>
          <w:b/>
          <w:bCs/>
          <w:color w:val="auto"/>
          <w:sz w:val="24"/>
          <w:highlight w:val="none"/>
        </w:rPr>
      </w:pPr>
      <w:r>
        <w:rPr>
          <w:rFonts w:hint="eastAsia" w:ascii="宋体" w:hAnsi="宋体"/>
          <w:b/>
          <w:bCs/>
          <w:color w:val="auto"/>
          <w:sz w:val="24"/>
          <w:highlight w:val="none"/>
        </w:rPr>
        <w:t>11.</w:t>
      </w:r>
      <w:r>
        <w:rPr>
          <w:rFonts w:hint="default" w:ascii="宋体" w:hAnsi="宋体"/>
          <w:b/>
          <w:bCs/>
          <w:color w:val="auto"/>
          <w:sz w:val="24"/>
          <w:highlight w:val="none"/>
          <w:lang w:val="en-US" w:eastAsia="zh-CN"/>
        </w:rPr>
        <w:t>6</w:t>
      </w:r>
      <w:r>
        <w:rPr>
          <w:rFonts w:hint="eastAsia" w:ascii="宋体" w:hAnsi="宋体"/>
          <w:b/>
          <w:bCs/>
          <w:color w:val="auto"/>
          <w:sz w:val="24"/>
          <w:highlight w:val="none"/>
        </w:rPr>
        <w:t>设计分包管理</w:t>
      </w:r>
    </w:p>
    <w:p w14:paraId="4B932D65">
      <w:pPr>
        <w:spacing w:line="460" w:lineRule="exact"/>
        <w:ind w:firstLine="480"/>
        <w:rPr>
          <w:rFonts w:ascii="宋体" w:hAnsi="宋体"/>
          <w:color w:val="auto"/>
          <w:sz w:val="24"/>
          <w:highlight w:val="none"/>
        </w:rPr>
      </w:pPr>
      <w:r>
        <w:rPr>
          <w:rFonts w:hint="eastAsia" w:ascii="宋体" w:hAnsi="宋体"/>
          <w:color w:val="auto"/>
          <w:sz w:val="24"/>
          <w:highlight w:val="none"/>
        </w:rPr>
        <w:t>本项目外电工程、外水工程</w:t>
      </w:r>
      <w:r>
        <w:rPr>
          <w:rFonts w:hint="eastAsia" w:ascii="宋体" w:hAnsi="宋体"/>
          <w:b/>
          <w:bCs/>
          <w:color w:val="auto"/>
          <w:sz w:val="24"/>
          <w:highlight w:val="none"/>
        </w:rPr>
        <w:t>及管线迁改</w:t>
      </w:r>
      <w:r>
        <w:rPr>
          <w:rFonts w:hint="eastAsia" w:ascii="宋体" w:hAnsi="宋体"/>
          <w:color w:val="auto"/>
          <w:sz w:val="24"/>
          <w:highlight w:val="none"/>
        </w:rPr>
        <w:t>等专业工程设计，</w:t>
      </w:r>
      <w:r>
        <w:rPr>
          <w:rFonts w:hint="eastAsia" w:ascii="宋体" w:hAnsi="宋体"/>
          <w:b/>
          <w:bCs/>
          <w:color w:val="auto"/>
          <w:sz w:val="24"/>
          <w:highlight w:val="none"/>
        </w:rPr>
        <w:t>可</w:t>
      </w:r>
      <w:r>
        <w:rPr>
          <w:rFonts w:hint="eastAsia" w:ascii="宋体" w:hAnsi="宋体"/>
          <w:color w:val="auto"/>
          <w:sz w:val="24"/>
          <w:highlight w:val="none"/>
        </w:rPr>
        <w:t>根据国家有关规定委托给具有相应资质、能力且获得发包人认可的专业单位实施。专项分包设计费已包含在本合同设计费总额中，发包人不另行支付。且承包人须全面负责管理和协调专业分包单位，对各专项设计的质量、进度负责，专项分包各阶段设计文件须承包人校核确认，并由承包人项目总负责人及专项分包方人员进行会签盖章（设计图要求含有两个单位的图签，双图签出图）。</w:t>
      </w:r>
    </w:p>
    <w:p w14:paraId="4345AE4A">
      <w:pPr>
        <w:spacing w:line="460" w:lineRule="exact"/>
        <w:ind w:firstLine="480"/>
        <w:rPr>
          <w:rFonts w:ascii="宋体" w:hAnsi="宋体"/>
          <w:color w:val="auto"/>
          <w:sz w:val="24"/>
          <w:highlight w:val="none"/>
        </w:rPr>
      </w:pPr>
      <w:r>
        <w:rPr>
          <w:rFonts w:hint="eastAsia" w:ascii="宋体" w:hAnsi="宋体"/>
          <w:color w:val="auto"/>
          <w:sz w:val="24"/>
          <w:highlight w:val="none"/>
        </w:rPr>
        <w:t>应对分包单位的各专项设计的方案至施工图设计及优化提升设计进行预审把关，确保专项设计成果的完整性、有效性、正确性、可靠性及经济合理性。承包单位与分包单位就分包设计成果承担连带责任。</w:t>
      </w:r>
    </w:p>
    <w:p w14:paraId="031691C1">
      <w:pPr>
        <w:spacing w:line="460" w:lineRule="exact"/>
        <w:ind w:firstLine="480"/>
        <w:rPr>
          <w:rFonts w:ascii="宋体" w:hAnsi="宋体"/>
          <w:color w:val="auto"/>
          <w:sz w:val="24"/>
          <w:highlight w:val="none"/>
        </w:rPr>
      </w:pPr>
      <w:r>
        <w:rPr>
          <w:rFonts w:hint="eastAsia" w:ascii="宋体" w:hAnsi="宋体"/>
          <w:color w:val="auto"/>
          <w:sz w:val="24"/>
          <w:highlight w:val="none"/>
        </w:rPr>
        <w:t>承包人不得将本单位设计资质范围内设计任务转包和私自分包，否则发包人有权单方解除合同。同时，发包人有权扣除转包分包部分的全额设计费用，并要求承包人赔偿由此造成的损失。</w:t>
      </w:r>
    </w:p>
    <w:p w14:paraId="24B37872">
      <w:pPr>
        <w:spacing w:line="460" w:lineRule="exact"/>
        <w:ind w:firstLine="570"/>
        <w:rPr>
          <w:color w:val="auto"/>
          <w:highlight w:val="none"/>
        </w:rPr>
      </w:pPr>
      <w:r>
        <w:rPr>
          <w:rFonts w:hint="eastAsia" w:ascii="宋体" w:hAnsi="宋体"/>
          <w:b/>
          <w:bCs/>
          <w:color w:val="auto"/>
          <w:sz w:val="24"/>
          <w:highlight w:val="none"/>
        </w:rPr>
        <w:t>11.</w:t>
      </w:r>
      <w:r>
        <w:rPr>
          <w:rFonts w:hint="default" w:ascii="宋体" w:hAnsi="宋体"/>
          <w:b/>
          <w:bCs/>
          <w:color w:val="auto"/>
          <w:sz w:val="24"/>
          <w:highlight w:val="none"/>
          <w:lang w:val="en-US" w:eastAsia="zh-CN"/>
        </w:rPr>
        <w:t>7</w:t>
      </w:r>
      <w:r>
        <w:rPr>
          <w:rFonts w:hint="eastAsia" w:ascii="宋体" w:hAnsi="宋体"/>
          <w:b/>
          <w:bCs/>
          <w:color w:val="auto"/>
          <w:sz w:val="24"/>
          <w:highlight w:val="none"/>
        </w:rPr>
        <w:t>工程开工前，承包人应办理具有履行本合同所需要的工程设计责任保险并使其于合同责任期内保持有效。</w:t>
      </w:r>
    </w:p>
    <w:p w14:paraId="153D4094">
      <w:pPr>
        <w:spacing w:line="460" w:lineRule="exact"/>
        <w:outlineLvl w:val="0"/>
        <w:rPr>
          <w:color w:val="auto"/>
          <w:sz w:val="24"/>
          <w:highlight w:val="none"/>
        </w:rPr>
      </w:pPr>
      <w:r>
        <w:rPr>
          <w:rFonts w:hint="eastAsia"/>
          <w:color w:val="auto"/>
          <w:sz w:val="24"/>
          <w:highlight w:val="none"/>
        </w:rPr>
        <w:t xml:space="preserve">    </w:t>
      </w:r>
      <w:r>
        <w:rPr>
          <w:rFonts w:hint="eastAsia" w:eastAsia="黑体"/>
          <w:b/>
          <w:bCs/>
          <w:color w:val="auto"/>
          <w:sz w:val="24"/>
          <w:highlight w:val="none"/>
        </w:rPr>
        <w:t>第十二条</w:t>
      </w:r>
      <w:r>
        <w:rPr>
          <w:rFonts w:hint="eastAsia"/>
          <w:color w:val="auto"/>
          <w:sz w:val="24"/>
          <w:highlight w:val="none"/>
        </w:rPr>
        <w:tab/>
      </w:r>
      <w:r>
        <w:rPr>
          <w:rFonts w:hint="eastAsia"/>
          <w:color w:val="auto"/>
          <w:sz w:val="24"/>
          <w:highlight w:val="none"/>
        </w:rPr>
        <w:t xml:space="preserve">  </w:t>
      </w:r>
      <w:r>
        <w:rPr>
          <w:rFonts w:hint="eastAsia" w:eastAsia="黑体"/>
          <w:b/>
          <w:bCs/>
          <w:color w:val="auto"/>
          <w:sz w:val="24"/>
          <w:highlight w:val="none"/>
        </w:rPr>
        <w:t>保密</w:t>
      </w:r>
    </w:p>
    <w:p w14:paraId="3AC6FB99">
      <w:pPr>
        <w:spacing w:line="460" w:lineRule="exact"/>
        <w:ind w:firstLine="480"/>
        <w:rPr>
          <w:color w:val="auto"/>
          <w:sz w:val="24"/>
          <w:highlight w:val="none"/>
        </w:rPr>
      </w:pPr>
      <w:r>
        <w:rPr>
          <w:rFonts w:hint="eastAsia"/>
          <w:color w:val="auto"/>
          <w:sz w:val="24"/>
          <w:highlight w:val="none"/>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073E3F5A">
      <w:pPr>
        <w:spacing w:line="460" w:lineRule="exact"/>
        <w:outlineLvl w:val="0"/>
        <w:rPr>
          <w:color w:val="auto"/>
          <w:sz w:val="24"/>
          <w:highlight w:val="none"/>
        </w:rPr>
      </w:pPr>
      <w:r>
        <w:rPr>
          <w:rFonts w:hint="eastAsia"/>
          <w:color w:val="auto"/>
          <w:sz w:val="24"/>
          <w:highlight w:val="none"/>
        </w:rPr>
        <w:t xml:space="preserve">    </w:t>
      </w:r>
      <w:r>
        <w:rPr>
          <w:rFonts w:hint="eastAsia" w:eastAsia="黑体"/>
          <w:b/>
          <w:bCs/>
          <w:color w:val="auto"/>
          <w:sz w:val="24"/>
          <w:highlight w:val="none"/>
        </w:rPr>
        <w:t>第十三条</w:t>
      </w:r>
      <w:r>
        <w:rPr>
          <w:rFonts w:hint="eastAsia"/>
          <w:color w:val="auto"/>
          <w:sz w:val="24"/>
          <w:highlight w:val="none"/>
        </w:rPr>
        <w:tab/>
      </w:r>
      <w:r>
        <w:rPr>
          <w:rFonts w:hint="eastAsia"/>
          <w:color w:val="auto"/>
          <w:sz w:val="24"/>
          <w:highlight w:val="none"/>
        </w:rPr>
        <w:t xml:space="preserve"> </w:t>
      </w:r>
      <w:r>
        <w:rPr>
          <w:rFonts w:hint="eastAsia" w:eastAsia="黑体"/>
          <w:b/>
          <w:bCs/>
          <w:color w:val="auto"/>
          <w:sz w:val="24"/>
          <w:highlight w:val="none"/>
        </w:rPr>
        <w:t xml:space="preserve"> 知识产权</w:t>
      </w:r>
    </w:p>
    <w:p w14:paraId="0E71EF1C">
      <w:pPr>
        <w:spacing w:line="460" w:lineRule="exact"/>
        <w:ind w:firstLine="570"/>
        <w:rPr>
          <w:color w:val="auto"/>
          <w:sz w:val="24"/>
          <w:highlight w:val="none"/>
        </w:rPr>
      </w:pPr>
      <w:r>
        <w:rPr>
          <w:rFonts w:hint="eastAsia"/>
          <w:color w:val="auto"/>
          <w:sz w:val="24"/>
          <w:highlight w:val="none"/>
        </w:rPr>
        <w:t>甲方提供给乙方的图纸、甲方为实施工程自行编制或委托编制的技术规范以及反映甲方要求的或其他类似性质文件的知识产权（署名除外）属于</w:t>
      </w:r>
      <w:r>
        <w:rPr>
          <w:rFonts w:hint="eastAsia"/>
          <w:color w:val="auto"/>
          <w:sz w:val="24"/>
          <w:highlight w:val="none"/>
          <w:u w:val="single"/>
        </w:rPr>
        <w:t>甲方</w:t>
      </w:r>
      <w:r>
        <w:rPr>
          <w:rFonts w:hint="eastAsia"/>
          <w:color w:val="auto"/>
          <w:sz w:val="24"/>
          <w:highlight w:val="none"/>
        </w:rPr>
        <w:t>。</w:t>
      </w:r>
    </w:p>
    <w:p w14:paraId="3A118184">
      <w:pPr>
        <w:spacing w:line="460" w:lineRule="exact"/>
        <w:ind w:firstLine="570"/>
        <w:rPr>
          <w:color w:val="auto"/>
          <w:sz w:val="24"/>
          <w:highlight w:val="none"/>
        </w:rPr>
      </w:pPr>
      <w:r>
        <w:rPr>
          <w:rFonts w:hint="eastAsia"/>
          <w:color w:val="auto"/>
          <w:sz w:val="24"/>
          <w:highlight w:val="none"/>
        </w:rPr>
        <w:t>乙方为履行本合同约定而编制的成果文件，知识产权（署名除外）属于</w:t>
      </w:r>
      <w:r>
        <w:rPr>
          <w:rFonts w:hint="eastAsia"/>
          <w:color w:val="auto"/>
          <w:sz w:val="24"/>
          <w:highlight w:val="none"/>
          <w:u w:val="single"/>
        </w:rPr>
        <w:t>甲方</w:t>
      </w:r>
      <w:r>
        <w:rPr>
          <w:rFonts w:hint="eastAsia"/>
          <w:color w:val="auto"/>
          <w:sz w:val="24"/>
          <w:highlight w:val="none"/>
        </w:rPr>
        <w:t>，署名权属于</w:t>
      </w:r>
      <w:r>
        <w:rPr>
          <w:rFonts w:hint="eastAsia"/>
          <w:color w:val="auto"/>
          <w:sz w:val="24"/>
          <w:highlight w:val="none"/>
          <w:u w:val="single"/>
        </w:rPr>
        <w:t>乙方</w:t>
      </w:r>
      <w:r>
        <w:rPr>
          <w:rFonts w:hint="eastAsia"/>
          <w:color w:val="auto"/>
          <w:sz w:val="24"/>
          <w:highlight w:val="none"/>
        </w:rPr>
        <w:t>。</w:t>
      </w:r>
    </w:p>
    <w:p w14:paraId="5C334310">
      <w:pPr>
        <w:spacing w:line="460" w:lineRule="exact"/>
        <w:outlineLvl w:val="0"/>
        <w:rPr>
          <w:color w:val="auto"/>
          <w:sz w:val="24"/>
          <w:highlight w:val="none"/>
        </w:rPr>
      </w:pPr>
      <w:r>
        <w:rPr>
          <w:rFonts w:hint="eastAsia"/>
          <w:color w:val="auto"/>
          <w:sz w:val="24"/>
          <w:highlight w:val="none"/>
        </w:rPr>
        <w:t xml:space="preserve">    </w:t>
      </w:r>
      <w:r>
        <w:rPr>
          <w:rFonts w:hint="eastAsia" w:eastAsia="黑体"/>
          <w:b/>
          <w:bCs/>
          <w:color w:val="auto"/>
          <w:sz w:val="24"/>
          <w:highlight w:val="none"/>
        </w:rPr>
        <w:t>第十四条</w:t>
      </w:r>
      <w:r>
        <w:rPr>
          <w:rFonts w:hint="eastAsia"/>
          <w:color w:val="auto"/>
          <w:sz w:val="24"/>
          <w:highlight w:val="none"/>
        </w:rPr>
        <w:tab/>
      </w:r>
      <w:r>
        <w:rPr>
          <w:rFonts w:hint="eastAsia" w:eastAsia="黑体"/>
          <w:b/>
          <w:bCs/>
          <w:color w:val="auto"/>
          <w:sz w:val="24"/>
          <w:highlight w:val="none"/>
        </w:rPr>
        <w:t>仲裁、起诉</w:t>
      </w:r>
    </w:p>
    <w:p w14:paraId="161796E2">
      <w:pPr>
        <w:spacing w:line="460" w:lineRule="exact"/>
        <w:ind w:firstLine="570"/>
        <w:rPr>
          <w:color w:val="auto"/>
          <w:sz w:val="24"/>
          <w:highlight w:val="none"/>
        </w:rPr>
      </w:pPr>
      <w:r>
        <w:rPr>
          <w:rFonts w:hint="eastAsia"/>
          <w:color w:val="auto"/>
          <w:sz w:val="24"/>
          <w:highlight w:val="none"/>
        </w:rPr>
        <w:t>本合同履行过程中发生争议，由双方当事人协商解决。协商不成的提交中国广州仲裁委员会仲裁。</w:t>
      </w:r>
    </w:p>
    <w:p w14:paraId="1168B90E">
      <w:pPr>
        <w:spacing w:line="460" w:lineRule="exact"/>
        <w:ind w:firstLine="570"/>
        <w:outlineLvl w:val="0"/>
        <w:rPr>
          <w:color w:val="auto"/>
          <w:sz w:val="24"/>
          <w:highlight w:val="none"/>
        </w:rPr>
      </w:pPr>
      <w:r>
        <w:rPr>
          <w:rFonts w:hint="eastAsia" w:eastAsia="黑体"/>
          <w:b/>
          <w:bCs/>
          <w:color w:val="auto"/>
          <w:sz w:val="24"/>
          <w:highlight w:val="none"/>
        </w:rPr>
        <w:t>第十五条</w:t>
      </w:r>
      <w:r>
        <w:rPr>
          <w:rFonts w:hint="eastAsia"/>
          <w:color w:val="auto"/>
          <w:sz w:val="24"/>
          <w:highlight w:val="none"/>
        </w:rPr>
        <w:tab/>
      </w:r>
      <w:r>
        <w:rPr>
          <w:rFonts w:hint="eastAsia" w:eastAsia="黑体"/>
          <w:b/>
          <w:bCs/>
          <w:color w:val="auto"/>
          <w:sz w:val="24"/>
          <w:highlight w:val="none"/>
        </w:rPr>
        <w:t>合同生效及其他</w:t>
      </w:r>
    </w:p>
    <w:p w14:paraId="546F19DF">
      <w:pPr>
        <w:spacing w:line="460" w:lineRule="exact"/>
        <w:ind w:firstLine="570"/>
        <w:rPr>
          <w:rFonts w:ascii="宋体" w:hAnsi="宋体"/>
          <w:color w:val="auto"/>
          <w:sz w:val="24"/>
          <w:highlight w:val="none"/>
        </w:rPr>
      </w:pPr>
      <w:r>
        <w:rPr>
          <w:rFonts w:hint="eastAsia" w:ascii="宋体" w:hAnsi="宋体"/>
          <w:color w:val="auto"/>
          <w:sz w:val="24"/>
          <w:highlight w:val="none"/>
        </w:rPr>
        <w:t>15.1承包人为本合同项目的服务至竣工验收备案结束为止。</w:t>
      </w:r>
    </w:p>
    <w:p w14:paraId="266AF1CC">
      <w:pPr>
        <w:spacing w:line="460" w:lineRule="exact"/>
        <w:ind w:firstLine="570"/>
        <w:rPr>
          <w:rFonts w:ascii="宋体" w:hAnsi="宋体"/>
          <w:color w:val="auto"/>
          <w:sz w:val="24"/>
          <w:highlight w:val="none"/>
        </w:rPr>
      </w:pPr>
      <w:r>
        <w:rPr>
          <w:rFonts w:hint="eastAsia" w:ascii="宋体" w:hAnsi="宋体"/>
          <w:color w:val="auto"/>
          <w:sz w:val="24"/>
          <w:highlight w:val="none"/>
        </w:rPr>
        <w:t>15.</w:t>
      </w:r>
      <w:r>
        <w:rPr>
          <w:rFonts w:ascii="宋体" w:hAnsi="宋体"/>
          <w:color w:val="auto"/>
          <w:sz w:val="24"/>
          <w:highlight w:val="none"/>
        </w:rPr>
        <w:t>2</w:t>
      </w:r>
      <w:r>
        <w:rPr>
          <w:rFonts w:hint="eastAsia" w:ascii="宋体" w:hAnsi="宋体"/>
          <w:color w:val="auto"/>
          <w:sz w:val="24"/>
          <w:highlight w:val="none"/>
        </w:rPr>
        <w:t>本工程项目中，</w:t>
      </w:r>
      <w:r>
        <w:rPr>
          <w:rFonts w:hint="eastAsia"/>
          <w:color w:val="auto"/>
          <w:sz w:val="24"/>
          <w:highlight w:val="none"/>
        </w:rPr>
        <w:t>承包</w:t>
      </w:r>
      <w:r>
        <w:rPr>
          <w:rFonts w:hint="eastAsia" w:ascii="宋体" w:hAnsi="宋体"/>
          <w:color w:val="auto"/>
          <w:sz w:val="24"/>
          <w:highlight w:val="none"/>
        </w:rPr>
        <w:t>人不得指定建筑材料、设备的生产厂或供货商。发包人需要</w:t>
      </w:r>
      <w:r>
        <w:rPr>
          <w:rFonts w:hint="eastAsia"/>
          <w:color w:val="auto"/>
          <w:sz w:val="24"/>
          <w:highlight w:val="none"/>
        </w:rPr>
        <w:t>承包</w:t>
      </w:r>
      <w:r>
        <w:rPr>
          <w:rFonts w:hint="eastAsia" w:ascii="宋体" w:hAnsi="宋体"/>
          <w:color w:val="auto"/>
          <w:sz w:val="24"/>
          <w:highlight w:val="none"/>
        </w:rPr>
        <w:t>人配合建筑材料、设备的加工订货时，所需费用由发包人承担。</w:t>
      </w:r>
    </w:p>
    <w:p w14:paraId="7FC57BC4">
      <w:pPr>
        <w:spacing w:line="460" w:lineRule="exact"/>
        <w:rPr>
          <w:rFonts w:ascii="宋体" w:hAnsi="宋体"/>
          <w:color w:val="auto"/>
          <w:sz w:val="24"/>
          <w:highlight w:val="none"/>
        </w:rPr>
      </w:pPr>
      <w:r>
        <w:rPr>
          <w:rFonts w:hint="eastAsia" w:ascii="宋体" w:hAnsi="宋体"/>
          <w:color w:val="auto"/>
          <w:sz w:val="24"/>
          <w:highlight w:val="none"/>
        </w:rPr>
        <w:t xml:space="preserve">    15.3发包人委托</w:t>
      </w:r>
      <w:r>
        <w:rPr>
          <w:rFonts w:hint="eastAsia"/>
          <w:color w:val="auto"/>
          <w:sz w:val="24"/>
          <w:highlight w:val="none"/>
        </w:rPr>
        <w:t>承包</w:t>
      </w:r>
      <w:r>
        <w:rPr>
          <w:rFonts w:hint="eastAsia" w:ascii="宋体" w:hAnsi="宋体"/>
          <w:color w:val="auto"/>
          <w:sz w:val="24"/>
          <w:highlight w:val="none"/>
        </w:rPr>
        <w:t>人承担本合同内容以外的工作服务，另行签订协议并支付费用。</w:t>
      </w:r>
    </w:p>
    <w:p w14:paraId="3E6256FE">
      <w:pPr>
        <w:spacing w:line="460" w:lineRule="exact"/>
        <w:rPr>
          <w:rFonts w:ascii="宋体" w:hAnsi="宋体"/>
          <w:color w:val="auto"/>
          <w:sz w:val="24"/>
          <w:highlight w:val="none"/>
        </w:rPr>
      </w:pPr>
      <w:r>
        <w:rPr>
          <w:rFonts w:hint="eastAsia"/>
          <w:color w:val="auto"/>
          <w:sz w:val="24"/>
          <w:highlight w:val="none"/>
        </w:rPr>
        <w:t xml:space="preserve">   </w:t>
      </w:r>
      <w:r>
        <w:rPr>
          <w:rFonts w:hint="eastAsia" w:ascii="宋体" w:hAnsi="宋体"/>
          <w:color w:val="auto"/>
          <w:sz w:val="24"/>
          <w:highlight w:val="none"/>
        </w:rPr>
        <w:t xml:space="preserve"> 15.4由于不可抗力因素致使合同无法履行时，双方应及时协商解决。</w:t>
      </w:r>
    </w:p>
    <w:p w14:paraId="567289FA">
      <w:pPr>
        <w:spacing w:line="460" w:lineRule="exact"/>
        <w:rPr>
          <w:rFonts w:ascii="宋体" w:hAnsi="宋体"/>
          <w:color w:val="auto"/>
          <w:sz w:val="24"/>
          <w:highlight w:val="none"/>
        </w:rPr>
      </w:pPr>
      <w:r>
        <w:rPr>
          <w:rFonts w:hint="eastAsia" w:ascii="宋体" w:hAnsi="宋体"/>
          <w:color w:val="auto"/>
          <w:sz w:val="24"/>
          <w:highlight w:val="none"/>
        </w:rPr>
        <w:t xml:space="preserve">    15.5本合同双方法定代表人或授权代理人签字并盖公章即生效，共八份，发包人四份，承包人四份。</w:t>
      </w:r>
    </w:p>
    <w:p w14:paraId="5E4C765E">
      <w:pPr>
        <w:spacing w:line="460" w:lineRule="exact"/>
        <w:rPr>
          <w:rFonts w:ascii="宋体" w:hAnsi="宋体"/>
          <w:color w:val="auto"/>
          <w:sz w:val="24"/>
          <w:highlight w:val="none"/>
        </w:rPr>
      </w:pPr>
      <w:r>
        <w:rPr>
          <w:rFonts w:hint="eastAsia" w:ascii="宋体" w:hAnsi="宋体"/>
          <w:color w:val="auto"/>
          <w:sz w:val="24"/>
          <w:highlight w:val="none"/>
        </w:rPr>
        <w:t xml:space="preserve">    15.6双方认可的来往电报、传真、会议纪要等，均为合同的组成部分，与本合同具有同等法律效力。</w:t>
      </w:r>
    </w:p>
    <w:p w14:paraId="2C1740E1">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15.7未尽事宜，经双方协商一致，签订补充协议，补充协议与本合同具有同等效力。</w:t>
      </w:r>
    </w:p>
    <w:p w14:paraId="05F99046">
      <w:pPr>
        <w:spacing w:line="560" w:lineRule="exact"/>
        <w:jc w:val="center"/>
        <w:rPr>
          <w:rFonts w:ascii="宋体" w:hAnsi="宋体"/>
          <w:color w:val="auto"/>
          <w:sz w:val="24"/>
          <w:highlight w:val="none"/>
        </w:rPr>
      </w:pPr>
      <w:r>
        <w:rPr>
          <w:rFonts w:hint="eastAsia" w:ascii="宋体" w:hAnsi="宋体"/>
          <w:color w:val="auto"/>
          <w:sz w:val="24"/>
          <w:highlight w:val="none"/>
        </w:rPr>
        <w:t>（以下无正文）</w:t>
      </w:r>
    </w:p>
    <w:p w14:paraId="29750D61">
      <w:pPr>
        <w:rPr>
          <w:color w:val="auto"/>
          <w:sz w:val="24"/>
          <w:highlight w:val="none"/>
        </w:rPr>
      </w:pPr>
    </w:p>
    <w:p w14:paraId="2793641D">
      <w:pPr>
        <w:rPr>
          <w:color w:val="auto"/>
          <w:sz w:val="24"/>
          <w:highlight w:val="none"/>
        </w:rPr>
      </w:pPr>
    </w:p>
    <w:tbl>
      <w:tblPr>
        <w:tblStyle w:val="10"/>
        <w:tblpPr w:leftFromText="180" w:rightFromText="180" w:vertAnchor="text" w:horzAnchor="page" w:tblpX="1283" w:tblpY="301"/>
        <w:tblOverlap w:val="never"/>
        <w:tblW w:w="9581" w:type="dxa"/>
        <w:tblInd w:w="0" w:type="dxa"/>
        <w:tblLayout w:type="fixed"/>
        <w:tblCellMar>
          <w:top w:w="0" w:type="dxa"/>
          <w:left w:w="108" w:type="dxa"/>
          <w:bottom w:w="0" w:type="dxa"/>
          <w:right w:w="108" w:type="dxa"/>
        </w:tblCellMar>
      </w:tblPr>
      <w:tblGrid>
        <w:gridCol w:w="4629"/>
        <w:gridCol w:w="4952"/>
      </w:tblGrid>
      <w:tr w14:paraId="652F4B76">
        <w:tblPrEx>
          <w:tblCellMar>
            <w:top w:w="0" w:type="dxa"/>
            <w:left w:w="108" w:type="dxa"/>
            <w:bottom w:w="0" w:type="dxa"/>
            <w:right w:w="108" w:type="dxa"/>
          </w:tblCellMar>
        </w:tblPrEx>
        <w:trPr>
          <w:trHeight w:val="1440" w:hRule="atLeast"/>
        </w:trPr>
        <w:tc>
          <w:tcPr>
            <w:tcW w:w="4629" w:type="dxa"/>
          </w:tcPr>
          <w:p w14:paraId="6DFD142A">
            <w:pPr>
              <w:spacing w:line="600" w:lineRule="exact"/>
              <w:ind w:left="1320" w:hanging="1320" w:hangingChars="550"/>
              <w:rPr>
                <w:color w:val="auto"/>
                <w:sz w:val="24"/>
                <w:highlight w:val="none"/>
              </w:rPr>
            </w:pPr>
            <w:r>
              <w:rPr>
                <w:rFonts w:hint="eastAsia"/>
                <w:color w:val="auto"/>
                <w:sz w:val="24"/>
                <w:highlight w:val="none"/>
              </w:rPr>
              <w:t xml:space="preserve">发包人：广州空港建设运营集团有限公司 </w:t>
            </w:r>
          </w:p>
          <w:p w14:paraId="1DCCBF22">
            <w:pPr>
              <w:spacing w:line="600" w:lineRule="exact"/>
              <w:rPr>
                <w:color w:val="auto"/>
                <w:sz w:val="24"/>
                <w:highlight w:val="none"/>
              </w:rPr>
            </w:pPr>
            <w:r>
              <w:rPr>
                <w:color w:val="auto"/>
                <w:sz w:val="24"/>
                <w:highlight w:val="none"/>
              </w:rPr>
              <w:t>（盖章）</w:t>
            </w:r>
          </w:p>
        </w:tc>
        <w:tc>
          <w:tcPr>
            <w:tcW w:w="4952" w:type="dxa"/>
          </w:tcPr>
          <w:p w14:paraId="0EE41AE3">
            <w:pPr>
              <w:spacing w:line="600" w:lineRule="exact"/>
              <w:ind w:left="1080" w:hanging="1080" w:hangingChars="450"/>
              <w:rPr>
                <w:color w:val="auto"/>
                <w:sz w:val="24"/>
                <w:highlight w:val="none"/>
              </w:rPr>
            </w:pPr>
            <w:r>
              <w:rPr>
                <w:rFonts w:hint="eastAsia"/>
                <w:color w:val="auto"/>
                <w:sz w:val="24"/>
                <w:highlight w:val="none"/>
              </w:rPr>
              <w:t>承包人：</w:t>
            </w:r>
          </w:p>
          <w:p w14:paraId="249383FC">
            <w:pPr>
              <w:spacing w:line="600" w:lineRule="exact"/>
              <w:rPr>
                <w:color w:val="auto"/>
                <w:sz w:val="24"/>
                <w:highlight w:val="none"/>
              </w:rPr>
            </w:pPr>
            <w:r>
              <w:rPr>
                <w:color w:val="auto"/>
                <w:sz w:val="24"/>
                <w:highlight w:val="none"/>
              </w:rPr>
              <w:t>（盖章）</w:t>
            </w:r>
          </w:p>
        </w:tc>
      </w:tr>
      <w:tr w14:paraId="22EC46C1">
        <w:tblPrEx>
          <w:tblCellMar>
            <w:top w:w="0" w:type="dxa"/>
            <w:left w:w="108" w:type="dxa"/>
            <w:bottom w:w="0" w:type="dxa"/>
            <w:right w:w="108" w:type="dxa"/>
          </w:tblCellMar>
        </w:tblPrEx>
        <w:trPr>
          <w:trHeight w:val="1037" w:hRule="atLeast"/>
        </w:trPr>
        <w:tc>
          <w:tcPr>
            <w:tcW w:w="4629" w:type="dxa"/>
          </w:tcPr>
          <w:p w14:paraId="692C9B88">
            <w:pPr>
              <w:spacing w:line="600" w:lineRule="exact"/>
              <w:rPr>
                <w:color w:val="auto"/>
                <w:sz w:val="24"/>
                <w:highlight w:val="none"/>
              </w:rPr>
            </w:pPr>
            <w:r>
              <w:rPr>
                <w:color w:val="auto"/>
                <w:sz w:val="24"/>
                <w:highlight w:val="none"/>
              </w:rPr>
              <w:t>法定代表人</w:t>
            </w:r>
            <w:r>
              <w:rPr>
                <w:rFonts w:hint="eastAsia"/>
                <w:color w:val="auto"/>
                <w:sz w:val="24"/>
                <w:highlight w:val="none"/>
              </w:rPr>
              <w:t>（授权代理人）</w:t>
            </w:r>
            <w:r>
              <w:rPr>
                <w:color w:val="auto"/>
                <w:sz w:val="24"/>
                <w:highlight w:val="none"/>
              </w:rPr>
              <w:t xml:space="preserve">： </w:t>
            </w:r>
          </w:p>
        </w:tc>
        <w:tc>
          <w:tcPr>
            <w:tcW w:w="4952" w:type="dxa"/>
          </w:tcPr>
          <w:p w14:paraId="77A22E7F">
            <w:pPr>
              <w:spacing w:line="600" w:lineRule="exact"/>
              <w:rPr>
                <w:color w:val="auto"/>
                <w:sz w:val="24"/>
                <w:highlight w:val="none"/>
              </w:rPr>
            </w:pPr>
            <w:r>
              <w:rPr>
                <w:color w:val="auto"/>
                <w:sz w:val="24"/>
                <w:highlight w:val="none"/>
              </w:rPr>
              <w:t>法定代表人</w:t>
            </w:r>
            <w:r>
              <w:rPr>
                <w:rFonts w:hint="eastAsia"/>
                <w:color w:val="auto"/>
                <w:sz w:val="24"/>
                <w:highlight w:val="none"/>
              </w:rPr>
              <w:t>（授权代理人）</w:t>
            </w:r>
            <w:r>
              <w:rPr>
                <w:color w:val="auto"/>
                <w:sz w:val="24"/>
                <w:highlight w:val="none"/>
              </w:rPr>
              <w:t>：</w:t>
            </w:r>
          </w:p>
          <w:p w14:paraId="18410EE5">
            <w:pPr>
              <w:spacing w:line="600" w:lineRule="exact"/>
              <w:rPr>
                <w:color w:val="auto"/>
                <w:sz w:val="24"/>
                <w:highlight w:val="none"/>
              </w:rPr>
            </w:pPr>
          </w:p>
        </w:tc>
      </w:tr>
      <w:tr w14:paraId="575F2081">
        <w:tblPrEx>
          <w:tblCellMar>
            <w:top w:w="0" w:type="dxa"/>
            <w:left w:w="108" w:type="dxa"/>
            <w:bottom w:w="0" w:type="dxa"/>
            <w:right w:w="108" w:type="dxa"/>
          </w:tblCellMar>
        </w:tblPrEx>
        <w:tc>
          <w:tcPr>
            <w:tcW w:w="4629" w:type="dxa"/>
          </w:tcPr>
          <w:p w14:paraId="4D844D46">
            <w:pPr>
              <w:spacing w:line="600" w:lineRule="exact"/>
              <w:ind w:left="960" w:hanging="960" w:hangingChars="400"/>
              <w:rPr>
                <w:rFonts w:ascii="宋体" w:hAnsi="宋体" w:cs="宋体"/>
                <w:color w:val="auto"/>
                <w:sz w:val="24"/>
                <w:highlight w:val="none"/>
              </w:rPr>
            </w:pPr>
            <w:r>
              <w:rPr>
                <w:rFonts w:hint="eastAsia"/>
                <w:color w:val="auto"/>
                <w:sz w:val="24"/>
                <w:highlight w:val="none"/>
              </w:rPr>
              <w:t>地</w:t>
            </w:r>
            <w:r>
              <w:rPr>
                <w:color w:val="auto"/>
                <w:sz w:val="24"/>
                <w:highlight w:val="none"/>
              </w:rPr>
              <w:t xml:space="preserve">  </w:t>
            </w:r>
            <w:r>
              <w:rPr>
                <w:rFonts w:hint="eastAsia"/>
                <w:color w:val="auto"/>
                <w:sz w:val="24"/>
                <w:highlight w:val="none"/>
              </w:rPr>
              <w:t>址</w:t>
            </w:r>
            <w:r>
              <w:rPr>
                <w:color w:val="auto"/>
                <w:sz w:val="24"/>
                <w:highlight w:val="none"/>
              </w:rPr>
              <w:t>：</w:t>
            </w:r>
            <w:r>
              <w:rPr>
                <w:rFonts w:hint="eastAsia"/>
                <w:color w:val="auto"/>
                <w:sz w:val="24"/>
                <w:highlight w:val="none"/>
              </w:rPr>
              <w:t>广州市清塘路广州空港中心 A 栋 3 楼</w:t>
            </w:r>
          </w:p>
        </w:tc>
        <w:tc>
          <w:tcPr>
            <w:tcW w:w="4952" w:type="dxa"/>
          </w:tcPr>
          <w:p w14:paraId="54088D9D">
            <w:pPr>
              <w:spacing w:line="600" w:lineRule="exact"/>
              <w:ind w:left="840" w:hanging="840" w:hangingChars="350"/>
              <w:rPr>
                <w:color w:val="auto"/>
                <w:sz w:val="24"/>
                <w:highlight w:val="none"/>
              </w:rPr>
            </w:pPr>
            <w:r>
              <w:rPr>
                <w:rFonts w:hint="eastAsia"/>
                <w:color w:val="auto"/>
                <w:sz w:val="24"/>
                <w:highlight w:val="none"/>
              </w:rPr>
              <w:t>地</w:t>
            </w:r>
            <w:r>
              <w:rPr>
                <w:color w:val="auto"/>
                <w:sz w:val="24"/>
                <w:highlight w:val="none"/>
              </w:rPr>
              <w:t xml:space="preserve">  </w:t>
            </w:r>
            <w:r>
              <w:rPr>
                <w:rFonts w:hint="eastAsia"/>
                <w:color w:val="auto"/>
                <w:sz w:val="24"/>
                <w:highlight w:val="none"/>
              </w:rPr>
              <w:t>址</w:t>
            </w:r>
            <w:r>
              <w:rPr>
                <w:color w:val="auto"/>
                <w:sz w:val="24"/>
                <w:highlight w:val="none"/>
              </w:rPr>
              <w:t>：</w:t>
            </w:r>
            <w:r>
              <w:rPr>
                <w:rFonts w:hint="eastAsia"/>
                <w:color w:val="auto"/>
                <w:sz w:val="24"/>
                <w:highlight w:val="none"/>
              </w:rPr>
              <w:t xml:space="preserve"> </w:t>
            </w:r>
          </w:p>
          <w:p w14:paraId="19FECDDB">
            <w:pPr>
              <w:spacing w:line="600" w:lineRule="exact"/>
              <w:ind w:left="840" w:hanging="840" w:hangingChars="350"/>
              <w:rPr>
                <w:color w:val="auto"/>
                <w:sz w:val="24"/>
                <w:highlight w:val="none"/>
              </w:rPr>
            </w:pPr>
          </w:p>
        </w:tc>
      </w:tr>
      <w:tr w14:paraId="6133CE98">
        <w:tblPrEx>
          <w:tblCellMar>
            <w:top w:w="0" w:type="dxa"/>
            <w:left w:w="108" w:type="dxa"/>
            <w:bottom w:w="0" w:type="dxa"/>
            <w:right w:w="108" w:type="dxa"/>
          </w:tblCellMar>
        </w:tblPrEx>
        <w:tc>
          <w:tcPr>
            <w:tcW w:w="4629" w:type="dxa"/>
          </w:tcPr>
          <w:p w14:paraId="05AA2D40">
            <w:pPr>
              <w:spacing w:line="600" w:lineRule="exact"/>
              <w:rPr>
                <w:rFonts w:ascii="宋体" w:hAnsi="宋体" w:cs="宋体"/>
                <w:color w:val="auto"/>
                <w:sz w:val="24"/>
                <w:highlight w:val="none"/>
              </w:rPr>
            </w:pPr>
            <w:r>
              <w:rPr>
                <w:color w:val="auto"/>
                <w:sz w:val="24"/>
                <w:highlight w:val="none"/>
              </w:rPr>
              <w:t>电  话：</w:t>
            </w:r>
          </w:p>
        </w:tc>
        <w:tc>
          <w:tcPr>
            <w:tcW w:w="4952" w:type="dxa"/>
          </w:tcPr>
          <w:p w14:paraId="40F8D1A7">
            <w:pPr>
              <w:spacing w:line="600" w:lineRule="exact"/>
              <w:rPr>
                <w:color w:val="auto"/>
                <w:sz w:val="24"/>
                <w:highlight w:val="none"/>
              </w:rPr>
            </w:pPr>
            <w:r>
              <w:rPr>
                <w:color w:val="auto"/>
                <w:sz w:val="24"/>
                <w:highlight w:val="none"/>
              </w:rPr>
              <w:t>电  话：</w:t>
            </w:r>
            <w:r>
              <w:rPr>
                <w:rFonts w:hint="eastAsia"/>
                <w:color w:val="auto"/>
                <w:sz w:val="24"/>
                <w:highlight w:val="none"/>
              </w:rPr>
              <w:t xml:space="preserve"> </w:t>
            </w:r>
          </w:p>
        </w:tc>
      </w:tr>
      <w:tr w14:paraId="1DA77E16">
        <w:tblPrEx>
          <w:tblCellMar>
            <w:top w:w="0" w:type="dxa"/>
            <w:left w:w="108" w:type="dxa"/>
            <w:bottom w:w="0" w:type="dxa"/>
            <w:right w:w="108" w:type="dxa"/>
          </w:tblCellMar>
        </w:tblPrEx>
        <w:tc>
          <w:tcPr>
            <w:tcW w:w="4629" w:type="dxa"/>
          </w:tcPr>
          <w:p w14:paraId="53026938">
            <w:pPr>
              <w:spacing w:line="600" w:lineRule="exact"/>
              <w:rPr>
                <w:rFonts w:ascii="宋体" w:hAnsi="宋体" w:cs="宋体"/>
                <w:color w:val="auto"/>
                <w:sz w:val="24"/>
                <w:highlight w:val="none"/>
              </w:rPr>
            </w:pPr>
            <w:r>
              <w:rPr>
                <w:color w:val="auto"/>
                <w:sz w:val="24"/>
                <w:highlight w:val="none"/>
              </w:rPr>
              <w:t>传  真：</w:t>
            </w:r>
          </w:p>
        </w:tc>
        <w:tc>
          <w:tcPr>
            <w:tcW w:w="4952" w:type="dxa"/>
          </w:tcPr>
          <w:p w14:paraId="51223501">
            <w:pPr>
              <w:spacing w:line="600" w:lineRule="exact"/>
              <w:rPr>
                <w:color w:val="auto"/>
                <w:sz w:val="24"/>
                <w:highlight w:val="none"/>
              </w:rPr>
            </w:pPr>
            <w:r>
              <w:rPr>
                <w:color w:val="auto"/>
                <w:sz w:val="24"/>
                <w:highlight w:val="none"/>
              </w:rPr>
              <w:t>传  真：</w:t>
            </w:r>
            <w:r>
              <w:rPr>
                <w:rFonts w:hint="eastAsia"/>
                <w:color w:val="auto"/>
                <w:sz w:val="24"/>
                <w:highlight w:val="none"/>
              </w:rPr>
              <w:t xml:space="preserve"> </w:t>
            </w:r>
          </w:p>
        </w:tc>
      </w:tr>
      <w:tr w14:paraId="18B417E9">
        <w:tblPrEx>
          <w:tblCellMar>
            <w:top w:w="0" w:type="dxa"/>
            <w:left w:w="108" w:type="dxa"/>
            <w:bottom w:w="0" w:type="dxa"/>
            <w:right w:w="108" w:type="dxa"/>
          </w:tblCellMar>
        </w:tblPrEx>
        <w:tc>
          <w:tcPr>
            <w:tcW w:w="4629" w:type="dxa"/>
          </w:tcPr>
          <w:p w14:paraId="694F4442">
            <w:pPr>
              <w:spacing w:line="600" w:lineRule="exact"/>
              <w:rPr>
                <w:rFonts w:ascii="宋体" w:hAnsi="宋体" w:cs="宋体"/>
                <w:color w:val="auto"/>
                <w:sz w:val="24"/>
                <w:highlight w:val="none"/>
              </w:rPr>
            </w:pPr>
            <w:r>
              <w:rPr>
                <w:rFonts w:hint="eastAsia"/>
                <w:color w:val="auto"/>
                <w:sz w:val="24"/>
                <w:highlight w:val="none"/>
              </w:rPr>
              <w:t xml:space="preserve"> </w:t>
            </w:r>
            <w:r>
              <w:rPr>
                <w:rFonts w:ascii="宋体" w:hAnsi="宋体" w:cs="宋体"/>
                <w:color w:val="auto"/>
                <w:sz w:val="24"/>
                <w:highlight w:val="none"/>
              </w:rPr>
              <w:t xml:space="preserve"> </w:t>
            </w:r>
          </w:p>
        </w:tc>
        <w:tc>
          <w:tcPr>
            <w:tcW w:w="4952" w:type="dxa"/>
          </w:tcPr>
          <w:p w14:paraId="235BD445">
            <w:pPr>
              <w:spacing w:line="600" w:lineRule="exact"/>
              <w:rPr>
                <w:color w:val="auto"/>
                <w:sz w:val="24"/>
                <w:highlight w:val="none"/>
              </w:rPr>
            </w:pPr>
            <w:r>
              <w:rPr>
                <w:color w:val="auto"/>
                <w:sz w:val="24"/>
                <w:highlight w:val="none"/>
              </w:rPr>
              <w:t>开户银行：</w:t>
            </w:r>
            <w:r>
              <w:rPr>
                <w:rFonts w:hint="eastAsia"/>
                <w:color w:val="auto"/>
                <w:sz w:val="24"/>
                <w:highlight w:val="none"/>
              </w:rPr>
              <w:t xml:space="preserve"> </w:t>
            </w:r>
          </w:p>
        </w:tc>
      </w:tr>
      <w:tr w14:paraId="24AA65A5">
        <w:tblPrEx>
          <w:tblCellMar>
            <w:top w:w="0" w:type="dxa"/>
            <w:left w:w="108" w:type="dxa"/>
            <w:bottom w:w="0" w:type="dxa"/>
            <w:right w:w="108" w:type="dxa"/>
          </w:tblCellMar>
        </w:tblPrEx>
        <w:tc>
          <w:tcPr>
            <w:tcW w:w="4629" w:type="dxa"/>
          </w:tcPr>
          <w:p w14:paraId="670AAB92">
            <w:pPr>
              <w:spacing w:line="600" w:lineRule="exact"/>
              <w:rPr>
                <w:rFonts w:ascii="宋体" w:hAnsi="宋体" w:cs="宋体"/>
                <w:color w:val="auto"/>
                <w:sz w:val="24"/>
                <w:highlight w:val="none"/>
              </w:rPr>
            </w:pPr>
            <w:r>
              <w:rPr>
                <w:rFonts w:hint="eastAsia" w:ascii="宋体" w:hAnsi="宋体"/>
                <w:color w:val="auto"/>
                <w:sz w:val="24"/>
                <w:highlight w:val="none"/>
              </w:rPr>
              <w:t xml:space="preserve"> </w:t>
            </w:r>
          </w:p>
        </w:tc>
        <w:tc>
          <w:tcPr>
            <w:tcW w:w="4952" w:type="dxa"/>
          </w:tcPr>
          <w:p w14:paraId="566CA8D3">
            <w:pPr>
              <w:spacing w:line="600" w:lineRule="exact"/>
              <w:rPr>
                <w:color w:val="auto"/>
                <w:sz w:val="24"/>
                <w:highlight w:val="none"/>
              </w:rPr>
            </w:pPr>
            <w:r>
              <w:rPr>
                <w:rFonts w:hint="eastAsia"/>
                <w:color w:val="auto"/>
                <w:sz w:val="24"/>
                <w:highlight w:val="none"/>
              </w:rPr>
              <w:t>银行帐号</w:t>
            </w:r>
            <w:r>
              <w:rPr>
                <w:color w:val="auto"/>
                <w:sz w:val="24"/>
                <w:highlight w:val="none"/>
              </w:rPr>
              <w:t>：</w:t>
            </w:r>
            <w:r>
              <w:rPr>
                <w:rFonts w:hint="eastAsia"/>
                <w:color w:val="auto"/>
                <w:sz w:val="24"/>
                <w:highlight w:val="none"/>
              </w:rPr>
              <w:t xml:space="preserve"> </w:t>
            </w:r>
          </w:p>
        </w:tc>
      </w:tr>
    </w:tbl>
    <w:p w14:paraId="6ABC2C67">
      <w:pPr>
        <w:ind w:firstLine="560" w:firstLineChars="200"/>
        <w:jc w:val="center"/>
        <w:rPr>
          <w:color w:val="auto"/>
          <w:sz w:val="28"/>
          <w:highlight w:val="none"/>
        </w:rPr>
        <w:sectPr>
          <w:headerReference r:id="rId3" w:type="default"/>
          <w:footerReference r:id="rId4" w:type="default"/>
          <w:footerReference r:id="rId5" w:type="even"/>
          <w:pgSz w:w="11906" w:h="16838"/>
          <w:pgMar w:top="1304" w:right="1418" w:bottom="1304" w:left="1701" w:header="851" w:footer="992" w:gutter="0"/>
          <w:pgNumType w:start="0"/>
          <w:cols w:space="720" w:num="1"/>
          <w:titlePg/>
          <w:docGrid w:type="lines" w:linePitch="312" w:charSpace="0"/>
        </w:sectPr>
      </w:pPr>
    </w:p>
    <w:p w14:paraId="2CC97C6B">
      <w:pPr>
        <w:spacing w:line="500" w:lineRule="exact"/>
        <w:rPr>
          <w:b/>
          <w:color w:val="auto"/>
          <w:sz w:val="28"/>
          <w:szCs w:val="28"/>
          <w:highlight w:val="none"/>
        </w:rPr>
      </w:pPr>
      <w:r>
        <w:rPr>
          <w:rFonts w:hint="eastAsia" w:ascii="宋体" w:hAnsi="宋体"/>
          <w:b/>
          <w:bCs/>
          <w:color w:val="auto"/>
          <w:sz w:val="32"/>
          <w:highlight w:val="none"/>
        </w:rPr>
        <w:t xml:space="preserve">附件1： 中标通知书 </w:t>
      </w:r>
      <w:r>
        <w:rPr>
          <w:rFonts w:hint="eastAsia"/>
          <w:b/>
          <w:color w:val="auto"/>
          <w:sz w:val="28"/>
          <w:szCs w:val="28"/>
          <w:highlight w:val="none"/>
        </w:rPr>
        <w:t xml:space="preserve"> </w:t>
      </w:r>
    </w:p>
    <w:p w14:paraId="3E60E4EC">
      <w:pPr>
        <w:rPr>
          <w:rFonts w:ascii="宋体" w:hAnsi="宋体"/>
          <w:b/>
          <w:color w:val="auto"/>
          <w:kern w:val="0"/>
          <w:sz w:val="32"/>
          <w:szCs w:val="32"/>
          <w:highlight w:val="none"/>
        </w:rPr>
      </w:pPr>
      <w:r>
        <w:rPr>
          <w:rFonts w:hint="eastAsia" w:ascii="宋体" w:hAnsi="宋体"/>
          <w:b/>
          <w:color w:val="auto"/>
          <w:kern w:val="0"/>
          <w:sz w:val="32"/>
          <w:szCs w:val="32"/>
          <w:highlight w:val="none"/>
        </w:rPr>
        <w:br w:type="page"/>
      </w:r>
    </w:p>
    <w:p w14:paraId="64D699EC">
      <w:pPr>
        <w:spacing w:line="276" w:lineRule="auto"/>
        <w:rPr>
          <w:rFonts w:ascii="宋体" w:hAnsi="宋体"/>
          <w:b/>
          <w:color w:val="auto"/>
          <w:kern w:val="0"/>
          <w:sz w:val="32"/>
          <w:szCs w:val="32"/>
          <w:highlight w:val="none"/>
        </w:rPr>
      </w:pPr>
      <w:r>
        <w:rPr>
          <w:rFonts w:hint="eastAsia" w:ascii="宋体" w:hAnsi="宋体"/>
          <w:b/>
          <w:color w:val="auto"/>
          <w:kern w:val="0"/>
          <w:sz w:val="32"/>
          <w:szCs w:val="32"/>
          <w:highlight w:val="none"/>
        </w:rPr>
        <w:t>附件2： 投标文件中的投标报价汇总表</w:t>
      </w:r>
    </w:p>
    <w:p w14:paraId="128B199C">
      <w:pPr>
        <w:rPr>
          <w:color w:val="auto"/>
          <w:highlight w:val="none"/>
        </w:rPr>
      </w:pPr>
    </w:p>
    <w:p w14:paraId="651B9645">
      <w:pPr>
        <w:rPr>
          <w:rFonts w:ascii="宋体" w:hAnsi="宋体"/>
          <w:b/>
          <w:color w:val="auto"/>
          <w:kern w:val="0"/>
          <w:sz w:val="32"/>
          <w:szCs w:val="32"/>
          <w:highlight w:val="none"/>
        </w:rPr>
      </w:pPr>
    </w:p>
    <w:p w14:paraId="11A2AA02">
      <w:pPr>
        <w:rPr>
          <w:rFonts w:ascii="宋体" w:hAnsi="宋体"/>
          <w:b/>
          <w:color w:val="auto"/>
          <w:kern w:val="0"/>
          <w:sz w:val="32"/>
          <w:szCs w:val="32"/>
          <w:highlight w:val="none"/>
        </w:rPr>
      </w:pPr>
      <w:r>
        <w:rPr>
          <w:rFonts w:hint="eastAsia" w:ascii="宋体" w:hAnsi="宋体"/>
          <w:b/>
          <w:color w:val="auto"/>
          <w:kern w:val="0"/>
          <w:sz w:val="32"/>
          <w:szCs w:val="32"/>
          <w:highlight w:val="none"/>
        </w:rPr>
        <w:br w:type="page"/>
      </w:r>
    </w:p>
    <w:p w14:paraId="3F69D254">
      <w:pPr>
        <w:spacing w:line="276" w:lineRule="auto"/>
        <w:rPr>
          <w:rFonts w:ascii="宋体" w:hAnsi="宋体"/>
          <w:b/>
          <w:bCs/>
          <w:color w:val="auto"/>
          <w:sz w:val="32"/>
          <w:highlight w:val="none"/>
        </w:rPr>
      </w:pPr>
      <w:r>
        <w:rPr>
          <w:rFonts w:hint="eastAsia" w:ascii="宋体" w:hAnsi="宋体"/>
          <w:b/>
          <w:color w:val="auto"/>
          <w:kern w:val="0"/>
          <w:sz w:val="32"/>
          <w:szCs w:val="32"/>
          <w:highlight w:val="none"/>
        </w:rPr>
        <w:t>附件3： 投标文件中的</w:t>
      </w:r>
      <w:r>
        <w:rPr>
          <w:rFonts w:hint="eastAsia" w:ascii="宋体" w:hAnsi="宋体"/>
          <w:b/>
          <w:bCs/>
          <w:color w:val="auto"/>
          <w:sz w:val="32"/>
          <w:highlight w:val="none"/>
        </w:rPr>
        <w:t>勘察设计费用计算表</w:t>
      </w:r>
    </w:p>
    <w:p w14:paraId="1420B954">
      <w:pPr>
        <w:rPr>
          <w:color w:val="auto"/>
          <w:highlight w:val="none"/>
        </w:rPr>
      </w:pPr>
    </w:p>
    <w:p w14:paraId="02A3F9CE">
      <w:pPr>
        <w:rPr>
          <w:rFonts w:ascii="宋体" w:hAnsi="宋体"/>
          <w:b/>
          <w:color w:val="auto"/>
          <w:kern w:val="0"/>
          <w:sz w:val="32"/>
          <w:szCs w:val="32"/>
          <w:highlight w:val="none"/>
        </w:rPr>
      </w:pPr>
    </w:p>
    <w:p w14:paraId="5461AEF1">
      <w:pPr>
        <w:rPr>
          <w:rFonts w:ascii="宋体" w:hAnsi="宋体"/>
          <w:b/>
          <w:color w:val="auto"/>
          <w:kern w:val="0"/>
          <w:sz w:val="32"/>
          <w:szCs w:val="32"/>
          <w:highlight w:val="none"/>
        </w:rPr>
      </w:pPr>
      <w:r>
        <w:rPr>
          <w:rFonts w:hint="eastAsia" w:ascii="宋体" w:hAnsi="宋体"/>
          <w:b/>
          <w:color w:val="auto"/>
          <w:kern w:val="0"/>
          <w:sz w:val="32"/>
          <w:szCs w:val="32"/>
          <w:highlight w:val="none"/>
        </w:rPr>
        <w:br w:type="page"/>
      </w:r>
    </w:p>
    <w:p w14:paraId="5E58D1E1">
      <w:pPr>
        <w:spacing w:line="276" w:lineRule="auto"/>
        <w:rPr>
          <w:rFonts w:ascii="宋体" w:hAnsi="宋体"/>
          <w:b/>
          <w:bCs/>
          <w:color w:val="auto"/>
          <w:sz w:val="32"/>
          <w:highlight w:val="none"/>
        </w:rPr>
      </w:pPr>
      <w:r>
        <w:rPr>
          <w:rFonts w:hint="eastAsia" w:ascii="宋体" w:hAnsi="宋体"/>
          <w:b/>
          <w:color w:val="auto"/>
          <w:kern w:val="0"/>
          <w:sz w:val="32"/>
          <w:szCs w:val="32"/>
          <w:highlight w:val="none"/>
        </w:rPr>
        <w:t>附件4：</w:t>
      </w:r>
      <w:r>
        <w:rPr>
          <w:rFonts w:hint="eastAsia" w:ascii="宋体" w:hAnsi="宋体"/>
          <w:b/>
          <w:bCs/>
          <w:color w:val="auto"/>
          <w:sz w:val="32"/>
          <w:highlight w:val="none"/>
        </w:rPr>
        <w:t>投标文件中的人员架构</w:t>
      </w:r>
    </w:p>
    <w:p w14:paraId="53946C6C">
      <w:pPr>
        <w:rPr>
          <w:rFonts w:ascii="宋体" w:hAnsi="宋体"/>
          <w:b/>
          <w:bCs/>
          <w:color w:val="auto"/>
          <w:sz w:val="32"/>
          <w:highlight w:val="none"/>
        </w:rPr>
      </w:pPr>
      <w:r>
        <w:rPr>
          <w:rFonts w:hint="eastAsia" w:ascii="宋体" w:hAnsi="宋体"/>
          <w:b/>
          <w:bCs/>
          <w:color w:val="auto"/>
          <w:sz w:val="32"/>
          <w:highlight w:val="none"/>
        </w:rPr>
        <w:br w:type="page"/>
      </w:r>
    </w:p>
    <w:p w14:paraId="598A0D11">
      <w:pPr>
        <w:spacing w:line="500" w:lineRule="exact"/>
        <w:rPr>
          <w:rFonts w:ascii="宋体" w:hAnsi="宋体"/>
          <w:b/>
          <w:bCs/>
          <w:color w:val="auto"/>
          <w:sz w:val="32"/>
          <w:highlight w:val="none"/>
        </w:rPr>
      </w:pPr>
      <w:r>
        <w:rPr>
          <w:rFonts w:hint="eastAsia" w:ascii="宋体" w:hAnsi="宋体"/>
          <w:b/>
          <w:bCs/>
          <w:color w:val="auto"/>
          <w:sz w:val="32"/>
          <w:highlight w:val="none"/>
        </w:rPr>
        <w:t>附件5：</w:t>
      </w:r>
    </w:p>
    <w:p w14:paraId="3B8C5037">
      <w:pPr>
        <w:snapToGrid w:val="0"/>
        <w:spacing w:line="360" w:lineRule="auto"/>
        <w:jc w:val="center"/>
        <w:rPr>
          <w:b/>
          <w:color w:val="auto"/>
          <w:sz w:val="28"/>
          <w:szCs w:val="28"/>
          <w:highlight w:val="none"/>
        </w:rPr>
      </w:pPr>
      <w:r>
        <w:rPr>
          <w:rFonts w:hint="eastAsia"/>
          <w:b/>
          <w:color w:val="auto"/>
          <w:sz w:val="28"/>
          <w:szCs w:val="28"/>
          <w:highlight w:val="none"/>
        </w:rPr>
        <w:t>廉政协议书</w:t>
      </w:r>
    </w:p>
    <w:p w14:paraId="3D0FBBE3">
      <w:pPr>
        <w:spacing w:line="440" w:lineRule="exact"/>
        <w:ind w:firstLine="496" w:firstLineChars="200"/>
        <w:rPr>
          <w:rFonts w:ascii="宋体" w:hAnsi="宋体"/>
          <w:b/>
          <w:bCs/>
          <w:color w:val="auto"/>
          <w:kern w:val="0"/>
          <w:sz w:val="24"/>
          <w:highlight w:val="none"/>
        </w:rPr>
      </w:pPr>
      <w:r>
        <w:rPr>
          <w:rFonts w:hint="eastAsia" w:ascii="宋体" w:hAnsi="宋体"/>
          <w:color w:val="auto"/>
          <w:spacing w:val="4"/>
          <w:kern w:val="0"/>
          <w:sz w:val="24"/>
          <w:highlight w:val="none"/>
        </w:rPr>
        <w:t>根据有关工程建设、廉政建设的条规，为做好工程建设中的党风廉政建设，保证工程建设高效优质，保证建设资金的安全和有效使用以及投资效益，建设工程的项目管理单位</w:t>
      </w:r>
      <w:r>
        <w:rPr>
          <w:rFonts w:hint="eastAsia" w:ascii="宋体" w:hAnsi="宋体"/>
          <w:color w:val="auto"/>
          <w:sz w:val="24"/>
          <w:highlight w:val="none"/>
          <w:u w:val="single"/>
        </w:rPr>
        <w:t xml:space="preserve"> 广州空港建设运营集团有限公司 </w:t>
      </w:r>
      <w:r>
        <w:rPr>
          <w:rFonts w:hint="eastAsia" w:ascii="宋体" w:hAnsi="宋体"/>
          <w:color w:val="auto"/>
          <w:spacing w:val="4"/>
          <w:kern w:val="0"/>
          <w:sz w:val="24"/>
          <w:highlight w:val="none"/>
        </w:rPr>
        <w:t>（以下简称“委托单位”）与服务单位</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pacing w:val="4"/>
          <w:kern w:val="0"/>
          <w:sz w:val="24"/>
          <w:highlight w:val="none"/>
        </w:rPr>
        <w:t>以下称“受托单位”）就</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lang w:eastAsia="zh-CN"/>
        </w:rPr>
        <w:t>XXX工程</w:t>
      </w:r>
      <w:r>
        <w:rPr>
          <w:rFonts w:hint="eastAsia" w:ascii="宋体" w:hAnsi="宋体"/>
          <w:color w:val="auto"/>
          <w:sz w:val="24"/>
          <w:highlight w:val="none"/>
          <w:u w:val="single"/>
        </w:rPr>
        <w:t xml:space="preserve"> </w:t>
      </w:r>
      <w:r>
        <w:rPr>
          <w:rFonts w:hint="eastAsia" w:ascii="宋体" w:hAnsi="宋体"/>
          <w:color w:val="auto"/>
          <w:sz w:val="24"/>
          <w:highlight w:val="none"/>
        </w:rPr>
        <w:t>勘察设计</w:t>
      </w:r>
      <w:r>
        <w:rPr>
          <w:rFonts w:hint="eastAsia" w:ascii="宋体" w:hAnsi="宋体"/>
          <w:color w:val="auto"/>
          <w:spacing w:val="4"/>
          <w:kern w:val="0"/>
          <w:sz w:val="24"/>
          <w:highlight w:val="none"/>
        </w:rPr>
        <w:t>特订立如下廉政协议书：</w:t>
      </w:r>
    </w:p>
    <w:p w14:paraId="5C17A335">
      <w:pPr>
        <w:tabs>
          <w:tab w:val="left" w:pos="3465"/>
        </w:tabs>
        <w:spacing w:line="440" w:lineRule="exact"/>
        <w:ind w:left="-90" w:firstLine="581" w:firstLineChars="241"/>
        <w:outlineLvl w:val="0"/>
        <w:rPr>
          <w:rFonts w:ascii="宋体" w:hAnsi="宋体"/>
          <w:color w:val="auto"/>
          <w:kern w:val="0"/>
          <w:sz w:val="24"/>
          <w:highlight w:val="none"/>
        </w:rPr>
      </w:pPr>
      <w:r>
        <w:rPr>
          <w:rFonts w:hint="eastAsia" w:ascii="宋体" w:hAnsi="宋体"/>
          <w:b/>
          <w:bCs/>
          <w:color w:val="auto"/>
          <w:kern w:val="0"/>
          <w:sz w:val="24"/>
          <w:highlight w:val="none"/>
        </w:rPr>
        <w:t>一、双方的权利和义务</w:t>
      </w:r>
      <w:r>
        <w:rPr>
          <w:rFonts w:hint="eastAsia" w:ascii="宋体" w:hAnsi="宋体"/>
          <w:b/>
          <w:bCs/>
          <w:color w:val="auto"/>
          <w:kern w:val="0"/>
          <w:sz w:val="24"/>
          <w:highlight w:val="none"/>
        </w:rPr>
        <w:tab/>
      </w:r>
    </w:p>
    <w:p w14:paraId="7E1E3A05">
      <w:pPr>
        <w:spacing w:line="440" w:lineRule="exact"/>
        <w:ind w:left="-90" w:firstLine="580" w:firstLineChars="242"/>
        <w:rPr>
          <w:rFonts w:ascii="宋体" w:hAnsi="宋体"/>
          <w:color w:val="auto"/>
          <w:kern w:val="0"/>
          <w:sz w:val="24"/>
          <w:highlight w:val="none"/>
        </w:rPr>
      </w:pPr>
      <w:r>
        <w:rPr>
          <w:rFonts w:hint="eastAsia" w:ascii="宋体" w:hAnsi="宋体"/>
          <w:color w:val="auto"/>
          <w:kern w:val="0"/>
          <w:sz w:val="24"/>
          <w:highlight w:val="none"/>
        </w:rPr>
        <w:t>（一）严格遵守党的政策规定和国家有关法律法规的有关规定。</w:t>
      </w:r>
    </w:p>
    <w:p w14:paraId="04FD24D5">
      <w:pPr>
        <w:spacing w:line="440" w:lineRule="exact"/>
        <w:ind w:left="-90" w:firstLine="580" w:firstLineChars="242"/>
        <w:rPr>
          <w:rFonts w:ascii="宋体" w:hAnsi="宋体"/>
          <w:color w:val="auto"/>
          <w:kern w:val="0"/>
          <w:sz w:val="24"/>
          <w:highlight w:val="none"/>
        </w:rPr>
      </w:pPr>
      <w:r>
        <w:rPr>
          <w:rFonts w:hint="eastAsia" w:ascii="宋体" w:hAnsi="宋体"/>
          <w:color w:val="auto"/>
          <w:kern w:val="0"/>
          <w:sz w:val="24"/>
          <w:highlight w:val="none"/>
        </w:rPr>
        <w:t>（二）严格执行本项目的合同文件，自觉按合同办事。</w:t>
      </w:r>
    </w:p>
    <w:p w14:paraId="3C5B3C81">
      <w:pPr>
        <w:spacing w:line="440" w:lineRule="exact"/>
        <w:ind w:left="-90" w:firstLine="580" w:firstLineChars="242"/>
        <w:rPr>
          <w:rFonts w:ascii="宋体" w:hAnsi="宋体"/>
          <w:color w:val="auto"/>
          <w:kern w:val="0"/>
          <w:sz w:val="24"/>
          <w:highlight w:val="none"/>
        </w:rPr>
      </w:pPr>
      <w:r>
        <w:rPr>
          <w:rFonts w:hint="eastAsia" w:ascii="宋体" w:hAnsi="宋体"/>
          <w:color w:val="auto"/>
          <w:kern w:val="0"/>
          <w:sz w:val="24"/>
          <w:highlight w:val="none"/>
        </w:rPr>
        <w:t>（三）双方的业务活动坚持公开、公正、诚信、透明的原则（法律认定的商业秘密和合同文件另有规定除外），不得损害国家和集体利益，违反勘察设计工作管理规章制度。</w:t>
      </w:r>
    </w:p>
    <w:p w14:paraId="50D2E230">
      <w:pPr>
        <w:spacing w:line="440" w:lineRule="exact"/>
        <w:ind w:left="-90" w:firstLine="580" w:firstLineChars="242"/>
        <w:rPr>
          <w:rFonts w:ascii="宋体" w:hAnsi="宋体"/>
          <w:color w:val="auto"/>
          <w:kern w:val="0"/>
          <w:sz w:val="24"/>
          <w:highlight w:val="none"/>
        </w:rPr>
      </w:pPr>
      <w:r>
        <w:rPr>
          <w:rFonts w:hint="eastAsia" w:ascii="宋体" w:hAnsi="宋体"/>
          <w:color w:val="auto"/>
          <w:kern w:val="0"/>
          <w:sz w:val="24"/>
          <w:highlight w:val="none"/>
        </w:rPr>
        <w:t>（四）建立健全廉政制度，开展廉政教育，设立廉政告示牌，公布举报电话，监督并认真查处违法违纪行为。</w:t>
      </w:r>
    </w:p>
    <w:p w14:paraId="07DC1556">
      <w:pPr>
        <w:spacing w:line="440" w:lineRule="exact"/>
        <w:ind w:left="-90" w:firstLine="580" w:firstLineChars="242"/>
        <w:rPr>
          <w:rFonts w:ascii="宋体" w:hAnsi="宋体"/>
          <w:color w:val="auto"/>
          <w:kern w:val="0"/>
          <w:sz w:val="24"/>
          <w:highlight w:val="none"/>
        </w:rPr>
      </w:pPr>
      <w:r>
        <w:rPr>
          <w:rFonts w:hint="eastAsia" w:ascii="宋体" w:hAnsi="宋体"/>
          <w:color w:val="auto"/>
          <w:kern w:val="0"/>
          <w:sz w:val="24"/>
          <w:highlight w:val="none"/>
        </w:rPr>
        <w:t>（五）发现对方在业务活动中有违反廉政规定的行为，有及时提醒对方纠正的权利和义务。</w:t>
      </w:r>
    </w:p>
    <w:p w14:paraId="7C2844F6">
      <w:pPr>
        <w:spacing w:line="440" w:lineRule="exact"/>
        <w:ind w:left="-90" w:firstLine="580" w:firstLineChars="242"/>
        <w:rPr>
          <w:rFonts w:ascii="宋体" w:hAnsi="宋体"/>
          <w:bCs/>
          <w:color w:val="auto"/>
          <w:kern w:val="0"/>
          <w:sz w:val="24"/>
          <w:highlight w:val="none"/>
        </w:rPr>
      </w:pPr>
      <w:r>
        <w:rPr>
          <w:rFonts w:hint="eastAsia" w:ascii="宋体" w:hAnsi="宋体"/>
          <w:color w:val="auto"/>
          <w:kern w:val="0"/>
          <w:sz w:val="24"/>
          <w:highlight w:val="none"/>
        </w:rPr>
        <w:t>（六）发现对方严重违反本合同义务条款的行为，有向其上级有关部门举报、建议给予处理并要求告知处理结果的权利。</w:t>
      </w:r>
    </w:p>
    <w:p w14:paraId="66C497B9">
      <w:pPr>
        <w:spacing w:line="440" w:lineRule="exact"/>
        <w:ind w:left="-90" w:firstLine="583" w:firstLineChars="242"/>
        <w:outlineLvl w:val="0"/>
        <w:rPr>
          <w:rFonts w:ascii="宋体" w:hAnsi="宋体"/>
          <w:color w:val="auto"/>
          <w:kern w:val="0"/>
          <w:sz w:val="24"/>
          <w:highlight w:val="none"/>
        </w:rPr>
      </w:pPr>
      <w:r>
        <w:rPr>
          <w:rFonts w:hint="eastAsia" w:ascii="宋体" w:hAnsi="宋体"/>
          <w:b/>
          <w:bCs/>
          <w:color w:val="auto"/>
          <w:kern w:val="0"/>
          <w:sz w:val="24"/>
          <w:highlight w:val="none"/>
        </w:rPr>
        <w:t>二、委托单位的义务</w:t>
      </w:r>
    </w:p>
    <w:p w14:paraId="2B902DCC">
      <w:pPr>
        <w:spacing w:line="440" w:lineRule="exact"/>
        <w:ind w:left="-90" w:firstLine="580" w:firstLineChars="242"/>
        <w:rPr>
          <w:rFonts w:ascii="宋体" w:hAnsi="宋体"/>
          <w:color w:val="auto"/>
          <w:kern w:val="0"/>
          <w:sz w:val="24"/>
          <w:highlight w:val="none"/>
        </w:rPr>
      </w:pPr>
      <w:r>
        <w:rPr>
          <w:rFonts w:hint="eastAsia" w:ascii="宋体" w:hAnsi="宋体"/>
          <w:color w:val="auto"/>
          <w:kern w:val="0"/>
          <w:sz w:val="24"/>
          <w:highlight w:val="none"/>
        </w:rPr>
        <w:t>（一）委托单位及其工作人员不得索要或接受受托单位的礼金、有价证券和贵重物品，不得在受托单位报销任何应由委托单位或委托单位工作人员个人支付的费用等。</w:t>
      </w:r>
    </w:p>
    <w:p w14:paraId="0314832F">
      <w:pPr>
        <w:spacing w:line="440" w:lineRule="exact"/>
        <w:ind w:left="-90" w:firstLine="580" w:firstLineChars="242"/>
        <w:rPr>
          <w:rFonts w:ascii="宋体" w:hAnsi="宋体"/>
          <w:color w:val="auto"/>
          <w:kern w:val="0"/>
          <w:sz w:val="24"/>
          <w:highlight w:val="none"/>
        </w:rPr>
      </w:pPr>
      <w:r>
        <w:rPr>
          <w:rFonts w:hint="eastAsia" w:ascii="宋体" w:hAnsi="宋体"/>
          <w:color w:val="auto"/>
          <w:kern w:val="0"/>
          <w:sz w:val="24"/>
          <w:highlight w:val="none"/>
        </w:rPr>
        <w:t>（二）委托单位工作人员不得参加受托单位安排的超标准宴请和娱乐活动；不得接受受托单位提供的通讯工具、交通工具和高档办公用品等。</w:t>
      </w:r>
    </w:p>
    <w:p w14:paraId="4FCBD2D4">
      <w:pPr>
        <w:spacing w:line="440" w:lineRule="exact"/>
        <w:ind w:left="-90" w:firstLine="580" w:firstLineChars="242"/>
        <w:rPr>
          <w:rFonts w:ascii="宋体" w:hAnsi="宋体"/>
          <w:color w:val="auto"/>
          <w:kern w:val="0"/>
          <w:sz w:val="24"/>
          <w:highlight w:val="none"/>
        </w:rPr>
      </w:pPr>
      <w:r>
        <w:rPr>
          <w:rFonts w:hint="eastAsia" w:ascii="宋体" w:hAnsi="宋体"/>
          <w:color w:val="auto"/>
          <w:kern w:val="0"/>
          <w:sz w:val="24"/>
          <w:highlight w:val="none"/>
        </w:rPr>
        <w:t>（三）委托单位及其工作人员不得要求或者接受受托单位为其住房装修、婚丧嫁娶活动、配偶子女的工作安排以及出国出境、旅游等提供方便等。</w:t>
      </w:r>
    </w:p>
    <w:p w14:paraId="12B038CF">
      <w:pPr>
        <w:spacing w:line="440" w:lineRule="exact"/>
        <w:ind w:left="-90" w:firstLine="580" w:firstLineChars="242"/>
        <w:rPr>
          <w:rFonts w:ascii="宋体" w:hAnsi="宋体"/>
          <w:color w:val="auto"/>
          <w:kern w:val="0"/>
          <w:sz w:val="24"/>
          <w:highlight w:val="none"/>
        </w:rPr>
      </w:pPr>
      <w:r>
        <w:rPr>
          <w:rFonts w:hint="eastAsia" w:ascii="宋体" w:hAnsi="宋体"/>
          <w:color w:val="auto"/>
          <w:kern w:val="0"/>
          <w:sz w:val="24"/>
          <w:highlight w:val="none"/>
        </w:rPr>
        <w:t>（四）委托单位工作人员的配偶、子女不得从事与委托单位工程有关的材料设备供应、工程分包、劳务等经济活动。</w:t>
      </w:r>
    </w:p>
    <w:p w14:paraId="59CE24C3">
      <w:pPr>
        <w:spacing w:line="440" w:lineRule="exact"/>
        <w:ind w:left="-90" w:firstLine="580" w:firstLineChars="242"/>
        <w:rPr>
          <w:rFonts w:ascii="宋体" w:hAnsi="宋体"/>
          <w:color w:val="auto"/>
          <w:kern w:val="0"/>
          <w:sz w:val="24"/>
          <w:highlight w:val="none"/>
        </w:rPr>
      </w:pPr>
      <w:r>
        <w:rPr>
          <w:rFonts w:hint="eastAsia" w:ascii="宋体" w:hAnsi="宋体"/>
          <w:color w:val="auto"/>
          <w:kern w:val="0"/>
          <w:sz w:val="24"/>
          <w:highlight w:val="none"/>
        </w:rPr>
        <w:t>（五）委托单位及其工作人员不得以任何理由向受托单位推荐分包单位或推销材料，不得要求受托单位购买合同规定外的材料和设备。</w:t>
      </w:r>
    </w:p>
    <w:p w14:paraId="06B823F8">
      <w:pPr>
        <w:spacing w:line="440" w:lineRule="exact"/>
        <w:ind w:left="-90" w:firstLine="580" w:firstLineChars="242"/>
        <w:rPr>
          <w:rFonts w:ascii="宋体" w:hAnsi="宋体"/>
          <w:bCs/>
          <w:color w:val="auto"/>
          <w:kern w:val="0"/>
          <w:sz w:val="24"/>
          <w:highlight w:val="none"/>
        </w:rPr>
      </w:pPr>
      <w:r>
        <w:rPr>
          <w:rFonts w:hint="eastAsia" w:ascii="宋体" w:hAnsi="宋体"/>
          <w:color w:val="auto"/>
          <w:kern w:val="0"/>
          <w:sz w:val="24"/>
          <w:highlight w:val="none"/>
        </w:rPr>
        <w:t>（六）委托单位工作人员要秉公办事，不准徇私舞弊，不准利用职权从事各种个人有偿中介活动和安排个人施工队伍。</w:t>
      </w:r>
    </w:p>
    <w:p w14:paraId="0AE88BCD">
      <w:pPr>
        <w:spacing w:line="440" w:lineRule="exact"/>
        <w:ind w:left="-90" w:firstLine="583" w:firstLineChars="242"/>
        <w:outlineLvl w:val="0"/>
        <w:rPr>
          <w:rFonts w:ascii="宋体" w:hAnsi="宋体"/>
          <w:color w:val="auto"/>
          <w:kern w:val="0"/>
          <w:sz w:val="24"/>
          <w:highlight w:val="none"/>
        </w:rPr>
      </w:pPr>
      <w:r>
        <w:rPr>
          <w:rFonts w:hint="eastAsia" w:ascii="宋体" w:hAnsi="宋体"/>
          <w:b/>
          <w:bCs/>
          <w:color w:val="auto"/>
          <w:kern w:val="0"/>
          <w:sz w:val="24"/>
          <w:highlight w:val="none"/>
        </w:rPr>
        <w:t>三、受托单位义务</w:t>
      </w:r>
    </w:p>
    <w:p w14:paraId="644A4396">
      <w:pPr>
        <w:spacing w:line="440" w:lineRule="exact"/>
        <w:ind w:left="-90" w:firstLine="580" w:firstLineChars="242"/>
        <w:rPr>
          <w:rFonts w:ascii="宋体" w:hAnsi="宋体"/>
          <w:color w:val="auto"/>
          <w:kern w:val="0"/>
          <w:sz w:val="24"/>
          <w:highlight w:val="none"/>
        </w:rPr>
      </w:pPr>
      <w:r>
        <w:rPr>
          <w:rFonts w:hint="eastAsia" w:ascii="宋体" w:hAnsi="宋体"/>
          <w:color w:val="auto"/>
          <w:kern w:val="0"/>
          <w:sz w:val="24"/>
          <w:highlight w:val="none"/>
        </w:rPr>
        <w:t>（一）受托单位不得以任何理由向委托单位及其工作人员行贿或馈赠礼金、有价证券、贵重物品。</w:t>
      </w:r>
    </w:p>
    <w:p w14:paraId="04E3C92B">
      <w:pPr>
        <w:spacing w:line="440" w:lineRule="exact"/>
        <w:ind w:left="-90" w:firstLine="580" w:firstLineChars="242"/>
        <w:rPr>
          <w:rFonts w:ascii="宋体" w:hAnsi="宋体"/>
          <w:color w:val="auto"/>
          <w:kern w:val="0"/>
          <w:sz w:val="24"/>
          <w:highlight w:val="none"/>
        </w:rPr>
      </w:pPr>
      <w:r>
        <w:rPr>
          <w:rFonts w:hint="eastAsia" w:ascii="宋体" w:hAnsi="宋体"/>
          <w:color w:val="auto"/>
          <w:kern w:val="0"/>
          <w:sz w:val="24"/>
          <w:highlight w:val="none"/>
        </w:rPr>
        <w:t>（二）受托单位不得以任何名义为委托单位及其工作人员报销应由委托单位单位或个人支付的任何费用。</w:t>
      </w:r>
    </w:p>
    <w:p w14:paraId="09367898">
      <w:pPr>
        <w:spacing w:line="440" w:lineRule="exact"/>
        <w:ind w:left="-90" w:firstLine="580" w:firstLineChars="242"/>
        <w:rPr>
          <w:rFonts w:ascii="宋体" w:hAnsi="宋体"/>
          <w:bCs/>
          <w:color w:val="auto"/>
          <w:kern w:val="0"/>
          <w:sz w:val="24"/>
          <w:highlight w:val="none"/>
        </w:rPr>
      </w:pPr>
      <w:r>
        <w:rPr>
          <w:rFonts w:hint="eastAsia" w:ascii="宋体" w:hAnsi="宋体"/>
          <w:color w:val="auto"/>
          <w:kern w:val="0"/>
          <w:sz w:val="24"/>
          <w:highlight w:val="none"/>
        </w:rPr>
        <w:t>（三）受托单位不得以任何理由安排委托单位工作人员参加超标准宴请及娱乐活动。</w:t>
      </w:r>
    </w:p>
    <w:p w14:paraId="139E6C01">
      <w:pPr>
        <w:spacing w:line="440" w:lineRule="exact"/>
        <w:ind w:left="-90" w:firstLine="580" w:firstLineChars="242"/>
        <w:rPr>
          <w:rFonts w:ascii="宋体" w:hAnsi="宋体"/>
          <w:bCs/>
          <w:color w:val="auto"/>
          <w:kern w:val="0"/>
          <w:sz w:val="24"/>
          <w:highlight w:val="none"/>
        </w:rPr>
      </w:pPr>
      <w:r>
        <w:rPr>
          <w:rFonts w:hint="eastAsia" w:ascii="宋体" w:hAnsi="宋体"/>
          <w:bCs/>
          <w:color w:val="auto"/>
          <w:kern w:val="0"/>
          <w:sz w:val="24"/>
          <w:highlight w:val="none"/>
        </w:rPr>
        <w:t>（四）</w:t>
      </w:r>
      <w:r>
        <w:rPr>
          <w:rFonts w:hint="eastAsia" w:ascii="宋体" w:hAnsi="宋体"/>
          <w:color w:val="auto"/>
          <w:kern w:val="0"/>
          <w:sz w:val="24"/>
          <w:highlight w:val="none"/>
        </w:rPr>
        <w:t>受托单位</w:t>
      </w:r>
      <w:r>
        <w:rPr>
          <w:rFonts w:hint="eastAsia" w:ascii="宋体" w:hAnsi="宋体"/>
          <w:bCs/>
          <w:color w:val="auto"/>
          <w:kern w:val="0"/>
          <w:sz w:val="24"/>
          <w:highlight w:val="none"/>
        </w:rPr>
        <w:t>不得为委托单位和个人购置或提供通讯工具、交通工具和高档办公用品等。</w:t>
      </w:r>
    </w:p>
    <w:p w14:paraId="2E1538DE">
      <w:pPr>
        <w:spacing w:line="440" w:lineRule="exact"/>
        <w:ind w:left="-90" w:firstLine="583" w:firstLineChars="242"/>
        <w:outlineLvl w:val="0"/>
        <w:rPr>
          <w:rFonts w:ascii="宋体" w:hAnsi="宋体"/>
          <w:color w:val="auto"/>
          <w:kern w:val="0"/>
          <w:sz w:val="24"/>
          <w:highlight w:val="none"/>
        </w:rPr>
      </w:pPr>
      <w:r>
        <w:rPr>
          <w:rFonts w:hint="eastAsia" w:ascii="宋体" w:hAnsi="宋体"/>
          <w:b/>
          <w:bCs/>
          <w:color w:val="auto"/>
          <w:kern w:val="0"/>
          <w:sz w:val="24"/>
          <w:highlight w:val="none"/>
        </w:rPr>
        <w:t>四、违约责任</w:t>
      </w:r>
    </w:p>
    <w:p w14:paraId="2EC4D8AD">
      <w:pPr>
        <w:spacing w:line="440" w:lineRule="exact"/>
        <w:ind w:left="-90" w:firstLine="580" w:firstLineChars="242"/>
        <w:rPr>
          <w:rFonts w:ascii="宋体" w:hAnsi="宋体"/>
          <w:color w:val="auto"/>
          <w:kern w:val="0"/>
          <w:sz w:val="24"/>
          <w:highlight w:val="none"/>
        </w:rPr>
      </w:pPr>
      <w:r>
        <w:rPr>
          <w:rFonts w:hint="eastAsia" w:ascii="宋体" w:hAnsi="宋体"/>
          <w:color w:val="auto"/>
          <w:kern w:val="0"/>
          <w:sz w:val="24"/>
          <w:highlight w:val="none"/>
        </w:rPr>
        <w:t>（一）委托单位及其工作人员违反本合同第一、二条，按管理权限，依据有关规定给予党纪、政纪或组织处理；涉嫌犯罪的，移交司法机关追究刑事责任；给受托单位造成经济损失的，应予以赔偿。</w:t>
      </w:r>
    </w:p>
    <w:p w14:paraId="250BCF3A">
      <w:pPr>
        <w:spacing w:line="440" w:lineRule="exact"/>
        <w:ind w:left="-90" w:firstLine="580" w:firstLineChars="242"/>
        <w:rPr>
          <w:rFonts w:ascii="宋体" w:hAnsi="宋体"/>
          <w:color w:val="auto"/>
          <w:kern w:val="10"/>
          <w:sz w:val="24"/>
          <w:highlight w:val="none"/>
        </w:rPr>
      </w:pPr>
      <w:r>
        <w:rPr>
          <w:rFonts w:hint="eastAsia" w:ascii="宋体" w:hAnsi="宋体"/>
          <w:color w:val="auto"/>
          <w:kern w:val="0"/>
          <w:sz w:val="24"/>
          <w:highlight w:val="none"/>
        </w:rPr>
        <w:t>（二）受托单位及其工作人员违反本合同第一、三条，按管理权限，依据有关规定给予党纪、政纪或组织处理；给委托单位造成经济损失的，应予以赔偿；情节严重的，委托单位建议工程建设主管部门给予受托单位一至三年内不得进入其主管的工程建设市场的处罚。</w:t>
      </w:r>
    </w:p>
    <w:p w14:paraId="34F3265D">
      <w:pPr>
        <w:spacing w:line="440" w:lineRule="exact"/>
        <w:ind w:left="-90" w:firstLine="583" w:firstLineChars="242"/>
        <w:outlineLvl w:val="0"/>
        <w:rPr>
          <w:rFonts w:ascii="宋体" w:hAnsi="宋体"/>
          <w:b/>
          <w:color w:val="auto"/>
          <w:kern w:val="10"/>
          <w:sz w:val="24"/>
          <w:highlight w:val="none"/>
        </w:rPr>
      </w:pPr>
      <w:r>
        <w:rPr>
          <w:rFonts w:hint="eastAsia" w:ascii="宋体" w:hAnsi="宋体"/>
          <w:b/>
          <w:color w:val="auto"/>
          <w:kern w:val="10"/>
          <w:sz w:val="24"/>
          <w:highlight w:val="none"/>
        </w:rPr>
        <w:t>五、双方约定：</w:t>
      </w:r>
    </w:p>
    <w:p w14:paraId="7415487E">
      <w:pPr>
        <w:spacing w:line="440" w:lineRule="exact"/>
        <w:ind w:firstLine="480" w:firstLineChars="200"/>
        <w:rPr>
          <w:rFonts w:ascii="宋体" w:hAnsi="宋体"/>
          <w:color w:val="auto"/>
          <w:kern w:val="10"/>
          <w:sz w:val="24"/>
          <w:highlight w:val="none"/>
        </w:rPr>
      </w:pPr>
      <w:r>
        <w:rPr>
          <w:rFonts w:hint="eastAsia" w:ascii="宋体" w:hAnsi="宋体"/>
          <w:color w:val="auto"/>
          <w:kern w:val="0"/>
          <w:sz w:val="24"/>
          <w:highlight w:val="none"/>
        </w:rPr>
        <w:t>本合同由双方或双方上级单位的纪检监察机关负责监督执行。由委托单位或委托单位上级单位的纪检监察机关约请受托单位或受托单位上级单位纪检监察机关对本合同执行情况进行检查，提出在本合同规定范围内的裁定意见。</w:t>
      </w:r>
    </w:p>
    <w:p w14:paraId="12640D13">
      <w:pPr>
        <w:spacing w:line="440" w:lineRule="exact"/>
        <w:ind w:firstLine="482" w:firstLineChars="200"/>
        <w:outlineLvl w:val="0"/>
        <w:rPr>
          <w:rFonts w:ascii="宋体" w:hAnsi="宋体"/>
          <w:color w:val="auto"/>
          <w:kern w:val="10"/>
          <w:sz w:val="24"/>
          <w:highlight w:val="none"/>
        </w:rPr>
      </w:pPr>
      <w:r>
        <w:rPr>
          <w:rFonts w:hint="eastAsia" w:ascii="宋体" w:hAnsi="宋体"/>
          <w:b/>
          <w:color w:val="auto"/>
          <w:kern w:val="10"/>
          <w:sz w:val="24"/>
          <w:highlight w:val="none"/>
        </w:rPr>
        <w:t>六、</w:t>
      </w:r>
      <w:r>
        <w:rPr>
          <w:rFonts w:hint="eastAsia" w:ascii="宋体" w:hAnsi="宋体"/>
          <w:color w:val="auto"/>
          <w:kern w:val="10"/>
          <w:sz w:val="24"/>
          <w:highlight w:val="none"/>
        </w:rPr>
        <w:t>本合同有效期为双方签署之日起至该工程项目竣工验收后止。</w:t>
      </w:r>
    </w:p>
    <w:p w14:paraId="21A6E637">
      <w:pPr>
        <w:spacing w:line="440" w:lineRule="exact"/>
        <w:ind w:firstLine="482" w:firstLineChars="200"/>
        <w:outlineLvl w:val="0"/>
        <w:rPr>
          <w:rFonts w:ascii="宋体" w:hAnsi="宋体"/>
          <w:color w:val="auto"/>
          <w:kern w:val="10"/>
          <w:sz w:val="24"/>
          <w:highlight w:val="none"/>
        </w:rPr>
      </w:pPr>
      <w:r>
        <w:rPr>
          <w:rFonts w:hint="eastAsia" w:ascii="宋体" w:hAnsi="宋体"/>
          <w:b/>
          <w:color w:val="auto"/>
          <w:kern w:val="10"/>
          <w:sz w:val="24"/>
          <w:highlight w:val="none"/>
        </w:rPr>
        <w:t>七、</w:t>
      </w:r>
      <w:r>
        <w:rPr>
          <w:rFonts w:hint="eastAsia" w:ascii="宋体" w:hAnsi="宋体"/>
          <w:color w:val="auto"/>
          <w:kern w:val="10"/>
          <w:sz w:val="24"/>
          <w:highlight w:val="none"/>
        </w:rPr>
        <w:t>本合同作为本项目招标</w:t>
      </w:r>
      <w:r>
        <w:rPr>
          <w:rFonts w:hint="eastAsia" w:ascii="宋体" w:hAnsi="宋体"/>
          <w:color w:val="auto"/>
          <w:kern w:val="0"/>
          <w:sz w:val="24"/>
          <w:highlight w:val="none"/>
        </w:rPr>
        <w:t>服务</w:t>
      </w:r>
      <w:r>
        <w:rPr>
          <w:rFonts w:hint="eastAsia" w:ascii="宋体" w:hAnsi="宋体"/>
          <w:color w:val="auto"/>
          <w:kern w:val="10"/>
          <w:sz w:val="24"/>
          <w:highlight w:val="none"/>
        </w:rPr>
        <w:t>合同的附件，与主合同具有同等的法律效力，经合同双方签署立即生效。</w:t>
      </w:r>
    </w:p>
    <w:p w14:paraId="47F0EB59">
      <w:pPr>
        <w:spacing w:line="440" w:lineRule="exact"/>
        <w:ind w:firstLine="482" w:firstLineChars="200"/>
        <w:outlineLvl w:val="0"/>
        <w:rPr>
          <w:rFonts w:ascii="宋体" w:hAnsi="宋体"/>
          <w:color w:val="auto"/>
          <w:kern w:val="10"/>
          <w:sz w:val="24"/>
          <w:highlight w:val="none"/>
        </w:rPr>
      </w:pPr>
      <w:r>
        <w:rPr>
          <w:rFonts w:hint="eastAsia" w:ascii="宋体" w:hAnsi="宋体"/>
          <w:b/>
          <w:color w:val="auto"/>
          <w:kern w:val="10"/>
          <w:sz w:val="24"/>
          <w:highlight w:val="none"/>
        </w:rPr>
        <w:t>八、</w:t>
      </w:r>
      <w:r>
        <w:rPr>
          <w:rFonts w:hint="eastAsia" w:ascii="宋体" w:hAnsi="宋体"/>
          <w:color w:val="auto"/>
          <w:kern w:val="10"/>
          <w:sz w:val="24"/>
          <w:highlight w:val="none"/>
        </w:rPr>
        <w:t>由双方法定代表人或其授权的代理人签署与加盖公章后生效，全部工程竣工验收后失效。</w:t>
      </w:r>
    </w:p>
    <w:p w14:paraId="2F188D67">
      <w:pPr>
        <w:spacing w:line="440" w:lineRule="exact"/>
        <w:ind w:left="5880" w:right="480" w:hanging="5880" w:hangingChars="2450"/>
        <w:rPr>
          <w:rFonts w:ascii="宋体" w:hAnsi="宋体"/>
          <w:color w:val="auto"/>
          <w:sz w:val="24"/>
          <w:highlight w:val="none"/>
        </w:rPr>
      </w:pPr>
      <w:r>
        <w:rPr>
          <w:rFonts w:hint="eastAsia" w:ascii="宋体" w:hAnsi="宋体"/>
          <w:color w:val="auto"/>
          <w:sz w:val="24"/>
          <w:highlight w:val="none"/>
        </w:rPr>
        <w:t xml:space="preserve">委托单位：广州空港建设运营集团有限公司 </w:t>
      </w:r>
      <w:r>
        <w:rPr>
          <w:rFonts w:hint="eastAsia"/>
          <w:color w:val="auto"/>
          <w:sz w:val="24"/>
          <w:highlight w:val="none"/>
        </w:rPr>
        <w:t xml:space="preserve">受托单位： </w:t>
      </w:r>
    </w:p>
    <w:p w14:paraId="6404CB66">
      <w:pPr>
        <w:spacing w:line="440" w:lineRule="exact"/>
        <w:ind w:right="480" w:firstLine="960" w:firstLineChars="400"/>
        <w:rPr>
          <w:rFonts w:ascii="宋体" w:hAnsi="宋体"/>
          <w:color w:val="auto"/>
          <w:sz w:val="24"/>
          <w:highlight w:val="none"/>
        </w:rPr>
      </w:pPr>
      <w:r>
        <w:rPr>
          <w:rFonts w:hint="eastAsia" w:ascii="宋体" w:hAnsi="宋体"/>
          <w:color w:val="auto"/>
          <w:sz w:val="24"/>
          <w:highlight w:val="none"/>
        </w:rPr>
        <w:t>（盖章）                                 （盖章）</w:t>
      </w:r>
    </w:p>
    <w:p w14:paraId="032A3970">
      <w:pPr>
        <w:pStyle w:val="9"/>
        <w:spacing w:before="0" w:beforeAutospacing="0" w:after="0" w:afterAutospacing="0" w:line="440" w:lineRule="exact"/>
        <w:rPr>
          <w:color w:val="auto"/>
          <w:highlight w:val="none"/>
        </w:rPr>
      </w:pPr>
      <w:r>
        <w:rPr>
          <w:rFonts w:hint="eastAsia"/>
          <w:color w:val="auto"/>
          <w:highlight w:val="none"/>
        </w:rPr>
        <w:t>法定代表人                             法定代表人</w:t>
      </w:r>
    </w:p>
    <w:p w14:paraId="72BCFB48">
      <w:pPr>
        <w:rPr>
          <w:color w:val="auto"/>
          <w:sz w:val="24"/>
          <w:szCs w:val="24"/>
          <w:highlight w:val="none"/>
        </w:rPr>
      </w:pPr>
      <w:r>
        <w:rPr>
          <w:rFonts w:hint="eastAsia"/>
          <w:color w:val="auto"/>
          <w:kern w:val="10"/>
          <w:sz w:val="24"/>
          <w:szCs w:val="24"/>
          <w:highlight w:val="none"/>
        </w:rPr>
        <w:t>或其授权的代理人</w:t>
      </w:r>
      <w:r>
        <w:rPr>
          <w:rFonts w:hint="eastAsia"/>
          <w:color w:val="auto"/>
          <w:sz w:val="24"/>
          <w:szCs w:val="24"/>
          <w:highlight w:val="none"/>
        </w:rPr>
        <w:t xml:space="preserve">（签字或签章）：            </w:t>
      </w:r>
      <w:r>
        <w:rPr>
          <w:rFonts w:hint="eastAsia" w:ascii="宋体" w:hAnsi="宋体"/>
          <w:color w:val="auto"/>
          <w:sz w:val="24"/>
          <w:szCs w:val="24"/>
          <w:highlight w:val="none"/>
        </w:rPr>
        <w:t>或其授权的代理人（签字或签章）：</w:t>
      </w:r>
    </w:p>
    <w:sectPr>
      <w:pgSz w:w="11906" w:h="16838"/>
      <w:pgMar w:top="1304" w:right="1418"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B6F38">
    <w:pPr>
      <w:pStyle w:val="6"/>
      <w:jc w:val="center"/>
    </w:pPr>
    <w:r>
      <w:fldChar w:fldCharType="begin"/>
    </w:r>
    <w:r>
      <w:instrText xml:space="preserve">PAGE   \* MERGEFORMAT</w:instrText>
    </w:r>
    <w:r>
      <w:fldChar w:fldCharType="separate"/>
    </w:r>
    <w:r>
      <w:rPr>
        <w:lang w:val="zh-CN"/>
      </w:rPr>
      <w:t>1</w:t>
    </w:r>
    <w:r>
      <w:rPr>
        <w:lang w:val="zh-CN"/>
      </w:rPr>
      <w:fldChar w:fldCharType="end"/>
    </w:r>
  </w:p>
  <w:p w14:paraId="204B6F2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4CB6A">
    <w:pPr>
      <w:pStyle w:val="6"/>
      <w:framePr w:wrap="around" w:vAnchor="text" w:hAnchor="margin" w:xAlign="center" w:y="1"/>
      <w:rPr>
        <w:rStyle w:val="12"/>
      </w:rPr>
    </w:pPr>
    <w:r>
      <w:fldChar w:fldCharType="begin"/>
    </w:r>
    <w:r>
      <w:rPr>
        <w:rStyle w:val="12"/>
      </w:rPr>
      <w:instrText xml:space="preserve">PAGE  </w:instrText>
    </w:r>
    <w:r>
      <w:fldChar w:fldCharType="end"/>
    </w:r>
  </w:p>
  <w:p w14:paraId="4727FEA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4CB75">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6C7B1"/>
    <w:multiLevelType w:val="singleLevel"/>
    <w:tmpl w:val="ACC6C7B1"/>
    <w:lvl w:ilvl="0" w:tentative="0">
      <w:start w:val="11"/>
      <w:numFmt w:val="chineseCounting"/>
      <w:lvlText w:val="第%1条"/>
      <w:lvlJc w:val="left"/>
      <w:rPr>
        <w:rFonts w:hint="eastAsia"/>
      </w:rPr>
    </w:lvl>
  </w:abstractNum>
  <w:abstractNum w:abstractNumId="1">
    <w:nsid w:val="14349E9B"/>
    <w:multiLevelType w:val="singleLevel"/>
    <w:tmpl w:val="14349E9B"/>
    <w:lvl w:ilvl="0" w:tentative="0">
      <w:start w:val="1"/>
      <w:numFmt w:val="decimal"/>
      <w:suff w:val="nothing"/>
      <w:lvlText w:val="（%1）"/>
      <w:lvlJc w:val="left"/>
    </w:lvl>
  </w:abstractNum>
  <w:abstractNum w:abstractNumId="2">
    <w:nsid w:val="6E0C67E6"/>
    <w:multiLevelType w:val="singleLevel"/>
    <w:tmpl w:val="6E0C67E6"/>
    <w:lvl w:ilvl="0" w:tentative="0">
      <w:start w:val="2"/>
      <w:numFmt w:val="chineseCounting"/>
      <w:lvlText w:val="第%1条"/>
      <w:lvlJc w:val="left"/>
      <w:pPr>
        <w:ind w:left="48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ZDQ5ZmI5MWM5MDllMDkzODFkNmVkNDU3NjQwZjEifQ=="/>
  </w:docVars>
  <w:rsids>
    <w:rsidRoot w:val="000017AB"/>
    <w:rsid w:val="000017AB"/>
    <w:rsid w:val="000F0E1B"/>
    <w:rsid w:val="001D0D37"/>
    <w:rsid w:val="003A16F2"/>
    <w:rsid w:val="00402427"/>
    <w:rsid w:val="00451EBC"/>
    <w:rsid w:val="00D72105"/>
    <w:rsid w:val="00DA383F"/>
    <w:rsid w:val="00E35CB0"/>
    <w:rsid w:val="00F24783"/>
    <w:rsid w:val="018522CA"/>
    <w:rsid w:val="02BB22E3"/>
    <w:rsid w:val="04291502"/>
    <w:rsid w:val="05D214E9"/>
    <w:rsid w:val="07BD5030"/>
    <w:rsid w:val="08643DF1"/>
    <w:rsid w:val="087E3E25"/>
    <w:rsid w:val="0A595105"/>
    <w:rsid w:val="0A621193"/>
    <w:rsid w:val="0B012148"/>
    <w:rsid w:val="0B2B7889"/>
    <w:rsid w:val="0C3A4317"/>
    <w:rsid w:val="0F9965BA"/>
    <w:rsid w:val="10F65A5C"/>
    <w:rsid w:val="13F30D74"/>
    <w:rsid w:val="15BC3EED"/>
    <w:rsid w:val="181334CD"/>
    <w:rsid w:val="19446DC5"/>
    <w:rsid w:val="1A807225"/>
    <w:rsid w:val="1AB11078"/>
    <w:rsid w:val="1BB94E99"/>
    <w:rsid w:val="1FA41A98"/>
    <w:rsid w:val="224A0AFD"/>
    <w:rsid w:val="22B15790"/>
    <w:rsid w:val="23577227"/>
    <w:rsid w:val="25064DD5"/>
    <w:rsid w:val="250C0222"/>
    <w:rsid w:val="256E75EA"/>
    <w:rsid w:val="259D12A8"/>
    <w:rsid w:val="25AE1404"/>
    <w:rsid w:val="25B11194"/>
    <w:rsid w:val="262D0DA8"/>
    <w:rsid w:val="26EB4BDF"/>
    <w:rsid w:val="272008FB"/>
    <w:rsid w:val="27E37289"/>
    <w:rsid w:val="281E2746"/>
    <w:rsid w:val="29B37336"/>
    <w:rsid w:val="29C67F0D"/>
    <w:rsid w:val="29E60A65"/>
    <w:rsid w:val="2A171686"/>
    <w:rsid w:val="2A2B7900"/>
    <w:rsid w:val="2C7B2F12"/>
    <w:rsid w:val="2EC612F7"/>
    <w:rsid w:val="2FB9033D"/>
    <w:rsid w:val="338571AC"/>
    <w:rsid w:val="34607C42"/>
    <w:rsid w:val="346E6803"/>
    <w:rsid w:val="34C64AB8"/>
    <w:rsid w:val="35214422"/>
    <w:rsid w:val="3575787F"/>
    <w:rsid w:val="3764113E"/>
    <w:rsid w:val="3AC41DE4"/>
    <w:rsid w:val="3B131EA3"/>
    <w:rsid w:val="3C9A0B46"/>
    <w:rsid w:val="3FED608A"/>
    <w:rsid w:val="4025362A"/>
    <w:rsid w:val="405C0798"/>
    <w:rsid w:val="40717A45"/>
    <w:rsid w:val="40FE3263"/>
    <w:rsid w:val="41EA0A2A"/>
    <w:rsid w:val="45CC36C1"/>
    <w:rsid w:val="45DB3D89"/>
    <w:rsid w:val="4649073A"/>
    <w:rsid w:val="47125718"/>
    <w:rsid w:val="47403F3D"/>
    <w:rsid w:val="48706674"/>
    <w:rsid w:val="48795718"/>
    <w:rsid w:val="49B51C60"/>
    <w:rsid w:val="4C2C4921"/>
    <w:rsid w:val="4D0A3033"/>
    <w:rsid w:val="4ECA0682"/>
    <w:rsid w:val="50CF5ED4"/>
    <w:rsid w:val="51DD5811"/>
    <w:rsid w:val="52866F65"/>
    <w:rsid w:val="5495703C"/>
    <w:rsid w:val="553C489D"/>
    <w:rsid w:val="57904C71"/>
    <w:rsid w:val="57C3671D"/>
    <w:rsid w:val="59082464"/>
    <w:rsid w:val="5A2E0732"/>
    <w:rsid w:val="5E014CC6"/>
    <w:rsid w:val="5E0B489A"/>
    <w:rsid w:val="5F09683D"/>
    <w:rsid w:val="60A647BD"/>
    <w:rsid w:val="62061579"/>
    <w:rsid w:val="62171F38"/>
    <w:rsid w:val="621A1A5F"/>
    <w:rsid w:val="621E6645"/>
    <w:rsid w:val="627B3332"/>
    <w:rsid w:val="63213082"/>
    <w:rsid w:val="632A3691"/>
    <w:rsid w:val="636D4BB7"/>
    <w:rsid w:val="6372203D"/>
    <w:rsid w:val="6499383A"/>
    <w:rsid w:val="64CC3368"/>
    <w:rsid w:val="66056384"/>
    <w:rsid w:val="66D95B21"/>
    <w:rsid w:val="68AA77A5"/>
    <w:rsid w:val="68D41CA4"/>
    <w:rsid w:val="6AAC6B63"/>
    <w:rsid w:val="6D8F4B19"/>
    <w:rsid w:val="6D8F7723"/>
    <w:rsid w:val="6EB16F6E"/>
    <w:rsid w:val="6EDE7B06"/>
    <w:rsid w:val="6F5233A7"/>
    <w:rsid w:val="718D2089"/>
    <w:rsid w:val="71F42195"/>
    <w:rsid w:val="7204058F"/>
    <w:rsid w:val="73802D6F"/>
    <w:rsid w:val="75B253A2"/>
    <w:rsid w:val="785917B1"/>
    <w:rsid w:val="7A0F0110"/>
    <w:rsid w:val="7A4616E2"/>
    <w:rsid w:val="7C96092F"/>
    <w:rsid w:val="7DDF6A31"/>
    <w:rsid w:val="7E983E4A"/>
    <w:rsid w:val="7F133B82"/>
    <w:rsid w:val="7F7D7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tabs>
        <w:tab w:val="left" w:pos="360"/>
        <w:tab w:val="left" w:pos="576"/>
      </w:tabs>
      <w:spacing w:before="260"/>
      <w:ind w:left="576" w:hanging="576"/>
      <w:jc w:val="left"/>
      <w:outlineLvl w:val="1"/>
    </w:pPr>
    <w:rPr>
      <w:rFonts w:ascii="宋体" w:hAnsi="Arial"/>
      <w:kern w:val="0"/>
      <w:sz w:val="32"/>
      <w:szCs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style>
  <w:style w:type="paragraph" w:styleId="5">
    <w:name w:val="Balloon Text"/>
    <w:basedOn w:val="1"/>
    <w:link w:val="13"/>
    <w:autoRedefine/>
    <w:qFormat/>
    <w:uiPriority w:val="0"/>
    <w:rPr>
      <w:sz w:val="18"/>
      <w:szCs w:val="18"/>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autoRedefine/>
    <w:unhideWhenUsed/>
    <w:qFormat/>
    <w:uiPriority w:val="39"/>
    <w:pPr>
      <w:ind w:left="420" w:leftChars="200"/>
    </w:pPr>
  </w:style>
  <w:style w:type="paragraph" w:styleId="9">
    <w:name w:val="Normal (Web)"/>
    <w:basedOn w:val="1"/>
    <w:autoRedefine/>
    <w:qFormat/>
    <w:uiPriority w:val="0"/>
    <w:pPr>
      <w:widowControl/>
      <w:spacing w:before="100" w:beforeAutospacing="1" w:after="100" w:afterAutospacing="1"/>
      <w:jc w:val="left"/>
    </w:pPr>
    <w:rPr>
      <w:rFonts w:ascii="宋体" w:hAnsi="宋体"/>
      <w:kern w:val="0"/>
      <w:sz w:val="24"/>
    </w:rPr>
  </w:style>
  <w:style w:type="character" w:styleId="12">
    <w:name w:val="page number"/>
    <w:autoRedefine/>
    <w:qFormat/>
    <w:uiPriority w:val="0"/>
  </w:style>
  <w:style w:type="character" w:customStyle="1" w:styleId="13">
    <w:name w:val="批注框文本 Char"/>
    <w:basedOn w:val="11"/>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24</Pages>
  <Words>14403</Words>
  <Characters>14870</Characters>
  <Lines>85</Lines>
  <Paragraphs>24</Paragraphs>
  <TotalTime>1</TotalTime>
  <ScaleCrop>false</ScaleCrop>
  <LinksUpToDate>false</LinksUpToDate>
  <CharactersWithSpaces>15252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2022-09-27T01:52:00Z</dcterms:created>
  <dc:creator>Administrator</dc:creator>
  <cp:lastModifiedBy>lx</cp:lastModifiedBy>
  <cp:lastPrinted>2024-03-15T02:53:00Z</cp:lastPrinted>
  <dcterms:modified xsi:type="dcterms:W3CDTF">2025-07-03T06:13:37Z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7F8CC0E3B50B4B6399729D4B8CA47487</vt:lpwstr>
  </property>
  <property fmtid="{D5CDD505-2E9C-101B-9397-08002B2CF9AE}" pid="4" name="KSOTemplateDocerSaveRecord">
    <vt:lpwstr>eyJoZGlkIjoiM2Y4ZDQ5ZmI5MWM5MDllMDkzODFkNmVkNDU3NjQwZjEiLCJ1c2VySWQiOiI1MzI5NDMzMjIifQ==</vt:lpwstr>
  </property>
</Properties>
</file>