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29B738B">
      <w:pPr>
        <w:spacing w:line="400" w:lineRule="exact"/>
        <w:jc w:val="center"/>
        <w:rPr>
          <w:rFonts w:ascii="仿宋_GB2312" w:eastAsia="仿宋_GB2312"/>
          <w:sz w:val="28"/>
          <w:szCs w:val="28"/>
        </w:rPr>
      </w:pPr>
    </w:p>
    <w:p w14:paraId="3DFE9E20">
      <w:pPr>
        <w:spacing w:line="360" w:lineRule="auto"/>
      </w:pPr>
      <w:bookmarkStart w:id="0" w:name="OLE_LINK27"/>
    </w:p>
    <w:p w14:paraId="50A1C195">
      <w:pPr>
        <w:tabs>
          <w:tab w:val="left" w:pos="3750"/>
          <w:tab w:val="center" w:pos="7810"/>
        </w:tabs>
        <w:spacing w:line="360" w:lineRule="auto"/>
        <w:ind w:right="-23" w:rightChars="-11"/>
        <w:jc w:val="center"/>
        <w:rPr>
          <w:rFonts w:hint="eastAsia" w:ascii="宋体" w:hAnsi="宋体"/>
          <w:b/>
          <w:sz w:val="44"/>
          <w:szCs w:val="44"/>
        </w:rPr>
      </w:pPr>
      <w:r>
        <w:rPr>
          <w:rFonts w:hint="eastAsia" w:ascii="宋体" w:hAnsi="宋体"/>
          <w:b/>
          <w:sz w:val="44"/>
          <w:szCs w:val="44"/>
        </w:rPr>
        <w:t>中央储备粮茂名直属库有限公司仓储项目</w:t>
      </w:r>
    </w:p>
    <w:p w14:paraId="36A00246">
      <w:pPr>
        <w:tabs>
          <w:tab w:val="left" w:pos="3750"/>
          <w:tab w:val="center" w:pos="7810"/>
        </w:tabs>
        <w:spacing w:line="360" w:lineRule="auto"/>
        <w:ind w:right="-23" w:rightChars="-11"/>
        <w:jc w:val="center"/>
        <w:rPr>
          <w:rFonts w:hint="eastAsia" w:ascii="宋体" w:hAnsi="宋体" w:eastAsia="宋体"/>
          <w:b/>
          <w:sz w:val="44"/>
          <w:szCs w:val="44"/>
          <w:lang w:eastAsia="zh-CN"/>
        </w:rPr>
      </w:pPr>
      <w:r>
        <w:rPr>
          <w:rFonts w:hint="eastAsia" w:ascii="宋体" w:hAnsi="宋体"/>
          <w:b/>
          <w:sz w:val="44"/>
          <w:szCs w:val="44"/>
        </w:rPr>
        <w:t>防水保温外墙涂料工程</w:t>
      </w:r>
      <w:r>
        <w:rPr>
          <w:rFonts w:hint="eastAsia" w:ascii="宋体" w:hAnsi="宋体"/>
          <w:b/>
          <w:sz w:val="44"/>
          <w:szCs w:val="44"/>
          <w:lang w:eastAsia="zh-CN"/>
        </w:rPr>
        <w:t>（</w:t>
      </w:r>
      <w:r>
        <w:rPr>
          <w:rFonts w:hint="eastAsia" w:ascii="宋体" w:hAnsi="宋体"/>
          <w:b/>
          <w:sz w:val="44"/>
          <w:szCs w:val="44"/>
          <w:lang w:val="en-US" w:eastAsia="zh-CN"/>
        </w:rPr>
        <w:t>第二次</w:t>
      </w:r>
      <w:r>
        <w:rPr>
          <w:rFonts w:hint="eastAsia" w:ascii="宋体" w:hAnsi="宋体"/>
          <w:b/>
          <w:sz w:val="44"/>
          <w:szCs w:val="44"/>
          <w:lang w:eastAsia="zh-CN"/>
        </w:rPr>
        <w:t>）</w:t>
      </w:r>
    </w:p>
    <w:p w14:paraId="7D15F409">
      <w:pPr>
        <w:jc w:val="center"/>
        <w:rPr>
          <w:rFonts w:ascii="黑体" w:eastAsia="黑体"/>
          <w:sz w:val="48"/>
          <w:szCs w:val="48"/>
        </w:rPr>
      </w:pPr>
    </w:p>
    <w:p w14:paraId="20414D0E">
      <w:pPr>
        <w:rPr>
          <w:sz w:val="28"/>
          <w:szCs w:val="28"/>
        </w:rPr>
      </w:pPr>
    </w:p>
    <w:p w14:paraId="2E722B2D">
      <w:pPr>
        <w:jc w:val="center"/>
        <w:rPr>
          <w:rFonts w:ascii="黑体" w:eastAsia="黑体"/>
          <w:sz w:val="72"/>
          <w:szCs w:val="72"/>
        </w:rPr>
      </w:pPr>
    </w:p>
    <w:p w14:paraId="0ED4C22B">
      <w:pPr>
        <w:jc w:val="center"/>
        <w:rPr>
          <w:rFonts w:ascii="黑体" w:eastAsia="黑体"/>
          <w:sz w:val="84"/>
          <w:szCs w:val="84"/>
        </w:rPr>
      </w:pPr>
      <w:r>
        <w:rPr>
          <w:rFonts w:hint="eastAsia" w:ascii="黑体" w:eastAsia="黑体"/>
          <w:sz w:val="84"/>
          <w:szCs w:val="84"/>
        </w:rPr>
        <w:t>招 标 文 件</w:t>
      </w:r>
    </w:p>
    <w:p w14:paraId="52CF0FB4">
      <w:pPr>
        <w:spacing w:line="400" w:lineRule="exact"/>
      </w:pPr>
    </w:p>
    <w:p w14:paraId="29891AE3">
      <w:pPr>
        <w:spacing w:line="400" w:lineRule="exact"/>
      </w:pPr>
    </w:p>
    <w:p w14:paraId="301A398E">
      <w:pPr>
        <w:spacing w:line="400" w:lineRule="exact"/>
      </w:pPr>
    </w:p>
    <w:p w14:paraId="287BCE55">
      <w:pPr>
        <w:spacing w:line="400" w:lineRule="exact"/>
      </w:pPr>
    </w:p>
    <w:p w14:paraId="5CA84A86">
      <w:pPr>
        <w:spacing w:line="400" w:lineRule="exact"/>
      </w:pPr>
    </w:p>
    <w:p w14:paraId="2A3B2C94">
      <w:pPr>
        <w:spacing w:line="400" w:lineRule="exact"/>
      </w:pPr>
    </w:p>
    <w:p w14:paraId="7A29142A">
      <w:pPr>
        <w:spacing w:line="400" w:lineRule="exact"/>
      </w:pPr>
    </w:p>
    <w:p w14:paraId="5416DA3B">
      <w:pPr>
        <w:spacing w:line="400" w:lineRule="exact"/>
      </w:pPr>
    </w:p>
    <w:p w14:paraId="7325A230">
      <w:pPr>
        <w:spacing w:line="480" w:lineRule="auto"/>
      </w:pPr>
    </w:p>
    <w:p w14:paraId="354BCFDB">
      <w:pPr>
        <w:pStyle w:val="45"/>
        <w:widowControl w:val="0"/>
        <w:overflowPunct/>
        <w:autoSpaceDE/>
        <w:autoSpaceDN/>
        <w:adjustRightInd/>
        <w:ind w:firstLine="1063" w:firstLineChars="308"/>
        <w:textAlignment w:val="auto"/>
        <w:rPr>
          <w:rFonts w:hint="eastAsia" w:ascii="仿宋" w:hAnsi="仿宋" w:eastAsia="仿宋" w:cs="仿宋"/>
          <w:b/>
          <w:bCs/>
          <w:sz w:val="32"/>
          <w:szCs w:val="32"/>
        </w:rPr>
      </w:pPr>
      <w:r>
        <w:rPr>
          <w:rFonts w:hint="eastAsia" w:ascii="仿宋" w:hAnsi="仿宋" w:eastAsia="仿宋" w:cs="仿宋"/>
          <w:b/>
          <w:bCs/>
          <w:sz w:val="32"/>
          <w:szCs w:val="32"/>
        </w:rPr>
        <w:t>招</w:t>
      </w:r>
      <w:r>
        <w:rPr>
          <w:rFonts w:hint="eastAsia" w:ascii="仿宋" w:hAnsi="仿宋" w:eastAsia="仿宋" w:cs="仿宋"/>
          <w:b/>
          <w:bCs/>
          <w:sz w:val="32"/>
          <w:szCs w:val="32"/>
          <w:lang w:val="en-US"/>
        </w:rPr>
        <w:t xml:space="preserve"> </w:t>
      </w:r>
      <w:r>
        <w:rPr>
          <w:rFonts w:hint="eastAsia" w:ascii="仿宋" w:hAnsi="仿宋" w:eastAsia="仿宋" w:cs="仿宋"/>
          <w:b/>
          <w:bCs/>
          <w:sz w:val="32"/>
          <w:szCs w:val="32"/>
        </w:rPr>
        <w:t>标</w:t>
      </w:r>
      <w:r>
        <w:rPr>
          <w:rFonts w:hint="eastAsia" w:ascii="仿宋" w:hAnsi="仿宋" w:eastAsia="仿宋" w:cs="仿宋"/>
          <w:b/>
          <w:bCs/>
          <w:sz w:val="32"/>
          <w:szCs w:val="32"/>
          <w:lang w:val="en-US"/>
        </w:rPr>
        <w:t xml:space="preserve"> </w:t>
      </w:r>
      <w:r>
        <w:rPr>
          <w:rFonts w:hint="eastAsia" w:ascii="仿宋" w:hAnsi="仿宋" w:eastAsia="仿宋" w:cs="仿宋"/>
          <w:b/>
          <w:bCs/>
          <w:sz w:val="32"/>
          <w:szCs w:val="32"/>
        </w:rPr>
        <w:t>人：</w:t>
      </w:r>
      <w:r>
        <w:rPr>
          <w:rFonts w:hint="eastAsia" w:ascii="仿宋" w:hAnsi="仿宋" w:eastAsia="仿宋" w:cs="仿宋"/>
          <w:b/>
          <w:bCs/>
          <w:sz w:val="32"/>
          <w:szCs w:val="32"/>
          <w:lang w:val="en-US"/>
        </w:rPr>
        <w:t>（主）</w:t>
      </w:r>
      <w:r>
        <w:rPr>
          <w:rFonts w:hint="eastAsia" w:ascii="仿宋" w:hAnsi="仿宋" w:eastAsia="仿宋" w:cs="仿宋"/>
          <w:b/>
          <w:bCs/>
          <w:sz w:val="32"/>
          <w:szCs w:val="32"/>
        </w:rPr>
        <w:t>中央储备粮茂名直属库有限公司</w:t>
      </w:r>
    </w:p>
    <w:p w14:paraId="66A21E04">
      <w:pPr>
        <w:pStyle w:val="45"/>
        <w:widowControl w:val="0"/>
        <w:overflowPunct/>
        <w:autoSpaceDE/>
        <w:autoSpaceDN/>
        <w:adjustRightInd/>
        <w:ind w:firstLine="642"/>
        <w:jc w:val="center"/>
        <w:textAlignment w:val="auto"/>
        <w:rPr>
          <w:rFonts w:hint="eastAsia" w:ascii="仿宋" w:hAnsi="仿宋" w:eastAsia="仿宋" w:cs="仿宋"/>
          <w:b/>
          <w:bCs/>
          <w:sz w:val="32"/>
          <w:szCs w:val="32"/>
        </w:rPr>
      </w:pPr>
      <w:r>
        <w:rPr>
          <w:rFonts w:hint="eastAsia" w:ascii="仿宋" w:hAnsi="仿宋" w:eastAsia="仿宋" w:cs="仿宋"/>
          <w:b/>
          <w:bCs/>
          <w:sz w:val="32"/>
          <w:szCs w:val="32"/>
          <w:lang w:val="en-US"/>
        </w:rPr>
        <w:t xml:space="preserve">         （成）</w:t>
      </w:r>
      <w:r>
        <w:rPr>
          <w:rFonts w:hint="eastAsia" w:ascii="仿宋" w:hAnsi="仿宋" w:eastAsia="仿宋" w:cs="仿宋"/>
          <w:b/>
          <w:bCs/>
          <w:sz w:val="32"/>
          <w:szCs w:val="32"/>
        </w:rPr>
        <w:t>中国建筑第四工程局有限公司</w:t>
      </w:r>
    </w:p>
    <w:p w14:paraId="4AA7931E">
      <w:pPr>
        <w:pStyle w:val="45"/>
        <w:widowControl w:val="0"/>
        <w:overflowPunct/>
        <w:autoSpaceDE/>
        <w:autoSpaceDN/>
        <w:adjustRightInd/>
        <w:ind w:firstLine="642"/>
        <w:jc w:val="center"/>
        <w:textAlignment w:val="auto"/>
        <w:rPr>
          <w:rFonts w:hint="eastAsia" w:ascii="仿宋" w:hAnsi="仿宋" w:eastAsia="仿宋" w:cs="仿宋"/>
          <w:b/>
          <w:bCs/>
          <w:sz w:val="32"/>
          <w:szCs w:val="32"/>
        </w:rPr>
      </w:pPr>
      <w:r>
        <w:rPr>
          <w:rFonts w:hint="eastAsia" w:ascii="仿宋" w:hAnsi="仿宋" w:eastAsia="仿宋" w:cs="仿宋"/>
          <w:b/>
          <w:bCs/>
          <w:sz w:val="32"/>
          <w:szCs w:val="32"/>
          <w:lang w:val="en-US"/>
        </w:rPr>
        <w:t xml:space="preserve">           （成）</w:t>
      </w:r>
      <w:r>
        <w:rPr>
          <w:rFonts w:hint="eastAsia" w:ascii="仿宋" w:hAnsi="仿宋" w:eastAsia="仿宋" w:cs="仿宋"/>
          <w:b/>
          <w:bCs/>
          <w:sz w:val="32"/>
          <w:szCs w:val="32"/>
        </w:rPr>
        <w:t>中煤建筑安装工程集团有限公司</w:t>
      </w:r>
    </w:p>
    <w:p w14:paraId="2CD6F9BC">
      <w:pPr>
        <w:pStyle w:val="2"/>
        <w:rPr>
          <w:b/>
          <w:bCs/>
        </w:rPr>
      </w:pPr>
    </w:p>
    <w:p w14:paraId="101D9629">
      <w:pPr>
        <w:pStyle w:val="2"/>
        <w:rPr>
          <w:b/>
          <w:bCs/>
        </w:rPr>
      </w:pPr>
    </w:p>
    <w:p w14:paraId="7AB8E523">
      <w:pPr>
        <w:ind w:firstLine="964" w:firstLineChars="300"/>
        <w:rPr>
          <w:rFonts w:hint="eastAsia" w:ascii="仿宋" w:hAnsi="仿宋" w:eastAsia="仿宋" w:cs="仿宋"/>
          <w:b/>
          <w:bCs/>
          <w:sz w:val="32"/>
          <w:szCs w:val="32"/>
        </w:rPr>
      </w:pPr>
      <w:r>
        <w:rPr>
          <w:rFonts w:hint="eastAsia" w:ascii="仿宋" w:hAnsi="仿宋" w:eastAsia="仿宋" w:cs="仿宋"/>
          <w:b/>
          <w:bCs/>
          <w:sz w:val="32"/>
          <w:szCs w:val="32"/>
        </w:rPr>
        <w:t>招标代理机构：公诚管理咨询有限公司</w:t>
      </w:r>
    </w:p>
    <w:p w14:paraId="73978BC7">
      <w:pPr>
        <w:ind w:firstLine="964" w:firstLineChars="300"/>
        <w:rPr>
          <w:rFonts w:hint="eastAsia" w:ascii="仿宋" w:hAnsi="仿宋" w:eastAsia="仿宋" w:cs="仿宋"/>
          <w:b/>
          <w:bCs/>
          <w:sz w:val="32"/>
          <w:szCs w:val="32"/>
        </w:rPr>
      </w:pPr>
      <w:r>
        <w:rPr>
          <w:rFonts w:hint="eastAsia" w:ascii="仿宋" w:hAnsi="仿宋" w:eastAsia="仿宋" w:cs="仿宋"/>
          <w:b/>
          <w:bCs/>
          <w:sz w:val="32"/>
          <w:szCs w:val="32"/>
        </w:rPr>
        <w:t>日        期：2025年</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月  日</w:t>
      </w:r>
      <w:bookmarkEnd w:id="0"/>
    </w:p>
    <w:p w14:paraId="2BCBB82F">
      <w:pPr>
        <w:spacing w:line="440" w:lineRule="exact"/>
      </w:pPr>
    </w:p>
    <w:p w14:paraId="1D8970DD">
      <w:pPr>
        <w:sectPr>
          <w:headerReference r:id="rId3" w:type="first"/>
          <w:footerReference r:id="rId5" w:type="first"/>
          <w:footerReference r:id="rId4" w:type="even"/>
          <w:pgSz w:w="11906" w:h="16838"/>
          <w:pgMar w:top="1440" w:right="1559" w:bottom="1440" w:left="1559"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14:paraId="75017BD8">
      <w:pPr>
        <w:spacing w:line="440" w:lineRule="exact"/>
      </w:pPr>
      <w:bookmarkStart w:id="1" w:name="_Toc152042286"/>
      <w:bookmarkStart w:id="2" w:name="_Toc144974478"/>
    </w:p>
    <w:bookmarkEnd w:id="1"/>
    <w:bookmarkEnd w:id="2"/>
    <w:p w14:paraId="5DFF8627">
      <w:pPr>
        <w:pStyle w:val="4"/>
        <w:jc w:val="center"/>
        <w:rPr>
          <w:rFonts w:hint="eastAsia" w:ascii="宋体" w:hAnsi="宋体" w:eastAsia="宋体" w:cs="宋体"/>
        </w:rPr>
      </w:pPr>
      <w:bookmarkStart w:id="3" w:name="_Toc296602400"/>
      <w:bookmarkStart w:id="4" w:name="_Toc49284367"/>
      <w:bookmarkStart w:id="5" w:name="_Toc14818"/>
      <w:bookmarkStart w:id="6" w:name="_Toc247085669"/>
      <w:bookmarkStart w:id="7" w:name="_Toc246996898"/>
      <w:bookmarkStart w:id="8" w:name="_Toc51965766"/>
      <w:r>
        <w:rPr>
          <w:rFonts w:hint="eastAsia" w:ascii="宋体" w:hAnsi="宋体" w:eastAsia="宋体" w:cs="宋体"/>
        </w:rPr>
        <w:t>目   录</w:t>
      </w:r>
      <w:bookmarkEnd w:id="3"/>
      <w:bookmarkEnd w:id="4"/>
      <w:bookmarkEnd w:id="5"/>
      <w:bookmarkEnd w:id="6"/>
      <w:bookmarkEnd w:id="7"/>
      <w:bookmarkEnd w:id="8"/>
    </w:p>
    <w:p w14:paraId="65F1BAFE">
      <w:pPr>
        <w:pStyle w:val="50"/>
        <w:tabs>
          <w:tab w:val="right" w:leader="dot" w:pos="8788"/>
        </w:tabs>
        <w:rPr>
          <w:rFonts w:hint="eastAsia" w:ascii="宋体" w:hAnsi="宋体" w:eastAsia="宋体" w:cs="宋体"/>
        </w:rPr>
      </w:pPr>
      <w:bookmarkStart w:id="9" w:name="_Toc246996156"/>
      <w:bookmarkStart w:id="10" w:name="_Toc246996899"/>
      <w:bookmarkStart w:id="11" w:name="_Toc247085670"/>
      <w:r>
        <w:rPr>
          <w:rFonts w:hint="eastAsia" w:ascii="宋体" w:hAnsi="宋体" w:eastAsia="宋体" w:cs="宋体"/>
          <w:b w:val="0"/>
          <w:bCs w:val="0"/>
          <w:caps w:val="0"/>
          <w:sz w:val="21"/>
          <w:szCs w:val="21"/>
        </w:rPr>
        <w:fldChar w:fldCharType="begin"/>
      </w:r>
      <w:r>
        <w:rPr>
          <w:rFonts w:hint="eastAsia" w:ascii="宋体" w:hAnsi="宋体" w:eastAsia="宋体" w:cs="宋体"/>
          <w:bCs w:val="0"/>
          <w:caps w:val="0"/>
          <w:sz w:val="21"/>
          <w:szCs w:val="21"/>
        </w:rPr>
        <w:instrText xml:space="preserve"> TOC \o \h \z \u </w:instrText>
      </w:r>
      <w:r>
        <w:rPr>
          <w:rFonts w:hint="eastAsia" w:ascii="宋体" w:hAnsi="宋体" w:eastAsia="宋体" w:cs="宋体"/>
          <w:b w:val="0"/>
          <w:bCs w:val="0"/>
          <w:caps w:val="0"/>
          <w:sz w:val="21"/>
          <w:szCs w:val="21"/>
        </w:rPr>
        <w:fldChar w:fldCharType="separate"/>
      </w: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_Toc20503 </w:instrText>
      </w:r>
      <w:r>
        <w:rPr>
          <w:rFonts w:hint="eastAsia" w:ascii="宋体" w:hAnsi="宋体" w:eastAsia="宋体" w:cs="宋体"/>
          <w:bCs w:val="0"/>
          <w:caps/>
          <w:szCs w:val="21"/>
        </w:rPr>
        <w:fldChar w:fldCharType="separate"/>
      </w:r>
      <w:r>
        <w:rPr>
          <w:rFonts w:hint="eastAsia" w:ascii="宋体" w:hAnsi="宋体" w:eastAsia="宋体" w:cs="宋体"/>
        </w:rPr>
        <w:t>投标文件否决性条款摘要</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_Toc20503 \h </w:instrText>
      </w:r>
      <w:r>
        <w:rPr>
          <w:rFonts w:hint="eastAsia" w:ascii="宋体" w:hAnsi="宋体" w:eastAsia="宋体" w:cs="宋体"/>
        </w:rPr>
        <w:fldChar w:fldCharType="separate"/>
      </w:r>
      <w:r>
        <w:rPr>
          <w:rFonts w:hint="eastAsia" w:ascii="宋体" w:hAnsi="宋体" w:eastAsia="宋体" w:cs="宋体"/>
        </w:rPr>
        <w:t>- 6 -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296961B4">
      <w:pPr>
        <w:pStyle w:val="50"/>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_Toc24936 </w:instrText>
      </w:r>
      <w:r>
        <w:rPr>
          <w:rFonts w:hint="eastAsia" w:ascii="宋体" w:hAnsi="宋体" w:eastAsia="宋体" w:cs="宋体"/>
          <w:bCs w:val="0"/>
          <w:caps/>
          <w:szCs w:val="21"/>
        </w:rPr>
        <w:fldChar w:fldCharType="separate"/>
      </w:r>
      <w:r>
        <w:rPr>
          <w:rFonts w:hint="eastAsia" w:ascii="宋体" w:hAnsi="宋体" w:eastAsia="宋体" w:cs="宋体"/>
        </w:rPr>
        <w:t>第一章 招标公告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_Toc24936 \h </w:instrText>
      </w:r>
      <w:r>
        <w:rPr>
          <w:rFonts w:hint="eastAsia" w:ascii="宋体" w:hAnsi="宋体" w:eastAsia="宋体" w:cs="宋体"/>
        </w:rPr>
        <w:fldChar w:fldCharType="separate"/>
      </w:r>
      <w:r>
        <w:rPr>
          <w:rFonts w:hint="eastAsia" w:ascii="宋体" w:hAnsi="宋体" w:eastAsia="宋体" w:cs="宋体"/>
        </w:rPr>
        <w:t>- 8 -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60C78B27">
      <w:pPr>
        <w:pStyle w:val="62"/>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_Toc27735 </w:instrText>
      </w:r>
      <w:r>
        <w:rPr>
          <w:rFonts w:hint="eastAsia" w:ascii="宋体" w:hAnsi="宋体" w:eastAsia="宋体" w:cs="宋体"/>
          <w:bCs w:val="0"/>
          <w:caps/>
          <w:szCs w:val="21"/>
        </w:rPr>
        <w:fldChar w:fldCharType="separate"/>
      </w:r>
      <w:r>
        <w:rPr>
          <w:rFonts w:hint="eastAsia" w:ascii="宋体" w:hAnsi="宋体" w:eastAsia="宋体" w:cs="宋体"/>
          <w:szCs w:val="30"/>
        </w:rPr>
        <w:t>1. 招标条件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_Toc27735 \h </w:instrText>
      </w:r>
      <w:r>
        <w:rPr>
          <w:rFonts w:hint="eastAsia" w:ascii="宋体" w:hAnsi="宋体" w:eastAsia="宋体" w:cs="宋体"/>
        </w:rPr>
        <w:fldChar w:fldCharType="separate"/>
      </w:r>
      <w:r>
        <w:rPr>
          <w:rFonts w:hint="eastAsia" w:ascii="宋体" w:hAnsi="宋体" w:eastAsia="宋体" w:cs="宋体"/>
        </w:rPr>
        <w:t>- 9 -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610F0C79">
      <w:pPr>
        <w:pStyle w:val="62"/>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_Toc7889 </w:instrText>
      </w:r>
      <w:r>
        <w:rPr>
          <w:rFonts w:hint="eastAsia" w:ascii="宋体" w:hAnsi="宋体" w:eastAsia="宋体" w:cs="宋体"/>
          <w:bCs w:val="0"/>
          <w:caps/>
          <w:szCs w:val="21"/>
        </w:rPr>
        <w:fldChar w:fldCharType="separate"/>
      </w:r>
      <w:r>
        <w:rPr>
          <w:rFonts w:hint="eastAsia" w:ascii="宋体" w:hAnsi="宋体" w:eastAsia="宋体" w:cs="宋体"/>
          <w:szCs w:val="30"/>
        </w:rPr>
        <w:t>2. 项目概况与招标范围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_Toc7889 \h </w:instrText>
      </w:r>
      <w:r>
        <w:rPr>
          <w:rFonts w:hint="eastAsia" w:ascii="宋体" w:hAnsi="宋体" w:eastAsia="宋体" w:cs="宋体"/>
        </w:rPr>
        <w:fldChar w:fldCharType="separate"/>
      </w:r>
      <w:r>
        <w:rPr>
          <w:rFonts w:hint="eastAsia" w:ascii="宋体" w:hAnsi="宋体" w:eastAsia="宋体" w:cs="宋体"/>
        </w:rPr>
        <w:t>- 9 -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01456C2F">
      <w:pPr>
        <w:pStyle w:val="62"/>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_Toc7615 </w:instrText>
      </w:r>
      <w:r>
        <w:rPr>
          <w:rFonts w:hint="eastAsia" w:ascii="宋体" w:hAnsi="宋体" w:eastAsia="宋体" w:cs="宋体"/>
          <w:bCs w:val="0"/>
          <w:caps/>
          <w:szCs w:val="21"/>
        </w:rPr>
        <w:fldChar w:fldCharType="separate"/>
      </w:r>
      <w:r>
        <w:rPr>
          <w:rFonts w:hint="eastAsia" w:ascii="宋体" w:hAnsi="宋体" w:eastAsia="宋体" w:cs="宋体"/>
          <w:szCs w:val="30"/>
        </w:rPr>
        <w:t>3. 投标人资格要求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_Toc7615 \h </w:instrText>
      </w:r>
      <w:r>
        <w:rPr>
          <w:rFonts w:hint="eastAsia" w:ascii="宋体" w:hAnsi="宋体" w:eastAsia="宋体" w:cs="宋体"/>
        </w:rPr>
        <w:fldChar w:fldCharType="separate"/>
      </w:r>
      <w:r>
        <w:rPr>
          <w:rFonts w:hint="eastAsia" w:ascii="宋体" w:hAnsi="宋体" w:eastAsia="宋体" w:cs="宋体"/>
        </w:rPr>
        <w:t>- 10 -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03C4CE82">
      <w:pPr>
        <w:pStyle w:val="62"/>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_Toc27982 </w:instrText>
      </w:r>
      <w:r>
        <w:rPr>
          <w:rFonts w:hint="eastAsia" w:ascii="宋体" w:hAnsi="宋体" w:eastAsia="宋体" w:cs="宋体"/>
          <w:bCs w:val="0"/>
          <w:caps/>
          <w:szCs w:val="21"/>
        </w:rPr>
        <w:fldChar w:fldCharType="separate"/>
      </w:r>
      <w:r>
        <w:rPr>
          <w:rFonts w:hint="eastAsia" w:ascii="宋体" w:hAnsi="宋体" w:eastAsia="宋体" w:cs="宋体"/>
          <w:szCs w:val="30"/>
        </w:rPr>
        <w:t>4. 招标文件的获取</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_Toc27982 \h </w:instrText>
      </w:r>
      <w:r>
        <w:rPr>
          <w:rFonts w:hint="eastAsia" w:ascii="宋体" w:hAnsi="宋体" w:eastAsia="宋体" w:cs="宋体"/>
        </w:rPr>
        <w:fldChar w:fldCharType="separate"/>
      </w:r>
      <w:r>
        <w:rPr>
          <w:rFonts w:hint="eastAsia" w:ascii="宋体" w:hAnsi="宋体" w:eastAsia="宋体" w:cs="宋体"/>
        </w:rPr>
        <w:t>- 12 -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190286FA">
      <w:pPr>
        <w:pStyle w:val="62"/>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_Toc11080 </w:instrText>
      </w:r>
      <w:r>
        <w:rPr>
          <w:rFonts w:hint="eastAsia" w:ascii="宋体" w:hAnsi="宋体" w:eastAsia="宋体" w:cs="宋体"/>
          <w:bCs w:val="0"/>
          <w:caps/>
          <w:szCs w:val="21"/>
        </w:rPr>
        <w:fldChar w:fldCharType="separate"/>
      </w:r>
      <w:r>
        <w:rPr>
          <w:rFonts w:hint="eastAsia" w:ascii="宋体" w:hAnsi="宋体" w:eastAsia="宋体" w:cs="宋体"/>
          <w:szCs w:val="30"/>
        </w:rPr>
        <w:t>5. 投标文件的递交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_Toc11080 \h </w:instrText>
      </w:r>
      <w:r>
        <w:rPr>
          <w:rFonts w:hint="eastAsia" w:ascii="宋体" w:hAnsi="宋体" w:eastAsia="宋体" w:cs="宋体"/>
        </w:rPr>
        <w:fldChar w:fldCharType="separate"/>
      </w:r>
      <w:r>
        <w:rPr>
          <w:rFonts w:hint="eastAsia" w:ascii="宋体" w:hAnsi="宋体" w:eastAsia="宋体" w:cs="宋体"/>
        </w:rPr>
        <w:t>- 13 -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198F6B5C">
      <w:pPr>
        <w:pStyle w:val="62"/>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_Toc30296 </w:instrText>
      </w:r>
      <w:r>
        <w:rPr>
          <w:rFonts w:hint="eastAsia" w:ascii="宋体" w:hAnsi="宋体" w:eastAsia="宋体" w:cs="宋体"/>
          <w:bCs w:val="0"/>
          <w:caps/>
          <w:szCs w:val="21"/>
        </w:rPr>
        <w:fldChar w:fldCharType="separate"/>
      </w:r>
      <w:r>
        <w:rPr>
          <w:rFonts w:hint="eastAsia" w:ascii="宋体" w:hAnsi="宋体" w:eastAsia="宋体" w:cs="宋体"/>
          <w:szCs w:val="30"/>
        </w:rPr>
        <w:t>6. 发布公告的媒介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_Toc30296 \h </w:instrText>
      </w:r>
      <w:r>
        <w:rPr>
          <w:rFonts w:hint="eastAsia" w:ascii="宋体" w:hAnsi="宋体" w:eastAsia="宋体" w:cs="宋体"/>
        </w:rPr>
        <w:fldChar w:fldCharType="separate"/>
      </w:r>
      <w:r>
        <w:rPr>
          <w:rFonts w:hint="eastAsia" w:ascii="宋体" w:hAnsi="宋体" w:eastAsia="宋体" w:cs="宋体"/>
        </w:rPr>
        <w:t>- 13 -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2F7D7262">
      <w:pPr>
        <w:pStyle w:val="62"/>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_Toc9567 </w:instrText>
      </w:r>
      <w:r>
        <w:rPr>
          <w:rFonts w:hint="eastAsia" w:ascii="宋体" w:hAnsi="宋体" w:eastAsia="宋体" w:cs="宋体"/>
          <w:bCs w:val="0"/>
          <w:caps/>
          <w:szCs w:val="21"/>
        </w:rPr>
        <w:fldChar w:fldCharType="separate"/>
      </w:r>
      <w:r>
        <w:rPr>
          <w:rFonts w:hint="eastAsia" w:ascii="宋体" w:hAnsi="宋体" w:eastAsia="宋体" w:cs="宋体"/>
          <w:szCs w:val="30"/>
        </w:rPr>
        <w:t>7. 联系方式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_Toc9567 \h </w:instrText>
      </w:r>
      <w:r>
        <w:rPr>
          <w:rFonts w:hint="eastAsia" w:ascii="宋体" w:hAnsi="宋体" w:eastAsia="宋体" w:cs="宋体"/>
        </w:rPr>
        <w:fldChar w:fldCharType="separate"/>
      </w:r>
      <w:r>
        <w:rPr>
          <w:rFonts w:hint="eastAsia" w:ascii="宋体" w:hAnsi="宋体" w:eastAsia="宋体" w:cs="宋体"/>
        </w:rPr>
        <w:t>- 13 -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49E941D5">
      <w:pPr>
        <w:pStyle w:val="62"/>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_Toc18967 </w:instrText>
      </w:r>
      <w:r>
        <w:rPr>
          <w:rFonts w:hint="eastAsia" w:ascii="宋体" w:hAnsi="宋体" w:eastAsia="宋体" w:cs="宋体"/>
          <w:bCs w:val="0"/>
          <w:caps/>
          <w:szCs w:val="21"/>
        </w:rPr>
        <w:fldChar w:fldCharType="separate"/>
      </w:r>
      <w:r>
        <w:rPr>
          <w:rFonts w:hint="eastAsia" w:ascii="宋体" w:hAnsi="宋体" w:eastAsia="宋体" w:cs="宋体"/>
          <w:szCs w:val="24"/>
        </w:rPr>
        <w:t>附件一：投标人声明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_Toc18967 \h </w:instrText>
      </w:r>
      <w:r>
        <w:rPr>
          <w:rFonts w:hint="eastAsia" w:ascii="宋体" w:hAnsi="宋体" w:eastAsia="宋体" w:cs="宋体"/>
        </w:rPr>
        <w:fldChar w:fldCharType="separate"/>
      </w:r>
      <w:r>
        <w:rPr>
          <w:rFonts w:hint="eastAsia" w:ascii="宋体" w:hAnsi="宋体" w:eastAsia="宋体" w:cs="宋体"/>
        </w:rPr>
        <w:t>- 15 -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61847C5C">
      <w:pPr>
        <w:pStyle w:val="62"/>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_Toc24371 </w:instrText>
      </w:r>
      <w:r>
        <w:rPr>
          <w:rFonts w:hint="eastAsia" w:ascii="宋体" w:hAnsi="宋体" w:eastAsia="宋体" w:cs="宋体"/>
          <w:bCs w:val="0"/>
          <w:caps/>
          <w:szCs w:val="21"/>
        </w:rPr>
        <w:fldChar w:fldCharType="separate"/>
      </w:r>
      <w:r>
        <w:rPr>
          <w:rFonts w:hint="eastAsia" w:ascii="宋体" w:hAnsi="宋体" w:eastAsia="宋体" w:cs="宋体"/>
          <w:szCs w:val="24"/>
        </w:rPr>
        <w:t>附件二：中储粮系统不良信用企业名单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_Toc24371 \h </w:instrText>
      </w:r>
      <w:r>
        <w:rPr>
          <w:rFonts w:hint="eastAsia" w:ascii="宋体" w:hAnsi="宋体" w:eastAsia="宋体" w:cs="宋体"/>
        </w:rPr>
        <w:fldChar w:fldCharType="separate"/>
      </w:r>
      <w:r>
        <w:rPr>
          <w:rFonts w:hint="eastAsia" w:ascii="宋体" w:hAnsi="宋体" w:eastAsia="宋体" w:cs="宋体"/>
        </w:rPr>
        <w:t>- 17 -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02763CD2">
      <w:pPr>
        <w:pStyle w:val="62"/>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_Toc3073 </w:instrText>
      </w:r>
      <w:r>
        <w:rPr>
          <w:rFonts w:hint="eastAsia" w:ascii="宋体" w:hAnsi="宋体" w:eastAsia="宋体" w:cs="宋体"/>
          <w:bCs w:val="0"/>
          <w:caps/>
          <w:szCs w:val="21"/>
        </w:rPr>
        <w:fldChar w:fldCharType="separate"/>
      </w:r>
      <w:r>
        <w:rPr>
          <w:rFonts w:hint="eastAsia" w:ascii="宋体" w:hAnsi="宋体" w:eastAsia="宋体" w:cs="宋体"/>
          <w:szCs w:val="24"/>
        </w:rPr>
        <w:t>附件三：联合体协议书参考格式（联合体投标人提供）</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_Toc3073 \h </w:instrText>
      </w:r>
      <w:r>
        <w:rPr>
          <w:rFonts w:hint="eastAsia" w:ascii="宋体" w:hAnsi="宋体" w:eastAsia="宋体" w:cs="宋体"/>
        </w:rPr>
        <w:fldChar w:fldCharType="separate"/>
      </w:r>
      <w:r>
        <w:rPr>
          <w:rFonts w:hint="eastAsia" w:ascii="宋体" w:hAnsi="宋体" w:eastAsia="宋体" w:cs="宋体"/>
        </w:rPr>
        <w:t>- 18 -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7D6C11D5">
      <w:pPr>
        <w:pStyle w:val="50"/>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_Toc8035 </w:instrText>
      </w:r>
      <w:r>
        <w:rPr>
          <w:rFonts w:hint="eastAsia" w:ascii="宋体" w:hAnsi="宋体" w:eastAsia="宋体" w:cs="宋体"/>
          <w:bCs w:val="0"/>
          <w:caps/>
          <w:szCs w:val="21"/>
        </w:rPr>
        <w:fldChar w:fldCharType="separate"/>
      </w:r>
      <w:r>
        <w:rPr>
          <w:rFonts w:hint="eastAsia" w:ascii="宋体" w:hAnsi="宋体" w:eastAsia="宋体" w:cs="宋体"/>
        </w:rPr>
        <w:t>第二章 投标人须知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_Toc8035 \h </w:instrText>
      </w:r>
      <w:r>
        <w:rPr>
          <w:rFonts w:hint="eastAsia" w:ascii="宋体" w:hAnsi="宋体" w:eastAsia="宋体" w:cs="宋体"/>
        </w:rPr>
        <w:fldChar w:fldCharType="separate"/>
      </w:r>
      <w:r>
        <w:rPr>
          <w:rFonts w:hint="eastAsia" w:ascii="宋体" w:hAnsi="宋体" w:eastAsia="宋体" w:cs="宋体"/>
        </w:rPr>
        <w:t>- 2 -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48BA2F6A">
      <w:pPr>
        <w:pStyle w:val="50"/>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_Toc15692 </w:instrText>
      </w:r>
      <w:r>
        <w:rPr>
          <w:rFonts w:hint="eastAsia" w:ascii="宋体" w:hAnsi="宋体" w:eastAsia="宋体" w:cs="宋体"/>
          <w:bCs w:val="0"/>
          <w:caps/>
          <w:szCs w:val="21"/>
        </w:rPr>
        <w:fldChar w:fldCharType="separate"/>
      </w:r>
      <w:r>
        <w:rPr>
          <w:rFonts w:hint="eastAsia" w:ascii="宋体" w:hAnsi="宋体" w:eastAsia="宋体" w:cs="宋体"/>
        </w:rPr>
        <w:t>投标人须知前附表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_Toc15692 \h </w:instrText>
      </w:r>
      <w:r>
        <w:rPr>
          <w:rFonts w:hint="eastAsia" w:ascii="宋体" w:hAnsi="宋体" w:eastAsia="宋体" w:cs="宋体"/>
        </w:rPr>
        <w:fldChar w:fldCharType="separate"/>
      </w:r>
      <w:r>
        <w:rPr>
          <w:rFonts w:hint="eastAsia" w:ascii="宋体" w:hAnsi="宋体" w:eastAsia="宋体" w:cs="宋体"/>
        </w:rPr>
        <w:t>- 3 -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0A005575">
      <w:pPr>
        <w:pStyle w:val="62"/>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_Toc11026 </w:instrText>
      </w:r>
      <w:r>
        <w:rPr>
          <w:rFonts w:hint="eastAsia" w:ascii="宋体" w:hAnsi="宋体" w:eastAsia="宋体" w:cs="宋体"/>
          <w:bCs w:val="0"/>
          <w:caps/>
          <w:szCs w:val="21"/>
        </w:rPr>
        <w:fldChar w:fldCharType="separate"/>
      </w:r>
      <w:r>
        <w:rPr>
          <w:rFonts w:hint="eastAsia" w:ascii="宋体" w:hAnsi="宋体" w:eastAsia="宋体" w:cs="宋体"/>
        </w:rPr>
        <w:t>1. 总则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_Toc11026 \h </w:instrText>
      </w:r>
      <w:r>
        <w:rPr>
          <w:rFonts w:hint="eastAsia" w:ascii="宋体" w:hAnsi="宋体" w:eastAsia="宋体" w:cs="宋体"/>
        </w:rPr>
        <w:fldChar w:fldCharType="separate"/>
      </w:r>
      <w:r>
        <w:rPr>
          <w:rFonts w:hint="eastAsia" w:ascii="宋体" w:hAnsi="宋体" w:eastAsia="宋体" w:cs="宋体"/>
        </w:rPr>
        <w:t>- 13 -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3F4A8E96">
      <w:pPr>
        <w:pStyle w:val="36"/>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_Toc23601 </w:instrText>
      </w:r>
      <w:r>
        <w:rPr>
          <w:rFonts w:hint="eastAsia" w:ascii="宋体" w:hAnsi="宋体" w:eastAsia="宋体" w:cs="宋体"/>
          <w:bCs w:val="0"/>
          <w:caps/>
          <w:szCs w:val="21"/>
        </w:rPr>
        <w:fldChar w:fldCharType="separate"/>
      </w:r>
      <w:r>
        <w:rPr>
          <w:rFonts w:hint="eastAsia" w:ascii="宋体" w:hAnsi="宋体" w:eastAsia="宋体" w:cs="宋体"/>
        </w:rPr>
        <w:t>1.1 项目概况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_Toc23601 \h </w:instrText>
      </w:r>
      <w:r>
        <w:rPr>
          <w:rFonts w:hint="eastAsia" w:ascii="宋体" w:hAnsi="宋体" w:eastAsia="宋体" w:cs="宋体"/>
        </w:rPr>
        <w:fldChar w:fldCharType="separate"/>
      </w:r>
      <w:r>
        <w:rPr>
          <w:rFonts w:hint="eastAsia" w:ascii="宋体" w:hAnsi="宋体" w:eastAsia="宋体" w:cs="宋体"/>
        </w:rPr>
        <w:t>- 13 -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2EDCEDC4">
      <w:pPr>
        <w:pStyle w:val="36"/>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_Toc9902 </w:instrText>
      </w:r>
      <w:r>
        <w:rPr>
          <w:rFonts w:hint="eastAsia" w:ascii="宋体" w:hAnsi="宋体" w:eastAsia="宋体" w:cs="宋体"/>
          <w:bCs w:val="0"/>
          <w:caps/>
          <w:szCs w:val="21"/>
        </w:rPr>
        <w:fldChar w:fldCharType="separate"/>
      </w:r>
      <w:r>
        <w:rPr>
          <w:rFonts w:hint="eastAsia" w:ascii="宋体" w:hAnsi="宋体" w:eastAsia="宋体" w:cs="宋体"/>
        </w:rPr>
        <w:t>1.2 资金来源和落实情况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_Toc9902 \h </w:instrText>
      </w:r>
      <w:r>
        <w:rPr>
          <w:rFonts w:hint="eastAsia" w:ascii="宋体" w:hAnsi="宋体" w:eastAsia="宋体" w:cs="宋体"/>
        </w:rPr>
        <w:fldChar w:fldCharType="separate"/>
      </w:r>
      <w:r>
        <w:rPr>
          <w:rFonts w:hint="eastAsia" w:ascii="宋体" w:hAnsi="宋体" w:eastAsia="宋体" w:cs="宋体"/>
        </w:rPr>
        <w:t>- 13 -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721C3B72">
      <w:pPr>
        <w:pStyle w:val="36"/>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_Toc1559 </w:instrText>
      </w:r>
      <w:r>
        <w:rPr>
          <w:rFonts w:hint="eastAsia" w:ascii="宋体" w:hAnsi="宋体" w:eastAsia="宋体" w:cs="宋体"/>
          <w:bCs w:val="0"/>
          <w:caps/>
          <w:szCs w:val="21"/>
        </w:rPr>
        <w:fldChar w:fldCharType="separate"/>
      </w:r>
      <w:r>
        <w:rPr>
          <w:rFonts w:hint="eastAsia" w:ascii="宋体" w:hAnsi="宋体" w:eastAsia="宋体" w:cs="宋体"/>
        </w:rPr>
        <w:t>1.3 招标范围、计划工期、质量要求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_Toc1559 \h </w:instrText>
      </w:r>
      <w:r>
        <w:rPr>
          <w:rFonts w:hint="eastAsia" w:ascii="宋体" w:hAnsi="宋体" w:eastAsia="宋体" w:cs="宋体"/>
        </w:rPr>
        <w:fldChar w:fldCharType="separate"/>
      </w:r>
      <w:r>
        <w:rPr>
          <w:rFonts w:hint="eastAsia" w:ascii="宋体" w:hAnsi="宋体" w:eastAsia="宋体" w:cs="宋体"/>
        </w:rPr>
        <w:t>- 13 -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29A58F6A">
      <w:pPr>
        <w:pStyle w:val="36"/>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_Toc25075 </w:instrText>
      </w:r>
      <w:r>
        <w:rPr>
          <w:rFonts w:hint="eastAsia" w:ascii="宋体" w:hAnsi="宋体" w:eastAsia="宋体" w:cs="宋体"/>
          <w:bCs w:val="0"/>
          <w:caps/>
          <w:szCs w:val="21"/>
        </w:rPr>
        <w:fldChar w:fldCharType="separate"/>
      </w:r>
      <w:r>
        <w:rPr>
          <w:rFonts w:hint="eastAsia" w:ascii="宋体" w:hAnsi="宋体" w:eastAsia="宋体" w:cs="宋体"/>
        </w:rPr>
        <w:t>1.4 投标人资格要求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_Toc25075 \h </w:instrText>
      </w:r>
      <w:r>
        <w:rPr>
          <w:rFonts w:hint="eastAsia" w:ascii="宋体" w:hAnsi="宋体" w:eastAsia="宋体" w:cs="宋体"/>
        </w:rPr>
        <w:fldChar w:fldCharType="separate"/>
      </w:r>
      <w:r>
        <w:rPr>
          <w:rFonts w:hint="eastAsia" w:ascii="宋体" w:hAnsi="宋体" w:eastAsia="宋体" w:cs="宋体"/>
        </w:rPr>
        <w:t>- 13 -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4C7936E6">
      <w:pPr>
        <w:pStyle w:val="36"/>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_Toc31756 </w:instrText>
      </w:r>
      <w:r>
        <w:rPr>
          <w:rFonts w:hint="eastAsia" w:ascii="宋体" w:hAnsi="宋体" w:eastAsia="宋体" w:cs="宋体"/>
          <w:bCs w:val="0"/>
          <w:caps/>
          <w:szCs w:val="21"/>
        </w:rPr>
        <w:fldChar w:fldCharType="separate"/>
      </w:r>
      <w:r>
        <w:rPr>
          <w:rFonts w:hint="eastAsia" w:ascii="宋体" w:hAnsi="宋体" w:eastAsia="宋体" w:cs="宋体"/>
        </w:rPr>
        <w:t>1.5 费用承担</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_Toc31756 \h </w:instrText>
      </w:r>
      <w:r>
        <w:rPr>
          <w:rFonts w:hint="eastAsia" w:ascii="宋体" w:hAnsi="宋体" w:eastAsia="宋体" w:cs="宋体"/>
        </w:rPr>
        <w:fldChar w:fldCharType="separate"/>
      </w:r>
      <w:r>
        <w:rPr>
          <w:rFonts w:hint="eastAsia" w:ascii="宋体" w:hAnsi="宋体" w:eastAsia="宋体" w:cs="宋体"/>
        </w:rPr>
        <w:t>- 14 -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1EE5E868">
      <w:pPr>
        <w:pStyle w:val="36"/>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_Toc4329 </w:instrText>
      </w:r>
      <w:r>
        <w:rPr>
          <w:rFonts w:hint="eastAsia" w:ascii="宋体" w:hAnsi="宋体" w:eastAsia="宋体" w:cs="宋体"/>
          <w:bCs w:val="0"/>
          <w:caps/>
          <w:szCs w:val="21"/>
        </w:rPr>
        <w:fldChar w:fldCharType="separate"/>
      </w:r>
      <w:r>
        <w:rPr>
          <w:rFonts w:hint="eastAsia" w:ascii="宋体" w:hAnsi="宋体" w:eastAsia="宋体" w:cs="宋体"/>
        </w:rPr>
        <w:t>1.6 保密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_Toc4329 \h </w:instrText>
      </w:r>
      <w:r>
        <w:rPr>
          <w:rFonts w:hint="eastAsia" w:ascii="宋体" w:hAnsi="宋体" w:eastAsia="宋体" w:cs="宋体"/>
        </w:rPr>
        <w:fldChar w:fldCharType="separate"/>
      </w:r>
      <w:r>
        <w:rPr>
          <w:rFonts w:hint="eastAsia" w:ascii="宋体" w:hAnsi="宋体" w:eastAsia="宋体" w:cs="宋体"/>
        </w:rPr>
        <w:t>- 14 -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1C80C53B">
      <w:pPr>
        <w:pStyle w:val="36"/>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_Toc9290 </w:instrText>
      </w:r>
      <w:r>
        <w:rPr>
          <w:rFonts w:hint="eastAsia" w:ascii="宋体" w:hAnsi="宋体" w:eastAsia="宋体" w:cs="宋体"/>
          <w:bCs w:val="0"/>
          <w:caps/>
          <w:szCs w:val="21"/>
        </w:rPr>
        <w:fldChar w:fldCharType="separate"/>
      </w:r>
      <w:r>
        <w:rPr>
          <w:rFonts w:hint="eastAsia" w:ascii="宋体" w:hAnsi="宋体" w:eastAsia="宋体" w:cs="宋体"/>
        </w:rPr>
        <w:t>1.7 语言文字</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_Toc9290 \h </w:instrText>
      </w:r>
      <w:r>
        <w:rPr>
          <w:rFonts w:hint="eastAsia" w:ascii="宋体" w:hAnsi="宋体" w:eastAsia="宋体" w:cs="宋体"/>
        </w:rPr>
        <w:fldChar w:fldCharType="separate"/>
      </w:r>
      <w:r>
        <w:rPr>
          <w:rFonts w:hint="eastAsia" w:ascii="宋体" w:hAnsi="宋体" w:eastAsia="宋体" w:cs="宋体"/>
        </w:rPr>
        <w:t>- 15 -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7B11917B">
      <w:pPr>
        <w:pStyle w:val="36"/>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_Toc16880 </w:instrText>
      </w:r>
      <w:r>
        <w:rPr>
          <w:rFonts w:hint="eastAsia" w:ascii="宋体" w:hAnsi="宋体" w:eastAsia="宋体" w:cs="宋体"/>
          <w:bCs w:val="0"/>
          <w:caps/>
          <w:szCs w:val="21"/>
        </w:rPr>
        <w:fldChar w:fldCharType="separate"/>
      </w:r>
      <w:r>
        <w:rPr>
          <w:rFonts w:hint="eastAsia" w:ascii="宋体" w:hAnsi="宋体" w:eastAsia="宋体" w:cs="宋体"/>
        </w:rPr>
        <w:t>1.8 计量单位</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_Toc16880 \h </w:instrText>
      </w:r>
      <w:r>
        <w:rPr>
          <w:rFonts w:hint="eastAsia" w:ascii="宋体" w:hAnsi="宋体" w:eastAsia="宋体" w:cs="宋体"/>
        </w:rPr>
        <w:fldChar w:fldCharType="separate"/>
      </w:r>
      <w:r>
        <w:rPr>
          <w:rFonts w:hint="eastAsia" w:ascii="宋体" w:hAnsi="宋体" w:eastAsia="宋体" w:cs="宋体"/>
        </w:rPr>
        <w:t>- 15 -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55AD1EE8">
      <w:pPr>
        <w:pStyle w:val="36"/>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_Toc14483 </w:instrText>
      </w:r>
      <w:r>
        <w:rPr>
          <w:rFonts w:hint="eastAsia" w:ascii="宋体" w:hAnsi="宋体" w:eastAsia="宋体" w:cs="宋体"/>
          <w:bCs w:val="0"/>
          <w:caps/>
          <w:szCs w:val="21"/>
        </w:rPr>
        <w:fldChar w:fldCharType="separate"/>
      </w:r>
      <w:r>
        <w:rPr>
          <w:rFonts w:hint="eastAsia" w:ascii="宋体" w:hAnsi="宋体" w:eastAsia="宋体" w:cs="宋体"/>
        </w:rPr>
        <w:t>1.9 踏勘现场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_Toc14483 \h </w:instrText>
      </w:r>
      <w:r>
        <w:rPr>
          <w:rFonts w:hint="eastAsia" w:ascii="宋体" w:hAnsi="宋体" w:eastAsia="宋体" w:cs="宋体"/>
        </w:rPr>
        <w:fldChar w:fldCharType="separate"/>
      </w:r>
      <w:r>
        <w:rPr>
          <w:rFonts w:hint="eastAsia" w:ascii="宋体" w:hAnsi="宋体" w:eastAsia="宋体" w:cs="宋体"/>
        </w:rPr>
        <w:t>- 15 -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13CC6696">
      <w:pPr>
        <w:pStyle w:val="36"/>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_Toc8474 </w:instrText>
      </w:r>
      <w:r>
        <w:rPr>
          <w:rFonts w:hint="eastAsia" w:ascii="宋体" w:hAnsi="宋体" w:eastAsia="宋体" w:cs="宋体"/>
          <w:bCs w:val="0"/>
          <w:caps/>
          <w:szCs w:val="21"/>
        </w:rPr>
        <w:fldChar w:fldCharType="separate"/>
      </w:r>
      <w:r>
        <w:rPr>
          <w:rFonts w:hint="eastAsia" w:ascii="宋体" w:hAnsi="宋体" w:eastAsia="宋体" w:cs="宋体"/>
        </w:rPr>
        <w:t>1.10 投标预备会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_Toc8474 \h </w:instrText>
      </w:r>
      <w:r>
        <w:rPr>
          <w:rFonts w:hint="eastAsia" w:ascii="宋体" w:hAnsi="宋体" w:eastAsia="宋体" w:cs="宋体"/>
        </w:rPr>
        <w:fldChar w:fldCharType="separate"/>
      </w:r>
      <w:r>
        <w:rPr>
          <w:rFonts w:hint="eastAsia" w:ascii="宋体" w:hAnsi="宋体" w:eastAsia="宋体" w:cs="宋体"/>
        </w:rPr>
        <w:t>- 15 -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3924FD1C">
      <w:pPr>
        <w:pStyle w:val="36"/>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_Toc4258 </w:instrText>
      </w:r>
      <w:r>
        <w:rPr>
          <w:rFonts w:hint="eastAsia" w:ascii="宋体" w:hAnsi="宋体" w:eastAsia="宋体" w:cs="宋体"/>
          <w:bCs w:val="0"/>
          <w:caps/>
          <w:szCs w:val="21"/>
        </w:rPr>
        <w:fldChar w:fldCharType="separate"/>
      </w:r>
      <w:r>
        <w:rPr>
          <w:rFonts w:hint="eastAsia" w:ascii="宋体" w:hAnsi="宋体" w:eastAsia="宋体" w:cs="宋体"/>
        </w:rPr>
        <w:t>1.11 分包</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_Toc4258 \h </w:instrText>
      </w:r>
      <w:r>
        <w:rPr>
          <w:rFonts w:hint="eastAsia" w:ascii="宋体" w:hAnsi="宋体" w:eastAsia="宋体" w:cs="宋体"/>
        </w:rPr>
        <w:fldChar w:fldCharType="separate"/>
      </w:r>
      <w:r>
        <w:rPr>
          <w:rFonts w:hint="eastAsia" w:ascii="宋体" w:hAnsi="宋体" w:eastAsia="宋体" w:cs="宋体"/>
        </w:rPr>
        <w:t>- 15 -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543FE709">
      <w:pPr>
        <w:pStyle w:val="36"/>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_Toc23392 </w:instrText>
      </w:r>
      <w:r>
        <w:rPr>
          <w:rFonts w:hint="eastAsia" w:ascii="宋体" w:hAnsi="宋体" w:eastAsia="宋体" w:cs="宋体"/>
          <w:bCs w:val="0"/>
          <w:caps/>
          <w:szCs w:val="21"/>
        </w:rPr>
        <w:fldChar w:fldCharType="separate"/>
      </w:r>
      <w:r>
        <w:rPr>
          <w:rFonts w:hint="eastAsia" w:ascii="宋体" w:hAnsi="宋体" w:eastAsia="宋体" w:cs="宋体"/>
        </w:rPr>
        <w:t>1.12 偏离</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_Toc23392 \h </w:instrText>
      </w:r>
      <w:r>
        <w:rPr>
          <w:rFonts w:hint="eastAsia" w:ascii="宋体" w:hAnsi="宋体" w:eastAsia="宋体" w:cs="宋体"/>
        </w:rPr>
        <w:fldChar w:fldCharType="separate"/>
      </w:r>
      <w:r>
        <w:rPr>
          <w:rFonts w:hint="eastAsia" w:ascii="宋体" w:hAnsi="宋体" w:eastAsia="宋体" w:cs="宋体"/>
        </w:rPr>
        <w:t>- 15 -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36619DE6">
      <w:pPr>
        <w:pStyle w:val="62"/>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_Toc12559 </w:instrText>
      </w:r>
      <w:r>
        <w:rPr>
          <w:rFonts w:hint="eastAsia" w:ascii="宋体" w:hAnsi="宋体" w:eastAsia="宋体" w:cs="宋体"/>
          <w:bCs w:val="0"/>
          <w:caps/>
          <w:szCs w:val="21"/>
        </w:rPr>
        <w:fldChar w:fldCharType="separate"/>
      </w:r>
      <w:r>
        <w:rPr>
          <w:rFonts w:hint="eastAsia" w:ascii="宋体" w:hAnsi="宋体" w:eastAsia="宋体" w:cs="宋体"/>
        </w:rPr>
        <w:t>2. 招标文件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_Toc12559 \h </w:instrText>
      </w:r>
      <w:r>
        <w:rPr>
          <w:rFonts w:hint="eastAsia" w:ascii="宋体" w:hAnsi="宋体" w:eastAsia="宋体" w:cs="宋体"/>
        </w:rPr>
        <w:fldChar w:fldCharType="separate"/>
      </w:r>
      <w:r>
        <w:rPr>
          <w:rFonts w:hint="eastAsia" w:ascii="宋体" w:hAnsi="宋体" w:eastAsia="宋体" w:cs="宋体"/>
        </w:rPr>
        <w:t>- 16 -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09A00132">
      <w:pPr>
        <w:pStyle w:val="36"/>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_Toc18552 </w:instrText>
      </w:r>
      <w:r>
        <w:rPr>
          <w:rFonts w:hint="eastAsia" w:ascii="宋体" w:hAnsi="宋体" w:eastAsia="宋体" w:cs="宋体"/>
          <w:bCs w:val="0"/>
          <w:caps/>
          <w:szCs w:val="21"/>
        </w:rPr>
        <w:fldChar w:fldCharType="separate"/>
      </w:r>
      <w:r>
        <w:rPr>
          <w:rFonts w:hint="eastAsia" w:ascii="宋体" w:hAnsi="宋体" w:eastAsia="宋体" w:cs="宋体"/>
        </w:rPr>
        <w:t>2.1 招标文件的组成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_Toc18552 \h </w:instrText>
      </w:r>
      <w:r>
        <w:rPr>
          <w:rFonts w:hint="eastAsia" w:ascii="宋体" w:hAnsi="宋体" w:eastAsia="宋体" w:cs="宋体"/>
        </w:rPr>
        <w:fldChar w:fldCharType="separate"/>
      </w:r>
      <w:r>
        <w:rPr>
          <w:rFonts w:hint="eastAsia" w:ascii="宋体" w:hAnsi="宋体" w:eastAsia="宋体" w:cs="宋体"/>
        </w:rPr>
        <w:t>- 16 -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35EEA341">
      <w:pPr>
        <w:pStyle w:val="36"/>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_Toc19022 </w:instrText>
      </w:r>
      <w:r>
        <w:rPr>
          <w:rFonts w:hint="eastAsia" w:ascii="宋体" w:hAnsi="宋体" w:eastAsia="宋体" w:cs="宋体"/>
          <w:bCs w:val="0"/>
          <w:caps/>
          <w:szCs w:val="21"/>
        </w:rPr>
        <w:fldChar w:fldCharType="separate"/>
      </w:r>
      <w:r>
        <w:rPr>
          <w:rFonts w:hint="eastAsia" w:ascii="宋体" w:hAnsi="宋体" w:eastAsia="宋体" w:cs="宋体"/>
        </w:rPr>
        <w:t>2.2 招标文件的澄清</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_Toc19022 \h </w:instrText>
      </w:r>
      <w:r>
        <w:rPr>
          <w:rFonts w:hint="eastAsia" w:ascii="宋体" w:hAnsi="宋体" w:eastAsia="宋体" w:cs="宋体"/>
        </w:rPr>
        <w:fldChar w:fldCharType="separate"/>
      </w:r>
      <w:r>
        <w:rPr>
          <w:rFonts w:hint="eastAsia" w:ascii="宋体" w:hAnsi="宋体" w:eastAsia="宋体" w:cs="宋体"/>
        </w:rPr>
        <w:t>- 16 -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19AE8C1B">
      <w:pPr>
        <w:pStyle w:val="36"/>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_Toc30799 </w:instrText>
      </w:r>
      <w:r>
        <w:rPr>
          <w:rFonts w:hint="eastAsia" w:ascii="宋体" w:hAnsi="宋体" w:eastAsia="宋体" w:cs="宋体"/>
          <w:bCs w:val="0"/>
          <w:caps/>
          <w:szCs w:val="21"/>
        </w:rPr>
        <w:fldChar w:fldCharType="separate"/>
      </w:r>
      <w:r>
        <w:rPr>
          <w:rFonts w:hint="eastAsia" w:ascii="宋体" w:hAnsi="宋体" w:eastAsia="宋体" w:cs="宋体"/>
        </w:rPr>
        <w:t>2.3 招标文件的修改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_Toc30799 \h </w:instrText>
      </w:r>
      <w:r>
        <w:rPr>
          <w:rFonts w:hint="eastAsia" w:ascii="宋体" w:hAnsi="宋体" w:eastAsia="宋体" w:cs="宋体"/>
        </w:rPr>
        <w:fldChar w:fldCharType="separate"/>
      </w:r>
      <w:r>
        <w:rPr>
          <w:rFonts w:hint="eastAsia" w:ascii="宋体" w:hAnsi="宋体" w:eastAsia="宋体" w:cs="宋体"/>
        </w:rPr>
        <w:t>- 16 -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7DB9E999">
      <w:pPr>
        <w:pStyle w:val="36"/>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_Toc28851 </w:instrText>
      </w:r>
      <w:r>
        <w:rPr>
          <w:rFonts w:hint="eastAsia" w:ascii="宋体" w:hAnsi="宋体" w:eastAsia="宋体" w:cs="宋体"/>
          <w:bCs w:val="0"/>
          <w:caps/>
          <w:szCs w:val="21"/>
        </w:rPr>
        <w:fldChar w:fldCharType="separate"/>
      </w:r>
      <w:r>
        <w:rPr>
          <w:rFonts w:hint="eastAsia" w:ascii="宋体" w:hAnsi="宋体" w:eastAsia="宋体" w:cs="宋体"/>
        </w:rPr>
        <w:t>2.4 招标文件的异议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_Toc28851 \h </w:instrText>
      </w:r>
      <w:r>
        <w:rPr>
          <w:rFonts w:hint="eastAsia" w:ascii="宋体" w:hAnsi="宋体" w:eastAsia="宋体" w:cs="宋体"/>
        </w:rPr>
        <w:fldChar w:fldCharType="separate"/>
      </w:r>
      <w:r>
        <w:rPr>
          <w:rFonts w:hint="eastAsia" w:ascii="宋体" w:hAnsi="宋体" w:eastAsia="宋体" w:cs="宋体"/>
        </w:rPr>
        <w:t>- 17 -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2B0EEC46">
      <w:pPr>
        <w:pStyle w:val="62"/>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_Toc27006 </w:instrText>
      </w:r>
      <w:r>
        <w:rPr>
          <w:rFonts w:hint="eastAsia" w:ascii="宋体" w:hAnsi="宋体" w:eastAsia="宋体" w:cs="宋体"/>
          <w:bCs w:val="0"/>
          <w:caps/>
          <w:szCs w:val="21"/>
        </w:rPr>
        <w:fldChar w:fldCharType="separate"/>
      </w:r>
      <w:r>
        <w:rPr>
          <w:rFonts w:hint="eastAsia" w:ascii="宋体" w:hAnsi="宋体" w:eastAsia="宋体" w:cs="宋体"/>
        </w:rPr>
        <w:t>3. 投标文件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_Toc27006 \h </w:instrText>
      </w:r>
      <w:r>
        <w:rPr>
          <w:rFonts w:hint="eastAsia" w:ascii="宋体" w:hAnsi="宋体" w:eastAsia="宋体" w:cs="宋体"/>
        </w:rPr>
        <w:fldChar w:fldCharType="separate"/>
      </w:r>
      <w:r>
        <w:rPr>
          <w:rFonts w:hint="eastAsia" w:ascii="宋体" w:hAnsi="宋体" w:eastAsia="宋体" w:cs="宋体"/>
        </w:rPr>
        <w:t>- 17 -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5A2FADC2">
      <w:pPr>
        <w:pStyle w:val="36"/>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_Toc23979 </w:instrText>
      </w:r>
      <w:r>
        <w:rPr>
          <w:rFonts w:hint="eastAsia" w:ascii="宋体" w:hAnsi="宋体" w:eastAsia="宋体" w:cs="宋体"/>
          <w:bCs w:val="0"/>
          <w:caps/>
          <w:szCs w:val="21"/>
        </w:rPr>
        <w:fldChar w:fldCharType="separate"/>
      </w:r>
      <w:r>
        <w:rPr>
          <w:rFonts w:hint="eastAsia" w:ascii="宋体" w:hAnsi="宋体" w:eastAsia="宋体" w:cs="宋体"/>
        </w:rPr>
        <w:t>3.1 投标文件的组成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_Toc23979 \h </w:instrText>
      </w:r>
      <w:r>
        <w:rPr>
          <w:rFonts w:hint="eastAsia" w:ascii="宋体" w:hAnsi="宋体" w:eastAsia="宋体" w:cs="宋体"/>
        </w:rPr>
        <w:fldChar w:fldCharType="separate"/>
      </w:r>
      <w:r>
        <w:rPr>
          <w:rFonts w:hint="eastAsia" w:ascii="宋体" w:hAnsi="宋体" w:eastAsia="宋体" w:cs="宋体"/>
        </w:rPr>
        <w:t>- 17 -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60BAFB94">
      <w:pPr>
        <w:pStyle w:val="36"/>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_Toc6188 </w:instrText>
      </w:r>
      <w:r>
        <w:rPr>
          <w:rFonts w:hint="eastAsia" w:ascii="宋体" w:hAnsi="宋体" w:eastAsia="宋体" w:cs="宋体"/>
          <w:bCs w:val="0"/>
          <w:caps/>
          <w:szCs w:val="21"/>
        </w:rPr>
        <w:fldChar w:fldCharType="separate"/>
      </w:r>
      <w:r>
        <w:rPr>
          <w:rFonts w:hint="eastAsia" w:ascii="宋体" w:hAnsi="宋体" w:eastAsia="宋体" w:cs="宋体"/>
        </w:rPr>
        <w:t>3.2 投标报价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_Toc6188 \h </w:instrText>
      </w:r>
      <w:r>
        <w:rPr>
          <w:rFonts w:hint="eastAsia" w:ascii="宋体" w:hAnsi="宋体" w:eastAsia="宋体" w:cs="宋体"/>
        </w:rPr>
        <w:fldChar w:fldCharType="separate"/>
      </w:r>
      <w:r>
        <w:rPr>
          <w:rFonts w:hint="eastAsia" w:ascii="宋体" w:hAnsi="宋体" w:eastAsia="宋体" w:cs="宋体"/>
        </w:rPr>
        <w:t>- 18 -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1C9576EA">
      <w:pPr>
        <w:pStyle w:val="36"/>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_Toc19325 </w:instrText>
      </w:r>
      <w:r>
        <w:rPr>
          <w:rFonts w:hint="eastAsia" w:ascii="宋体" w:hAnsi="宋体" w:eastAsia="宋体" w:cs="宋体"/>
          <w:bCs w:val="0"/>
          <w:caps/>
          <w:szCs w:val="21"/>
        </w:rPr>
        <w:fldChar w:fldCharType="separate"/>
      </w:r>
      <w:r>
        <w:rPr>
          <w:rFonts w:hint="eastAsia" w:ascii="宋体" w:hAnsi="宋体" w:eastAsia="宋体" w:cs="宋体"/>
        </w:rPr>
        <w:t>3.3 投标有效期</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_Toc19325 \h </w:instrText>
      </w:r>
      <w:r>
        <w:rPr>
          <w:rFonts w:hint="eastAsia" w:ascii="宋体" w:hAnsi="宋体" w:eastAsia="宋体" w:cs="宋体"/>
        </w:rPr>
        <w:fldChar w:fldCharType="separate"/>
      </w:r>
      <w:r>
        <w:rPr>
          <w:rFonts w:hint="eastAsia" w:ascii="宋体" w:hAnsi="宋体" w:eastAsia="宋体" w:cs="宋体"/>
        </w:rPr>
        <w:t>- 20 -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5D7C6182">
      <w:pPr>
        <w:pStyle w:val="36"/>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_Toc20798 </w:instrText>
      </w:r>
      <w:r>
        <w:rPr>
          <w:rFonts w:hint="eastAsia" w:ascii="宋体" w:hAnsi="宋体" w:eastAsia="宋体" w:cs="宋体"/>
          <w:bCs w:val="0"/>
          <w:caps/>
          <w:szCs w:val="21"/>
        </w:rPr>
        <w:fldChar w:fldCharType="separate"/>
      </w:r>
      <w:r>
        <w:rPr>
          <w:rFonts w:hint="eastAsia" w:ascii="宋体" w:hAnsi="宋体" w:eastAsia="宋体" w:cs="宋体"/>
        </w:rPr>
        <w:t>3.4 投标保证金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_Toc20798 \h </w:instrText>
      </w:r>
      <w:r>
        <w:rPr>
          <w:rFonts w:hint="eastAsia" w:ascii="宋体" w:hAnsi="宋体" w:eastAsia="宋体" w:cs="宋体"/>
        </w:rPr>
        <w:fldChar w:fldCharType="separate"/>
      </w:r>
      <w:r>
        <w:rPr>
          <w:rFonts w:hint="eastAsia" w:ascii="宋体" w:hAnsi="宋体" w:eastAsia="宋体" w:cs="宋体"/>
        </w:rPr>
        <w:t>- 20 -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0C623AF5">
      <w:pPr>
        <w:pStyle w:val="36"/>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_Toc18514 </w:instrText>
      </w:r>
      <w:r>
        <w:rPr>
          <w:rFonts w:hint="eastAsia" w:ascii="宋体" w:hAnsi="宋体" w:eastAsia="宋体" w:cs="宋体"/>
          <w:bCs w:val="0"/>
          <w:caps/>
          <w:szCs w:val="21"/>
        </w:rPr>
        <w:fldChar w:fldCharType="separate"/>
      </w:r>
      <w:r>
        <w:rPr>
          <w:rFonts w:hint="eastAsia" w:ascii="宋体" w:hAnsi="宋体" w:eastAsia="宋体" w:cs="宋体"/>
        </w:rPr>
        <w:t>3.5 资格审查资料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_Toc18514 \h </w:instrText>
      </w:r>
      <w:r>
        <w:rPr>
          <w:rFonts w:hint="eastAsia" w:ascii="宋体" w:hAnsi="宋体" w:eastAsia="宋体" w:cs="宋体"/>
        </w:rPr>
        <w:fldChar w:fldCharType="separate"/>
      </w:r>
      <w:r>
        <w:rPr>
          <w:rFonts w:hint="eastAsia" w:ascii="宋体" w:hAnsi="宋体" w:eastAsia="宋体" w:cs="宋体"/>
        </w:rPr>
        <w:t>- 20 -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56C617D6">
      <w:pPr>
        <w:pStyle w:val="36"/>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_Toc21442 </w:instrText>
      </w:r>
      <w:r>
        <w:rPr>
          <w:rFonts w:hint="eastAsia" w:ascii="宋体" w:hAnsi="宋体" w:eastAsia="宋体" w:cs="宋体"/>
          <w:bCs w:val="0"/>
          <w:caps/>
          <w:szCs w:val="21"/>
        </w:rPr>
        <w:fldChar w:fldCharType="separate"/>
      </w:r>
      <w:r>
        <w:rPr>
          <w:rFonts w:hint="eastAsia" w:ascii="宋体" w:hAnsi="宋体" w:eastAsia="宋体" w:cs="宋体"/>
        </w:rPr>
        <w:t>3.6 投标文件的编制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_Toc21442 \h </w:instrText>
      </w:r>
      <w:r>
        <w:rPr>
          <w:rFonts w:hint="eastAsia" w:ascii="宋体" w:hAnsi="宋体" w:eastAsia="宋体" w:cs="宋体"/>
        </w:rPr>
        <w:fldChar w:fldCharType="separate"/>
      </w:r>
      <w:r>
        <w:rPr>
          <w:rFonts w:hint="eastAsia" w:ascii="宋体" w:hAnsi="宋体" w:eastAsia="宋体" w:cs="宋体"/>
        </w:rPr>
        <w:t>- 21 -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675286BE">
      <w:pPr>
        <w:pStyle w:val="62"/>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_Toc605 </w:instrText>
      </w:r>
      <w:r>
        <w:rPr>
          <w:rFonts w:hint="eastAsia" w:ascii="宋体" w:hAnsi="宋体" w:eastAsia="宋体" w:cs="宋体"/>
          <w:bCs w:val="0"/>
          <w:caps/>
          <w:szCs w:val="21"/>
        </w:rPr>
        <w:fldChar w:fldCharType="separate"/>
      </w:r>
      <w:r>
        <w:rPr>
          <w:rFonts w:hint="eastAsia" w:ascii="宋体" w:hAnsi="宋体" w:eastAsia="宋体" w:cs="宋体"/>
        </w:rPr>
        <w:t>4. 投标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_Toc605 \h </w:instrText>
      </w:r>
      <w:r>
        <w:rPr>
          <w:rFonts w:hint="eastAsia" w:ascii="宋体" w:hAnsi="宋体" w:eastAsia="宋体" w:cs="宋体"/>
        </w:rPr>
        <w:fldChar w:fldCharType="separate"/>
      </w:r>
      <w:r>
        <w:rPr>
          <w:rFonts w:hint="eastAsia" w:ascii="宋体" w:hAnsi="宋体" w:eastAsia="宋体" w:cs="宋体"/>
        </w:rPr>
        <w:t>- 21 -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25B980F9">
      <w:pPr>
        <w:pStyle w:val="36"/>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_Toc23288 </w:instrText>
      </w:r>
      <w:r>
        <w:rPr>
          <w:rFonts w:hint="eastAsia" w:ascii="宋体" w:hAnsi="宋体" w:eastAsia="宋体" w:cs="宋体"/>
          <w:bCs w:val="0"/>
          <w:caps/>
          <w:szCs w:val="21"/>
        </w:rPr>
        <w:fldChar w:fldCharType="separate"/>
      </w:r>
      <w:r>
        <w:rPr>
          <w:rFonts w:hint="eastAsia" w:ascii="宋体" w:hAnsi="宋体" w:eastAsia="宋体" w:cs="宋体"/>
        </w:rPr>
        <w:t>4.1 投标文件的密封和标记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_Toc23288 \h </w:instrText>
      </w:r>
      <w:r>
        <w:rPr>
          <w:rFonts w:hint="eastAsia" w:ascii="宋体" w:hAnsi="宋体" w:eastAsia="宋体" w:cs="宋体"/>
        </w:rPr>
        <w:fldChar w:fldCharType="separate"/>
      </w:r>
      <w:r>
        <w:rPr>
          <w:rFonts w:hint="eastAsia" w:ascii="宋体" w:hAnsi="宋体" w:eastAsia="宋体" w:cs="宋体"/>
        </w:rPr>
        <w:t>- 21 -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65836000">
      <w:pPr>
        <w:pStyle w:val="36"/>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_Toc24148 </w:instrText>
      </w:r>
      <w:r>
        <w:rPr>
          <w:rFonts w:hint="eastAsia" w:ascii="宋体" w:hAnsi="宋体" w:eastAsia="宋体" w:cs="宋体"/>
          <w:bCs w:val="0"/>
          <w:caps/>
          <w:szCs w:val="21"/>
        </w:rPr>
        <w:fldChar w:fldCharType="separate"/>
      </w:r>
      <w:r>
        <w:rPr>
          <w:rFonts w:hint="eastAsia" w:ascii="宋体" w:hAnsi="宋体" w:eastAsia="宋体" w:cs="宋体"/>
        </w:rPr>
        <w:t>4.2 投标文件的递交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_Toc24148 \h </w:instrText>
      </w:r>
      <w:r>
        <w:rPr>
          <w:rFonts w:hint="eastAsia" w:ascii="宋体" w:hAnsi="宋体" w:eastAsia="宋体" w:cs="宋体"/>
        </w:rPr>
        <w:fldChar w:fldCharType="separate"/>
      </w:r>
      <w:r>
        <w:rPr>
          <w:rFonts w:hint="eastAsia" w:ascii="宋体" w:hAnsi="宋体" w:eastAsia="宋体" w:cs="宋体"/>
        </w:rPr>
        <w:t>- 21 -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5E170B4E">
      <w:pPr>
        <w:pStyle w:val="36"/>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_Toc15722 </w:instrText>
      </w:r>
      <w:r>
        <w:rPr>
          <w:rFonts w:hint="eastAsia" w:ascii="宋体" w:hAnsi="宋体" w:eastAsia="宋体" w:cs="宋体"/>
          <w:bCs w:val="0"/>
          <w:caps/>
          <w:szCs w:val="21"/>
        </w:rPr>
        <w:fldChar w:fldCharType="separate"/>
      </w:r>
      <w:r>
        <w:rPr>
          <w:rFonts w:hint="eastAsia" w:ascii="宋体" w:hAnsi="宋体" w:eastAsia="宋体" w:cs="宋体"/>
        </w:rPr>
        <w:t>4.3 投标文件的修改与撤回</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_Toc15722 \h </w:instrText>
      </w:r>
      <w:r>
        <w:rPr>
          <w:rFonts w:hint="eastAsia" w:ascii="宋体" w:hAnsi="宋体" w:eastAsia="宋体" w:cs="宋体"/>
        </w:rPr>
        <w:fldChar w:fldCharType="separate"/>
      </w:r>
      <w:r>
        <w:rPr>
          <w:rFonts w:hint="eastAsia" w:ascii="宋体" w:hAnsi="宋体" w:eastAsia="宋体" w:cs="宋体"/>
        </w:rPr>
        <w:t>- 22 -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74616707">
      <w:pPr>
        <w:pStyle w:val="62"/>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_Toc29337 </w:instrText>
      </w:r>
      <w:r>
        <w:rPr>
          <w:rFonts w:hint="eastAsia" w:ascii="宋体" w:hAnsi="宋体" w:eastAsia="宋体" w:cs="宋体"/>
          <w:bCs w:val="0"/>
          <w:caps/>
          <w:szCs w:val="21"/>
        </w:rPr>
        <w:fldChar w:fldCharType="separate"/>
      </w:r>
      <w:r>
        <w:rPr>
          <w:rFonts w:hint="eastAsia" w:ascii="宋体" w:hAnsi="宋体" w:eastAsia="宋体" w:cs="宋体"/>
        </w:rPr>
        <w:t>5. 开标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_Toc29337 \h </w:instrText>
      </w:r>
      <w:r>
        <w:rPr>
          <w:rFonts w:hint="eastAsia" w:ascii="宋体" w:hAnsi="宋体" w:eastAsia="宋体" w:cs="宋体"/>
        </w:rPr>
        <w:fldChar w:fldCharType="separate"/>
      </w:r>
      <w:r>
        <w:rPr>
          <w:rFonts w:hint="eastAsia" w:ascii="宋体" w:hAnsi="宋体" w:eastAsia="宋体" w:cs="宋体"/>
        </w:rPr>
        <w:t>- 22 -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076ACC5E">
      <w:pPr>
        <w:pStyle w:val="36"/>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_Toc29163 </w:instrText>
      </w:r>
      <w:r>
        <w:rPr>
          <w:rFonts w:hint="eastAsia" w:ascii="宋体" w:hAnsi="宋体" w:eastAsia="宋体" w:cs="宋体"/>
          <w:bCs w:val="0"/>
          <w:caps/>
          <w:szCs w:val="21"/>
        </w:rPr>
        <w:fldChar w:fldCharType="separate"/>
      </w:r>
      <w:r>
        <w:rPr>
          <w:rFonts w:hint="eastAsia" w:ascii="宋体" w:hAnsi="宋体" w:eastAsia="宋体" w:cs="宋体"/>
        </w:rPr>
        <w:t>5.1 开标时间和地点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_Toc29163 \h </w:instrText>
      </w:r>
      <w:r>
        <w:rPr>
          <w:rFonts w:hint="eastAsia" w:ascii="宋体" w:hAnsi="宋体" w:eastAsia="宋体" w:cs="宋体"/>
        </w:rPr>
        <w:fldChar w:fldCharType="separate"/>
      </w:r>
      <w:r>
        <w:rPr>
          <w:rFonts w:hint="eastAsia" w:ascii="宋体" w:hAnsi="宋体" w:eastAsia="宋体" w:cs="宋体"/>
        </w:rPr>
        <w:t>- 22 -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79848B88">
      <w:pPr>
        <w:pStyle w:val="36"/>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_Toc5316 </w:instrText>
      </w:r>
      <w:r>
        <w:rPr>
          <w:rFonts w:hint="eastAsia" w:ascii="宋体" w:hAnsi="宋体" w:eastAsia="宋体" w:cs="宋体"/>
          <w:bCs w:val="0"/>
          <w:caps/>
          <w:szCs w:val="21"/>
        </w:rPr>
        <w:fldChar w:fldCharType="separate"/>
      </w:r>
      <w:r>
        <w:rPr>
          <w:rFonts w:hint="eastAsia" w:ascii="宋体" w:hAnsi="宋体" w:eastAsia="宋体" w:cs="宋体"/>
        </w:rPr>
        <w:t>5.2 开标程序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_Toc5316 \h </w:instrText>
      </w:r>
      <w:r>
        <w:rPr>
          <w:rFonts w:hint="eastAsia" w:ascii="宋体" w:hAnsi="宋体" w:eastAsia="宋体" w:cs="宋体"/>
        </w:rPr>
        <w:fldChar w:fldCharType="separate"/>
      </w:r>
      <w:r>
        <w:rPr>
          <w:rFonts w:hint="eastAsia" w:ascii="宋体" w:hAnsi="宋体" w:eastAsia="宋体" w:cs="宋体"/>
        </w:rPr>
        <w:t>- 22 -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2FA9F2EE">
      <w:pPr>
        <w:pStyle w:val="36"/>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_Toc4478 </w:instrText>
      </w:r>
      <w:r>
        <w:rPr>
          <w:rFonts w:hint="eastAsia" w:ascii="宋体" w:hAnsi="宋体" w:eastAsia="宋体" w:cs="宋体"/>
          <w:bCs w:val="0"/>
          <w:caps/>
          <w:szCs w:val="21"/>
        </w:rPr>
        <w:fldChar w:fldCharType="separate"/>
      </w:r>
      <w:r>
        <w:rPr>
          <w:rFonts w:hint="eastAsia" w:ascii="宋体" w:hAnsi="宋体" w:eastAsia="宋体" w:cs="宋体"/>
        </w:rPr>
        <w:t>5.3 开标异议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_Toc4478 \h </w:instrText>
      </w:r>
      <w:r>
        <w:rPr>
          <w:rFonts w:hint="eastAsia" w:ascii="宋体" w:hAnsi="宋体" w:eastAsia="宋体" w:cs="宋体"/>
        </w:rPr>
        <w:fldChar w:fldCharType="separate"/>
      </w:r>
      <w:r>
        <w:rPr>
          <w:rFonts w:hint="eastAsia" w:ascii="宋体" w:hAnsi="宋体" w:eastAsia="宋体" w:cs="宋体"/>
        </w:rPr>
        <w:t>- 22 -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1DF7FFEA">
      <w:pPr>
        <w:pStyle w:val="62"/>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_Toc21616 </w:instrText>
      </w:r>
      <w:r>
        <w:rPr>
          <w:rFonts w:hint="eastAsia" w:ascii="宋体" w:hAnsi="宋体" w:eastAsia="宋体" w:cs="宋体"/>
          <w:bCs w:val="0"/>
          <w:caps/>
          <w:szCs w:val="21"/>
        </w:rPr>
        <w:fldChar w:fldCharType="separate"/>
      </w:r>
      <w:r>
        <w:rPr>
          <w:rFonts w:hint="eastAsia" w:ascii="宋体" w:hAnsi="宋体" w:eastAsia="宋体" w:cs="宋体"/>
        </w:rPr>
        <w:t>6. 评标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_Toc21616 \h </w:instrText>
      </w:r>
      <w:r>
        <w:rPr>
          <w:rFonts w:hint="eastAsia" w:ascii="宋体" w:hAnsi="宋体" w:eastAsia="宋体" w:cs="宋体"/>
        </w:rPr>
        <w:fldChar w:fldCharType="separate"/>
      </w:r>
      <w:r>
        <w:rPr>
          <w:rFonts w:hint="eastAsia" w:ascii="宋体" w:hAnsi="宋体" w:eastAsia="宋体" w:cs="宋体"/>
        </w:rPr>
        <w:t>- 23 -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5769A8C6">
      <w:pPr>
        <w:pStyle w:val="36"/>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_Toc25963 </w:instrText>
      </w:r>
      <w:r>
        <w:rPr>
          <w:rFonts w:hint="eastAsia" w:ascii="宋体" w:hAnsi="宋体" w:eastAsia="宋体" w:cs="宋体"/>
          <w:bCs w:val="0"/>
          <w:caps/>
          <w:szCs w:val="21"/>
        </w:rPr>
        <w:fldChar w:fldCharType="separate"/>
      </w:r>
      <w:r>
        <w:rPr>
          <w:rFonts w:hint="eastAsia" w:ascii="宋体" w:hAnsi="宋体" w:eastAsia="宋体" w:cs="宋体"/>
        </w:rPr>
        <w:t>6.1 评标委员会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_Toc25963 \h </w:instrText>
      </w:r>
      <w:r>
        <w:rPr>
          <w:rFonts w:hint="eastAsia" w:ascii="宋体" w:hAnsi="宋体" w:eastAsia="宋体" w:cs="宋体"/>
        </w:rPr>
        <w:fldChar w:fldCharType="separate"/>
      </w:r>
      <w:r>
        <w:rPr>
          <w:rFonts w:hint="eastAsia" w:ascii="宋体" w:hAnsi="宋体" w:eastAsia="宋体" w:cs="宋体"/>
        </w:rPr>
        <w:t>- 23 -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5BD95234">
      <w:pPr>
        <w:pStyle w:val="36"/>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_Toc21878 </w:instrText>
      </w:r>
      <w:r>
        <w:rPr>
          <w:rFonts w:hint="eastAsia" w:ascii="宋体" w:hAnsi="宋体" w:eastAsia="宋体" w:cs="宋体"/>
          <w:bCs w:val="0"/>
          <w:caps/>
          <w:szCs w:val="21"/>
        </w:rPr>
        <w:fldChar w:fldCharType="separate"/>
      </w:r>
      <w:r>
        <w:rPr>
          <w:rFonts w:hint="eastAsia" w:ascii="宋体" w:hAnsi="宋体" w:eastAsia="宋体" w:cs="宋体"/>
        </w:rPr>
        <w:t>6.2 评标原则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_Toc21878 \h </w:instrText>
      </w:r>
      <w:r>
        <w:rPr>
          <w:rFonts w:hint="eastAsia" w:ascii="宋体" w:hAnsi="宋体" w:eastAsia="宋体" w:cs="宋体"/>
        </w:rPr>
        <w:fldChar w:fldCharType="separate"/>
      </w:r>
      <w:r>
        <w:rPr>
          <w:rFonts w:hint="eastAsia" w:ascii="宋体" w:hAnsi="宋体" w:eastAsia="宋体" w:cs="宋体"/>
        </w:rPr>
        <w:t>- 23 -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022E1F47">
      <w:pPr>
        <w:pStyle w:val="36"/>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_Toc19216 </w:instrText>
      </w:r>
      <w:r>
        <w:rPr>
          <w:rFonts w:hint="eastAsia" w:ascii="宋体" w:hAnsi="宋体" w:eastAsia="宋体" w:cs="宋体"/>
          <w:bCs w:val="0"/>
          <w:caps/>
          <w:szCs w:val="21"/>
        </w:rPr>
        <w:fldChar w:fldCharType="separate"/>
      </w:r>
      <w:r>
        <w:rPr>
          <w:rFonts w:hint="eastAsia" w:ascii="宋体" w:hAnsi="宋体" w:eastAsia="宋体" w:cs="宋体"/>
        </w:rPr>
        <w:t>6.3 评标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_Toc19216 \h </w:instrText>
      </w:r>
      <w:r>
        <w:rPr>
          <w:rFonts w:hint="eastAsia" w:ascii="宋体" w:hAnsi="宋体" w:eastAsia="宋体" w:cs="宋体"/>
        </w:rPr>
        <w:fldChar w:fldCharType="separate"/>
      </w:r>
      <w:r>
        <w:rPr>
          <w:rFonts w:hint="eastAsia" w:ascii="宋体" w:hAnsi="宋体" w:eastAsia="宋体" w:cs="宋体"/>
        </w:rPr>
        <w:t>- 23 -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7F1C0BF4">
      <w:pPr>
        <w:pStyle w:val="62"/>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_Toc19710 </w:instrText>
      </w:r>
      <w:r>
        <w:rPr>
          <w:rFonts w:hint="eastAsia" w:ascii="宋体" w:hAnsi="宋体" w:eastAsia="宋体" w:cs="宋体"/>
          <w:bCs w:val="0"/>
          <w:caps/>
          <w:szCs w:val="21"/>
        </w:rPr>
        <w:fldChar w:fldCharType="separate"/>
      </w:r>
      <w:r>
        <w:rPr>
          <w:rFonts w:hint="eastAsia" w:ascii="宋体" w:hAnsi="宋体" w:eastAsia="宋体" w:cs="宋体"/>
        </w:rPr>
        <w:t>7. 合同授予</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_Toc19710 \h </w:instrText>
      </w:r>
      <w:r>
        <w:rPr>
          <w:rFonts w:hint="eastAsia" w:ascii="宋体" w:hAnsi="宋体" w:eastAsia="宋体" w:cs="宋体"/>
        </w:rPr>
        <w:fldChar w:fldCharType="separate"/>
      </w:r>
      <w:r>
        <w:rPr>
          <w:rFonts w:hint="eastAsia" w:ascii="宋体" w:hAnsi="宋体" w:eastAsia="宋体" w:cs="宋体"/>
        </w:rPr>
        <w:t>- 23 -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1D1EA27C">
      <w:pPr>
        <w:pStyle w:val="36"/>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_Toc17204 </w:instrText>
      </w:r>
      <w:r>
        <w:rPr>
          <w:rFonts w:hint="eastAsia" w:ascii="宋体" w:hAnsi="宋体" w:eastAsia="宋体" w:cs="宋体"/>
          <w:bCs w:val="0"/>
          <w:caps/>
          <w:szCs w:val="21"/>
        </w:rPr>
        <w:fldChar w:fldCharType="separate"/>
      </w:r>
      <w:r>
        <w:rPr>
          <w:rFonts w:hint="eastAsia" w:ascii="宋体" w:hAnsi="宋体" w:eastAsia="宋体" w:cs="宋体"/>
        </w:rPr>
        <w:t>7.1 定标方式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_Toc17204 \h </w:instrText>
      </w:r>
      <w:r>
        <w:rPr>
          <w:rFonts w:hint="eastAsia" w:ascii="宋体" w:hAnsi="宋体" w:eastAsia="宋体" w:cs="宋体"/>
        </w:rPr>
        <w:fldChar w:fldCharType="separate"/>
      </w:r>
      <w:r>
        <w:rPr>
          <w:rFonts w:hint="eastAsia" w:ascii="宋体" w:hAnsi="宋体" w:eastAsia="宋体" w:cs="宋体"/>
        </w:rPr>
        <w:t>- 23 -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0AD53576">
      <w:pPr>
        <w:pStyle w:val="36"/>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_Toc16391 </w:instrText>
      </w:r>
      <w:r>
        <w:rPr>
          <w:rFonts w:hint="eastAsia" w:ascii="宋体" w:hAnsi="宋体" w:eastAsia="宋体" w:cs="宋体"/>
          <w:bCs w:val="0"/>
          <w:caps/>
          <w:szCs w:val="21"/>
        </w:rPr>
        <w:fldChar w:fldCharType="separate"/>
      </w:r>
      <w:r>
        <w:rPr>
          <w:rFonts w:hint="eastAsia" w:ascii="宋体" w:hAnsi="宋体" w:eastAsia="宋体" w:cs="宋体"/>
        </w:rPr>
        <w:t>7.2 中标候选人公示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_Toc16391 \h </w:instrText>
      </w:r>
      <w:r>
        <w:rPr>
          <w:rFonts w:hint="eastAsia" w:ascii="宋体" w:hAnsi="宋体" w:eastAsia="宋体" w:cs="宋体"/>
        </w:rPr>
        <w:fldChar w:fldCharType="separate"/>
      </w:r>
      <w:r>
        <w:rPr>
          <w:rFonts w:hint="eastAsia" w:ascii="宋体" w:hAnsi="宋体" w:eastAsia="宋体" w:cs="宋体"/>
        </w:rPr>
        <w:t>- 23 -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49167624">
      <w:pPr>
        <w:pStyle w:val="36"/>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_Toc28892 </w:instrText>
      </w:r>
      <w:r>
        <w:rPr>
          <w:rFonts w:hint="eastAsia" w:ascii="宋体" w:hAnsi="宋体" w:eastAsia="宋体" w:cs="宋体"/>
          <w:bCs w:val="0"/>
          <w:caps/>
          <w:szCs w:val="21"/>
        </w:rPr>
        <w:fldChar w:fldCharType="separate"/>
      </w:r>
      <w:r>
        <w:rPr>
          <w:rFonts w:hint="eastAsia" w:ascii="宋体" w:hAnsi="宋体" w:eastAsia="宋体" w:cs="宋体"/>
        </w:rPr>
        <w:t>7.3 中标候选人履约能力审查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_Toc28892 \h </w:instrText>
      </w:r>
      <w:r>
        <w:rPr>
          <w:rFonts w:hint="eastAsia" w:ascii="宋体" w:hAnsi="宋体" w:eastAsia="宋体" w:cs="宋体"/>
        </w:rPr>
        <w:fldChar w:fldCharType="separate"/>
      </w:r>
      <w:r>
        <w:rPr>
          <w:rFonts w:hint="eastAsia" w:ascii="宋体" w:hAnsi="宋体" w:eastAsia="宋体" w:cs="宋体"/>
        </w:rPr>
        <w:t>- 24 -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45F490A2">
      <w:pPr>
        <w:pStyle w:val="36"/>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_Toc22367 </w:instrText>
      </w:r>
      <w:r>
        <w:rPr>
          <w:rFonts w:hint="eastAsia" w:ascii="宋体" w:hAnsi="宋体" w:eastAsia="宋体" w:cs="宋体"/>
          <w:bCs w:val="0"/>
          <w:caps/>
          <w:szCs w:val="21"/>
        </w:rPr>
        <w:fldChar w:fldCharType="separate"/>
      </w:r>
      <w:r>
        <w:rPr>
          <w:rFonts w:hint="eastAsia" w:ascii="宋体" w:hAnsi="宋体" w:eastAsia="宋体" w:cs="宋体"/>
        </w:rPr>
        <w:t>7.4 中标通知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_Toc22367 \h </w:instrText>
      </w:r>
      <w:r>
        <w:rPr>
          <w:rFonts w:hint="eastAsia" w:ascii="宋体" w:hAnsi="宋体" w:eastAsia="宋体" w:cs="宋体"/>
        </w:rPr>
        <w:fldChar w:fldCharType="separate"/>
      </w:r>
      <w:r>
        <w:rPr>
          <w:rFonts w:hint="eastAsia" w:ascii="宋体" w:hAnsi="宋体" w:eastAsia="宋体" w:cs="宋体"/>
        </w:rPr>
        <w:t>- 24 -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159CE15C">
      <w:pPr>
        <w:pStyle w:val="36"/>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_Toc11262 </w:instrText>
      </w:r>
      <w:r>
        <w:rPr>
          <w:rFonts w:hint="eastAsia" w:ascii="宋体" w:hAnsi="宋体" w:eastAsia="宋体" w:cs="宋体"/>
          <w:bCs w:val="0"/>
          <w:caps/>
          <w:szCs w:val="21"/>
        </w:rPr>
        <w:fldChar w:fldCharType="separate"/>
      </w:r>
      <w:r>
        <w:rPr>
          <w:rFonts w:hint="eastAsia" w:ascii="宋体" w:hAnsi="宋体" w:eastAsia="宋体" w:cs="宋体"/>
        </w:rPr>
        <w:t>7.5 履约担保</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_Toc11262 \h </w:instrText>
      </w:r>
      <w:r>
        <w:rPr>
          <w:rFonts w:hint="eastAsia" w:ascii="宋体" w:hAnsi="宋体" w:eastAsia="宋体" w:cs="宋体"/>
        </w:rPr>
        <w:fldChar w:fldCharType="separate"/>
      </w:r>
      <w:r>
        <w:rPr>
          <w:rFonts w:hint="eastAsia" w:ascii="宋体" w:hAnsi="宋体" w:eastAsia="宋体" w:cs="宋体"/>
        </w:rPr>
        <w:t>- 24 -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7752E3EC">
      <w:pPr>
        <w:pStyle w:val="36"/>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_Toc31773 </w:instrText>
      </w:r>
      <w:r>
        <w:rPr>
          <w:rFonts w:hint="eastAsia" w:ascii="宋体" w:hAnsi="宋体" w:eastAsia="宋体" w:cs="宋体"/>
          <w:bCs w:val="0"/>
          <w:caps/>
          <w:szCs w:val="21"/>
        </w:rPr>
        <w:fldChar w:fldCharType="separate"/>
      </w:r>
      <w:r>
        <w:rPr>
          <w:rFonts w:hint="eastAsia" w:ascii="宋体" w:hAnsi="宋体" w:eastAsia="宋体" w:cs="宋体"/>
          <w:highlight w:val="none"/>
        </w:rPr>
        <w:t>7.6 签订合同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_Toc31773 \h </w:instrText>
      </w:r>
      <w:r>
        <w:rPr>
          <w:rFonts w:hint="eastAsia" w:ascii="宋体" w:hAnsi="宋体" w:eastAsia="宋体" w:cs="宋体"/>
        </w:rPr>
        <w:fldChar w:fldCharType="separate"/>
      </w:r>
      <w:r>
        <w:rPr>
          <w:rFonts w:hint="eastAsia" w:ascii="宋体" w:hAnsi="宋体" w:eastAsia="宋体" w:cs="宋体"/>
        </w:rPr>
        <w:t>- 24 -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446AC12D">
      <w:pPr>
        <w:pStyle w:val="62"/>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_Toc11900 </w:instrText>
      </w:r>
      <w:r>
        <w:rPr>
          <w:rFonts w:hint="eastAsia" w:ascii="宋体" w:hAnsi="宋体" w:eastAsia="宋体" w:cs="宋体"/>
          <w:bCs w:val="0"/>
          <w:caps/>
          <w:szCs w:val="21"/>
        </w:rPr>
        <w:fldChar w:fldCharType="separate"/>
      </w:r>
      <w:r>
        <w:rPr>
          <w:rFonts w:hint="eastAsia" w:ascii="宋体" w:hAnsi="宋体" w:eastAsia="宋体" w:cs="宋体"/>
        </w:rPr>
        <w:t>8. 纪律和监督</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_Toc11900 \h </w:instrText>
      </w:r>
      <w:r>
        <w:rPr>
          <w:rFonts w:hint="eastAsia" w:ascii="宋体" w:hAnsi="宋体" w:eastAsia="宋体" w:cs="宋体"/>
        </w:rPr>
        <w:fldChar w:fldCharType="separate"/>
      </w:r>
      <w:r>
        <w:rPr>
          <w:rFonts w:hint="eastAsia" w:ascii="宋体" w:hAnsi="宋体" w:eastAsia="宋体" w:cs="宋体"/>
        </w:rPr>
        <w:t>- 25 -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70AF7007">
      <w:pPr>
        <w:pStyle w:val="36"/>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_Toc18711 </w:instrText>
      </w:r>
      <w:r>
        <w:rPr>
          <w:rFonts w:hint="eastAsia" w:ascii="宋体" w:hAnsi="宋体" w:eastAsia="宋体" w:cs="宋体"/>
          <w:bCs w:val="0"/>
          <w:caps/>
          <w:szCs w:val="21"/>
        </w:rPr>
        <w:fldChar w:fldCharType="separate"/>
      </w:r>
      <w:r>
        <w:rPr>
          <w:rFonts w:hint="eastAsia" w:ascii="宋体" w:hAnsi="宋体" w:eastAsia="宋体" w:cs="宋体"/>
        </w:rPr>
        <w:t>8.1 对招标人的纪律要求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_Toc18711 \h </w:instrText>
      </w:r>
      <w:r>
        <w:rPr>
          <w:rFonts w:hint="eastAsia" w:ascii="宋体" w:hAnsi="宋体" w:eastAsia="宋体" w:cs="宋体"/>
        </w:rPr>
        <w:fldChar w:fldCharType="separate"/>
      </w:r>
      <w:r>
        <w:rPr>
          <w:rFonts w:hint="eastAsia" w:ascii="宋体" w:hAnsi="宋体" w:eastAsia="宋体" w:cs="宋体"/>
        </w:rPr>
        <w:t>- 25 -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369F669B">
      <w:pPr>
        <w:pStyle w:val="36"/>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_Toc22097 </w:instrText>
      </w:r>
      <w:r>
        <w:rPr>
          <w:rFonts w:hint="eastAsia" w:ascii="宋体" w:hAnsi="宋体" w:eastAsia="宋体" w:cs="宋体"/>
          <w:bCs w:val="0"/>
          <w:caps/>
          <w:szCs w:val="21"/>
        </w:rPr>
        <w:fldChar w:fldCharType="separate"/>
      </w:r>
      <w:r>
        <w:rPr>
          <w:rFonts w:hint="eastAsia" w:ascii="宋体" w:hAnsi="宋体" w:eastAsia="宋体" w:cs="宋体"/>
        </w:rPr>
        <w:t>8.2 对投标人的纪律要求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_Toc22097 \h </w:instrText>
      </w:r>
      <w:r>
        <w:rPr>
          <w:rFonts w:hint="eastAsia" w:ascii="宋体" w:hAnsi="宋体" w:eastAsia="宋体" w:cs="宋体"/>
        </w:rPr>
        <w:fldChar w:fldCharType="separate"/>
      </w:r>
      <w:r>
        <w:rPr>
          <w:rFonts w:hint="eastAsia" w:ascii="宋体" w:hAnsi="宋体" w:eastAsia="宋体" w:cs="宋体"/>
        </w:rPr>
        <w:t>- 25 -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4C124CCD">
      <w:pPr>
        <w:pStyle w:val="36"/>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_Toc240 </w:instrText>
      </w:r>
      <w:r>
        <w:rPr>
          <w:rFonts w:hint="eastAsia" w:ascii="宋体" w:hAnsi="宋体" w:eastAsia="宋体" w:cs="宋体"/>
          <w:bCs w:val="0"/>
          <w:caps/>
          <w:szCs w:val="21"/>
        </w:rPr>
        <w:fldChar w:fldCharType="separate"/>
      </w:r>
      <w:r>
        <w:rPr>
          <w:rFonts w:hint="eastAsia" w:ascii="宋体" w:hAnsi="宋体" w:eastAsia="宋体" w:cs="宋体"/>
        </w:rPr>
        <w:t>8.3 对评标委员会成员的纪律要求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_Toc240 \h </w:instrText>
      </w:r>
      <w:r>
        <w:rPr>
          <w:rFonts w:hint="eastAsia" w:ascii="宋体" w:hAnsi="宋体" w:eastAsia="宋体" w:cs="宋体"/>
        </w:rPr>
        <w:fldChar w:fldCharType="separate"/>
      </w:r>
      <w:r>
        <w:rPr>
          <w:rFonts w:hint="eastAsia" w:ascii="宋体" w:hAnsi="宋体" w:eastAsia="宋体" w:cs="宋体"/>
        </w:rPr>
        <w:t>- 25 -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655FE6B2">
      <w:pPr>
        <w:pStyle w:val="36"/>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_Toc3547 </w:instrText>
      </w:r>
      <w:r>
        <w:rPr>
          <w:rFonts w:hint="eastAsia" w:ascii="宋体" w:hAnsi="宋体" w:eastAsia="宋体" w:cs="宋体"/>
          <w:bCs w:val="0"/>
          <w:caps/>
          <w:szCs w:val="21"/>
        </w:rPr>
        <w:fldChar w:fldCharType="separate"/>
      </w:r>
      <w:r>
        <w:rPr>
          <w:rFonts w:hint="eastAsia" w:ascii="宋体" w:hAnsi="宋体" w:eastAsia="宋体" w:cs="宋体"/>
        </w:rPr>
        <w:t>8.4 对与评标活动有关的工作人员的纪律要求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_Toc3547 \h </w:instrText>
      </w:r>
      <w:r>
        <w:rPr>
          <w:rFonts w:hint="eastAsia" w:ascii="宋体" w:hAnsi="宋体" w:eastAsia="宋体" w:cs="宋体"/>
        </w:rPr>
        <w:fldChar w:fldCharType="separate"/>
      </w:r>
      <w:r>
        <w:rPr>
          <w:rFonts w:hint="eastAsia" w:ascii="宋体" w:hAnsi="宋体" w:eastAsia="宋体" w:cs="宋体"/>
        </w:rPr>
        <w:t>- 25 -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6245F293">
      <w:pPr>
        <w:pStyle w:val="36"/>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_Toc30129 </w:instrText>
      </w:r>
      <w:r>
        <w:rPr>
          <w:rFonts w:hint="eastAsia" w:ascii="宋体" w:hAnsi="宋体" w:eastAsia="宋体" w:cs="宋体"/>
          <w:bCs w:val="0"/>
          <w:caps/>
          <w:szCs w:val="21"/>
        </w:rPr>
        <w:fldChar w:fldCharType="separate"/>
      </w:r>
      <w:r>
        <w:rPr>
          <w:rFonts w:hint="eastAsia" w:ascii="宋体" w:hAnsi="宋体" w:eastAsia="宋体" w:cs="宋体"/>
        </w:rPr>
        <w:t>8.5 投诉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_Toc30129 \h </w:instrText>
      </w:r>
      <w:r>
        <w:rPr>
          <w:rFonts w:hint="eastAsia" w:ascii="宋体" w:hAnsi="宋体" w:eastAsia="宋体" w:cs="宋体"/>
        </w:rPr>
        <w:fldChar w:fldCharType="separate"/>
      </w:r>
      <w:r>
        <w:rPr>
          <w:rFonts w:hint="eastAsia" w:ascii="宋体" w:hAnsi="宋体" w:eastAsia="宋体" w:cs="宋体"/>
        </w:rPr>
        <w:t>- 25 -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341E3E65">
      <w:pPr>
        <w:pStyle w:val="62"/>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_Toc13211 </w:instrText>
      </w:r>
      <w:r>
        <w:rPr>
          <w:rFonts w:hint="eastAsia" w:ascii="宋体" w:hAnsi="宋体" w:eastAsia="宋体" w:cs="宋体"/>
          <w:bCs w:val="0"/>
          <w:caps/>
          <w:szCs w:val="21"/>
        </w:rPr>
        <w:fldChar w:fldCharType="separate"/>
      </w:r>
      <w:r>
        <w:rPr>
          <w:rFonts w:hint="eastAsia" w:ascii="宋体" w:hAnsi="宋体" w:eastAsia="宋体" w:cs="宋体"/>
        </w:rPr>
        <w:t>9. 电子招标投标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_Toc13211 \h </w:instrText>
      </w:r>
      <w:r>
        <w:rPr>
          <w:rFonts w:hint="eastAsia" w:ascii="宋体" w:hAnsi="宋体" w:eastAsia="宋体" w:cs="宋体"/>
        </w:rPr>
        <w:fldChar w:fldCharType="separate"/>
      </w:r>
      <w:r>
        <w:rPr>
          <w:rFonts w:hint="eastAsia" w:ascii="宋体" w:hAnsi="宋体" w:eastAsia="宋体" w:cs="宋体"/>
        </w:rPr>
        <w:t>- 26 -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24CACECA">
      <w:pPr>
        <w:pStyle w:val="62"/>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_Toc30218 </w:instrText>
      </w:r>
      <w:r>
        <w:rPr>
          <w:rFonts w:hint="eastAsia" w:ascii="宋体" w:hAnsi="宋体" w:eastAsia="宋体" w:cs="宋体"/>
          <w:bCs w:val="0"/>
          <w:caps/>
          <w:szCs w:val="21"/>
        </w:rPr>
        <w:fldChar w:fldCharType="separate"/>
      </w:r>
      <w:r>
        <w:rPr>
          <w:rFonts w:hint="eastAsia" w:ascii="宋体" w:hAnsi="宋体" w:eastAsia="宋体" w:cs="宋体"/>
        </w:rPr>
        <w:t>10．需要补充的其他内容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_Toc30218 \h </w:instrText>
      </w:r>
      <w:r>
        <w:rPr>
          <w:rFonts w:hint="eastAsia" w:ascii="宋体" w:hAnsi="宋体" w:eastAsia="宋体" w:cs="宋体"/>
        </w:rPr>
        <w:fldChar w:fldCharType="separate"/>
      </w:r>
      <w:r>
        <w:rPr>
          <w:rFonts w:hint="eastAsia" w:ascii="宋体" w:hAnsi="宋体" w:eastAsia="宋体" w:cs="宋体"/>
        </w:rPr>
        <w:t>- 26 -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1E627B70">
      <w:pPr>
        <w:pStyle w:val="50"/>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_Toc25836 </w:instrText>
      </w:r>
      <w:r>
        <w:rPr>
          <w:rFonts w:hint="eastAsia" w:ascii="宋体" w:hAnsi="宋体" w:eastAsia="宋体" w:cs="宋体"/>
          <w:bCs w:val="0"/>
          <w:caps/>
          <w:szCs w:val="21"/>
        </w:rPr>
        <w:fldChar w:fldCharType="separate"/>
      </w:r>
      <w:r>
        <w:rPr>
          <w:rFonts w:hint="eastAsia" w:ascii="宋体" w:hAnsi="宋体" w:eastAsia="宋体" w:cs="宋体"/>
        </w:rPr>
        <w:t>第三章 评标办法（综合评估法）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_Toc25836 \h </w:instrText>
      </w:r>
      <w:r>
        <w:rPr>
          <w:rFonts w:hint="eastAsia" w:ascii="宋体" w:hAnsi="宋体" w:eastAsia="宋体" w:cs="宋体"/>
        </w:rPr>
        <w:fldChar w:fldCharType="separate"/>
      </w:r>
      <w:r>
        <w:rPr>
          <w:rFonts w:hint="eastAsia" w:ascii="宋体" w:hAnsi="宋体" w:eastAsia="宋体" w:cs="宋体"/>
        </w:rPr>
        <w:t>- 27 -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1E15ECEC">
      <w:pPr>
        <w:pStyle w:val="50"/>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_Toc13735 </w:instrText>
      </w:r>
      <w:r>
        <w:rPr>
          <w:rFonts w:hint="eastAsia" w:ascii="宋体" w:hAnsi="宋体" w:eastAsia="宋体" w:cs="宋体"/>
          <w:bCs w:val="0"/>
          <w:caps/>
          <w:szCs w:val="21"/>
        </w:rPr>
        <w:fldChar w:fldCharType="separate"/>
      </w:r>
      <w:r>
        <w:rPr>
          <w:rFonts w:hint="eastAsia" w:ascii="宋体" w:hAnsi="宋体" w:eastAsia="宋体" w:cs="宋体"/>
          <w:szCs w:val="32"/>
        </w:rPr>
        <w:t>评标办法前附表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_Toc13735 \h </w:instrText>
      </w:r>
      <w:r>
        <w:rPr>
          <w:rFonts w:hint="eastAsia" w:ascii="宋体" w:hAnsi="宋体" w:eastAsia="宋体" w:cs="宋体"/>
        </w:rPr>
        <w:fldChar w:fldCharType="separate"/>
      </w:r>
      <w:r>
        <w:rPr>
          <w:rFonts w:hint="eastAsia" w:ascii="宋体" w:hAnsi="宋体" w:eastAsia="宋体" w:cs="宋体"/>
        </w:rPr>
        <w:t>- 27 -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447DD0A2">
      <w:pPr>
        <w:pStyle w:val="62"/>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_Toc27520 </w:instrText>
      </w:r>
      <w:r>
        <w:rPr>
          <w:rFonts w:hint="eastAsia" w:ascii="宋体" w:hAnsi="宋体" w:eastAsia="宋体" w:cs="宋体"/>
          <w:bCs w:val="0"/>
          <w:caps/>
          <w:szCs w:val="21"/>
        </w:rPr>
        <w:fldChar w:fldCharType="separate"/>
      </w:r>
      <w:r>
        <w:rPr>
          <w:rFonts w:hint="eastAsia" w:ascii="宋体" w:hAnsi="宋体" w:eastAsia="宋体" w:cs="宋体"/>
        </w:rPr>
        <w:t>1. 评标方法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_Toc27520 \h </w:instrText>
      </w:r>
      <w:r>
        <w:rPr>
          <w:rFonts w:hint="eastAsia" w:ascii="宋体" w:hAnsi="宋体" w:eastAsia="宋体" w:cs="宋体"/>
        </w:rPr>
        <w:fldChar w:fldCharType="separate"/>
      </w:r>
      <w:r>
        <w:rPr>
          <w:rFonts w:hint="eastAsia" w:ascii="宋体" w:hAnsi="宋体" w:eastAsia="宋体" w:cs="宋体"/>
        </w:rPr>
        <w:t>- 31 -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7CB3513A">
      <w:pPr>
        <w:pStyle w:val="62"/>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_Toc4427 </w:instrText>
      </w:r>
      <w:r>
        <w:rPr>
          <w:rFonts w:hint="eastAsia" w:ascii="宋体" w:hAnsi="宋体" w:eastAsia="宋体" w:cs="宋体"/>
          <w:bCs w:val="0"/>
          <w:caps/>
          <w:szCs w:val="21"/>
        </w:rPr>
        <w:fldChar w:fldCharType="separate"/>
      </w:r>
      <w:r>
        <w:rPr>
          <w:rFonts w:hint="eastAsia" w:ascii="宋体" w:hAnsi="宋体" w:eastAsia="宋体" w:cs="宋体"/>
        </w:rPr>
        <w:t>2. 评审标准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_Toc4427 \h </w:instrText>
      </w:r>
      <w:r>
        <w:rPr>
          <w:rFonts w:hint="eastAsia" w:ascii="宋体" w:hAnsi="宋体" w:eastAsia="宋体" w:cs="宋体"/>
        </w:rPr>
        <w:fldChar w:fldCharType="separate"/>
      </w:r>
      <w:r>
        <w:rPr>
          <w:rFonts w:hint="eastAsia" w:ascii="宋体" w:hAnsi="宋体" w:eastAsia="宋体" w:cs="宋体"/>
        </w:rPr>
        <w:t>- 31 -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160736C5">
      <w:pPr>
        <w:pStyle w:val="62"/>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_Toc8561 </w:instrText>
      </w:r>
      <w:r>
        <w:rPr>
          <w:rFonts w:hint="eastAsia" w:ascii="宋体" w:hAnsi="宋体" w:eastAsia="宋体" w:cs="宋体"/>
          <w:bCs w:val="0"/>
          <w:caps/>
          <w:szCs w:val="21"/>
        </w:rPr>
        <w:fldChar w:fldCharType="separate"/>
      </w:r>
      <w:r>
        <w:rPr>
          <w:rFonts w:hint="eastAsia" w:ascii="宋体" w:hAnsi="宋体" w:eastAsia="宋体" w:cs="宋体"/>
        </w:rPr>
        <w:t>3. 评标程序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_Toc8561 \h </w:instrText>
      </w:r>
      <w:r>
        <w:rPr>
          <w:rFonts w:hint="eastAsia" w:ascii="宋体" w:hAnsi="宋体" w:eastAsia="宋体" w:cs="宋体"/>
        </w:rPr>
        <w:fldChar w:fldCharType="separate"/>
      </w:r>
      <w:r>
        <w:rPr>
          <w:rFonts w:hint="eastAsia" w:ascii="宋体" w:hAnsi="宋体" w:eastAsia="宋体" w:cs="宋体"/>
        </w:rPr>
        <w:t>- 32 -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00642075">
      <w:pPr>
        <w:pStyle w:val="50"/>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_Toc23124 </w:instrText>
      </w:r>
      <w:r>
        <w:rPr>
          <w:rFonts w:hint="eastAsia" w:ascii="宋体" w:hAnsi="宋体" w:eastAsia="宋体" w:cs="宋体"/>
          <w:bCs w:val="0"/>
          <w:caps/>
          <w:szCs w:val="21"/>
        </w:rPr>
        <w:fldChar w:fldCharType="separate"/>
      </w:r>
      <w:r>
        <w:rPr>
          <w:rFonts w:hint="eastAsia" w:ascii="宋体" w:hAnsi="宋体" w:eastAsia="宋体" w:cs="宋体"/>
        </w:rPr>
        <w:t>第四章  合同条款及格式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_Toc23124 \h </w:instrText>
      </w:r>
      <w:r>
        <w:rPr>
          <w:rFonts w:hint="eastAsia" w:ascii="宋体" w:hAnsi="宋体" w:eastAsia="宋体" w:cs="宋体"/>
        </w:rPr>
        <w:fldChar w:fldCharType="separate"/>
      </w:r>
      <w:r>
        <w:rPr>
          <w:rFonts w:hint="eastAsia" w:ascii="宋体" w:hAnsi="宋体" w:eastAsia="宋体" w:cs="宋体"/>
        </w:rPr>
        <w:t>- 39 -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0C045506">
      <w:pPr>
        <w:pStyle w:val="50"/>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_Toc15871 </w:instrText>
      </w:r>
      <w:r>
        <w:rPr>
          <w:rFonts w:hint="eastAsia" w:ascii="宋体" w:hAnsi="宋体" w:eastAsia="宋体" w:cs="宋体"/>
          <w:bCs w:val="0"/>
          <w:caps/>
          <w:szCs w:val="21"/>
        </w:rPr>
        <w:fldChar w:fldCharType="separate"/>
      </w:r>
      <w:r>
        <w:rPr>
          <w:rFonts w:hint="eastAsia" w:ascii="宋体" w:hAnsi="宋体" w:eastAsia="宋体" w:cs="宋体"/>
        </w:rPr>
        <w:t>第五章  工程量清单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_Toc15871 \h </w:instrText>
      </w:r>
      <w:r>
        <w:rPr>
          <w:rFonts w:hint="eastAsia" w:ascii="宋体" w:hAnsi="宋体" w:eastAsia="宋体" w:cs="宋体"/>
        </w:rPr>
        <w:fldChar w:fldCharType="separate"/>
      </w:r>
      <w:r>
        <w:rPr>
          <w:rFonts w:hint="eastAsia" w:ascii="宋体" w:hAnsi="宋体" w:eastAsia="宋体" w:cs="宋体"/>
        </w:rPr>
        <w:t>- 72 -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625AFCE5">
      <w:pPr>
        <w:pStyle w:val="50"/>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_Toc15128 </w:instrText>
      </w:r>
      <w:r>
        <w:rPr>
          <w:rFonts w:hint="eastAsia" w:ascii="宋体" w:hAnsi="宋体" w:eastAsia="宋体" w:cs="宋体"/>
          <w:bCs w:val="0"/>
          <w:caps/>
          <w:szCs w:val="21"/>
        </w:rPr>
        <w:fldChar w:fldCharType="separate"/>
      </w:r>
      <w:r>
        <w:rPr>
          <w:rFonts w:hint="eastAsia" w:ascii="宋体" w:hAnsi="宋体" w:eastAsia="宋体" w:cs="宋体"/>
        </w:rPr>
        <w:t>第六章  图  纸</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_Toc15128 \h </w:instrText>
      </w:r>
      <w:r>
        <w:rPr>
          <w:rFonts w:hint="eastAsia" w:ascii="宋体" w:hAnsi="宋体" w:eastAsia="宋体" w:cs="宋体"/>
        </w:rPr>
        <w:fldChar w:fldCharType="separate"/>
      </w:r>
      <w:r>
        <w:rPr>
          <w:rFonts w:hint="eastAsia" w:ascii="宋体" w:hAnsi="宋体" w:eastAsia="宋体" w:cs="宋体"/>
        </w:rPr>
        <w:t>- 73 -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19FA163A">
      <w:pPr>
        <w:pStyle w:val="50"/>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_Toc29485 </w:instrText>
      </w:r>
      <w:r>
        <w:rPr>
          <w:rFonts w:hint="eastAsia" w:ascii="宋体" w:hAnsi="宋体" w:eastAsia="宋体" w:cs="宋体"/>
          <w:bCs w:val="0"/>
          <w:caps/>
          <w:szCs w:val="21"/>
        </w:rPr>
        <w:fldChar w:fldCharType="separate"/>
      </w:r>
      <w:r>
        <w:rPr>
          <w:rFonts w:hint="eastAsia" w:ascii="宋体" w:hAnsi="宋体" w:eastAsia="宋体" w:cs="宋体"/>
        </w:rPr>
        <w:t>第七章  技术标准和要求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_Toc29485 \h </w:instrText>
      </w:r>
      <w:r>
        <w:rPr>
          <w:rFonts w:hint="eastAsia" w:ascii="宋体" w:hAnsi="宋体" w:eastAsia="宋体" w:cs="宋体"/>
        </w:rPr>
        <w:fldChar w:fldCharType="separate"/>
      </w:r>
      <w:r>
        <w:rPr>
          <w:rFonts w:hint="eastAsia" w:ascii="宋体" w:hAnsi="宋体" w:eastAsia="宋体" w:cs="宋体"/>
        </w:rPr>
        <w:t>- 74 -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199AFA2A">
      <w:pPr>
        <w:pStyle w:val="50"/>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_Toc16433 </w:instrText>
      </w:r>
      <w:r>
        <w:rPr>
          <w:rFonts w:hint="eastAsia" w:ascii="宋体" w:hAnsi="宋体" w:eastAsia="宋体" w:cs="宋体"/>
          <w:bCs w:val="0"/>
          <w:caps/>
          <w:szCs w:val="21"/>
        </w:rPr>
        <w:fldChar w:fldCharType="separate"/>
      </w:r>
      <w:r>
        <w:rPr>
          <w:rFonts w:hint="eastAsia" w:ascii="宋体" w:hAnsi="宋体" w:eastAsia="宋体" w:cs="宋体"/>
        </w:rPr>
        <w:t>第八章  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_Toc16433 \h </w:instrText>
      </w:r>
      <w:r>
        <w:rPr>
          <w:rFonts w:hint="eastAsia" w:ascii="宋体" w:hAnsi="宋体" w:eastAsia="宋体" w:cs="宋体"/>
        </w:rPr>
        <w:fldChar w:fldCharType="separate"/>
      </w:r>
      <w:r>
        <w:rPr>
          <w:rFonts w:hint="eastAsia" w:ascii="宋体" w:hAnsi="宋体" w:eastAsia="宋体" w:cs="宋体"/>
        </w:rPr>
        <w:t>- 75 -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5BB9F609">
      <w:pPr>
        <w:pStyle w:val="62"/>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_Toc2762 </w:instrText>
      </w:r>
      <w:r>
        <w:rPr>
          <w:rFonts w:hint="eastAsia" w:ascii="宋体" w:hAnsi="宋体" w:eastAsia="宋体" w:cs="宋体"/>
          <w:bCs w:val="0"/>
          <w:caps/>
          <w:szCs w:val="21"/>
        </w:rPr>
        <w:fldChar w:fldCharType="separate"/>
      </w:r>
      <w:r>
        <w:rPr>
          <w:rFonts w:hint="eastAsia" w:ascii="宋体" w:hAnsi="宋体" w:eastAsia="宋体" w:cs="宋体"/>
        </w:rPr>
        <w:t>商务部分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_Toc2762 \h </w:instrText>
      </w:r>
      <w:r>
        <w:rPr>
          <w:rFonts w:hint="eastAsia" w:ascii="宋体" w:hAnsi="宋体" w:eastAsia="宋体" w:cs="宋体"/>
        </w:rPr>
        <w:fldChar w:fldCharType="separate"/>
      </w:r>
      <w:r>
        <w:rPr>
          <w:rFonts w:hint="eastAsia" w:ascii="宋体" w:hAnsi="宋体" w:eastAsia="宋体" w:cs="宋体"/>
        </w:rPr>
        <w:t>- 78 -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3D15D18B">
      <w:pPr>
        <w:pStyle w:val="62"/>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_Toc26370 </w:instrText>
      </w:r>
      <w:r>
        <w:rPr>
          <w:rFonts w:hint="eastAsia" w:ascii="宋体" w:hAnsi="宋体" w:eastAsia="宋体" w:cs="宋体"/>
          <w:bCs w:val="0"/>
          <w:caps/>
          <w:szCs w:val="21"/>
        </w:rPr>
        <w:fldChar w:fldCharType="separate"/>
      </w:r>
      <w:r>
        <w:rPr>
          <w:rFonts w:hint="eastAsia" w:ascii="宋体" w:hAnsi="宋体" w:eastAsia="宋体" w:cs="宋体"/>
        </w:rPr>
        <w:t>评标要素索引表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_Toc26370 \h </w:instrText>
      </w:r>
      <w:r>
        <w:rPr>
          <w:rFonts w:hint="eastAsia" w:ascii="宋体" w:hAnsi="宋体" w:eastAsia="宋体" w:cs="宋体"/>
        </w:rPr>
        <w:fldChar w:fldCharType="separate"/>
      </w:r>
      <w:r>
        <w:rPr>
          <w:rFonts w:hint="eastAsia" w:ascii="宋体" w:hAnsi="宋体" w:eastAsia="宋体" w:cs="宋体"/>
        </w:rPr>
        <w:t>- 78 -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7C7E9AA9">
      <w:pPr>
        <w:pStyle w:val="62"/>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_Toc30764 </w:instrText>
      </w:r>
      <w:r>
        <w:rPr>
          <w:rFonts w:hint="eastAsia" w:ascii="宋体" w:hAnsi="宋体" w:eastAsia="宋体" w:cs="宋体"/>
          <w:bCs w:val="0"/>
          <w:caps/>
          <w:szCs w:val="21"/>
        </w:rPr>
        <w:fldChar w:fldCharType="separate"/>
      </w:r>
      <w:r>
        <w:rPr>
          <w:rFonts w:hint="eastAsia" w:ascii="宋体" w:hAnsi="宋体" w:eastAsia="宋体" w:cs="宋体"/>
        </w:rPr>
        <w:t>一、投标函及投标函附录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_Toc30764 \h </w:instrText>
      </w:r>
      <w:r>
        <w:rPr>
          <w:rFonts w:hint="eastAsia" w:ascii="宋体" w:hAnsi="宋体" w:eastAsia="宋体" w:cs="宋体"/>
        </w:rPr>
        <w:fldChar w:fldCharType="separate"/>
      </w:r>
      <w:r>
        <w:rPr>
          <w:rFonts w:hint="eastAsia" w:ascii="宋体" w:hAnsi="宋体" w:eastAsia="宋体" w:cs="宋体"/>
        </w:rPr>
        <w:t>- 79 -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76F37E08">
      <w:pPr>
        <w:pStyle w:val="62"/>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_Toc2782 </w:instrText>
      </w:r>
      <w:r>
        <w:rPr>
          <w:rFonts w:hint="eastAsia" w:ascii="宋体" w:hAnsi="宋体" w:eastAsia="宋体" w:cs="宋体"/>
          <w:bCs w:val="0"/>
          <w:caps/>
          <w:szCs w:val="21"/>
        </w:rPr>
        <w:fldChar w:fldCharType="separate"/>
      </w:r>
      <w:r>
        <w:rPr>
          <w:rFonts w:hint="eastAsia" w:ascii="宋体" w:hAnsi="宋体" w:eastAsia="宋体" w:cs="宋体"/>
        </w:rPr>
        <w:t>二、法定代表人身份证明书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_Toc2782 \h </w:instrText>
      </w:r>
      <w:r>
        <w:rPr>
          <w:rFonts w:hint="eastAsia" w:ascii="宋体" w:hAnsi="宋体" w:eastAsia="宋体" w:cs="宋体"/>
        </w:rPr>
        <w:fldChar w:fldCharType="separate"/>
      </w:r>
      <w:r>
        <w:rPr>
          <w:rFonts w:hint="eastAsia" w:ascii="宋体" w:hAnsi="宋体" w:eastAsia="宋体" w:cs="宋体"/>
        </w:rPr>
        <w:t>- 82 -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2C354BA6">
      <w:pPr>
        <w:pStyle w:val="62"/>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_Toc7250 </w:instrText>
      </w:r>
      <w:r>
        <w:rPr>
          <w:rFonts w:hint="eastAsia" w:ascii="宋体" w:hAnsi="宋体" w:eastAsia="宋体" w:cs="宋体"/>
          <w:bCs w:val="0"/>
          <w:caps/>
          <w:szCs w:val="21"/>
        </w:rPr>
        <w:fldChar w:fldCharType="separate"/>
      </w:r>
      <w:r>
        <w:rPr>
          <w:rFonts w:hint="eastAsia" w:ascii="宋体" w:hAnsi="宋体" w:eastAsia="宋体" w:cs="宋体"/>
          <w:bCs/>
          <w:szCs w:val="32"/>
        </w:rPr>
        <w:t>三、 联合体协议书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_Toc7250 \h </w:instrText>
      </w:r>
      <w:r>
        <w:rPr>
          <w:rFonts w:hint="eastAsia" w:ascii="宋体" w:hAnsi="宋体" w:eastAsia="宋体" w:cs="宋体"/>
        </w:rPr>
        <w:fldChar w:fldCharType="separate"/>
      </w:r>
      <w:r>
        <w:rPr>
          <w:rFonts w:hint="eastAsia" w:ascii="宋体" w:hAnsi="宋体" w:eastAsia="宋体" w:cs="宋体"/>
        </w:rPr>
        <w:t>- 84 -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48FFC568">
      <w:pPr>
        <w:pStyle w:val="62"/>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_Toc19769 </w:instrText>
      </w:r>
      <w:r>
        <w:rPr>
          <w:rFonts w:hint="eastAsia" w:ascii="宋体" w:hAnsi="宋体" w:eastAsia="宋体" w:cs="宋体"/>
          <w:bCs w:val="0"/>
          <w:caps/>
          <w:szCs w:val="21"/>
        </w:rPr>
        <w:fldChar w:fldCharType="separate"/>
      </w:r>
      <w:r>
        <w:rPr>
          <w:rFonts w:hint="eastAsia" w:ascii="宋体" w:hAnsi="宋体" w:eastAsia="宋体" w:cs="宋体"/>
        </w:rPr>
        <w:t>四、合同条款响应表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_Toc19769 \h </w:instrText>
      </w:r>
      <w:r>
        <w:rPr>
          <w:rFonts w:hint="eastAsia" w:ascii="宋体" w:hAnsi="宋体" w:eastAsia="宋体" w:cs="宋体"/>
        </w:rPr>
        <w:fldChar w:fldCharType="separate"/>
      </w:r>
      <w:r>
        <w:rPr>
          <w:rFonts w:hint="eastAsia" w:ascii="宋体" w:hAnsi="宋体" w:eastAsia="宋体" w:cs="宋体"/>
        </w:rPr>
        <w:t>- 85 -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505865AF">
      <w:pPr>
        <w:pStyle w:val="62"/>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_Toc32245 </w:instrText>
      </w:r>
      <w:r>
        <w:rPr>
          <w:rFonts w:hint="eastAsia" w:ascii="宋体" w:hAnsi="宋体" w:eastAsia="宋体" w:cs="宋体"/>
          <w:bCs w:val="0"/>
          <w:caps/>
          <w:szCs w:val="21"/>
        </w:rPr>
        <w:fldChar w:fldCharType="separate"/>
      </w:r>
      <w:r>
        <w:rPr>
          <w:rFonts w:hint="eastAsia" w:ascii="宋体" w:hAnsi="宋体" w:eastAsia="宋体" w:cs="宋体"/>
        </w:rPr>
        <w:t>五、技术偏离表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_Toc32245 \h </w:instrText>
      </w:r>
      <w:r>
        <w:rPr>
          <w:rFonts w:hint="eastAsia" w:ascii="宋体" w:hAnsi="宋体" w:eastAsia="宋体" w:cs="宋体"/>
        </w:rPr>
        <w:fldChar w:fldCharType="separate"/>
      </w:r>
      <w:r>
        <w:rPr>
          <w:rFonts w:hint="eastAsia" w:ascii="宋体" w:hAnsi="宋体" w:eastAsia="宋体" w:cs="宋体"/>
        </w:rPr>
        <w:t>- 86 -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147A0CBC">
      <w:pPr>
        <w:pStyle w:val="62"/>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_Toc22298 </w:instrText>
      </w:r>
      <w:r>
        <w:rPr>
          <w:rFonts w:hint="eastAsia" w:ascii="宋体" w:hAnsi="宋体" w:eastAsia="宋体" w:cs="宋体"/>
          <w:bCs w:val="0"/>
          <w:caps/>
          <w:szCs w:val="21"/>
        </w:rPr>
        <w:fldChar w:fldCharType="separate"/>
      </w:r>
      <w:r>
        <w:rPr>
          <w:rFonts w:hint="eastAsia" w:ascii="宋体" w:hAnsi="宋体" w:eastAsia="宋体" w:cs="宋体"/>
        </w:rPr>
        <w:t>六、投标保证金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_Toc22298 \h </w:instrText>
      </w:r>
      <w:r>
        <w:rPr>
          <w:rFonts w:hint="eastAsia" w:ascii="宋体" w:hAnsi="宋体" w:eastAsia="宋体" w:cs="宋体"/>
        </w:rPr>
        <w:fldChar w:fldCharType="separate"/>
      </w:r>
      <w:r>
        <w:rPr>
          <w:rFonts w:hint="eastAsia" w:ascii="宋体" w:hAnsi="宋体" w:eastAsia="宋体" w:cs="宋体"/>
        </w:rPr>
        <w:t>- 87 -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65C8E084">
      <w:pPr>
        <w:pStyle w:val="62"/>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_Toc10379 </w:instrText>
      </w:r>
      <w:r>
        <w:rPr>
          <w:rFonts w:hint="eastAsia" w:ascii="宋体" w:hAnsi="宋体" w:eastAsia="宋体" w:cs="宋体"/>
          <w:bCs w:val="0"/>
          <w:caps/>
          <w:szCs w:val="21"/>
        </w:rPr>
        <w:fldChar w:fldCharType="separate"/>
      </w:r>
      <w:r>
        <w:rPr>
          <w:rFonts w:hint="eastAsia" w:ascii="宋体" w:hAnsi="宋体" w:eastAsia="宋体" w:cs="宋体"/>
        </w:rPr>
        <w:t>七、资格审查资料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_Toc10379 \h </w:instrText>
      </w:r>
      <w:r>
        <w:rPr>
          <w:rFonts w:hint="eastAsia" w:ascii="宋体" w:hAnsi="宋体" w:eastAsia="宋体" w:cs="宋体"/>
        </w:rPr>
        <w:fldChar w:fldCharType="separate"/>
      </w:r>
      <w:r>
        <w:rPr>
          <w:rFonts w:hint="eastAsia" w:ascii="宋体" w:hAnsi="宋体" w:eastAsia="宋体" w:cs="宋体"/>
        </w:rPr>
        <w:t>- 88 -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5CB16E77">
      <w:pPr>
        <w:pStyle w:val="62"/>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_Toc3480 </w:instrText>
      </w:r>
      <w:r>
        <w:rPr>
          <w:rFonts w:hint="eastAsia" w:ascii="宋体" w:hAnsi="宋体" w:eastAsia="宋体" w:cs="宋体"/>
          <w:bCs w:val="0"/>
          <w:caps/>
          <w:szCs w:val="21"/>
        </w:rPr>
        <w:fldChar w:fldCharType="separate"/>
      </w:r>
      <w:r>
        <w:rPr>
          <w:rFonts w:hint="eastAsia" w:ascii="宋体" w:hAnsi="宋体" w:eastAsia="宋体" w:cs="宋体"/>
        </w:rPr>
        <w:t>九、项目管理机构</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_Toc3480 \h </w:instrText>
      </w:r>
      <w:r>
        <w:rPr>
          <w:rFonts w:hint="eastAsia" w:ascii="宋体" w:hAnsi="宋体" w:eastAsia="宋体" w:cs="宋体"/>
        </w:rPr>
        <w:fldChar w:fldCharType="separate"/>
      </w:r>
      <w:r>
        <w:rPr>
          <w:rFonts w:hint="eastAsia" w:ascii="宋体" w:hAnsi="宋体" w:eastAsia="宋体" w:cs="宋体"/>
        </w:rPr>
        <w:t>- 100 -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4D0BDC1E">
      <w:pPr>
        <w:pStyle w:val="62"/>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_Toc31754 </w:instrText>
      </w:r>
      <w:r>
        <w:rPr>
          <w:rFonts w:hint="eastAsia" w:ascii="宋体" w:hAnsi="宋体" w:eastAsia="宋体" w:cs="宋体"/>
          <w:bCs w:val="0"/>
          <w:caps/>
          <w:szCs w:val="21"/>
        </w:rPr>
        <w:fldChar w:fldCharType="separate"/>
      </w:r>
      <w:r>
        <w:rPr>
          <w:rFonts w:hint="eastAsia" w:ascii="宋体" w:hAnsi="宋体" w:eastAsia="宋体" w:cs="宋体"/>
          <w:szCs w:val="27"/>
        </w:rPr>
        <w:t>十</w:t>
      </w:r>
      <w:r>
        <w:rPr>
          <w:rFonts w:hint="eastAsia" w:ascii="宋体" w:hAnsi="宋体" w:eastAsia="宋体" w:cs="宋体"/>
        </w:rPr>
        <w:t>、投标人承诺书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_Toc31754 \h </w:instrText>
      </w:r>
      <w:r>
        <w:rPr>
          <w:rFonts w:hint="eastAsia" w:ascii="宋体" w:hAnsi="宋体" w:eastAsia="宋体" w:cs="宋体"/>
        </w:rPr>
        <w:fldChar w:fldCharType="separate"/>
      </w:r>
      <w:r>
        <w:rPr>
          <w:rFonts w:hint="eastAsia" w:ascii="宋体" w:hAnsi="宋体" w:eastAsia="宋体" w:cs="宋体"/>
        </w:rPr>
        <w:t>- 106 -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7CF321E1">
      <w:pPr>
        <w:pStyle w:val="62"/>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_Toc27623 </w:instrText>
      </w:r>
      <w:r>
        <w:rPr>
          <w:rFonts w:hint="eastAsia" w:ascii="宋体" w:hAnsi="宋体" w:eastAsia="宋体" w:cs="宋体"/>
          <w:bCs w:val="0"/>
          <w:caps/>
          <w:szCs w:val="21"/>
        </w:rPr>
        <w:fldChar w:fldCharType="separate"/>
      </w:r>
      <w:r>
        <w:rPr>
          <w:rFonts w:hint="eastAsia" w:ascii="宋体" w:hAnsi="宋体" w:eastAsia="宋体" w:cs="宋体"/>
        </w:rPr>
        <w:t>十一、中标候选人公示资料表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_Toc27623 \h </w:instrText>
      </w:r>
      <w:r>
        <w:rPr>
          <w:rFonts w:hint="eastAsia" w:ascii="宋体" w:hAnsi="宋体" w:eastAsia="宋体" w:cs="宋体"/>
        </w:rPr>
        <w:fldChar w:fldCharType="separate"/>
      </w:r>
      <w:r>
        <w:rPr>
          <w:rFonts w:hint="eastAsia" w:ascii="宋体" w:hAnsi="宋体" w:eastAsia="宋体" w:cs="宋体"/>
        </w:rPr>
        <w:t>- 108 -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66F82569">
      <w:pPr>
        <w:pStyle w:val="62"/>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_Toc1139 </w:instrText>
      </w:r>
      <w:r>
        <w:rPr>
          <w:rFonts w:hint="eastAsia" w:ascii="宋体" w:hAnsi="宋体" w:eastAsia="宋体" w:cs="宋体"/>
          <w:bCs w:val="0"/>
          <w:caps/>
          <w:szCs w:val="21"/>
        </w:rPr>
        <w:fldChar w:fldCharType="separate"/>
      </w:r>
      <w:r>
        <w:rPr>
          <w:rFonts w:hint="eastAsia" w:ascii="宋体" w:hAnsi="宋体" w:eastAsia="宋体" w:cs="宋体"/>
        </w:rPr>
        <w:t>十二、投标人认为应提供的其他商务资料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_Toc1139 \h </w:instrText>
      </w:r>
      <w:r>
        <w:rPr>
          <w:rFonts w:hint="eastAsia" w:ascii="宋体" w:hAnsi="宋体" w:eastAsia="宋体" w:cs="宋体"/>
        </w:rPr>
        <w:fldChar w:fldCharType="separate"/>
      </w:r>
      <w:r>
        <w:rPr>
          <w:rFonts w:hint="eastAsia" w:ascii="宋体" w:hAnsi="宋体" w:eastAsia="宋体" w:cs="宋体"/>
        </w:rPr>
        <w:t>- 110 -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4DF900E5">
      <w:pPr>
        <w:pStyle w:val="62"/>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_Toc2008 </w:instrText>
      </w:r>
      <w:r>
        <w:rPr>
          <w:rFonts w:hint="eastAsia" w:ascii="宋体" w:hAnsi="宋体" w:eastAsia="宋体" w:cs="宋体"/>
          <w:bCs w:val="0"/>
          <w:caps/>
          <w:szCs w:val="21"/>
        </w:rPr>
        <w:fldChar w:fldCharType="separate"/>
      </w:r>
      <w:r>
        <w:rPr>
          <w:rFonts w:hint="eastAsia" w:ascii="宋体" w:hAnsi="宋体" w:eastAsia="宋体" w:cs="宋体"/>
        </w:rPr>
        <w:t>十三、已标价工程量清单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_Toc2008 \h </w:instrText>
      </w:r>
      <w:r>
        <w:rPr>
          <w:rFonts w:hint="eastAsia" w:ascii="宋体" w:hAnsi="宋体" w:eastAsia="宋体" w:cs="宋体"/>
        </w:rPr>
        <w:fldChar w:fldCharType="separate"/>
      </w:r>
      <w:r>
        <w:rPr>
          <w:rFonts w:hint="eastAsia" w:ascii="宋体" w:hAnsi="宋体" w:eastAsia="宋体" w:cs="宋体"/>
        </w:rPr>
        <w:t>- 111 -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27986E97">
      <w:pPr>
        <w:pStyle w:val="62"/>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_Toc17982 </w:instrText>
      </w:r>
      <w:r>
        <w:rPr>
          <w:rFonts w:hint="eastAsia" w:ascii="宋体" w:hAnsi="宋体" w:eastAsia="宋体" w:cs="宋体"/>
          <w:bCs w:val="0"/>
          <w:caps/>
          <w:szCs w:val="21"/>
        </w:rPr>
        <w:fldChar w:fldCharType="separate"/>
      </w:r>
      <w:r>
        <w:rPr>
          <w:rFonts w:hint="eastAsia" w:ascii="宋体" w:hAnsi="宋体" w:eastAsia="宋体" w:cs="宋体"/>
        </w:rPr>
        <w:t>技术部分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_Toc17982 \h </w:instrText>
      </w:r>
      <w:r>
        <w:rPr>
          <w:rFonts w:hint="eastAsia" w:ascii="宋体" w:hAnsi="宋体" w:eastAsia="宋体" w:cs="宋体"/>
        </w:rPr>
        <w:fldChar w:fldCharType="separate"/>
      </w:r>
      <w:r>
        <w:rPr>
          <w:rFonts w:hint="eastAsia" w:ascii="宋体" w:hAnsi="宋体" w:eastAsia="宋体" w:cs="宋体"/>
        </w:rPr>
        <w:t>- 112 -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12090224">
      <w:pPr>
        <w:pStyle w:val="62"/>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_Toc25142 </w:instrText>
      </w:r>
      <w:r>
        <w:rPr>
          <w:rFonts w:hint="eastAsia" w:ascii="宋体" w:hAnsi="宋体" w:eastAsia="宋体" w:cs="宋体"/>
          <w:bCs w:val="0"/>
          <w:caps/>
          <w:szCs w:val="21"/>
        </w:rPr>
        <w:fldChar w:fldCharType="separate"/>
      </w:r>
      <w:r>
        <w:rPr>
          <w:rFonts w:hint="eastAsia" w:ascii="宋体" w:hAnsi="宋体" w:eastAsia="宋体" w:cs="宋体"/>
        </w:rPr>
        <w:t>一、施工组织设计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_Toc25142 \h </w:instrText>
      </w:r>
      <w:r>
        <w:rPr>
          <w:rFonts w:hint="eastAsia" w:ascii="宋体" w:hAnsi="宋体" w:eastAsia="宋体" w:cs="宋体"/>
        </w:rPr>
        <w:fldChar w:fldCharType="separate"/>
      </w:r>
      <w:r>
        <w:rPr>
          <w:rFonts w:hint="eastAsia" w:ascii="宋体" w:hAnsi="宋体" w:eastAsia="宋体" w:cs="宋体"/>
        </w:rPr>
        <w:t>- 112 -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5612ABDB">
      <w:pPr>
        <w:pStyle w:val="62"/>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_Toc20027 </w:instrText>
      </w:r>
      <w:r>
        <w:rPr>
          <w:rFonts w:hint="eastAsia" w:ascii="宋体" w:hAnsi="宋体" w:eastAsia="宋体" w:cs="宋体"/>
          <w:bCs w:val="0"/>
          <w:caps/>
          <w:szCs w:val="21"/>
        </w:rPr>
        <w:fldChar w:fldCharType="separate"/>
      </w:r>
      <w:r>
        <w:rPr>
          <w:rFonts w:hint="eastAsia" w:ascii="宋体" w:hAnsi="宋体" w:eastAsia="宋体" w:cs="宋体"/>
        </w:rPr>
        <w:t>二、设备材料品牌选用承诺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_Toc20027 \h </w:instrText>
      </w:r>
      <w:r>
        <w:rPr>
          <w:rFonts w:hint="eastAsia" w:ascii="宋体" w:hAnsi="宋体" w:eastAsia="宋体" w:cs="宋体"/>
        </w:rPr>
        <w:fldChar w:fldCharType="separate"/>
      </w:r>
      <w:r>
        <w:rPr>
          <w:rFonts w:hint="eastAsia" w:ascii="宋体" w:hAnsi="宋体" w:eastAsia="宋体" w:cs="宋体"/>
        </w:rPr>
        <w:t>- 119 -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51374A00">
      <w:pPr>
        <w:pStyle w:val="62"/>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_Toc23419 </w:instrText>
      </w:r>
      <w:r>
        <w:rPr>
          <w:rFonts w:hint="eastAsia" w:ascii="宋体" w:hAnsi="宋体" w:eastAsia="宋体" w:cs="宋体"/>
          <w:bCs w:val="0"/>
          <w:caps/>
          <w:szCs w:val="21"/>
        </w:rPr>
        <w:fldChar w:fldCharType="separate"/>
      </w:r>
      <w:r>
        <w:rPr>
          <w:rFonts w:hint="eastAsia" w:ascii="宋体" w:hAnsi="宋体" w:eastAsia="宋体" w:cs="宋体"/>
          <w:szCs w:val="21"/>
        </w:rPr>
        <w:t>三、</w:t>
      </w:r>
      <w:r>
        <w:rPr>
          <w:rFonts w:hint="eastAsia" w:ascii="宋体" w:hAnsi="宋体" w:eastAsia="宋体" w:cs="宋体"/>
        </w:rPr>
        <w:t>危险性较大的分部分项工程清单及超过一定规模的危险性较大的分部分项工程清单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_Toc23419 \h </w:instrText>
      </w:r>
      <w:r>
        <w:rPr>
          <w:rFonts w:hint="eastAsia" w:ascii="宋体" w:hAnsi="宋体" w:eastAsia="宋体" w:cs="宋体"/>
        </w:rPr>
        <w:fldChar w:fldCharType="separate"/>
      </w:r>
      <w:r>
        <w:rPr>
          <w:rFonts w:hint="eastAsia" w:ascii="宋体" w:hAnsi="宋体" w:eastAsia="宋体" w:cs="宋体"/>
        </w:rPr>
        <w:t>- 120 -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75C2B8B1">
      <w:pPr>
        <w:pStyle w:val="62"/>
        <w:tabs>
          <w:tab w:val="right" w:leader="dot" w:pos="8788"/>
        </w:tabs>
        <w:rPr>
          <w:rFonts w:hint="eastAsia" w:ascii="宋体" w:hAnsi="宋体" w:eastAsia="宋体" w:cs="宋体"/>
        </w:rPr>
      </w:pPr>
      <w:r>
        <w:rPr>
          <w:rFonts w:hint="eastAsia" w:ascii="宋体" w:hAnsi="宋体" w:eastAsia="宋体" w:cs="宋体"/>
          <w:bCs w:val="0"/>
          <w:caps/>
          <w:szCs w:val="21"/>
        </w:rPr>
        <w:fldChar w:fldCharType="begin"/>
      </w:r>
      <w:r>
        <w:rPr>
          <w:rFonts w:hint="eastAsia" w:ascii="宋体" w:hAnsi="宋体" w:eastAsia="宋体" w:cs="宋体"/>
          <w:bCs w:val="0"/>
          <w:caps/>
          <w:szCs w:val="21"/>
        </w:rPr>
        <w:instrText xml:space="preserve"> HYPERLINK \l _Toc2309 </w:instrText>
      </w:r>
      <w:r>
        <w:rPr>
          <w:rFonts w:hint="eastAsia" w:ascii="宋体" w:hAnsi="宋体" w:eastAsia="宋体" w:cs="宋体"/>
          <w:bCs w:val="0"/>
          <w:caps/>
          <w:szCs w:val="21"/>
        </w:rPr>
        <w:fldChar w:fldCharType="separate"/>
      </w:r>
      <w:r>
        <w:rPr>
          <w:rFonts w:hint="eastAsia" w:ascii="宋体" w:hAnsi="宋体" w:eastAsia="宋体" w:cs="宋体"/>
          <w:szCs w:val="21"/>
        </w:rPr>
        <w:t>四、</w:t>
      </w:r>
      <w:r>
        <w:rPr>
          <w:rFonts w:hint="eastAsia" w:ascii="宋体" w:hAnsi="宋体" w:eastAsia="宋体" w:cs="宋体"/>
        </w:rPr>
        <w:t>投标人认为应提供的其他技术资料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_Toc2309 \h </w:instrText>
      </w:r>
      <w:r>
        <w:rPr>
          <w:rFonts w:hint="eastAsia" w:ascii="宋体" w:hAnsi="宋体" w:eastAsia="宋体" w:cs="宋体"/>
        </w:rPr>
        <w:fldChar w:fldCharType="separate"/>
      </w:r>
      <w:r>
        <w:rPr>
          <w:rFonts w:hint="eastAsia" w:ascii="宋体" w:hAnsi="宋体" w:eastAsia="宋体" w:cs="宋体"/>
        </w:rPr>
        <w:t>- 123 -</w:t>
      </w:r>
      <w:r>
        <w:rPr>
          <w:rFonts w:hint="eastAsia" w:ascii="宋体" w:hAnsi="宋体" w:eastAsia="宋体" w:cs="宋体"/>
        </w:rPr>
        <w:fldChar w:fldCharType="end"/>
      </w:r>
      <w:r>
        <w:rPr>
          <w:rFonts w:hint="eastAsia" w:ascii="宋体" w:hAnsi="宋体" w:eastAsia="宋体" w:cs="宋体"/>
          <w:bCs w:val="0"/>
          <w:caps/>
          <w:szCs w:val="21"/>
        </w:rPr>
        <w:fldChar w:fldCharType="end"/>
      </w:r>
    </w:p>
    <w:p w14:paraId="365D081A">
      <w:pPr>
        <w:pStyle w:val="4"/>
        <w:jc w:val="center"/>
        <w:rPr>
          <w:b w:val="0"/>
          <w:bCs w:val="0"/>
          <w:kern w:val="2"/>
          <w:sz w:val="32"/>
          <w:szCs w:val="32"/>
        </w:rPr>
      </w:pPr>
      <w:r>
        <w:rPr>
          <w:rFonts w:hint="eastAsia" w:ascii="宋体" w:hAnsi="宋体" w:eastAsia="宋体" w:cs="宋体"/>
          <w:bCs w:val="0"/>
          <w:caps/>
          <w:szCs w:val="21"/>
        </w:rPr>
        <w:fldChar w:fldCharType="end"/>
      </w:r>
      <w:bookmarkEnd w:id="9"/>
      <w:bookmarkEnd w:id="10"/>
      <w:bookmarkEnd w:id="11"/>
      <w:bookmarkStart w:id="12" w:name="_Toc20503"/>
      <w:bookmarkStart w:id="13" w:name="_Toc246996157"/>
      <w:bookmarkStart w:id="14" w:name="_Toc247096243"/>
      <w:bookmarkStart w:id="15" w:name="_Toc179632527"/>
      <w:bookmarkStart w:id="16" w:name="_Toc246996900"/>
      <w:bookmarkStart w:id="17" w:name="_Toc152045511"/>
      <w:bookmarkStart w:id="18" w:name="_Toc247085671"/>
      <w:bookmarkStart w:id="19" w:name="_Toc144974479"/>
      <w:bookmarkStart w:id="20" w:name="_Toc152042287"/>
      <w:r>
        <w:rPr>
          <w:szCs w:val="21"/>
          <w:u w:val="single"/>
        </w:rPr>
        <w:br w:type="page"/>
      </w:r>
      <w:r>
        <w:rPr>
          <w:rFonts w:hint="eastAsia"/>
        </w:rPr>
        <w:t>投标文件否决性条款摘要</w:t>
      </w:r>
      <w:bookmarkEnd w:id="12"/>
    </w:p>
    <w:p w14:paraId="272AA93A">
      <w:pPr>
        <w:adjustRightInd w:val="0"/>
        <w:snapToGrid w:val="0"/>
        <w:spacing w:line="360" w:lineRule="auto"/>
        <w:ind w:firstLine="424" w:firstLineChars="202"/>
        <w:rPr>
          <w:szCs w:val="21"/>
        </w:rPr>
      </w:pPr>
      <w:r>
        <w:rPr>
          <w:szCs w:val="21"/>
        </w:rPr>
        <w:t>本章节是本招标文件（含招标文件的澄清、补充文件等）中涉及的所有否决性条款的摘要，否决性条款包括：不予受理、无效标、否决性条款。除出现以下情形外，投标文件的其他任何情形均不得作否决处理。招标文件中有关否决性条款的阐述与本章节不一致的，以本章节内容为准。</w:t>
      </w:r>
    </w:p>
    <w:p w14:paraId="17E4DCB8">
      <w:pPr>
        <w:adjustRightInd w:val="0"/>
        <w:snapToGrid w:val="0"/>
        <w:spacing w:line="360" w:lineRule="auto"/>
        <w:ind w:firstLine="424" w:firstLineChars="201"/>
        <w:rPr>
          <w:b/>
          <w:szCs w:val="21"/>
        </w:rPr>
      </w:pPr>
      <w:r>
        <w:rPr>
          <w:b/>
          <w:szCs w:val="21"/>
        </w:rPr>
        <w:t>（一）开标阶段不予受理的情形</w:t>
      </w:r>
    </w:p>
    <w:p w14:paraId="1A5AD528">
      <w:pPr>
        <w:adjustRightInd w:val="0"/>
        <w:snapToGrid w:val="0"/>
        <w:spacing w:line="360" w:lineRule="auto"/>
        <w:ind w:firstLine="424" w:firstLineChars="202"/>
        <w:rPr>
          <w:szCs w:val="21"/>
        </w:rPr>
      </w:pPr>
      <w:r>
        <w:rPr>
          <w:szCs w:val="21"/>
        </w:rPr>
        <w:t>1. 第一章招标公告中 /5.2逾期送达的投标文件，电子招标投标交易平台将予以拒收。采取电子投标时，逾期未上传成功的电子投标文件，招标人拒绝接收。</w:t>
      </w:r>
    </w:p>
    <w:p w14:paraId="239CF655">
      <w:pPr>
        <w:adjustRightInd w:val="0"/>
        <w:snapToGrid w:val="0"/>
        <w:spacing w:line="360" w:lineRule="auto"/>
        <w:ind w:firstLine="424" w:firstLineChars="202"/>
        <w:rPr>
          <w:szCs w:val="21"/>
        </w:rPr>
      </w:pPr>
      <w:r>
        <w:rPr>
          <w:szCs w:val="21"/>
        </w:rPr>
        <w:t>2. 第二章投标人须知 /4.1.3未按本章第4.1.1项要求加密的投标文件，招标人将予以拒收。</w:t>
      </w:r>
    </w:p>
    <w:p w14:paraId="50C5B833">
      <w:pPr>
        <w:adjustRightInd w:val="0"/>
        <w:snapToGrid w:val="0"/>
        <w:spacing w:line="360" w:lineRule="auto"/>
        <w:ind w:firstLine="424" w:firstLineChars="202"/>
        <w:rPr>
          <w:szCs w:val="21"/>
        </w:rPr>
      </w:pPr>
      <w:r>
        <w:rPr>
          <w:szCs w:val="21"/>
        </w:rPr>
        <w:t>3. 第二章投标人须知 /4.2.5逾期送达的投标文件，电子招标投标交易平台将予以拒收。</w:t>
      </w:r>
    </w:p>
    <w:p w14:paraId="19071693">
      <w:pPr>
        <w:adjustRightInd w:val="0"/>
        <w:snapToGrid w:val="0"/>
        <w:spacing w:line="360" w:lineRule="auto"/>
        <w:ind w:firstLine="424" w:firstLineChars="201"/>
        <w:rPr>
          <w:b/>
          <w:szCs w:val="21"/>
        </w:rPr>
      </w:pPr>
      <w:r>
        <w:rPr>
          <w:b/>
          <w:szCs w:val="21"/>
        </w:rPr>
        <w:t>（二）评标阶段有关无效标的情形</w:t>
      </w:r>
    </w:p>
    <w:p w14:paraId="7B3983E3">
      <w:pPr>
        <w:adjustRightInd w:val="0"/>
        <w:snapToGrid w:val="0"/>
        <w:spacing w:line="360" w:lineRule="auto"/>
        <w:ind w:firstLine="424" w:firstLineChars="202"/>
        <w:rPr>
          <w:szCs w:val="21"/>
        </w:rPr>
      </w:pPr>
      <w:r>
        <w:rPr>
          <w:szCs w:val="21"/>
        </w:rPr>
        <w:t>1. 第二章投标人须知 /1.4.2（3）联合体各方不得再以自己名义单独或参加其他联合体在本招标项目中投标，否则各相关投标均无效。</w:t>
      </w:r>
    </w:p>
    <w:p w14:paraId="14193C34">
      <w:pPr>
        <w:adjustRightInd w:val="0"/>
        <w:snapToGrid w:val="0"/>
        <w:spacing w:line="360" w:lineRule="auto"/>
        <w:ind w:firstLine="424" w:firstLineChars="202"/>
        <w:rPr>
          <w:szCs w:val="21"/>
        </w:rPr>
      </w:pPr>
      <w:r>
        <w:rPr>
          <w:szCs w:val="21"/>
        </w:rPr>
        <w:t>2. 第二章投标人须知 /1.4.3投标人不得存在下列情形之一：</w:t>
      </w:r>
    </w:p>
    <w:p w14:paraId="7AC211A1">
      <w:pPr>
        <w:adjustRightInd w:val="0"/>
        <w:snapToGrid w:val="0"/>
        <w:spacing w:line="360" w:lineRule="auto"/>
        <w:ind w:firstLine="424" w:firstLineChars="202"/>
        <w:rPr>
          <w:szCs w:val="21"/>
        </w:rPr>
      </w:pPr>
      <w:r>
        <w:rPr>
          <w:rFonts w:hint="eastAsia"/>
          <w:szCs w:val="21"/>
        </w:rPr>
        <w:t>（1）为招标人不具有独立法人资格的附属机构（单位）；</w:t>
      </w:r>
    </w:p>
    <w:p w14:paraId="2AAB9EFC">
      <w:pPr>
        <w:adjustRightInd w:val="0"/>
        <w:snapToGrid w:val="0"/>
        <w:spacing w:line="360" w:lineRule="auto"/>
        <w:ind w:firstLine="424" w:firstLineChars="202"/>
        <w:rPr>
          <w:szCs w:val="21"/>
        </w:rPr>
      </w:pPr>
      <w:r>
        <w:rPr>
          <w:rFonts w:hint="eastAsia"/>
          <w:szCs w:val="21"/>
        </w:rPr>
        <w:t xml:space="preserve">（2）为本招标项目前期准备提供设计或咨询服务的； </w:t>
      </w:r>
    </w:p>
    <w:p w14:paraId="276E5D1C">
      <w:pPr>
        <w:adjustRightInd w:val="0"/>
        <w:snapToGrid w:val="0"/>
        <w:spacing w:line="360" w:lineRule="auto"/>
        <w:ind w:firstLine="424" w:firstLineChars="202"/>
        <w:rPr>
          <w:szCs w:val="21"/>
        </w:rPr>
      </w:pPr>
      <w:r>
        <w:rPr>
          <w:rFonts w:hint="eastAsia"/>
          <w:szCs w:val="21"/>
        </w:rPr>
        <w:t>（3）为本招标项目的监理人；</w:t>
      </w:r>
    </w:p>
    <w:p w14:paraId="68C45297">
      <w:pPr>
        <w:adjustRightInd w:val="0"/>
        <w:snapToGrid w:val="0"/>
        <w:spacing w:line="360" w:lineRule="auto"/>
        <w:ind w:firstLine="424" w:firstLineChars="202"/>
        <w:rPr>
          <w:szCs w:val="21"/>
        </w:rPr>
      </w:pPr>
      <w:r>
        <w:rPr>
          <w:rFonts w:hint="eastAsia"/>
          <w:szCs w:val="21"/>
        </w:rPr>
        <w:t xml:space="preserve">（4）为本招标项目的代建人； </w:t>
      </w:r>
    </w:p>
    <w:p w14:paraId="665CEE09">
      <w:pPr>
        <w:adjustRightInd w:val="0"/>
        <w:snapToGrid w:val="0"/>
        <w:spacing w:line="360" w:lineRule="auto"/>
        <w:ind w:firstLine="424" w:firstLineChars="202"/>
        <w:rPr>
          <w:szCs w:val="21"/>
        </w:rPr>
      </w:pPr>
      <w:r>
        <w:rPr>
          <w:rFonts w:hint="eastAsia"/>
          <w:szCs w:val="21"/>
        </w:rPr>
        <w:t xml:space="preserve">（5）为本招标项目提供招标代理服务的； </w:t>
      </w:r>
    </w:p>
    <w:p w14:paraId="0A440814">
      <w:pPr>
        <w:adjustRightInd w:val="0"/>
        <w:snapToGrid w:val="0"/>
        <w:spacing w:line="360" w:lineRule="auto"/>
        <w:ind w:firstLine="424" w:firstLineChars="202"/>
        <w:rPr>
          <w:szCs w:val="21"/>
        </w:rPr>
      </w:pPr>
      <w:r>
        <w:rPr>
          <w:rFonts w:hint="eastAsia"/>
          <w:szCs w:val="21"/>
        </w:rPr>
        <w:t>（6）与本招标项目的监理人或代建人或招标代理机构同为一个法定代表人的；</w:t>
      </w:r>
    </w:p>
    <w:p w14:paraId="52164350">
      <w:pPr>
        <w:adjustRightInd w:val="0"/>
        <w:snapToGrid w:val="0"/>
        <w:spacing w:line="360" w:lineRule="auto"/>
        <w:ind w:firstLine="424" w:firstLineChars="202"/>
        <w:rPr>
          <w:szCs w:val="21"/>
        </w:rPr>
      </w:pPr>
      <w:r>
        <w:rPr>
          <w:rFonts w:hint="eastAsia"/>
          <w:szCs w:val="21"/>
        </w:rPr>
        <w:t>（7）与本招标项目的监理人或代建人或招标代理机构相互控股或参股的；</w:t>
      </w:r>
    </w:p>
    <w:p w14:paraId="63C8E526">
      <w:pPr>
        <w:adjustRightInd w:val="0"/>
        <w:snapToGrid w:val="0"/>
        <w:spacing w:line="360" w:lineRule="auto"/>
        <w:ind w:firstLine="424" w:firstLineChars="202"/>
        <w:rPr>
          <w:szCs w:val="21"/>
        </w:rPr>
      </w:pPr>
      <w:r>
        <w:rPr>
          <w:rFonts w:hint="eastAsia"/>
          <w:szCs w:val="21"/>
        </w:rPr>
        <w:t>（8）与本招标项目的监理人或代建人或招标代理机构相互任职或工作的；</w:t>
      </w:r>
    </w:p>
    <w:p w14:paraId="71D7E70A">
      <w:pPr>
        <w:adjustRightInd w:val="0"/>
        <w:snapToGrid w:val="0"/>
        <w:spacing w:line="360" w:lineRule="auto"/>
        <w:ind w:firstLine="424" w:firstLineChars="202"/>
        <w:rPr>
          <w:szCs w:val="21"/>
        </w:rPr>
      </w:pPr>
      <w:r>
        <w:rPr>
          <w:rFonts w:hint="eastAsia"/>
          <w:szCs w:val="21"/>
        </w:rPr>
        <w:t xml:space="preserve">（9）被责令停业、暂扣或者吊销许可证、暂扣或者吊销执照的（本项事实应当以根据《中华人民共和国行政处罚法》依法作出并已经生效的行政处罚决定为认定依据）； </w:t>
      </w:r>
    </w:p>
    <w:p w14:paraId="7411AE6C">
      <w:pPr>
        <w:adjustRightInd w:val="0"/>
        <w:snapToGrid w:val="0"/>
        <w:spacing w:line="360" w:lineRule="auto"/>
        <w:ind w:firstLine="424" w:firstLineChars="202"/>
        <w:rPr>
          <w:szCs w:val="21"/>
        </w:rPr>
      </w:pPr>
      <w:r>
        <w:rPr>
          <w:rFonts w:hint="eastAsia"/>
          <w:szCs w:val="21"/>
        </w:rPr>
        <w:t xml:space="preserve">（10）被依法暂停或者取消投标资格的（本项事实应当以根据《中华人民共和国行政处罚法》依法作出并已经生效的行政处罚决定为认定依据。行政处罚决定中已经明确的暂停或取消投标资格的区域范围不包含本招标项目建设地点的，不受该项规定限制）； </w:t>
      </w:r>
    </w:p>
    <w:p w14:paraId="45F0648C">
      <w:pPr>
        <w:adjustRightInd w:val="0"/>
        <w:snapToGrid w:val="0"/>
        <w:spacing w:line="360" w:lineRule="auto"/>
        <w:ind w:firstLine="424" w:firstLineChars="202"/>
        <w:rPr>
          <w:szCs w:val="21"/>
        </w:rPr>
      </w:pPr>
      <w:r>
        <w:rPr>
          <w:rFonts w:hint="eastAsia"/>
          <w:szCs w:val="21"/>
        </w:rPr>
        <w:t>（11）进入清算程序，或被宣告破产，或其他丧失履约能力的情形的；</w:t>
      </w:r>
    </w:p>
    <w:p w14:paraId="7E0D655D">
      <w:pPr>
        <w:adjustRightInd w:val="0"/>
        <w:snapToGrid w:val="0"/>
        <w:spacing w:line="360" w:lineRule="auto"/>
        <w:ind w:firstLine="424" w:firstLineChars="202"/>
        <w:rPr>
          <w:szCs w:val="21"/>
        </w:rPr>
      </w:pPr>
      <w:r>
        <w:rPr>
          <w:rFonts w:hint="eastAsia"/>
          <w:szCs w:val="21"/>
        </w:rPr>
        <w:t>（12）在最近五年内有严重违约或发生重大施工质量问题（“严重违约”事实应当以司法机关、仲裁机构出具的认定文件为准。“重大施工质量问题”应当以相关行业主管部门的行政处罚决定或者司法机关出具的有关法律文书为准。“最近五年”是指从投标截止时间之日起逆推五年，以相关行业主管部门、司法机关、仲裁机构出具的生效文件的落款时间起计算）；</w:t>
      </w:r>
    </w:p>
    <w:p w14:paraId="021D8368">
      <w:pPr>
        <w:adjustRightInd w:val="0"/>
        <w:snapToGrid w:val="0"/>
        <w:spacing w:line="360" w:lineRule="auto"/>
        <w:ind w:firstLine="424" w:firstLineChars="202"/>
        <w:rPr>
          <w:szCs w:val="21"/>
        </w:rPr>
      </w:pPr>
      <w:r>
        <w:rPr>
          <w:rFonts w:hint="eastAsia"/>
          <w:szCs w:val="21"/>
        </w:rPr>
        <w:t>（13）在“信用中国”网站（www.creditchina.gov.cn）或各级信用信息共享平台中被列入拖欠农民工工资失信联合惩戒对象名单；</w:t>
      </w:r>
    </w:p>
    <w:p w14:paraId="64115648">
      <w:pPr>
        <w:adjustRightInd w:val="0"/>
        <w:snapToGrid w:val="0"/>
        <w:spacing w:line="360" w:lineRule="auto"/>
        <w:ind w:firstLine="424" w:firstLineChars="202"/>
        <w:rPr>
          <w:szCs w:val="21"/>
        </w:rPr>
      </w:pPr>
      <w:r>
        <w:rPr>
          <w:szCs w:val="21"/>
        </w:rPr>
        <w:t>（14）法律法规或投标人须知前附表规定的其他情形：</w:t>
      </w:r>
    </w:p>
    <w:p w14:paraId="353A8C10">
      <w:pPr>
        <w:adjustRightInd w:val="0"/>
        <w:snapToGrid w:val="0"/>
        <w:spacing w:line="360" w:lineRule="auto"/>
        <w:ind w:firstLine="424" w:firstLineChars="202"/>
        <w:rPr>
          <w:szCs w:val="21"/>
        </w:rPr>
      </w:pPr>
      <w:r>
        <w:rPr>
          <w:rFonts w:hint="eastAsia"/>
          <w:szCs w:val="21"/>
        </w:rPr>
        <w:t>1）在近五年内（自2020年1月1日至今）在中储粮系统以往工程中出现过较大及以上安全事故；</w:t>
      </w:r>
    </w:p>
    <w:p w14:paraId="74DA461A">
      <w:pPr>
        <w:adjustRightInd w:val="0"/>
        <w:snapToGrid w:val="0"/>
        <w:spacing w:line="360" w:lineRule="auto"/>
        <w:ind w:firstLine="424" w:firstLineChars="202"/>
        <w:rPr>
          <w:szCs w:val="21"/>
        </w:rPr>
      </w:pPr>
      <w:r>
        <w:rPr>
          <w:rFonts w:hint="eastAsia"/>
          <w:szCs w:val="21"/>
        </w:rPr>
        <w:t>2）被列入中储粮系统不良信用企业名单。</w:t>
      </w:r>
    </w:p>
    <w:p w14:paraId="691DE8A2">
      <w:pPr>
        <w:snapToGrid w:val="0"/>
        <w:spacing w:line="360" w:lineRule="auto"/>
        <w:ind w:firstLine="424" w:firstLineChars="202"/>
        <w:rPr>
          <w:szCs w:val="21"/>
        </w:rPr>
      </w:pPr>
      <w:r>
        <w:rPr>
          <w:szCs w:val="21"/>
        </w:rPr>
        <w:t>3. 第二章投标人须知 /1.4.4单位负责人为同一人或者存在控股、管理关系的不同单位，不得同时参加本招标项目投标。</w:t>
      </w:r>
    </w:p>
    <w:p w14:paraId="727656EE">
      <w:pPr>
        <w:adjustRightInd w:val="0"/>
        <w:snapToGrid w:val="0"/>
        <w:spacing w:line="360" w:lineRule="auto"/>
        <w:ind w:firstLine="424" w:firstLineChars="201"/>
        <w:rPr>
          <w:b/>
          <w:szCs w:val="21"/>
        </w:rPr>
      </w:pPr>
      <w:r>
        <w:rPr>
          <w:b/>
          <w:szCs w:val="21"/>
        </w:rPr>
        <w:t>（三）评标阶段有关投标被否决的情形</w:t>
      </w:r>
    </w:p>
    <w:p w14:paraId="1A329E55">
      <w:pPr>
        <w:snapToGrid w:val="0"/>
        <w:spacing w:line="360" w:lineRule="auto"/>
        <w:ind w:firstLine="424" w:firstLineChars="202"/>
        <w:rPr>
          <w:szCs w:val="21"/>
        </w:rPr>
      </w:pPr>
      <w:r>
        <w:rPr>
          <w:szCs w:val="21"/>
        </w:rPr>
        <w:t>1. 第二章投标人须知前附表/3.2.3投标人的投标报价不得低于其成本价或高于最高投标限价。否则投标将被否决。</w:t>
      </w:r>
    </w:p>
    <w:p w14:paraId="4F89158C">
      <w:pPr>
        <w:snapToGrid w:val="0"/>
        <w:spacing w:line="360" w:lineRule="auto"/>
        <w:ind w:firstLine="424" w:firstLineChars="202"/>
        <w:rPr>
          <w:szCs w:val="21"/>
        </w:rPr>
      </w:pPr>
      <w:r>
        <w:rPr>
          <w:szCs w:val="21"/>
        </w:rPr>
        <w:t>2. 第二章投标人须知/3.4.2投标人不按本章第3.4.1项要求提交投标保证金的，评标委员会将否决其投标。</w:t>
      </w:r>
    </w:p>
    <w:p w14:paraId="11D6A75D">
      <w:pPr>
        <w:snapToGrid w:val="0"/>
        <w:spacing w:line="360" w:lineRule="auto"/>
        <w:ind w:firstLine="424" w:firstLineChars="202"/>
        <w:rPr>
          <w:szCs w:val="21"/>
        </w:rPr>
      </w:pPr>
      <w:r>
        <w:rPr>
          <w:szCs w:val="21"/>
        </w:rPr>
        <w:t>3. 第三章评标方法/3.1.1评标委员会依据本章第2.1款规定的标准对投标文件进行初步评审。有一项不符合评审标准的，评标委员会应当否决其投标。</w:t>
      </w:r>
    </w:p>
    <w:p w14:paraId="33AAF819">
      <w:pPr>
        <w:spacing w:line="360" w:lineRule="auto"/>
        <w:ind w:firstLine="420" w:firstLineChars="200"/>
        <w:rPr>
          <w:szCs w:val="21"/>
        </w:rPr>
      </w:pPr>
      <w:r>
        <w:rPr>
          <w:szCs w:val="21"/>
        </w:rPr>
        <w:t>4. 第三章评标方法/3.1.2投标人有以下情形之一的，评标委员会应当否决其投标：</w:t>
      </w:r>
    </w:p>
    <w:p w14:paraId="6626C9BB">
      <w:pPr>
        <w:spacing w:line="360" w:lineRule="auto"/>
        <w:ind w:firstLine="718" w:firstLineChars="342"/>
        <w:rPr>
          <w:szCs w:val="21"/>
        </w:rPr>
      </w:pPr>
      <w:r>
        <w:rPr>
          <w:szCs w:val="21"/>
        </w:rPr>
        <w:t>（1）第二章“投标人须知”第1.4.2项、第1.4.3项规定的任何一种情形的；</w:t>
      </w:r>
    </w:p>
    <w:p w14:paraId="2AA6E122">
      <w:pPr>
        <w:spacing w:line="360" w:lineRule="auto"/>
        <w:ind w:firstLine="718" w:firstLineChars="342"/>
        <w:rPr>
          <w:szCs w:val="21"/>
        </w:rPr>
      </w:pPr>
      <w:r>
        <w:rPr>
          <w:szCs w:val="21"/>
        </w:rPr>
        <w:t>（2）串通投标或弄虚作假或有其他违法行为的；</w:t>
      </w:r>
    </w:p>
    <w:p w14:paraId="34C8DBA5">
      <w:pPr>
        <w:spacing w:line="360" w:lineRule="auto"/>
        <w:ind w:firstLine="718" w:firstLineChars="342"/>
        <w:rPr>
          <w:szCs w:val="21"/>
        </w:rPr>
      </w:pPr>
      <w:r>
        <w:rPr>
          <w:szCs w:val="21"/>
        </w:rPr>
        <w:t>（3）不按评标委员会要求澄清、说明或补正的。</w:t>
      </w:r>
    </w:p>
    <w:p w14:paraId="11D3ACCE">
      <w:pPr>
        <w:spacing w:line="360" w:lineRule="auto"/>
        <w:ind w:firstLine="420" w:firstLineChars="200"/>
        <w:rPr>
          <w:szCs w:val="21"/>
        </w:rPr>
      </w:pPr>
      <w:r>
        <w:rPr>
          <w:szCs w:val="21"/>
        </w:rPr>
        <w:t>5. 第三章评标方法/3.1.3投标报价有算术错误的，评标委员会按以下原则对投标报价进行修正，修正的价格经投标人书面确认后具有约束力。投标人不接受修正价格的，评标委员会应当否决其投标。</w:t>
      </w:r>
    </w:p>
    <w:p w14:paraId="243FC1E4">
      <w:pPr>
        <w:spacing w:line="360" w:lineRule="auto"/>
        <w:ind w:firstLine="718" w:firstLineChars="342"/>
        <w:rPr>
          <w:szCs w:val="21"/>
        </w:rPr>
      </w:pPr>
      <w:r>
        <w:rPr>
          <w:szCs w:val="21"/>
        </w:rPr>
        <w:t>（1）投标文件中的大写金额与小写金额不一致的，以大写金额为准；</w:t>
      </w:r>
    </w:p>
    <w:p w14:paraId="4BA70543">
      <w:pPr>
        <w:spacing w:line="360" w:lineRule="auto"/>
        <w:ind w:firstLine="718" w:firstLineChars="342"/>
        <w:rPr>
          <w:szCs w:val="21"/>
        </w:rPr>
      </w:pPr>
      <w:r>
        <w:rPr>
          <w:szCs w:val="21"/>
        </w:rPr>
        <w:t>（2）总价金额与依据单价计算出的结果不一致的，以单价金额为准修正总价，但单价金额小数点有明显错误的除外。</w:t>
      </w:r>
    </w:p>
    <w:p w14:paraId="70B5E8B2">
      <w:pPr>
        <w:spacing w:line="360" w:lineRule="auto"/>
        <w:ind w:firstLine="420" w:firstLineChars="200"/>
        <w:rPr>
          <w:szCs w:val="21"/>
        </w:rPr>
      </w:pPr>
      <w:r>
        <w:rPr>
          <w:szCs w:val="21"/>
        </w:rPr>
        <w:t>6. 第三章评标方法/3.2.4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否决其投标。</w:t>
      </w:r>
    </w:p>
    <w:p w14:paraId="5269A7F1">
      <w:pPr>
        <w:spacing w:line="360" w:lineRule="auto"/>
        <w:ind w:firstLine="420" w:firstLineChars="200"/>
        <w:rPr>
          <w:szCs w:val="21"/>
        </w:rPr>
      </w:pPr>
    </w:p>
    <w:p w14:paraId="3D6A1C30">
      <w:pPr>
        <w:spacing w:line="400" w:lineRule="exact"/>
      </w:pPr>
      <w:r>
        <w:br w:type="page"/>
      </w:r>
    </w:p>
    <w:p w14:paraId="1E95578F">
      <w:pPr>
        <w:pStyle w:val="4"/>
        <w:jc w:val="center"/>
      </w:pPr>
      <w:bookmarkStart w:id="21" w:name="_Toc24936"/>
      <w:r>
        <w:rPr>
          <w:rFonts w:hint="eastAsia"/>
        </w:rPr>
        <w:t>第一章 招标公告</w:t>
      </w:r>
      <w:bookmarkEnd w:id="13"/>
      <w:bookmarkEnd w:id="14"/>
      <w:bookmarkEnd w:id="15"/>
      <w:bookmarkEnd w:id="16"/>
      <w:bookmarkEnd w:id="17"/>
      <w:bookmarkEnd w:id="18"/>
      <w:bookmarkEnd w:id="19"/>
      <w:bookmarkEnd w:id="20"/>
      <w:bookmarkEnd w:id="21"/>
    </w:p>
    <w:p w14:paraId="11F1C80C">
      <w:pPr>
        <w:spacing w:line="440" w:lineRule="exact"/>
        <w:jc w:val="center"/>
        <w:rPr>
          <w:sz w:val="28"/>
          <w:szCs w:val="28"/>
          <w:highlight w:val="yellow"/>
          <w:u w:val="single"/>
        </w:rPr>
      </w:pPr>
      <w:r>
        <w:br w:type="page"/>
      </w:r>
    </w:p>
    <w:p w14:paraId="7ABA0667">
      <w:pPr>
        <w:spacing w:line="440" w:lineRule="exact"/>
        <w:jc w:val="center"/>
        <w:rPr>
          <w:rFonts w:eastAsia="黑体"/>
          <w:sz w:val="32"/>
          <w:szCs w:val="32"/>
        </w:rPr>
      </w:pPr>
      <w:bookmarkStart w:id="22" w:name="_Toc246996901"/>
      <w:bookmarkStart w:id="23" w:name="_Toc152045512"/>
      <w:bookmarkStart w:id="24" w:name="_Toc246996158"/>
      <w:bookmarkStart w:id="25" w:name="_Toc152042288"/>
      <w:bookmarkStart w:id="26" w:name="_Toc247085672"/>
      <w:bookmarkStart w:id="27" w:name="_Toc179632528"/>
      <w:bookmarkStart w:id="28" w:name="_Toc144974480"/>
      <w:r>
        <w:rPr>
          <w:rFonts w:hint="eastAsia" w:eastAsia="黑体"/>
          <w:sz w:val="32"/>
          <w:szCs w:val="32"/>
        </w:rPr>
        <w:t>中央储备粮茂名直属库有限公司仓储项目</w:t>
      </w:r>
    </w:p>
    <w:p w14:paraId="20E6CF34">
      <w:pPr>
        <w:spacing w:line="440" w:lineRule="exact"/>
        <w:jc w:val="center"/>
        <w:rPr>
          <w:rFonts w:eastAsia="黑体"/>
          <w:sz w:val="32"/>
          <w:szCs w:val="32"/>
        </w:rPr>
      </w:pPr>
      <w:r>
        <w:rPr>
          <w:rFonts w:hint="eastAsia" w:eastAsia="黑体"/>
          <w:sz w:val="32"/>
          <w:szCs w:val="32"/>
        </w:rPr>
        <w:t>防水保温外墙涂料工程</w:t>
      </w:r>
      <w:r>
        <w:rPr>
          <w:rFonts w:hint="eastAsia" w:eastAsia="黑体"/>
          <w:sz w:val="32"/>
          <w:szCs w:val="32"/>
          <w:lang w:eastAsia="zh-CN"/>
        </w:rPr>
        <w:t>（</w:t>
      </w:r>
      <w:r>
        <w:rPr>
          <w:rFonts w:hint="eastAsia" w:eastAsia="黑体"/>
          <w:sz w:val="32"/>
          <w:szCs w:val="32"/>
          <w:lang w:val="en-US" w:eastAsia="zh-CN"/>
        </w:rPr>
        <w:t>第二次</w:t>
      </w:r>
      <w:r>
        <w:rPr>
          <w:rFonts w:hint="eastAsia" w:eastAsia="黑体"/>
          <w:sz w:val="32"/>
          <w:szCs w:val="32"/>
          <w:lang w:eastAsia="zh-CN"/>
        </w:rPr>
        <w:t>）</w:t>
      </w:r>
      <w:r>
        <w:rPr>
          <w:rFonts w:eastAsia="黑体"/>
          <w:sz w:val="32"/>
          <w:szCs w:val="32"/>
        </w:rPr>
        <w:t>招标公告</w:t>
      </w:r>
    </w:p>
    <w:p w14:paraId="6CCB3685">
      <w:pPr>
        <w:pStyle w:val="5"/>
        <w:rPr>
          <w:rFonts w:ascii="Times New Roman" w:hAnsi="Times New Roman" w:eastAsia="宋体"/>
          <w:sz w:val="30"/>
          <w:szCs w:val="30"/>
        </w:rPr>
      </w:pPr>
      <w:bookmarkStart w:id="29" w:name="_Toc27735"/>
      <w:r>
        <w:rPr>
          <w:rFonts w:ascii="Times New Roman" w:hAnsi="Times New Roman" w:eastAsia="宋体"/>
          <w:sz w:val="30"/>
          <w:szCs w:val="30"/>
        </w:rPr>
        <w:t>1. 招标条件</w:t>
      </w:r>
      <w:bookmarkEnd w:id="22"/>
      <w:bookmarkEnd w:id="23"/>
      <w:bookmarkEnd w:id="24"/>
      <w:bookmarkEnd w:id="25"/>
      <w:bookmarkEnd w:id="26"/>
      <w:bookmarkEnd w:id="27"/>
      <w:bookmarkEnd w:id="28"/>
      <w:bookmarkEnd w:id="29"/>
    </w:p>
    <w:p w14:paraId="1CB27821">
      <w:pPr>
        <w:spacing w:line="400" w:lineRule="exact"/>
        <w:ind w:firstLine="420" w:firstLineChars="200"/>
        <w:rPr>
          <w:szCs w:val="21"/>
        </w:rPr>
      </w:pPr>
      <w:r>
        <w:rPr>
          <w:rFonts w:hint="eastAsia" w:ascii="宋体" w:hAnsi="宋体" w:cs="宋体"/>
        </w:rPr>
        <w:t>本招标项目中央储备粮茂名直属库有限公司仓储项目已由中储粮集团公司《关于2024年粮食仓储设施建设项目立项的批复》、茂名滨海新区经济发展局《广东省企业投资项目备案证》（项目代码：2306-440900-04-01-911207）批准建设。项目业主为中央储备粮茂名直属库有限公司，建设资金来自中央预算内投资和企业自筹资金，出资比例为100%，招标人为（主）中央储备粮茂名直属库有限公司；（成）中国建筑第四工程局有限公司、中煤建筑安装工程集团有限公司（联合招标）。项目已具备招标条件，现对该项目的防水保温外墙涂料工程进行</w:t>
      </w:r>
      <w:r>
        <w:t>公开招标。</w:t>
      </w:r>
    </w:p>
    <w:p w14:paraId="2519EEFB">
      <w:pPr>
        <w:pStyle w:val="5"/>
        <w:rPr>
          <w:rFonts w:ascii="Times New Roman" w:hAnsi="Times New Roman" w:eastAsia="宋体"/>
          <w:sz w:val="30"/>
          <w:szCs w:val="30"/>
        </w:rPr>
      </w:pPr>
      <w:bookmarkStart w:id="30" w:name="_Toc179632529"/>
      <w:bookmarkStart w:id="31" w:name="_Toc152042289"/>
      <w:bookmarkStart w:id="32" w:name="_Toc152045513"/>
      <w:bookmarkStart w:id="33" w:name="_Toc246996902"/>
      <w:bookmarkStart w:id="34" w:name="_Toc247085673"/>
      <w:bookmarkStart w:id="35" w:name="_Toc144974481"/>
      <w:bookmarkStart w:id="36" w:name="_Toc246996159"/>
      <w:bookmarkStart w:id="37" w:name="_Toc7889"/>
      <w:r>
        <w:rPr>
          <w:rFonts w:ascii="Times New Roman" w:hAnsi="Times New Roman" w:eastAsia="宋体"/>
          <w:sz w:val="30"/>
          <w:szCs w:val="30"/>
        </w:rPr>
        <w:t>2. 项目概况与招标范围</w:t>
      </w:r>
      <w:bookmarkEnd w:id="30"/>
      <w:bookmarkEnd w:id="31"/>
      <w:bookmarkEnd w:id="32"/>
      <w:bookmarkEnd w:id="33"/>
      <w:bookmarkEnd w:id="34"/>
      <w:bookmarkEnd w:id="35"/>
      <w:bookmarkEnd w:id="36"/>
      <w:bookmarkEnd w:id="37"/>
    </w:p>
    <w:p w14:paraId="09905179">
      <w:pPr>
        <w:spacing w:line="400" w:lineRule="exact"/>
        <w:ind w:firstLine="420" w:firstLineChars="200"/>
        <w:rPr>
          <w:szCs w:val="21"/>
        </w:rPr>
      </w:pPr>
      <w:r>
        <w:rPr>
          <w:rFonts w:hint="eastAsia"/>
          <w:szCs w:val="21"/>
        </w:rPr>
        <w:t>2.1项目名称：</w:t>
      </w:r>
      <w:bookmarkStart w:id="38" w:name="OLE_LINK23"/>
      <w:bookmarkStart w:id="39" w:name="OLE_LINK24"/>
      <w:r>
        <w:rPr>
          <w:rFonts w:hint="eastAsia" w:ascii="宋体" w:hAnsi="宋体"/>
          <w:szCs w:val="21"/>
          <w:lang w:eastAsia="zh-CN"/>
        </w:rPr>
        <w:t>中央储备粮茂名直属库有限公司仓储项目防水保温外墙涂料工程（第二次）</w:t>
      </w:r>
      <w:r>
        <w:rPr>
          <w:rFonts w:hint="eastAsia" w:ascii="宋体" w:hAnsi="宋体"/>
          <w:szCs w:val="21"/>
        </w:rPr>
        <w:t>。</w:t>
      </w:r>
      <w:bookmarkEnd w:id="38"/>
      <w:bookmarkEnd w:id="39"/>
    </w:p>
    <w:p w14:paraId="61490CC2">
      <w:pPr>
        <w:spacing w:line="400" w:lineRule="exact"/>
        <w:ind w:firstLine="420" w:firstLineChars="200"/>
        <w:rPr>
          <w:szCs w:val="21"/>
        </w:rPr>
      </w:pPr>
      <w:r>
        <w:rPr>
          <w:rFonts w:hint="eastAsia"/>
          <w:szCs w:val="21"/>
        </w:rPr>
        <w:t>2.2项目编号：（以交易中心发布为准）。</w:t>
      </w:r>
    </w:p>
    <w:p w14:paraId="0581C20D">
      <w:pPr>
        <w:spacing w:line="400" w:lineRule="exact"/>
        <w:ind w:firstLine="420" w:firstLineChars="200"/>
      </w:pPr>
      <w:r>
        <w:rPr>
          <w:szCs w:val="21"/>
        </w:rPr>
        <w:t>2.</w:t>
      </w:r>
      <w:r>
        <w:rPr>
          <w:rFonts w:hint="eastAsia"/>
          <w:szCs w:val="21"/>
        </w:rPr>
        <w:t>3</w:t>
      </w:r>
      <w:r>
        <w:rPr>
          <w:szCs w:val="21"/>
        </w:rPr>
        <w:t xml:space="preserve"> 项目建设地点：</w:t>
      </w:r>
      <w:r>
        <w:rPr>
          <w:rFonts w:hint="eastAsia"/>
        </w:rPr>
        <w:t>广东茂名滨海新区。</w:t>
      </w:r>
    </w:p>
    <w:p w14:paraId="435B76EB">
      <w:pPr>
        <w:spacing w:line="400" w:lineRule="exact"/>
        <w:ind w:firstLine="420" w:firstLineChars="200"/>
      </w:pPr>
      <w:r>
        <w:rPr>
          <w:szCs w:val="21"/>
        </w:rPr>
        <w:t>2.</w:t>
      </w:r>
      <w:r>
        <w:rPr>
          <w:rFonts w:hint="eastAsia"/>
          <w:szCs w:val="21"/>
        </w:rPr>
        <w:t>4</w:t>
      </w:r>
      <w:r>
        <w:rPr>
          <w:szCs w:val="21"/>
        </w:rPr>
        <w:t xml:space="preserve"> 项目规模及建设内容：</w:t>
      </w:r>
      <w:r>
        <w:rPr>
          <w:rFonts w:hint="eastAsia"/>
          <w:szCs w:val="21"/>
        </w:rPr>
        <w:t>新建粮食仓库，配套辅助生产设施、管理生活设施等附属设施。其中，生产设施主要包括浅圆仓、平房仓、机械库、辅助用房等，管理生活设施主要包括综合服务楼、倒班宿舍楼、食堂及门卫房等。</w:t>
      </w:r>
    </w:p>
    <w:p w14:paraId="10C587AB">
      <w:pPr>
        <w:spacing w:line="400" w:lineRule="exact"/>
        <w:ind w:firstLine="420" w:firstLineChars="200"/>
        <w:rPr>
          <w:szCs w:val="21"/>
        </w:rPr>
      </w:pPr>
      <w:r>
        <w:rPr>
          <w:szCs w:val="21"/>
        </w:rPr>
        <w:t>2.</w:t>
      </w:r>
      <w:r>
        <w:rPr>
          <w:rFonts w:hint="eastAsia"/>
          <w:szCs w:val="21"/>
        </w:rPr>
        <w:t>5</w:t>
      </w:r>
      <w:r>
        <w:rPr>
          <w:szCs w:val="21"/>
        </w:rPr>
        <w:t xml:space="preserve"> 项目招标范围：</w:t>
      </w:r>
    </w:p>
    <w:p w14:paraId="4930A5AC">
      <w:pPr>
        <w:spacing w:line="400" w:lineRule="exact"/>
        <w:ind w:firstLine="422" w:firstLineChars="200"/>
        <w:rPr>
          <w:b/>
          <w:bCs/>
          <w:szCs w:val="21"/>
        </w:rPr>
      </w:pPr>
      <w:r>
        <w:rPr>
          <w:rFonts w:hint="eastAsia"/>
          <w:b/>
          <w:bCs/>
          <w:szCs w:val="21"/>
        </w:rPr>
        <w:t>本项目为中央储备粮茂名直属库有限公司仓储项目施工总承包专业暂估价项目。</w:t>
      </w:r>
    </w:p>
    <w:p w14:paraId="670BD908">
      <w:pPr>
        <w:spacing w:line="400" w:lineRule="exact"/>
        <w:ind w:firstLine="420" w:firstLineChars="200"/>
      </w:pPr>
      <w:r>
        <w:rPr>
          <w:szCs w:val="21"/>
          <w:lang w:bidi="ar"/>
        </w:rPr>
        <w:t>本项目包括但不限于以下建筑物的防水、保温、外墙涂料：21栋浅圆仓、1栋提升塔、7栋平房仓、1栋机械库、仓间罩棚、消防水池</w:t>
      </w:r>
      <w:r>
        <w:rPr>
          <w:rFonts w:hint="eastAsia"/>
          <w:szCs w:val="21"/>
          <w:lang w:bidi="ar"/>
        </w:rPr>
        <w:t>、药品暂存室等</w:t>
      </w:r>
      <w:r>
        <w:rPr>
          <w:szCs w:val="21"/>
          <w:lang w:bidi="ar"/>
        </w:rPr>
        <w:t>；具体见招标施工图及工程量清单。承包人须包临时设施、包工、包材料、包工期、包质量、包安全生产、包文明施工等。最终以招标文件（含招标答疑、澄清文件）、经审定的施工图预算内容及工程合同为准且包括发包人发出的与本工程有关的一切文件。发包人在实施过程中根据本工程实际情况有权增减部分内容，承包人不能拒绝执行。</w:t>
      </w:r>
      <w:r>
        <w:rPr>
          <w:rFonts w:hint="eastAsia"/>
          <w:b/>
          <w:bCs/>
          <w:szCs w:val="21"/>
          <w:lang w:bidi="ar"/>
        </w:rPr>
        <w:t>本项目划分为一个标段</w:t>
      </w:r>
      <w:r>
        <w:rPr>
          <w:rFonts w:hint="eastAsia"/>
          <w:szCs w:val="21"/>
          <w:lang w:bidi="ar"/>
        </w:rPr>
        <w:t>。</w:t>
      </w:r>
    </w:p>
    <w:p w14:paraId="18526CA1">
      <w:pPr>
        <w:spacing w:line="400" w:lineRule="exact"/>
        <w:ind w:firstLine="420" w:firstLineChars="200"/>
        <w:rPr>
          <w:rFonts w:hint="eastAsia" w:ascii="宋体" w:hAnsi="宋体"/>
          <w:szCs w:val="21"/>
          <w:highlight w:val="none"/>
        </w:rPr>
      </w:pPr>
      <w:r>
        <w:rPr>
          <w:rFonts w:hint="eastAsia" w:ascii="宋体" w:hAnsi="宋体"/>
          <w:szCs w:val="21"/>
          <w:highlight w:val="none"/>
        </w:rPr>
        <w:t>2.6项目计划工期：约</w:t>
      </w:r>
      <w:r>
        <w:rPr>
          <w:rFonts w:hint="eastAsia" w:ascii="宋体" w:hAnsi="宋体"/>
          <w:b/>
          <w:bCs/>
          <w:szCs w:val="21"/>
          <w:highlight w:val="none"/>
          <w:u w:val="single"/>
        </w:rPr>
        <w:t>120</w:t>
      </w:r>
      <w:r>
        <w:rPr>
          <w:rFonts w:hint="eastAsia" w:ascii="宋体" w:hAnsi="宋体"/>
          <w:szCs w:val="21"/>
          <w:highlight w:val="none"/>
        </w:rPr>
        <w:t>日历天。</w:t>
      </w:r>
      <w:bookmarkStart w:id="40" w:name="_Hlk198312051"/>
      <w:r>
        <w:rPr>
          <w:rFonts w:hint="eastAsia" w:ascii="宋体" w:hAnsi="宋体"/>
          <w:szCs w:val="21"/>
          <w:highlight w:val="none"/>
        </w:rPr>
        <w:t>开工日期以合同签订且监理单位发出开工令之日起算</w:t>
      </w:r>
      <w:bookmarkEnd w:id="40"/>
      <w:r>
        <w:rPr>
          <w:rFonts w:hint="eastAsia" w:ascii="宋体" w:hAnsi="宋体"/>
          <w:szCs w:val="21"/>
          <w:highlight w:val="none"/>
        </w:rPr>
        <w:t>。</w:t>
      </w:r>
    </w:p>
    <w:p w14:paraId="746E51CC">
      <w:pPr>
        <w:spacing w:line="400" w:lineRule="exact"/>
        <w:ind w:firstLine="420" w:firstLineChars="200"/>
      </w:pPr>
      <w:r>
        <w:rPr>
          <w:rFonts w:hint="eastAsia"/>
          <w:szCs w:val="21"/>
        </w:rPr>
        <w:t>2</w:t>
      </w:r>
      <w:r>
        <w:rPr>
          <w:szCs w:val="21"/>
        </w:rPr>
        <w:t>.</w:t>
      </w:r>
      <w:r>
        <w:rPr>
          <w:rFonts w:hint="eastAsia"/>
          <w:szCs w:val="21"/>
        </w:rPr>
        <w:t>7</w:t>
      </w:r>
      <w:bookmarkStart w:id="41" w:name="OLE_LINK16"/>
      <w:r>
        <w:rPr>
          <w:szCs w:val="21"/>
        </w:rPr>
        <w:t>本项目最高投标限价</w:t>
      </w:r>
      <w:r>
        <w:rPr>
          <w:rFonts w:hint="eastAsia"/>
          <w:szCs w:val="21"/>
        </w:rPr>
        <w:t>：</w:t>
      </w:r>
      <w:r>
        <w:t>人民</w:t>
      </w:r>
      <w:r>
        <w:rPr>
          <w:szCs w:val="21"/>
        </w:rPr>
        <w:t>币</w:t>
      </w:r>
      <w:r>
        <w:rPr>
          <w:rFonts w:hint="eastAsia" w:ascii="宋体" w:hAnsi="宋体"/>
        </w:rPr>
        <w:t>26882622.88</w:t>
      </w:r>
      <w:r>
        <w:t>元</w:t>
      </w:r>
      <w:r>
        <w:rPr>
          <w:rFonts w:hint="eastAsia"/>
        </w:rPr>
        <w:t>，其中</w:t>
      </w:r>
      <w:r>
        <w:rPr>
          <w:rFonts w:hint="eastAsia" w:ascii="宋体" w:hAnsi="宋体"/>
        </w:rPr>
        <w:t>绿色施工安全防护措施费829571.38元</w:t>
      </w:r>
      <w:r>
        <w:rPr>
          <w:szCs w:val="21"/>
        </w:rPr>
        <w:t>。</w:t>
      </w:r>
      <w:bookmarkEnd w:id="41"/>
    </w:p>
    <w:p w14:paraId="3B68B704">
      <w:pPr>
        <w:spacing w:line="400" w:lineRule="exact"/>
        <w:ind w:firstLine="420" w:firstLineChars="200"/>
        <w:rPr>
          <w:szCs w:val="21"/>
          <w:lang w:bidi="ar"/>
        </w:rPr>
      </w:pPr>
      <w:r>
        <w:rPr>
          <w:rFonts w:hint="eastAsia" w:ascii="宋体" w:hAnsi="宋体"/>
          <w:szCs w:val="21"/>
        </w:rPr>
        <w:t>防水保温外墙涂料工程</w:t>
      </w:r>
      <w:r>
        <w:rPr>
          <w:rFonts w:hint="eastAsia"/>
          <w:szCs w:val="21"/>
          <w:lang w:bidi="ar"/>
        </w:rPr>
        <w:t>（对应施工总承包标段一）分项限价：21035760.68元，其中：绿色施工安全防护措施费644591.84元；</w:t>
      </w:r>
    </w:p>
    <w:p w14:paraId="7EABF997">
      <w:pPr>
        <w:spacing w:line="400" w:lineRule="exact"/>
        <w:ind w:firstLine="420" w:firstLineChars="200"/>
        <w:rPr>
          <w:szCs w:val="21"/>
          <w:lang w:bidi="ar"/>
        </w:rPr>
      </w:pPr>
      <w:r>
        <w:rPr>
          <w:rFonts w:hint="eastAsia" w:ascii="宋体" w:hAnsi="宋体"/>
          <w:szCs w:val="21"/>
        </w:rPr>
        <w:t>防水保温外墙涂料工程</w:t>
      </w:r>
      <w:r>
        <w:rPr>
          <w:rFonts w:hint="eastAsia"/>
          <w:szCs w:val="21"/>
          <w:lang w:bidi="ar"/>
        </w:rPr>
        <w:t>（对应施工总承包标段二）分项限价：5846862.2</w:t>
      </w:r>
      <w:r>
        <w:rPr>
          <w:rFonts w:hint="eastAsia"/>
          <w:szCs w:val="21"/>
          <w:lang w:val="en-US" w:eastAsia="zh-CN" w:bidi="ar"/>
        </w:rPr>
        <w:t>0</w:t>
      </w:r>
      <w:r>
        <w:rPr>
          <w:rFonts w:hint="eastAsia"/>
          <w:szCs w:val="21"/>
          <w:lang w:bidi="ar"/>
        </w:rPr>
        <w:t>元，其中绿色施工安全防护措施费184979.54元。</w:t>
      </w:r>
    </w:p>
    <w:p w14:paraId="212336D3">
      <w:pPr>
        <w:spacing w:line="400" w:lineRule="exact"/>
        <w:ind w:firstLine="420" w:firstLineChars="200"/>
        <w:rPr>
          <w:szCs w:val="21"/>
          <w:lang w:bidi="ar"/>
        </w:rPr>
      </w:pPr>
      <w:r>
        <w:rPr>
          <w:rFonts w:hint="eastAsia"/>
          <w:szCs w:val="21"/>
          <w:lang w:bidi="ar"/>
        </w:rPr>
        <w:t>本项目中标人分别与施工总承包标段一、标段二承包单位签署合同。</w:t>
      </w:r>
    </w:p>
    <w:p w14:paraId="63505371">
      <w:pPr>
        <w:spacing w:line="400" w:lineRule="exact"/>
        <w:ind w:firstLine="420" w:firstLineChars="200"/>
        <w:rPr>
          <w:szCs w:val="21"/>
        </w:rPr>
      </w:pPr>
      <w:r>
        <w:rPr>
          <w:szCs w:val="21"/>
        </w:rPr>
        <w:t>2.</w:t>
      </w:r>
      <w:r>
        <w:rPr>
          <w:rFonts w:hint="eastAsia"/>
          <w:szCs w:val="21"/>
        </w:rPr>
        <w:t>8</w:t>
      </w:r>
      <w:r>
        <w:rPr>
          <w:szCs w:val="21"/>
        </w:rPr>
        <w:t>项目资格审查方式：资格后审。</w:t>
      </w:r>
    </w:p>
    <w:p w14:paraId="483BF40F">
      <w:pPr>
        <w:spacing w:line="400" w:lineRule="exact"/>
        <w:ind w:firstLine="420" w:firstLineChars="200"/>
        <w:rPr>
          <w:szCs w:val="21"/>
        </w:rPr>
      </w:pPr>
      <w:r>
        <w:rPr>
          <w:szCs w:val="21"/>
        </w:rPr>
        <w:t>2.</w:t>
      </w:r>
      <w:r>
        <w:rPr>
          <w:rFonts w:hint="eastAsia"/>
          <w:szCs w:val="21"/>
        </w:rPr>
        <w:t>9</w:t>
      </w:r>
      <w:r>
        <w:rPr>
          <w:szCs w:val="21"/>
        </w:rPr>
        <w:t>投标人须自行了解并办理进入项目所在地开展施工工作的备案登记手续。投标人如中标，则必须自行完成本次招标工程的主体及关键部分，不得转包。</w:t>
      </w:r>
    </w:p>
    <w:p w14:paraId="5219F48C">
      <w:pPr>
        <w:pStyle w:val="5"/>
        <w:rPr>
          <w:rFonts w:ascii="Times New Roman" w:hAnsi="Times New Roman" w:eastAsia="宋体"/>
          <w:sz w:val="30"/>
          <w:szCs w:val="30"/>
        </w:rPr>
      </w:pPr>
      <w:bookmarkStart w:id="42" w:name="_Toc179632530"/>
      <w:bookmarkStart w:id="43" w:name="_Toc7615"/>
      <w:bookmarkStart w:id="44" w:name="_Toc246996903"/>
      <w:bookmarkStart w:id="45" w:name="_Toc152042290"/>
      <w:bookmarkStart w:id="46" w:name="_Toc144974482"/>
      <w:bookmarkStart w:id="47" w:name="_Toc152045514"/>
      <w:bookmarkStart w:id="48" w:name="_Toc246996160"/>
      <w:bookmarkStart w:id="49" w:name="_Toc247085674"/>
      <w:r>
        <w:rPr>
          <w:rFonts w:ascii="Times New Roman" w:hAnsi="Times New Roman" w:eastAsia="宋体"/>
          <w:sz w:val="30"/>
          <w:szCs w:val="30"/>
        </w:rPr>
        <w:t>3. 投标人资格要求</w:t>
      </w:r>
      <w:bookmarkEnd w:id="42"/>
      <w:bookmarkEnd w:id="43"/>
      <w:bookmarkEnd w:id="44"/>
      <w:bookmarkEnd w:id="45"/>
      <w:bookmarkEnd w:id="46"/>
      <w:bookmarkEnd w:id="47"/>
      <w:bookmarkEnd w:id="48"/>
      <w:bookmarkEnd w:id="49"/>
    </w:p>
    <w:p w14:paraId="4457AEB5">
      <w:pPr>
        <w:spacing w:line="400" w:lineRule="exact"/>
        <w:ind w:firstLine="420" w:firstLineChars="200"/>
        <w:rPr>
          <w:szCs w:val="21"/>
        </w:rPr>
      </w:pPr>
      <w:bookmarkStart w:id="50" w:name="_Toc152045515"/>
      <w:bookmarkStart w:id="51" w:name="_Toc179632531"/>
      <w:bookmarkStart w:id="52" w:name="_Toc246996904"/>
      <w:bookmarkStart w:id="53" w:name="_Toc247085675"/>
      <w:bookmarkStart w:id="54" w:name="_Toc246996161"/>
      <w:bookmarkStart w:id="55" w:name="_Toc144974483"/>
      <w:bookmarkStart w:id="56" w:name="_Toc152042291"/>
      <w:r>
        <w:rPr>
          <w:szCs w:val="21"/>
        </w:rPr>
        <w:t>3.1投标人为中华人民共和国国内注册的独立法人，持有工商行政管理部门核发的营业执照</w:t>
      </w:r>
      <w:r>
        <w:rPr>
          <w:rFonts w:hint="eastAsia" w:ascii="宋体" w:hAnsi="宋体" w:cs="宋体"/>
          <w:sz w:val="24"/>
        </w:rPr>
        <w:t>（</w:t>
      </w:r>
      <w:r>
        <w:rPr>
          <w:rFonts w:hint="eastAsia" w:ascii="楷体" w:hAnsi="楷体" w:eastAsia="楷体" w:cs="宋体"/>
          <w:b/>
          <w:bCs/>
          <w:sz w:val="22"/>
        </w:rPr>
        <w:t>营业执照扫描件或电子证照</w:t>
      </w:r>
      <w:r>
        <w:rPr>
          <w:rFonts w:hint="eastAsia" w:ascii="宋体" w:hAnsi="宋体" w:cs="宋体"/>
          <w:sz w:val="24"/>
        </w:rPr>
        <w:t>）</w:t>
      </w:r>
      <w:r>
        <w:rPr>
          <w:szCs w:val="21"/>
        </w:rPr>
        <w:t>；</w:t>
      </w:r>
    </w:p>
    <w:p w14:paraId="496A913F">
      <w:pPr>
        <w:spacing w:line="360" w:lineRule="auto"/>
        <w:ind w:firstLine="420" w:firstLineChars="200"/>
        <w:rPr>
          <w:rFonts w:hint="eastAsia" w:eastAsia="宋体"/>
          <w:szCs w:val="21"/>
          <w:lang w:eastAsia="zh-CN"/>
        </w:rPr>
      </w:pPr>
      <w:r>
        <w:rPr>
          <w:szCs w:val="21"/>
        </w:rPr>
        <w:t>3.2投标人</w:t>
      </w:r>
      <w:r>
        <w:rPr>
          <w:rFonts w:hint="eastAsia"/>
          <w:szCs w:val="21"/>
          <w:lang w:val="en-US" w:eastAsia="zh-CN"/>
        </w:rPr>
        <w:t>同时</w:t>
      </w:r>
      <w:r>
        <w:rPr>
          <w:szCs w:val="21"/>
        </w:rPr>
        <w:t>具有建设行政主管部门核发的</w:t>
      </w:r>
      <w:r>
        <w:rPr>
          <w:rFonts w:hint="eastAsia"/>
          <w:szCs w:val="21"/>
          <w:lang w:val="en-US" w:eastAsia="zh-CN"/>
        </w:rPr>
        <w:t>资质证书</w:t>
      </w:r>
      <w:r>
        <w:rPr>
          <w:rFonts w:hint="eastAsia"/>
          <w:szCs w:val="21"/>
          <w:lang w:eastAsia="zh-CN"/>
        </w:rPr>
        <w:t>：</w:t>
      </w:r>
    </w:p>
    <w:p w14:paraId="6FAF1D37">
      <w:pPr>
        <w:spacing w:line="360" w:lineRule="auto"/>
        <w:ind w:firstLine="420" w:firstLineChars="200"/>
        <w:rPr>
          <w:szCs w:val="21"/>
        </w:rPr>
      </w:pPr>
      <w:r>
        <w:rPr>
          <w:rFonts w:hint="eastAsia"/>
          <w:szCs w:val="21"/>
          <w:lang w:val="en-US" w:eastAsia="zh-CN"/>
        </w:rPr>
        <w:t>3.2.1</w:t>
      </w:r>
      <w:r>
        <w:rPr>
          <w:b/>
          <w:bCs/>
          <w:szCs w:val="21"/>
        </w:rPr>
        <w:t>建筑</w:t>
      </w:r>
      <w:r>
        <w:rPr>
          <w:rFonts w:hint="eastAsia"/>
          <w:b/>
          <w:bCs/>
          <w:szCs w:val="21"/>
        </w:rPr>
        <w:t>装修装饰</w:t>
      </w:r>
      <w:r>
        <w:rPr>
          <w:b/>
          <w:bCs/>
          <w:szCs w:val="21"/>
        </w:rPr>
        <w:t>工程专业承包</w:t>
      </w:r>
      <w:r>
        <w:rPr>
          <w:rFonts w:hint="eastAsia"/>
          <w:b/>
          <w:bCs/>
          <w:szCs w:val="21"/>
          <w:lang w:val="en-US" w:eastAsia="zh-CN"/>
        </w:rPr>
        <w:t>贰级</w:t>
      </w:r>
      <w:r>
        <w:rPr>
          <w:b/>
          <w:bCs/>
          <w:szCs w:val="21"/>
        </w:rPr>
        <w:t>或以上资质</w:t>
      </w:r>
      <w:bookmarkStart w:id="57" w:name="OLE_LINK20"/>
      <w:r>
        <w:rPr>
          <w:rFonts w:hint="eastAsia" w:ascii="宋体" w:hAnsi="宋体" w:cs="宋体"/>
          <w:color w:val="auto"/>
          <w:sz w:val="24"/>
        </w:rPr>
        <w:t>（</w:t>
      </w:r>
      <w:r>
        <w:rPr>
          <w:rFonts w:hint="eastAsia" w:ascii="楷体" w:hAnsi="楷体" w:eastAsia="楷体" w:cs="宋体"/>
          <w:b/>
          <w:bCs/>
          <w:color w:val="auto"/>
          <w:sz w:val="22"/>
        </w:rPr>
        <w:t>资质证书扫描件或电子证照</w:t>
      </w:r>
      <w:r>
        <w:rPr>
          <w:rFonts w:hint="eastAsia" w:ascii="宋体" w:hAnsi="宋体" w:cs="宋体"/>
          <w:color w:val="auto"/>
          <w:sz w:val="24"/>
        </w:rPr>
        <w:t>）</w:t>
      </w:r>
      <w:bookmarkEnd w:id="57"/>
      <w:r>
        <w:rPr>
          <w:szCs w:val="21"/>
        </w:rPr>
        <w:t>；</w:t>
      </w:r>
    </w:p>
    <w:p w14:paraId="4023AB04">
      <w:pPr>
        <w:pStyle w:val="2"/>
        <w:spacing w:line="360" w:lineRule="auto"/>
        <w:ind w:firstLine="422" w:firstLineChars="200"/>
        <w:rPr>
          <w:rFonts w:hint="eastAsia" w:eastAsia="宋体"/>
          <w:b/>
          <w:bCs/>
          <w:szCs w:val="21"/>
          <w:lang w:val="en-US" w:eastAsia="zh-CN"/>
        </w:rPr>
      </w:pPr>
      <w:r>
        <w:rPr>
          <w:rFonts w:hint="eastAsia"/>
          <w:b/>
          <w:bCs/>
          <w:szCs w:val="21"/>
          <w:lang w:val="en-US" w:eastAsia="zh-CN"/>
        </w:rPr>
        <w:t>3.2.2</w:t>
      </w:r>
      <w:r>
        <w:rPr>
          <w:rFonts w:hint="eastAsia" w:ascii="Times New Roman" w:hAnsi="Times New Roman" w:eastAsia="宋体" w:cs="Times New Roman"/>
          <w:b/>
          <w:bCs/>
          <w:kern w:val="2"/>
          <w:sz w:val="21"/>
          <w:szCs w:val="21"/>
          <w:highlight w:val="none"/>
          <w:lang w:val="en-US" w:eastAsia="zh-CN" w:bidi="ar-SA"/>
        </w:rPr>
        <w:t>防水防腐保温工程专业承包壹</w:t>
      </w:r>
      <w:r>
        <w:rPr>
          <w:rFonts w:hint="eastAsia"/>
          <w:b/>
          <w:bCs/>
          <w:szCs w:val="21"/>
          <w:lang w:val="en-US" w:eastAsia="zh-CN"/>
        </w:rPr>
        <w:t>级</w:t>
      </w:r>
      <w:r>
        <w:rPr>
          <w:b/>
          <w:bCs/>
          <w:szCs w:val="21"/>
        </w:rPr>
        <w:t>资质</w:t>
      </w:r>
      <w:r>
        <w:rPr>
          <w:rFonts w:hint="eastAsia" w:ascii="宋体" w:hAnsi="宋体" w:cs="宋体"/>
          <w:color w:val="auto"/>
          <w:sz w:val="24"/>
        </w:rPr>
        <w:t>（</w:t>
      </w:r>
      <w:r>
        <w:rPr>
          <w:rFonts w:hint="eastAsia" w:ascii="楷体" w:hAnsi="楷体" w:eastAsia="楷体" w:cs="宋体"/>
          <w:b/>
          <w:bCs/>
          <w:color w:val="auto"/>
          <w:sz w:val="22"/>
        </w:rPr>
        <w:t>资质证书扫描件或电子证照</w:t>
      </w:r>
      <w:r>
        <w:rPr>
          <w:rFonts w:hint="eastAsia" w:ascii="宋体" w:hAnsi="宋体" w:cs="宋体"/>
          <w:color w:val="auto"/>
          <w:sz w:val="24"/>
        </w:rPr>
        <w:t>）</w:t>
      </w:r>
      <w:r>
        <w:rPr>
          <w:rFonts w:hint="eastAsia" w:ascii="Times New Roman" w:hAnsi="Times New Roman" w:eastAsia="宋体" w:cs="Times New Roman"/>
          <w:b/>
          <w:bCs/>
          <w:szCs w:val="21"/>
          <w:lang w:eastAsia="zh-CN"/>
        </w:rPr>
        <w:t>。</w:t>
      </w:r>
    </w:p>
    <w:p w14:paraId="1EA96878">
      <w:pPr>
        <w:spacing w:line="400" w:lineRule="exact"/>
        <w:ind w:firstLine="420" w:firstLineChars="200"/>
      </w:pPr>
      <w:r>
        <w:t>注：</w:t>
      </w:r>
      <w:r>
        <w:rPr>
          <w:rFonts w:hint="eastAsia"/>
        </w:rPr>
        <w:t>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建设工程企业资质有关事宜的通知》（建办市函〔2022〕361号）、《住房和城乡建设部办公厅关于做好建筑业“证照分离”改革衔接有关工作的通知》（建办市〔2021〕30号）、《广东省住房和城乡建设厅关于建设工程企业资质有关事宜的通知》（粤建许函〔2022〕846号）、《住房城乡建设部建筑市场监管司关于建设工程企业资质延续有关事项的通知》（建司局函市〔2023〕116号）、《住房城乡建设部办公厅关于做好有关建设工程企业资质证书换领和延续工作的通知》（建办市〔2023〕47号）、《广东省住房和城乡建设厅关于建设工程企业资质延续有关事项的通知》（粤建许函〔2023〕820号）、《广东省住房和城乡建设厅关于做好有关建设工程企业资质证书换领工作的通知》（粤建许函〔2024〕124号）要求设置。地方各级住房和城乡建设主管部门核发的建设工程企业资质证书延续有关政策按各省级住房和城乡建设主管部门规定执行。</w:t>
      </w:r>
    </w:p>
    <w:p w14:paraId="6D1C9982">
      <w:pPr>
        <w:spacing w:line="400" w:lineRule="exact"/>
        <w:ind w:firstLine="420" w:firstLineChars="200"/>
        <w:rPr>
          <w:szCs w:val="21"/>
        </w:rPr>
      </w:pPr>
      <w:r>
        <w:rPr>
          <w:szCs w:val="21"/>
        </w:rPr>
        <w:t>3.3投标人具有</w:t>
      </w:r>
      <w:r>
        <w:rPr>
          <w:rFonts w:hint="eastAsia"/>
          <w:szCs w:val="21"/>
        </w:rPr>
        <w:t>建设行政主管部门核发的在有效期内</w:t>
      </w:r>
      <w:r>
        <w:rPr>
          <w:szCs w:val="21"/>
        </w:rPr>
        <w:t>的安全生产许可证</w:t>
      </w:r>
      <w:r>
        <w:rPr>
          <w:rFonts w:hint="eastAsia" w:ascii="宋体" w:hAnsi="宋体" w:cs="宋体"/>
          <w:sz w:val="24"/>
        </w:rPr>
        <w:t>（</w:t>
      </w:r>
      <w:r>
        <w:rPr>
          <w:rFonts w:hint="eastAsia" w:ascii="楷体" w:hAnsi="楷体" w:eastAsia="楷体" w:cs="宋体"/>
          <w:b/>
          <w:bCs/>
          <w:sz w:val="22"/>
        </w:rPr>
        <w:t>安全生产许可证扫描件或电子证照</w:t>
      </w:r>
      <w:r>
        <w:rPr>
          <w:rFonts w:hint="eastAsia" w:ascii="宋体" w:hAnsi="宋体" w:cs="宋体"/>
          <w:sz w:val="24"/>
        </w:rPr>
        <w:t>）</w:t>
      </w:r>
      <w:r>
        <w:rPr>
          <w:szCs w:val="21"/>
        </w:rPr>
        <w:t>；</w:t>
      </w:r>
    </w:p>
    <w:p w14:paraId="4640A57E">
      <w:pPr>
        <w:spacing w:line="400" w:lineRule="exact"/>
        <w:ind w:firstLine="420" w:firstLineChars="200"/>
        <w:rPr>
          <w:rFonts w:hint="eastAsia" w:ascii="宋体" w:hAnsi="宋体" w:cs="宋体"/>
          <w:color w:val="auto"/>
          <w:sz w:val="21"/>
          <w:szCs w:val="21"/>
        </w:rPr>
      </w:pPr>
      <w:r>
        <w:rPr>
          <w:sz w:val="21"/>
          <w:szCs w:val="21"/>
        </w:rPr>
        <w:t>3.4</w:t>
      </w:r>
      <w:r>
        <w:rPr>
          <w:rFonts w:hint="eastAsia"/>
          <w:sz w:val="21"/>
          <w:szCs w:val="21"/>
        </w:rPr>
        <w:t>投标人</w:t>
      </w:r>
      <w:r>
        <w:rPr>
          <w:rFonts w:hint="eastAsia" w:ascii="宋体" w:hAnsi="宋体" w:eastAsia="宋体" w:cs="宋体"/>
          <w:color w:val="000000" w:themeColor="text1"/>
          <w:sz w:val="21"/>
          <w:szCs w:val="21"/>
          <w14:textFill>
            <w14:solidFill>
              <w14:schemeClr w14:val="tx1"/>
            </w14:solidFill>
          </w14:textFill>
        </w:rPr>
        <w:t>（或联合体牵头方）</w:t>
      </w:r>
      <w:r>
        <w:rPr>
          <w:rFonts w:hint="eastAsia"/>
          <w:sz w:val="21"/>
          <w:szCs w:val="21"/>
        </w:rPr>
        <w:t>拟派本工程的项目负责人须具有</w:t>
      </w:r>
      <w:r>
        <w:rPr>
          <w:rFonts w:hint="eastAsia" w:ascii="宋体" w:hAnsi="宋体" w:cs="宋体"/>
          <w:b/>
          <w:bCs/>
          <w:color w:val="auto"/>
          <w:sz w:val="21"/>
          <w:szCs w:val="21"/>
          <w:u w:val="none"/>
        </w:rPr>
        <w:t>建筑工程专业</w:t>
      </w:r>
      <w:r>
        <w:rPr>
          <w:rFonts w:hint="default" w:ascii="宋体" w:hAnsi="宋体" w:cs="宋体"/>
          <w:b/>
          <w:bCs/>
          <w:color w:val="auto"/>
          <w:sz w:val="21"/>
          <w:szCs w:val="21"/>
          <w:u w:val="none"/>
          <w:lang w:val="en-US"/>
        </w:rPr>
        <w:t>二</w:t>
      </w:r>
      <w:r>
        <w:rPr>
          <w:rFonts w:hint="eastAsia" w:ascii="宋体" w:hAnsi="宋体" w:cs="宋体"/>
          <w:b/>
          <w:bCs/>
          <w:color w:val="auto"/>
          <w:sz w:val="21"/>
          <w:szCs w:val="21"/>
          <w:u w:val="none"/>
        </w:rPr>
        <w:t>级或以上</w:t>
      </w:r>
      <w:r>
        <w:rPr>
          <w:rFonts w:hint="eastAsia" w:ascii="宋体" w:hAnsi="宋体" w:cs="宋体"/>
          <w:color w:val="auto"/>
          <w:sz w:val="21"/>
          <w:szCs w:val="21"/>
        </w:rPr>
        <w:t>注册建造师资格（</w:t>
      </w:r>
      <w:r>
        <w:rPr>
          <w:rFonts w:hint="eastAsia" w:ascii="楷体" w:hAnsi="楷体" w:eastAsia="楷体" w:cs="宋体"/>
          <w:color w:val="auto"/>
          <w:sz w:val="21"/>
          <w:szCs w:val="21"/>
        </w:rPr>
        <w:t>有效期内的建造师注册证书扫描件或电子证书，打印建造师电子证书后，在个人签名处手写本人签名再扫描提交。</w:t>
      </w:r>
      <w:r>
        <w:rPr>
          <w:rFonts w:hint="eastAsia" w:ascii="宋体" w:hAnsi="宋体" w:cs="宋体"/>
          <w:color w:val="auto"/>
          <w:sz w:val="21"/>
          <w:szCs w:val="21"/>
        </w:rPr>
        <w:t>）；持有安全生产考核合格证（B类）或建筑施工企业项目负责人安全生产考核合格证书</w:t>
      </w:r>
      <w:r>
        <w:rPr>
          <w:rFonts w:hint="eastAsia" w:ascii="楷体" w:hAnsi="楷体" w:eastAsia="楷体" w:cs="宋体"/>
          <w:b/>
          <w:bCs/>
          <w:color w:val="auto"/>
          <w:sz w:val="21"/>
          <w:szCs w:val="21"/>
        </w:rPr>
        <w:t>扫描件或电子证书</w:t>
      </w:r>
      <w:r>
        <w:rPr>
          <w:rFonts w:hint="eastAsia" w:ascii="宋体" w:hAnsi="宋体" w:cs="宋体"/>
          <w:color w:val="auto"/>
          <w:sz w:val="21"/>
          <w:szCs w:val="21"/>
        </w:rPr>
        <w:t>。投标人在投标登记时对投标人该项目负责人进行锁定。</w:t>
      </w:r>
    </w:p>
    <w:p w14:paraId="123CF4C1">
      <w:pPr>
        <w:spacing w:line="400" w:lineRule="exact"/>
        <w:ind w:firstLine="420" w:firstLineChars="200"/>
        <w:rPr>
          <w:rFonts w:hint="eastAsia"/>
          <w:szCs w:val="21"/>
        </w:rPr>
      </w:pPr>
      <w:r>
        <w:rPr>
          <w:rFonts w:hint="eastAsia"/>
          <w:szCs w:val="21"/>
        </w:rPr>
        <w:t>注：（1）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1ABC6490">
      <w:pPr>
        <w:spacing w:line="400" w:lineRule="exact"/>
        <w:ind w:firstLine="420" w:firstLineChars="200"/>
        <w:rPr>
          <w:rFonts w:hint="eastAsia"/>
          <w:szCs w:val="21"/>
        </w:rPr>
      </w:pPr>
      <w:r>
        <w:rPr>
          <w:rFonts w:hint="eastAsia"/>
          <w:szCs w:val="21"/>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7FFA1641">
      <w:pPr>
        <w:numPr>
          <w:ilvl w:val="0"/>
          <w:numId w:val="2"/>
        </w:numPr>
        <w:spacing w:line="400" w:lineRule="exact"/>
        <w:ind w:firstLine="420" w:firstLineChars="200"/>
        <w:rPr>
          <w:rFonts w:hint="eastAsia"/>
          <w:szCs w:val="21"/>
        </w:rPr>
      </w:pPr>
      <w:r>
        <w:rPr>
          <w:rFonts w:hint="eastAsia"/>
          <w:szCs w:val="21"/>
        </w:rPr>
        <w:t>根据广东省住建厅《关于明确二级建造师注册执业有关问题的通知》（粤建市函〔2023〕469号），二级建造师应在考试取得执业资格的省、自治区、直辖市申请注册，二级注册建造师可随注册企业在全国范围内执业。</w:t>
      </w:r>
    </w:p>
    <w:p w14:paraId="0A9336E8">
      <w:pPr>
        <w:numPr>
          <w:ilvl w:val="0"/>
          <w:numId w:val="0"/>
        </w:numPr>
        <w:spacing w:line="400" w:lineRule="exact"/>
        <w:ind w:firstLine="420" w:firstLineChars="200"/>
        <w:rPr>
          <w:rFonts w:hint="eastAsia" w:eastAsia="楷体"/>
          <w:szCs w:val="21"/>
          <w:lang w:eastAsia="zh-CN"/>
        </w:rPr>
      </w:pPr>
      <w:r>
        <w:rPr>
          <w:szCs w:val="21"/>
        </w:rPr>
        <w:t>3.5</w:t>
      </w:r>
      <w:r>
        <w:rPr>
          <w:rFonts w:hint="eastAsia"/>
          <w:szCs w:val="21"/>
          <w:lang w:val="en-US" w:eastAsia="zh-CN"/>
        </w:rPr>
        <w:t>投标人</w:t>
      </w:r>
      <w:r>
        <w:rPr>
          <w:rFonts w:hint="eastAsia" w:ascii="宋体" w:hAnsi="宋体" w:eastAsia="宋体" w:cs="宋体"/>
          <w:color w:val="000000" w:themeColor="text1"/>
          <w:sz w:val="21"/>
          <w:szCs w:val="21"/>
          <w14:textFill>
            <w14:solidFill>
              <w14:schemeClr w14:val="tx1"/>
            </w14:solidFill>
          </w14:textFill>
        </w:rPr>
        <w:t>（或联合体牵头方）</w:t>
      </w:r>
      <w:r>
        <w:rPr>
          <w:szCs w:val="21"/>
        </w:rPr>
        <w:t>拟派专职安全人员须具有安全生产考核合格证（C类）或建筑施工企业专职安全生产管理人员安全生产考核合格证书</w:t>
      </w:r>
      <w:r>
        <w:rPr>
          <w:rFonts w:hint="eastAsia"/>
          <w:szCs w:val="21"/>
        </w:rPr>
        <w:t>（C3）</w:t>
      </w:r>
      <w:r>
        <w:rPr>
          <w:szCs w:val="21"/>
        </w:rPr>
        <w:t>；</w:t>
      </w:r>
      <w:r>
        <w:rPr>
          <w:rFonts w:hint="eastAsia" w:ascii="楷体" w:hAnsi="楷体" w:eastAsia="楷体" w:cs="宋体"/>
          <w:b/>
          <w:bCs/>
          <w:color w:val="auto"/>
          <w:sz w:val="22"/>
        </w:rPr>
        <w:t>扫</w:t>
      </w:r>
      <w:bookmarkStart w:id="1408" w:name="_GoBack"/>
      <w:bookmarkEnd w:id="1408"/>
      <w:r>
        <w:rPr>
          <w:rFonts w:hint="eastAsia" w:ascii="楷体" w:hAnsi="楷体" w:eastAsia="楷体" w:cs="宋体"/>
          <w:b/>
          <w:bCs/>
          <w:color w:val="auto"/>
          <w:sz w:val="22"/>
        </w:rPr>
        <w:t>描件或电子证书</w:t>
      </w:r>
      <w:r>
        <w:rPr>
          <w:rFonts w:hint="eastAsia" w:ascii="楷体" w:hAnsi="楷体" w:eastAsia="楷体" w:cs="宋体"/>
          <w:b/>
          <w:bCs/>
          <w:color w:val="auto"/>
          <w:sz w:val="22"/>
          <w:lang w:eastAsia="zh-CN"/>
        </w:rPr>
        <w:t>。</w:t>
      </w:r>
    </w:p>
    <w:p w14:paraId="75A5EE2A">
      <w:pPr>
        <w:adjustRightInd w:val="0"/>
        <w:snapToGrid w:val="0"/>
        <w:spacing w:line="460" w:lineRule="exact"/>
        <w:ind w:firstLine="420" w:firstLineChars="200"/>
        <w:rPr>
          <w:rFonts w:hint="eastAsia" w:ascii="Times New Roman" w:hAnsi="Times New Roman" w:eastAsia="宋体" w:cs="Times New Roman"/>
          <w:szCs w:val="21"/>
        </w:rPr>
      </w:pPr>
      <w:r>
        <w:rPr>
          <w:szCs w:val="21"/>
        </w:rPr>
        <w:t>注</w:t>
      </w:r>
      <w:r>
        <w:rPr>
          <w:rFonts w:hint="eastAsia" w:ascii="Times New Roman" w:hAnsi="Times New Roman" w:eastAsia="宋体" w:cs="Times New Roman"/>
          <w:szCs w:val="21"/>
        </w:rPr>
        <w:t>：根据《建筑施工企业主要负责人、项目负责人和专职安全生产管理人员安全生产管理规定》（住房和城乡建设部令第17号）《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w:t>
      </w:r>
    </w:p>
    <w:p w14:paraId="008F83AA">
      <w:pPr>
        <w:adjustRightInd w:val="0"/>
        <w:snapToGrid w:val="0"/>
        <w:spacing w:line="460" w:lineRule="exact"/>
        <w:ind w:firstLine="420" w:firstLineChars="200"/>
        <w:rPr>
          <w:color w:val="auto"/>
          <w:szCs w:val="21"/>
          <w:highlight w:val="none"/>
        </w:rPr>
      </w:pPr>
      <w:r>
        <w:rPr>
          <w:rFonts w:hint="eastAsia"/>
          <w:szCs w:val="21"/>
        </w:rPr>
        <w:t>项目负责人在任职期间不得担任专职安全员，项目</w:t>
      </w:r>
      <w:r>
        <w:rPr>
          <w:rFonts w:hint="eastAsia"/>
          <w:color w:val="auto"/>
          <w:szCs w:val="21"/>
          <w:highlight w:val="none"/>
        </w:rPr>
        <w:t>专职安全员在任职期间也不得担任项目负责人，项目负责人和专职安全员不为同一人。</w:t>
      </w:r>
    </w:p>
    <w:p w14:paraId="44448D68">
      <w:pPr>
        <w:spacing w:line="400" w:lineRule="exact"/>
        <w:ind w:firstLine="420" w:firstLineChars="200"/>
        <w:rPr>
          <w:color w:val="auto"/>
          <w:szCs w:val="21"/>
          <w:highlight w:val="none"/>
        </w:rPr>
      </w:pPr>
      <w:r>
        <w:rPr>
          <w:color w:val="auto"/>
          <w:szCs w:val="21"/>
          <w:highlight w:val="none"/>
        </w:rPr>
        <w:t>3.</w:t>
      </w:r>
      <w:r>
        <w:rPr>
          <w:rFonts w:hint="eastAsia"/>
          <w:color w:val="auto"/>
          <w:szCs w:val="21"/>
          <w:highlight w:val="none"/>
        </w:rPr>
        <w:t>6</w:t>
      </w:r>
      <w:r>
        <w:rPr>
          <w:color w:val="auto"/>
          <w:szCs w:val="21"/>
          <w:highlight w:val="none"/>
        </w:rPr>
        <w:t>其他要求</w:t>
      </w:r>
      <w:r>
        <w:rPr>
          <w:rFonts w:hint="eastAsia"/>
          <w:color w:val="auto"/>
          <w:szCs w:val="21"/>
          <w:highlight w:val="none"/>
        </w:rPr>
        <w:t>：</w:t>
      </w:r>
    </w:p>
    <w:p w14:paraId="56A58976">
      <w:pPr>
        <w:spacing w:line="400" w:lineRule="exact"/>
        <w:ind w:firstLine="422" w:firstLineChars="200"/>
        <w:rPr>
          <w:b/>
          <w:bCs/>
          <w:color w:val="auto"/>
          <w:szCs w:val="21"/>
          <w:highlight w:val="none"/>
        </w:rPr>
      </w:pPr>
      <w:r>
        <w:rPr>
          <w:rFonts w:hint="eastAsia"/>
          <w:b/>
          <w:bCs/>
          <w:color w:val="auto"/>
          <w:szCs w:val="21"/>
          <w:highlight w:val="none"/>
        </w:rPr>
        <w:t>（1）</w:t>
      </w:r>
      <w:r>
        <w:rPr>
          <w:rFonts w:hint="eastAsia"/>
          <w:b/>
          <w:bCs/>
          <w:color w:val="auto"/>
          <w:highlight w:val="none"/>
        </w:rPr>
        <w:t>投标人</w:t>
      </w:r>
      <w:r>
        <w:rPr>
          <w:rFonts w:hint="eastAsia"/>
          <w:color w:val="auto"/>
          <w:szCs w:val="21"/>
          <w:highlight w:val="none"/>
        </w:rPr>
        <w:t>（若为联合体投标，指</w:t>
      </w:r>
      <w:r>
        <w:rPr>
          <w:rFonts w:hint="eastAsia" w:ascii="宋体" w:hAnsi="宋体" w:eastAsia="宋体" w:cs="宋体"/>
          <w:color w:val="auto"/>
          <w:sz w:val="21"/>
          <w:szCs w:val="21"/>
          <w:highlight w:val="none"/>
        </w:rPr>
        <w:t>联合体牵头方）</w:t>
      </w:r>
      <w:r>
        <w:rPr>
          <w:rFonts w:hint="eastAsia"/>
          <w:b/>
          <w:bCs/>
          <w:color w:val="auto"/>
          <w:highlight w:val="none"/>
        </w:rPr>
        <w:t>自</w:t>
      </w:r>
      <w:r>
        <w:rPr>
          <w:b/>
          <w:bCs/>
          <w:color w:val="auto"/>
          <w:highlight w:val="none"/>
        </w:rPr>
        <w:t>20</w:t>
      </w:r>
      <w:r>
        <w:rPr>
          <w:rFonts w:hint="eastAsia"/>
          <w:b/>
          <w:bCs/>
          <w:color w:val="auto"/>
          <w:highlight w:val="none"/>
        </w:rPr>
        <w:t>22年5月</w:t>
      </w:r>
      <w:r>
        <w:rPr>
          <w:b/>
          <w:bCs/>
          <w:color w:val="auto"/>
          <w:highlight w:val="none"/>
        </w:rPr>
        <w:t>1</w:t>
      </w:r>
      <w:r>
        <w:rPr>
          <w:rFonts w:hint="eastAsia"/>
          <w:b/>
          <w:bCs/>
          <w:color w:val="auto"/>
          <w:highlight w:val="none"/>
        </w:rPr>
        <w:t>日起至投标截止时间前，完成过至少</w:t>
      </w:r>
      <w:r>
        <w:rPr>
          <w:b/>
          <w:bCs/>
          <w:color w:val="auto"/>
          <w:highlight w:val="none"/>
        </w:rPr>
        <w:t>1</w:t>
      </w:r>
      <w:r>
        <w:rPr>
          <w:rFonts w:hint="eastAsia"/>
          <w:b/>
          <w:bCs/>
          <w:color w:val="auto"/>
          <w:highlight w:val="none"/>
        </w:rPr>
        <w:t>项质量合格的单项合同金额</w:t>
      </w:r>
      <w:r>
        <w:rPr>
          <w:rFonts w:hint="eastAsia"/>
          <w:b/>
          <w:bCs/>
          <w:color w:val="auto"/>
          <w:highlight w:val="none"/>
          <w:lang w:val="en-US" w:eastAsia="zh-CN"/>
        </w:rPr>
        <w:t>7</w:t>
      </w:r>
      <w:r>
        <w:rPr>
          <w:rFonts w:hint="eastAsia"/>
          <w:b/>
          <w:bCs/>
          <w:color w:val="auto"/>
          <w:highlight w:val="none"/>
        </w:rPr>
        <w:t>00万元</w:t>
      </w:r>
      <w:r>
        <w:rPr>
          <w:b/>
          <w:bCs/>
          <w:color w:val="auto"/>
          <w:kern w:val="0"/>
          <w:szCs w:val="21"/>
          <w:highlight w:val="none"/>
        </w:rPr>
        <w:t>及</w:t>
      </w:r>
      <w:r>
        <w:rPr>
          <w:rFonts w:hint="eastAsia"/>
          <w:b/>
          <w:bCs/>
          <w:color w:val="auto"/>
          <w:kern w:val="0"/>
          <w:szCs w:val="21"/>
          <w:highlight w:val="none"/>
        </w:rPr>
        <w:t>以上</w:t>
      </w:r>
      <w:r>
        <w:rPr>
          <w:rFonts w:hint="eastAsia"/>
          <w:b/>
          <w:bCs/>
          <w:color w:val="auto"/>
          <w:highlight w:val="none"/>
        </w:rPr>
        <w:t>的防水和保温工程施工业绩；</w:t>
      </w:r>
    </w:p>
    <w:p w14:paraId="7E439AD9">
      <w:pPr>
        <w:spacing w:line="400" w:lineRule="exact"/>
        <w:ind w:firstLine="420" w:firstLineChars="200"/>
        <w:rPr>
          <w:color w:val="auto"/>
          <w:highlight w:val="none"/>
        </w:rPr>
      </w:pPr>
      <w:r>
        <w:rPr>
          <w:color w:val="auto"/>
          <w:highlight w:val="none"/>
        </w:rPr>
        <w:t>注：</w:t>
      </w:r>
      <w:r>
        <w:rPr>
          <w:rFonts w:hint="eastAsia"/>
          <w:color w:val="auto"/>
          <w:highlight w:val="none"/>
        </w:rPr>
        <w:t>投标人业绩证明材料须同时提供防水保温工程施工承包合同关键页、竣工验收报告或完工验收证明（土建或防水保温分项验收证明文件）扫描件。业绩完成时间以竣工验收报告或完工验收证明（土建或防水保温分项验收证明文件）为准。</w:t>
      </w:r>
    </w:p>
    <w:p w14:paraId="2322DA30">
      <w:pPr>
        <w:spacing w:line="400" w:lineRule="exact"/>
        <w:ind w:firstLine="420" w:firstLineChars="200"/>
        <w:rPr>
          <w:color w:val="auto"/>
          <w:szCs w:val="21"/>
          <w:highlight w:val="none"/>
        </w:rPr>
      </w:pPr>
      <w:r>
        <w:rPr>
          <w:rFonts w:hint="eastAsia"/>
          <w:color w:val="auto"/>
          <w:szCs w:val="21"/>
          <w:highlight w:val="none"/>
        </w:rPr>
        <w:t>（2）</w:t>
      </w:r>
      <w:r>
        <w:rPr>
          <w:color w:val="auto"/>
          <w:szCs w:val="21"/>
          <w:highlight w:val="none"/>
        </w:rPr>
        <w:t>投标人</w:t>
      </w:r>
      <w:r>
        <w:rPr>
          <w:rFonts w:hint="eastAsia"/>
          <w:color w:val="auto"/>
          <w:szCs w:val="21"/>
          <w:highlight w:val="none"/>
        </w:rPr>
        <w:t>（若为联合体投标，指联合体各方）</w:t>
      </w:r>
      <w:r>
        <w:rPr>
          <w:color w:val="auto"/>
          <w:szCs w:val="21"/>
          <w:highlight w:val="none"/>
        </w:rPr>
        <w:t>已按照招标公告附件一的内容签署盖章的投标人声明；</w:t>
      </w:r>
    </w:p>
    <w:p w14:paraId="7A3A8C98">
      <w:pPr>
        <w:spacing w:line="400" w:lineRule="exact"/>
        <w:ind w:firstLine="420" w:firstLineChars="200"/>
        <w:rPr>
          <w:color w:val="auto"/>
          <w:szCs w:val="21"/>
          <w:highlight w:val="none"/>
        </w:rPr>
      </w:pPr>
      <w:r>
        <w:rPr>
          <w:rFonts w:hint="eastAsia"/>
          <w:color w:val="auto"/>
          <w:szCs w:val="21"/>
          <w:highlight w:val="none"/>
        </w:rPr>
        <w:t>（3）投标人（若为联合体投标，指联合体各方）未被中储粮系统列为不良信用企业名单（详见招标公告附件二）；</w:t>
      </w:r>
    </w:p>
    <w:p w14:paraId="2F996F48">
      <w:pPr>
        <w:spacing w:line="400" w:lineRule="exact"/>
        <w:ind w:firstLine="420" w:firstLineChars="200"/>
        <w:rPr>
          <w:szCs w:val="21"/>
        </w:rPr>
      </w:pPr>
      <w:r>
        <w:rPr>
          <w:rFonts w:hint="eastAsia"/>
          <w:szCs w:val="21"/>
        </w:rPr>
        <w:t>（4）</w:t>
      </w:r>
      <w:r>
        <w:rPr>
          <w:szCs w:val="21"/>
        </w:rPr>
        <w:t>投标人</w:t>
      </w:r>
      <w:r>
        <w:rPr>
          <w:rFonts w:hint="eastAsia"/>
          <w:szCs w:val="21"/>
        </w:rPr>
        <w:t>（若为联合体投标，指联合体各方）</w:t>
      </w:r>
      <w:r>
        <w:rPr>
          <w:szCs w:val="21"/>
        </w:rPr>
        <w:t>在“全国建筑市场监管公共服务平台”网（http://jzsc.mohurd.gov.cn）及</w:t>
      </w:r>
      <w:r>
        <w:rPr>
          <w:rFonts w:hint="eastAsia"/>
          <w:szCs w:val="21"/>
        </w:rPr>
        <w:t>“广东省建设行业数据开放平台”（https://skypt.gdcic.net/openplatform/#/web/home）</w:t>
      </w:r>
      <w:r>
        <w:rPr>
          <w:szCs w:val="21"/>
        </w:rPr>
        <w:t>的企业信用信息查询中没有黑名单记录，须提供上述网站的查询信息截图；</w:t>
      </w:r>
    </w:p>
    <w:p w14:paraId="0FE60C8A">
      <w:pPr>
        <w:spacing w:line="400" w:lineRule="exact"/>
        <w:ind w:firstLine="420" w:firstLineChars="200"/>
        <w:rPr>
          <w:szCs w:val="21"/>
        </w:rPr>
      </w:pPr>
      <w:r>
        <w:rPr>
          <w:rFonts w:hint="eastAsia"/>
          <w:szCs w:val="21"/>
        </w:rPr>
        <w:t>（5）</w:t>
      </w:r>
      <w:r>
        <w:rPr>
          <w:szCs w:val="21"/>
        </w:rPr>
        <w:t>投标人</w:t>
      </w:r>
      <w:r>
        <w:rPr>
          <w:rFonts w:hint="eastAsia"/>
          <w:szCs w:val="21"/>
        </w:rPr>
        <w:t>（若为联合体投标，指联合体各方）</w:t>
      </w:r>
      <w:r>
        <w:rPr>
          <w:szCs w:val="21"/>
        </w:rPr>
        <w:t>在“进粤企业和人员诚信信息登记平台”已录入相关信息并通过数据规范检查（广东省外进粤建筑企业提供网页查询结果截图或进粤企业和人员诚信信息表，广东省内注册企业不需要提供）。</w:t>
      </w:r>
    </w:p>
    <w:p w14:paraId="753A35BC">
      <w:pPr>
        <w:spacing w:line="400" w:lineRule="exact"/>
        <w:ind w:firstLine="420" w:firstLineChars="200"/>
        <w:rPr>
          <w:szCs w:val="21"/>
        </w:rPr>
      </w:pPr>
      <w:r>
        <w:rPr>
          <w:rFonts w:hint="eastAsia"/>
          <w:szCs w:val="21"/>
        </w:rPr>
        <w:t>（6）投标人（若为联合体投标，指联合体各方）须承诺近三年（</w:t>
      </w:r>
      <w:r>
        <w:rPr>
          <w:szCs w:val="21"/>
        </w:rPr>
        <w:t>202</w:t>
      </w:r>
      <w:r>
        <w:rPr>
          <w:rFonts w:hint="eastAsia"/>
          <w:szCs w:val="21"/>
        </w:rPr>
        <w:t>2年</w:t>
      </w:r>
      <w:r>
        <w:rPr>
          <w:szCs w:val="21"/>
        </w:rPr>
        <w:t>1</w:t>
      </w:r>
      <w:r>
        <w:rPr>
          <w:rFonts w:hint="eastAsia"/>
          <w:szCs w:val="21"/>
        </w:rPr>
        <w:t>月</w:t>
      </w:r>
      <w:r>
        <w:rPr>
          <w:szCs w:val="21"/>
        </w:rPr>
        <w:t>1</w:t>
      </w:r>
      <w:r>
        <w:rPr>
          <w:rFonts w:hint="eastAsia"/>
          <w:szCs w:val="21"/>
        </w:rPr>
        <w:t>日至投标截止时间止）未出现过拖欠农民工工资及供货商材料款的舆情事件，承诺如发生承建项目账户资金被冻结问题，必须限期解决，并确保中央资金安全（由投标人在《投标函》中承诺并按要求签署盖章）。</w:t>
      </w:r>
    </w:p>
    <w:p w14:paraId="5CA64E56">
      <w:pPr>
        <w:spacing w:line="400" w:lineRule="exact"/>
        <w:ind w:firstLine="420" w:firstLineChars="200"/>
        <w:rPr>
          <w:rFonts w:hint="eastAsia"/>
          <w:szCs w:val="21"/>
          <w:highlight w:val="none"/>
        </w:rPr>
      </w:pPr>
      <w:r>
        <w:rPr>
          <w:szCs w:val="21"/>
        </w:rPr>
        <w:t>3.</w:t>
      </w:r>
      <w:r>
        <w:rPr>
          <w:rFonts w:hint="eastAsia"/>
          <w:szCs w:val="21"/>
        </w:rPr>
        <w:t>7</w:t>
      </w:r>
      <w:r>
        <w:rPr>
          <w:szCs w:val="21"/>
        </w:rPr>
        <w:t>本项</w:t>
      </w:r>
      <w:r>
        <w:rPr>
          <w:szCs w:val="21"/>
          <w:highlight w:val="none"/>
        </w:rPr>
        <w:t>目接受联合体投标。</w:t>
      </w:r>
      <w:r>
        <w:rPr>
          <w:rFonts w:hint="eastAsia"/>
          <w:szCs w:val="21"/>
          <w:highlight w:val="none"/>
        </w:rPr>
        <w:t>若组成联合体投标，应当满足下列要求：</w:t>
      </w:r>
    </w:p>
    <w:p w14:paraId="7AAF9E83">
      <w:pPr>
        <w:spacing w:line="400" w:lineRule="exact"/>
        <w:ind w:firstLine="420" w:firstLineChars="200"/>
        <w:rPr>
          <w:rFonts w:hint="eastAsia"/>
          <w:szCs w:val="21"/>
          <w:highlight w:val="none"/>
        </w:rPr>
      </w:pPr>
      <w:r>
        <w:rPr>
          <w:rFonts w:hint="eastAsia"/>
          <w:szCs w:val="21"/>
          <w:highlight w:val="none"/>
        </w:rPr>
        <w:t>（1）</w:t>
      </w:r>
      <w:r>
        <w:rPr>
          <w:rFonts w:hint="eastAsia"/>
          <w:szCs w:val="21"/>
          <w:highlight w:val="none"/>
          <w:lang w:val="en-US" w:eastAsia="zh-CN"/>
        </w:rPr>
        <w:t>本项目允许联合体投标，</w:t>
      </w:r>
      <w:r>
        <w:rPr>
          <w:rFonts w:hint="eastAsia" w:ascii="Times New Roman" w:hAnsi="Times New Roman" w:cs="Times New Roman"/>
          <w:color w:val="auto"/>
          <w:sz w:val="21"/>
          <w:szCs w:val="21"/>
          <w:highlight w:val="none"/>
        </w:rPr>
        <w:t>但只接受最多由</w:t>
      </w:r>
      <w:r>
        <w:rPr>
          <w:rFonts w:hint="eastAsia" w:ascii="Times New Roman" w:hAnsi="Times New Roman" w:cs="Times New Roman"/>
          <w:color w:val="auto"/>
          <w:sz w:val="21"/>
          <w:szCs w:val="21"/>
          <w:highlight w:val="none"/>
          <w:u w:val="none"/>
        </w:rPr>
        <w:t>2</w:t>
      </w:r>
      <w:r>
        <w:rPr>
          <w:rFonts w:hint="eastAsia" w:ascii="Times New Roman" w:hAnsi="Times New Roman" w:cs="Times New Roman"/>
          <w:color w:val="auto"/>
          <w:sz w:val="21"/>
          <w:szCs w:val="21"/>
          <w:highlight w:val="none"/>
        </w:rPr>
        <w:t>家单位组成的联合体,应以承接</w:t>
      </w:r>
      <w:r>
        <w:rPr>
          <w:rFonts w:hint="eastAsia" w:cs="Times New Roman"/>
          <w:b w:val="0"/>
          <w:bCs w:val="0"/>
          <w:color w:val="auto"/>
          <w:sz w:val="21"/>
          <w:szCs w:val="21"/>
          <w:highlight w:val="none"/>
          <w:lang w:val="en-US" w:eastAsia="zh-CN"/>
        </w:rPr>
        <w:t>防水</w:t>
      </w:r>
      <w:r>
        <w:rPr>
          <w:rFonts w:hint="eastAsia" w:ascii="Times New Roman" w:hAnsi="Times New Roman" w:cs="Times New Roman"/>
          <w:b w:val="0"/>
          <w:bCs w:val="0"/>
          <w:color w:val="auto"/>
          <w:sz w:val="21"/>
          <w:szCs w:val="21"/>
          <w:highlight w:val="none"/>
          <w:u w:val="none"/>
        </w:rPr>
        <w:t>施工</w:t>
      </w:r>
      <w:r>
        <w:rPr>
          <w:rFonts w:hint="eastAsia" w:ascii="Times New Roman" w:hAnsi="Times New Roman" w:cs="Times New Roman"/>
          <w:b w:val="0"/>
          <w:bCs w:val="0"/>
          <w:color w:val="auto"/>
          <w:sz w:val="21"/>
          <w:szCs w:val="21"/>
          <w:highlight w:val="none"/>
        </w:rPr>
        <w:t>任务</w:t>
      </w:r>
      <w:r>
        <w:rPr>
          <w:rFonts w:hint="eastAsia" w:ascii="Times New Roman" w:hAnsi="Times New Roman" w:cs="Times New Roman"/>
          <w:color w:val="auto"/>
          <w:sz w:val="21"/>
          <w:szCs w:val="21"/>
          <w:highlight w:val="none"/>
        </w:rPr>
        <w:t>的单位为牵头方，</w:t>
      </w:r>
      <w:r>
        <w:rPr>
          <w:rFonts w:hint="eastAsia"/>
          <w:szCs w:val="21"/>
          <w:highlight w:val="none"/>
        </w:rPr>
        <w:t>联合体各方必须签订联合体协议书（参考格式详见招标公告附件三），明确联合体牵头人和各方的权利义务；</w:t>
      </w:r>
    </w:p>
    <w:p w14:paraId="5DB28175">
      <w:pPr>
        <w:spacing w:line="400" w:lineRule="exact"/>
        <w:ind w:firstLine="420" w:firstLineChars="200"/>
        <w:rPr>
          <w:rFonts w:hint="eastAsia"/>
          <w:szCs w:val="21"/>
          <w:highlight w:val="none"/>
        </w:rPr>
      </w:pPr>
      <w:r>
        <w:rPr>
          <w:rFonts w:hint="eastAsia"/>
          <w:szCs w:val="21"/>
          <w:highlight w:val="none"/>
        </w:rPr>
        <w:t>（2）联合体各方不得在本项目中再以自己名义单独投标或者参加其他联合体投标；</w:t>
      </w:r>
    </w:p>
    <w:p w14:paraId="08160618">
      <w:pPr>
        <w:spacing w:line="400" w:lineRule="exact"/>
        <w:ind w:firstLine="420" w:firstLineChars="200"/>
        <w:rPr>
          <w:szCs w:val="21"/>
          <w:highlight w:val="none"/>
        </w:rPr>
      </w:pPr>
      <w:r>
        <w:rPr>
          <w:rFonts w:hint="eastAsia"/>
          <w:szCs w:val="21"/>
          <w:highlight w:val="none"/>
        </w:rPr>
        <w:t>（3）本项目获取招标文件、投标保证金缴纳、投标文件递交等相关事宜由联合体牵头方负责，联合体牵头方进行的该行为对联合体各成员具有约束力。</w:t>
      </w:r>
    </w:p>
    <w:p w14:paraId="6BFC9D1F">
      <w:pPr>
        <w:spacing w:line="400" w:lineRule="exact"/>
        <w:ind w:firstLine="420" w:firstLineChars="200"/>
        <w:rPr>
          <w:szCs w:val="21"/>
        </w:rPr>
      </w:pPr>
    </w:p>
    <w:p w14:paraId="3AD359F4">
      <w:pPr>
        <w:pStyle w:val="5"/>
        <w:tabs>
          <w:tab w:val="left" w:pos="360"/>
          <w:tab w:val="left" w:pos="800"/>
        </w:tabs>
        <w:rPr>
          <w:rFonts w:ascii="Times New Roman" w:hAnsi="Times New Roman" w:eastAsia="宋体"/>
          <w:sz w:val="30"/>
          <w:szCs w:val="30"/>
          <w:highlight w:val="none"/>
        </w:rPr>
      </w:pPr>
      <w:bookmarkStart w:id="58" w:name="_Toc27982"/>
      <w:r>
        <w:rPr>
          <w:rFonts w:ascii="Times New Roman" w:hAnsi="Times New Roman" w:eastAsia="宋体"/>
          <w:sz w:val="30"/>
          <w:szCs w:val="30"/>
        </w:rPr>
        <w:t>4. 招标文件的获取</w:t>
      </w:r>
      <w:bookmarkEnd w:id="50"/>
      <w:bookmarkEnd w:id="51"/>
      <w:bookmarkEnd w:id="52"/>
      <w:bookmarkEnd w:id="53"/>
      <w:bookmarkEnd w:id="54"/>
      <w:bookmarkEnd w:id="55"/>
      <w:bookmarkEnd w:id="56"/>
      <w:bookmarkEnd w:id="58"/>
    </w:p>
    <w:p w14:paraId="339C368B">
      <w:pPr>
        <w:spacing w:line="400" w:lineRule="exact"/>
        <w:ind w:firstLine="420" w:firstLineChars="200"/>
        <w:rPr>
          <w:szCs w:val="22"/>
          <w:highlight w:val="none"/>
        </w:rPr>
      </w:pPr>
      <w:bookmarkStart w:id="59" w:name="_Toc246996905"/>
      <w:bookmarkStart w:id="60" w:name="_Toc152045516"/>
      <w:bookmarkStart w:id="61" w:name="_Toc246996162"/>
      <w:bookmarkStart w:id="62" w:name="_Toc247085676"/>
      <w:bookmarkStart w:id="63" w:name="_Toc144974484"/>
      <w:bookmarkStart w:id="64" w:name="_Toc179632532"/>
      <w:bookmarkStart w:id="65" w:name="_Toc152042292"/>
      <w:r>
        <w:rPr>
          <w:szCs w:val="21"/>
          <w:highlight w:val="none"/>
        </w:rPr>
        <w:t>4.1</w:t>
      </w:r>
      <w:r>
        <w:rPr>
          <w:highlight w:val="none"/>
        </w:rPr>
        <w:t>凡有意参加投标者，请于</w:t>
      </w:r>
      <w:r>
        <w:rPr>
          <w:highlight w:val="none"/>
          <w:u w:val="single"/>
        </w:rPr>
        <w:t>2025</w:t>
      </w:r>
      <w:r>
        <w:rPr>
          <w:rFonts w:hint="eastAsia"/>
          <w:highlight w:val="none"/>
        </w:rPr>
        <w:t>年</w:t>
      </w:r>
      <w:r>
        <w:rPr>
          <w:highlight w:val="none"/>
          <w:u w:val="single"/>
        </w:rPr>
        <w:t xml:space="preserve">   </w:t>
      </w:r>
      <w:r>
        <w:rPr>
          <w:rFonts w:hint="eastAsia"/>
          <w:highlight w:val="none"/>
        </w:rPr>
        <w:t>月</w:t>
      </w:r>
      <w:r>
        <w:rPr>
          <w:highlight w:val="none"/>
          <w:u w:val="single"/>
        </w:rPr>
        <w:t xml:space="preserve">   </w:t>
      </w:r>
      <w:r>
        <w:rPr>
          <w:rFonts w:hint="eastAsia"/>
          <w:highlight w:val="none"/>
        </w:rPr>
        <w:t>日</w:t>
      </w:r>
      <w:r>
        <w:rPr>
          <w:highlight w:val="none"/>
          <w:u w:val="single"/>
        </w:rPr>
        <w:t>00</w:t>
      </w:r>
      <w:r>
        <w:rPr>
          <w:rFonts w:hint="eastAsia"/>
          <w:highlight w:val="none"/>
        </w:rPr>
        <w:t>时</w:t>
      </w:r>
      <w:r>
        <w:rPr>
          <w:highlight w:val="none"/>
          <w:u w:val="single"/>
        </w:rPr>
        <w:t>00</w:t>
      </w:r>
      <w:r>
        <w:rPr>
          <w:rFonts w:hint="eastAsia"/>
          <w:highlight w:val="none"/>
        </w:rPr>
        <w:t>分至</w:t>
      </w:r>
      <w:r>
        <w:rPr>
          <w:highlight w:val="none"/>
          <w:u w:val="single"/>
        </w:rPr>
        <w:t>2025</w:t>
      </w:r>
      <w:r>
        <w:rPr>
          <w:rFonts w:hint="eastAsia"/>
          <w:highlight w:val="none"/>
        </w:rPr>
        <w:t>年</w:t>
      </w:r>
      <w:r>
        <w:rPr>
          <w:highlight w:val="none"/>
          <w:u w:val="single"/>
        </w:rPr>
        <w:t xml:space="preserve">   </w:t>
      </w:r>
      <w:r>
        <w:rPr>
          <w:rFonts w:hint="eastAsia"/>
          <w:highlight w:val="none"/>
        </w:rPr>
        <w:t>月</w:t>
      </w:r>
      <w:r>
        <w:rPr>
          <w:highlight w:val="none"/>
          <w:u w:val="single"/>
        </w:rPr>
        <w:t xml:space="preserve">   </w:t>
      </w:r>
      <w:r>
        <w:rPr>
          <w:rFonts w:hint="eastAsia"/>
          <w:highlight w:val="none"/>
        </w:rPr>
        <w:t>日</w:t>
      </w:r>
      <w:r>
        <w:rPr>
          <w:highlight w:val="none"/>
          <w:u w:val="single"/>
        </w:rPr>
        <w:t>23</w:t>
      </w:r>
      <w:r>
        <w:rPr>
          <w:rFonts w:hint="eastAsia"/>
          <w:highlight w:val="none"/>
        </w:rPr>
        <w:t>时</w:t>
      </w:r>
      <w:r>
        <w:rPr>
          <w:highlight w:val="none"/>
          <w:u w:val="single"/>
        </w:rPr>
        <w:t>59</w:t>
      </w:r>
      <w:r>
        <w:rPr>
          <w:rFonts w:hint="eastAsia"/>
          <w:highlight w:val="none"/>
        </w:rPr>
        <w:t>分</w:t>
      </w:r>
      <w:r>
        <w:rPr>
          <w:highlight w:val="none"/>
        </w:rPr>
        <w:t>（北京时间，下同），登录</w:t>
      </w:r>
      <w:r>
        <w:rPr>
          <w:rFonts w:hint="eastAsia"/>
          <w:highlight w:val="none"/>
          <w:u w:val="single"/>
        </w:rPr>
        <w:t>广州交易集团有限公司（广州公共资源交易中心）</w:t>
      </w:r>
      <w:r>
        <w:rPr>
          <w:highlight w:val="none"/>
          <w:u w:val="single"/>
        </w:rPr>
        <w:t>数字交易平台</w:t>
      </w:r>
      <w:r>
        <w:rPr>
          <w:rFonts w:hint="eastAsia"/>
          <w:highlight w:val="none"/>
          <w:u w:val="single"/>
        </w:rPr>
        <w:t>（</w:t>
      </w:r>
      <w:r>
        <w:rPr>
          <w:szCs w:val="22"/>
          <w:highlight w:val="none"/>
          <w:u w:val="single"/>
        </w:rPr>
        <w:t>http://www.gzggzy.cn/</w:t>
      </w:r>
      <w:r>
        <w:rPr>
          <w:rFonts w:hint="eastAsia"/>
          <w:highlight w:val="none"/>
          <w:u w:val="single"/>
        </w:rPr>
        <w:t>）</w:t>
      </w:r>
      <w:r>
        <w:rPr>
          <w:highlight w:val="none"/>
        </w:rPr>
        <w:t>办理网上投标登记手续并下载电子招标文件。</w:t>
      </w:r>
      <w:r>
        <w:rPr>
          <w:szCs w:val="22"/>
          <w:highlight w:val="none"/>
        </w:rPr>
        <w:t xml:space="preserve"> </w:t>
      </w:r>
    </w:p>
    <w:p w14:paraId="7031D71F">
      <w:pPr>
        <w:spacing w:line="400" w:lineRule="exact"/>
        <w:ind w:firstLine="420" w:firstLineChars="200"/>
        <w:rPr>
          <w:highlight w:val="none"/>
        </w:rPr>
      </w:pPr>
      <w:r>
        <w:rPr>
          <w:highlight w:val="none"/>
        </w:rPr>
        <w:t>4.2投标人应在投标登记截止时间前登录</w:t>
      </w:r>
      <w:r>
        <w:rPr>
          <w:rFonts w:hint="eastAsia"/>
          <w:highlight w:val="none"/>
          <w:u w:val="single"/>
        </w:rPr>
        <w:t>广州交易集团有限公司（广州公共资源交易中心）数字交易平台</w:t>
      </w:r>
      <w:r>
        <w:rPr>
          <w:highlight w:val="none"/>
        </w:rPr>
        <w:t>（http//www.gzggzy.cn/）办理网上投标登记手续，并按照交易平台关于全流程电子化项目的相关指南进行。详见：广州交易集团有限公司（广州公共资源交易中心）网站指引。</w:t>
      </w:r>
    </w:p>
    <w:p w14:paraId="2DCD0EDB">
      <w:pPr>
        <w:spacing w:line="400" w:lineRule="exact"/>
        <w:ind w:firstLine="420" w:firstLineChars="200"/>
        <w:rPr>
          <w:highlight w:val="none"/>
        </w:rPr>
      </w:pPr>
      <w:r>
        <w:rPr>
          <w:highlight w:val="none"/>
        </w:rPr>
        <w:t>4.3投标人完成</w:t>
      </w:r>
      <w:r>
        <w:rPr>
          <w:rFonts w:hint="eastAsia"/>
          <w:highlight w:val="none"/>
        </w:rPr>
        <w:t>广州交易集团有限公司（广州公共资源交易中心）</w:t>
      </w:r>
      <w:r>
        <w:rPr>
          <w:highlight w:val="none"/>
        </w:rPr>
        <w:t>网上投标登记手续后，应在投标登记截止时间前联系本项目招标代理机构：</w:t>
      </w:r>
      <w:r>
        <w:rPr>
          <w:rFonts w:hint="eastAsia"/>
          <w:highlight w:val="none"/>
        </w:rPr>
        <w:t>谭工18814141816 、陈工17620808525（邮箱：18814141816@163.com）获取招标文件（含图纸及技术资料，获取时间段，工作日9:00至17:00）。投标人获取时需提交《投标登记申请表》</w:t>
      </w:r>
      <w:r>
        <w:rPr>
          <w:highlight w:val="none"/>
        </w:rPr>
        <w:t>（签章齐全</w:t>
      </w:r>
      <w:r>
        <w:rPr>
          <w:rFonts w:hint="eastAsia"/>
          <w:highlight w:val="none"/>
        </w:rPr>
        <w:t>，</w:t>
      </w:r>
      <w:r>
        <w:rPr>
          <w:highlight w:val="none"/>
        </w:rPr>
        <w:t>格式可在广州公共资源交易中心网站（http:// www.gzggzy.cn）下载）</w:t>
      </w:r>
      <w:r>
        <w:rPr>
          <w:rFonts w:hint="eastAsia"/>
          <w:highlight w:val="none"/>
          <w:lang w:eastAsia="zh-CN"/>
        </w:rPr>
        <w:t>，</w:t>
      </w:r>
      <w:r>
        <w:rPr>
          <w:rFonts w:hint="eastAsia"/>
          <w:highlight w:val="none"/>
        </w:rPr>
        <w:t>若为联合体投标的请同步提供《联合体协议书》。</w:t>
      </w:r>
    </w:p>
    <w:p w14:paraId="46B7C6AA">
      <w:pPr>
        <w:pStyle w:val="5"/>
        <w:rPr>
          <w:rFonts w:ascii="Times New Roman" w:hAnsi="Times New Roman" w:eastAsia="宋体"/>
          <w:sz w:val="30"/>
          <w:szCs w:val="30"/>
          <w:highlight w:val="none"/>
        </w:rPr>
      </w:pPr>
      <w:bookmarkStart w:id="66" w:name="_Toc11080"/>
      <w:r>
        <w:rPr>
          <w:rFonts w:ascii="Times New Roman" w:hAnsi="Times New Roman" w:eastAsia="宋体"/>
          <w:sz w:val="30"/>
          <w:szCs w:val="30"/>
        </w:rPr>
        <w:t>5. 投标文件的递交</w:t>
      </w:r>
      <w:bookmarkEnd w:id="59"/>
      <w:bookmarkEnd w:id="60"/>
      <w:bookmarkEnd w:id="61"/>
      <w:bookmarkEnd w:id="62"/>
      <w:bookmarkEnd w:id="63"/>
      <w:bookmarkEnd w:id="64"/>
      <w:bookmarkEnd w:id="65"/>
      <w:bookmarkEnd w:id="66"/>
    </w:p>
    <w:p w14:paraId="61EA507A">
      <w:pPr>
        <w:tabs>
          <w:tab w:val="left" w:pos="360"/>
        </w:tabs>
        <w:spacing w:line="400" w:lineRule="exact"/>
        <w:ind w:firstLine="420" w:firstLineChars="200"/>
        <w:rPr>
          <w:szCs w:val="22"/>
          <w:highlight w:val="none"/>
        </w:rPr>
      </w:pPr>
      <w:bookmarkStart w:id="67" w:name="_Toc179632533"/>
      <w:bookmarkStart w:id="68" w:name="_Toc246996163"/>
      <w:bookmarkStart w:id="69" w:name="_Toc247085677"/>
      <w:bookmarkStart w:id="70" w:name="_Toc246996906"/>
      <w:bookmarkStart w:id="71" w:name="_Toc157499355"/>
      <w:r>
        <w:rPr>
          <w:szCs w:val="22"/>
          <w:highlight w:val="none"/>
        </w:rPr>
        <w:t>5.1投标文件递交的截止时间（投标截止时间，下同）为</w:t>
      </w:r>
      <w:r>
        <w:rPr>
          <w:highlight w:val="none"/>
          <w:u w:val="single"/>
        </w:rPr>
        <w:t>2025</w:t>
      </w:r>
      <w:r>
        <w:rPr>
          <w:rFonts w:hint="eastAsia"/>
          <w:highlight w:val="none"/>
        </w:rPr>
        <w:t>年</w:t>
      </w:r>
      <w:r>
        <w:rPr>
          <w:highlight w:val="none"/>
          <w:u w:val="single"/>
        </w:rPr>
        <w:t xml:space="preserve">   </w:t>
      </w:r>
      <w:r>
        <w:rPr>
          <w:rFonts w:hint="eastAsia"/>
          <w:highlight w:val="none"/>
        </w:rPr>
        <w:t>月</w:t>
      </w:r>
      <w:r>
        <w:rPr>
          <w:highlight w:val="none"/>
          <w:u w:val="single"/>
        </w:rPr>
        <w:t xml:space="preserve">   </w:t>
      </w:r>
      <w:r>
        <w:rPr>
          <w:rFonts w:hint="eastAsia"/>
          <w:highlight w:val="none"/>
        </w:rPr>
        <w:t>日</w:t>
      </w:r>
      <w:r>
        <w:rPr>
          <w:highlight w:val="none"/>
          <w:u w:val="single"/>
        </w:rPr>
        <w:t xml:space="preserve">   </w:t>
      </w:r>
      <w:r>
        <w:rPr>
          <w:rFonts w:hint="eastAsia"/>
          <w:highlight w:val="none"/>
        </w:rPr>
        <w:t>时</w:t>
      </w:r>
      <w:r>
        <w:rPr>
          <w:highlight w:val="none"/>
          <w:u w:val="single"/>
        </w:rPr>
        <w:t xml:space="preserve">   </w:t>
      </w:r>
      <w:r>
        <w:rPr>
          <w:rFonts w:hint="eastAsia"/>
          <w:highlight w:val="none"/>
        </w:rPr>
        <w:t>分</w:t>
      </w:r>
      <w:r>
        <w:rPr>
          <w:szCs w:val="22"/>
          <w:highlight w:val="none"/>
        </w:rPr>
        <w:t>，投标人应在截止时间前登录</w:t>
      </w:r>
      <w:r>
        <w:rPr>
          <w:rFonts w:hint="eastAsia"/>
          <w:highlight w:val="none"/>
          <w:u w:val="single"/>
        </w:rPr>
        <w:t>广州交易集团有限公司（广州公共资源交易中心）网站（http://www.gzggzy.cn/）</w:t>
      </w:r>
      <w:r>
        <w:rPr>
          <w:szCs w:val="22"/>
          <w:highlight w:val="none"/>
        </w:rPr>
        <w:t>通过广州公共资源交易中心数字交易平台递交电子投标文件。</w:t>
      </w:r>
    </w:p>
    <w:p w14:paraId="6BC1D8AB">
      <w:pPr>
        <w:tabs>
          <w:tab w:val="left" w:pos="360"/>
        </w:tabs>
        <w:spacing w:line="400" w:lineRule="exact"/>
        <w:ind w:firstLine="420" w:firstLineChars="200"/>
        <w:rPr>
          <w:szCs w:val="22"/>
          <w:highlight w:val="none"/>
          <w:u w:val="single"/>
        </w:rPr>
      </w:pPr>
      <w:r>
        <w:rPr>
          <w:szCs w:val="22"/>
          <w:highlight w:val="none"/>
        </w:rPr>
        <w:t>投标文件备用U盘递交时间：</w:t>
      </w:r>
      <w:r>
        <w:rPr>
          <w:highlight w:val="none"/>
          <w:u w:val="single"/>
        </w:rPr>
        <w:t>2025</w:t>
      </w:r>
      <w:r>
        <w:rPr>
          <w:rFonts w:hint="eastAsia"/>
          <w:highlight w:val="none"/>
        </w:rPr>
        <w:t>年</w:t>
      </w:r>
      <w:r>
        <w:rPr>
          <w:highlight w:val="none"/>
          <w:u w:val="single"/>
        </w:rPr>
        <w:t xml:space="preserve">   </w:t>
      </w:r>
      <w:r>
        <w:rPr>
          <w:rFonts w:hint="eastAsia"/>
          <w:highlight w:val="none"/>
        </w:rPr>
        <w:t>月</w:t>
      </w:r>
      <w:r>
        <w:rPr>
          <w:highlight w:val="none"/>
          <w:u w:val="single"/>
        </w:rPr>
        <w:t xml:space="preserve">   </w:t>
      </w:r>
      <w:r>
        <w:rPr>
          <w:rFonts w:hint="eastAsia"/>
          <w:highlight w:val="none"/>
        </w:rPr>
        <w:t>日</w:t>
      </w:r>
      <w:r>
        <w:rPr>
          <w:highlight w:val="none"/>
          <w:u w:val="single"/>
        </w:rPr>
        <w:t xml:space="preserve">   </w:t>
      </w:r>
      <w:r>
        <w:rPr>
          <w:rFonts w:hint="eastAsia"/>
          <w:highlight w:val="none"/>
        </w:rPr>
        <w:t>时</w:t>
      </w:r>
      <w:r>
        <w:rPr>
          <w:highlight w:val="none"/>
          <w:u w:val="single"/>
        </w:rPr>
        <w:t xml:space="preserve">   </w:t>
      </w:r>
      <w:r>
        <w:rPr>
          <w:rFonts w:hint="eastAsia"/>
          <w:highlight w:val="none"/>
        </w:rPr>
        <w:t>分至</w:t>
      </w:r>
      <w:r>
        <w:rPr>
          <w:highlight w:val="none"/>
          <w:u w:val="single"/>
        </w:rPr>
        <w:t>2025</w:t>
      </w:r>
      <w:r>
        <w:rPr>
          <w:rFonts w:hint="eastAsia"/>
          <w:highlight w:val="none"/>
        </w:rPr>
        <w:t>年</w:t>
      </w:r>
      <w:r>
        <w:rPr>
          <w:highlight w:val="none"/>
          <w:u w:val="single"/>
        </w:rPr>
        <w:t xml:space="preserve">   </w:t>
      </w:r>
      <w:r>
        <w:rPr>
          <w:rFonts w:hint="eastAsia"/>
          <w:highlight w:val="none"/>
        </w:rPr>
        <w:t>月</w:t>
      </w:r>
      <w:r>
        <w:rPr>
          <w:highlight w:val="none"/>
          <w:u w:val="single"/>
        </w:rPr>
        <w:t xml:space="preserve">   </w:t>
      </w:r>
      <w:r>
        <w:rPr>
          <w:rFonts w:hint="eastAsia"/>
          <w:highlight w:val="none"/>
        </w:rPr>
        <w:t>日</w:t>
      </w:r>
      <w:r>
        <w:rPr>
          <w:highlight w:val="none"/>
          <w:u w:val="single"/>
        </w:rPr>
        <w:t xml:space="preserve">   </w:t>
      </w:r>
      <w:r>
        <w:rPr>
          <w:rFonts w:hint="eastAsia"/>
          <w:highlight w:val="none"/>
        </w:rPr>
        <w:t>时</w:t>
      </w:r>
      <w:r>
        <w:rPr>
          <w:highlight w:val="none"/>
          <w:u w:val="single"/>
        </w:rPr>
        <w:t xml:space="preserve">   </w:t>
      </w:r>
      <w:r>
        <w:rPr>
          <w:rFonts w:hint="eastAsia"/>
          <w:highlight w:val="none"/>
        </w:rPr>
        <w:t>分</w:t>
      </w:r>
      <w:r>
        <w:rPr>
          <w:szCs w:val="22"/>
          <w:highlight w:val="none"/>
        </w:rPr>
        <w:t>（备注：填写时间为投标截止前15分钟开始递交至投标截止时间止），投标文件备用</w:t>
      </w:r>
      <w:r>
        <w:rPr>
          <w:highlight w:val="none"/>
        </w:rPr>
        <w:t>U盘</w:t>
      </w:r>
      <w:r>
        <w:rPr>
          <w:szCs w:val="22"/>
          <w:highlight w:val="none"/>
        </w:rPr>
        <w:t>递交地点：</w:t>
      </w:r>
      <w:r>
        <w:rPr>
          <w:szCs w:val="22"/>
          <w:highlight w:val="none"/>
          <w:u w:val="single"/>
        </w:rPr>
        <w:t>广州公共资源交易中心第</w:t>
      </w:r>
      <w:r>
        <w:rPr>
          <w:rFonts w:hint="eastAsia"/>
          <w:szCs w:val="22"/>
          <w:highlight w:val="none"/>
          <w:u w:val="single"/>
        </w:rPr>
        <w:t xml:space="preserve">   </w:t>
      </w:r>
      <w:r>
        <w:rPr>
          <w:szCs w:val="22"/>
          <w:highlight w:val="none"/>
          <w:u w:val="single"/>
        </w:rPr>
        <w:t>开标室。</w:t>
      </w:r>
    </w:p>
    <w:p w14:paraId="2F4BA96A">
      <w:pPr>
        <w:tabs>
          <w:tab w:val="left" w:pos="360"/>
        </w:tabs>
        <w:spacing w:line="400" w:lineRule="exact"/>
        <w:ind w:firstLine="435"/>
        <w:rPr>
          <w:szCs w:val="22"/>
          <w:highlight w:val="none"/>
          <w:u w:val="single"/>
        </w:rPr>
      </w:pPr>
      <w:r>
        <w:rPr>
          <w:szCs w:val="22"/>
          <w:highlight w:val="none"/>
          <w:u w:val="single"/>
        </w:rPr>
        <w:t>投标人完成电子投标上传后，电子招标投标交易平台即时向投标人发出递交回执通知。递交时间以递交回执通知载明的传输时间为准。</w:t>
      </w:r>
    </w:p>
    <w:p w14:paraId="2955498D">
      <w:pPr>
        <w:spacing w:line="400" w:lineRule="exact"/>
        <w:ind w:firstLine="420" w:firstLineChars="200"/>
        <w:jc w:val="left"/>
        <w:rPr>
          <w:szCs w:val="22"/>
          <w:highlight w:val="none"/>
        </w:rPr>
      </w:pPr>
      <w:r>
        <w:rPr>
          <w:szCs w:val="22"/>
          <w:highlight w:val="none"/>
        </w:rPr>
        <w:t>5.2逾期送达的投标文件，电子招标投标交易平台将予以拒收。采取电子投标时，逾期未上传成功的电子投标文件，招标人拒绝接收。</w:t>
      </w:r>
    </w:p>
    <w:p w14:paraId="0E43C860">
      <w:pPr>
        <w:spacing w:line="400" w:lineRule="exact"/>
        <w:ind w:left="420" w:leftChars="200"/>
        <w:rPr>
          <w:szCs w:val="21"/>
          <w:highlight w:val="none"/>
        </w:rPr>
      </w:pPr>
      <w:r>
        <w:rPr>
          <w:szCs w:val="21"/>
          <w:highlight w:val="none"/>
        </w:rPr>
        <w:t>5.3</w:t>
      </w:r>
      <w:r>
        <w:rPr>
          <w:rFonts w:hint="eastAsia"/>
          <w:szCs w:val="21"/>
          <w:highlight w:val="none"/>
        </w:rPr>
        <w:t>开标时间：</w:t>
      </w:r>
      <w:r>
        <w:rPr>
          <w:highlight w:val="none"/>
          <w:u w:val="single"/>
        </w:rPr>
        <w:t>2025</w:t>
      </w:r>
      <w:r>
        <w:rPr>
          <w:rFonts w:hint="eastAsia"/>
          <w:highlight w:val="none"/>
        </w:rPr>
        <w:t>年</w:t>
      </w:r>
      <w:r>
        <w:rPr>
          <w:highlight w:val="none"/>
          <w:u w:val="single"/>
        </w:rPr>
        <w:t xml:space="preserve">   </w:t>
      </w:r>
      <w:r>
        <w:rPr>
          <w:rFonts w:hint="eastAsia"/>
          <w:highlight w:val="none"/>
        </w:rPr>
        <w:t>月</w:t>
      </w:r>
      <w:r>
        <w:rPr>
          <w:highlight w:val="none"/>
          <w:u w:val="single"/>
        </w:rPr>
        <w:t xml:space="preserve">   </w:t>
      </w:r>
      <w:r>
        <w:rPr>
          <w:rFonts w:hint="eastAsia"/>
          <w:highlight w:val="none"/>
        </w:rPr>
        <w:t>日</w:t>
      </w:r>
      <w:r>
        <w:rPr>
          <w:highlight w:val="none"/>
          <w:u w:val="single"/>
        </w:rPr>
        <w:t xml:space="preserve">   </w:t>
      </w:r>
      <w:r>
        <w:rPr>
          <w:rFonts w:hint="eastAsia"/>
          <w:highlight w:val="none"/>
        </w:rPr>
        <w:t>时</w:t>
      </w:r>
      <w:r>
        <w:rPr>
          <w:highlight w:val="none"/>
          <w:u w:val="single"/>
        </w:rPr>
        <w:t xml:space="preserve">   </w:t>
      </w:r>
      <w:r>
        <w:rPr>
          <w:rFonts w:hint="eastAsia"/>
          <w:highlight w:val="none"/>
        </w:rPr>
        <w:t>分</w:t>
      </w:r>
      <w:r>
        <w:rPr>
          <w:szCs w:val="21"/>
          <w:highlight w:val="none"/>
        </w:rPr>
        <w:t>。</w:t>
      </w:r>
    </w:p>
    <w:p w14:paraId="47B56CFD">
      <w:pPr>
        <w:spacing w:line="400" w:lineRule="exact"/>
        <w:ind w:firstLine="420" w:firstLineChars="200"/>
        <w:rPr>
          <w:szCs w:val="21"/>
          <w:highlight w:val="none"/>
        </w:rPr>
      </w:pPr>
      <w:r>
        <w:rPr>
          <w:szCs w:val="21"/>
          <w:highlight w:val="none"/>
        </w:rPr>
        <w:t>注：投标人可自行登录广州交易集团有限公司（广州公共资源交易中心）网站首页，点击“建设工程”专栏中的“项目查询（日程安排、答疑纪要）”，输入项目编号或项目名称即可查询，并请密切留意招标答疑中的相关信息。</w:t>
      </w:r>
    </w:p>
    <w:p w14:paraId="5827E27C">
      <w:pPr>
        <w:pStyle w:val="5"/>
        <w:rPr>
          <w:rFonts w:ascii="Times New Roman" w:hAnsi="Times New Roman" w:eastAsia="宋体"/>
          <w:sz w:val="30"/>
          <w:szCs w:val="30"/>
        </w:rPr>
      </w:pPr>
      <w:bookmarkStart w:id="72" w:name="_Toc30296"/>
      <w:r>
        <w:rPr>
          <w:rFonts w:ascii="Times New Roman" w:hAnsi="Times New Roman" w:eastAsia="宋体"/>
          <w:sz w:val="30"/>
          <w:szCs w:val="30"/>
        </w:rPr>
        <w:t>6. 发布公告的媒介</w:t>
      </w:r>
      <w:bookmarkEnd w:id="67"/>
      <w:bookmarkEnd w:id="68"/>
      <w:bookmarkEnd w:id="69"/>
      <w:bookmarkEnd w:id="70"/>
      <w:bookmarkEnd w:id="71"/>
      <w:bookmarkEnd w:id="72"/>
    </w:p>
    <w:p w14:paraId="3BE4B6DB">
      <w:pPr>
        <w:spacing w:line="400" w:lineRule="exact"/>
        <w:ind w:firstLine="420" w:firstLineChars="200"/>
      </w:pPr>
      <w:r>
        <w:rPr>
          <w:szCs w:val="21"/>
        </w:rPr>
        <w:t>本次招标公告同时在中国招标投标公共服务平台</w:t>
      </w:r>
      <w:r>
        <w:t>（网址：http://www.cebpubservice.com/）、广东省招标投标监管网（网址：http://zbtb.gd.gov.cn/）、</w:t>
      </w:r>
      <w:r>
        <w:rPr>
          <w:rFonts w:hint="eastAsia"/>
        </w:rPr>
        <w:t>广州交易集团有限公司（广州公共资源交易中心）网站</w:t>
      </w:r>
      <w:r>
        <w:t>（网址：http://www.gzggzy.cn/）发布。</w:t>
      </w:r>
      <w:r>
        <w:rPr>
          <w:szCs w:val="21"/>
        </w:rPr>
        <w:t>本项目招标公告的修改、补充，在国家和省指定的媒体以及</w:t>
      </w:r>
      <w:r>
        <w:rPr>
          <w:rFonts w:hint="eastAsia"/>
        </w:rPr>
        <w:t>广州交易集团有限公司（广州公共资源交易中心）网站</w:t>
      </w:r>
      <w:r>
        <w:rPr>
          <w:szCs w:val="21"/>
        </w:rPr>
        <w:t>发布。</w:t>
      </w:r>
    </w:p>
    <w:p w14:paraId="6007E8B9">
      <w:pPr>
        <w:pStyle w:val="5"/>
        <w:rPr>
          <w:rFonts w:ascii="Times New Roman" w:hAnsi="Times New Roman" w:eastAsia="宋体"/>
          <w:sz w:val="30"/>
          <w:szCs w:val="30"/>
        </w:rPr>
      </w:pPr>
      <w:bookmarkStart w:id="73" w:name="_Toc9567"/>
      <w:bookmarkStart w:id="74" w:name="_Toc179632534"/>
      <w:bookmarkStart w:id="75" w:name="_Toc152042293"/>
      <w:bookmarkStart w:id="76" w:name="_Toc144974485"/>
      <w:bookmarkStart w:id="77" w:name="_Toc246996164"/>
      <w:bookmarkStart w:id="78" w:name="_Toc246996907"/>
      <w:bookmarkStart w:id="79" w:name="_Toc152045517"/>
      <w:bookmarkStart w:id="80" w:name="_Toc247085678"/>
      <w:r>
        <w:rPr>
          <w:rFonts w:ascii="Times New Roman" w:hAnsi="Times New Roman" w:eastAsia="宋体"/>
          <w:sz w:val="30"/>
          <w:szCs w:val="30"/>
        </w:rPr>
        <w:t>7. 联系方式</w:t>
      </w:r>
      <w:bookmarkEnd w:id="73"/>
      <w:bookmarkEnd w:id="74"/>
      <w:bookmarkEnd w:id="75"/>
      <w:bookmarkEnd w:id="76"/>
      <w:bookmarkEnd w:id="77"/>
      <w:bookmarkEnd w:id="78"/>
      <w:bookmarkEnd w:id="79"/>
      <w:bookmarkEnd w:id="80"/>
    </w:p>
    <w:p w14:paraId="7A2E4CF8">
      <w:pPr>
        <w:ind w:left="420" w:leftChars="200"/>
        <w:rPr>
          <w:rFonts w:hint="eastAsia" w:ascii="宋体" w:hAnsi="宋体" w:cs="宋体"/>
          <w:szCs w:val="21"/>
        </w:rPr>
      </w:pPr>
      <w:r>
        <w:rPr>
          <w:rFonts w:ascii="宋体" w:hAnsi="宋体" w:cs="宋体"/>
          <w:szCs w:val="21"/>
        </w:rPr>
        <w:t>招 标 人：</w:t>
      </w:r>
      <w:bookmarkStart w:id="81" w:name="OLE_LINK26"/>
      <w:r>
        <w:rPr>
          <w:rFonts w:hint="eastAsia" w:ascii="宋体" w:hAnsi="宋体" w:cs="宋体"/>
          <w:szCs w:val="21"/>
        </w:rPr>
        <w:t>中央储备粮茂名直属库有限公司</w:t>
      </w:r>
      <w:bookmarkEnd w:id="81"/>
    </w:p>
    <w:p w14:paraId="1EE150B6">
      <w:pPr>
        <w:ind w:left="420" w:leftChars="200"/>
        <w:rPr>
          <w:rFonts w:hint="eastAsia" w:ascii="宋体" w:hAnsi="宋体" w:cs="宋体"/>
          <w:szCs w:val="21"/>
        </w:rPr>
      </w:pPr>
      <w:r>
        <w:rPr>
          <w:rFonts w:ascii="宋体" w:hAnsi="宋体" w:cs="宋体"/>
          <w:szCs w:val="21"/>
        </w:rPr>
        <w:t>地    址：</w:t>
      </w:r>
      <w:r>
        <w:rPr>
          <w:rFonts w:hint="eastAsia"/>
        </w:rPr>
        <w:t>广东省茂名市电白区南海街道东区16小区</w:t>
      </w:r>
    </w:p>
    <w:p w14:paraId="6AB62540">
      <w:pPr>
        <w:ind w:left="420" w:leftChars="200"/>
        <w:rPr>
          <w:rFonts w:hint="eastAsia" w:ascii="宋体" w:hAnsi="宋体" w:cs="宋体"/>
          <w:szCs w:val="21"/>
        </w:rPr>
      </w:pPr>
      <w:r>
        <w:rPr>
          <w:rFonts w:ascii="宋体" w:hAnsi="宋体" w:cs="宋体"/>
          <w:szCs w:val="21"/>
        </w:rPr>
        <w:t>联 系 人：</w:t>
      </w:r>
      <w:r>
        <w:rPr>
          <w:rFonts w:hint="eastAsia" w:ascii="宋体" w:hAnsi="宋体" w:cs="宋体"/>
          <w:szCs w:val="21"/>
        </w:rPr>
        <w:t>林先生</w:t>
      </w:r>
    </w:p>
    <w:p w14:paraId="4D3A7E5D">
      <w:pPr>
        <w:spacing w:line="400" w:lineRule="exact"/>
        <w:ind w:firstLine="420" w:firstLineChars="200"/>
        <w:rPr>
          <w:szCs w:val="21"/>
        </w:rPr>
      </w:pPr>
      <w:r>
        <w:rPr>
          <w:rFonts w:hint="eastAsia"/>
          <w:szCs w:val="21"/>
        </w:rPr>
        <w:t>电    话：0668-2682258</w:t>
      </w:r>
    </w:p>
    <w:p w14:paraId="2FA0AE15">
      <w:pPr>
        <w:spacing w:line="400" w:lineRule="exact"/>
        <w:ind w:firstLine="420" w:firstLineChars="200"/>
        <w:rPr>
          <w:szCs w:val="21"/>
        </w:rPr>
      </w:pPr>
    </w:p>
    <w:p w14:paraId="5B208BCD">
      <w:pPr>
        <w:spacing w:line="400" w:lineRule="exact"/>
        <w:ind w:firstLine="420" w:firstLineChars="200"/>
        <w:rPr>
          <w:szCs w:val="21"/>
        </w:rPr>
      </w:pPr>
      <w:r>
        <w:rPr>
          <w:rFonts w:hint="eastAsia"/>
          <w:szCs w:val="21"/>
        </w:rPr>
        <w:t>招 标 人（成）：中国建筑第四工程局有限公司</w:t>
      </w:r>
    </w:p>
    <w:p w14:paraId="61E51FF8">
      <w:pPr>
        <w:spacing w:line="400" w:lineRule="exact"/>
        <w:ind w:firstLine="420" w:firstLineChars="200"/>
        <w:rPr>
          <w:szCs w:val="21"/>
        </w:rPr>
      </w:pPr>
      <w:r>
        <w:rPr>
          <w:rFonts w:hint="eastAsia"/>
          <w:szCs w:val="21"/>
        </w:rPr>
        <w:t>地    址：</w:t>
      </w:r>
      <w:r>
        <w:rPr>
          <w:rFonts w:ascii="Arial" w:hAnsi="Arial" w:cs="Arial"/>
          <w:bCs/>
          <w:szCs w:val="21"/>
        </w:rPr>
        <w:t>广州市天河区科韵路16号自编B栋5</w:t>
      </w:r>
    </w:p>
    <w:p w14:paraId="03A34D23">
      <w:pPr>
        <w:spacing w:line="400" w:lineRule="exact"/>
        <w:ind w:firstLine="420" w:firstLineChars="200"/>
        <w:rPr>
          <w:szCs w:val="21"/>
        </w:rPr>
      </w:pPr>
      <w:r>
        <w:rPr>
          <w:rFonts w:hint="eastAsia"/>
          <w:szCs w:val="21"/>
        </w:rPr>
        <w:t>联 系 人：张光辉</w:t>
      </w:r>
    </w:p>
    <w:p w14:paraId="73946F13">
      <w:pPr>
        <w:spacing w:line="400" w:lineRule="exact"/>
        <w:ind w:firstLine="420" w:firstLineChars="200"/>
        <w:rPr>
          <w:szCs w:val="21"/>
        </w:rPr>
      </w:pPr>
      <w:r>
        <w:rPr>
          <w:rFonts w:hint="eastAsia"/>
          <w:szCs w:val="21"/>
        </w:rPr>
        <w:t>电    话：13865611372</w:t>
      </w:r>
    </w:p>
    <w:p w14:paraId="5F98E9DA">
      <w:pPr>
        <w:spacing w:line="400" w:lineRule="exact"/>
        <w:ind w:firstLine="420" w:firstLineChars="200"/>
        <w:rPr>
          <w:szCs w:val="21"/>
        </w:rPr>
      </w:pPr>
    </w:p>
    <w:p w14:paraId="65BAA7C2">
      <w:pPr>
        <w:spacing w:line="400" w:lineRule="exact"/>
        <w:ind w:firstLine="420" w:firstLineChars="200"/>
        <w:rPr>
          <w:szCs w:val="21"/>
        </w:rPr>
      </w:pPr>
      <w:r>
        <w:rPr>
          <w:rFonts w:hint="eastAsia"/>
          <w:szCs w:val="21"/>
        </w:rPr>
        <w:t>招 标 人（成）：中煤建筑安装工程集团有限公司</w:t>
      </w:r>
    </w:p>
    <w:p w14:paraId="574601F0">
      <w:pPr>
        <w:spacing w:line="400" w:lineRule="exact"/>
        <w:ind w:firstLine="420" w:firstLineChars="200"/>
        <w:rPr>
          <w:szCs w:val="21"/>
        </w:rPr>
      </w:pPr>
      <w:r>
        <w:rPr>
          <w:rFonts w:hint="eastAsia"/>
          <w:szCs w:val="21"/>
        </w:rPr>
        <w:t>地    址：河北省邯郸市复兴区联纺西路91号中煤六十九处</w:t>
      </w:r>
    </w:p>
    <w:p w14:paraId="3724F851">
      <w:pPr>
        <w:spacing w:line="400" w:lineRule="exact"/>
        <w:ind w:firstLine="420" w:firstLineChars="200"/>
        <w:rPr>
          <w:rFonts w:hint="eastAsia"/>
          <w:szCs w:val="21"/>
        </w:rPr>
      </w:pPr>
      <w:r>
        <w:rPr>
          <w:rFonts w:hint="eastAsia"/>
          <w:szCs w:val="21"/>
        </w:rPr>
        <w:t>联 系 人：刘兴</w:t>
      </w:r>
    </w:p>
    <w:p w14:paraId="69DCD5EC">
      <w:pPr>
        <w:spacing w:line="400" w:lineRule="exact"/>
        <w:ind w:firstLine="420" w:firstLineChars="200"/>
        <w:rPr>
          <w:rFonts w:hint="eastAsia"/>
          <w:szCs w:val="21"/>
        </w:rPr>
      </w:pPr>
      <w:r>
        <w:rPr>
          <w:rFonts w:hint="eastAsia"/>
          <w:szCs w:val="21"/>
        </w:rPr>
        <w:t>电    话：15832001269</w:t>
      </w:r>
    </w:p>
    <w:p w14:paraId="34A29743">
      <w:pPr>
        <w:pStyle w:val="2"/>
      </w:pPr>
    </w:p>
    <w:p w14:paraId="3D9410F4">
      <w:pPr>
        <w:spacing w:line="400" w:lineRule="exact"/>
        <w:ind w:firstLine="420" w:firstLineChars="200"/>
        <w:rPr>
          <w:szCs w:val="21"/>
        </w:rPr>
      </w:pPr>
      <w:r>
        <w:rPr>
          <w:rFonts w:hint="eastAsia"/>
          <w:szCs w:val="21"/>
        </w:rPr>
        <w:t>招标代理机构：公诚管理咨询有限公司</w:t>
      </w:r>
    </w:p>
    <w:p w14:paraId="6B608D96">
      <w:pPr>
        <w:spacing w:line="400" w:lineRule="exact"/>
        <w:ind w:firstLine="420" w:firstLineChars="200"/>
        <w:rPr>
          <w:szCs w:val="21"/>
        </w:rPr>
      </w:pPr>
      <w:r>
        <w:rPr>
          <w:rFonts w:hint="eastAsia"/>
          <w:szCs w:val="21"/>
        </w:rPr>
        <w:t>地    址：广州市天河北路423号远晖商厦8楼</w:t>
      </w:r>
    </w:p>
    <w:p w14:paraId="0DD59D59">
      <w:pPr>
        <w:spacing w:line="400" w:lineRule="exact"/>
        <w:ind w:firstLine="420" w:firstLineChars="200"/>
        <w:rPr>
          <w:szCs w:val="21"/>
        </w:rPr>
      </w:pPr>
      <w:r>
        <w:rPr>
          <w:rFonts w:hint="eastAsia"/>
          <w:szCs w:val="21"/>
        </w:rPr>
        <w:t>项目负责人：谭伟杰、黄德兴、</w:t>
      </w:r>
      <w:bookmarkStart w:id="82" w:name="OLE_LINK14"/>
      <w:r>
        <w:rPr>
          <w:rFonts w:hint="eastAsia"/>
          <w:szCs w:val="21"/>
        </w:rPr>
        <w:t>庞森丹</w:t>
      </w:r>
      <w:bookmarkEnd w:id="82"/>
      <w:r>
        <w:rPr>
          <w:rFonts w:hint="eastAsia"/>
          <w:szCs w:val="21"/>
        </w:rPr>
        <w:t>、唐苏辉、巫克纯、宋晋刚</w:t>
      </w:r>
    </w:p>
    <w:p w14:paraId="718CBBCF">
      <w:pPr>
        <w:spacing w:line="400" w:lineRule="exact"/>
        <w:ind w:firstLine="420" w:firstLineChars="200"/>
        <w:rPr>
          <w:szCs w:val="21"/>
        </w:rPr>
      </w:pPr>
      <w:r>
        <w:rPr>
          <w:rFonts w:hint="eastAsia"/>
          <w:szCs w:val="21"/>
        </w:rPr>
        <w:t>联 系 人：谭工        电    话：18814141816</w:t>
      </w:r>
    </w:p>
    <w:p w14:paraId="64A89F8D">
      <w:pPr>
        <w:spacing w:line="400" w:lineRule="exact"/>
        <w:ind w:firstLine="420" w:firstLineChars="200"/>
        <w:rPr>
          <w:szCs w:val="21"/>
        </w:rPr>
      </w:pPr>
      <w:r>
        <w:rPr>
          <w:rFonts w:hint="eastAsia"/>
          <w:szCs w:val="21"/>
        </w:rPr>
        <w:t>电子邮箱：18814141816@163.com</w:t>
      </w:r>
    </w:p>
    <w:p w14:paraId="22F52ABA">
      <w:pPr>
        <w:spacing w:line="400" w:lineRule="exact"/>
        <w:ind w:firstLine="420" w:firstLineChars="200"/>
        <w:rPr>
          <w:szCs w:val="21"/>
        </w:rPr>
      </w:pPr>
    </w:p>
    <w:p w14:paraId="6269CEC4">
      <w:pPr>
        <w:spacing w:line="400" w:lineRule="exact"/>
        <w:ind w:firstLine="420" w:firstLineChars="200"/>
        <w:rPr>
          <w:szCs w:val="21"/>
        </w:rPr>
      </w:pPr>
      <w:r>
        <w:rPr>
          <w:rFonts w:hint="eastAsia"/>
          <w:szCs w:val="21"/>
        </w:rPr>
        <w:t>招标监督机构：</w:t>
      </w:r>
      <w:bookmarkStart w:id="83" w:name="OLE_LINK25"/>
      <w:r>
        <w:rPr>
          <w:rFonts w:hint="eastAsia"/>
          <w:szCs w:val="21"/>
        </w:rPr>
        <w:t xml:space="preserve">中国储备粮管理集团有限公司广东分公司 </w:t>
      </w:r>
      <w:bookmarkEnd w:id="83"/>
    </w:p>
    <w:p w14:paraId="288D076F">
      <w:pPr>
        <w:spacing w:line="400" w:lineRule="exact"/>
        <w:ind w:firstLine="420" w:firstLineChars="200"/>
        <w:rPr>
          <w:szCs w:val="21"/>
        </w:rPr>
      </w:pPr>
      <w:r>
        <w:rPr>
          <w:rFonts w:hint="eastAsia"/>
          <w:szCs w:val="21"/>
        </w:rPr>
        <w:t>地    址：广州市体育西路123号新创举大厦25楼</w:t>
      </w:r>
    </w:p>
    <w:p w14:paraId="5973406C">
      <w:pPr>
        <w:spacing w:line="400" w:lineRule="exact"/>
        <w:ind w:firstLine="420" w:firstLineChars="200"/>
        <w:rPr>
          <w:szCs w:val="21"/>
        </w:rPr>
      </w:pPr>
      <w:r>
        <w:rPr>
          <w:rFonts w:hint="eastAsia"/>
          <w:szCs w:val="21"/>
        </w:rPr>
        <w:t xml:space="preserve">联    话：020-38219426 </w:t>
      </w:r>
    </w:p>
    <w:p w14:paraId="7926BF45">
      <w:pPr>
        <w:wordWrap w:val="0"/>
        <w:spacing w:line="360" w:lineRule="auto"/>
        <w:rPr>
          <w:szCs w:val="21"/>
        </w:rPr>
      </w:pPr>
    </w:p>
    <w:p w14:paraId="1F8B67A0">
      <w:pPr>
        <w:spacing w:line="360" w:lineRule="auto"/>
        <w:jc w:val="right"/>
        <w:rPr>
          <w:szCs w:val="21"/>
        </w:rPr>
      </w:pPr>
      <w:r>
        <w:rPr>
          <w:rFonts w:hint="eastAsia"/>
          <w:szCs w:val="21"/>
        </w:rPr>
        <w:t>中央储备粮茂名直属库有限公司</w:t>
      </w:r>
    </w:p>
    <w:p w14:paraId="0B8574C4">
      <w:pPr>
        <w:spacing w:line="360" w:lineRule="auto"/>
        <w:jc w:val="right"/>
        <w:rPr>
          <w:szCs w:val="21"/>
        </w:rPr>
      </w:pPr>
      <w:r>
        <w:rPr>
          <w:rFonts w:hint="eastAsia"/>
          <w:szCs w:val="21"/>
        </w:rPr>
        <w:t>中国建筑第四工程局有限公司</w:t>
      </w:r>
    </w:p>
    <w:p w14:paraId="5AE349FF">
      <w:pPr>
        <w:spacing w:line="360" w:lineRule="auto"/>
        <w:jc w:val="right"/>
      </w:pPr>
      <w:r>
        <w:rPr>
          <w:rFonts w:hint="eastAsia"/>
          <w:szCs w:val="21"/>
        </w:rPr>
        <w:t>中煤建筑安装工程集团有限公司</w:t>
      </w:r>
    </w:p>
    <w:p w14:paraId="5D4732F5">
      <w:pPr>
        <w:spacing w:line="360" w:lineRule="auto"/>
        <w:jc w:val="right"/>
      </w:pPr>
      <w:r>
        <w:rPr>
          <w:rFonts w:hint="eastAsia"/>
        </w:rPr>
        <w:t>公诚管理咨询有限公司</w:t>
      </w:r>
    </w:p>
    <w:p w14:paraId="63E0EB27">
      <w:pPr>
        <w:wordWrap w:val="0"/>
        <w:spacing w:line="360" w:lineRule="auto"/>
        <w:ind w:right="210"/>
        <w:jc w:val="right"/>
      </w:pPr>
      <w:r>
        <w:rPr>
          <w:szCs w:val="21"/>
        </w:rPr>
        <w:t>202</w:t>
      </w:r>
      <w:r>
        <w:rPr>
          <w:rFonts w:hint="eastAsia"/>
          <w:szCs w:val="21"/>
        </w:rPr>
        <w:t>5</w:t>
      </w:r>
      <w:r>
        <w:t xml:space="preserve">年 </w:t>
      </w:r>
      <w:r>
        <w:rPr>
          <w:rFonts w:hint="eastAsia"/>
        </w:rPr>
        <w:t xml:space="preserve"> </w:t>
      </w:r>
      <w:r>
        <w:t xml:space="preserve"> 月 </w:t>
      </w:r>
      <w:r>
        <w:rPr>
          <w:rFonts w:hint="eastAsia"/>
        </w:rPr>
        <w:t xml:space="preserve"> </w:t>
      </w:r>
      <w:r>
        <w:t xml:space="preserve"> 日</w:t>
      </w:r>
    </w:p>
    <w:p w14:paraId="5FF7380F">
      <w:pPr>
        <w:rPr>
          <w:rFonts w:hint="eastAsia" w:ascii="宋体" w:hAnsi="宋体"/>
          <w:sz w:val="24"/>
        </w:rPr>
      </w:pPr>
      <w:r>
        <w:rPr>
          <w:rFonts w:hint="eastAsia" w:ascii="宋体" w:hAnsi="宋体"/>
          <w:sz w:val="24"/>
        </w:rPr>
        <w:br w:type="page"/>
      </w:r>
    </w:p>
    <w:p w14:paraId="1735115F">
      <w:pPr>
        <w:pStyle w:val="5"/>
        <w:rPr>
          <w:rFonts w:hint="eastAsia" w:ascii="宋体" w:hAnsi="宋体"/>
        </w:rPr>
      </w:pPr>
      <w:bookmarkStart w:id="84" w:name="_Toc18967"/>
      <w:r>
        <w:rPr>
          <w:rFonts w:hint="eastAsia" w:ascii="宋体" w:hAnsi="宋体"/>
          <w:sz w:val="24"/>
          <w:szCs w:val="24"/>
        </w:rPr>
        <w:t>附件一：投标人声明</w:t>
      </w:r>
      <w:bookmarkEnd w:id="84"/>
    </w:p>
    <w:p w14:paraId="79BB3629">
      <w:pPr>
        <w:jc w:val="center"/>
        <w:rPr>
          <w:rFonts w:hint="eastAsia" w:ascii="宋体" w:hAnsi="宋体" w:cs="宋体"/>
          <w:b/>
          <w:bCs/>
          <w:sz w:val="32"/>
          <w:szCs w:val="32"/>
        </w:rPr>
      </w:pPr>
      <w:r>
        <w:rPr>
          <w:rFonts w:hint="eastAsia" w:ascii="宋体" w:hAnsi="宋体" w:cs="宋体"/>
          <w:b/>
          <w:bCs/>
          <w:sz w:val="32"/>
          <w:szCs w:val="32"/>
        </w:rPr>
        <w:t>投标人声明</w:t>
      </w:r>
    </w:p>
    <w:p w14:paraId="575E5AE9">
      <w:pPr>
        <w:spacing w:line="360" w:lineRule="auto"/>
        <w:rPr>
          <w:szCs w:val="21"/>
        </w:rPr>
      </w:pPr>
      <w:r>
        <w:rPr>
          <w:rFonts w:hint="eastAsia"/>
          <w:szCs w:val="21"/>
        </w:rPr>
        <w:t>本招标项目招标人及招标监管机构：</w:t>
      </w:r>
    </w:p>
    <w:p w14:paraId="7DEA3E94">
      <w:pPr>
        <w:widowControl/>
        <w:spacing w:line="360" w:lineRule="auto"/>
        <w:ind w:firstLine="405" w:firstLineChars="193"/>
        <w:jc w:val="left"/>
        <w:rPr>
          <w:szCs w:val="21"/>
        </w:rPr>
      </w:pPr>
      <w:r>
        <w:rPr>
          <w:rFonts w:hint="eastAsia"/>
          <w:szCs w:val="21"/>
        </w:rPr>
        <w:t>一、本公司保证投标文件及其后提供的一切材料都是真实的。如我司成为本项目中标候选人，我司同意并授权招标人将我司投标文件商务部分文件的中标候选人公示相关资料信息进行公开。</w:t>
      </w:r>
    </w:p>
    <w:p w14:paraId="08BC027C">
      <w:pPr>
        <w:widowControl/>
        <w:spacing w:line="360" w:lineRule="auto"/>
        <w:ind w:firstLine="405" w:firstLineChars="193"/>
        <w:jc w:val="left"/>
        <w:rPr>
          <w:szCs w:val="21"/>
        </w:rPr>
      </w:pPr>
      <w:r>
        <w:rPr>
          <w:rFonts w:hint="eastAsia"/>
          <w:szCs w:val="21"/>
        </w:rPr>
        <w:t>二、本公司保证不与其他单位围标、串标，不出让投标资格，不向招标人或评标委员会成员行贿，同时不出现其他失信行为。</w:t>
      </w:r>
    </w:p>
    <w:p w14:paraId="695837BF">
      <w:pPr>
        <w:widowControl/>
        <w:spacing w:line="360" w:lineRule="auto"/>
        <w:ind w:firstLine="405" w:firstLineChars="193"/>
        <w:jc w:val="left"/>
        <w:rPr>
          <w:szCs w:val="21"/>
        </w:rPr>
      </w:pPr>
      <w:r>
        <w:rPr>
          <w:rFonts w:hint="eastAsia"/>
          <w:szCs w:val="21"/>
        </w:rPr>
        <w:t>三、本公司不存在下列情形之一：</w:t>
      </w:r>
    </w:p>
    <w:p w14:paraId="0EE755E2">
      <w:pPr>
        <w:widowControl/>
        <w:spacing w:line="360" w:lineRule="auto"/>
        <w:ind w:firstLine="405" w:firstLineChars="193"/>
        <w:jc w:val="left"/>
        <w:rPr>
          <w:szCs w:val="21"/>
        </w:rPr>
      </w:pPr>
      <w:r>
        <w:rPr>
          <w:rFonts w:hint="eastAsia"/>
          <w:szCs w:val="21"/>
        </w:rPr>
        <w:t>（</w:t>
      </w:r>
      <w:r>
        <w:rPr>
          <w:szCs w:val="21"/>
        </w:rPr>
        <w:t>1</w:t>
      </w:r>
      <w:r>
        <w:rPr>
          <w:rFonts w:hint="eastAsia"/>
          <w:szCs w:val="21"/>
        </w:rPr>
        <w:t>）为招标人不具有独立法人资格的附属机构（单位）；</w:t>
      </w:r>
    </w:p>
    <w:p w14:paraId="12A144AA">
      <w:pPr>
        <w:widowControl/>
        <w:spacing w:line="360" w:lineRule="auto"/>
        <w:ind w:firstLine="405" w:firstLineChars="193"/>
        <w:jc w:val="left"/>
        <w:rPr>
          <w:szCs w:val="21"/>
        </w:rPr>
      </w:pPr>
      <w:r>
        <w:rPr>
          <w:rFonts w:hint="eastAsia"/>
          <w:szCs w:val="21"/>
        </w:rPr>
        <w:t>（</w:t>
      </w:r>
      <w:r>
        <w:rPr>
          <w:szCs w:val="21"/>
        </w:rPr>
        <w:t>2</w:t>
      </w:r>
      <w:r>
        <w:rPr>
          <w:rFonts w:hint="eastAsia"/>
          <w:szCs w:val="21"/>
        </w:rPr>
        <w:t>）为本招标项目前期准备提供设计或咨询服务的；</w:t>
      </w:r>
      <w:r>
        <w:rPr>
          <w:szCs w:val="21"/>
        </w:rPr>
        <w:t xml:space="preserve"> </w:t>
      </w:r>
    </w:p>
    <w:p w14:paraId="49E4748C">
      <w:pPr>
        <w:widowControl/>
        <w:spacing w:line="360" w:lineRule="auto"/>
        <w:ind w:firstLine="405" w:firstLineChars="193"/>
        <w:jc w:val="left"/>
        <w:rPr>
          <w:szCs w:val="21"/>
        </w:rPr>
      </w:pPr>
      <w:r>
        <w:rPr>
          <w:rFonts w:hint="eastAsia"/>
          <w:szCs w:val="21"/>
        </w:rPr>
        <w:t>（</w:t>
      </w:r>
      <w:r>
        <w:rPr>
          <w:szCs w:val="21"/>
        </w:rPr>
        <w:t>3</w:t>
      </w:r>
      <w:r>
        <w:rPr>
          <w:rFonts w:hint="eastAsia"/>
          <w:szCs w:val="21"/>
        </w:rPr>
        <w:t>）为本招标项目的监理人；</w:t>
      </w:r>
    </w:p>
    <w:p w14:paraId="73E2ACCF">
      <w:pPr>
        <w:widowControl/>
        <w:spacing w:line="360" w:lineRule="auto"/>
        <w:ind w:firstLine="405" w:firstLineChars="193"/>
        <w:jc w:val="left"/>
        <w:rPr>
          <w:szCs w:val="21"/>
        </w:rPr>
      </w:pPr>
      <w:r>
        <w:rPr>
          <w:rFonts w:hint="eastAsia"/>
          <w:szCs w:val="21"/>
        </w:rPr>
        <w:t>（</w:t>
      </w:r>
      <w:r>
        <w:rPr>
          <w:szCs w:val="21"/>
        </w:rPr>
        <w:t>4</w:t>
      </w:r>
      <w:r>
        <w:rPr>
          <w:rFonts w:hint="eastAsia"/>
          <w:szCs w:val="21"/>
        </w:rPr>
        <w:t>）为本招标项目的代建人；</w:t>
      </w:r>
      <w:r>
        <w:rPr>
          <w:szCs w:val="21"/>
        </w:rPr>
        <w:t xml:space="preserve"> </w:t>
      </w:r>
    </w:p>
    <w:p w14:paraId="1B7C69C9">
      <w:pPr>
        <w:widowControl/>
        <w:spacing w:line="360" w:lineRule="auto"/>
        <w:ind w:firstLine="405" w:firstLineChars="193"/>
        <w:jc w:val="left"/>
        <w:rPr>
          <w:szCs w:val="21"/>
        </w:rPr>
      </w:pPr>
      <w:r>
        <w:rPr>
          <w:rFonts w:hint="eastAsia"/>
          <w:szCs w:val="21"/>
        </w:rPr>
        <w:t>（</w:t>
      </w:r>
      <w:r>
        <w:rPr>
          <w:szCs w:val="21"/>
        </w:rPr>
        <w:t>5</w:t>
      </w:r>
      <w:r>
        <w:rPr>
          <w:rFonts w:hint="eastAsia"/>
          <w:szCs w:val="21"/>
        </w:rPr>
        <w:t>）为本招标项目提供招标代理服务的；</w:t>
      </w:r>
      <w:r>
        <w:rPr>
          <w:szCs w:val="21"/>
        </w:rPr>
        <w:t xml:space="preserve"> </w:t>
      </w:r>
    </w:p>
    <w:p w14:paraId="75023DEA">
      <w:pPr>
        <w:widowControl/>
        <w:spacing w:line="360" w:lineRule="auto"/>
        <w:ind w:firstLine="405" w:firstLineChars="193"/>
        <w:jc w:val="left"/>
        <w:rPr>
          <w:szCs w:val="21"/>
        </w:rPr>
      </w:pPr>
      <w:r>
        <w:rPr>
          <w:rFonts w:hint="eastAsia"/>
          <w:szCs w:val="21"/>
        </w:rPr>
        <w:t>（</w:t>
      </w:r>
      <w:r>
        <w:rPr>
          <w:szCs w:val="21"/>
        </w:rPr>
        <w:t>6</w:t>
      </w:r>
      <w:r>
        <w:rPr>
          <w:rFonts w:hint="eastAsia"/>
          <w:szCs w:val="21"/>
        </w:rPr>
        <w:t>）与本招标项目的监理人或代建人或招标代理机构同为一个法定代表人的；</w:t>
      </w:r>
    </w:p>
    <w:p w14:paraId="55F003D5">
      <w:pPr>
        <w:widowControl/>
        <w:spacing w:line="360" w:lineRule="auto"/>
        <w:ind w:firstLine="405" w:firstLineChars="193"/>
        <w:jc w:val="left"/>
        <w:rPr>
          <w:szCs w:val="21"/>
        </w:rPr>
      </w:pPr>
      <w:r>
        <w:rPr>
          <w:rFonts w:hint="eastAsia"/>
          <w:szCs w:val="21"/>
        </w:rPr>
        <w:t>（</w:t>
      </w:r>
      <w:r>
        <w:rPr>
          <w:szCs w:val="21"/>
        </w:rPr>
        <w:t>7</w:t>
      </w:r>
      <w:r>
        <w:rPr>
          <w:rFonts w:hint="eastAsia"/>
          <w:szCs w:val="21"/>
        </w:rPr>
        <w:t>）与本招标项目的监理人或代建人或招标代理机构相互控股或参股的；</w:t>
      </w:r>
    </w:p>
    <w:p w14:paraId="08890853">
      <w:pPr>
        <w:widowControl/>
        <w:spacing w:line="360" w:lineRule="auto"/>
        <w:ind w:firstLine="405" w:firstLineChars="193"/>
        <w:jc w:val="left"/>
        <w:rPr>
          <w:szCs w:val="21"/>
        </w:rPr>
      </w:pPr>
      <w:r>
        <w:rPr>
          <w:rFonts w:hint="eastAsia"/>
          <w:szCs w:val="21"/>
        </w:rPr>
        <w:t>（</w:t>
      </w:r>
      <w:r>
        <w:rPr>
          <w:szCs w:val="21"/>
        </w:rPr>
        <w:t>8</w:t>
      </w:r>
      <w:r>
        <w:rPr>
          <w:rFonts w:hint="eastAsia"/>
          <w:szCs w:val="21"/>
        </w:rPr>
        <w:t>）与本招标项目的监理人或代建人或招标代理机构相互任职或工作的；</w:t>
      </w:r>
    </w:p>
    <w:p w14:paraId="649341E5">
      <w:pPr>
        <w:widowControl/>
        <w:spacing w:line="360" w:lineRule="auto"/>
        <w:ind w:firstLine="405" w:firstLineChars="193"/>
        <w:jc w:val="left"/>
        <w:rPr>
          <w:szCs w:val="21"/>
        </w:rPr>
      </w:pPr>
      <w:r>
        <w:rPr>
          <w:rFonts w:hint="eastAsia"/>
          <w:szCs w:val="21"/>
        </w:rPr>
        <w:t>（</w:t>
      </w:r>
      <w:r>
        <w:rPr>
          <w:szCs w:val="21"/>
        </w:rPr>
        <w:t>9</w:t>
      </w:r>
      <w:r>
        <w:rPr>
          <w:rFonts w:hint="eastAsia"/>
          <w:szCs w:val="21"/>
        </w:rPr>
        <w:t>）被责令停业、暂扣或者吊销许可证、暂扣或者吊销执照的（本项事实应当以根据《中华人民共和国行政处罚法》依法作出并已经生效的行政处罚决定为认定依据）；</w:t>
      </w:r>
      <w:r>
        <w:rPr>
          <w:szCs w:val="21"/>
        </w:rPr>
        <w:t xml:space="preserve"> </w:t>
      </w:r>
    </w:p>
    <w:p w14:paraId="161C404A">
      <w:pPr>
        <w:widowControl/>
        <w:spacing w:line="360" w:lineRule="auto"/>
        <w:ind w:firstLine="405" w:firstLineChars="193"/>
        <w:jc w:val="left"/>
        <w:rPr>
          <w:szCs w:val="21"/>
        </w:rPr>
      </w:pPr>
      <w:r>
        <w:rPr>
          <w:rFonts w:hint="eastAsia"/>
          <w:szCs w:val="21"/>
        </w:rPr>
        <w:t>（</w:t>
      </w:r>
      <w:r>
        <w:rPr>
          <w:szCs w:val="21"/>
        </w:rPr>
        <w:t>10</w:t>
      </w:r>
      <w:r>
        <w:rPr>
          <w:rFonts w:hint="eastAsia"/>
          <w:szCs w:val="21"/>
        </w:rPr>
        <w:t>）被依法暂停或者取消投标资格的（本项事实应当以根据《中华人民共和国行政处罚法》依法作出并已经生效的行政处罚决定为认定依据。行政处罚决定中已经明确的暂停或取消投标资格的区域范围不包含本招标项目建设地点的，不受该项规定限制）；</w:t>
      </w:r>
      <w:r>
        <w:rPr>
          <w:szCs w:val="21"/>
        </w:rPr>
        <w:t xml:space="preserve"> </w:t>
      </w:r>
    </w:p>
    <w:p w14:paraId="5EACFFE5">
      <w:pPr>
        <w:widowControl/>
        <w:spacing w:line="360" w:lineRule="auto"/>
        <w:ind w:firstLine="405" w:firstLineChars="193"/>
        <w:jc w:val="left"/>
        <w:rPr>
          <w:szCs w:val="21"/>
        </w:rPr>
      </w:pPr>
      <w:r>
        <w:rPr>
          <w:rFonts w:hint="eastAsia"/>
          <w:szCs w:val="21"/>
        </w:rPr>
        <w:t>（</w:t>
      </w:r>
      <w:r>
        <w:rPr>
          <w:szCs w:val="21"/>
        </w:rPr>
        <w:t>11</w:t>
      </w:r>
      <w:r>
        <w:rPr>
          <w:rFonts w:hint="eastAsia"/>
          <w:szCs w:val="21"/>
        </w:rPr>
        <w:t>）进入清算程序，或被宣告破产，或其他丧失履约能力的情形的；</w:t>
      </w:r>
    </w:p>
    <w:p w14:paraId="47E227AC">
      <w:pPr>
        <w:widowControl/>
        <w:spacing w:line="360" w:lineRule="auto"/>
        <w:ind w:firstLine="405" w:firstLineChars="193"/>
        <w:jc w:val="left"/>
        <w:rPr>
          <w:szCs w:val="21"/>
        </w:rPr>
      </w:pPr>
      <w:r>
        <w:rPr>
          <w:rFonts w:hint="eastAsia"/>
          <w:szCs w:val="21"/>
        </w:rPr>
        <w:t>（</w:t>
      </w:r>
      <w:r>
        <w:rPr>
          <w:szCs w:val="21"/>
        </w:rPr>
        <w:t>12</w:t>
      </w:r>
      <w:r>
        <w:rPr>
          <w:rFonts w:hint="eastAsia"/>
          <w:szCs w:val="21"/>
        </w:rPr>
        <w:t>）在最近五年内有严重违约或发生重大施工质量问题（“严重违约”事实应当以司法机关、仲裁机构出具的认定文件为准。“重大施工质量问题”应当以相关行业主管部门的行政处罚决定或者司法机关出具的有关法律文书为准。“最近五年”是指从投标截止时间之日起逆推五年，以相关行业主管部门、司法机关、仲裁机构出具的生效文件的落款时间起计算）；</w:t>
      </w:r>
    </w:p>
    <w:p w14:paraId="1DBF2A28">
      <w:pPr>
        <w:widowControl/>
        <w:spacing w:line="360" w:lineRule="auto"/>
        <w:ind w:firstLine="405" w:firstLineChars="193"/>
        <w:jc w:val="left"/>
        <w:rPr>
          <w:szCs w:val="21"/>
        </w:rPr>
      </w:pPr>
      <w:r>
        <w:rPr>
          <w:rFonts w:hint="eastAsia"/>
          <w:szCs w:val="21"/>
        </w:rPr>
        <w:t>（</w:t>
      </w:r>
      <w:r>
        <w:rPr>
          <w:szCs w:val="21"/>
        </w:rPr>
        <w:t>13</w:t>
      </w:r>
      <w:r>
        <w:rPr>
          <w:rFonts w:hint="eastAsia"/>
          <w:szCs w:val="21"/>
        </w:rPr>
        <w:t>）在“信用中国”网站（</w:t>
      </w:r>
      <w:r>
        <w:rPr>
          <w:szCs w:val="21"/>
        </w:rPr>
        <w:t>www.creditchina.gov.cn</w:t>
      </w:r>
      <w:r>
        <w:rPr>
          <w:rFonts w:hint="eastAsia"/>
          <w:szCs w:val="21"/>
        </w:rPr>
        <w:t>）或各级信用信息共享平台中被列入拖欠农民工工资失信联合惩戒对象名单；</w:t>
      </w:r>
    </w:p>
    <w:p w14:paraId="723401CF">
      <w:pPr>
        <w:widowControl/>
        <w:spacing w:line="360" w:lineRule="auto"/>
        <w:ind w:firstLine="405" w:firstLineChars="193"/>
        <w:jc w:val="left"/>
        <w:rPr>
          <w:szCs w:val="21"/>
        </w:rPr>
      </w:pPr>
      <w:r>
        <w:rPr>
          <w:rFonts w:hint="eastAsia"/>
          <w:szCs w:val="21"/>
        </w:rPr>
        <w:t>（</w:t>
      </w:r>
      <w:r>
        <w:rPr>
          <w:szCs w:val="21"/>
        </w:rPr>
        <w:t>14</w:t>
      </w:r>
      <w:r>
        <w:rPr>
          <w:rFonts w:hint="eastAsia"/>
          <w:szCs w:val="21"/>
        </w:rPr>
        <w:t>）法律法规或投标人须知前附表规定的其他情形。</w:t>
      </w:r>
    </w:p>
    <w:p w14:paraId="5A7A0E28">
      <w:pPr>
        <w:widowControl/>
        <w:spacing w:line="360" w:lineRule="auto"/>
        <w:ind w:firstLine="405" w:firstLineChars="193"/>
        <w:jc w:val="left"/>
        <w:rPr>
          <w:szCs w:val="21"/>
        </w:rPr>
      </w:pPr>
      <w:r>
        <w:rPr>
          <w:rFonts w:hint="eastAsia"/>
          <w:szCs w:val="21"/>
        </w:rPr>
        <w:t>四、本公司保证提交的投标保函真实、有效。（适用于提交投标保函的情形）</w:t>
      </w:r>
    </w:p>
    <w:p w14:paraId="751A1384">
      <w:pPr>
        <w:widowControl/>
        <w:spacing w:line="360" w:lineRule="auto"/>
        <w:ind w:firstLine="405" w:firstLineChars="193"/>
        <w:jc w:val="left"/>
        <w:rPr>
          <w:szCs w:val="21"/>
        </w:rPr>
      </w:pPr>
      <w:r>
        <w:rPr>
          <w:rFonts w:hint="eastAsia"/>
          <w:szCs w:val="21"/>
        </w:rPr>
        <w:t>五、本公司保证本项目拟派的项目负责人和安全员没有在其他在建项目中任职。</w:t>
      </w:r>
    </w:p>
    <w:p w14:paraId="356EB3A5">
      <w:pPr>
        <w:widowControl/>
        <w:spacing w:line="360" w:lineRule="auto"/>
        <w:ind w:firstLine="405" w:firstLineChars="193"/>
        <w:jc w:val="left"/>
        <w:rPr>
          <w:szCs w:val="21"/>
        </w:rPr>
      </w:pPr>
      <w:r>
        <w:rPr>
          <w:rFonts w:hint="eastAsia"/>
          <w:szCs w:val="21"/>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402FE923">
      <w:pPr>
        <w:widowControl/>
        <w:spacing w:line="360" w:lineRule="auto"/>
        <w:ind w:firstLine="405" w:firstLineChars="193"/>
        <w:jc w:val="left"/>
        <w:rPr>
          <w:szCs w:val="21"/>
        </w:rPr>
      </w:pPr>
      <w:r>
        <w:rPr>
          <w:rFonts w:hint="eastAsia"/>
          <w:szCs w:val="21"/>
        </w:rPr>
        <w:t>七、本公司承诺，近五年内（自</w:t>
      </w:r>
      <w:r>
        <w:rPr>
          <w:szCs w:val="21"/>
        </w:rPr>
        <w:t>20</w:t>
      </w:r>
      <w:r>
        <w:rPr>
          <w:rFonts w:hint="eastAsia"/>
          <w:szCs w:val="21"/>
        </w:rPr>
        <w:t>20</w:t>
      </w:r>
      <w:r>
        <w:rPr>
          <w:szCs w:val="21"/>
        </w:rPr>
        <w:t>年1</w:t>
      </w:r>
      <w:r>
        <w:rPr>
          <w:rFonts w:hint="eastAsia"/>
          <w:szCs w:val="21"/>
        </w:rPr>
        <w:t>月</w:t>
      </w:r>
      <w:r>
        <w:rPr>
          <w:szCs w:val="21"/>
        </w:rPr>
        <w:t>1</w:t>
      </w:r>
      <w:r>
        <w:rPr>
          <w:rFonts w:hint="eastAsia"/>
          <w:szCs w:val="21"/>
        </w:rPr>
        <w:t>日至今）未在中储粮系统以往工程中出现过较大及以上安全事故。</w:t>
      </w:r>
    </w:p>
    <w:p w14:paraId="19B82401">
      <w:pPr>
        <w:widowControl/>
        <w:spacing w:line="360" w:lineRule="auto"/>
        <w:ind w:firstLine="405" w:firstLineChars="193"/>
        <w:jc w:val="left"/>
        <w:rPr>
          <w:szCs w:val="21"/>
        </w:rPr>
      </w:pPr>
      <w:r>
        <w:rPr>
          <w:rFonts w:hint="eastAsia"/>
          <w:szCs w:val="21"/>
        </w:rPr>
        <w:t>本公司违反上述保证，或本声明陈述与事实不符，经查实，本公司愿意接受公开通报，记录不良行为，承担由此带来的法律后果，并愿意停止参加中储粮系统内的招标投标活动三个月。其中，本声明陈述与事实不符的，属于弄虚作假骗取中标，将依法接受相关监管单位的处罚。</w:t>
      </w:r>
    </w:p>
    <w:p w14:paraId="2494CAAB">
      <w:pPr>
        <w:widowControl/>
        <w:spacing w:line="360" w:lineRule="auto"/>
        <w:ind w:firstLine="405" w:firstLineChars="193"/>
        <w:jc w:val="left"/>
        <w:rPr>
          <w:szCs w:val="21"/>
        </w:rPr>
      </w:pPr>
      <w:r>
        <w:rPr>
          <w:rFonts w:hint="eastAsia"/>
          <w:szCs w:val="21"/>
        </w:rPr>
        <w:t>特此声明。</w:t>
      </w:r>
    </w:p>
    <w:p w14:paraId="348167FE">
      <w:pPr>
        <w:widowControl/>
        <w:spacing w:line="360" w:lineRule="auto"/>
        <w:ind w:firstLine="405" w:firstLineChars="193"/>
        <w:jc w:val="left"/>
        <w:rPr>
          <w:szCs w:val="21"/>
        </w:rPr>
      </w:pPr>
    </w:p>
    <w:p w14:paraId="22CA32DA">
      <w:pPr>
        <w:widowControl/>
        <w:spacing w:line="360" w:lineRule="auto"/>
        <w:jc w:val="center"/>
        <w:rPr>
          <w:szCs w:val="21"/>
        </w:rPr>
      </w:pPr>
      <w:r>
        <w:rPr>
          <w:rFonts w:hint="eastAsia"/>
          <w:szCs w:val="21"/>
        </w:rPr>
        <w:t>声明企业（公章）：</w:t>
      </w:r>
    </w:p>
    <w:p w14:paraId="50303AC4">
      <w:pPr>
        <w:widowControl/>
        <w:spacing w:line="360" w:lineRule="auto"/>
        <w:jc w:val="center"/>
        <w:rPr>
          <w:szCs w:val="21"/>
        </w:rPr>
      </w:pPr>
      <w:r>
        <w:rPr>
          <w:szCs w:val="21"/>
        </w:rPr>
        <w:t xml:space="preserve">                  法定代表人或法定代表人授权代表签字：</w:t>
      </w:r>
    </w:p>
    <w:p w14:paraId="27379886">
      <w:pPr>
        <w:widowControl/>
        <w:spacing w:line="360" w:lineRule="auto"/>
        <w:jc w:val="center"/>
        <w:rPr>
          <w:szCs w:val="21"/>
        </w:rPr>
      </w:pPr>
      <w:r>
        <w:rPr>
          <w:szCs w:val="21"/>
        </w:rPr>
        <w:t xml:space="preserve">      年   月   日</w:t>
      </w:r>
    </w:p>
    <w:p w14:paraId="102C0A42">
      <w:pPr>
        <w:widowControl/>
        <w:spacing w:line="360" w:lineRule="auto"/>
        <w:ind w:firstLine="405" w:firstLineChars="193"/>
        <w:jc w:val="left"/>
        <w:rPr>
          <w:rFonts w:hint="eastAsia" w:ascii="宋体" w:hAnsi="宋体"/>
          <w:szCs w:val="21"/>
        </w:rPr>
      </w:pPr>
    </w:p>
    <w:p w14:paraId="26092C1C">
      <w:pPr>
        <w:widowControl/>
        <w:jc w:val="left"/>
        <w:rPr>
          <w:rFonts w:hint="eastAsia" w:ascii="宋体" w:hAnsi="宋体"/>
        </w:rPr>
      </w:pPr>
      <w:r>
        <w:rPr>
          <w:rFonts w:ascii="宋体" w:hAnsi="宋体"/>
        </w:rPr>
        <w:br w:type="page"/>
      </w:r>
    </w:p>
    <w:p w14:paraId="2D181F4E">
      <w:pPr>
        <w:pStyle w:val="5"/>
        <w:rPr>
          <w:rFonts w:hint="eastAsia" w:ascii="宋体" w:hAnsi="宋体"/>
          <w:sz w:val="24"/>
        </w:rPr>
      </w:pPr>
      <w:bookmarkStart w:id="85" w:name="_Toc109141021"/>
      <w:bookmarkStart w:id="86" w:name="_Toc106898182"/>
      <w:bookmarkStart w:id="87" w:name="_Toc24371"/>
      <w:r>
        <w:rPr>
          <w:rFonts w:hint="eastAsia" w:ascii="宋体" w:hAnsi="宋体"/>
          <w:sz w:val="24"/>
          <w:szCs w:val="24"/>
        </w:rPr>
        <w:t>附件二：中储粮系统不良信用企业名单</w:t>
      </w:r>
      <w:bookmarkEnd w:id="85"/>
      <w:bookmarkEnd w:id="86"/>
      <w:bookmarkEnd w:id="87"/>
    </w:p>
    <w:p w14:paraId="7BB8B4FE">
      <w:pPr>
        <w:spacing w:line="360" w:lineRule="auto"/>
        <w:jc w:val="center"/>
        <w:rPr>
          <w:rFonts w:hint="eastAsia" w:ascii="宋体" w:hAnsi="宋体" w:cs="宋体"/>
          <w:b/>
          <w:bCs/>
          <w:sz w:val="32"/>
          <w:szCs w:val="32"/>
        </w:rPr>
      </w:pPr>
      <w:r>
        <w:rPr>
          <w:rFonts w:hint="eastAsia" w:ascii="宋体" w:hAnsi="宋体" w:cs="宋体"/>
          <w:b/>
          <w:bCs/>
          <w:sz w:val="32"/>
          <w:szCs w:val="32"/>
        </w:rPr>
        <w:t>中储粮系统不良信用企业名单</w:t>
      </w:r>
    </w:p>
    <w:p w14:paraId="1178E394">
      <w:pPr>
        <w:spacing w:line="360" w:lineRule="auto"/>
        <w:jc w:val="center"/>
        <w:rPr>
          <w:rFonts w:hint="eastAsia" w:ascii="宋体" w:hAnsi="宋体" w:cs="宋体"/>
          <w:szCs w:val="21"/>
        </w:rPr>
      </w:pPr>
      <w:r>
        <w:rPr>
          <w:rFonts w:hint="eastAsia" w:ascii="宋体" w:hAnsi="宋体" w:cs="宋体"/>
          <w:szCs w:val="21"/>
        </w:rPr>
        <w:t>（2024年11月2日公布）</w:t>
      </w:r>
    </w:p>
    <w:tbl>
      <w:tblPr>
        <w:tblStyle w:val="75"/>
        <w:tblW w:w="8075" w:type="dxa"/>
        <w:jc w:val="center"/>
        <w:tblLayout w:type="fixed"/>
        <w:tblCellMar>
          <w:top w:w="0" w:type="dxa"/>
          <w:left w:w="108" w:type="dxa"/>
          <w:bottom w:w="0" w:type="dxa"/>
          <w:right w:w="108" w:type="dxa"/>
        </w:tblCellMar>
      </w:tblPr>
      <w:tblGrid>
        <w:gridCol w:w="780"/>
        <w:gridCol w:w="7295"/>
      </w:tblGrid>
      <w:tr w14:paraId="1B3F7FAB">
        <w:tblPrEx>
          <w:tblCellMar>
            <w:top w:w="0" w:type="dxa"/>
            <w:left w:w="108" w:type="dxa"/>
            <w:bottom w:w="0" w:type="dxa"/>
            <w:right w:w="108" w:type="dxa"/>
          </w:tblCellMar>
        </w:tblPrEx>
        <w:trPr>
          <w:trHeight w:val="495"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14:paraId="48762754">
            <w:pPr>
              <w:jc w:val="center"/>
              <w:rPr>
                <w:rFonts w:hint="eastAsia" w:ascii="宋体" w:hAnsi="宋体" w:cs="宋体"/>
                <w:szCs w:val="21"/>
              </w:rPr>
            </w:pPr>
            <w:r>
              <w:rPr>
                <w:rFonts w:hint="eastAsia" w:ascii="宋体" w:hAnsi="宋体" w:cs="宋体"/>
                <w:szCs w:val="21"/>
              </w:rPr>
              <w:t>序号</w:t>
            </w:r>
          </w:p>
        </w:tc>
        <w:tc>
          <w:tcPr>
            <w:tcW w:w="7295" w:type="dxa"/>
            <w:tcBorders>
              <w:top w:val="single" w:color="auto" w:sz="4" w:space="0"/>
              <w:left w:val="nil"/>
              <w:bottom w:val="single" w:color="auto" w:sz="4" w:space="0"/>
              <w:right w:val="single" w:color="auto" w:sz="4" w:space="0"/>
            </w:tcBorders>
            <w:vAlign w:val="center"/>
          </w:tcPr>
          <w:p w14:paraId="4F2E438D">
            <w:pPr>
              <w:jc w:val="center"/>
              <w:rPr>
                <w:rFonts w:hint="eastAsia" w:ascii="宋体" w:hAnsi="宋体" w:cs="宋体"/>
                <w:szCs w:val="21"/>
              </w:rPr>
            </w:pPr>
            <w:r>
              <w:rPr>
                <w:rFonts w:hint="eastAsia" w:ascii="宋体" w:hAnsi="宋体" w:cs="宋体"/>
                <w:szCs w:val="21"/>
              </w:rPr>
              <w:t>单位名称</w:t>
            </w:r>
          </w:p>
        </w:tc>
      </w:tr>
      <w:tr w14:paraId="58BC918C">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14:paraId="61CBD143">
            <w:pPr>
              <w:jc w:val="center"/>
              <w:rPr>
                <w:rFonts w:hint="eastAsia" w:ascii="宋体" w:hAnsi="宋体" w:cs="宋体"/>
                <w:szCs w:val="21"/>
              </w:rPr>
            </w:pPr>
            <w:r>
              <w:rPr>
                <w:rFonts w:hint="eastAsia" w:ascii="宋体" w:hAnsi="宋体" w:cs="宋体"/>
                <w:szCs w:val="21"/>
              </w:rPr>
              <w:t>1</w:t>
            </w:r>
          </w:p>
        </w:tc>
        <w:tc>
          <w:tcPr>
            <w:tcW w:w="7295" w:type="dxa"/>
            <w:tcBorders>
              <w:top w:val="nil"/>
              <w:left w:val="nil"/>
              <w:bottom w:val="single" w:color="auto" w:sz="4" w:space="0"/>
              <w:right w:val="single" w:color="auto" w:sz="4" w:space="0"/>
            </w:tcBorders>
            <w:vAlign w:val="center"/>
          </w:tcPr>
          <w:p w14:paraId="0757874F">
            <w:pPr>
              <w:jc w:val="center"/>
              <w:rPr>
                <w:rFonts w:hint="eastAsia" w:ascii="宋体" w:hAnsi="宋体" w:cs="宋体"/>
                <w:szCs w:val="21"/>
              </w:rPr>
            </w:pPr>
            <w:r>
              <w:rPr>
                <w:rFonts w:hint="eastAsia" w:ascii="宋体" w:hAnsi="宋体" w:cs="宋体"/>
                <w:szCs w:val="21"/>
              </w:rPr>
              <w:t>北京市八通市政工程有限公司</w:t>
            </w:r>
          </w:p>
        </w:tc>
      </w:tr>
      <w:tr w14:paraId="151F20C0">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14:paraId="4D2BB3EF">
            <w:pPr>
              <w:jc w:val="center"/>
              <w:rPr>
                <w:rFonts w:hint="eastAsia" w:ascii="宋体" w:hAnsi="宋体" w:cs="宋体"/>
                <w:szCs w:val="21"/>
              </w:rPr>
            </w:pPr>
            <w:r>
              <w:rPr>
                <w:rFonts w:hint="eastAsia" w:ascii="宋体" w:hAnsi="宋体" w:cs="宋体"/>
                <w:szCs w:val="21"/>
              </w:rPr>
              <w:t>2</w:t>
            </w:r>
          </w:p>
        </w:tc>
        <w:tc>
          <w:tcPr>
            <w:tcW w:w="7295" w:type="dxa"/>
            <w:tcBorders>
              <w:top w:val="nil"/>
              <w:left w:val="nil"/>
              <w:bottom w:val="single" w:color="auto" w:sz="4" w:space="0"/>
              <w:right w:val="single" w:color="auto" w:sz="4" w:space="0"/>
            </w:tcBorders>
            <w:vAlign w:val="center"/>
          </w:tcPr>
          <w:p w14:paraId="51695C88">
            <w:pPr>
              <w:jc w:val="center"/>
              <w:rPr>
                <w:rFonts w:hint="eastAsia" w:ascii="宋体" w:hAnsi="宋体" w:cs="宋体"/>
                <w:szCs w:val="21"/>
              </w:rPr>
            </w:pPr>
            <w:r>
              <w:rPr>
                <w:rFonts w:hint="eastAsia" w:ascii="宋体" w:hAnsi="宋体" w:cs="宋体"/>
                <w:szCs w:val="21"/>
              </w:rPr>
              <w:t>河津市小梁建筑工程有限公司</w:t>
            </w:r>
          </w:p>
        </w:tc>
      </w:tr>
      <w:tr w14:paraId="4BBA55F7">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14:paraId="07056708">
            <w:pPr>
              <w:jc w:val="center"/>
              <w:rPr>
                <w:rFonts w:hint="eastAsia" w:ascii="宋体" w:hAnsi="宋体" w:cs="宋体"/>
                <w:szCs w:val="21"/>
              </w:rPr>
            </w:pPr>
            <w:r>
              <w:rPr>
                <w:rFonts w:hint="eastAsia" w:ascii="宋体" w:hAnsi="宋体" w:cs="宋体"/>
                <w:szCs w:val="21"/>
              </w:rPr>
              <w:t>3</w:t>
            </w:r>
          </w:p>
        </w:tc>
        <w:tc>
          <w:tcPr>
            <w:tcW w:w="7295" w:type="dxa"/>
            <w:tcBorders>
              <w:top w:val="nil"/>
              <w:left w:val="nil"/>
              <w:bottom w:val="single" w:color="auto" w:sz="4" w:space="0"/>
              <w:right w:val="single" w:color="auto" w:sz="4" w:space="0"/>
            </w:tcBorders>
            <w:vAlign w:val="center"/>
          </w:tcPr>
          <w:p w14:paraId="5785476E">
            <w:pPr>
              <w:jc w:val="center"/>
              <w:rPr>
                <w:rFonts w:hint="eastAsia" w:ascii="宋体" w:hAnsi="宋体" w:cs="宋体"/>
                <w:szCs w:val="21"/>
              </w:rPr>
            </w:pPr>
            <w:r>
              <w:rPr>
                <w:rFonts w:hint="eastAsia" w:ascii="宋体" w:hAnsi="宋体" w:cs="宋体"/>
                <w:szCs w:val="21"/>
              </w:rPr>
              <w:t>中十冶集团有限公司</w:t>
            </w:r>
          </w:p>
        </w:tc>
      </w:tr>
      <w:tr w14:paraId="455E9670">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14:paraId="17037AF2">
            <w:pPr>
              <w:jc w:val="center"/>
              <w:rPr>
                <w:rFonts w:hint="eastAsia" w:ascii="宋体" w:hAnsi="宋体" w:cs="宋体"/>
                <w:szCs w:val="21"/>
              </w:rPr>
            </w:pPr>
            <w:r>
              <w:rPr>
                <w:rFonts w:hint="eastAsia" w:ascii="宋体" w:hAnsi="宋体" w:cs="宋体"/>
                <w:szCs w:val="21"/>
              </w:rPr>
              <w:t>4</w:t>
            </w:r>
          </w:p>
        </w:tc>
        <w:tc>
          <w:tcPr>
            <w:tcW w:w="7295" w:type="dxa"/>
            <w:tcBorders>
              <w:top w:val="nil"/>
              <w:left w:val="nil"/>
              <w:bottom w:val="single" w:color="auto" w:sz="4" w:space="0"/>
              <w:right w:val="single" w:color="auto" w:sz="4" w:space="0"/>
            </w:tcBorders>
            <w:vAlign w:val="center"/>
          </w:tcPr>
          <w:p w14:paraId="3999DD98">
            <w:pPr>
              <w:jc w:val="center"/>
              <w:rPr>
                <w:rFonts w:hint="eastAsia" w:ascii="宋体" w:hAnsi="宋体" w:cs="宋体"/>
                <w:szCs w:val="21"/>
              </w:rPr>
            </w:pPr>
            <w:r>
              <w:rPr>
                <w:rFonts w:hint="eastAsia" w:ascii="宋体" w:hAnsi="宋体" w:cs="宋体"/>
                <w:szCs w:val="21"/>
              </w:rPr>
              <w:t>天津宇昊建设工程集团有限公司</w:t>
            </w:r>
          </w:p>
        </w:tc>
      </w:tr>
      <w:tr w14:paraId="0D014E92">
        <w:tblPrEx>
          <w:tblCellMar>
            <w:top w:w="0" w:type="dxa"/>
            <w:left w:w="108" w:type="dxa"/>
            <w:bottom w:w="0" w:type="dxa"/>
            <w:right w:w="108" w:type="dxa"/>
          </w:tblCellMar>
        </w:tblPrEx>
        <w:trPr>
          <w:trHeight w:val="612" w:hRule="atLeast"/>
          <w:jc w:val="center"/>
        </w:trPr>
        <w:tc>
          <w:tcPr>
            <w:tcW w:w="780" w:type="dxa"/>
            <w:tcBorders>
              <w:top w:val="nil"/>
              <w:left w:val="single" w:color="auto" w:sz="4" w:space="0"/>
              <w:bottom w:val="single" w:color="auto" w:sz="4" w:space="0"/>
              <w:right w:val="single" w:color="auto" w:sz="4" w:space="0"/>
            </w:tcBorders>
            <w:vAlign w:val="center"/>
          </w:tcPr>
          <w:p w14:paraId="6D25FEF4">
            <w:pPr>
              <w:jc w:val="center"/>
              <w:rPr>
                <w:rFonts w:hint="eastAsia" w:ascii="宋体" w:hAnsi="宋体" w:cs="宋体"/>
                <w:szCs w:val="21"/>
              </w:rPr>
            </w:pPr>
            <w:r>
              <w:rPr>
                <w:rFonts w:hint="eastAsia" w:ascii="宋体" w:hAnsi="宋体" w:cs="宋体"/>
                <w:szCs w:val="21"/>
              </w:rPr>
              <w:t>5</w:t>
            </w:r>
          </w:p>
        </w:tc>
        <w:tc>
          <w:tcPr>
            <w:tcW w:w="7295" w:type="dxa"/>
            <w:tcBorders>
              <w:top w:val="nil"/>
              <w:left w:val="nil"/>
              <w:bottom w:val="single" w:color="auto" w:sz="4" w:space="0"/>
              <w:right w:val="single" w:color="auto" w:sz="4" w:space="0"/>
            </w:tcBorders>
            <w:vAlign w:val="center"/>
          </w:tcPr>
          <w:p w14:paraId="436E1635">
            <w:pPr>
              <w:jc w:val="center"/>
              <w:rPr>
                <w:rFonts w:hint="eastAsia" w:ascii="宋体" w:hAnsi="宋体" w:cs="宋体"/>
                <w:szCs w:val="21"/>
              </w:rPr>
            </w:pPr>
            <w:r>
              <w:rPr>
                <w:rFonts w:hint="eastAsia" w:ascii="宋体" w:hAnsi="宋体" w:cs="宋体"/>
                <w:szCs w:val="21"/>
              </w:rPr>
              <w:t>安徽水安建设集团股份有限公司</w:t>
            </w:r>
          </w:p>
        </w:tc>
      </w:tr>
      <w:tr w14:paraId="52F8B389">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14:paraId="3FBC4855">
            <w:pPr>
              <w:jc w:val="center"/>
              <w:rPr>
                <w:rFonts w:hint="eastAsia" w:ascii="宋体" w:hAnsi="宋体" w:cs="宋体"/>
                <w:szCs w:val="21"/>
              </w:rPr>
            </w:pPr>
            <w:r>
              <w:rPr>
                <w:rFonts w:hint="eastAsia" w:ascii="宋体" w:hAnsi="宋体" w:cs="宋体"/>
                <w:szCs w:val="21"/>
              </w:rPr>
              <w:t>6</w:t>
            </w:r>
          </w:p>
        </w:tc>
        <w:tc>
          <w:tcPr>
            <w:tcW w:w="7295" w:type="dxa"/>
            <w:tcBorders>
              <w:top w:val="nil"/>
              <w:left w:val="nil"/>
              <w:bottom w:val="single" w:color="auto" w:sz="4" w:space="0"/>
              <w:right w:val="single" w:color="auto" w:sz="4" w:space="0"/>
            </w:tcBorders>
            <w:vAlign w:val="center"/>
          </w:tcPr>
          <w:p w14:paraId="08BA684A">
            <w:pPr>
              <w:jc w:val="center"/>
              <w:rPr>
                <w:rFonts w:hint="eastAsia" w:ascii="宋体" w:hAnsi="宋体" w:cs="宋体"/>
                <w:szCs w:val="21"/>
              </w:rPr>
            </w:pPr>
            <w:r>
              <w:rPr>
                <w:rFonts w:hint="eastAsia" w:ascii="宋体" w:hAnsi="宋体" w:cs="宋体"/>
                <w:szCs w:val="21"/>
              </w:rPr>
              <w:t>福建章诚隆建设工程有限公司</w:t>
            </w:r>
          </w:p>
        </w:tc>
      </w:tr>
      <w:tr w14:paraId="6E966E01">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14:paraId="3DF318F9">
            <w:pPr>
              <w:jc w:val="center"/>
              <w:rPr>
                <w:rFonts w:hint="eastAsia" w:ascii="宋体" w:hAnsi="宋体" w:cs="宋体"/>
                <w:szCs w:val="21"/>
              </w:rPr>
            </w:pPr>
            <w:r>
              <w:rPr>
                <w:rFonts w:hint="eastAsia" w:ascii="宋体" w:hAnsi="宋体" w:cs="宋体"/>
                <w:szCs w:val="21"/>
              </w:rPr>
              <w:t>7</w:t>
            </w:r>
          </w:p>
        </w:tc>
        <w:tc>
          <w:tcPr>
            <w:tcW w:w="7295" w:type="dxa"/>
            <w:tcBorders>
              <w:top w:val="nil"/>
              <w:left w:val="nil"/>
              <w:bottom w:val="single" w:color="auto" w:sz="4" w:space="0"/>
              <w:right w:val="single" w:color="auto" w:sz="4" w:space="0"/>
            </w:tcBorders>
            <w:vAlign w:val="center"/>
          </w:tcPr>
          <w:p w14:paraId="24A623BC">
            <w:pPr>
              <w:jc w:val="center"/>
              <w:rPr>
                <w:rFonts w:hint="eastAsia" w:ascii="宋体" w:hAnsi="宋体" w:cs="宋体"/>
                <w:szCs w:val="21"/>
              </w:rPr>
            </w:pPr>
            <w:r>
              <w:rPr>
                <w:rFonts w:hint="eastAsia" w:ascii="宋体" w:hAnsi="宋体" w:cs="宋体"/>
                <w:szCs w:val="21"/>
              </w:rPr>
              <w:t>广东恒辉建设集团股份有限公司</w:t>
            </w:r>
          </w:p>
        </w:tc>
      </w:tr>
      <w:tr w14:paraId="6BF34487">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14:paraId="312A00EA">
            <w:pPr>
              <w:jc w:val="center"/>
              <w:rPr>
                <w:rFonts w:hint="eastAsia" w:ascii="宋体" w:hAnsi="宋体" w:cs="宋体"/>
                <w:szCs w:val="21"/>
              </w:rPr>
            </w:pPr>
            <w:r>
              <w:rPr>
                <w:rFonts w:hint="eastAsia" w:ascii="宋体" w:hAnsi="宋体" w:cs="宋体"/>
                <w:szCs w:val="21"/>
              </w:rPr>
              <w:t>8</w:t>
            </w:r>
          </w:p>
        </w:tc>
        <w:tc>
          <w:tcPr>
            <w:tcW w:w="7295" w:type="dxa"/>
            <w:tcBorders>
              <w:top w:val="nil"/>
              <w:left w:val="nil"/>
              <w:bottom w:val="single" w:color="auto" w:sz="4" w:space="0"/>
              <w:right w:val="single" w:color="auto" w:sz="4" w:space="0"/>
            </w:tcBorders>
            <w:vAlign w:val="center"/>
          </w:tcPr>
          <w:p w14:paraId="6A3F1089">
            <w:pPr>
              <w:jc w:val="center"/>
              <w:rPr>
                <w:rFonts w:hint="eastAsia" w:ascii="宋体" w:hAnsi="宋体" w:cs="宋体"/>
                <w:szCs w:val="21"/>
              </w:rPr>
            </w:pPr>
            <w:r>
              <w:rPr>
                <w:rFonts w:hint="eastAsia" w:ascii="宋体" w:hAnsi="宋体" w:cs="宋体"/>
                <w:szCs w:val="21"/>
              </w:rPr>
              <w:t>山东高阳建设有限公司</w:t>
            </w:r>
          </w:p>
        </w:tc>
      </w:tr>
      <w:tr w14:paraId="297D7DDE">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14:paraId="55088018">
            <w:pPr>
              <w:jc w:val="center"/>
              <w:rPr>
                <w:rFonts w:hint="eastAsia" w:ascii="宋体" w:hAnsi="宋体" w:cs="宋体"/>
                <w:szCs w:val="21"/>
              </w:rPr>
            </w:pPr>
            <w:r>
              <w:rPr>
                <w:rFonts w:hint="eastAsia" w:ascii="宋体" w:hAnsi="宋体" w:cs="宋体"/>
                <w:szCs w:val="21"/>
              </w:rPr>
              <w:t>9</w:t>
            </w:r>
          </w:p>
        </w:tc>
        <w:tc>
          <w:tcPr>
            <w:tcW w:w="7295" w:type="dxa"/>
            <w:tcBorders>
              <w:top w:val="nil"/>
              <w:left w:val="nil"/>
              <w:bottom w:val="single" w:color="auto" w:sz="4" w:space="0"/>
              <w:right w:val="single" w:color="auto" w:sz="4" w:space="0"/>
            </w:tcBorders>
            <w:vAlign w:val="center"/>
          </w:tcPr>
          <w:p w14:paraId="5360FDC1">
            <w:pPr>
              <w:jc w:val="center"/>
              <w:rPr>
                <w:rFonts w:hint="eastAsia" w:ascii="宋体" w:hAnsi="宋体" w:cs="宋体"/>
                <w:szCs w:val="21"/>
              </w:rPr>
            </w:pPr>
            <w:r>
              <w:rPr>
                <w:rFonts w:hint="eastAsia" w:ascii="宋体" w:hAnsi="宋体" w:cs="宋体"/>
                <w:szCs w:val="21"/>
              </w:rPr>
              <w:t>甘肃第七建设集团股份有限公司</w:t>
            </w:r>
          </w:p>
        </w:tc>
      </w:tr>
      <w:tr w14:paraId="73A2FB3A">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14:paraId="487D5D2A">
            <w:pPr>
              <w:jc w:val="center"/>
              <w:rPr>
                <w:rFonts w:hint="eastAsia" w:ascii="宋体" w:hAnsi="宋体" w:cs="宋体"/>
                <w:szCs w:val="21"/>
              </w:rPr>
            </w:pPr>
            <w:r>
              <w:rPr>
                <w:rFonts w:hint="eastAsia" w:ascii="宋体" w:hAnsi="宋体" w:cs="宋体"/>
                <w:szCs w:val="21"/>
              </w:rPr>
              <w:t>10</w:t>
            </w:r>
          </w:p>
        </w:tc>
        <w:tc>
          <w:tcPr>
            <w:tcW w:w="7295" w:type="dxa"/>
            <w:tcBorders>
              <w:top w:val="nil"/>
              <w:left w:val="nil"/>
              <w:bottom w:val="single" w:color="auto" w:sz="4" w:space="0"/>
              <w:right w:val="single" w:color="auto" w:sz="4" w:space="0"/>
            </w:tcBorders>
            <w:vAlign w:val="center"/>
          </w:tcPr>
          <w:p w14:paraId="1E47FD70">
            <w:pPr>
              <w:jc w:val="center"/>
              <w:rPr>
                <w:rFonts w:hint="eastAsia" w:ascii="宋体" w:hAnsi="宋体" w:cs="宋体"/>
                <w:szCs w:val="21"/>
              </w:rPr>
            </w:pPr>
            <w:r>
              <w:rPr>
                <w:rFonts w:hint="eastAsia" w:ascii="宋体" w:hAnsi="宋体" w:cs="宋体"/>
                <w:szCs w:val="21"/>
              </w:rPr>
              <w:t>新疆新市建筑安装工程有限公司</w:t>
            </w:r>
          </w:p>
        </w:tc>
      </w:tr>
      <w:tr w14:paraId="33F55455">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14:paraId="315C36B0">
            <w:pPr>
              <w:jc w:val="center"/>
              <w:rPr>
                <w:rFonts w:hint="eastAsia" w:ascii="宋体" w:hAnsi="宋体" w:cs="宋体"/>
                <w:szCs w:val="21"/>
              </w:rPr>
            </w:pPr>
            <w:r>
              <w:rPr>
                <w:rFonts w:hint="eastAsia" w:ascii="宋体" w:hAnsi="宋体" w:cs="宋体"/>
                <w:szCs w:val="21"/>
              </w:rPr>
              <w:t>11</w:t>
            </w:r>
          </w:p>
        </w:tc>
        <w:tc>
          <w:tcPr>
            <w:tcW w:w="7295" w:type="dxa"/>
            <w:tcBorders>
              <w:top w:val="nil"/>
              <w:left w:val="nil"/>
              <w:bottom w:val="single" w:color="auto" w:sz="4" w:space="0"/>
              <w:right w:val="single" w:color="auto" w:sz="4" w:space="0"/>
            </w:tcBorders>
            <w:vAlign w:val="center"/>
          </w:tcPr>
          <w:p w14:paraId="0BA954DC">
            <w:pPr>
              <w:jc w:val="center"/>
              <w:rPr>
                <w:rFonts w:hint="eastAsia" w:ascii="宋体" w:hAnsi="宋体" w:cs="宋体"/>
                <w:szCs w:val="21"/>
              </w:rPr>
            </w:pPr>
            <w:r>
              <w:rPr>
                <w:rFonts w:hint="eastAsia" w:ascii="宋体" w:hAnsi="宋体" w:cs="宋体"/>
                <w:szCs w:val="21"/>
              </w:rPr>
              <w:t>新疆准东建设发展有限公司（原昌吉州建发实业有限责任公司）</w:t>
            </w:r>
          </w:p>
        </w:tc>
      </w:tr>
      <w:tr w14:paraId="726F6F12">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14:paraId="4CFAD505">
            <w:pPr>
              <w:jc w:val="center"/>
              <w:rPr>
                <w:rFonts w:hint="eastAsia" w:ascii="宋体" w:hAnsi="宋体" w:cs="宋体"/>
                <w:szCs w:val="21"/>
              </w:rPr>
            </w:pPr>
            <w:r>
              <w:rPr>
                <w:rFonts w:hint="eastAsia" w:ascii="宋体" w:hAnsi="宋体" w:cs="宋体"/>
                <w:szCs w:val="21"/>
              </w:rPr>
              <w:t>12</w:t>
            </w:r>
          </w:p>
        </w:tc>
        <w:tc>
          <w:tcPr>
            <w:tcW w:w="7295" w:type="dxa"/>
            <w:tcBorders>
              <w:top w:val="nil"/>
              <w:left w:val="nil"/>
              <w:bottom w:val="single" w:color="auto" w:sz="4" w:space="0"/>
              <w:right w:val="single" w:color="auto" w:sz="4" w:space="0"/>
            </w:tcBorders>
            <w:vAlign w:val="center"/>
          </w:tcPr>
          <w:p w14:paraId="33C84298">
            <w:pPr>
              <w:jc w:val="center"/>
              <w:rPr>
                <w:rFonts w:hint="eastAsia" w:ascii="宋体" w:hAnsi="宋体" w:cs="宋体"/>
                <w:szCs w:val="21"/>
              </w:rPr>
            </w:pPr>
            <w:r>
              <w:rPr>
                <w:rFonts w:hint="eastAsia" w:ascii="宋体" w:hAnsi="宋体" w:cs="宋体"/>
                <w:szCs w:val="21"/>
              </w:rPr>
              <w:t>武汉建工股份有限公司</w:t>
            </w:r>
          </w:p>
        </w:tc>
      </w:tr>
      <w:tr w14:paraId="402727C6">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14:paraId="6486B930">
            <w:pPr>
              <w:jc w:val="center"/>
              <w:rPr>
                <w:rFonts w:hint="eastAsia" w:ascii="宋体" w:hAnsi="宋体" w:cs="宋体"/>
                <w:szCs w:val="21"/>
              </w:rPr>
            </w:pPr>
            <w:r>
              <w:rPr>
                <w:rFonts w:hint="eastAsia" w:ascii="宋体" w:hAnsi="宋体" w:cs="宋体"/>
                <w:szCs w:val="21"/>
              </w:rPr>
              <w:t>13</w:t>
            </w:r>
          </w:p>
        </w:tc>
        <w:tc>
          <w:tcPr>
            <w:tcW w:w="7295" w:type="dxa"/>
            <w:tcBorders>
              <w:top w:val="nil"/>
              <w:left w:val="nil"/>
              <w:bottom w:val="single" w:color="auto" w:sz="4" w:space="0"/>
              <w:right w:val="single" w:color="auto" w:sz="4" w:space="0"/>
            </w:tcBorders>
            <w:vAlign w:val="center"/>
          </w:tcPr>
          <w:p w14:paraId="578603B0">
            <w:pPr>
              <w:jc w:val="center"/>
              <w:rPr>
                <w:rFonts w:hint="eastAsia" w:ascii="宋体" w:hAnsi="宋体" w:cs="宋体"/>
                <w:szCs w:val="21"/>
              </w:rPr>
            </w:pPr>
            <w:r>
              <w:rPr>
                <w:rFonts w:hint="eastAsia" w:ascii="宋体" w:hAnsi="宋体" w:cs="宋体"/>
                <w:szCs w:val="21"/>
              </w:rPr>
              <w:t>河北建设集团有限公司</w:t>
            </w:r>
          </w:p>
        </w:tc>
      </w:tr>
      <w:tr w14:paraId="31431923">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14:paraId="63987FAD">
            <w:pPr>
              <w:jc w:val="center"/>
              <w:rPr>
                <w:rFonts w:hint="eastAsia" w:ascii="宋体" w:hAnsi="宋体" w:cs="宋体"/>
                <w:szCs w:val="21"/>
              </w:rPr>
            </w:pPr>
            <w:r>
              <w:rPr>
                <w:rFonts w:hint="eastAsia" w:ascii="宋体" w:hAnsi="宋体" w:cs="宋体"/>
                <w:szCs w:val="21"/>
              </w:rPr>
              <w:t>14</w:t>
            </w:r>
          </w:p>
        </w:tc>
        <w:tc>
          <w:tcPr>
            <w:tcW w:w="7295" w:type="dxa"/>
            <w:tcBorders>
              <w:top w:val="nil"/>
              <w:left w:val="nil"/>
              <w:bottom w:val="single" w:color="auto" w:sz="4" w:space="0"/>
              <w:right w:val="single" w:color="auto" w:sz="4" w:space="0"/>
            </w:tcBorders>
            <w:vAlign w:val="center"/>
          </w:tcPr>
          <w:p w14:paraId="482E7EA9">
            <w:pPr>
              <w:jc w:val="center"/>
              <w:rPr>
                <w:rFonts w:hint="eastAsia" w:ascii="宋体" w:hAnsi="宋体" w:cs="宋体"/>
                <w:szCs w:val="21"/>
              </w:rPr>
            </w:pPr>
            <w:r>
              <w:rPr>
                <w:rFonts w:hint="eastAsia" w:ascii="宋体" w:hAnsi="宋体" w:cs="宋体"/>
                <w:szCs w:val="21"/>
              </w:rPr>
              <w:t>智信安装集团有限公司</w:t>
            </w:r>
          </w:p>
        </w:tc>
      </w:tr>
      <w:tr w14:paraId="4B844FA2">
        <w:tblPrEx>
          <w:tblCellMar>
            <w:top w:w="0" w:type="dxa"/>
            <w:left w:w="108" w:type="dxa"/>
            <w:bottom w:w="0" w:type="dxa"/>
            <w:right w:w="108" w:type="dxa"/>
          </w:tblCellMar>
        </w:tblPrEx>
        <w:trPr>
          <w:trHeight w:val="495"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14:paraId="4FE27DFB">
            <w:pPr>
              <w:jc w:val="center"/>
              <w:rPr>
                <w:rFonts w:hint="eastAsia" w:ascii="宋体" w:hAnsi="宋体" w:cs="宋体"/>
                <w:szCs w:val="21"/>
              </w:rPr>
            </w:pPr>
            <w:r>
              <w:rPr>
                <w:rFonts w:hint="eastAsia" w:ascii="宋体" w:hAnsi="宋体" w:cs="宋体"/>
                <w:szCs w:val="21"/>
              </w:rPr>
              <w:t>15</w:t>
            </w:r>
          </w:p>
        </w:tc>
        <w:tc>
          <w:tcPr>
            <w:tcW w:w="7295" w:type="dxa"/>
            <w:tcBorders>
              <w:top w:val="single" w:color="auto" w:sz="4" w:space="0"/>
              <w:left w:val="single" w:color="auto" w:sz="4" w:space="0"/>
              <w:bottom w:val="single" w:color="auto" w:sz="4" w:space="0"/>
              <w:right w:val="single" w:color="auto" w:sz="4" w:space="0"/>
            </w:tcBorders>
            <w:vAlign w:val="center"/>
          </w:tcPr>
          <w:p w14:paraId="3C44F782">
            <w:pPr>
              <w:jc w:val="center"/>
              <w:rPr>
                <w:rFonts w:hint="eastAsia" w:ascii="宋体" w:hAnsi="宋体" w:cs="宋体"/>
                <w:szCs w:val="21"/>
              </w:rPr>
            </w:pPr>
            <w:r>
              <w:rPr>
                <w:rFonts w:hint="eastAsia" w:ascii="宋体" w:hAnsi="宋体" w:cs="宋体"/>
                <w:szCs w:val="21"/>
              </w:rPr>
              <w:t>大连建工机电安装工程有限公司</w:t>
            </w:r>
          </w:p>
        </w:tc>
      </w:tr>
      <w:tr w14:paraId="618B21AE">
        <w:tblPrEx>
          <w:tblCellMar>
            <w:top w:w="0" w:type="dxa"/>
            <w:left w:w="108" w:type="dxa"/>
            <w:bottom w:w="0" w:type="dxa"/>
            <w:right w:w="108" w:type="dxa"/>
          </w:tblCellMar>
        </w:tblPrEx>
        <w:trPr>
          <w:trHeight w:val="495"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14:paraId="25DDC432">
            <w:pPr>
              <w:jc w:val="center"/>
              <w:rPr>
                <w:rFonts w:hint="eastAsia" w:ascii="宋体" w:hAnsi="宋体" w:eastAsia="宋体" w:cs="宋体"/>
                <w:szCs w:val="21"/>
                <w:lang w:val="en-US" w:eastAsia="zh-CN"/>
              </w:rPr>
            </w:pPr>
            <w:r>
              <w:rPr>
                <w:rFonts w:hint="eastAsia" w:ascii="宋体" w:hAnsi="宋体" w:cs="宋体"/>
                <w:szCs w:val="21"/>
                <w:lang w:val="en-US" w:eastAsia="zh-CN"/>
              </w:rPr>
              <w:t>16</w:t>
            </w:r>
          </w:p>
        </w:tc>
        <w:tc>
          <w:tcPr>
            <w:tcW w:w="7295" w:type="dxa"/>
            <w:tcBorders>
              <w:top w:val="single" w:color="auto" w:sz="4" w:space="0"/>
              <w:left w:val="single" w:color="auto" w:sz="4" w:space="0"/>
              <w:bottom w:val="single" w:color="auto" w:sz="4" w:space="0"/>
              <w:right w:val="single" w:color="auto" w:sz="4" w:space="0"/>
            </w:tcBorders>
            <w:vAlign w:val="center"/>
          </w:tcPr>
          <w:p w14:paraId="76EB75FD">
            <w:pPr>
              <w:jc w:val="center"/>
              <w:rPr>
                <w:rFonts w:hint="eastAsia" w:ascii="宋体" w:hAnsi="宋体" w:cs="宋体"/>
                <w:szCs w:val="21"/>
              </w:rPr>
            </w:pPr>
            <w:r>
              <w:rPr>
                <w:rFonts w:hint="eastAsia" w:ascii="宋体" w:hAnsi="宋体" w:cs="宋体"/>
                <w:spacing w:val="0"/>
                <w:sz w:val="21"/>
                <w:szCs w:val="21"/>
              </w:rPr>
              <w:t>安徽神健粮食机械设备有限公司</w:t>
            </w:r>
          </w:p>
        </w:tc>
      </w:tr>
      <w:tr w14:paraId="75F01004">
        <w:tblPrEx>
          <w:tblCellMar>
            <w:top w:w="0" w:type="dxa"/>
            <w:left w:w="108" w:type="dxa"/>
            <w:bottom w:w="0" w:type="dxa"/>
            <w:right w:w="108" w:type="dxa"/>
          </w:tblCellMar>
        </w:tblPrEx>
        <w:trPr>
          <w:trHeight w:val="495"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14:paraId="2427A53E">
            <w:pPr>
              <w:jc w:val="center"/>
              <w:rPr>
                <w:rFonts w:hint="eastAsia" w:ascii="宋体" w:hAnsi="宋体" w:eastAsia="宋体" w:cs="宋体"/>
                <w:szCs w:val="21"/>
                <w:lang w:val="en-US" w:eastAsia="zh-CN"/>
              </w:rPr>
            </w:pPr>
            <w:r>
              <w:rPr>
                <w:rFonts w:hint="eastAsia" w:ascii="宋体" w:hAnsi="宋体" w:cs="宋体"/>
                <w:szCs w:val="21"/>
                <w:lang w:val="en-US" w:eastAsia="zh-CN"/>
              </w:rPr>
              <w:t>17</w:t>
            </w:r>
          </w:p>
        </w:tc>
        <w:tc>
          <w:tcPr>
            <w:tcW w:w="7295" w:type="dxa"/>
            <w:tcBorders>
              <w:top w:val="single" w:color="auto" w:sz="4" w:space="0"/>
              <w:left w:val="single" w:color="auto" w:sz="4" w:space="0"/>
              <w:bottom w:val="single" w:color="auto" w:sz="4" w:space="0"/>
              <w:right w:val="single" w:color="auto" w:sz="4" w:space="0"/>
            </w:tcBorders>
            <w:vAlign w:val="center"/>
          </w:tcPr>
          <w:p w14:paraId="400D0901">
            <w:pPr>
              <w:jc w:val="center"/>
              <w:rPr>
                <w:rFonts w:hint="eastAsia" w:ascii="宋体" w:hAnsi="宋体" w:cs="宋体"/>
                <w:szCs w:val="21"/>
              </w:rPr>
            </w:pPr>
            <w:r>
              <w:rPr>
                <w:rFonts w:hint="eastAsia" w:ascii="宋体" w:hAnsi="宋体" w:cs="宋体"/>
                <w:spacing w:val="0"/>
                <w:sz w:val="21"/>
                <w:szCs w:val="21"/>
              </w:rPr>
              <w:t>安徽成谷智能装备有限公司</w:t>
            </w:r>
          </w:p>
        </w:tc>
      </w:tr>
      <w:tr w14:paraId="20FDCF70">
        <w:tblPrEx>
          <w:tblCellMar>
            <w:top w:w="0" w:type="dxa"/>
            <w:left w:w="108" w:type="dxa"/>
            <w:bottom w:w="0" w:type="dxa"/>
            <w:right w:w="108" w:type="dxa"/>
          </w:tblCellMar>
        </w:tblPrEx>
        <w:trPr>
          <w:trHeight w:val="495"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14:paraId="1BD99299">
            <w:pPr>
              <w:jc w:val="center"/>
              <w:rPr>
                <w:rFonts w:hint="eastAsia" w:ascii="宋体" w:hAnsi="宋体" w:eastAsia="宋体" w:cs="宋体"/>
                <w:szCs w:val="21"/>
                <w:lang w:val="en-US" w:eastAsia="zh-CN"/>
              </w:rPr>
            </w:pPr>
            <w:r>
              <w:rPr>
                <w:rFonts w:hint="eastAsia" w:ascii="宋体" w:hAnsi="宋体" w:cs="宋体"/>
                <w:szCs w:val="21"/>
                <w:lang w:val="en-US" w:eastAsia="zh-CN"/>
              </w:rPr>
              <w:t>18</w:t>
            </w:r>
          </w:p>
        </w:tc>
        <w:tc>
          <w:tcPr>
            <w:tcW w:w="7295" w:type="dxa"/>
            <w:tcBorders>
              <w:top w:val="single" w:color="auto" w:sz="4" w:space="0"/>
              <w:left w:val="single" w:color="auto" w:sz="4" w:space="0"/>
              <w:bottom w:val="single" w:color="auto" w:sz="4" w:space="0"/>
              <w:right w:val="single" w:color="auto" w:sz="4" w:space="0"/>
            </w:tcBorders>
            <w:vAlign w:val="center"/>
          </w:tcPr>
          <w:p w14:paraId="731DBB25">
            <w:pPr>
              <w:jc w:val="center"/>
              <w:rPr>
                <w:rFonts w:hint="eastAsia" w:ascii="宋体" w:hAnsi="宋体" w:cs="宋体"/>
                <w:szCs w:val="21"/>
              </w:rPr>
            </w:pPr>
            <w:r>
              <w:rPr>
                <w:rFonts w:hint="eastAsia" w:ascii="宋体" w:hAnsi="宋体" w:cs="宋体"/>
                <w:spacing w:val="0"/>
                <w:sz w:val="21"/>
                <w:szCs w:val="21"/>
              </w:rPr>
              <w:t>安徽省凯杰机械制造有限公司</w:t>
            </w:r>
          </w:p>
        </w:tc>
      </w:tr>
      <w:tr w14:paraId="43F321BA">
        <w:tblPrEx>
          <w:tblCellMar>
            <w:top w:w="0" w:type="dxa"/>
            <w:left w:w="108" w:type="dxa"/>
            <w:bottom w:w="0" w:type="dxa"/>
            <w:right w:w="108" w:type="dxa"/>
          </w:tblCellMar>
        </w:tblPrEx>
        <w:trPr>
          <w:trHeight w:val="495"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14:paraId="41364CC9">
            <w:pPr>
              <w:jc w:val="center"/>
              <w:rPr>
                <w:rFonts w:hint="eastAsia" w:ascii="宋体" w:hAnsi="宋体" w:eastAsia="宋体" w:cs="宋体"/>
                <w:szCs w:val="21"/>
                <w:lang w:val="en-US" w:eastAsia="zh-CN"/>
              </w:rPr>
            </w:pPr>
            <w:r>
              <w:rPr>
                <w:rFonts w:hint="eastAsia" w:ascii="宋体" w:hAnsi="宋体" w:cs="宋体"/>
                <w:szCs w:val="21"/>
                <w:lang w:val="en-US" w:eastAsia="zh-CN"/>
              </w:rPr>
              <w:t>19</w:t>
            </w:r>
          </w:p>
        </w:tc>
        <w:tc>
          <w:tcPr>
            <w:tcW w:w="7295" w:type="dxa"/>
            <w:tcBorders>
              <w:top w:val="single" w:color="auto" w:sz="4" w:space="0"/>
              <w:left w:val="single" w:color="auto" w:sz="4" w:space="0"/>
              <w:bottom w:val="single" w:color="auto" w:sz="4" w:space="0"/>
              <w:right w:val="single" w:color="auto" w:sz="4" w:space="0"/>
            </w:tcBorders>
            <w:vAlign w:val="center"/>
          </w:tcPr>
          <w:p w14:paraId="3E49E4D4">
            <w:pPr>
              <w:jc w:val="center"/>
              <w:rPr>
                <w:rFonts w:hint="eastAsia" w:ascii="宋体" w:hAnsi="宋体" w:cs="宋体"/>
                <w:szCs w:val="21"/>
              </w:rPr>
            </w:pPr>
            <w:r>
              <w:rPr>
                <w:rFonts w:hint="eastAsia" w:ascii="宋体" w:hAnsi="宋体" w:cs="宋体"/>
                <w:spacing w:val="0"/>
                <w:sz w:val="21"/>
                <w:szCs w:val="21"/>
              </w:rPr>
              <w:t>安徽云龙粮机有限公司</w:t>
            </w:r>
          </w:p>
        </w:tc>
      </w:tr>
    </w:tbl>
    <w:p w14:paraId="07FC51CE">
      <w:pPr>
        <w:spacing w:line="360" w:lineRule="auto"/>
        <w:ind w:firstLine="420" w:firstLineChars="200"/>
        <w:rPr>
          <w:rFonts w:hint="default" w:ascii="宋体" w:hAnsi="宋体" w:eastAsia="宋体"/>
          <w:color w:val="auto"/>
          <w:highlight w:val="none"/>
          <w:lang w:val="en-US" w:eastAsia="zh-CN"/>
        </w:rPr>
      </w:pPr>
      <w:r>
        <w:rPr>
          <w:rFonts w:hint="eastAsia" w:ascii="宋体" w:hAnsi="宋体"/>
          <w:color w:val="auto"/>
          <w:highlight w:val="none"/>
          <w:lang w:val="en-US" w:eastAsia="zh-CN"/>
        </w:rPr>
        <w:t>注：其中16—19项，根据2025年5月14日《关于发布集团公司集中采购不良信用企业名单的通知》（中储粮资产便函(2025)25号）确定新增不良信用企业名单。</w:t>
      </w:r>
    </w:p>
    <w:p w14:paraId="558538A4">
      <w:pPr>
        <w:spacing w:line="360" w:lineRule="auto"/>
        <w:rPr>
          <w:rFonts w:hint="eastAsia" w:ascii="宋体" w:hAnsi="宋体"/>
        </w:rPr>
      </w:pPr>
    </w:p>
    <w:p w14:paraId="614F1BF0">
      <w:pPr>
        <w:spacing w:line="400" w:lineRule="exact"/>
      </w:pPr>
    </w:p>
    <w:p w14:paraId="564DE519">
      <w:pPr>
        <w:spacing w:line="240" w:lineRule="auto"/>
        <w:outlineLvl w:val="9"/>
        <w:rPr>
          <w:szCs w:val="24"/>
        </w:rPr>
      </w:pPr>
      <w:bookmarkStart w:id="88" w:name="_Toc176957438"/>
      <w:bookmarkStart w:id="89" w:name="_Toc174886239"/>
      <w:bookmarkStart w:id="90" w:name="_Toc81818274"/>
      <w:r>
        <w:rPr>
          <w:szCs w:val="24"/>
        </w:rPr>
        <w:br w:type="page"/>
      </w:r>
    </w:p>
    <w:p w14:paraId="54408619">
      <w:pPr>
        <w:spacing w:line="360" w:lineRule="auto"/>
        <w:outlineLvl w:val="1"/>
        <w:rPr>
          <w:szCs w:val="24"/>
        </w:rPr>
      </w:pPr>
      <w:bookmarkStart w:id="91" w:name="_Toc3073"/>
      <w:r>
        <w:rPr>
          <w:szCs w:val="24"/>
        </w:rPr>
        <w:t>附件</w:t>
      </w:r>
      <w:r>
        <w:rPr>
          <w:rFonts w:hint="eastAsia"/>
          <w:szCs w:val="24"/>
        </w:rPr>
        <w:t>三</w:t>
      </w:r>
      <w:r>
        <w:rPr>
          <w:szCs w:val="24"/>
        </w:rPr>
        <w:t>：</w:t>
      </w:r>
      <w:r>
        <w:rPr>
          <w:rFonts w:hint="eastAsia"/>
          <w:szCs w:val="24"/>
        </w:rPr>
        <w:t>联合体协议书参考格式（联合体投标人提供）</w:t>
      </w:r>
      <w:bookmarkEnd w:id="88"/>
      <w:bookmarkEnd w:id="91"/>
    </w:p>
    <w:p w14:paraId="6FBE8A97">
      <w:pPr>
        <w:pStyle w:val="2"/>
        <w:rPr>
          <w:rFonts w:hint="eastAsia"/>
        </w:rPr>
      </w:pPr>
    </w:p>
    <w:p w14:paraId="36308639">
      <w:pPr>
        <w:jc w:val="center"/>
      </w:pPr>
      <w:r>
        <w:rPr>
          <w:b/>
          <w:bCs/>
          <w:sz w:val="32"/>
          <w:szCs w:val="32"/>
        </w:rPr>
        <w:t>联合体协议书</w:t>
      </w:r>
      <w:bookmarkEnd w:id="89"/>
      <w:bookmarkEnd w:id="90"/>
    </w:p>
    <w:p w14:paraId="59E9CCA5">
      <w:pPr>
        <w:spacing w:line="440" w:lineRule="exact"/>
        <w:rPr>
          <w:szCs w:val="21"/>
        </w:rPr>
      </w:pPr>
      <w:r>
        <w:rPr>
          <w:u w:val="single"/>
        </w:rPr>
        <w:t xml:space="preserve">             </w:t>
      </w:r>
      <w:r>
        <w:rPr>
          <w:szCs w:val="21"/>
        </w:rPr>
        <w:t>（招标人名称）：</w:t>
      </w:r>
    </w:p>
    <w:p w14:paraId="50A57BE9">
      <w:pPr>
        <w:spacing w:line="440" w:lineRule="exact"/>
        <w:rPr>
          <w:szCs w:val="21"/>
        </w:rPr>
      </w:pPr>
    </w:p>
    <w:p w14:paraId="3BBEFF7F">
      <w:pPr>
        <w:widowControl/>
        <w:shd w:val="clear" w:color="auto" w:fill="FFFFFF"/>
        <w:spacing w:line="440" w:lineRule="exact"/>
        <w:ind w:firstLine="420" w:firstLineChars="200"/>
        <w:jc w:val="left"/>
        <w:rPr>
          <w:szCs w:val="21"/>
        </w:rPr>
      </w:pPr>
      <w:r>
        <w:rPr>
          <w:szCs w:val="21"/>
          <w:u w:val="single"/>
        </w:rPr>
        <w:t xml:space="preserve">                       </w:t>
      </w:r>
      <w:r>
        <w:rPr>
          <w:szCs w:val="21"/>
        </w:rPr>
        <w:t xml:space="preserve">  、</w:t>
      </w:r>
      <w:r>
        <w:rPr>
          <w:szCs w:val="21"/>
          <w:u w:val="single"/>
        </w:rPr>
        <w:t xml:space="preserve">                      </w:t>
      </w:r>
      <w:r>
        <w:rPr>
          <w:szCs w:val="21"/>
        </w:rPr>
        <w:t>（所有成员单位名称）自愿组成（联合体名称）联合体，共同参加</w:t>
      </w:r>
      <w:r>
        <w:rPr>
          <w:szCs w:val="21"/>
          <w:u w:val="single"/>
        </w:rPr>
        <w:t xml:space="preserve">                 </w:t>
      </w:r>
      <w:r>
        <w:rPr>
          <w:szCs w:val="21"/>
        </w:rPr>
        <w:t>。现就联合体投标事宜订立如下协议。</w:t>
      </w:r>
    </w:p>
    <w:p w14:paraId="14EBAB11">
      <w:pPr>
        <w:widowControl/>
        <w:shd w:val="clear" w:color="auto" w:fill="FFFFFF"/>
        <w:spacing w:line="440" w:lineRule="exact"/>
        <w:ind w:firstLine="420" w:firstLineChars="200"/>
        <w:jc w:val="left"/>
        <w:rPr>
          <w:szCs w:val="21"/>
        </w:rPr>
      </w:pPr>
      <w:r>
        <w:rPr>
          <w:szCs w:val="21"/>
        </w:rPr>
        <w:t>1、</w:t>
      </w:r>
      <w:r>
        <w:rPr>
          <w:szCs w:val="21"/>
          <w:u w:val="single"/>
        </w:rPr>
        <w:t xml:space="preserve">              </w:t>
      </w:r>
      <w:r>
        <w:rPr>
          <w:szCs w:val="21"/>
        </w:rPr>
        <w:t>（某成员单位名称）为（联合体名称）牵头人。</w:t>
      </w:r>
    </w:p>
    <w:p w14:paraId="05817E54">
      <w:pPr>
        <w:widowControl/>
        <w:shd w:val="clear" w:color="auto" w:fill="FFFFFF"/>
        <w:spacing w:line="440" w:lineRule="exact"/>
        <w:ind w:firstLine="420" w:firstLineChars="200"/>
        <w:jc w:val="left"/>
        <w:rPr>
          <w:szCs w:val="21"/>
        </w:rPr>
      </w:pPr>
      <w:r>
        <w:rPr>
          <w:szCs w:val="21"/>
        </w:rPr>
        <w:t>2、联合体牵头人合法代表联合体各成员负责本项目投标文件编制和合同谈判活动，代表联合体提交和接收相关的资料、信息及指示，处理与之有关的一切事务，并负责合同实施阶段的主办、组织和协调工作。</w:t>
      </w:r>
    </w:p>
    <w:p w14:paraId="43C1A0DA">
      <w:pPr>
        <w:widowControl/>
        <w:shd w:val="clear" w:color="auto" w:fill="FFFFFF"/>
        <w:spacing w:line="440" w:lineRule="exact"/>
        <w:ind w:firstLine="420" w:firstLineChars="200"/>
        <w:jc w:val="left"/>
        <w:rPr>
          <w:szCs w:val="21"/>
        </w:rPr>
      </w:pPr>
      <w:r>
        <w:rPr>
          <w:szCs w:val="21"/>
        </w:rPr>
        <w:t>3、联合体将严格按照招标文件的各项要求，递交投标文件，履行合同，并对外承担连带责任。</w:t>
      </w:r>
    </w:p>
    <w:p w14:paraId="3E9BE777">
      <w:pPr>
        <w:widowControl/>
        <w:shd w:val="clear" w:color="auto" w:fill="FFFFFF"/>
        <w:spacing w:line="440" w:lineRule="exact"/>
        <w:ind w:firstLine="420" w:firstLineChars="200"/>
        <w:jc w:val="left"/>
        <w:rPr>
          <w:szCs w:val="21"/>
        </w:rPr>
      </w:pPr>
      <w:r>
        <w:rPr>
          <w:szCs w:val="21"/>
        </w:rPr>
        <w:t>4、联合体各成员单位内部的职责分工如下（</w:t>
      </w:r>
      <w:r>
        <w:rPr>
          <w:b/>
          <w:bCs/>
          <w:szCs w:val="21"/>
        </w:rPr>
        <w:t>必须说明质量、安全的职责分工，否则视为不实质性响应招标文件</w:t>
      </w:r>
      <w:r>
        <w:rPr>
          <w:szCs w:val="21"/>
        </w:rPr>
        <w:t>）：</w:t>
      </w:r>
    </w:p>
    <w:p w14:paraId="31ECDDEB">
      <w:pPr>
        <w:widowControl/>
        <w:shd w:val="clear" w:color="auto" w:fill="FFFFFF"/>
        <w:spacing w:line="440" w:lineRule="exact"/>
        <w:jc w:val="left"/>
        <w:rPr>
          <w:szCs w:val="21"/>
        </w:rPr>
      </w:pPr>
      <w:r>
        <w:rPr>
          <w:szCs w:val="21"/>
          <w:u w:val="single"/>
        </w:rPr>
        <w:t xml:space="preserve">              </w:t>
      </w:r>
      <w:r>
        <w:rPr>
          <w:szCs w:val="21"/>
        </w:rPr>
        <w:t>。</w:t>
      </w:r>
    </w:p>
    <w:p w14:paraId="59D1B6E6">
      <w:pPr>
        <w:widowControl/>
        <w:shd w:val="clear" w:color="auto" w:fill="FFFFFF"/>
        <w:spacing w:line="440" w:lineRule="exact"/>
        <w:ind w:firstLine="420" w:firstLineChars="200"/>
        <w:jc w:val="left"/>
        <w:rPr>
          <w:szCs w:val="21"/>
        </w:rPr>
      </w:pPr>
      <w:r>
        <w:rPr>
          <w:szCs w:val="21"/>
        </w:rPr>
        <w:t>5、本协议自签署之日起生效，合同履行完毕后自动失效。</w:t>
      </w:r>
    </w:p>
    <w:p w14:paraId="2BC5D29F">
      <w:pPr>
        <w:widowControl/>
        <w:shd w:val="clear" w:color="auto" w:fill="FFFFFF"/>
        <w:spacing w:line="440" w:lineRule="exact"/>
        <w:ind w:firstLine="420" w:firstLineChars="200"/>
        <w:jc w:val="left"/>
        <w:rPr>
          <w:szCs w:val="21"/>
        </w:rPr>
      </w:pPr>
      <w:r>
        <w:rPr>
          <w:szCs w:val="21"/>
        </w:rPr>
        <w:t>6、本协议书一式</w:t>
      </w:r>
      <w:r>
        <w:rPr>
          <w:szCs w:val="21"/>
          <w:u w:val="single"/>
        </w:rPr>
        <w:t xml:space="preserve">  </w:t>
      </w:r>
      <w:r>
        <w:rPr>
          <w:szCs w:val="21"/>
        </w:rPr>
        <w:t>份，联合体成员和招标人各执</w:t>
      </w:r>
      <w:r>
        <w:rPr>
          <w:szCs w:val="21"/>
          <w:u w:val="single"/>
        </w:rPr>
        <w:t xml:space="preserve">  </w:t>
      </w:r>
      <w:r>
        <w:rPr>
          <w:szCs w:val="21"/>
        </w:rPr>
        <w:t>份。</w:t>
      </w:r>
    </w:p>
    <w:p w14:paraId="6AA30C66">
      <w:pPr>
        <w:widowControl/>
        <w:shd w:val="clear" w:color="auto" w:fill="FFFFFF"/>
        <w:spacing w:line="440" w:lineRule="exact"/>
        <w:ind w:firstLine="422" w:firstLineChars="200"/>
        <w:jc w:val="left"/>
        <w:rPr>
          <w:b/>
          <w:szCs w:val="21"/>
        </w:rPr>
      </w:pPr>
      <w:r>
        <w:rPr>
          <w:b/>
          <w:szCs w:val="21"/>
        </w:rPr>
        <w:t>注</w:t>
      </w:r>
      <w:r>
        <w:rPr>
          <w:rFonts w:hint="eastAsia"/>
          <w:b/>
          <w:szCs w:val="21"/>
        </w:rPr>
        <w:t>：本协议书由法定代表人签字的应附法定代表人身份证明，由委托代理人签署的，应同时附授权委托书（格式自拟）</w:t>
      </w:r>
      <w:r>
        <w:rPr>
          <w:b/>
          <w:szCs w:val="21"/>
        </w:rPr>
        <w:t>。</w:t>
      </w:r>
    </w:p>
    <w:p w14:paraId="135358DA">
      <w:pPr>
        <w:widowControl/>
        <w:shd w:val="clear" w:color="auto" w:fill="FFFFFF"/>
        <w:spacing w:line="440" w:lineRule="exact"/>
        <w:jc w:val="left"/>
        <w:rPr>
          <w:szCs w:val="21"/>
        </w:rPr>
      </w:pPr>
    </w:p>
    <w:p w14:paraId="7B40A54F">
      <w:pPr>
        <w:widowControl/>
        <w:shd w:val="clear" w:color="auto" w:fill="FFFFFF"/>
        <w:spacing w:line="360" w:lineRule="auto"/>
        <w:ind w:firstLine="420" w:firstLineChars="200"/>
        <w:jc w:val="left"/>
        <w:rPr>
          <w:szCs w:val="21"/>
        </w:rPr>
      </w:pPr>
      <w:r>
        <w:rPr>
          <w:szCs w:val="21"/>
        </w:rPr>
        <w:t>牵头人名称：（盖单位公章）</w:t>
      </w:r>
    </w:p>
    <w:p w14:paraId="7D5E760E">
      <w:pPr>
        <w:widowControl/>
        <w:shd w:val="clear" w:color="auto" w:fill="FFFFFF"/>
        <w:spacing w:line="360" w:lineRule="auto"/>
        <w:ind w:firstLine="420" w:firstLineChars="200"/>
        <w:jc w:val="left"/>
        <w:rPr>
          <w:szCs w:val="21"/>
        </w:rPr>
      </w:pPr>
      <w:r>
        <w:rPr>
          <w:szCs w:val="21"/>
        </w:rPr>
        <w:t>法定代表人或其委托代理人：（签字）</w:t>
      </w:r>
    </w:p>
    <w:p w14:paraId="5CD1612C">
      <w:pPr>
        <w:widowControl/>
        <w:shd w:val="clear" w:color="auto" w:fill="FFFFFF"/>
        <w:spacing w:line="360" w:lineRule="auto"/>
        <w:ind w:firstLine="420" w:firstLineChars="200"/>
        <w:jc w:val="left"/>
        <w:rPr>
          <w:szCs w:val="21"/>
        </w:rPr>
      </w:pPr>
      <w:r>
        <w:rPr>
          <w:szCs w:val="21"/>
        </w:rPr>
        <w:t>签署日期：     年   月  日</w:t>
      </w:r>
    </w:p>
    <w:p w14:paraId="79EC9944">
      <w:pPr>
        <w:widowControl/>
        <w:shd w:val="clear" w:color="auto" w:fill="FFFFFF"/>
        <w:spacing w:line="360" w:lineRule="auto"/>
        <w:jc w:val="left"/>
        <w:rPr>
          <w:szCs w:val="21"/>
        </w:rPr>
      </w:pPr>
    </w:p>
    <w:p w14:paraId="1F764C8A">
      <w:pPr>
        <w:widowControl/>
        <w:shd w:val="clear" w:color="auto" w:fill="FFFFFF"/>
        <w:spacing w:line="360" w:lineRule="auto"/>
        <w:ind w:firstLine="420" w:firstLineChars="200"/>
        <w:jc w:val="left"/>
        <w:rPr>
          <w:szCs w:val="21"/>
        </w:rPr>
      </w:pPr>
      <w:r>
        <w:rPr>
          <w:szCs w:val="21"/>
        </w:rPr>
        <w:t>联合体成员：（盖单位公章）</w:t>
      </w:r>
    </w:p>
    <w:p w14:paraId="76778647">
      <w:pPr>
        <w:widowControl/>
        <w:shd w:val="clear" w:color="auto" w:fill="FFFFFF"/>
        <w:spacing w:line="360" w:lineRule="auto"/>
        <w:ind w:firstLine="420" w:firstLineChars="200"/>
        <w:jc w:val="left"/>
        <w:rPr>
          <w:szCs w:val="21"/>
        </w:rPr>
      </w:pPr>
      <w:r>
        <w:rPr>
          <w:szCs w:val="21"/>
        </w:rPr>
        <w:t>法定代表人或其委托代理人：（签字）</w:t>
      </w:r>
    </w:p>
    <w:p w14:paraId="7168EC1F">
      <w:pPr>
        <w:spacing w:line="360" w:lineRule="auto"/>
        <w:ind w:firstLine="420" w:firstLineChars="200"/>
        <w:sectPr>
          <w:pgSz w:w="11906" w:h="16838"/>
          <w:pgMar w:top="1440" w:right="1559" w:bottom="1440" w:left="1559"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szCs w:val="21"/>
        </w:rPr>
        <w:t>签署日期：     年   月   日</w:t>
      </w:r>
    </w:p>
    <w:p w14:paraId="40144A08">
      <w:pPr>
        <w:rPr>
          <w:sz w:val="30"/>
          <w:szCs w:val="30"/>
        </w:rPr>
      </w:pPr>
    </w:p>
    <w:p w14:paraId="0E33B952">
      <w:pPr>
        <w:spacing w:line="360" w:lineRule="auto"/>
        <w:rPr>
          <w:rFonts w:hint="eastAsia" w:ascii="宋体" w:hAnsi="宋体"/>
        </w:rPr>
      </w:pPr>
      <w:r>
        <w:rPr>
          <w:rFonts w:hint="eastAsia"/>
          <w:szCs w:val="21"/>
        </w:rPr>
        <w:t xml:space="preserve"> </w:t>
      </w:r>
    </w:p>
    <w:p w14:paraId="4FBA186B">
      <w:pPr>
        <w:spacing w:line="400" w:lineRule="exact"/>
      </w:pPr>
      <w:r>
        <w:br w:type="page"/>
      </w:r>
    </w:p>
    <w:p w14:paraId="23BF24FA">
      <w:pPr>
        <w:pStyle w:val="4"/>
        <w:jc w:val="center"/>
      </w:pPr>
      <w:bookmarkStart w:id="92" w:name="_Toc247085687"/>
      <w:bookmarkStart w:id="93" w:name="_Toc246996916"/>
      <w:bookmarkStart w:id="94" w:name="_Toc8035"/>
      <w:bookmarkStart w:id="95" w:name="_Toc144974495"/>
      <w:bookmarkStart w:id="96" w:name="_Toc179632544"/>
      <w:bookmarkStart w:id="97" w:name="_Toc246996173"/>
      <w:bookmarkStart w:id="98" w:name="_Toc152045527"/>
      <w:bookmarkStart w:id="99" w:name="_Toc152042303"/>
      <w:r>
        <w:rPr>
          <w:rFonts w:hint="eastAsia"/>
        </w:rPr>
        <w:t>第二章 投标人须知</w:t>
      </w:r>
      <w:bookmarkEnd w:id="92"/>
      <w:bookmarkEnd w:id="93"/>
      <w:bookmarkEnd w:id="94"/>
      <w:bookmarkEnd w:id="95"/>
      <w:bookmarkEnd w:id="96"/>
      <w:bookmarkEnd w:id="97"/>
      <w:bookmarkEnd w:id="98"/>
      <w:bookmarkEnd w:id="99"/>
    </w:p>
    <w:p w14:paraId="76206914">
      <w:pPr>
        <w:pStyle w:val="4"/>
        <w:jc w:val="center"/>
      </w:pPr>
      <w:r>
        <w:br w:type="page"/>
      </w:r>
      <w:bookmarkStart w:id="100" w:name="_Toc15692"/>
      <w:r>
        <w:rPr>
          <w:rFonts w:hint="eastAsia"/>
        </w:rPr>
        <w:t>投标人须知前附表</w:t>
      </w:r>
      <w:bookmarkEnd w:id="100"/>
    </w:p>
    <w:tbl>
      <w:tblPr>
        <w:tblStyle w:val="75"/>
        <w:tblW w:w="9464" w:type="dxa"/>
        <w:jc w:val="center"/>
        <w:tblLayout w:type="fixed"/>
        <w:tblCellMar>
          <w:top w:w="0" w:type="dxa"/>
          <w:left w:w="108" w:type="dxa"/>
          <w:bottom w:w="0" w:type="dxa"/>
          <w:right w:w="108" w:type="dxa"/>
        </w:tblCellMar>
      </w:tblPr>
      <w:tblGrid>
        <w:gridCol w:w="851"/>
        <w:gridCol w:w="3686"/>
        <w:gridCol w:w="4927"/>
      </w:tblGrid>
      <w:tr w14:paraId="2CCE5EE5">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14:paraId="66D6C469">
            <w:pPr>
              <w:spacing w:line="440" w:lineRule="exact"/>
              <w:jc w:val="center"/>
              <w:rPr>
                <w:b/>
                <w:szCs w:val="21"/>
              </w:rPr>
            </w:pPr>
            <w:bookmarkStart w:id="101" w:name="_Toc246996174"/>
            <w:bookmarkStart w:id="102" w:name="_Toc152042304"/>
            <w:bookmarkStart w:id="103" w:name="_Toc144974496"/>
            <w:bookmarkStart w:id="104" w:name="_Toc246996917"/>
            <w:bookmarkStart w:id="105" w:name="_Toc152045528"/>
            <w:bookmarkStart w:id="106" w:name="_Toc179632545"/>
            <w:bookmarkStart w:id="107" w:name="_Toc247085688"/>
            <w:r>
              <w:rPr>
                <w:b/>
                <w:szCs w:val="21"/>
              </w:rPr>
              <w:t>条款号</w:t>
            </w:r>
          </w:p>
        </w:tc>
        <w:tc>
          <w:tcPr>
            <w:tcW w:w="3686" w:type="dxa"/>
            <w:tcBorders>
              <w:top w:val="single" w:color="auto" w:sz="4" w:space="0"/>
              <w:left w:val="single" w:color="auto" w:sz="4" w:space="0"/>
              <w:bottom w:val="single" w:color="auto" w:sz="4" w:space="0"/>
              <w:right w:val="single" w:color="auto" w:sz="4" w:space="0"/>
            </w:tcBorders>
            <w:vAlign w:val="center"/>
          </w:tcPr>
          <w:p w14:paraId="453BDF03">
            <w:pPr>
              <w:spacing w:line="440" w:lineRule="exact"/>
              <w:jc w:val="center"/>
              <w:rPr>
                <w:b/>
                <w:szCs w:val="21"/>
              </w:rPr>
            </w:pPr>
            <w:r>
              <w:rPr>
                <w:b/>
                <w:szCs w:val="21"/>
              </w:rPr>
              <w:t>条  款  名  称</w:t>
            </w:r>
          </w:p>
        </w:tc>
        <w:tc>
          <w:tcPr>
            <w:tcW w:w="4927" w:type="dxa"/>
            <w:tcBorders>
              <w:top w:val="single" w:color="auto" w:sz="4" w:space="0"/>
              <w:left w:val="single" w:color="auto" w:sz="4" w:space="0"/>
              <w:bottom w:val="single" w:color="auto" w:sz="4" w:space="0"/>
              <w:right w:val="single" w:color="auto" w:sz="4" w:space="0"/>
            </w:tcBorders>
            <w:vAlign w:val="center"/>
          </w:tcPr>
          <w:p w14:paraId="5A44ABF9">
            <w:pPr>
              <w:spacing w:line="440" w:lineRule="exact"/>
              <w:jc w:val="center"/>
              <w:rPr>
                <w:b/>
                <w:szCs w:val="21"/>
              </w:rPr>
            </w:pPr>
            <w:r>
              <w:rPr>
                <w:b/>
                <w:szCs w:val="21"/>
              </w:rPr>
              <w:t>编  列  内  容</w:t>
            </w:r>
          </w:p>
        </w:tc>
      </w:tr>
      <w:tr w14:paraId="2F623CD7">
        <w:tblPrEx>
          <w:tblCellMar>
            <w:top w:w="0" w:type="dxa"/>
            <w:left w:w="108" w:type="dxa"/>
            <w:bottom w:w="0" w:type="dxa"/>
            <w:right w:w="108" w:type="dxa"/>
          </w:tblCellMar>
        </w:tblPrEx>
        <w:trPr>
          <w:jc w:val="center"/>
        </w:trPr>
        <w:tc>
          <w:tcPr>
            <w:tcW w:w="851" w:type="dxa"/>
            <w:vMerge w:val="restart"/>
            <w:tcBorders>
              <w:top w:val="single" w:color="auto" w:sz="4" w:space="0"/>
              <w:left w:val="single" w:color="auto" w:sz="4" w:space="0"/>
              <w:right w:val="single" w:color="auto" w:sz="4" w:space="0"/>
            </w:tcBorders>
            <w:vAlign w:val="center"/>
          </w:tcPr>
          <w:p w14:paraId="1ED08940">
            <w:pPr>
              <w:spacing w:line="440" w:lineRule="exact"/>
              <w:jc w:val="center"/>
              <w:rPr>
                <w:szCs w:val="21"/>
              </w:rPr>
            </w:pPr>
            <w:r>
              <w:rPr>
                <w:szCs w:val="21"/>
              </w:rPr>
              <w:t>1.1.2</w:t>
            </w:r>
          </w:p>
        </w:tc>
        <w:tc>
          <w:tcPr>
            <w:tcW w:w="3686" w:type="dxa"/>
            <w:tcBorders>
              <w:top w:val="single" w:color="auto" w:sz="4" w:space="0"/>
              <w:left w:val="single" w:color="auto" w:sz="4" w:space="0"/>
              <w:bottom w:val="single" w:color="auto" w:sz="4" w:space="0"/>
              <w:right w:val="single" w:color="auto" w:sz="4" w:space="0"/>
            </w:tcBorders>
            <w:vAlign w:val="center"/>
          </w:tcPr>
          <w:p w14:paraId="049463A8">
            <w:pPr>
              <w:spacing w:line="440" w:lineRule="exact"/>
              <w:jc w:val="center"/>
              <w:rPr>
                <w:szCs w:val="21"/>
              </w:rPr>
            </w:pPr>
            <w:r>
              <w:rPr>
                <w:szCs w:val="21"/>
              </w:rPr>
              <w:t>招标人</w:t>
            </w:r>
            <w:r>
              <w:rPr>
                <w:rFonts w:hint="eastAsia"/>
                <w:szCs w:val="21"/>
              </w:rPr>
              <w:t>（主）</w:t>
            </w:r>
          </w:p>
        </w:tc>
        <w:tc>
          <w:tcPr>
            <w:tcW w:w="4927" w:type="dxa"/>
            <w:tcBorders>
              <w:top w:val="single" w:color="auto" w:sz="4" w:space="0"/>
              <w:left w:val="single" w:color="auto" w:sz="4" w:space="0"/>
              <w:bottom w:val="single" w:color="auto" w:sz="4" w:space="0"/>
              <w:right w:val="single" w:color="auto" w:sz="4" w:space="0"/>
            </w:tcBorders>
            <w:vAlign w:val="center"/>
          </w:tcPr>
          <w:p w14:paraId="250CD3FA">
            <w:pPr>
              <w:spacing w:line="440" w:lineRule="exact"/>
            </w:pPr>
            <w:r>
              <w:t>名称：</w:t>
            </w:r>
            <w:r>
              <w:rPr>
                <w:rFonts w:hint="eastAsia"/>
              </w:rPr>
              <w:t xml:space="preserve">中央储备粮茂名直属库有限公司 </w:t>
            </w:r>
          </w:p>
          <w:p w14:paraId="58C070D0">
            <w:pPr>
              <w:pStyle w:val="2"/>
            </w:pPr>
            <w:r>
              <w:rPr>
                <w:rFonts w:hint="eastAsia"/>
              </w:rPr>
              <w:t>联系方式：</w:t>
            </w:r>
            <w:r>
              <w:t>详见第一章招标公告</w:t>
            </w:r>
          </w:p>
        </w:tc>
      </w:tr>
      <w:tr w14:paraId="7F0638D5">
        <w:tblPrEx>
          <w:tblCellMar>
            <w:top w:w="0" w:type="dxa"/>
            <w:left w:w="108" w:type="dxa"/>
            <w:bottom w:w="0" w:type="dxa"/>
            <w:right w:w="108" w:type="dxa"/>
          </w:tblCellMar>
        </w:tblPrEx>
        <w:trPr>
          <w:trHeight w:val="792" w:hRule="atLeast"/>
          <w:jc w:val="center"/>
        </w:trPr>
        <w:tc>
          <w:tcPr>
            <w:tcW w:w="851" w:type="dxa"/>
            <w:vMerge w:val="continue"/>
            <w:tcBorders>
              <w:left w:val="single" w:color="auto" w:sz="4" w:space="0"/>
              <w:right w:val="single" w:color="auto" w:sz="4" w:space="0"/>
            </w:tcBorders>
            <w:vAlign w:val="center"/>
          </w:tcPr>
          <w:p w14:paraId="42A2A2A8">
            <w:pPr>
              <w:spacing w:line="440" w:lineRule="exact"/>
              <w:jc w:val="center"/>
              <w:rPr>
                <w:szCs w:val="21"/>
              </w:rPr>
            </w:pPr>
          </w:p>
        </w:tc>
        <w:tc>
          <w:tcPr>
            <w:tcW w:w="3686" w:type="dxa"/>
            <w:tcBorders>
              <w:top w:val="single" w:color="auto" w:sz="4" w:space="0"/>
              <w:left w:val="single" w:color="auto" w:sz="4" w:space="0"/>
              <w:right w:val="single" w:color="auto" w:sz="4" w:space="0"/>
            </w:tcBorders>
            <w:vAlign w:val="center"/>
          </w:tcPr>
          <w:p w14:paraId="54A43898">
            <w:pPr>
              <w:spacing w:line="440" w:lineRule="exact"/>
              <w:jc w:val="center"/>
              <w:rPr>
                <w:szCs w:val="21"/>
              </w:rPr>
            </w:pPr>
            <w:r>
              <w:rPr>
                <w:szCs w:val="21"/>
              </w:rPr>
              <w:t>招标人</w:t>
            </w:r>
            <w:r>
              <w:rPr>
                <w:rFonts w:hint="eastAsia"/>
                <w:szCs w:val="21"/>
              </w:rPr>
              <w:t>（成）</w:t>
            </w:r>
          </w:p>
        </w:tc>
        <w:tc>
          <w:tcPr>
            <w:tcW w:w="4927" w:type="dxa"/>
            <w:tcBorders>
              <w:top w:val="single" w:color="auto" w:sz="4" w:space="0"/>
              <w:left w:val="single" w:color="auto" w:sz="4" w:space="0"/>
              <w:bottom w:val="single" w:color="auto" w:sz="4" w:space="0"/>
              <w:right w:val="single" w:color="auto" w:sz="4" w:space="0"/>
            </w:tcBorders>
            <w:vAlign w:val="center"/>
          </w:tcPr>
          <w:p w14:paraId="02A0AA49">
            <w:pPr>
              <w:pStyle w:val="2"/>
            </w:pPr>
            <w:r>
              <w:t>名称：</w:t>
            </w:r>
            <w:r>
              <w:rPr>
                <w:rFonts w:hint="eastAsia" w:ascii="宋体" w:hAnsi="宋体" w:cs="宋体"/>
              </w:rPr>
              <w:t>中国建筑第四工程局有限公司</w:t>
            </w:r>
          </w:p>
          <w:p w14:paraId="68426C42">
            <w:pPr>
              <w:pStyle w:val="2"/>
            </w:pPr>
            <w:r>
              <w:rPr>
                <w:rFonts w:hint="eastAsia"/>
              </w:rPr>
              <w:t>联系方式：</w:t>
            </w:r>
            <w:r>
              <w:t>详见第一章招标公告</w:t>
            </w:r>
          </w:p>
          <w:p w14:paraId="5C15E58A">
            <w:pPr>
              <w:pStyle w:val="2"/>
            </w:pPr>
            <w:r>
              <w:t>名称：</w:t>
            </w:r>
            <w:r>
              <w:rPr>
                <w:rFonts w:hint="eastAsia" w:ascii="宋体" w:hAnsi="宋体" w:cs="宋体"/>
              </w:rPr>
              <w:t>中煤建筑安装工程集团有限公司</w:t>
            </w:r>
          </w:p>
          <w:p w14:paraId="3D21DEB0">
            <w:pPr>
              <w:pStyle w:val="2"/>
            </w:pPr>
            <w:r>
              <w:rPr>
                <w:rFonts w:hint="eastAsia"/>
              </w:rPr>
              <w:t>联系方式：</w:t>
            </w:r>
            <w:r>
              <w:t>详见第一章招标公告</w:t>
            </w:r>
          </w:p>
        </w:tc>
      </w:tr>
      <w:tr w14:paraId="638B7E57">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14:paraId="77832629">
            <w:pPr>
              <w:spacing w:line="440" w:lineRule="exact"/>
              <w:jc w:val="center"/>
              <w:rPr>
                <w:szCs w:val="21"/>
              </w:rPr>
            </w:pPr>
            <w:r>
              <w:rPr>
                <w:szCs w:val="21"/>
              </w:rPr>
              <w:t>1.1.3</w:t>
            </w:r>
          </w:p>
        </w:tc>
        <w:tc>
          <w:tcPr>
            <w:tcW w:w="3686" w:type="dxa"/>
            <w:tcBorders>
              <w:top w:val="single" w:color="auto" w:sz="4" w:space="0"/>
              <w:left w:val="single" w:color="auto" w:sz="4" w:space="0"/>
              <w:bottom w:val="single" w:color="auto" w:sz="4" w:space="0"/>
              <w:right w:val="single" w:color="auto" w:sz="4" w:space="0"/>
            </w:tcBorders>
            <w:vAlign w:val="center"/>
          </w:tcPr>
          <w:p w14:paraId="73AD8C40">
            <w:pPr>
              <w:spacing w:line="440" w:lineRule="exact"/>
              <w:jc w:val="center"/>
              <w:rPr>
                <w:szCs w:val="21"/>
              </w:rPr>
            </w:pPr>
            <w:r>
              <w:rPr>
                <w:szCs w:val="21"/>
              </w:rPr>
              <w:t>招标代理机构</w:t>
            </w:r>
          </w:p>
        </w:tc>
        <w:tc>
          <w:tcPr>
            <w:tcW w:w="4927" w:type="dxa"/>
            <w:tcBorders>
              <w:top w:val="single" w:color="auto" w:sz="4" w:space="0"/>
              <w:left w:val="single" w:color="auto" w:sz="4" w:space="0"/>
              <w:bottom w:val="single" w:color="auto" w:sz="4" w:space="0"/>
              <w:right w:val="single" w:color="auto" w:sz="4" w:space="0"/>
            </w:tcBorders>
            <w:vAlign w:val="center"/>
          </w:tcPr>
          <w:p w14:paraId="22B04454">
            <w:pPr>
              <w:spacing w:line="440" w:lineRule="exact"/>
            </w:pPr>
            <w:r>
              <w:t>名称：</w:t>
            </w:r>
            <w:r>
              <w:rPr>
                <w:rFonts w:hint="eastAsia"/>
              </w:rPr>
              <w:t>公诚管理咨询有限公司</w:t>
            </w:r>
          </w:p>
          <w:p w14:paraId="64250BB1">
            <w:pPr>
              <w:spacing w:line="440" w:lineRule="exact"/>
              <w:rPr>
                <w:szCs w:val="21"/>
              </w:rPr>
            </w:pPr>
            <w:r>
              <w:rPr>
                <w:rFonts w:hint="eastAsia"/>
              </w:rPr>
              <w:t>联系方式：</w:t>
            </w:r>
            <w:r>
              <w:t>详见第一章招标公告</w:t>
            </w:r>
          </w:p>
        </w:tc>
      </w:tr>
      <w:tr w14:paraId="2BE3ED41">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14:paraId="7F30F198">
            <w:pPr>
              <w:spacing w:line="440" w:lineRule="exact"/>
              <w:jc w:val="center"/>
              <w:rPr>
                <w:szCs w:val="21"/>
              </w:rPr>
            </w:pPr>
            <w:r>
              <w:rPr>
                <w:szCs w:val="21"/>
              </w:rPr>
              <w:t>1.1.4</w:t>
            </w:r>
          </w:p>
        </w:tc>
        <w:tc>
          <w:tcPr>
            <w:tcW w:w="3686" w:type="dxa"/>
            <w:tcBorders>
              <w:top w:val="single" w:color="auto" w:sz="4" w:space="0"/>
              <w:left w:val="single" w:color="auto" w:sz="4" w:space="0"/>
              <w:bottom w:val="single" w:color="auto" w:sz="4" w:space="0"/>
              <w:right w:val="single" w:color="auto" w:sz="4" w:space="0"/>
            </w:tcBorders>
            <w:vAlign w:val="center"/>
          </w:tcPr>
          <w:p w14:paraId="408E495D">
            <w:pPr>
              <w:spacing w:line="440" w:lineRule="exact"/>
              <w:jc w:val="center"/>
              <w:rPr>
                <w:szCs w:val="21"/>
              </w:rPr>
            </w:pPr>
            <w:r>
              <w:rPr>
                <w:szCs w:val="21"/>
              </w:rPr>
              <w:t>项目名称</w:t>
            </w:r>
          </w:p>
        </w:tc>
        <w:tc>
          <w:tcPr>
            <w:tcW w:w="4927" w:type="dxa"/>
            <w:tcBorders>
              <w:top w:val="single" w:color="auto" w:sz="4" w:space="0"/>
              <w:left w:val="single" w:color="auto" w:sz="4" w:space="0"/>
              <w:bottom w:val="single" w:color="auto" w:sz="4" w:space="0"/>
              <w:right w:val="single" w:color="auto" w:sz="4" w:space="0"/>
            </w:tcBorders>
            <w:vAlign w:val="center"/>
          </w:tcPr>
          <w:p w14:paraId="06FFB1DA">
            <w:pPr>
              <w:spacing w:line="440" w:lineRule="exact"/>
              <w:rPr>
                <w:szCs w:val="21"/>
              </w:rPr>
            </w:pPr>
            <w:bookmarkStart w:id="108" w:name="OLE_LINK2"/>
            <w:r>
              <w:t>详见第一章招标公告</w:t>
            </w:r>
            <w:bookmarkEnd w:id="108"/>
          </w:p>
        </w:tc>
      </w:tr>
      <w:tr w14:paraId="5CC4F1D9">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14:paraId="20A9B653">
            <w:pPr>
              <w:spacing w:line="440" w:lineRule="exact"/>
              <w:jc w:val="center"/>
              <w:rPr>
                <w:szCs w:val="21"/>
              </w:rPr>
            </w:pPr>
            <w:r>
              <w:rPr>
                <w:szCs w:val="21"/>
              </w:rPr>
              <w:t>1.1.5</w:t>
            </w:r>
          </w:p>
        </w:tc>
        <w:tc>
          <w:tcPr>
            <w:tcW w:w="3686" w:type="dxa"/>
            <w:tcBorders>
              <w:top w:val="single" w:color="auto" w:sz="4" w:space="0"/>
              <w:left w:val="single" w:color="auto" w:sz="4" w:space="0"/>
              <w:bottom w:val="single" w:color="auto" w:sz="4" w:space="0"/>
              <w:right w:val="single" w:color="auto" w:sz="4" w:space="0"/>
            </w:tcBorders>
            <w:vAlign w:val="center"/>
          </w:tcPr>
          <w:p w14:paraId="7097E0D2">
            <w:pPr>
              <w:spacing w:line="440" w:lineRule="exact"/>
              <w:jc w:val="center"/>
              <w:rPr>
                <w:szCs w:val="21"/>
              </w:rPr>
            </w:pPr>
            <w:r>
              <w:rPr>
                <w:szCs w:val="21"/>
              </w:rPr>
              <w:t>建设地点</w:t>
            </w:r>
          </w:p>
        </w:tc>
        <w:tc>
          <w:tcPr>
            <w:tcW w:w="4927" w:type="dxa"/>
            <w:tcBorders>
              <w:top w:val="single" w:color="auto" w:sz="4" w:space="0"/>
              <w:left w:val="single" w:color="auto" w:sz="4" w:space="0"/>
              <w:bottom w:val="single" w:color="auto" w:sz="4" w:space="0"/>
              <w:right w:val="single" w:color="auto" w:sz="4" w:space="0"/>
            </w:tcBorders>
            <w:vAlign w:val="center"/>
          </w:tcPr>
          <w:p w14:paraId="1FBE702F">
            <w:pPr>
              <w:spacing w:line="440" w:lineRule="exact"/>
              <w:rPr>
                <w:szCs w:val="21"/>
              </w:rPr>
            </w:pPr>
            <w:r>
              <w:t>详见第一章招标公告</w:t>
            </w:r>
          </w:p>
        </w:tc>
      </w:tr>
      <w:tr w14:paraId="7817E718">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14:paraId="68483A12">
            <w:pPr>
              <w:spacing w:line="440" w:lineRule="exact"/>
              <w:jc w:val="center"/>
              <w:rPr>
                <w:szCs w:val="21"/>
              </w:rPr>
            </w:pPr>
            <w:r>
              <w:rPr>
                <w:szCs w:val="21"/>
              </w:rPr>
              <w:t>1.2.1</w:t>
            </w:r>
          </w:p>
        </w:tc>
        <w:tc>
          <w:tcPr>
            <w:tcW w:w="3686" w:type="dxa"/>
            <w:tcBorders>
              <w:top w:val="single" w:color="auto" w:sz="4" w:space="0"/>
              <w:left w:val="single" w:color="auto" w:sz="4" w:space="0"/>
              <w:bottom w:val="single" w:color="auto" w:sz="4" w:space="0"/>
              <w:right w:val="single" w:color="auto" w:sz="4" w:space="0"/>
            </w:tcBorders>
            <w:vAlign w:val="center"/>
          </w:tcPr>
          <w:p w14:paraId="2357E250">
            <w:pPr>
              <w:spacing w:line="440" w:lineRule="exact"/>
              <w:jc w:val="center"/>
              <w:rPr>
                <w:szCs w:val="21"/>
              </w:rPr>
            </w:pPr>
            <w:r>
              <w:rPr>
                <w:szCs w:val="21"/>
              </w:rPr>
              <w:t>资金来源及比例</w:t>
            </w:r>
          </w:p>
        </w:tc>
        <w:tc>
          <w:tcPr>
            <w:tcW w:w="4927" w:type="dxa"/>
            <w:tcBorders>
              <w:top w:val="single" w:color="auto" w:sz="4" w:space="0"/>
              <w:left w:val="single" w:color="auto" w:sz="4" w:space="0"/>
              <w:bottom w:val="single" w:color="auto" w:sz="4" w:space="0"/>
              <w:right w:val="single" w:color="auto" w:sz="4" w:space="0"/>
            </w:tcBorders>
            <w:vAlign w:val="center"/>
          </w:tcPr>
          <w:p w14:paraId="088DB8C5">
            <w:pPr>
              <w:spacing w:line="440" w:lineRule="exact"/>
              <w:rPr>
                <w:szCs w:val="21"/>
              </w:rPr>
            </w:pPr>
            <w:r>
              <w:t>详见第一章招标公告</w:t>
            </w:r>
          </w:p>
        </w:tc>
      </w:tr>
      <w:tr w14:paraId="028878E3">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14:paraId="2C33050E">
            <w:pPr>
              <w:spacing w:line="440" w:lineRule="exact"/>
              <w:jc w:val="center"/>
              <w:rPr>
                <w:szCs w:val="21"/>
              </w:rPr>
            </w:pPr>
            <w:r>
              <w:rPr>
                <w:szCs w:val="21"/>
              </w:rPr>
              <w:t>1.2.2</w:t>
            </w:r>
          </w:p>
        </w:tc>
        <w:tc>
          <w:tcPr>
            <w:tcW w:w="3686" w:type="dxa"/>
            <w:tcBorders>
              <w:top w:val="single" w:color="auto" w:sz="4" w:space="0"/>
              <w:left w:val="single" w:color="auto" w:sz="4" w:space="0"/>
              <w:bottom w:val="single" w:color="auto" w:sz="4" w:space="0"/>
              <w:right w:val="single" w:color="auto" w:sz="4" w:space="0"/>
            </w:tcBorders>
            <w:vAlign w:val="center"/>
          </w:tcPr>
          <w:p w14:paraId="0F75014A">
            <w:pPr>
              <w:spacing w:line="440" w:lineRule="exact"/>
              <w:jc w:val="center"/>
              <w:rPr>
                <w:szCs w:val="21"/>
              </w:rPr>
            </w:pPr>
            <w:r>
              <w:rPr>
                <w:szCs w:val="21"/>
              </w:rPr>
              <w:t>资金落实情况</w:t>
            </w:r>
          </w:p>
        </w:tc>
        <w:tc>
          <w:tcPr>
            <w:tcW w:w="4927" w:type="dxa"/>
            <w:tcBorders>
              <w:top w:val="single" w:color="auto" w:sz="4" w:space="0"/>
              <w:left w:val="single" w:color="auto" w:sz="4" w:space="0"/>
              <w:bottom w:val="single" w:color="auto" w:sz="4" w:space="0"/>
              <w:right w:val="single" w:color="auto" w:sz="4" w:space="0"/>
            </w:tcBorders>
            <w:vAlign w:val="center"/>
          </w:tcPr>
          <w:p w14:paraId="64A43526">
            <w:pPr>
              <w:spacing w:line="440" w:lineRule="exact"/>
              <w:rPr>
                <w:szCs w:val="21"/>
              </w:rPr>
            </w:pPr>
            <w:r>
              <w:t>资金已落实</w:t>
            </w:r>
          </w:p>
        </w:tc>
      </w:tr>
      <w:tr w14:paraId="522C9CE5">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14:paraId="5F85093C">
            <w:pPr>
              <w:spacing w:line="440" w:lineRule="exact"/>
              <w:jc w:val="center"/>
              <w:rPr>
                <w:szCs w:val="21"/>
              </w:rPr>
            </w:pPr>
            <w:r>
              <w:rPr>
                <w:szCs w:val="21"/>
              </w:rPr>
              <w:t>1.3.1</w:t>
            </w:r>
          </w:p>
        </w:tc>
        <w:tc>
          <w:tcPr>
            <w:tcW w:w="3686" w:type="dxa"/>
            <w:tcBorders>
              <w:top w:val="single" w:color="auto" w:sz="4" w:space="0"/>
              <w:left w:val="single" w:color="auto" w:sz="4" w:space="0"/>
              <w:bottom w:val="single" w:color="auto" w:sz="4" w:space="0"/>
              <w:right w:val="single" w:color="auto" w:sz="4" w:space="0"/>
            </w:tcBorders>
            <w:vAlign w:val="center"/>
          </w:tcPr>
          <w:p w14:paraId="6155DA89">
            <w:pPr>
              <w:spacing w:line="440" w:lineRule="exact"/>
              <w:jc w:val="center"/>
              <w:rPr>
                <w:szCs w:val="21"/>
              </w:rPr>
            </w:pPr>
            <w:r>
              <w:rPr>
                <w:szCs w:val="21"/>
              </w:rPr>
              <w:t>招标范围</w:t>
            </w:r>
          </w:p>
        </w:tc>
        <w:tc>
          <w:tcPr>
            <w:tcW w:w="4927" w:type="dxa"/>
            <w:tcBorders>
              <w:top w:val="single" w:color="auto" w:sz="4" w:space="0"/>
              <w:left w:val="single" w:color="auto" w:sz="4" w:space="0"/>
              <w:bottom w:val="single" w:color="auto" w:sz="4" w:space="0"/>
              <w:right w:val="single" w:color="auto" w:sz="4" w:space="0"/>
            </w:tcBorders>
            <w:vAlign w:val="center"/>
          </w:tcPr>
          <w:p w14:paraId="590B38A9">
            <w:pPr>
              <w:spacing w:line="440" w:lineRule="exact"/>
              <w:rPr>
                <w:szCs w:val="21"/>
              </w:rPr>
            </w:pPr>
            <w:r>
              <w:t>详见第一章招标公告</w:t>
            </w:r>
          </w:p>
        </w:tc>
      </w:tr>
      <w:tr w14:paraId="39EA7455">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14:paraId="5D57A5E5">
            <w:pPr>
              <w:spacing w:line="440" w:lineRule="exact"/>
              <w:jc w:val="center"/>
              <w:rPr>
                <w:szCs w:val="21"/>
              </w:rPr>
            </w:pPr>
            <w:r>
              <w:rPr>
                <w:szCs w:val="21"/>
              </w:rPr>
              <w:t>1.3.2</w:t>
            </w:r>
          </w:p>
        </w:tc>
        <w:tc>
          <w:tcPr>
            <w:tcW w:w="3686" w:type="dxa"/>
            <w:tcBorders>
              <w:top w:val="single" w:color="auto" w:sz="4" w:space="0"/>
              <w:left w:val="single" w:color="auto" w:sz="4" w:space="0"/>
              <w:bottom w:val="single" w:color="auto" w:sz="4" w:space="0"/>
              <w:right w:val="single" w:color="auto" w:sz="4" w:space="0"/>
            </w:tcBorders>
            <w:vAlign w:val="center"/>
          </w:tcPr>
          <w:p w14:paraId="1721354F">
            <w:pPr>
              <w:spacing w:line="440" w:lineRule="exact"/>
              <w:jc w:val="center"/>
              <w:rPr>
                <w:szCs w:val="21"/>
              </w:rPr>
            </w:pPr>
            <w:r>
              <w:rPr>
                <w:szCs w:val="21"/>
              </w:rPr>
              <w:t>计划工期</w:t>
            </w:r>
          </w:p>
        </w:tc>
        <w:tc>
          <w:tcPr>
            <w:tcW w:w="4927" w:type="dxa"/>
            <w:tcBorders>
              <w:top w:val="single" w:color="auto" w:sz="4" w:space="0"/>
              <w:left w:val="single" w:color="auto" w:sz="4" w:space="0"/>
              <w:bottom w:val="single" w:color="auto" w:sz="4" w:space="0"/>
              <w:right w:val="single" w:color="auto" w:sz="4" w:space="0"/>
            </w:tcBorders>
            <w:vAlign w:val="center"/>
          </w:tcPr>
          <w:p w14:paraId="30D83BA8">
            <w:pPr>
              <w:spacing w:line="360" w:lineRule="exact"/>
            </w:pPr>
            <w:r>
              <w:t>详见第一章招标公告</w:t>
            </w:r>
          </w:p>
        </w:tc>
      </w:tr>
      <w:tr w14:paraId="15E9205B">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14:paraId="3439D4E2">
            <w:pPr>
              <w:spacing w:line="440" w:lineRule="exact"/>
              <w:jc w:val="center"/>
              <w:rPr>
                <w:szCs w:val="21"/>
              </w:rPr>
            </w:pPr>
            <w:r>
              <w:rPr>
                <w:szCs w:val="21"/>
              </w:rPr>
              <w:t>1.3.3</w:t>
            </w:r>
          </w:p>
        </w:tc>
        <w:tc>
          <w:tcPr>
            <w:tcW w:w="3686" w:type="dxa"/>
            <w:tcBorders>
              <w:top w:val="single" w:color="auto" w:sz="4" w:space="0"/>
              <w:left w:val="single" w:color="auto" w:sz="4" w:space="0"/>
              <w:bottom w:val="single" w:color="auto" w:sz="4" w:space="0"/>
              <w:right w:val="single" w:color="auto" w:sz="4" w:space="0"/>
            </w:tcBorders>
            <w:vAlign w:val="center"/>
          </w:tcPr>
          <w:p w14:paraId="3B6925A8">
            <w:pPr>
              <w:spacing w:line="440" w:lineRule="exact"/>
              <w:jc w:val="center"/>
              <w:rPr>
                <w:szCs w:val="21"/>
              </w:rPr>
            </w:pPr>
            <w:r>
              <w:rPr>
                <w:szCs w:val="21"/>
              </w:rPr>
              <w:t>质量要求</w:t>
            </w:r>
          </w:p>
        </w:tc>
        <w:tc>
          <w:tcPr>
            <w:tcW w:w="4927" w:type="dxa"/>
            <w:tcBorders>
              <w:top w:val="single" w:color="auto" w:sz="4" w:space="0"/>
              <w:left w:val="single" w:color="auto" w:sz="4" w:space="0"/>
              <w:bottom w:val="single" w:color="auto" w:sz="4" w:space="0"/>
              <w:right w:val="single" w:color="auto" w:sz="4" w:space="0"/>
            </w:tcBorders>
            <w:vAlign w:val="center"/>
          </w:tcPr>
          <w:p w14:paraId="61A0D2FF">
            <w:pPr>
              <w:spacing w:line="440" w:lineRule="exact"/>
              <w:rPr>
                <w:szCs w:val="21"/>
              </w:rPr>
            </w:pPr>
            <w:r>
              <w:rPr>
                <w:rFonts w:hint="eastAsia"/>
                <w:szCs w:val="21"/>
              </w:rPr>
              <w:t>符合《工程施工质量验收规范》合格标准</w:t>
            </w:r>
            <w:r>
              <w:rPr>
                <w:szCs w:val="21"/>
              </w:rPr>
              <w:t>。</w:t>
            </w:r>
          </w:p>
        </w:tc>
      </w:tr>
      <w:tr w14:paraId="3A253572">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14:paraId="09BBEB4E">
            <w:pPr>
              <w:spacing w:line="440" w:lineRule="exact"/>
              <w:jc w:val="center"/>
              <w:rPr>
                <w:szCs w:val="21"/>
              </w:rPr>
            </w:pPr>
            <w:r>
              <w:rPr>
                <w:szCs w:val="21"/>
              </w:rPr>
              <w:t>1.4.1</w:t>
            </w:r>
          </w:p>
        </w:tc>
        <w:tc>
          <w:tcPr>
            <w:tcW w:w="3686" w:type="dxa"/>
            <w:tcBorders>
              <w:top w:val="single" w:color="auto" w:sz="4" w:space="0"/>
              <w:left w:val="single" w:color="auto" w:sz="4" w:space="0"/>
              <w:bottom w:val="single" w:color="auto" w:sz="4" w:space="0"/>
              <w:right w:val="single" w:color="auto" w:sz="4" w:space="0"/>
            </w:tcBorders>
            <w:vAlign w:val="center"/>
          </w:tcPr>
          <w:p w14:paraId="6049CBC7">
            <w:pPr>
              <w:spacing w:line="440" w:lineRule="exact"/>
              <w:jc w:val="center"/>
              <w:rPr>
                <w:szCs w:val="21"/>
              </w:rPr>
            </w:pPr>
            <w:r>
              <w:rPr>
                <w:szCs w:val="21"/>
              </w:rPr>
              <w:t>投标人资质条件、能力</w:t>
            </w:r>
          </w:p>
        </w:tc>
        <w:tc>
          <w:tcPr>
            <w:tcW w:w="4927" w:type="dxa"/>
            <w:tcBorders>
              <w:top w:val="single" w:color="auto" w:sz="4" w:space="0"/>
              <w:left w:val="single" w:color="auto" w:sz="4" w:space="0"/>
              <w:bottom w:val="single" w:color="auto" w:sz="4" w:space="0"/>
              <w:right w:val="single" w:color="auto" w:sz="4" w:space="0"/>
            </w:tcBorders>
            <w:vAlign w:val="center"/>
          </w:tcPr>
          <w:p w14:paraId="30EEBF5A">
            <w:pPr>
              <w:spacing w:line="440" w:lineRule="exact"/>
              <w:rPr>
                <w:szCs w:val="21"/>
              </w:rPr>
            </w:pPr>
            <w:r>
              <w:t>详见第一章招标公告的投标人资格要求</w:t>
            </w:r>
          </w:p>
        </w:tc>
      </w:tr>
      <w:tr w14:paraId="48375B40">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14:paraId="33F80E1A">
            <w:pPr>
              <w:spacing w:line="440" w:lineRule="exact"/>
              <w:jc w:val="center"/>
              <w:rPr>
                <w:szCs w:val="21"/>
              </w:rPr>
            </w:pPr>
            <w:r>
              <w:rPr>
                <w:szCs w:val="21"/>
              </w:rPr>
              <w:t>1.4.2</w:t>
            </w:r>
          </w:p>
        </w:tc>
        <w:tc>
          <w:tcPr>
            <w:tcW w:w="3686" w:type="dxa"/>
            <w:tcBorders>
              <w:top w:val="single" w:color="auto" w:sz="4" w:space="0"/>
              <w:left w:val="single" w:color="auto" w:sz="4" w:space="0"/>
              <w:bottom w:val="single" w:color="auto" w:sz="4" w:space="0"/>
              <w:right w:val="single" w:color="auto" w:sz="4" w:space="0"/>
            </w:tcBorders>
            <w:vAlign w:val="center"/>
          </w:tcPr>
          <w:p w14:paraId="0BD839F2">
            <w:pPr>
              <w:spacing w:line="440" w:lineRule="exact"/>
              <w:jc w:val="center"/>
            </w:pPr>
            <w:r>
              <w:t>是否接受联合体投标</w:t>
            </w:r>
          </w:p>
        </w:tc>
        <w:tc>
          <w:tcPr>
            <w:tcW w:w="4927" w:type="dxa"/>
            <w:tcBorders>
              <w:top w:val="single" w:color="auto" w:sz="4" w:space="0"/>
              <w:left w:val="single" w:color="auto" w:sz="4" w:space="0"/>
              <w:bottom w:val="single" w:color="auto" w:sz="4" w:space="0"/>
              <w:right w:val="single" w:color="auto" w:sz="4" w:space="0"/>
            </w:tcBorders>
            <w:vAlign w:val="center"/>
          </w:tcPr>
          <w:p w14:paraId="5B8C080F">
            <w:pPr>
              <w:topLinePunct/>
              <w:spacing w:line="440" w:lineRule="exact"/>
            </w:pPr>
            <w:r>
              <w:rPr>
                <w:rFonts w:ascii="Times New Roman"/>
                <w:sz w:val="32"/>
              </w:rPr>
              <w:t>□</w:t>
            </w:r>
            <w:r>
              <w:t>不接受</w:t>
            </w:r>
          </w:p>
          <w:p w14:paraId="183C088F">
            <w:pPr>
              <w:spacing w:line="440" w:lineRule="exact"/>
              <w:rPr>
                <w:rFonts w:hint="eastAsia" w:eastAsia="宋体"/>
                <w:sz w:val="32"/>
                <w:lang w:eastAsia="zh-CN"/>
              </w:rPr>
            </w:pPr>
            <w:r>
              <w:rPr>
                <w:rFonts w:asciiTheme="minorEastAsia" w:hAnsiTheme="minorEastAsia" w:eastAsiaTheme="minorEastAsia"/>
                <w:sz w:val="21"/>
                <w:szCs w:val="21"/>
              </w:rPr>
              <w:t>■</w:t>
            </w:r>
            <w:r>
              <w:t>接受，应满足下列要求：</w:t>
            </w:r>
            <w:r>
              <w:rPr>
                <w:rFonts w:hint="eastAsia"/>
              </w:rPr>
              <w:t>详见第一章招标公告</w:t>
            </w:r>
            <w:r>
              <w:rPr>
                <w:rFonts w:hint="eastAsia"/>
                <w:lang w:eastAsia="zh-CN"/>
              </w:rPr>
              <w:t>。</w:t>
            </w:r>
          </w:p>
        </w:tc>
      </w:tr>
      <w:tr w14:paraId="46572362">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14:paraId="1363F4D3">
            <w:pPr>
              <w:spacing w:line="440" w:lineRule="exact"/>
              <w:jc w:val="center"/>
              <w:rPr>
                <w:szCs w:val="21"/>
              </w:rPr>
            </w:pPr>
            <w:r>
              <w:rPr>
                <w:szCs w:val="21"/>
              </w:rPr>
              <w:t>1.4.3</w:t>
            </w:r>
          </w:p>
        </w:tc>
        <w:tc>
          <w:tcPr>
            <w:tcW w:w="3686" w:type="dxa"/>
            <w:tcBorders>
              <w:top w:val="single" w:color="auto" w:sz="4" w:space="0"/>
              <w:left w:val="single" w:color="auto" w:sz="4" w:space="0"/>
              <w:bottom w:val="single" w:color="auto" w:sz="4" w:space="0"/>
              <w:right w:val="single" w:color="auto" w:sz="4" w:space="0"/>
            </w:tcBorders>
            <w:vAlign w:val="center"/>
          </w:tcPr>
          <w:p w14:paraId="4AC9C671">
            <w:pPr>
              <w:spacing w:line="440" w:lineRule="exact"/>
              <w:jc w:val="center"/>
              <w:rPr>
                <w:highlight w:val="none"/>
              </w:rPr>
            </w:pPr>
            <w:r>
              <w:rPr>
                <w:szCs w:val="21"/>
                <w:highlight w:val="none"/>
              </w:rPr>
              <w:t>投标人不得存在的其他情形</w:t>
            </w:r>
          </w:p>
        </w:tc>
        <w:tc>
          <w:tcPr>
            <w:tcW w:w="4927" w:type="dxa"/>
            <w:tcBorders>
              <w:top w:val="single" w:color="auto" w:sz="4" w:space="0"/>
              <w:left w:val="single" w:color="auto" w:sz="4" w:space="0"/>
              <w:bottom w:val="single" w:color="auto" w:sz="4" w:space="0"/>
              <w:right w:val="single" w:color="auto" w:sz="4" w:space="0"/>
            </w:tcBorders>
            <w:vAlign w:val="center"/>
          </w:tcPr>
          <w:p w14:paraId="234C72B8">
            <w:pPr>
              <w:topLinePunct/>
              <w:spacing w:line="440" w:lineRule="exact"/>
              <w:rPr>
                <w:b/>
                <w:bCs/>
                <w:szCs w:val="21"/>
                <w:highlight w:val="none"/>
              </w:rPr>
            </w:pPr>
            <w:r>
              <w:rPr>
                <w:rFonts w:hint="eastAsia"/>
                <w:b/>
                <w:bCs/>
                <w:szCs w:val="21"/>
                <w:highlight w:val="none"/>
              </w:rPr>
              <w:t>1）</w:t>
            </w:r>
            <w:r>
              <w:rPr>
                <w:b/>
                <w:bCs/>
                <w:szCs w:val="21"/>
                <w:highlight w:val="none"/>
              </w:rPr>
              <w:t>在近五年内（自20</w:t>
            </w:r>
            <w:r>
              <w:rPr>
                <w:rFonts w:hint="eastAsia"/>
                <w:b/>
                <w:bCs/>
                <w:szCs w:val="21"/>
                <w:highlight w:val="none"/>
              </w:rPr>
              <w:t>20</w:t>
            </w:r>
            <w:r>
              <w:rPr>
                <w:b/>
                <w:bCs/>
                <w:szCs w:val="21"/>
                <w:highlight w:val="none"/>
              </w:rPr>
              <w:t>年1月1日至今）在中储粮系统以往工程中出现过较大及以上安全事故</w:t>
            </w:r>
            <w:r>
              <w:rPr>
                <w:rFonts w:hint="eastAsia"/>
                <w:b/>
                <w:bCs/>
                <w:szCs w:val="21"/>
                <w:highlight w:val="none"/>
              </w:rPr>
              <w:t>；</w:t>
            </w:r>
          </w:p>
          <w:p w14:paraId="1DEE38C3">
            <w:pPr>
              <w:topLinePunct/>
              <w:spacing w:line="440" w:lineRule="exact"/>
              <w:rPr>
                <w:szCs w:val="21"/>
                <w:highlight w:val="none"/>
              </w:rPr>
            </w:pPr>
            <w:r>
              <w:rPr>
                <w:rFonts w:hint="eastAsia"/>
                <w:b/>
                <w:bCs/>
                <w:szCs w:val="21"/>
                <w:highlight w:val="none"/>
              </w:rPr>
              <w:t>2）</w:t>
            </w:r>
            <w:r>
              <w:rPr>
                <w:b/>
                <w:bCs/>
                <w:szCs w:val="21"/>
                <w:highlight w:val="none"/>
              </w:rPr>
              <w:t>被列入中储粮系统不良信用企业名单。</w:t>
            </w:r>
          </w:p>
        </w:tc>
      </w:tr>
      <w:tr w14:paraId="6254ABE6">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14:paraId="2936668B">
            <w:pPr>
              <w:spacing w:line="440" w:lineRule="exact"/>
              <w:jc w:val="center"/>
              <w:rPr>
                <w:szCs w:val="21"/>
              </w:rPr>
            </w:pPr>
            <w:r>
              <w:rPr>
                <w:szCs w:val="21"/>
              </w:rPr>
              <w:t>1.9.1</w:t>
            </w:r>
          </w:p>
        </w:tc>
        <w:tc>
          <w:tcPr>
            <w:tcW w:w="3686" w:type="dxa"/>
            <w:tcBorders>
              <w:top w:val="single" w:color="auto" w:sz="4" w:space="0"/>
              <w:left w:val="single" w:color="auto" w:sz="4" w:space="0"/>
              <w:bottom w:val="single" w:color="auto" w:sz="4" w:space="0"/>
              <w:right w:val="single" w:color="auto" w:sz="4" w:space="0"/>
            </w:tcBorders>
            <w:vAlign w:val="center"/>
          </w:tcPr>
          <w:p w14:paraId="43AEEF0D">
            <w:pPr>
              <w:spacing w:line="440" w:lineRule="exact"/>
              <w:jc w:val="center"/>
              <w:rPr>
                <w:szCs w:val="21"/>
              </w:rPr>
            </w:pPr>
            <w:r>
              <w:rPr>
                <w:szCs w:val="21"/>
              </w:rPr>
              <w:t>踏勘现场</w:t>
            </w:r>
          </w:p>
        </w:tc>
        <w:tc>
          <w:tcPr>
            <w:tcW w:w="4927" w:type="dxa"/>
            <w:tcBorders>
              <w:top w:val="single" w:color="auto" w:sz="4" w:space="0"/>
              <w:left w:val="single" w:color="auto" w:sz="4" w:space="0"/>
              <w:bottom w:val="single" w:color="auto" w:sz="4" w:space="0"/>
              <w:right w:val="single" w:color="auto" w:sz="4" w:space="0"/>
            </w:tcBorders>
            <w:vAlign w:val="center"/>
          </w:tcPr>
          <w:p w14:paraId="2BAFA6D6">
            <w:pPr>
              <w:pStyle w:val="25"/>
              <w:topLinePunct/>
              <w:spacing w:line="440" w:lineRule="exact"/>
              <w:rPr>
                <w:rFonts w:ascii="Times New Roman"/>
                <w:sz w:val="21"/>
                <w:szCs w:val="21"/>
              </w:rPr>
            </w:pPr>
            <w:r>
              <w:rPr>
                <w:rFonts w:asciiTheme="minorEastAsia" w:hAnsiTheme="minorEastAsia" w:eastAsiaTheme="minorEastAsia"/>
                <w:sz w:val="21"/>
                <w:szCs w:val="21"/>
              </w:rPr>
              <w:t>■</w:t>
            </w:r>
            <w:r>
              <w:rPr>
                <w:rFonts w:ascii="Times New Roman"/>
                <w:sz w:val="21"/>
                <w:szCs w:val="21"/>
              </w:rPr>
              <w:t>不组织</w:t>
            </w:r>
          </w:p>
          <w:p w14:paraId="1660DFF8">
            <w:pPr>
              <w:pStyle w:val="25"/>
              <w:topLinePunct/>
              <w:spacing w:line="440" w:lineRule="exact"/>
              <w:rPr>
                <w:rFonts w:ascii="Times New Roman"/>
                <w:sz w:val="21"/>
                <w:szCs w:val="21"/>
              </w:rPr>
            </w:pPr>
            <w:r>
              <w:rPr>
                <w:rFonts w:ascii="Times New Roman"/>
                <w:sz w:val="32"/>
              </w:rPr>
              <w:t>□</w:t>
            </w:r>
            <w:r>
              <w:rPr>
                <w:rFonts w:ascii="Times New Roman"/>
                <w:sz w:val="21"/>
                <w:szCs w:val="21"/>
              </w:rPr>
              <w:t>组织，踏勘时间：不适用</w:t>
            </w:r>
          </w:p>
          <w:p w14:paraId="40AC6488">
            <w:pPr>
              <w:spacing w:line="440" w:lineRule="exact"/>
              <w:rPr>
                <w:szCs w:val="21"/>
              </w:rPr>
            </w:pPr>
            <w:r>
              <w:rPr>
                <w:szCs w:val="21"/>
              </w:rPr>
              <w:t>踏勘集中地点：不适用</w:t>
            </w:r>
          </w:p>
        </w:tc>
      </w:tr>
      <w:tr w14:paraId="1E7AFDA9">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14:paraId="4871F8C0">
            <w:pPr>
              <w:spacing w:line="440" w:lineRule="exact"/>
              <w:jc w:val="center"/>
              <w:rPr>
                <w:szCs w:val="21"/>
              </w:rPr>
            </w:pPr>
            <w:r>
              <w:rPr>
                <w:szCs w:val="21"/>
              </w:rPr>
              <w:t>1.10.1</w:t>
            </w:r>
          </w:p>
        </w:tc>
        <w:tc>
          <w:tcPr>
            <w:tcW w:w="3686" w:type="dxa"/>
            <w:tcBorders>
              <w:top w:val="single" w:color="auto" w:sz="4" w:space="0"/>
              <w:left w:val="single" w:color="auto" w:sz="4" w:space="0"/>
              <w:bottom w:val="single" w:color="auto" w:sz="4" w:space="0"/>
              <w:right w:val="single" w:color="auto" w:sz="4" w:space="0"/>
            </w:tcBorders>
            <w:vAlign w:val="center"/>
          </w:tcPr>
          <w:p w14:paraId="5EA491B7">
            <w:pPr>
              <w:spacing w:line="440" w:lineRule="exact"/>
              <w:jc w:val="center"/>
              <w:rPr>
                <w:szCs w:val="21"/>
              </w:rPr>
            </w:pPr>
            <w:r>
              <w:rPr>
                <w:szCs w:val="21"/>
              </w:rPr>
              <w:t>投标预备会</w:t>
            </w:r>
          </w:p>
        </w:tc>
        <w:tc>
          <w:tcPr>
            <w:tcW w:w="4927" w:type="dxa"/>
            <w:tcBorders>
              <w:top w:val="single" w:color="auto" w:sz="4" w:space="0"/>
              <w:left w:val="single" w:color="auto" w:sz="4" w:space="0"/>
              <w:bottom w:val="single" w:color="auto" w:sz="4" w:space="0"/>
              <w:right w:val="single" w:color="auto" w:sz="4" w:space="0"/>
            </w:tcBorders>
            <w:vAlign w:val="center"/>
          </w:tcPr>
          <w:p w14:paraId="56095EAA">
            <w:pPr>
              <w:pStyle w:val="25"/>
              <w:topLinePunct/>
              <w:spacing w:line="440" w:lineRule="exact"/>
              <w:rPr>
                <w:rFonts w:ascii="Times New Roman"/>
                <w:sz w:val="21"/>
                <w:szCs w:val="22"/>
              </w:rPr>
            </w:pPr>
            <w:r>
              <w:rPr>
                <w:rFonts w:asciiTheme="minorEastAsia" w:hAnsiTheme="minorEastAsia" w:eastAsiaTheme="minorEastAsia"/>
                <w:sz w:val="21"/>
                <w:szCs w:val="21"/>
              </w:rPr>
              <w:t>■</w:t>
            </w:r>
            <w:r>
              <w:rPr>
                <w:rFonts w:ascii="Times New Roman"/>
                <w:sz w:val="21"/>
                <w:szCs w:val="22"/>
              </w:rPr>
              <w:t>不召开</w:t>
            </w:r>
          </w:p>
          <w:p w14:paraId="7B9FF229">
            <w:pPr>
              <w:spacing w:line="440" w:lineRule="exact"/>
            </w:pPr>
            <w:r>
              <w:rPr>
                <w:sz w:val="32"/>
              </w:rPr>
              <w:t>□</w:t>
            </w:r>
            <w:r>
              <w:t>召开，召开时间：不适用</w:t>
            </w:r>
          </w:p>
          <w:p w14:paraId="70D5AD90">
            <w:pPr>
              <w:spacing w:line="440" w:lineRule="exact"/>
              <w:rPr>
                <w:sz w:val="32"/>
                <w:szCs w:val="32"/>
              </w:rPr>
            </w:pPr>
            <w:r>
              <w:rPr>
                <w:szCs w:val="21"/>
              </w:rPr>
              <w:t>召开地点：不适用</w:t>
            </w:r>
          </w:p>
        </w:tc>
      </w:tr>
      <w:tr w14:paraId="53919EDF">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14:paraId="2B3246F4">
            <w:pPr>
              <w:spacing w:line="440" w:lineRule="exact"/>
              <w:jc w:val="center"/>
              <w:rPr>
                <w:szCs w:val="21"/>
              </w:rPr>
            </w:pPr>
            <w:r>
              <w:rPr>
                <w:szCs w:val="21"/>
              </w:rPr>
              <w:t>1.10.2</w:t>
            </w:r>
          </w:p>
        </w:tc>
        <w:tc>
          <w:tcPr>
            <w:tcW w:w="3686" w:type="dxa"/>
            <w:tcBorders>
              <w:top w:val="single" w:color="auto" w:sz="4" w:space="0"/>
              <w:left w:val="single" w:color="auto" w:sz="4" w:space="0"/>
              <w:bottom w:val="single" w:color="auto" w:sz="4" w:space="0"/>
              <w:right w:val="single" w:color="auto" w:sz="4" w:space="0"/>
            </w:tcBorders>
            <w:vAlign w:val="center"/>
          </w:tcPr>
          <w:p w14:paraId="57BC7A07">
            <w:pPr>
              <w:spacing w:line="440" w:lineRule="exact"/>
              <w:jc w:val="center"/>
              <w:rPr>
                <w:szCs w:val="21"/>
              </w:rPr>
            </w:pPr>
            <w:r>
              <w:rPr>
                <w:szCs w:val="21"/>
              </w:rPr>
              <w:t>投标人在投标预备会前提出问题的截止时间</w:t>
            </w:r>
          </w:p>
        </w:tc>
        <w:tc>
          <w:tcPr>
            <w:tcW w:w="4927" w:type="dxa"/>
            <w:tcBorders>
              <w:top w:val="single" w:color="auto" w:sz="4" w:space="0"/>
              <w:left w:val="single" w:color="auto" w:sz="4" w:space="0"/>
              <w:bottom w:val="single" w:color="auto" w:sz="4" w:space="0"/>
              <w:right w:val="single" w:color="auto" w:sz="4" w:space="0"/>
            </w:tcBorders>
            <w:vAlign w:val="center"/>
          </w:tcPr>
          <w:p w14:paraId="4F0034FA">
            <w:pPr>
              <w:spacing w:line="440" w:lineRule="exact"/>
              <w:rPr>
                <w:szCs w:val="21"/>
              </w:rPr>
            </w:pPr>
            <w:r>
              <w:t>不适用</w:t>
            </w:r>
          </w:p>
        </w:tc>
      </w:tr>
      <w:tr w14:paraId="3DAAE8BD">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14:paraId="4BD35EEC">
            <w:pPr>
              <w:spacing w:line="440" w:lineRule="exact"/>
              <w:jc w:val="center"/>
              <w:rPr>
                <w:szCs w:val="21"/>
              </w:rPr>
            </w:pPr>
            <w:r>
              <w:rPr>
                <w:szCs w:val="21"/>
              </w:rPr>
              <w:t>1.10.3</w:t>
            </w:r>
          </w:p>
        </w:tc>
        <w:tc>
          <w:tcPr>
            <w:tcW w:w="3686" w:type="dxa"/>
            <w:tcBorders>
              <w:top w:val="single" w:color="auto" w:sz="4" w:space="0"/>
              <w:left w:val="single" w:color="auto" w:sz="4" w:space="0"/>
              <w:bottom w:val="single" w:color="auto" w:sz="4" w:space="0"/>
              <w:right w:val="single" w:color="auto" w:sz="4" w:space="0"/>
            </w:tcBorders>
            <w:vAlign w:val="center"/>
          </w:tcPr>
          <w:p w14:paraId="46A78680">
            <w:pPr>
              <w:spacing w:line="440" w:lineRule="exact"/>
              <w:jc w:val="center"/>
              <w:rPr>
                <w:szCs w:val="21"/>
              </w:rPr>
            </w:pPr>
            <w:r>
              <w:rPr>
                <w:szCs w:val="21"/>
              </w:rPr>
              <w:t>招标人书面澄清的时间</w:t>
            </w:r>
          </w:p>
        </w:tc>
        <w:tc>
          <w:tcPr>
            <w:tcW w:w="4927" w:type="dxa"/>
            <w:tcBorders>
              <w:top w:val="single" w:color="auto" w:sz="4" w:space="0"/>
              <w:left w:val="single" w:color="auto" w:sz="4" w:space="0"/>
              <w:bottom w:val="single" w:color="auto" w:sz="4" w:space="0"/>
              <w:right w:val="single" w:color="auto" w:sz="4" w:space="0"/>
            </w:tcBorders>
            <w:vAlign w:val="center"/>
          </w:tcPr>
          <w:p w14:paraId="441107B0">
            <w:pPr>
              <w:spacing w:line="440" w:lineRule="exact"/>
              <w:rPr>
                <w:szCs w:val="21"/>
              </w:rPr>
            </w:pPr>
            <w:r>
              <w:t>不适用</w:t>
            </w:r>
          </w:p>
        </w:tc>
      </w:tr>
      <w:tr w14:paraId="38A64AC2">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14:paraId="768C0C6C">
            <w:pPr>
              <w:spacing w:line="440" w:lineRule="exact"/>
              <w:jc w:val="center"/>
              <w:rPr>
                <w:szCs w:val="21"/>
              </w:rPr>
            </w:pPr>
            <w:r>
              <w:rPr>
                <w:szCs w:val="21"/>
              </w:rPr>
              <w:t>1.11</w:t>
            </w:r>
          </w:p>
        </w:tc>
        <w:tc>
          <w:tcPr>
            <w:tcW w:w="3686" w:type="dxa"/>
            <w:tcBorders>
              <w:top w:val="single" w:color="auto" w:sz="4" w:space="0"/>
              <w:left w:val="single" w:color="auto" w:sz="4" w:space="0"/>
              <w:bottom w:val="single" w:color="auto" w:sz="4" w:space="0"/>
              <w:right w:val="single" w:color="auto" w:sz="4" w:space="0"/>
            </w:tcBorders>
            <w:vAlign w:val="center"/>
          </w:tcPr>
          <w:p w14:paraId="21B76082">
            <w:pPr>
              <w:spacing w:line="440" w:lineRule="exact"/>
              <w:jc w:val="center"/>
              <w:rPr>
                <w:szCs w:val="21"/>
              </w:rPr>
            </w:pPr>
            <w:r>
              <w:rPr>
                <w:szCs w:val="21"/>
              </w:rPr>
              <w:t>分包</w:t>
            </w:r>
          </w:p>
        </w:tc>
        <w:tc>
          <w:tcPr>
            <w:tcW w:w="4927" w:type="dxa"/>
            <w:tcBorders>
              <w:top w:val="single" w:color="auto" w:sz="4" w:space="0"/>
              <w:left w:val="single" w:color="auto" w:sz="4" w:space="0"/>
              <w:bottom w:val="single" w:color="auto" w:sz="4" w:space="0"/>
              <w:right w:val="single" w:color="auto" w:sz="4" w:space="0"/>
            </w:tcBorders>
            <w:vAlign w:val="center"/>
          </w:tcPr>
          <w:p w14:paraId="7D4D9109">
            <w:pPr>
              <w:spacing w:line="400" w:lineRule="exact"/>
              <w:rPr>
                <w:szCs w:val="21"/>
              </w:rPr>
            </w:pPr>
            <w:r>
              <w:rPr>
                <w:rFonts w:asciiTheme="minorEastAsia" w:hAnsiTheme="minorEastAsia" w:eastAsiaTheme="minorEastAsia"/>
                <w:szCs w:val="21"/>
              </w:rPr>
              <w:t>■</w:t>
            </w:r>
            <w:r>
              <w:rPr>
                <w:szCs w:val="21"/>
              </w:rPr>
              <w:t>不允许：劳务分包除外</w:t>
            </w:r>
          </w:p>
          <w:p w14:paraId="38DD1796">
            <w:pPr>
              <w:spacing w:line="400" w:lineRule="exact"/>
              <w:rPr>
                <w:szCs w:val="21"/>
              </w:rPr>
            </w:pPr>
            <w:r>
              <w:rPr>
                <w:sz w:val="32"/>
                <w:szCs w:val="32"/>
              </w:rPr>
              <w:t>□</w:t>
            </w:r>
            <w:r>
              <w:rPr>
                <w:szCs w:val="21"/>
              </w:rPr>
              <w:t>允许，分包内容要求：</w:t>
            </w:r>
            <w:r>
              <w:rPr>
                <w:szCs w:val="21"/>
                <w:u w:val="single"/>
              </w:rPr>
              <w:t>/</w:t>
            </w:r>
            <w:r>
              <w:rPr>
                <w:szCs w:val="21"/>
              </w:rPr>
              <w:t>。</w:t>
            </w:r>
          </w:p>
          <w:p w14:paraId="19352304">
            <w:pPr>
              <w:spacing w:line="400" w:lineRule="exact"/>
              <w:ind w:firstLine="840" w:firstLineChars="400"/>
              <w:rPr>
                <w:szCs w:val="21"/>
              </w:rPr>
            </w:pPr>
            <w:r>
              <w:rPr>
                <w:szCs w:val="21"/>
              </w:rPr>
              <w:t>分包金额要求：</w:t>
            </w:r>
            <w:r>
              <w:rPr>
                <w:szCs w:val="21"/>
                <w:u w:val="single"/>
              </w:rPr>
              <w:t>/</w:t>
            </w:r>
            <w:r>
              <w:rPr>
                <w:szCs w:val="21"/>
              </w:rPr>
              <w:t>。</w:t>
            </w:r>
          </w:p>
          <w:p w14:paraId="1C8DE59F">
            <w:pPr>
              <w:spacing w:line="440" w:lineRule="exact"/>
              <w:ind w:firstLine="840" w:firstLineChars="400"/>
            </w:pPr>
            <w:r>
              <w:rPr>
                <w:szCs w:val="21"/>
              </w:rPr>
              <w:t>接受分包的第三人资质要求：</w:t>
            </w:r>
            <w:r>
              <w:rPr>
                <w:szCs w:val="21"/>
                <w:u w:val="single"/>
              </w:rPr>
              <w:t>/</w:t>
            </w:r>
            <w:r>
              <w:rPr>
                <w:szCs w:val="21"/>
              </w:rPr>
              <w:t>。</w:t>
            </w:r>
          </w:p>
        </w:tc>
      </w:tr>
      <w:tr w14:paraId="585190A0">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14:paraId="0840EB40">
            <w:pPr>
              <w:spacing w:line="440" w:lineRule="exact"/>
              <w:jc w:val="center"/>
              <w:rPr>
                <w:szCs w:val="21"/>
              </w:rPr>
            </w:pPr>
            <w:r>
              <w:rPr>
                <w:szCs w:val="21"/>
              </w:rPr>
              <w:t>1.12</w:t>
            </w:r>
          </w:p>
        </w:tc>
        <w:tc>
          <w:tcPr>
            <w:tcW w:w="3686" w:type="dxa"/>
            <w:tcBorders>
              <w:top w:val="single" w:color="auto" w:sz="4" w:space="0"/>
              <w:left w:val="single" w:color="auto" w:sz="4" w:space="0"/>
              <w:bottom w:val="single" w:color="auto" w:sz="4" w:space="0"/>
              <w:right w:val="single" w:color="auto" w:sz="4" w:space="0"/>
            </w:tcBorders>
            <w:vAlign w:val="center"/>
          </w:tcPr>
          <w:p w14:paraId="75A6BEE0">
            <w:pPr>
              <w:spacing w:line="440" w:lineRule="exact"/>
              <w:jc w:val="center"/>
              <w:rPr>
                <w:szCs w:val="21"/>
              </w:rPr>
            </w:pPr>
            <w:r>
              <w:rPr>
                <w:szCs w:val="21"/>
              </w:rPr>
              <w:t>偏离</w:t>
            </w:r>
          </w:p>
        </w:tc>
        <w:tc>
          <w:tcPr>
            <w:tcW w:w="4927" w:type="dxa"/>
            <w:tcBorders>
              <w:top w:val="single" w:color="auto" w:sz="4" w:space="0"/>
              <w:left w:val="single" w:color="auto" w:sz="4" w:space="0"/>
              <w:bottom w:val="single" w:color="auto" w:sz="4" w:space="0"/>
              <w:right w:val="single" w:color="auto" w:sz="4" w:space="0"/>
            </w:tcBorders>
            <w:vAlign w:val="center"/>
          </w:tcPr>
          <w:p w14:paraId="51CD15F1">
            <w:pPr>
              <w:pStyle w:val="25"/>
              <w:topLinePunct/>
              <w:spacing w:line="400" w:lineRule="exact"/>
              <w:rPr>
                <w:rFonts w:ascii="Times New Roman"/>
                <w:sz w:val="21"/>
                <w:szCs w:val="21"/>
              </w:rPr>
            </w:pPr>
            <w:r>
              <w:rPr>
                <w:rFonts w:asciiTheme="minorEastAsia" w:hAnsiTheme="minorEastAsia" w:eastAsiaTheme="minorEastAsia"/>
                <w:sz w:val="21"/>
                <w:szCs w:val="21"/>
              </w:rPr>
              <w:t>■</w:t>
            </w:r>
            <w:r>
              <w:rPr>
                <w:rFonts w:ascii="Times New Roman"/>
                <w:sz w:val="21"/>
                <w:szCs w:val="21"/>
              </w:rPr>
              <w:t>不允许</w:t>
            </w:r>
          </w:p>
          <w:p w14:paraId="35141DD3">
            <w:pPr>
              <w:pStyle w:val="25"/>
              <w:topLinePunct/>
              <w:spacing w:line="400" w:lineRule="exact"/>
              <w:rPr>
                <w:rFonts w:ascii="Times New Roman"/>
                <w:sz w:val="21"/>
                <w:szCs w:val="21"/>
              </w:rPr>
            </w:pPr>
            <w:r>
              <w:rPr>
                <w:rFonts w:ascii="Times New Roman"/>
                <w:sz w:val="32"/>
                <w:szCs w:val="32"/>
              </w:rPr>
              <w:t>□</w:t>
            </w:r>
            <w:r>
              <w:rPr>
                <w:rFonts w:ascii="Times New Roman"/>
                <w:sz w:val="21"/>
                <w:szCs w:val="21"/>
              </w:rPr>
              <w:t>允许</w:t>
            </w:r>
          </w:p>
        </w:tc>
      </w:tr>
      <w:tr w14:paraId="60C87B78">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14:paraId="534DC859">
            <w:pPr>
              <w:spacing w:line="440" w:lineRule="exact"/>
              <w:jc w:val="center"/>
              <w:rPr>
                <w:szCs w:val="21"/>
              </w:rPr>
            </w:pPr>
            <w:r>
              <w:rPr>
                <w:szCs w:val="21"/>
              </w:rPr>
              <w:t>2.1</w:t>
            </w:r>
          </w:p>
        </w:tc>
        <w:tc>
          <w:tcPr>
            <w:tcW w:w="3686" w:type="dxa"/>
            <w:tcBorders>
              <w:top w:val="single" w:color="auto" w:sz="4" w:space="0"/>
              <w:left w:val="single" w:color="auto" w:sz="4" w:space="0"/>
              <w:bottom w:val="single" w:color="auto" w:sz="4" w:space="0"/>
              <w:right w:val="single" w:color="auto" w:sz="4" w:space="0"/>
            </w:tcBorders>
            <w:vAlign w:val="center"/>
          </w:tcPr>
          <w:p w14:paraId="2755F5E6">
            <w:pPr>
              <w:spacing w:line="440" w:lineRule="exact"/>
              <w:jc w:val="center"/>
              <w:rPr>
                <w:szCs w:val="21"/>
              </w:rPr>
            </w:pPr>
            <w:r>
              <w:rPr>
                <w:szCs w:val="21"/>
              </w:rPr>
              <w:t>构成招标文件的其他材料</w:t>
            </w:r>
          </w:p>
        </w:tc>
        <w:tc>
          <w:tcPr>
            <w:tcW w:w="4927" w:type="dxa"/>
            <w:tcBorders>
              <w:top w:val="single" w:color="auto" w:sz="4" w:space="0"/>
              <w:left w:val="single" w:color="auto" w:sz="4" w:space="0"/>
              <w:bottom w:val="single" w:color="auto" w:sz="4" w:space="0"/>
              <w:right w:val="single" w:color="auto" w:sz="4" w:space="0"/>
            </w:tcBorders>
            <w:vAlign w:val="center"/>
          </w:tcPr>
          <w:p w14:paraId="339954D7">
            <w:pPr>
              <w:spacing w:line="440" w:lineRule="exact"/>
              <w:rPr>
                <w:szCs w:val="21"/>
              </w:rPr>
            </w:pPr>
            <w:r>
              <w:rPr>
                <w:rFonts w:hint="eastAsia"/>
                <w:b/>
                <w:bCs/>
              </w:rPr>
              <w:t>招标文件附件：工程量清单（另册）、图纸及技术资料（另册）。</w:t>
            </w:r>
          </w:p>
        </w:tc>
      </w:tr>
      <w:tr w14:paraId="025A77C3">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14:paraId="5277B3FA">
            <w:pPr>
              <w:spacing w:line="440" w:lineRule="exact"/>
              <w:jc w:val="center"/>
              <w:rPr>
                <w:szCs w:val="21"/>
              </w:rPr>
            </w:pPr>
            <w:r>
              <w:rPr>
                <w:szCs w:val="21"/>
              </w:rPr>
              <w:t>2.2.1</w:t>
            </w:r>
          </w:p>
        </w:tc>
        <w:tc>
          <w:tcPr>
            <w:tcW w:w="3686" w:type="dxa"/>
            <w:tcBorders>
              <w:top w:val="single" w:color="auto" w:sz="4" w:space="0"/>
              <w:left w:val="single" w:color="auto" w:sz="4" w:space="0"/>
              <w:bottom w:val="single" w:color="auto" w:sz="4" w:space="0"/>
              <w:right w:val="single" w:color="auto" w:sz="4" w:space="0"/>
            </w:tcBorders>
            <w:vAlign w:val="center"/>
          </w:tcPr>
          <w:p w14:paraId="22E3E131">
            <w:pPr>
              <w:spacing w:line="440" w:lineRule="exact"/>
              <w:jc w:val="center"/>
              <w:rPr>
                <w:color w:val="auto"/>
                <w:szCs w:val="21"/>
                <w:highlight w:val="none"/>
              </w:rPr>
            </w:pPr>
            <w:r>
              <w:rPr>
                <w:color w:val="auto"/>
                <w:szCs w:val="21"/>
                <w:highlight w:val="none"/>
              </w:rPr>
              <w:t>投标人要求澄清招标文件的</w:t>
            </w:r>
            <w:bookmarkStart w:id="109" w:name="OLE_LINK4"/>
            <w:r>
              <w:rPr>
                <w:color w:val="auto"/>
                <w:szCs w:val="21"/>
                <w:highlight w:val="none"/>
              </w:rPr>
              <w:t>截止时间</w:t>
            </w:r>
            <w:bookmarkEnd w:id="109"/>
            <w:r>
              <w:rPr>
                <w:color w:val="auto"/>
                <w:szCs w:val="21"/>
                <w:highlight w:val="none"/>
              </w:rPr>
              <w:t>及方式</w:t>
            </w:r>
          </w:p>
        </w:tc>
        <w:tc>
          <w:tcPr>
            <w:tcW w:w="4927" w:type="dxa"/>
            <w:tcBorders>
              <w:top w:val="single" w:color="auto" w:sz="4" w:space="0"/>
              <w:left w:val="single" w:color="auto" w:sz="4" w:space="0"/>
              <w:bottom w:val="single" w:color="auto" w:sz="4" w:space="0"/>
              <w:right w:val="single" w:color="auto" w:sz="4" w:space="0"/>
            </w:tcBorders>
            <w:vAlign w:val="center"/>
          </w:tcPr>
          <w:p w14:paraId="30694039">
            <w:pPr>
              <w:spacing w:line="440" w:lineRule="exact"/>
              <w:rPr>
                <w:color w:val="auto"/>
                <w:highlight w:val="none"/>
              </w:rPr>
            </w:pPr>
            <w:r>
              <w:rPr>
                <w:b/>
                <w:bCs/>
                <w:color w:val="auto"/>
                <w:szCs w:val="21"/>
                <w:highlight w:val="none"/>
              </w:rPr>
              <w:t>时间</w:t>
            </w:r>
            <w:r>
              <w:rPr>
                <w:b/>
                <w:bCs/>
                <w:color w:val="auto"/>
                <w:highlight w:val="none"/>
              </w:rPr>
              <w:t>：</w:t>
            </w:r>
            <w:r>
              <w:rPr>
                <w:color w:val="auto"/>
                <w:highlight w:val="none"/>
              </w:rPr>
              <w:t>2025</w:t>
            </w:r>
            <w:r>
              <w:rPr>
                <w:rFonts w:hint="eastAsia"/>
                <w:color w:val="auto"/>
                <w:highlight w:val="none"/>
              </w:rPr>
              <w:t>年</w:t>
            </w:r>
            <w:r>
              <w:rPr>
                <w:color w:val="auto"/>
                <w:highlight w:val="none"/>
                <w:u w:val="single"/>
              </w:rPr>
              <w:t xml:space="preserve">  </w:t>
            </w:r>
            <w:r>
              <w:rPr>
                <w:rFonts w:hint="eastAsia"/>
                <w:color w:val="auto"/>
                <w:highlight w:val="none"/>
              </w:rPr>
              <w:t>月</w:t>
            </w:r>
            <w:r>
              <w:rPr>
                <w:color w:val="auto"/>
                <w:highlight w:val="none"/>
                <w:u w:val="single"/>
              </w:rPr>
              <w:t xml:space="preserve">  </w:t>
            </w:r>
            <w:r>
              <w:rPr>
                <w:rFonts w:hint="eastAsia"/>
                <w:color w:val="auto"/>
                <w:highlight w:val="none"/>
              </w:rPr>
              <w:t>日</w:t>
            </w:r>
            <w:r>
              <w:rPr>
                <w:color w:val="auto"/>
                <w:highlight w:val="none"/>
              </w:rPr>
              <w:t>17:00</w:t>
            </w:r>
            <w:r>
              <w:rPr>
                <w:rFonts w:hint="eastAsia"/>
                <w:color w:val="auto"/>
                <w:highlight w:val="none"/>
              </w:rPr>
              <w:t>时前</w:t>
            </w:r>
            <w:r>
              <w:rPr>
                <w:color w:val="auto"/>
                <w:highlight w:val="none"/>
              </w:rPr>
              <w:t>（投标截止时间18天前）提出澄清要求；</w:t>
            </w:r>
          </w:p>
          <w:p w14:paraId="5084DF20">
            <w:pPr>
              <w:spacing w:line="440" w:lineRule="exact"/>
              <w:rPr>
                <w:color w:val="auto"/>
                <w:highlight w:val="none"/>
              </w:rPr>
            </w:pPr>
            <w:r>
              <w:rPr>
                <w:b/>
                <w:bCs/>
                <w:color w:val="auto"/>
                <w:highlight w:val="none"/>
              </w:rPr>
              <w:t>方式：</w:t>
            </w:r>
            <w:r>
              <w:rPr>
                <w:rFonts w:hint="eastAsia"/>
                <w:color w:val="auto"/>
                <w:highlight w:val="none"/>
              </w:rPr>
              <w:t>招标答疑采用网上答疑方式进行。投标人若对招标文件有疑问的，可在规定的时间内通过广州交易集团有限公司（广州公共资源交易中心）网站进入“招标答疑提问”页面将问题提交给招标人或招标代理人，提交问题时一律不得署名（提交可编辑版本澄清疑问）。</w:t>
            </w:r>
          </w:p>
          <w:p w14:paraId="0CAF3714">
            <w:pPr>
              <w:spacing w:line="440" w:lineRule="exact"/>
              <w:rPr>
                <w:color w:val="auto"/>
                <w:szCs w:val="21"/>
                <w:highlight w:val="none"/>
              </w:rPr>
            </w:pPr>
            <w:r>
              <w:rPr>
                <w:color w:val="auto"/>
                <w:highlight w:val="none"/>
              </w:rPr>
              <w:t>网上答疑的操作指南：</w:t>
            </w:r>
            <w:r>
              <w:rPr>
                <w:rFonts w:hint="eastAsia"/>
                <w:color w:val="auto"/>
                <w:highlight w:val="none"/>
              </w:rPr>
              <w:t>登录广州交易集团有限公司（广州公共资源交易中心）数字交易平台→进入“我的投标”页面→进入“招标答疑提问”页面→通过项目编号或名称找到所需的项目→在上述的答疑时间内点击“答疑提问”→无记名或匿名提出问题。</w:t>
            </w:r>
          </w:p>
        </w:tc>
      </w:tr>
      <w:tr w14:paraId="0B38FDEB">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14:paraId="73FFD725">
            <w:pPr>
              <w:spacing w:line="440" w:lineRule="exact"/>
              <w:jc w:val="center"/>
              <w:rPr>
                <w:szCs w:val="21"/>
              </w:rPr>
            </w:pPr>
            <w:r>
              <w:rPr>
                <w:szCs w:val="21"/>
              </w:rPr>
              <w:t>2.2.2</w:t>
            </w:r>
          </w:p>
        </w:tc>
        <w:tc>
          <w:tcPr>
            <w:tcW w:w="3686" w:type="dxa"/>
            <w:tcBorders>
              <w:top w:val="single" w:color="auto" w:sz="4" w:space="0"/>
              <w:left w:val="single" w:color="auto" w:sz="4" w:space="0"/>
              <w:bottom w:val="single" w:color="auto" w:sz="4" w:space="0"/>
              <w:right w:val="single" w:color="auto" w:sz="4" w:space="0"/>
            </w:tcBorders>
            <w:vAlign w:val="center"/>
          </w:tcPr>
          <w:p w14:paraId="7BF2810A">
            <w:pPr>
              <w:spacing w:line="440" w:lineRule="exact"/>
              <w:jc w:val="center"/>
            </w:pPr>
            <w:r>
              <w:t>招标文件澄清发出的形式</w:t>
            </w:r>
          </w:p>
        </w:tc>
        <w:tc>
          <w:tcPr>
            <w:tcW w:w="4927" w:type="dxa"/>
            <w:tcBorders>
              <w:top w:val="single" w:color="auto" w:sz="4" w:space="0"/>
              <w:left w:val="single" w:color="auto" w:sz="4" w:space="0"/>
              <w:bottom w:val="single" w:color="auto" w:sz="4" w:space="0"/>
              <w:right w:val="single" w:color="auto" w:sz="4" w:space="0"/>
            </w:tcBorders>
            <w:vAlign w:val="center"/>
          </w:tcPr>
          <w:p w14:paraId="35FC7913">
            <w:pPr>
              <w:spacing w:line="440" w:lineRule="exact"/>
            </w:pPr>
            <w:r>
              <w:t>网上答疑：</w:t>
            </w:r>
            <w:r>
              <w:rPr>
                <w:rFonts w:hint="eastAsia"/>
                <w:u w:val="single"/>
              </w:rPr>
              <w:t>本项目的招标文件澄清及</w:t>
            </w:r>
            <w:r>
              <w:rPr>
                <w:rFonts w:hint="eastAsia"/>
                <w:szCs w:val="21"/>
                <w:u w:val="single"/>
              </w:rPr>
              <w:t>答疑</w:t>
            </w:r>
            <w:r>
              <w:rPr>
                <w:rFonts w:hint="eastAsia"/>
                <w:u w:val="single"/>
              </w:rPr>
              <w:t>文件将在广州交易集团有限公司（广州公共资源交易中心）网站发布，投标人自行下载。</w:t>
            </w:r>
          </w:p>
        </w:tc>
      </w:tr>
      <w:tr w14:paraId="10D65912">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14:paraId="3F1A9AD2">
            <w:pPr>
              <w:spacing w:line="440" w:lineRule="exact"/>
              <w:jc w:val="center"/>
              <w:rPr>
                <w:szCs w:val="21"/>
              </w:rPr>
            </w:pPr>
            <w:r>
              <w:rPr>
                <w:szCs w:val="21"/>
              </w:rPr>
              <w:t>2.2.3</w:t>
            </w:r>
          </w:p>
        </w:tc>
        <w:tc>
          <w:tcPr>
            <w:tcW w:w="3686" w:type="dxa"/>
            <w:tcBorders>
              <w:top w:val="single" w:color="auto" w:sz="4" w:space="0"/>
              <w:left w:val="single" w:color="auto" w:sz="4" w:space="0"/>
              <w:bottom w:val="single" w:color="auto" w:sz="4" w:space="0"/>
              <w:right w:val="single" w:color="auto" w:sz="4" w:space="0"/>
            </w:tcBorders>
            <w:vAlign w:val="center"/>
          </w:tcPr>
          <w:p w14:paraId="34556321">
            <w:pPr>
              <w:spacing w:line="440" w:lineRule="exact"/>
              <w:jc w:val="center"/>
              <w:rPr>
                <w:szCs w:val="21"/>
              </w:rPr>
            </w:pPr>
            <w:r>
              <w:rPr>
                <w:szCs w:val="21"/>
              </w:rPr>
              <w:t>投标人确认收到招标文件澄清的时间</w:t>
            </w:r>
          </w:p>
        </w:tc>
        <w:tc>
          <w:tcPr>
            <w:tcW w:w="4927" w:type="dxa"/>
            <w:tcBorders>
              <w:top w:val="single" w:color="auto" w:sz="4" w:space="0"/>
              <w:left w:val="single" w:color="auto" w:sz="4" w:space="0"/>
              <w:bottom w:val="single" w:color="auto" w:sz="4" w:space="0"/>
              <w:right w:val="single" w:color="auto" w:sz="4" w:space="0"/>
            </w:tcBorders>
            <w:vAlign w:val="center"/>
          </w:tcPr>
          <w:p w14:paraId="3127AC0E">
            <w:pPr>
              <w:spacing w:line="440" w:lineRule="exact"/>
              <w:rPr>
                <w:szCs w:val="21"/>
              </w:rPr>
            </w:pPr>
            <w:r>
              <w:rPr>
                <w:rFonts w:hint="eastAsia"/>
                <w:szCs w:val="21"/>
                <w:u w:val="single"/>
              </w:rPr>
              <w:t>从招标文件澄清</w:t>
            </w:r>
            <w:r>
              <w:rPr>
                <w:rFonts w:hint="eastAsia"/>
                <w:u w:val="single"/>
              </w:rPr>
              <w:t>及</w:t>
            </w:r>
            <w:r>
              <w:rPr>
                <w:rFonts w:hint="eastAsia"/>
                <w:szCs w:val="21"/>
                <w:u w:val="single"/>
              </w:rPr>
              <w:t>答疑文件发布之日起即视为投标人已确认收到。澄清答疑内容作为招标文件的组成部分，具有约束作用。</w:t>
            </w:r>
          </w:p>
        </w:tc>
      </w:tr>
      <w:tr w14:paraId="0A46812C">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14:paraId="72AB653E">
            <w:pPr>
              <w:spacing w:line="440" w:lineRule="exact"/>
              <w:jc w:val="center"/>
              <w:rPr>
                <w:szCs w:val="21"/>
              </w:rPr>
            </w:pPr>
            <w:r>
              <w:rPr>
                <w:szCs w:val="21"/>
              </w:rPr>
              <w:t>2.3.1</w:t>
            </w:r>
          </w:p>
        </w:tc>
        <w:tc>
          <w:tcPr>
            <w:tcW w:w="3686" w:type="dxa"/>
            <w:tcBorders>
              <w:top w:val="single" w:color="auto" w:sz="4" w:space="0"/>
              <w:left w:val="single" w:color="auto" w:sz="4" w:space="0"/>
              <w:bottom w:val="single" w:color="auto" w:sz="4" w:space="0"/>
              <w:right w:val="single" w:color="auto" w:sz="4" w:space="0"/>
            </w:tcBorders>
            <w:vAlign w:val="center"/>
          </w:tcPr>
          <w:p w14:paraId="5DD490C0">
            <w:pPr>
              <w:spacing w:line="440" w:lineRule="exact"/>
              <w:jc w:val="center"/>
              <w:rPr>
                <w:szCs w:val="21"/>
              </w:rPr>
            </w:pPr>
            <w:r>
              <w:t>招标文件</w:t>
            </w:r>
            <w:r>
              <w:rPr>
                <w:rFonts w:hint="eastAsia"/>
              </w:rPr>
              <w:t>修改</w:t>
            </w:r>
            <w:r>
              <w:t>发出的形式</w:t>
            </w:r>
          </w:p>
        </w:tc>
        <w:tc>
          <w:tcPr>
            <w:tcW w:w="4927" w:type="dxa"/>
            <w:tcBorders>
              <w:top w:val="single" w:color="auto" w:sz="4" w:space="0"/>
              <w:left w:val="single" w:color="auto" w:sz="4" w:space="0"/>
              <w:bottom w:val="single" w:color="auto" w:sz="4" w:space="0"/>
              <w:right w:val="single" w:color="auto" w:sz="4" w:space="0"/>
            </w:tcBorders>
            <w:vAlign w:val="center"/>
          </w:tcPr>
          <w:p w14:paraId="23EEB77A">
            <w:pPr>
              <w:spacing w:line="440" w:lineRule="exact"/>
              <w:rPr>
                <w:szCs w:val="21"/>
              </w:rPr>
            </w:pPr>
            <w:r>
              <w:rPr>
                <w:rFonts w:hint="eastAsia" w:hAnsi="宋体"/>
                <w:szCs w:val="21"/>
              </w:rPr>
              <w:t>形式：</w:t>
            </w:r>
            <w:r>
              <w:rPr>
                <w:rFonts w:hint="eastAsia"/>
                <w:szCs w:val="21"/>
                <w:u w:val="single"/>
              </w:rPr>
              <w:t>本项目的招标文件澄清及修改文件将在广州交易集团有限公司（广州公共资源交易中心）网站发布，投标人自行下载。</w:t>
            </w:r>
          </w:p>
        </w:tc>
      </w:tr>
      <w:tr w14:paraId="02CEDF53">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14:paraId="77EA77BA">
            <w:pPr>
              <w:spacing w:line="440" w:lineRule="exact"/>
              <w:jc w:val="center"/>
              <w:rPr>
                <w:szCs w:val="21"/>
              </w:rPr>
            </w:pPr>
            <w:r>
              <w:rPr>
                <w:szCs w:val="21"/>
              </w:rPr>
              <w:t>2.3.2</w:t>
            </w:r>
          </w:p>
        </w:tc>
        <w:tc>
          <w:tcPr>
            <w:tcW w:w="3686" w:type="dxa"/>
            <w:tcBorders>
              <w:top w:val="single" w:color="auto" w:sz="4" w:space="0"/>
              <w:left w:val="single" w:color="auto" w:sz="4" w:space="0"/>
              <w:bottom w:val="single" w:color="auto" w:sz="4" w:space="0"/>
              <w:right w:val="single" w:color="auto" w:sz="4" w:space="0"/>
            </w:tcBorders>
            <w:vAlign w:val="center"/>
          </w:tcPr>
          <w:p w14:paraId="1111E65D">
            <w:pPr>
              <w:spacing w:line="440" w:lineRule="exact"/>
              <w:jc w:val="center"/>
              <w:rPr>
                <w:szCs w:val="21"/>
              </w:rPr>
            </w:pPr>
            <w:r>
              <w:rPr>
                <w:szCs w:val="21"/>
              </w:rPr>
              <w:t>投标人确认收到招标文件修改的时间</w:t>
            </w:r>
          </w:p>
        </w:tc>
        <w:tc>
          <w:tcPr>
            <w:tcW w:w="4927" w:type="dxa"/>
            <w:tcBorders>
              <w:top w:val="single" w:color="auto" w:sz="4" w:space="0"/>
              <w:left w:val="single" w:color="auto" w:sz="4" w:space="0"/>
              <w:bottom w:val="single" w:color="auto" w:sz="4" w:space="0"/>
              <w:right w:val="single" w:color="auto" w:sz="4" w:space="0"/>
            </w:tcBorders>
            <w:vAlign w:val="center"/>
          </w:tcPr>
          <w:p w14:paraId="7DD4DB32">
            <w:pPr>
              <w:spacing w:line="440" w:lineRule="exact"/>
              <w:rPr>
                <w:szCs w:val="21"/>
              </w:rPr>
            </w:pPr>
            <w:r>
              <w:rPr>
                <w:rFonts w:hint="eastAsia"/>
                <w:szCs w:val="21"/>
                <w:u w:val="single"/>
              </w:rPr>
              <w:t>从招标文件澄清及修改文件发布之日起即视为投标人已确认收到。</w:t>
            </w:r>
            <w:r>
              <w:rPr>
                <w:rFonts w:ascii="宋体" w:hAnsi="宋体"/>
                <w:szCs w:val="21"/>
                <w:u w:val="single"/>
              </w:rPr>
              <w:t>招标文件的修改内容作为招标文件的组成部分，具有约束作用。</w:t>
            </w:r>
          </w:p>
        </w:tc>
      </w:tr>
      <w:tr w14:paraId="3B008F49">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14:paraId="6C98A185">
            <w:pPr>
              <w:spacing w:line="440" w:lineRule="exact"/>
              <w:jc w:val="center"/>
              <w:rPr>
                <w:szCs w:val="21"/>
              </w:rPr>
            </w:pPr>
            <w:r>
              <w:rPr>
                <w:szCs w:val="21"/>
              </w:rPr>
              <w:t>3.1.1</w:t>
            </w:r>
          </w:p>
        </w:tc>
        <w:tc>
          <w:tcPr>
            <w:tcW w:w="3686" w:type="dxa"/>
            <w:tcBorders>
              <w:top w:val="single" w:color="auto" w:sz="4" w:space="0"/>
              <w:left w:val="single" w:color="auto" w:sz="4" w:space="0"/>
              <w:bottom w:val="single" w:color="auto" w:sz="4" w:space="0"/>
              <w:right w:val="single" w:color="auto" w:sz="4" w:space="0"/>
            </w:tcBorders>
            <w:vAlign w:val="center"/>
          </w:tcPr>
          <w:p w14:paraId="55F4283A">
            <w:pPr>
              <w:spacing w:line="440" w:lineRule="exact"/>
              <w:jc w:val="center"/>
              <w:rPr>
                <w:szCs w:val="21"/>
              </w:rPr>
            </w:pPr>
            <w:r>
              <w:rPr>
                <w:szCs w:val="21"/>
              </w:rPr>
              <w:t>投标文件包括的内容</w:t>
            </w:r>
          </w:p>
        </w:tc>
        <w:tc>
          <w:tcPr>
            <w:tcW w:w="4927" w:type="dxa"/>
            <w:tcBorders>
              <w:top w:val="single" w:color="auto" w:sz="4" w:space="0"/>
              <w:left w:val="single" w:color="auto" w:sz="4" w:space="0"/>
              <w:bottom w:val="single" w:color="auto" w:sz="4" w:space="0"/>
              <w:right w:val="single" w:color="auto" w:sz="4" w:space="0"/>
            </w:tcBorders>
            <w:vAlign w:val="center"/>
          </w:tcPr>
          <w:p w14:paraId="6EF55008">
            <w:pPr>
              <w:spacing w:line="400" w:lineRule="exact"/>
              <w:rPr>
                <w:highlight w:val="yellow"/>
              </w:rPr>
            </w:pPr>
            <w:r>
              <w:t>（1）分为商务部分及技术部分，详见投标人须知正文内容及第八章投标文件格式要求。</w:t>
            </w:r>
          </w:p>
          <w:p w14:paraId="1596F7C0">
            <w:pPr>
              <w:spacing w:line="440" w:lineRule="exact"/>
            </w:pPr>
            <w:r>
              <w:t>（2）具体内容要求按投标文件格式填写，并按要求用单位数字证书加盖电子印章。</w:t>
            </w:r>
          </w:p>
          <w:p w14:paraId="5B25F8F7">
            <w:pPr>
              <w:spacing w:line="400" w:lineRule="exact"/>
            </w:pPr>
            <w:r>
              <w:t>（3）投标人按照招标文件提供的投标文件格式的要求如实填写（表格可以按同样格式扩展、缩小）。</w:t>
            </w:r>
          </w:p>
        </w:tc>
      </w:tr>
      <w:tr w14:paraId="2F43EC2E">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14:paraId="52D92E39">
            <w:pPr>
              <w:spacing w:line="440" w:lineRule="exact"/>
              <w:jc w:val="center"/>
              <w:rPr>
                <w:szCs w:val="21"/>
              </w:rPr>
            </w:pPr>
            <w:r>
              <w:rPr>
                <w:szCs w:val="21"/>
              </w:rPr>
              <w:t>3.2</w:t>
            </w:r>
          </w:p>
        </w:tc>
        <w:tc>
          <w:tcPr>
            <w:tcW w:w="3686" w:type="dxa"/>
            <w:tcBorders>
              <w:top w:val="single" w:color="auto" w:sz="4" w:space="0"/>
              <w:left w:val="single" w:color="auto" w:sz="4" w:space="0"/>
              <w:bottom w:val="single" w:color="auto" w:sz="4" w:space="0"/>
              <w:right w:val="single" w:color="auto" w:sz="4" w:space="0"/>
            </w:tcBorders>
            <w:vAlign w:val="center"/>
          </w:tcPr>
          <w:p w14:paraId="230E07D3">
            <w:pPr>
              <w:snapToGrid w:val="0"/>
              <w:spacing w:line="360" w:lineRule="exact"/>
              <w:jc w:val="center"/>
              <w:rPr>
                <w:color w:val="auto"/>
                <w:szCs w:val="21"/>
                <w:highlight w:val="none"/>
              </w:rPr>
            </w:pPr>
            <w:r>
              <w:rPr>
                <w:color w:val="auto"/>
                <w:szCs w:val="21"/>
                <w:highlight w:val="none"/>
              </w:rPr>
              <w:t>承包方式</w:t>
            </w:r>
          </w:p>
        </w:tc>
        <w:tc>
          <w:tcPr>
            <w:tcW w:w="4927" w:type="dxa"/>
            <w:tcBorders>
              <w:top w:val="single" w:color="auto" w:sz="4" w:space="0"/>
              <w:left w:val="single" w:color="auto" w:sz="4" w:space="0"/>
              <w:bottom w:val="single" w:color="auto" w:sz="4" w:space="0"/>
              <w:right w:val="single" w:color="auto" w:sz="4" w:space="0"/>
            </w:tcBorders>
            <w:vAlign w:val="center"/>
          </w:tcPr>
          <w:p w14:paraId="150B306A">
            <w:pPr>
              <w:snapToGrid w:val="0"/>
              <w:spacing w:line="400" w:lineRule="exact"/>
              <w:rPr>
                <w:color w:val="auto"/>
                <w:szCs w:val="21"/>
                <w:highlight w:val="none"/>
              </w:rPr>
            </w:pPr>
            <w:r>
              <w:rPr>
                <w:rFonts w:hint="eastAsia"/>
                <w:color w:val="auto"/>
                <w:szCs w:val="21"/>
                <w:highlight w:val="none"/>
              </w:rPr>
              <w:t>（1）</w:t>
            </w:r>
            <w:r>
              <w:rPr>
                <w:color w:val="auto"/>
                <w:szCs w:val="21"/>
                <w:highlight w:val="none"/>
              </w:rPr>
              <w:t>本工程采用固定单价，包括但不限于包工、包材料、包机械设备、包工期、包检测、包质量、包安全、包文明施工、包环境卫生、包验收、包维修、包服务等的施工总承包形式，承包方自负盈亏，合同执行过程中，除本招标文件合同条款约定可调整的情况外，合同单价均不调整。</w:t>
            </w:r>
          </w:p>
          <w:p w14:paraId="7D86E0E5">
            <w:pPr>
              <w:snapToGrid w:val="0"/>
              <w:spacing w:line="400" w:lineRule="exact"/>
              <w:rPr>
                <w:color w:val="auto"/>
                <w:szCs w:val="21"/>
                <w:highlight w:val="none"/>
              </w:rPr>
            </w:pPr>
            <w:r>
              <w:rPr>
                <w:color w:val="auto"/>
                <w:szCs w:val="21"/>
                <w:highlight w:val="none"/>
              </w:rPr>
              <w:t>投标报价其他要求详见投标人须知正文内容。</w:t>
            </w:r>
          </w:p>
          <w:p w14:paraId="0958BDB8">
            <w:pPr>
              <w:snapToGrid w:val="0"/>
              <w:spacing w:line="400" w:lineRule="exact"/>
              <w:rPr>
                <w:color w:val="auto"/>
                <w:highlight w:val="none"/>
              </w:rPr>
            </w:pPr>
            <w:r>
              <w:rPr>
                <w:color w:val="auto"/>
                <w:szCs w:val="21"/>
                <w:highlight w:val="none"/>
              </w:rPr>
              <w:t>（2）工程成本警戒价：</w:t>
            </w:r>
            <w:r>
              <w:rPr>
                <w:rFonts w:hint="eastAsia"/>
                <w:b/>
                <w:bCs/>
                <w:color w:val="auto"/>
                <w:szCs w:val="21"/>
                <w:highlight w:val="none"/>
              </w:rPr>
              <w:t>22,850,229.4</w:t>
            </w:r>
            <w:r>
              <w:rPr>
                <w:rFonts w:hint="eastAsia"/>
                <w:b/>
                <w:bCs/>
                <w:color w:val="auto"/>
                <w:szCs w:val="21"/>
                <w:highlight w:val="none"/>
                <w:lang w:val="en-US" w:eastAsia="zh-CN"/>
              </w:rPr>
              <w:t>5</w:t>
            </w:r>
            <w:r>
              <w:rPr>
                <w:rFonts w:hint="eastAsia"/>
                <w:b/>
                <w:bCs/>
                <w:color w:val="auto"/>
                <w:szCs w:val="21"/>
                <w:highlight w:val="none"/>
              </w:rPr>
              <w:t xml:space="preserve">元（按最高投标限价的 85 </w:t>
            </w:r>
            <w:r>
              <w:rPr>
                <w:b/>
                <w:bCs/>
                <w:color w:val="auto"/>
                <w:szCs w:val="21"/>
                <w:highlight w:val="none"/>
              </w:rPr>
              <w:t>%</w:t>
            </w:r>
            <w:r>
              <w:rPr>
                <w:rFonts w:hint="eastAsia"/>
                <w:b/>
                <w:bCs/>
                <w:color w:val="auto"/>
                <w:szCs w:val="21"/>
                <w:highlight w:val="none"/>
              </w:rPr>
              <w:t>设置）</w:t>
            </w:r>
            <w:r>
              <w:rPr>
                <w:color w:val="auto"/>
                <w:szCs w:val="21"/>
                <w:highlight w:val="none"/>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tc>
      </w:tr>
      <w:tr w14:paraId="1F9A2696">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14:paraId="54303DC2">
            <w:pPr>
              <w:spacing w:line="440" w:lineRule="exact"/>
              <w:jc w:val="center"/>
              <w:rPr>
                <w:szCs w:val="21"/>
              </w:rPr>
            </w:pPr>
            <w:r>
              <w:rPr>
                <w:szCs w:val="21"/>
              </w:rPr>
              <w:t>3.2.1</w:t>
            </w:r>
          </w:p>
        </w:tc>
        <w:tc>
          <w:tcPr>
            <w:tcW w:w="3686" w:type="dxa"/>
            <w:tcBorders>
              <w:top w:val="single" w:color="auto" w:sz="4" w:space="0"/>
              <w:left w:val="single" w:color="auto" w:sz="4" w:space="0"/>
              <w:bottom w:val="single" w:color="auto" w:sz="4" w:space="0"/>
              <w:right w:val="single" w:color="auto" w:sz="4" w:space="0"/>
            </w:tcBorders>
            <w:vAlign w:val="center"/>
          </w:tcPr>
          <w:p w14:paraId="0AEE3395">
            <w:pPr>
              <w:snapToGrid w:val="0"/>
              <w:spacing w:line="360" w:lineRule="exact"/>
              <w:jc w:val="center"/>
              <w:rPr>
                <w:szCs w:val="21"/>
              </w:rPr>
            </w:pPr>
            <w:r>
              <w:rPr>
                <w:szCs w:val="21"/>
              </w:rPr>
              <w:t>工程计价方式</w:t>
            </w:r>
          </w:p>
        </w:tc>
        <w:tc>
          <w:tcPr>
            <w:tcW w:w="4927" w:type="dxa"/>
            <w:tcBorders>
              <w:top w:val="single" w:color="auto" w:sz="4" w:space="0"/>
              <w:left w:val="single" w:color="auto" w:sz="4" w:space="0"/>
              <w:bottom w:val="single" w:color="auto" w:sz="4" w:space="0"/>
              <w:right w:val="single" w:color="auto" w:sz="4" w:space="0"/>
            </w:tcBorders>
            <w:vAlign w:val="center"/>
          </w:tcPr>
          <w:p w14:paraId="4AAEC851">
            <w:pPr>
              <w:snapToGrid w:val="0"/>
              <w:spacing w:line="360" w:lineRule="exact"/>
            </w:pPr>
            <w:r>
              <w:t>采用工程量清单计价方式。</w:t>
            </w:r>
          </w:p>
          <w:p w14:paraId="2EFCB187">
            <w:pPr>
              <w:snapToGrid w:val="0"/>
              <w:spacing w:line="360" w:lineRule="exact"/>
            </w:pPr>
            <w:r>
              <w:t>说明：</w:t>
            </w:r>
            <w:r>
              <w:rPr>
                <w:u w:val="single"/>
              </w:rPr>
              <w:t>投标报价编制依据见第二章投标人须知正文</w:t>
            </w:r>
            <w:r>
              <w:rPr>
                <w:rFonts w:hint="eastAsia"/>
                <w:u w:val="single"/>
              </w:rPr>
              <w:t>3</w:t>
            </w:r>
            <w:r>
              <w:rPr>
                <w:u w:val="single"/>
              </w:rPr>
              <w:t>.2.4。</w:t>
            </w:r>
          </w:p>
        </w:tc>
      </w:tr>
      <w:tr w14:paraId="14D98351">
        <w:tblPrEx>
          <w:tblCellMar>
            <w:top w:w="0" w:type="dxa"/>
            <w:left w:w="108" w:type="dxa"/>
            <w:bottom w:w="0" w:type="dxa"/>
            <w:right w:w="108" w:type="dxa"/>
          </w:tblCellMar>
        </w:tblPrEx>
        <w:trPr>
          <w:trHeight w:val="302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7E246121">
            <w:pPr>
              <w:spacing w:line="440" w:lineRule="exact"/>
              <w:jc w:val="center"/>
              <w:rPr>
                <w:szCs w:val="21"/>
              </w:rPr>
            </w:pPr>
            <w:r>
              <w:rPr>
                <w:szCs w:val="21"/>
              </w:rPr>
              <w:t>3.2.3</w:t>
            </w:r>
          </w:p>
        </w:tc>
        <w:tc>
          <w:tcPr>
            <w:tcW w:w="3686" w:type="dxa"/>
            <w:tcBorders>
              <w:top w:val="single" w:color="auto" w:sz="4" w:space="0"/>
              <w:left w:val="single" w:color="auto" w:sz="4" w:space="0"/>
              <w:bottom w:val="single" w:color="auto" w:sz="4" w:space="0"/>
              <w:right w:val="single" w:color="auto" w:sz="4" w:space="0"/>
            </w:tcBorders>
            <w:vAlign w:val="center"/>
          </w:tcPr>
          <w:p w14:paraId="5A784D5D">
            <w:pPr>
              <w:spacing w:line="440" w:lineRule="exact"/>
              <w:jc w:val="center"/>
              <w:rPr>
                <w:szCs w:val="21"/>
              </w:rPr>
            </w:pPr>
            <w:r>
              <w:rPr>
                <w:szCs w:val="21"/>
              </w:rPr>
              <w:t>最高投标限价</w:t>
            </w:r>
          </w:p>
        </w:tc>
        <w:tc>
          <w:tcPr>
            <w:tcW w:w="4927" w:type="dxa"/>
            <w:tcBorders>
              <w:top w:val="single" w:color="auto" w:sz="4" w:space="0"/>
              <w:left w:val="single" w:color="auto" w:sz="4" w:space="0"/>
              <w:bottom w:val="single" w:color="auto" w:sz="4" w:space="0"/>
              <w:right w:val="single" w:color="auto" w:sz="4" w:space="0"/>
            </w:tcBorders>
            <w:vAlign w:val="center"/>
          </w:tcPr>
          <w:p w14:paraId="3C5BD52D">
            <w:pPr>
              <w:spacing w:line="400" w:lineRule="exact"/>
              <w:rPr>
                <w:b/>
                <w:szCs w:val="21"/>
                <w:u w:val="single"/>
              </w:rPr>
            </w:pPr>
            <w:r>
              <w:rPr>
                <w:b/>
                <w:szCs w:val="21"/>
              </w:rPr>
              <w:t>最高投标限价</w:t>
            </w:r>
            <w:r>
              <w:rPr>
                <w:rFonts w:hint="eastAsia"/>
                <w:b/>
                <w:szCs w:val="21"/>
              </w:rPr>
              <w:t>：</w:t>
            </w:r>
            <w:r>
              <w:rPr>
                <w:b/>
                <w:szCs w:val="21"/>
              </w:rPr>
              <w:t>人民币</w:t>
            </w:r>
            <w:r>
              <w:rPr>
                <w:rFonts w:hint="eastAsia"/>
                <w:b/>
                <w:szCs w:val="21"/>
              </w:rPr>
              <w:t>26882622.88</w:t>
            </w:r>
            <w:r>
              <w:rPr>
                <w:b/>
                <w:szCs w:val="21"/>
              </w:rPr>
              <w:t>元</w:t>
            </w:r>
            <w:r>
              <w:rPr>
                <w:rFonts w:hint="eastAsia"/>
                <w:b/>
                <w:szCs w:val="21"/>
              </w:rPr>
              <w:t>，其中绿色施工安全防护措施费829571.38元</w:t>
            </w:r>
            <w:r>
              <w:rPr>
                <w:b/>
                <w:szCs w:val="21"/>
              </w:rPr>
              <w:t>。</w:t>
            </w:r>
            <w:r>
              <w:rPr>
                <w:rFonts w:hint="eastAsia"/>
                <w:b/>
                <w:szCs w:val="21"/>
              </w:rPr>
              <w:t>其中：</w:t>
            </w:r>
          </w:p>
          <w:p w14:paraId="4B5C0E5F">
            <w:pPr>
              <w:spacing w:line="360" w:lineRule="exact"/>
              <w:rPr>
                <w:b/>
              </w:rPr>
            </w:pPr>
            <w:r>
              <w:rPr>
                <w:rFonts w:hint="eastAsia"/>
                <w:b/>
                <w:szCs w:val="21"/>
              </w:rPr>
              <w:t>防水工程（对应施工总承包标段一）分项限价：</w:t>
            </w:r>
            <w:r>
              <w:rPr>
                <w:rFonts w:hint="eastAsia"/>
                <w:b/>
                <w:szCs w:val="21"/>
                <w:lang w:bidi="ar"/>
              </w:rPr>
              <w:t>21035760.68元，其中：绿色施工安全防护措施费644591.84元；</w:t>
            </w:r>
          </w:p>
          <w:p w14:paraId="277C8CF2">
            <w:pPr>
              <w:spacing w:line="360" w:lineRule="exact"/>
              <w:rPr>
                <w:b/>
                <w:szCs w:val="21"/>
              </w:rPr>
            </w:pPr>
            <w:r>
              <w:rPr>
                <w:rFonts w:hint="eastAsia"/>
                <w:b/>
              </w:rPr>
              <w:t>防水工程（对应施工总承包标段二）</w:t>
            </w:r>
            <w:r>
              <w:rPr>
                <w:rFonts w:hint="eastAsia"/>
                <w:b/>
                <w:szCs w:val="21"/>
              </w:rPr>
              <w:t>分项限价：</w:t>
            </w:r>
            <w:r>
              <w:rPr>
                <w:rFonts w:hint="eastAsia"/>
                <w:b/>
                <w:szCs w:val="21"/>
                <w:lang w:bidi="ar"/>
              </w:rPr>
              <w:t>5846862.2元，其中：绿色施工安全防护措施费184979.54</w:t>
            </w:r>
            <w:r>
              <w:rPr>
                <w:rFonts w:hint="eastAsia"/>
                <w:b/>
                <w:szCs w:val="21"/>
              </w:rPr>
              <w:t>元。</w:t>
            </w:r>
          </w:p>
          <w:p w14:paraId="5AE5342F">
            <w:pPr>
              <w:spacing w:line="400" w:lineRule="exact"/>
              <w:rPr>
                <w:rFonts w:hint="eastAsia" w:ascii="宋体" w:hAnsi="宋体"/>
                <w:b/>
                <w:szCs w:val="21"/>
              </w:rPr>
            </w:pPr>
            <w:r>
              <w:rPr>
                <w:rFonts w:hint="eastAsia"/>
                <w:b/>
                <w:szCs w:val="21"/>
              </w:rPr>
              <w:t>说明：绿色施工安全防护措施费、暂估价（如有）、暂列金额（如有）详见本项目最高投标限价公布函。</w:t>
            </w:r>
          </w:p>
          <w:p w14:paraId="69092AED">
            <w:pPr>
              <w:spacing w:line="400" w:lineRule="exact"/>
              <w:rPr>
                <w:b/>
              </w:rPr>
            </w:pPr>
            <w:r>
              <w:rPr>
                <w:b/>
                <w:szCs w:val="21"/>
              </w:rPr>
              <w:t>投标</w:t>
            </w:r>
            <w:r>
              <w:rPr>
                <w:rFonts w:hint="eastAsia"/>
                <w:b/>
                <w:szCs w:val="21"/>
              </w:rPr>
              <w:t>人</w:t>
            </w:r>
            <w:r>
              <w:rPr>
                <w:b/>
                <w:szCs w:val="21"/>
              </w:rPr>
              <w:t>的报价不得低于其成本价或高于</w:t>
            </w:r>
            <w:r>
              <w:rPr>
                <w:rFonts w:hint="eastAsia"/>
                <w:b/>
                <w:szCs w:val="21"/>
              </w:rPr>
              <w:t>最高</w:t>
            </w:r>
            <w:r>
              <w:rPr>
                <w:b/>
                <w:szCs w:val="21"/>
              </w:rPr>
              <w:t>投标限价</w:t>
            </w:r>
            <w:r>
              <w:rPr>
                <w:rFonts w:hint="eastAsia"/>
                <w:b/>
                <w:szCs w:val="21"/>
              </w:rPr>
              <w:t>，非竞争费用按招标文件规定的金额填写，</w:t>
            </w:r>
            <w:r>
              <w:rPr>
                <w:b/>
                <w:szCs w:val="21"/>
              </w:rPr>
              <w:t>否则</w:t>
            </w:r>
            <w:r>
              <w:rPr>
                <w:rFonts w:hint="eastAsia"/>
                <w:b/>
                <w:szCs w:val="21"/>
              </w:rPr>
              <w:t>其</w:t>
            </w:r>
            <w:r>
              <w:rPr>
                <w:b/>
                <w:szCs w:val="21"/>
              </w:rPr>
              <w:t>投标将被否决。</w:t>
            </w:r>
          </w:p>
        </w:tc>
      </w:tr>
      <w:tr w14:paraId="1C049CCE">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14:paraId="55633110">
            <w:pPr>
              <w:spacing w:line="440" w:lineRule="exact"/>
              <w:jc w:val="center"/>
              <w:rPr>
                <w:szCs w:val="21"/>
              </w:rPr>
            </w:pPr>
            <w:r>
              <w:rPr>
                <w:szCs w:val="21"/>
              </w:rPr>
              <w:t>3.3.1</w:t>
            </w:r>
          </w:p>
        </w:tc>
        <w:tc>
          <w:tcPr>
            <w:tcW w:w="3686" w:type="dxa"/>
            <w:tcBorders>
              <w:top w:val="single" w:color="auto" w:sz="4" w:space="0"/>
              <w:left w:val="single" w:color="auto" w:sz="4" w:space="0"/>
              <w:bottom w:val="single" w:color="auto" w:sz="4" w:space="0"/>
              <w:right w:val="single" w:color="auto" w:sz="4" w:space="0"/>
            </w:tcBorders>
            <w:vAlign w:val="center"/>
          </w:tcPr>
          <w:p w14:paraId="519BCFBC">
            <w:pPr>
              <w:spacing w:line="440" w:lineRule="exact"/>
              <w:jc w:val="center"/>
              <w:rPr>
                <w:szCs w:val="21"/>
              </w:rPr>
            </w:pPr>
            <w:bookmarkStart w:id="110" w:name="OLE_LINK3"/>
            <w:r>
              <w:rPr>
                <w:szCs w:val="21"/>
              </w:rPr>
              <w:t>投标有效期</w:t>
            </w:r>
            <w:bookmarkEnd w:id="110"/>
          </w:p>
        </w:tc>
        <w:tc>
          <w:tcPr>
            <w:tcW w:w="4927" w:type="dxa"/>
            <w:tcBorders>
              <w:top w:val="single" w:color="auto" w:sz="4" w:space="0"/>
              <w:left w:val="single" w:color="auto" w:sz="4" w:space="0"/>
              <w:bottom w:val="single" w:color="auto" w:sz="4" w:space="0"/>
              <w:right w:val="single" w:color="auto" w:sz="4" w:space="0"/>
            </w:tcBorders>
            <w:vAlign w:val="center"/>
          </w:tcPr>
          <w:p w14:paraId="3D240C9B">
            <w:pPr>
              <w:spacing w:line="440" w:lineRule="exact"/>
              <w:rPr>
                <w:szCs w:val="21"/>
              </w:rPr>
            </w:pPr>
            <w:r>
              <w:rPr>
                <w:szCs w:val="21"/>
              </w:rPr>
              <w:t>120日历天（从投标截止之日算起）</w:t>
            </w:r>
          </w:p>
        </w:tc>
      </w:tr>
      <w:tr w14:paraId="159B8F5A">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14:paraId="614B5066">
            <w:pPr>
              <w:spacing w:line="440" w:lineRule="exact"/>
              <w:jc w:val="center"/>
              <w:rPr>
                <w:szCs w:val="21"/>
              </w:rPr>
            </w:pPr>
            <w:r>
              <w:rPr>
                <w:szCs w:val="21"/>
              </w:rPr>
              <w:t>3.4.1</w:t>
            </w:r>
          </w:p>
        </w:tc>
        <w:tc>
          <w:tcPr>
            <w:tcW w:w="3686" w:type="dxa"/>
            <w:tcBorders>
              <w:top w:val="single" w:color="auto" w:sz="4" w:space="0"/>
              <w:left w:val="single" w:color="auto" w:sz="4" w:space="0"/>
              <w:bottom w:val="single" w:color="auto" w:sz="4" w:space="0"/>
              <w:right w:val="single" w:color="auto" w:sz="4" w:space="0"/>
            </w:tcBorders>
            <w:vAlign w:val="center"/>
          </w:tcPr>
          <w:p w14:paraId="278A4F47">
            <w:pPr>
              <w:spacing w:line="440" w:lineRule="exact"/>
              <w:jc w:val="center"/>
              <w:rPr>
                <w:szCs w:val="21"/>
              </w:rPr>
            </w:pPr>
            <w:r>
              <w:rPr>
                <w:szCs w:val="21"/>
              </w:rPr>
              <w:t>投标保证金</w:t>
            </w:r>
          </w:p>
        </w:tc>
        <w:tc>
          <w:tcPr>
            <w:tcW w:w="4927" w:type="dxa"/>
            <w:tcBorders>
              <w:top w:val="single" w:color="auto" w:sz="4" w:space="0"/>
              <w:left w:val="single" w:color="auto" w:sz="4" w:space="0"/>
              <w:bottom w:val="single" w:color="auto" w:sz="4" w:space="0"/>
              <w:right w:val="single" w:color="auto" w:sz="4" w:space="0"/>
            </w:tcBorders>
            <w:vAlign w:val="center"/>
          </w:tcPr>
          <w:p w14:paraId="118F52B7">
            <w:pPr>
              <w:pStyle w:val="25"/>
              <w:topLinePunct/>
              <w:spacing w:line="400" w:lineRule="exact"/>
              <w:rPr>
                <w:rFonts w:ascii="Times New Roman"/>
                <w:color w:val="auto"/>
                <w:sz w:val="21"/>
                <w:szCs w:val="21"/>
                <w:highlight w:val="none"/>
              </w:rPr>
            </w:pPr>
            <w:r>
              <w:rPr>
                <w:rFonts w:ascii="Times New Roman"/>
                <w:color w:val="auto"/>
                <w:sz w:val="32"/>
                <w:szCs w:val="32"/>
                <w:highlight w:val="none"/>
              </w:rPr>
              <w:t>□</w:t>
            </w:r>
            <w:r>
              <w:rPr>
                <w:rFonts w:ascii="Times New Roman"/>
                <w:color w:val="auto"/>
                <w:sz w:val="21"/>
                <w:szCs w:val="21"/>
                <w:highlight w:val="none"/>
              </w:rPr>
              <w:t>不要求递交投标保证金</w:t>
            </w:r>
          </w:p>
          <w:p w14:paraId="0169B286">
            <w:pPr>
              <w:spacing w:line="440" w:lineRule="exact"/>
              <w:rPr>
                <w:color w:val="auto"/>
                <w:szCs w:val="21"/>
                <w:highlight w:val="none"/>
              </w:rPr>
            </w:pPr>
            <w:r>
              <w:rPr>
                <w:rFonts w:asciiTheme="minorEastAsia" w:hAnsiTheme="minorEastAsia" w:eastAsiaTheme="minorEastAsia"/>
                <w:color w:val="auto"/>
                <w:szCs w:val="21"/>
                <w:highlight w:val="none"/>
              </w:rPr>
              <w:t>■</w:t>
            </w:r>
            <w:r>
              <w:rPr>
                <w:color w:val="auto"/>
                <w:szCs w:val="21"/>
                <w:highlight w:val="none"/>
              </w:rPr>
              <w:t>要求递交投标保证金</w:t>
            </w:r>
          </w:p>
          <w:p w14:paraId="6EE9F9A9">
            <w:pPr>
              <w:pStyle w:val="25"/>
              <w:topLinePunct/>
              <w:spacing w:line="400" w:lineRule="exact"/>
              <w:rPr>
                <w:rFonts w:ascii="Times New Roman"/>
                <w:color w:val="auto"/>
                <w:sz w:val="21"/>
                <w:szCs w:val="22"/>
                <w:highlight w:val="none"/>
              </w:rPr>
            </w:pPr>
            <w:r>
              <w:rPr>
                <w:rFonts w:hint="eastAsia" w:ascii="Times New Roman"/>
                <w:color w:val="auto"/>
                <w:sz w:val="21"/>
                <w:szCs w:val="21"/>
                <w:highlight w:val="none"/>
              </w:rPr>
              <w:t>（1）银行电汇：</w:t>
            </w:r>
          </w:p>
          <w:p w14:paraId="53395D8D">
            <w:pPr>
              <w:pStyle w:val="25"/>
              <w:topLinePunct/>
              <w:spacing w:line="400" w:lineRule="exact"/>
              <w:rPr>
                <w:rFonts w:ascii="Times New Roman"/>
                <w:color w:val="auto"/>
                <w:sz w:val="21"/>
                <w:szCs w:val="21"/>
                <w:highlight w:val="none"/>
              </w:rPr>
            </w:pPr>
            <w:r>
              <w:rPr>
                <w:rFonts w:hint="eastAsia" w:ascii="Times New Roman"/>
                <w:color w:val="auto"/>
                <w:sz w:val="21"/>
                <w:szCs w:val="21"/>
                <w:highlight w:val="none"/>
              </w:rPr>
              <w:t>1）由广州公共资源交易中心代收：</w:t>
            </w:r>
          </w:p>
          <w:p w14:paraId="2C5E53A8">
            <w:pPr>
              <w:pStyle w:val="25"/>
              <w:topLinePunct/>
              <w:spacing w:line="400" w:lineRule="exact"/>
              <w:rPr>
                <w:rFonts w:ascii="Times New Roman"/>
                <w:color w:val="auto"/>
                <w:sz w:val="21"/>
                <w:szCs w:val="21"/>
                <w:highlight w:val="none"/>
              </w:rPr>
            </w:pPr>
            <w:r>
              <w:rPr>
                <w:rFonts w:hint="eastAsia" w:ascii="Times New Roman"/>
                <w:color w:val="auto"/>
                <w:sz w:val="21"/>
                <w:szCs w:val="21"/>
                <w:highlight w:val="none"/>
              </w:rPr>
              <w:t>账户名称：</w:t>
            </w:r>
            <w:r>
              <w:rPr>
                <w:rFonts w:hint="eastAsia" w:ascii="Times New Roman"/>
                <w:color w:val="auto"/>
                <w:sz w:val="21"/>
                <w:szCs w:val="21"/>
                <w:highlight w:val="none"/>
                <w:u w:val="single"/>
              </w:rPr>
              <w:t>广州交易集团有限公司</w:t>
            </w:r>
          </w:p>
          <w:p w14:paraId="11B1E5CA">
            <w:pPr>
              <w:pStyle w:val="25"/>
              <w:topLinePunct/>
              <w:spacing w:line="400" w:lineRule="exact"/>
              <w:rPr>
                <w:rFonts w:ascii="Times New Roman"/>
                <w:color w:val="auto"/>
                <w:sz w:val="21"/>
                <w:szCs w:val="21"/>
                <w:highlight w:val="none"/>
              </w:rPr>
            </w:pPr>
            <w:r>
              <w:rPr>
                <w:rFonts w:hint="eastAsia" w:ascii="Times New Roman"/>
                <w:color w:val="auto"/>
                <w:sz w:val="21"/>
                <w:szCs w:val="21"/>
                <w:highlight w:val="none"/>
              </w:rPr>
              <w:t>开户银行：</w:t>
            </w:r>
            <w:r>
              <w:rPr>
                <w:rFonts w:hint="eastAsia" w:ascii="Times New Roman"/>
                <w:color w:val="auto"/>
                <w:sz w:val="21"/>
                <w:szCs w:val="21"/>
                <w:highlight w:val="none"/>
                <w:u w:val="single"/>
              </w:rPr>
              <w:t>中国建设银行广州天润路支行</w:t>
            </w:r>
          </w:p>
          <w:p w14:paraId="3001C7B7">
            <w:pPr>
              <w:pStyle w:val="25"/>
              <w:topLinePunct/>
              <w:spacing w:line="400" w:lineRule="exact"/>
              <w:rPr>
                <w:rFonts w:ascii="Times New Roman"/>
                <w:color w:val="auto"/>
                <w:sz w:val="21"/>
                <w:szCs w:val="21"/>
                <w:highlight w:val="none"/>
              </w:rPr>
            </w:pPr>
            <w:r>
              <w:rPr>
                <w:rFonts w:hint="eastAsia" w:ascii="Times New Roman"/>
                <w:color w:val="auto"/>
                <w:sz w:val="21"/>
                <w:szCs w:val="21"/>
                <w:highlight w:val="none"/>
              </w:rPr>
              <w:t>银行账号：</w:t>
            </w:r>
            <w:r>
              <w:rPr>
                <w:rFonts w:hint="eastAsia" w:ascii="Times New Roman"/>
                <w:color w:val="auto"/>
                <w:sz w:val="21"/>
                <w:szCs w:val="21"/>
                <w:highlight w:val="none"/>
                <w:u w:val="single"/>
              </w:rPr>
              <w:t>44001583404059333333</w:t>
            </w:r>
          </w:p>
          <w:p w14:paraId="6D5141BF">
            <w:pPr>
              <w:pStyle w:val="25"/>
              <w:topLinePunct/>
              <w:spacing w:line="400" w:lineRule="exact"/>
              <w:rPr>
                <w:rFonts w:ascii="Times New Roman"/>
                <w:color w:val="auto"/>
                <w:sz w:val="21"/>
                <w:szCs w:val="21"/>
                <w:highlight w:val="none"/>
              </w:rPr>
            </w:pPr>
            <w:r>
              <w:rPr>
                <w:rFonts w:hint="eastAsia" w:ascii="Times New Roman"/>
                <w:color w:val="auto"/>
                <w:sz w:val="21"/>
                <w:szCs w:val="21"/>
                <w:highlight w:val="none"/>
              </w:rPr>
              <w:t>2）缴纳时间：递交投标文件截止时间前。</w:t>
            </w:r>
          </w:p>
          <w:p w14:paraId="08F6DEC1">
            <w:pPr>
              <w:pStyle w:val="25"/>
              <w:topLinePunct/>
              <w:spacing w:line="400" w:lineRule="exact"/>
              <w:rPr>
                <w:rFonts w:ascii="Times New Roman"/>
                <w:color w:val="auto"/>
                <w:sz w:val="21"/>
                <w:szCs w:val="21"/>
                <w:highlight w:val="none"/>
              </w:rPr>
            </w:pPr>
            <w:r>
              <w:rPr>
                <w:rFonts w:hint="eastAsia" w:ascii="Times New Roman"/>
                <w:color w:val="auto"/>
                <w:sz w:val="21"/>
                <w:szCs w:val="21"/>
                <w:highlight w:val="none"/>
              </w:rPr>
              <w:t>3）具体操作步骤参见广州交易集团有限公司（广州公共资源交易中心）网站最新的投标保证金缴纳操作流程。</w:t>
            </w:r>
          </w:p>
          <w:p w14:paraId="3AC9AF76">
            <w:pPr>
              <w:pStyle w:val="25"/>
              <w:topLinePunct/>
              <w:spacing w:line="400" w:lineRule="exact"/>
              <w:rPr>
                <w:rFonts w:ascii="Times New Roman"/>
                <w:color w:val="auto"/>
                <w:sz w:val="21"/>
                <w:szCs w:val="21"/>
                <w:highlight w:val="none"/>
              </w:rPr>
            </w:pPr>
            <w:r>
              <w:rPr>
                <w:rFonts w:hint="eastAsia" w:ascii="Times New Roman"/>
                <w:color w:val="auto"/>
                <w:sz w:val="21"/>
                <w:szCs w:val="21"/>
                <w:highlight w:val="none"/>
              </w:rPr>
              <w:t>4）到账情况以开标时广州公共资源交易中心数据库查询的信息为准。</w:t>
            </w:r>
          </w:p>
          <w:p w14:paraId="1A9C3E96">
            <w:pPr>
              <w:pStyle w:val="25"/>
              <w:topLinePunct/>
              <w:spacing w:line="400" w:lineRule="exact"/>
              <w:rPr>
                <w:rFonts w:ascii="Times New Roman"/>
                <w:color w:val="auto"/>
                <w:sz w:val="21"/>
                <w:szCs w:val="21"/>
                <w:highlight w:val="none"/>
              </w:rPr>
            </w:pPr>
            <w:r>
              <w:rPr>
                <w:rFonts w:hint="eastAsia" w:ascii="Times New Roman"/>
                <w:color w:val="auto"/>
                <w:sz w:val="21"/>
                <w:szCs w:val="21"/>
                <w:highlight w:val="none"/>
              </w:rPr>
              <w:t>（</w:t>
            </w:r>
            <w:r>
              <w:rPr>
                <w:rFonts w:ascii="Times New Roman"/>
                <w:color w:val="auto"/>
                <w:sz w:val="21"/>
                <w:szCs w:val="21"/>
                <w:highlight w:val="none"/>
              </w:rPr>
              <w:t>2</w:t>
            </w:r>
            <w:r>
              <w:rPr>
                <w:rFonts w:hint="eastAsia" w:ascii="Times New Roman"/>
                <w:color w:val="auto"/>
                <w:sz w:val="21"/>
                <w:szCs w:val="21"/>
                <w:highlight w:val="none"/>
              </w:rPr>
              <w:t>）非电子形式投标保函或投标保证保险或专业担保公司担保：</w:t>
            </w:r>
          </w:p>
          <w:p w14:paraId="55C235B1">
            <w:pPr>
              <w:pStyle w:val="25"/>
              <w:topLinePunct/>
              <w:spacing w:line="400" w:lineRule="exact"/>
              <w:rPr>
                <w:rFonts w:ascii="Times New Roman"/>
                <w:color w:val="auto"/>
                <w:sz w:val="21"/>
                <w:szCs w:val="21"/>
                <w:highlight w:val="none"/>
              </w:rPr>
            </w:pPr>
            <w:r>
              <w:rPr>
                <w:rFonts w:hint="eastAsia" w:ascii="Times New Roman"/>
                <w:color w:val="auto"/>
                <w:sz w:val="21"/>
                <w:szCs w:val="21"/>
                <w:highlight w:val="none"/>
              </w:rPr>
              <w:t>如采用非电子形式投标保函或投标保证保险或专业担保公司担保的形式提交的，投标人应在投标文件中提交投标保函或投标保证保险或专业担保公司担保扫描件并加盖投标人印章。中标候选人在中标候选人公示前提交银行保函或保证保险或专业担保公司担保的纸质原件给招标代理机构。</w:t>
            </w:r>
          </w:p>
          <w:p w14:paraId="3B15BF1A">
            <w:pPr>
              <w:pStyle w:val="25"/>
              <w:topLinePunct/>
              <w:spacing w:line="400" w:lineRule="exact"/>
              <w:rPr>
                <w:rFonts w:ascii="Times New Roman"/>
                <w:color w:val="auto"/>
                <w:sz w:val="21"/>
                <w:szCs w:val="21"/>
                <w:highlight w:val="none"/>
              </w:rPr>
            </w:pPr>
            <w:r>
              <w:rPr>
                <w:rFonts w:hint="eastAsia" w:ascii="Times New Roman"/>
                <w:color w:val="auto"/>
                <w:sz w:val="21"/>
                <w:szCs w:val="21"/>
                <w:highlight w:val="none"/>
              </w:rPr>
              <w:t>（3）本项目允许递交电子保函，具体操作详见广州公共资源交易中心电子保函操作指引。</w:t>
            </w:r>
          </w:p>
          <w:p w14:paraId="3A8FCE57">
            <w:pPr>
              <w:spacing w:line="440" w:lineRule="exact"/>
              <w:rPr>
                <w:color w:val="auto"/>
                <w:szCs w:val="21"/>
                <w:highlight w:val="none"/>
              </w:rPr>
            </w:pPr>
            <w:r>
              <w:rPr>
                <w:color w:val="auto"/>
                <w:szCs w:val="21"/>
                <w:highlight w:val="none"/>
              </w:rPr>
              <w:t>投标保证金的金额</w:t>
            </w:r>
            <w:r>
              <w:rPr>
                <w:rFonts w:hint="eastAsia"/>
                <w:color w:val="auto"/>
                <w:szCs w:val="21"/>
                <w:highlight w:val="none"/>
              </w:rPr>
              <w:t>：</w:t>
            </w:r>
            <w:r>
              <w:rPr>
                <w:rFonts w:hint="eastAsia"/>
                <w:color w:val="auto"/>
                <w:szCs w:val="21"/>
                <w:highlight w:val="none"/>
                <w:u w:val="single"/>
              </w:rPr>
              <w:t>人民币50万</w:t>
            </w:r>
            <w:r>
              <w:rPr>
                <w:rFonts w:hint="eastAsia"/>
                <w:color w:val="auto"/>
                <w:szCs w:val="21"/>
                <w:highlight w:val="none"/>
              </w:rPr>
              <w:t>；</w:t>
            </w:r>
          </w:p>
        </w:tc>
      </w:tr>
      <w:tr w14:paraId="2579D28B">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14:paraId="6BB62A48">
            <w:pPr>
              <w:spacing w:line="440" w:lineRule="exact"/>
              <w:jc w:val="center"/>
              <w:rPr>
                <w:szCs w:val="21"/>
              </w:rPr>
            </w:pPr>
            <w:r>
              <w:rPr>
                <w:szCs w:val="21"/>
              </w:rPr>
              <w:t>3.4.3</w:t>
            </w:r>
          </w:p>
        </w:tc>
        <w:tc>
          <w:tcPr>
            <w:tcW w:w="3686" w:type="dxa"/>
            <w:tcBorders>
              <w:top w:val="single" w:color="auto" w:sz="4" w:space="0"/>
              <w:left w:val="single" w:color="auto" w:sz="4" w:space="0"/>
              <w:bottom w:val="single" w:color="auto" w:sz="4" w:space="0"/>
              <w:right w:val="single" w:color="auto" w:sz="4" w:space="0"/>
            </w:tcBorders>
            <w:vAlign w:val="center"/>
          </w:tcPr>
          <w:p w14:paraId="38452A62">
            <w:pPr>
              <w:spacing w:line="440" w:lineRule="exact"/>
              <w:jc w:val="center"/>
              <w:rPr>
                <w:szCs w:val="21"/>
              </w:rPr>
            </w:pPr>
            <w:r>
              <w:rPr>
                <w:szCs w:val="21"/>
              </w:rPr>
              <w:t>投标保证金退还</w:t>
            </w:r>
          </w:p>
        </w:tc>
        <w:tc>
          <w:tcPr>
            <w:tcW w:w="4927" w:type="dxa"/>
            <w:tcBorders>
              <w:top w:val="single" w:color="auto" w:sz="4" w:space="0"/>
              <w:left w:val="single" w:color="auto" w:sz="4" w:space="0"/>
              <w:bottom w:val="single" w:color="auto" w:sz="4" w:space="0"/>
              <w:right w:val="single" w:color="auto" w:sz="4" w:space="0"/>
            </w:tcBorders>
            <w:vAlign w:val="center"/>
          </w:tcPr>
          <w:p w14:paraId="486EFC83">
            <w:pPr>
              <w:pStyle w:val="25"/>
              <w:topLinePunct/>
              <w:spacing w:line="400" w:lineRule="exact"/>
              <w:rPr>
                <w:rFonts w:ascii="Times New Roman"/>
                <w:color w:val="auto"/>
                <w:sz w:val="32"/>
                <w:szCs w:val="32"/>
              </w:rPr>
            </w:pPr>
            <w:r>
              <w:rPr>
                <w:rFonts w:ascii="Times New Roman"/>
                <w:color w:val="auto"/>
                <w:sz w:val="21"/>
                <w:szCs w:val="21"/>
              </w:rPr>
              <w:t>招标人（招标代理机构）最迟在中标通知书发出之日起五日内将投标保证金退回中标候选人以外的投标人，在书面合同订立之日起五日内将投标保证金退回中标人和其他中标候选人。</w:t>
            </w:r>
          </w:p>
        </w:tc>
      </w:tr>
      <w:tr w14:paraId="4E413EF3">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14:paraId="6FDF3227">
            <w:pPr>
              <w:spacing w:line="440" w:lineRule="exact"/>
              <w:jc w:val="center"/>
            </w:pPr>
            <w:r>
              <w:t>3.4.4</w:t>
            </w:r>
          </w:p>
        </w:tc>
        <w:tc>
          <w:tcPr>
            <w:tcW w:w="3686" w:type="dxa"/>
            <w:tcBorders>
              <w:top w:val="single" w:color="auto" w:sz="4" w:space="0"/>
              <w:left w:val="single" w:color="auto" w:sz="4" w:space="0"/>
              <w:bottom w:val="single" w:color="auto" w:sz="4" w:space="0"/>
              <w:right w:val="single" w:color="auto" w:sz="4" w:space="0"/>
            </w:tcBorders>
            <w:vAlign w:val="center"/>
          </w:tcPr>
          <w:p w14:paraId="275C5586">
            <w:pPr>
              <w:spacing w:line="440" w:lineRule="exact"/>
              <w:jc w:val="center"/>
            </w:pPr>
            <w:r>
              <w:rPr>
                <w:szCs w:val="21"/>
              </w:rPr>
              <w:t>其他可以不予退还投标保证金的情形</w:t>
            </w:r>
          </w:p>
        </w:tc>
        <w:tc>
          <w:tcPr>
            <w:tcW w:w="4927" w:type="dxa"/>
            <w:tcBorders>
              <w:top w:val="single" w:color="auto" w:sz="4" w:space="0"/>
              <w:left w:val="single" w:color="auto" w:sz="4" w:space="0"/>
              <w:bottom w:val="single" w:color="auto" w:sz="4" w:space="0"/>
              <w:right w:val="single" w:color="auto" w:sz="4" w:space="0"/>
            </w:tcBorders>
            <w:vAlign w:val="center"/>
          </w:tcPr>
          <w:p w14:paraId="0F30C29B">
            <w:pPr>
              <w:spacing w:line="440" w:lineRule="exact"/>
            </w:pPr>
            <w:r>
              <w:t>1）投标人在投标有效期内对招标文件提出实质性修改的；</w:t>
            </w:r>
          </w:p>
          <w:p w14:paraId="5AEDA5DA">
            <w:pPr>
              <w:spacing w:line="440" w:lineRule="exact"/>
            </w:pPr>
            <w:r>
              <w:t>2）</w:t>
            </w:r>
            <w:r>
              <w:rPr>
                <w:rFonts w:hint="eastAsia"/>
              </w:rPr>
              <w:t>因投标人原因造成投标文件未解密的或未在投标截止时间后半小时内解密的且未提交备用</w:t>
            </w:r>
            <w:r>
              <w:t>U</w:t>
            </w:r>
            <w:r>
              <w:rPr>
                <w:rFonts w:hint="eastAsia"/>
              </w:rPr>
              <w:t>盘的；</w:t>
            </w:r>
          </w:p>
          <w:p w14:paraId="7909A3FC">
            <w:pPr>
              <w:spacing w:line="440" w:lineRule="exact"/>
            </w:pPr>
            <w:r>
              <w:rPr>
                <w:rFonts w:hint="eastAsia"/>
              </w:rPr>
              <w:t>3</w:t>
            </w:r>
            <w:r>
              <w:t>）</w:t>
            </w:r>
            <w:r>
              <w:rPr>
                <w:szCs w:val="21"/>
              </w:rPr>
              <w:t>投标人中标后未按招标文件要求办理相关手续，影响合同签订工作的</w:t>
            </w:r>
            <w:r>
              <w:t>；</w:t>
            </w:r>
          </w:p>
          <w:p w14:paraId="243FC7EB">
            <w:pPr>
              <w:spacing w:line="440" w:lineRule="exact"/>
              <w:rPr>
                <w:szCs w:val="21"/>
              </w:rPr>
            </w:pPr>
            <w:r>
              <w:rPr>
                <w:rFonts w:hint="eastAsia"/>
              </w:rPr>
              <w:t>4</w:t>
            </w:r>
            <w:r>
              <w:t>）经查实投标人投标文件弄虚作假的，投标人有串通投标、行贿等违法行为的。</w:t>
            </w:r>
          </w:p>
        </w:tc>
      </w:tr>
      <w:tr w14:paraId="0641BFF3">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14:paraId="1406BEAC">
            <w:pPr>
              <w:spacing w:line="440" w:lineRule="exact"/>
              <w:jc w:val="center"/>
            </w:pPr>
            <w:r>
              <w:t>3.5</w:t>
            </w:r>
          </w:p>
        </w:tc>
        <w:tc>
          <w:tcPr>
            <w:tcW w:w="3686" w:type="dxa"/>
            <w:tcBorders>
              <w:top w:val="single" w:color="auto" w:sz="4" w:space="0"/>
              <w:left w:val="single" w:color="auto" w:sz="4" w:space="0"/>
              <w:bottom w:val="single" w:color="auto" w:sz="4" w:space="0"/>
              <w:right w:val="single" w:color="auto" w:sz="4" w:space="0"/>
            </w:tcBorders>
            <w:vAlign w:val="center"/>
          </w:tcPr>
          <w:p w14:paraId="3C3372BA">
            <w:pPr>
              <w:spacing w:line="440" w:lineRule="exact"/>
              <w:jc w:val="center"/>
              <w:rPr>
                <w:szCs w:val="21"/>
              </w:rPr>
            </w:pPr>
            <w:r>
              <w:t>资格审查资料</w:t>
            </w:r>
            <w:r>
              <w:rPr>
                <w:szCs w:val="21"/>
              </w:rPr>
              <w:t>的特殊要求</w:t>
            </w:r>
          </w:p>
        </w:tc>
        <w:tc>
          <w:tcPr>
            <w:tcW w:w="4927" w:type="dxa"/>
            <w:tcBorders>
              <w:top w:val="single" w:color="auto" w:sz="4" w:space="0"/>
              <w:left w:val="single" w:color="auto" w:sz="4" w:space="0"/>
              <w:bottom w:val="single" w:color="auto" w:sz="4" w:space="0"/>
              <w:right w:val="single" w:color="auto" w:sz="4" w:space="0"/>
            </w:tcBorders>
            <w:vAlign w:val="center"/>
          </w:tcPr>
          <w:p w14:paraId="7C3ACA7A">
            <w:pPr>
              <w:pStyle w:val="25"/>
              <w:topLinePunct/>
              <w:spacing w:line="400" w:lineRule="exact"/>
              <w:rPr>
                <w:rFonts w:ascii="Times New Roman"/>
                <w:sz w:val="21"/>
                <w:szCs w:val="21"/>
              </w:rPr>
            </w:pPr>
            <w:r>
              <w:rPr>
                <w:rFonts w:ascii="Times New Roman"/>
                <w:sz w:val="32"/>
              </w:rPr>
              <w:t>□</w:t>
            </w:r>
            <w:r>
              <w:rPr>
                <w:rFonts w:ascii="Times New Roman"/>
                <w:sz w:val="21"/>
                <w:szCs w:val="22"/>
              </w:rPr>
              <w:t>无</w:t>
            </w:r>
          </w:p>
          <w:p w14:paraId="19AAB100">
            <w:pPr>
              <w:pStyle w:val="25"/>
              <w:topLinePunct/>
              <w:spacing w:line="400" w:lineRule="exact"/>
              <w:rPr>
                <w:rFonts w:ascii="Times New Roman"/>
                <w:sz w:val="21"/>
                <w:szCs w:val="22"/>
              </w:rPr>
            </w:pPr>
            <w:r>
              <w:rPr>
                <w:rFonts w:asciiTheme="minorEastAsia" w:hAnsiTheme="minorEastAsia" w:eastAsiaTheme="minorEastAsia"/>
                <w:sz w:val="21"/>
                <w:szCs w:val="21"/>
              </w:rPr>
              <w:t>■</w:t>
            </w:r>
            <w:r>
              <w:rPr>
                <w:rFonts w:ascii="Times New Roman"/>
                <w:sz w:val="21"/>
                <w:szCs w:val="22"/>
              </w:rPr>
              <w:t>有，具体要求：</w:t>
            </w:r>
          </w:p>
          <w:p w14:paraId="38E905F8">
            <w:pPr>
              <w:topLinePunct/>
              <w:spacing w:line="400" w:lineRule="exact"/>
              <w:rPr>
                <w:szCs w:val="22"/>
              </w:rPr>
            </w:pPr>
            <w:r>
              <w:rPr>
                <w:szCs w:val="22"/>
              </w:rPr>
              <w:t>1</w:t>
            </w:r>
            <w:r>
              <w:rPr>
                <w:rFonts w:hint="eastAsia"/>
                <w:szCs w:val="22"/>
              </w:rPr>
              <w:t>）本招标项目要求提供“近年财务状况表”，但投标人财务状况不作为资格审查内容。上述内容资料需提供且作为详细评标资料。</w:t>
            </w:r>
          </w:p>
          <w:p w14:paraId="68C557DC">
            <w:pPr>
              <w:pStyle w:val="25"/>
              <w:topLinePunct/>
              <w:spacing w:line="400" w:lineRule="exact"/>
              <w:rPr>
                <w:rFonts w:ascii="Times New Roman"/>
                <w:szCs w:val="22"/>
              </w:rPr>
            </w:pPr>
            <w:r>
              <w:rPr>
                <w:rFonts w:ascii="Times New Roman"/>
                <w:sz w:val="21"/>
                <w:szCs w:val="22"/>
              </w:rPr>
              <w:t>2</w:t>
            </w:r>
            <w:r>
              <w:rPr>
                <w:rFonts w:hint="eastAsia" w:ascii="Times New Roman"/>
                <w:sz w:val="21"/>
                <w:szCs w:val="22"/>
              </w:rPr>
              <w:t>）本招标项目要求提供的业绩证明材料以招标公告及评标办法的要求为准（如有要求）。</w:t>
            </w:r>
          </w:p>
        </w:tc>
      </w:tr>
      <w:tr w14:paraId="05E5DF9B">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14:paraId="28B06C59">
            <w:pPr>
              <w:spacing w:line="440" w:lineRule="exact"/>
              <w:jc w:val="center"/>
              <w:rPr>
                <w:szCs w:val="21"/>
              </w:rPr>
            </w:pPr>
            <w:r>
              <w:rPr>
                <w:szCs w:val="21"/>
              </w:rPr>
              <w:t>3.5.2</w:t>
            </w:r>
          </w:p>
        </w:tc>
        <w:tc>
          <w:tcPr>
            <w:tcW w:w="3686" w:type="dxa"/>
            <w:tcBorders>
              <w:top w:val="single" w:color="auto" w:sz="4" w:space="0"/>
              <w:left w:val="single" w:color="auto" w:sz="4" w:space="0"/>
              <w:bottom w:val="single" w:color="auto" w:sz="4" w:space="0"/>
              <w:right w:val="single" w:color="auto" w:sz="4" w:space="0"/>
            </w:tcBorders>
            <w:vAlign w:val="center"/>
          </w:tcPr>
          <w:p w14:paraId="25FBBA85">
            <w:pPr>
              <w:spacing w:line="440" w:lineRule="exact"/>
              <w:jc w:val="center"/>
              <w:rPr>
                <w:szCs w:val="21"/>
              </w:rPr>
            </w:pPr>
            <w:r>
              <w:rPr>
                <w:szCs w:val="21"/>
              </w:rPr>
              <w:t>近年财务状况的年份要求</w:t>
            </w:r>
          </w:p>
        </w:tc>
        <w:tc>
          <w:tcPr>
            <w:tcW w:w="4927" w:type="dxa"/>
            <w:tcBorders>
              <w:top w:val="single" w:color="auto" w:sz="4" w:space="0"/>
              <w:left w:val="single" w:color="auto" w:sz="4" w:space="0"/>
              <w:bottom w:val="single" w:color="auto" w:sz="4" w:space="0"/>
              <w:right w:val="single" w:color="auto" w:sz="4" w:space="0"/>
            </w:tcBorders>
            <w:vAlign w:val="center"/>
          </w:tcPr>
          <w:p w14:paraId="5AD881F6">
            <w:pPr>
              <w:spacing w:line="440" w:lineRule="exact"/>
              <w:rPr>
                <w:szCs w:val="21"/>
              </w:rPr>
            </w:pPr>
            <w:r>
              <w:rPr>
                <w:szCs w:val="21"/>
              </w:rPr>
              <w:t>2021</w:t>
            </w:r>
            <w:r>
              <w:rPr>
                <w:rFonts w:hint="eastAsia"/>
                <w:szCs w:val="21"/>
              </w:rPr>
              <w:t>年度至</w:t>
            </w:r>
            <w:r>
              <w:rPr>
                <w:szCs w:val="21"/>
              </w:rPr>
              <w:t>2023</w:t>
            </w:r>
            <w:r>
              <w:rPr>
                <w:rFonts w:hint="eastAsia"/>
                <w:szCs w:val="21"/>
              </w:rPr>
              <w:t>年度（详细评审要求）。</w:t>
            </w:r>
          </w:p>
        </w:tc>
      </w:tr>
      <w:tr w14:paraId="668F7AFC">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14:paraId="29802090">
            <w:pPr>
              <w:spacing w:line="440" w:lineRule="exact"/>
              <w:jc w:val="center"/>
              <w:rPr>
                <w:szCs w:val="21"/>
              </w:rPr>
            </w:pPr>
            <w:r>
              <w:rPr>
                <w:szCs w:val="21"/>
              </w:rPr>
              <w:t>3.5.3</w:t>
            </w:r>
          </w:p>
        </w:tc>
        <w:tc>
          <w:tcPr>
            <w:tcW w:w="3686" w:type="dxa"/>
            <w:tcBorders>
              <w:top w:val="single" w:color="auto" w:sz="4" w:space="0"/>
              <w:left w:val="single" w:color="auto" w:sz="4" w:space="0"/>
              <w:bottom w:val="single" w:color="auto" w:sz="4" w:space="0"/>
              <w:right w:val="single" w:color="auto" w:sz="4" w:space="0"/>
            </w:tcBorders>
            <w:vAlign w:val="center"/>
          </w:tcPr>
          <w:p w14:paraId="223218BE">
            <w:pPr>
              <w:spacing w:line="440" w:lineRule="exact"/>
              <w:jc w:val="center"/>
              <w:rPr>
                <w:szCs w:val="21"/>
              </w:rPr>
            </w:pPr>
            <w:r>
              <w:rPr>
                <w:szCs w:val="21"/>
              </w:rPr>
              <w:t>近年完成的类似项目的年份要求</w:t>
            </w:r>
          </w:p>
        </w:tc>
        <w:tc>
          <w:tcPr>
            <w:tcW w:w="4927" w:type="dxa"/>
            <w:tcBorders>
              <w:top w:val="single" w:color="auto" w:sz="4" w:space="0"/>
              <w:left w:val="single" w:color="auto" w:sz="4" w:space="0"/>
              <w:bottom w:val="single" w:color="auto" w:sz="4" w:space="0"/>
              <w:right w:val="single" w:color="auto" w:sz="4" w:space="0"/>
            </w:tcBorders>
            <w:vAlign w:val="center"/>
          </w:tcPr>
          <w:p w14:paraId="19444F68">
            <w:pPr>
              <w:spacing w:line="440" w:lineRule="exact"/>
              <w:rPr>
                <w:szCs w:val="21"/>
              </w:rPr>
            </w:pPr>
            <w:r>
              <w:t>详见第</w:t>
            </w:r>
            <w:r>
              <w:rPr>
                <w:rFonts w:hint="eastAsia"/>
              </w:rPr>
              <w:t>三</w:t>
            </w:r>
            <w:r>
              <w:t>章</w:t>
            </w:r>
            <w:r>
              <w:rPr>
                <w:rFonts w:hint="eastAsia"/>
              </w:rPr>
              <w:t>评标</w:t>
            </w:r>
            <w:r>
              <w:t>办法</w:t>
            </w:r>
            <w:r>
              <w:rPr>
                <w:rFonts w:hint="eastAsia"/>
                <w:szCs w:val="21"/>
              </w:rPr>
              <w:t>详细评审</w:t>
            </w:r>
            <w:r>
              <w:t>要求</w:t>
            </w:r>
            <w:r>
              <w:rPr>
                <w:szCs w:val="21"/>
              </w:rPr>
              <w:t>。</w:t>
            </w:r>
          </w:p>
        </w:tc>
      </w:tr>
      <w:tr w14:paraId="5F985C8A">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14:paraId="6C4A53DC">
            <w:pPr>
              <w:spacing w:line="440" w:lineRule="exact"/>
              <w:jc w:val="center"/>
            </w:pPr>
            <w:r>
              <w:t>3.6.3</w:t>
            </w:r>
          </w:p>
        </w:tc>
        <w:tc>
          <w:tcPr>
            <w:tcW w:w="3686" w:type="dxa"/>
            <w:tcBorders>
              <w:top w:val="single" w:color="auto" w:sz="4" w:space="0"/>
              <w:left w:val="single" w:color="auto" w:sz="4" w:space="0"/>
              <w:bottom w:val="single" w:color="auto" w:sz="4" w:space="0"/>
              <w:right w:val="single" w:color="auto" w:sz="4" w:space="0"/>
            </w:tcBorders>
            <w:vAlign w:val="center"/>
          </w:tcPr>
          <w:p w14:paraId="0CE69769">
            <w:pPr>
              <w:spacing w:line="400" w:lineRule="exact"/>
              <w:jc w:val="center"/>
            </w:pPr>
            <w:r>
              <w:rPr>
                <w:rFonts w:hint="eastAsia"/>
              </w:rPr>
              <w:t>投标文件所附证书证件要求</w:t>
            </w:r>
          </w:p>
        </w:tc>
        <w:tc>
          <w:tcPr>
            <w:tcW w:w="4927" w:type="dxa"/>
            <w:tcBorders>
              <w:top w:val="single" w:color="auto" w:sz="4" w:space="0"/>
              <w:left w:val="single" w:color="auto" w:sz="4" w:space="0"/>
              <w:bottom w:val="single" w:color="auto" w:sz="4" w:space="0"/>
              <w:right w:val="single" w:color="auto" w:sz="4" w:space="0"/>
            </w:tcBorders>
            <w:vAlign w:val="center"/>
          </w:tcPr>
          <w:p w14:paraId="082698AF">
            <w:pPr>
              <w:spacing w:line="440" w:lineRule="exact"/>
            </w:pPr>
            <w:r>
              <w:rPr>
                <w:rFonts w:hint="eastAsia"/>
              </w:rPr>
              <w:t>投标文件所附证书证件要求：证书证件需为原件清晰扫描件，并采用单位数字证书，按照招标文件要求在相应位置用单位数字证书加盖电子印章。</w:t>
            </w:r>
          </w:p>
        </w:tc>
      </w:tr>
      <w:tr w14:paraId="73F65940">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14:paraId="1B92D89E">
            <w:pPr>
              <w:spacing w:line="440" w:lineRule="exact"/>
              <w:jc w:val="center"/>
              <w:rPr>
                <w:szCs w:val="21"/>
              </w:rPr>
            </w:pPr>
            <w:r>
              <w:rPr>
                <w:szCs w:val="21"/>
              </w:rPr>
              <w:t>3.6.3</w:t>
            </w:r>
          </w:p>
        </w:tc>
        <w:tc>
          <w:tcPr>
            <w:tcW w:w="3686" w:type="dxa"/>
            <w:tcBorders>
              <w:top w:val="single" w:color="auto" w:sz="4" w:space="0"/>
              <w:left w:val="single" w:color="auto" w:sz="4" w:space="0"/>
              <w:bottom w:val="single" w:color="auto" w:sz="4" w:space="0"/>
              <w:right w:val="single" w:color="auto" w:sz="4" w:space="0"/>
            </w:tcBorders>
            <w:vAlign w:val="center"/>
          </w:tcPr>
          <w:p w14:paraId="037330D9">
            <w:pPr>
              <w:spacing w:line="440" w:lineRule="exact"/>
              <w:jc w:val="center"/>
              <w:rPr>
                <w:szCs w:val="21"/>
              </w:rPr>
            </w:pPr>
            <w:r>
              <w:rPr>
                <w:szCs w:val="21"/>
              </w:rPr>
              <w:t>签字或盖章要求</w:t>
            </w:r>
          </w:p>
        </w:tc>
        <w:tc>
          <w:tcPr>
            <w:tcW w:w="4927" w:type="dxa"/>
            <w:tcBorders>
              <w:top w:val="single" w:color="auto" w:sz="4" w:space="0"/>
              <w:left w:val="single" w:color="auto" w:sz="4" w:space="0"/>
              <w:bottom w:val="single" w:color="auto" w:sz="4" w:space="0"/>
              <w:right w:val="single" w:color="auto" w:sz="4" w:space="0"/>
            </w:tcBorders>
            <w:vAlign w:val="center"/>
          </w:tcPr>
          <w:p w14:paraId="507FEFE2">
            <w:pPr>
              <w:tabs>
                <w:tab w:val="left" w:pos="800"/>
              </w:tabs>
              <w:spacing w:line="360" w:lineRule="auto"/>
            </w:pPr>
            <w:r>
              <w:rPr>
                <w:rFonts w:hint="eastAsia" w:hAnsi="宋体"/>
                <w:szCs w:val="21"/>
              </w:rPr>
              <w:t>取消采用个人数字证书和加盖个人电子印章要求，投标文件中需法定代表人、代理人签字或加盖电子印章的，可以手签后扫描上传，或加盖个人电子印章后提交。投标文件按招标文件要求用单位数字证书加盖电子印章。相关操作按照交易平台关于全流程电子化项目的相关指南进行操作。详见：广州公共资源在交易中心网站。</w:t>
            </w:r>
          </w:p>
        </w:tc>
      </w:tr>
      <w:tr w14:paraId="41C60EF4">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14:paraId="5B22663F">
            <w:pPr>
              <w:spacing w:line="440" w:lineRule="exact"/>
              <w:jc w:val="center"/>
            </w:pPr>
            <w:r>
              <w:t>4.1.1</w:t>
            </w:r>
          </w:p>
        </w:tc>
        <w:tc>
          <w:tcPr>
            <w:tcW w:w="3686" w:type="dxa"/>
            <w:tcBorders>
              <w:top w:val="single" w:color="auto" w:sz="4" w:space="0"/>
              <w:left w:val="single" w:color="auto" w:sz="4" w:space="0"/>
              <w:bottom w:val="single" w:color="auto" w:sz="4" w:space="0"/>
              <w:right w:val="single" w:color="auto" w:sz="4" w:space="0"/>
            </w:tcBorders>
            <w:vAlign w:val="center"/>
          </w:tcPr>
          <w:p w14:paraId="035CEB89">
            <w:pPr>
              <w:spacing w:line="400" w:lineRule="exact"/>
              <w:jc w:val="center"/>
            </w:pPr>
            <w:r>
              <w:rPr>
                <w:rFonts w:hint="eastAsia"/>
              </w:rPr>
              <w:t>投标文件加密要求</w:t>
            </w:r>
          </w:p>
        </w:tc>
        <w:tc>
          <w:tcPr>
            <w:tcW w:w="4927" w:type="dxa"/>
            <w:tcBorders>
              <w:top w:val="single" w:color="auto" w:sz="4" w:space="0"/>
              <w:left w:val="single" w:color="auto" w:sz="4" w:space="0"/>
              <w:bottom w:val="single" w:color="auto" w:sz="4" w:space="0"/>
              <w:right w:val="single" w:color="auto" w:sz="4" w:space="0"/>
            </w:tcBorders>
            <w:vAlign w:val="center"/>
          </w:tcPr>
          <w:p w14:paraId="6EE8CB82">
            <w:pPr>
              <w:spacing w:line="400" w:lineRule="exact"/>
              <w:jc w:val="left"/>
              <w:rPr>
                <w:rFonts w:hint="eastAsia"/>
              </w:rPr>
            </w:pPr>
            <w:r>
              <w:rPr>
                <w:rFonts w:hint="eastAsia"/>
              </w:rPr>
              <w:t>网上递交的电子投标文件须进行加密。具体操作按照交易平台关于全流程电子化项目的相关指南进行操作。详见：广州公共资源在交易中心网站。</w:t>
            </w:r>
          </w:p>
          <w:p w14:paraId="5534C6D7">
            <w:pPr>
              <w:pStyle w:val="2"/>
            </w:pPr>
            <w:r>
              <w:rPr>
                <w:rFonts w:hint="eastAsia" w:hAnsi="宋体"/>
                <w:b/>
                <w:bCs/>
                <w:szCs w:val="21"/>
              </w:rPr>
              <w:t>其他：</w:t>
            </w:r>
            <w:r>
              <w:rPr>
                <w:rFonts w:hint="eastAsia" w:hAnsi="宋体"/>
                <w:szCs w:val="21"/>
              </w:rPr>
              <w:t>投标人为联合体投标的，除《联合体协议书》（含联合体协议书签署人身份证明及授权资料）必须联合体各方分别按要求进行签署、盖章（或加盖电子印章）外，投标文件封面及其他内容落款中的“投标人”应填写联合体各方的单位全称【格式为：(主)XXXX公司(成)XXXX公司】，由联合体牵头人作为代表签署（或加盖电子印章）即可。</w:t>
            </w:r>
          </w:p>
        </w:tc>
      </w:tr>
      <w:tr w14:paraId="4D454D5F">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14:paraId="6C05FCEB">
            <w:pPr>
              <w:spacing w:line="440" w:lineRule="exact"/>
              <w:jc w:val="center"/>
            </w:pPr>
            <w:r>
              <w:t>4.1.2</w:t>
            </w:r>
          </w:p>
        </w:tc>
        <w:tc>
          <w:tcPr>
            <w:tcW w:w="3686" w:type="dxa"/>
            <w:tcBorders>
              <w:top w:val="single" w:color="auto" w:sz="4" w:space="0"/>
              <w:left w:val="single" w:color="auto" w:sz="4" w:space="0"/>
              <w:bottom w:val="single" w:color="auto" w:sz="4" w:space="0"/>
              <w:right w:val="single" w:color="auto" w:sz="4" w:space="0"/>
            </w:tcBorders>
            <w:vAlign w:val="center"/>
          </w:tcPr>
          <w:p w14:paraId="4692A90C">
            <w:pPr>
              <w:spacing w:line="440" w:lineRule="exact"/>
              <w:jc w:val="center"/>
            </w:pPr>
            <w:r>
              <w:t>封套上应载明的信息</w:t>
            </w:r>
          </w:p>
          <w:p w14:paraId="1D3EC8F7">
            <w:pPr>
              <w:spacing w:line="440" w:lineRule="exact"/>
              <w:jc w:val="center"/>
              <w:rPr>
                <w:shd w:val="clear" w:color="FFFFFF" w:fill="D9D9D9"/>
              </w:rPr>
            </w:pPr>
            <w:r>
              <w:rPr>
                <w:rFonts w:hint="eastAsia"/>
              </w:rPr>
              <w:t>（适用于提交备用U盘的情况）</w:t>
            </w:r>
          </w:p>
        </w:tc>
        <w:tc>
          <w:tcPr>
            <w:tcW w:w="4927" w:type="dxa"/>
            <w:tcBorders>
              <w:top w:val="single" w:color="auto" w:sz="4" w:space="0"/>
              <w:left w:val="single" w:color="auto" w:sz="4" w:space="0"/>
              <w:bottom w:val="single" w:color="auto" w:sz="4" w:space="0"/>
              <w:right w:val="single" w:color="auto" w:sz="4" w:space="0"/>
            </w:tcBorders>
            <w:vAlign w:val="center"/>
          </w:tcPr>
          <w:p w14:paraId="54CBD53D">
            <w:pPr>
              <w:pStyle w:val="25"/>
              <w:topLinePunct/>
              <w:spacing w:line="400" w:lineRule="exact"/>
              <w:rPr>
                <w:rFonts w:ascii="Times New Roman"/>
                <w:sz w:val="21"/>
                <w:szCs w:val="21"/>
              </w:rPr>
            </w:pPr>
            <w:r>
              <w:rPr>
                <w:rFonts w:ascii="Times New Roman"/>
                <w:sz w:val="21"/>
                <w:szCs w:val="21"/>
              </w:rPr>
              <w:t>招标人名称：</w:t>
            </w:r>
            <w:r>
              <w:rPr>
                <w:rFonts w:hint="eastAsia" w:ascii="Times New Roman"/>
                <w:sz w:val="21"/>
                <w:szCs w:val="21"/>
              </w:rPr>
              <w:t xml:space="preserve"> </w:t>
            </w:r>
          </w:p>
          <w:p w14:paraId="71431982">
            <w:pPr>
              <w:pStyle w:val="25"/>
              <w:topLinePunct/>
              <w:spacing w:line="400" w:lineRule="exact"/>
              <w:rPr>
                <w:rFonts w:ascii="Times New Roman"/>
                <w:sz w:val="21"/>
                <w:szCs w:val="21"/>
              </w:rPr>
            </w:pPr>
            <w:r>
              <w:rPr>
                <w:rFonts w:ascii="Times New Roman"/>
                <w:sz w:val="21"/>
                <w:szCs w:val="21"/>
              </w:rPr>
              <w:t>招标人地址：</w:t>
            </w:r>
            <w:r>
              <w:rPr>
                <w:rFonts w:hint="eastAsia" w:ascii="Times New Roman"/>
                <w:sz w:val="21"/>
                <w:szCs w:val="21"/>
              </w:rPr>
              <w:t xml:space="preserve"> </w:t>
            </w:r>
          </w:p>
          <w:p w14:paraId="4CD2DE71">
            <w:pPr>
              <w:pStyle w:val="25"/>
              <w:topLinePunct/>
              <w:spacing w:line="400" w:lineRule="exact"/>
              <w:rPr>
                <w:rFonts w:ascii="Times New Roman"/>
                <w:sz w:val="21"/>
                <w:szCs w:val="21"/>
                <w:u w:val="single"/>
              </w:rPr>
            </w:pPr>
            <w:r>
              <w:rPr>
                <w:rFonts w:hint="eastAsia" w:ascii="Times New Roman"/>
                <w:sz w:val="21"/>
                <w:szCs w:val="21"/>
                <w:u w:val="single"/>
              </w:rPr>
              <w:t xml:space="preserve">   （项目名称）         </w:t>
            </w:r>
            <w:r>
              <w:rPr>
                <w:rFonts w:ascii="Times New Roman"/>
                <w:sz w:val="21"/>
                <w:szCs w:val="21"/>
              </w:rPr>
              <w:t>投标文件</w:t>
            </w:r>
          </w:p>
          <w:p w14:paraId="34C717AD">
            <w:pPr>
              <w:pStyle w:val="25"/>
              <w:topLinePunct/>
              <w:spacing w:line="400" w:lineRule="exact"/>
              <w:rPr>
                <w:rFonts w:ascii="Times New Roman"/>
                <w:sz w:val="21"/>
                <w:szCs w:val="21"/>
              </w:rPr>
            </w:pPr>
            <w:r>
              <w:rPr>
                <w:rFonts w:ascii="Times New Roman"/>
                <w:sz w:val="21"/>
                <w:szCs w:val="21"/>
              </w:rPr>
              <w:t>项目编号：</w:t>
            </w:r>
            <w:r>
              <w:rPr>
                <w:rFonts w:ascii="Times New Roman"/>
                <w:sz w:val="21"/>
                <w:szCs w:val="21"/>
                <w:u w:val="single"/>
              </w:rPr>
              <w:t xml:space="preserve">           </w:t>
            </w:r>
          </w:p>
          <w:p w14:paraId="230F942A">
            <w:pPr>
              <w:pStyle w:val="25"/>
              <w:topLinePunct/>
              <w:spacing w:line="400" w:lineRule="exact"/>
              <w:rPr>
                <w:rFonts w:ascii="Times New Roman"/>
                <w:sz w:val="21"/>
                <w:szCs w:val="21"/>
              </w:rPr>
            </w:pPr>
            <w:r>
              <w:rPr>
                <w:rFonts w:ascii="Times New Roman"/>
                <w:sz w:val="21"/>
                <w:szCs w:val="21"/>
              </w:rPr>
              <w:t>在</w:t>
            </w:r>
            <w:r>
              <w:rPr>
                <w:rFonts w:ascii="Times New Roman"/>
                <w:sz w:val="21"/>
                <w:szCs w:val="21"/>
                <w:u w:val="single"/>
              </w:rPr>
              <w:t xml:space="preserve">    </w:t>
            </w:r>
            <w:r>
              <w:rPr>
                <w:rFonts w:ascii="Times New Roman"/>
                <w:sz w:val="21"/>
                <w:szCs w:val="21"/>
              </w:rPr>
              <w:t>年</w:t>
            </w:r>
            <w:r>
              <w:rPr>
                <w:rFonts w:ascii="Times New Roman"/>
                <w:sz w:val="21"/>
                <w:szCs w:val="21"/>
                <w:u w:val="single"/>
              </w:rPr>
              <w:t xml:space="preserve">    </w:t>
            </w:r>
            <w:r>
              <w:rPr>
                <w:rFonts w:ascii="Times New Roman"/>
                <w:sz w:val="21"/>
                <w:szCs w:val="21"/>
              </w:rPr>
              <w:t>月</w:t>
            </w:r>
            <w:r>
              <w:rPr>
                <w:rFonts w:ascii="Times New Roman"/>
                <w:sz w:val="21"/>
                <w:szCs w:val="21"/>
                <w:u w:val="single"/>
              </w:rPr>
              <w:t xml:space="preserve">    </w:t>
            </w:r>
            <w:r>
              <w:rPr>
                <w:rFonts w:ascii="Times New Roman"/>
                <w:sz w:val="21"/>
                <w:szCs w:val="21"/>
              </w:rPr>
              <w:t>日</w:t>
            </w:r>
            <w:r>
              <w:rPr>
                <w:rFonts w:ascii="Times New Roman"/>
                <w:sz w:val="21"/>
                <w:szCs w:val="21"/>
                <w:u w:val="single"/>
              </w:rPr>
              <w:t xml:space="preserve">    </w:t>
            </w:r>
            <w:r>
              <w:rPr>
                <w:rFonts w:ascii="Times New Roman"/>
                <w:sz w:val="21"/>
                <w:szCs w:val="21"/>
              </w:rPr>
              <w:t>时前不得开启</w:t>
            </w:r>
          </w:p>
          <w:p w14:paraId="0C07EEB6">
            <w:pPr>
              <w:pStyle w:val="25"/>
              <w:topLinePunct/>
              <w:spacing w:line="400" w:lineRule="exact"/>
              <w:rPr>
                <w:rFonts w:ascii="Times New Roman"/>
                <w:sz w:val="21"/>
                <w:szCs w:val="21"/>
              </w:rPr>
            </w:pPr>
            <w:r>
              <w:rPr>
                <w:rFonts w:hint="eastAsia"/>
                <w:sz w:val="21"/>
                <w:szCs w:val="21"/>
              </w:rPr>
              <w:t>（填入前附表第</w:t>
            </w:r>
            <w:r>
              <w:rPr>
                <w:sz w:val="21"/>
                <w:szCs w:val="21"/>
              </w:rPr>
              <w:t>4.2.1</w:t>
            </w:r>
            <w:r>
              <w:rPr>
                <w:rFonts w:hint="eastAsia"/>
                <w:sz w:val="21"/>
                <w:szCs w:val="21"/>
              </w:rPr>
              <w:t>条的时间）</w:t>
            </w:r>
          </w:p>
        </w:tc>
      </w:tr>
      <w:tr w14:paraId="7AC67BAD">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14:paraId="69E54E0A">
            <w:pPr>
              <w:spacing w:line="440" w:lineRule="exact"/>
              <w:jc w:val="center"/>
            </w:pPr>
            <w:r>
              <w:rPr>
                <w:szCs w:val="21"/>
              </w:rPr>
              <w:t>4.2.1</w:t>
            </w:r>
          </w:p>
        </w:tc>
        <w:tc>
          <w:tcPr>
            <w:tcW w:w="3686" w:type="dxa"/>
            <w:tcBorders>
              <w:top w:val="single" w:color="auto" w:sz="4" w:space="0"/>
              <w:left w:val="single" w:color="auto" w:sz="4" w:space="0"/>
              <w:bottom w:val="single" w:color="auto" w:sz="4" w:space="0"/>
              <w:right w:val="single" w:color="auto" w:sz="4" w:space="0"/>
            </w:tcBorders>
            <w:vAlign w:val="center"/>
          </w:tcPr>
          <w:p w14:paraId="45F8445F">
            <w:pPr>
              <w:spacing w:line="440" w:lineRule="exact"/>
              <w:jc w:val="center"/>
            </w:pPr>
            <w:r>
              <w:t>投标截止时间</w:t>
            </w:r>
          </w:p>
        </w:tc>
        <w:tc>
          <w:tcPr>
            <w:tcW w:w="4927" w:type="dxa"/>
            <w:tcBorders>
              <w:top w:val="single" w:color="auto" w:sz="4" w:space="0"/>
              <w:left w:val="single" w:color="auto" w:sz="4" w:space="0"/>
              <w:bottom w:val="single" w:color="auto" w:sz="4" w:space="0"/>
              <w:right w:val="single" w:color="auto" w:sz="4" w:space="0"/>
            </w:tcBorders>
            <w:vAlign w:val="center"/>
          </w:tcPr>
          <w:p w14:paraId="6438F303">
            <w:pPr>
              <w:spacing w:line="440" w:lineRule="exact"/>
            </w:pPr>
            <w:r>
              <w:rPr>
                <w:rFonts w:hint="eastAsia"/>
              </w:rPr>
              <w:t>详见第一章招标公告</w:t>
            </w:r>
          </w:p>
        </w:tc>
      </w:tr>
      <w:tr w14:paraId="1C7FF68C">
        <w:tblPrEx>
          <w:tblCellMar>
            <w:top w:w="0" w:type="dxa"/>
            <w:left w:w="108" w:type="dxa"/>
            <w:bottom w:w="0" w:type="dxa"/>
            <w:right w:w="108" w:type="dxa"/>
          </w:tblCellMar>
        </w:tblPrEx>
        <w:trPr>
          <w:trHeight w:val="483"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7C817F9F">
            <w:pPr>
              <w:spacing w:line="440" w:lineRule="exact"/>
              <w:jc w:val="center"/>
              <w:rPr>
                <w:szCs w:val="21"/>
              </w:rPr>
            </w:pPr>
            <w:r>
              <w:rPr>
                <w:szCs w:val="21"/>
              </w:rPr>
              <w:t>4.2.2</w:t>
            </w:r>
          </w:p>
        </w:tc>
        <w:tc>
          <w:tcPr>
            <w:tcW w:w="3686" w:type="dxa"/>
            <w:tcBorders>
              <w:top w:val="single" w:color="auto" w:sz="4" w:space="0"/>
              <w:left w:val="single" w:color="auto" w:sz="4" w:space="0"/>
              <w:bottom w:val="single" w:color="auto" w:sz="4" w:space="0"/>
              <w:right w:val="single" w:color="auto" w:sz="4" w:space="0"/>
            </w:tcBorders>
            <w:vAlign w:val="center"/>
          </w:tcPr>
          <w:p w14:paraId="3B6E6191">
            <w:pPr>
              <w:spacing w:line="440" w:lineRule="exact"/>
              <w:jc w:val="center"/>
              <w:rPr>
                <w:szCs w:val="21"/>
              </w:rPr>
            </w:pPr>
            <w:r>
              <w:rPr>
                <w:szCs w:val="21"/>
              </w:rPr>
              <w:t>递交投标文件地点</w:t>
            </w:r>
          </w:p>
        </w:tc>
        <w:tc>
          <w:tcPr>
            <w:tcW w:w="4927" w:type="dxa"/>
            <w:tcBorders>
              <w:top w:val="single" w:color="auto" w:sz="4" w:space="0"/>
              <w:left w:val="single" w:color="auto" w:sz="4" w:space="0"/>
              <w:bottom w:val="single" w:color="auto" w:sz="4" w:space="0"/>
              <w:right w:val="single" w:color="auto" w:sz="4" w:space="0"/>
            </w:tcBorders>
            <w:vAlign w:val="center"/>
          </w:tcPr>
          <w:p w14:paraId="6F881B61">
            <w:pPr>
              <w:spacing w:line="440" w:lineRule="exact"/>
              <w:rPr>
                <w:szCs w:val="21"/>
              </w:rPr>
            </w:pPr>
            <w:r>
              <w:t>详见第一章招标公告</w:t>
            </w:r>
          </w:p>
        </w:tc>
      </w:tr>
      <w:tr w14:paraId="7A66DDF7">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14:paraId="32593E98">
            <w:pPr>
              <w:spacing w:line="440" w:lineRule="exact"/>
              <w:jc w:val="center"/>
              <w:rPr>
                <w:szCs w:val="21"/>
              </w:rPr>
            </w:pPr>
            <w:r>
              <w:rPr>
                <w:szCs w:val="21"/>
              </w:rPr>
              <w:t>4.2.3</w:t>
            </w:r>
          </w:p>
        </w:tc>
        <w:tc>
          <w:tcPr>
            <w:tcW w:w="3686" w:type="dxa"/>
            <w:tcBorders>
              <w:top w:val="single" w:color="auto" w:sz="4" w:space="0"/>
              <w:left w:val="single" w:color="auto" w:sz="4" w:space="0"/>
              <w:bottom w:val="single" w:color="auto" w:sz="4" w:space="0"/>
              <w:right w:val="single" w:color="auto" w:sz="4" w:space="0"/>
            </w:tcBorders>
            <w:vAlign w:val="center"/>
          </w:tcPr>
          <w:p w14:paraId="115B64D4">
            <w:pPr>
              <w:spacing w:line="440" w:lineRule="exact"/>
              <w:jc w:val="center"/>
              <w:rPr>
                <w:szCs w:val="21"/>
              </w:rPr>
            </w:pPr>
            <w:r>
              <w:rPr>
                <w:szCs w:val="21"/>
              </w:rPr>
              <w:t>是否退还投标文件</w:t>
            </w:r>
          </w:p>
        </w:tc>
        <w:tc>
          <w:tcPr>
            <w:tcW w:w="4927" w:type="dxa"/>
            <w:tcBorders>
              <w:top w:val="single" w:color="auto" w:sz="4" w:space="0"/>
              <w:left w:val="single" w:color="auto" w:sz="4" w:space="0"/>
              <w:bottom w:val="single" w:color="auto" w:sz="4" w:space="0"/>
              <w:right w:val="single" w:color="auto" w:sz="4" w:space="0"/>
            </w:tcBorders>
            <w:vAlign w:val="center"/>
          </w:tcPr>
          <w:p w14:paraId="5C9A8526">
            <w:pPr>
              <w:pStyle w:val="25"/>
              <w:topLinePunct/>
              <w:spacing w:line="400" w:lineRule="exact"/>
              <w:rPr>
                <w:rFonts w:ascii="Times New Roman"/>
                <w:sz w:val="21"/>
                <w:szCs w:val="21"/>
              </w:rPr>
            </w:pPr>
            <w:r>
              <w:rPr>
                <w:rFonts w:asciiTheme="minorEastAsia" w:hAnsiTheme="minorEastAsia" w:eastAsiaTheme="minorEastAsia"/>
                <w:sz w:val="21"/>
                <w:szCs w:val="21"/>
              </w:rPr>
              <w:t>■</w:t>
            </w:r>
            <w:r>
              <w:rPr>
                <w:rFonts w:ascii="Times New Roman"/>
                <w:sz w:val="21"/>
                <w:szCs w:val="21"/>
              </w:rPr>
              <w:t>否</w:t>
            </w:r>
          </w:p>
          <w:p w14:paraId="1EB456DD">
            <w:pPr>
              <w:spacing w:line="440" w:lineRule="exact"/>
              <w:rPr>
                <w:szCs w:val="21"/>
              </w:rPr>
            </w:pPr>
            <w:r>
              <w:rPr>
                <w:sz w:val="32"/>
                <w:szCs w:val="32"/>
              </w:rPr>
              <w:t>□</w:t>
            </w:r>
            <w:r>
              <w:rPr>
                <w:szCs w:val="21"/>
              </w:rPr>
              <w:t>是</w:t>
            </w:r>
          </w:p>
        </w:tc>
      </w:tr>
      <w:tr w14:paraId="7B47D044">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14:paraId="19730B80">
            <w:pPr>
              <w:spacing w:line="440" w:lineRule="exact"/>
              <w:jc w:val="center"/>
              <w:rPr>
                <w:szCs w:val="21"/>
              </w:rPr>
            </w:pPr>
            <w:r>
              <w:rPr>
                <w:rFonts w:hint="eastAsia"/>
                <w:szCs w:val="21"/>
              </w:rPr>
              <w:t>4</w:t>
            </w:r>
            <w:r>
              <w:rPr>
                <w:szCs w:val="21"/>
              </w:rPr>
              <w:t>.3</w:t>
            </w:r>
          </w:p>
        </w:tc>
        <w:tc>
          <w:tcPr>
            <w:tcW w:w="3686" w:type="dxa"/>
            <w:tcBorders>
              <w:top w:val="single" w:color="auto" w:sz="4" w:space="0"/>
              <w:left w:val="single" w:color="auto" w:sz="4" w:space="0"/>
              <w:bottom w:val="single" w:color="auto" w:sz="4" w:space="0"/>
              <w:right w:val="single" w:color="auto" w:sz="4" w:space="0"/>
            </w:tcBorders>
            <w:vAlign w:val="center"/>
          </w:tcPr>
          <w:p w14:paraId="16307128">
            <w:pPr>
              <w:spacing w:line="440" w:lineRule="exact"/>
              <w:jc w:val="center"/>
              <w:rPr>
                <w:szCs w:val="21"/>
              </w:rPr>
            </w:pPr>
            <w:r>
              <w:rPr>
                <w:rFonts w:hint="eastAsia"/>
                <w:szCs w:val="21"/>
              </w:rPr>
              <w:t>投标文件的修改与撤回</w:t>
            </w:r>
          </w:p>
        </w:tc>
        <w:tc>
          <w:tcPr>
            <w:tcW w:w="4927" w:type="dxa"/>
            <w:tcBorders>
              <w:top w:val="single" w:color="auto" w:sz="4" w:space="0"/>
              <w:left w:val="single" w:color="auto" w:sz="4" w:space="0"/>
              <w:bottom w:val="single" w:color="auto" w:sz="4" w:space="0"/>
              <w:right w:val="single" w:color="auto" w:sz="4" w:space="0"/>
            </w:tcBorders>
            <w:vAlign w:val="center"/>
          </w:tcPr>
          <w:p w14:paraId="7990F50E">
            <w:pPr>
              <w:spacing w:line="440" w:lineRule="exact"/>
              <w:jc w:val="left"/>
              <w:rPr>
                <w:szCs w:val="21"/>
              </w:rPr>
            </w:pPr>
            <w:r>
              <w:rPr>
                <w:rFonts w:hint="eastAsia"/>
                <w:szCs w:val="21"/>
              </w:rPr>
              <w:t>具体操作按照交易平台关于全流程电子化项目的相关指南进行操作。详见：广州公共资源在交易中心网站。</w:t>
            </w:r>
          </w:p>
        </w:tc>
      </w:tr>
      <w:tr w14:paraId="2DAF131F">
        <w:tblPrEx>
          <w:tblCellMar>
            <w:top w:w="0" w:type="dxa"/>
            <w:left w:w="108" w:type="dxa"/>
            <w:bottom w:w="0" w:type="dxa"/>
            <w:right w:w="108" w:type="dxa"/>
          </w:tblCellMar>
        </w:tblPrEx>
        <w:trPr>
          <w:trHeight w:val="88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56AC7AFA">
            <w:pPr>
              <w:spacing w:line="440" w:lineRule="exact"/>
              <w:jc w:val="center"/>
              <w:rPr>
                <w:szCs w:val="21"/>
              </w:rPr>
            </w:pPr>
            <w:r>
              <w:rPr>
                <w:szCs w:val="21"/>
              </w:rPr>
              <w:t>5.1</w:t>
            </w:r>
          </w:p>
        </w:tc>
        <w:tc>
          <w:tcPr>
            <w:tcW w:w="3686" w:type="dxa"/>
            <w:tcBorders>
              <w:top w:val="single" w:color="auto" w:sz="4" w:space="0"/>
              <w:left w:val="single" w:color="auto" w:sz="4" w:space="0"/>
              <w:bottom w:val="single" w:color="auto" w:sz="4" w:space="0"/>
              <w:right w:val="single" w:color="auto" w:sz="4" w:space="0"/>
            </w:tcBorders>
            <w:vAlign w:val="center"/>
          </w:tcPr>
          <w:p w14:paraId="6A32FD8E">
            <w:pPr>
              <w:spacing w:line="440" w:lineRule="exact"/>
              <w:jc w:val="center"/>
              <w:rPr>
                <w:szCs w:val="21"/>
              </w:rPr>
            </w:pPr>
            <w:r>
              <w:rPr>
                <w:szCs w:val="21"/>
              </w:rPr>
              <w:t>开标时间和地点</w:t>
            </w:r>
          </w:p>
        </w:tc>
        <w:tc>
          <w:tcPr>
            <w:tcW w:w="4927" w:type="dxa"/>
            <w:tcBorders>
              <w:top w:val="single" w:color="auto" w:sz="4" w:space="0"/>
              <w:left w:val="single" w:color="auto" w:sz="4" w:space="0"/>
              <w:bottom w:val="single" w:color="auto" w:sz="4" w:space="0"/>
              <w:right w:val="single" w:color="auto" w:sz="4" w:space="0"/>
            </w:tcBorders>
            <w:vAlign w:val="center"/>
          </w:tcPr>
          <w:p w14:paraId="0D017582">
            <w:pPr>
              <w:spacing w:line="440" w:lineRule="exact"/>
              <w:rPr>
                <w:u w:val="single"/>
              </w:rPr>
            </w:pPr>
            <w:r>
              <w:rPr>
                <w:rFonts w:hint="eastAsia"/>
                <w:u w:val="single"/>
              </w:rPr>
              <w:t>本电子招投标项目在本章</w:t>
            </w:r>
            <w:r>
              <w:rPr>
                <w:u w:val="single"/>
              </w:rPr>
              <w:t>4</w:t>
            </w:r>
            <w:r>
              <w:rPr>
                <w:rFonts w:hint="eastAsia"/>
                <w:u w:val="single"/>
              </w:rPr>
              <w:t>.2.</w:t>
            </w:r>
            <w:r>
              <w:rPr>
                <w:u w:val="single"/>
              </w:rPr>
              <w:t>1</w:t>
            </w:r>
            <w:r>
              <w:rPr>
                <w:rFonts w:hint="eastAsia"/>
                <w:u w:val="single"/>
              </w:rPr>
              <w:t>项规定的投标截止时间（开标时间），在广州公共资源交易中心公开开标，并邀请所有投标人的法定代表人或其委托代理人准时参加。</w:t>
            </w:r>
          </w:p>
          <w:p w14:paraId="33B73384">
            <w:pPr>
              <w:spacing w:line="440" w:lineRule="exact"/>
            </w:pPr>
            <w:r>
              <w:rPr>
                <w:rFonts w:hint="eastAsia"/>
                <w:u w:val="single"/>
              </w:rPr>
              <w:t>开标时，投标人代表有权出席开标会，也可以自主决定不参加开标会，若投标人代表在开标现场对开标过程提出异议，该投标人代表须同时出示本人身份证原件。</w:t>
            </w:r>
          </w:p>
        </w:tc>
      </w:tr>
      <w:tr w14:paraId="5B4A07C1">
        <w:tblPrEx>
          <w:tblCellMar>
            <w:top w:w="0" w:type="dxa"/>
            <w:left w:w="108" w:type="dxa"/>
            <w:bottom w:w="0" w:type="dxa"/>
            <w:right w:w="108" w:type="dxa"/>
          </w:tblCellMar>
        </w:tblPrEx>
        <w:trPr>
          <w:trHeight w:val="38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59AE7AC">
            <w:pPr>
              <w:spacing w:line="440" w:lineRule="exact"/>
              <w:jc w:val="center"/>
              <w:rPr>
                <w:szCs w:val="21"/>
              </w:rPr>
            </w:pPr>
            <w:r>
              <w:rPr>
                <w:szCs w:val="21"/>
              </w:rPr>
              <w:t>5.2</w:t>
            </w:r>
          </w:p>
        </w:tc>
        <w:tc>
          <w:tcPr>
            <w:tcW w:w="3686" w:type="dxa"/>
            <w:tcBorders>
              <w:top w:val="single" w:color="auto" w:sz="4" w:space="0"/>
              <w:left w:val="single" w:color="auto" w:sz="4" w:space="0"/>
              <w:bottom w:val="single" w:color="auto" w:sz="4" w:space="0"/>
              <w:right w:val="single" w:color="auto" w:sz="4" w:space="0"/>
            </w:tcBorders>
            <w:vAlign w:val="center"/>
          </w:tcPr>
          <w:p w14:paraId="6DD504FA">
            <w:pPr>
              <w:spacing w:line="440" w:lineRule="exact"/>
              <w:jc w:val="center"/>
            </w:pPr>
            <w:r>
              <w:rPr>
                <w:rFonts w:hint="eastAsia"/>
              </w:rPr>
              <w:t>电子招投标开标程序</w:t>
            </w:r>
          </w:p>
        </w:tc>
        <w:tc>
          <w:tcPr>
            <w:tcW w:w="4927" w:type="dxa"/>
            <w:tcBorders>
              <w:top w:val="single" w:color="auto" w:sz="4" w:space="0"/>
              <w:left w:val="single" w:color="auto" w:sz="4" w:space="0"/>
              <w:bottom w:val="single" w:color="auto" w:sz="4" w:space="0"/>
              <w:right w:val="single" w:color="auto" w:sz="4" w:space="0"/>
            </w:tcBorders>
            <w:vAlign w:val="center"/>
          </w:tcPr>
          <w:p w14:paraId="6237B573">
            <w:pPr>
              <w:spacing w:line="440" w:lineRule="exact"/>
            </w:pPr>
            <w:r>
              <w:t>电子招投标项目开标按下列程序进行：</w:t>
            </w:r>
          </w:p>
          <w:p w14:paraId="020DDD70">
            <w:pPr>
              <w:spacing w:line="440" w:lineRule="exact"/>
            </w:pPr>
            <w:r>
              <w:t>5.2.1主持人按下列程序进行开标：</w:t>
            </w:r>
          </w:p>
          <w:p w14:paraId="46C0845C">
            <w:pPr>
              <w:spacing w:line="440" w:lineRule="exact"/>
            </w:pPr>
            <w:r>
              <w:rPr>
                <w:rFonts w:hint="eastAsia"/>
              </w:rPr>
              <w:t>（1）宣布开标纪律；</w:t>
            </w:r>
          </w:p>
          <w:p w14:paraId="375E4A7E">
            <w:pPr>
              <w:spacing w:line="440" w:lineRule="exact"/>
            </w:pPr>
            <w:r>
              <w:rPr>
                <w:rFonts w:hint="eastAsia"/>
              </w:rPr>
              <w:t>（2）公布在投标截止时间前递交投标文件的投标人名称；</w:t>
            </w:r>
          </w:p>
          <w:p w14:paraId="4999E134">
            <w:pPr>
              <w:spacing w:line="440" w:lineRule="exact"/>
            </w:pPr>
            <w:r>
              <w:rPr>
                <w:rFonts w:hint="eastAsia"/>
              </w:rPr>
              <w:t>（3）宣布开标人、唱标人、记录人、监标人等有关人员姓名；</w:t>
            </w:r>
          </w:p>
          <w:p w14:paraId="67DF0EC8">
            <w:pPr>
              <w:spacing w:line="440" w:lineRule="exact"/>
            </w:pPr>
            <w:r>
              <w:rPr>
                <w:rFonts w:hint="eastAsia"/>
              </w:rPr>
              <w:t>（4）投标人通过电子招标投标交易平台对已递交的电子投标文件进行解密；</w:t>
            </w:r>
          </w:p>
          <w:p w14:paraId="4DA9609B">
            <w:pPr>
              <w:spacing w:line="440" w:lineRule="exact"/>
            </w:pPr>
            <w:r>
              <w:rPr>
                <w:rFonts w:hint="eastAsia"/>
              </w:rPr>
              <w:t>（5）招标人通过电子招标投标交易平台对已递交的电子投标文件进行解密，并公布招标项目名称、投标人名称、投标保证金的递交情况、投标报价及其他内容，并记录在案；</w:t>
            </w:r>
          </w:p>
          <w:p w14:paraId="2F5A80B1">
            <w:pPr>
              <w:spacing w:line="440" w:lineRule="exact"/>
            </w:pPr>
            <w:r>
              <w:rPr>
                <w:rFonts w:hint="eastAsia"/>
              </w:rPr>
              <w:t>（6）投标人代表、招标人代表、监标人、记录人等有关人员在开标记录上签字确认；若有关人员不签字的，不影响开标程序；</w:t>
            </w:r>
          </w:p>
          <w:p w14:paraId="47F3F2A0">
            <w:pPr>
              <w:spacing w:line="440" w:lineRule="exact"/>
            </w:pPr>
            <w:r>
              <w:rPr>
                <w:rFonts w:hint="eastAsia"/>
              </w:rPr>
              <w:t>（7）开标结束。</w:t>
            </w:r>
          </w:p>
          <w:p w14:paraId="2CD07B61">
            <w:pPr>
              <w:spacing w:line="440" w:lineRule="exact"/>
            </w:pPr>
            <w:r>
              <w:t>5.2.2投标截止时间前未完成投标文件传输的或因投标人之外的原因（如：网络瘫痪、服务器损坏、交易系统故障短期无法恢复等因素）造成投标文件未解密的，视为投标人其撤回投标文件。因投标人原因造成投标文件未解密的或未在投标截止时间后半小时内解密的且未提交备用U盘的，视为撤销其投标文件。</w:t>
            </w:r>
          </w:p>
          <w:p w14:paraId="6CCA9C69">
            <w:pPr>
              <w:spacing w:line="440" w:lineRule="exact"/>
            </w:pPr>
            <w:r>
              <w:t>5.2.3开标时，两个（含两个）以上的投标人加密打包投标文件电脑机器特征码一致的，不参与下一程序，并由评标委员会否决其投标。</w:t>
            </w:r>
          </w:p>
        </w:tc>
      </w:tr>
      <w:tr w14:paraId="530204DC">
        <w:tblPrEx>
          <w:tblCellMar>
            <w:top w:w="0" w:type="dxa"/>
            <w:left w:w="108" w:type="dxa"/>
            <w:bottom w:w="0" w:type="dxa"/>
            <w:right w:w="108" w:type="dxa"/>
          </w:tblCellMar>
        </w:tblPrEx>
        <w:trPr>
          <w:trHeight w:val="38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11865110">
            <w:pPr>
              <w:spacing w:line="400" w:lineRule="exact"/>
              <w:jc w:val="center"/>
            </w:pPr>
            <w:r>
              <w:rPr>
                <w:rFonts w:hint="eastAsia"/>
                <w:b/>
                <w:bCs/>
              </w:rPr>
              <w:t>5</w:t>
            </w:r>
            <w:r>
              <w:rPr>
                <w:b/>
                <w:bCs/>
              </w:rPr>
              <w:t>.3</w:t>
            </w:r>
          </w:p>
        </w:tc>
        <w:tc>
          <w:tcPr>
            <w:tcW w:w="3686" w:type="dxa"/>
            <w:tcBorders>
              <w:top w:val="single" w:color="auto" w:sz="4" w:space="0"/>
              <w:left w:val="single" w:color="auto" w:sz="4" w:space="0"/>
              <w:bottom w:val="single" w:color="auto" w:sz="4" w:space="0"/>
              <w:right w:val="single" w:color="auto" w:sz="4" w:space="0"/>
            </w:tcBorders>
            <w:vAlign w:val="center"/>
          </w:tcPr>
          <w:p w14:paraId="29C56ABC">
            <w:pPr>
              <w:spacing w:line="440" w:lineRule="exact"/>
              <w:jc w:val="center"/>
            </w:pPr>
            <w:r>
              <w:t>开标异议</w:t>
            </w:r>
          </w:p>
        </w:tc>
        <w:tc>
          <w:tcPr>
            <w:tcW w:w="4927" w:type="dxa"/>
            <w:tcBorders>
              <w:top w:val="single" w:color="auto" w:sz="4" w:space="0"/>
              <w:left w:val="single" w:color="auto" w:sz="4" w:space="0"/>
              <w:bottom w:val="single" w:color="auto" w:sz="4" w:space="0"/>
              <w:right w:val="single" w:color="auto" w:sz="4" w:space="0"/>
            </w:tcBorders>
            <w:vAlign w:val="center"/>
          </w:tcPr>
          <w:p w14:paraId="48DA5BFB">
            <w:pPr>
              <w:spacing w:line="440" w:lineRule="exact"/>
            </w:pPr>
            <w:r>
              <w:rPr>
                <w:szCs w:val="21"/>
              </w:rPr>
              <w:t>投标人对开标有异议的，应当在开标时通过电子交易系统提出，招标人应对投标人提出的异议当场作出答复，并在电子交易系统中如实记录。具体操作详见广州交易集团有限公司（广州公共资源交易中心）网站《广东省发展和改革委员会等8部门关于印发广东省工程建设项目电子招标投标交易规则的通知》</w:t>
            </w:r>
          </w:p>
        </w:tc>
      </w:tr>
      <w:tr w14:paraId="38486672">
        <w:tblPrEx>
          <w:tblCellMar>
            <w:top w:w="0" w:type="dxa"/>
            <w:left w:w="108" w:type="dxa"/>
            <w:bottom w:w="0" w:type="dxa"/>
            <w:right w:w="108" w:type="dxa"/>
          </w:tblCellMar>
        </w:tblPrEx>
        <w:trPr>
          <w:trHeight w:val="88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347CDA7">
            <w:pPr>
              <w:spacing w:line="440" w:lineRule="exact"/>
              <w:jc w:val="center"/>
              <w:rPr>
                <w:szCs w:val="21"/>
              </w:rPr>
            </w:pPr>
            <w:r>
              <w:rPr>
                <w:szCs w:val="21"/>
              </w:rPr>
              <w:t>6.1.1</w:t>
            </w:r>
          </w:p>
        </w:tc>
        <w:tc>
          <w:tcPr>
            <w:tcW w:w="3686" w:type="dxa"/>
            <w:tcBorders>
              <w:top w:val="single" w:color="auto" w:sz="4" w:space="0"/>
              <w:left w:val="single" w:color="auto" w:sz="4" w:space="0"/>
              <w:bottom w:val="single" w:color="auto" w:sz="4" w:space="0"/>
              <w:right w:val="single" w:color="auto" w:sz="4" w:space="0"/>
            </w:tcBorders>
            <w:vAlign w:val="center"/>
          </w:tcPr>
          <w:p w14:paraId="6E484EBF">
            <w:pPr>
              <w:spacing w:line="440" w:lineRule="exact"/>
              <w:jc w:val="center"/>
              <w:rPr>
                <w:szCs w:val="21"/>
              </w:rPr>
            </w:pPr>
            <w:r>
              <w:rPr>
                <w:szCs w:val="21"/>
              </w:rPr>
              <w:t>评标委员会的组建</w:t>
            </w:r>
          </w:p>
        </w:tc>
        <w:tc>
          <w:tcPr>
            <w:tcW w:w="4927" w:type="dxa"/>
            <w:tcBorders>
              <w:top w:val="single" w:color="auto" w:sz="4" w:space="0"/>
              <w:left w:val="single" w:color="auto" w:sz="4" w:space="0"/>
              <w:bottom w:val="single" w:color="auto" w:sz="4" w:space="0"/>
              <w:right w:val="single" w:color="auto" w:sz="4" w:space="0"/>
            </w:tcBorders>
            <w:vAlign w:val="center"/>
          </w:tcPr>
          <w:p w14:paraId="06B982AF">
            <w:pPr>
              <w:spacing w:line="440" w:lineRule="exact"/>
              <w:rPr>
                <w:szCs w:val="21"/>
              </w:rPr>
            </w:pPr>
            <w:r>
              <w:rPr>
                <w:szCs w:val="21"/>
              </w:rPr>
              <w:t>评标委员</w:t>
            </w:r>
            <w:r>
              <w:rPr>
                <w:rFonts w:hint="eastAsia"/>
                <w:szCs w:val="21"/>
              </w:rPr>
              <w:t>会</w:t>
            </w:r>
            <w:r>
              <w:rPr>
                <w:szCs w:val="21"/>
              </w:rPr>
              <w:t>构成：</w:t>
            </w:r>
            <w:r>
              <w:rPr>
                <w:rFonts w:hint="eastAsia"/>
                <w:szCs w:val="22"/>
              </w:rPr>
              <w:t>由招标人依法组建，由7人组成，其中招标人代表2人，专家5人</w:t>
            </w:r>
            <w:r>
              <w:rPr>
                <w:rFonts w:hint="eastAsia" w:ascii="宋体" w:hAnsi="宋体" w:cs="宋体"/>
                <w:szCs w:val="21"/>
              </w:rPr>
              <w:t>。</w:t>
            </w:r>
          </w:p>
          <w:p w14:paraId="4F8941B9">
            <w:pPr>
              <w:spacing w:line="440" w:lineRule="exact"/>
              <w:rPr>
                <w:szCs w:val="21"/>
              </w:rPr>
            </w:pPr>
            <w:r>
              <w:rPr>
                <w:szCs w:val="21"/>
              </w:rPr>
              <w:t>评标专家确定方式：</w:t>
            </w:r>
            <w:r>
              <w:rPr>
                <w:rFonts w:hint="eastAsia" w:ascii="宋体" w:hAnsi="宋体"/>
                <w:szCs w:val="22"/>
              </w:rPr>
              <w:t>在广东省综合评标评审专家库中随机抽取产生。</w:t>
            </w:r>
          </w:p>
        </w:tc>
      </w:tr>
      <w:tr w14:paraId="78759514">
        <w:tblPrEx>
          <w:tblCellMar>
            <w:top w:w="0" w:type="dxa"/>
            <w:left w:w="108" w:type="dxa"/>
            <w:bottom w:w="0" w:type="dxa"/>
            <w:right w:w="108" w:type="dxa"/>
          </w:tblCellMar>
        </w:tblPrEx>
        <w:trPr>
          <w:trHeight w:val="533"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7FDB92C1">
            <w:pPr>
              <w:spacing w:line="440" w:lineRule="exact"/>
              <w:jc w:val="center"/>
              <w:rPr>
                <w:szCs w:val="21"/>
              </w:rPr>
            </w:pPr>
            <w:r>
              <w:rPr>
                <w:szCs w:val="21"/>
              </w:rPr>
              <w:t>7.1</w:t>
            </w:r>
          </w:p>
        </w:tc>
        <w:tc>
          <w:tcPr>
            <w:tcW w:w="3686" w:type="dxa"/>
            <w:tcBorders>
              <w:top w:val="single" w:color="auto" w:sz="4" w:space="0"/>
              <w:left w:val="single" w:color="auto" w:sz="4" w:space="0"/>
              <w:bottom w:val="single" w:color="auto" w:sz="4" w:space="0"/>
              <w:right w:val="single" w:color="auto" w:sz="4" w:space="0"/>
            </w:tcBorders>
            <w:vAlign w:val="center"/>
          </w:tcPr>
          <w:p w14:paraId="1354D9BD">
            <w:pPr>
              <w:spacing w:line="440" w:lineRule="exact"/>
              <w:jc w:val="center"/>
              <w:rPr>
                <w:szCs w:val="21"/>
              </w:rPr>
            </w:pPr>
            <w:r>
              <w:rPr>
                <w:szCs w:val="21"/>
              </w:rPr>
              <w:t>是否授权评标委员会确定中标人</w:t>
            </w:r>
          </w:p>
        </w:tc>
        <w:tc>
          <w:tcPr>
            <w:tcW w:w="4927" w:type="dxa"/>
            <w:tcBorders>
              <w:top w:val="single" w:color="auto" w:sz="4" w:space="0"/>
              <w:left w:val="single" w:color="auto" w:sz="4" w:space="0"/>
              <w:bottom w:val="single" w:color="auto" w:sz="4" w:space="0"/>
              <w:right w:val="single" w:color="auto" w:sz="4" w:space="0"/>
            </w:tcBorders>
            <w:vAlign w:val="center"/>
          </w:tcPr>
          <w:p w14:paraId="3C2F91BB">
            <w:pPr>
              <w:spacing w:line="440" w:lineRule="exact"/>
              <w:rPr>
                <w:szCs w:val="21"/>
              </w:rPr>
            </w:pPr>
            <w:r>
              <w:rPr>
                <w:sz w:val="32"/>
                <w:szCs w:val="32"/>
              </w:rPr>
              <w:t>□</w:t>
            </w:r>
            <w:r>
              <w:rPr>
                <w:szCs w:val="21"/>
              </w:rPr>
              <w:t>是</w:t>
            </w:r>
          </w:p>
          <w:p w14:paraId="3198384B">
            <w:pPr>
              <w:spacing w:line="440" w:lineRule="exact"/>
              <w:rPr>
                <w:szCs w:val="21"/>
              </w:rPr>
            </w:pPr>
            <w:r>
              <w:rPr>
                <w:rFonts w:asciiTheme="minorEastAsia" w:hAnsiTheme="minorEastAsia" w:eastAsiaTheme="minorEastAsia"/>
                <w:szCs w:val="21"/>
              </w:rPr>
              <w:t>■</w:t>
            </w:r>
            <w:r>
              <w:rPr>
                <w:szCs w:val="21"/>
              </w:rPr>
              <w:t>否，推荐的中标候选人数：3名。</w:t>
            </w:r>
            <w:r>
              <w:t>若可推荐的单位不足3名时，按能推荐的最大数推荐。</w:t>
            </w:r>
          </w:p>
        </w:tc>
      </w:tr>
      <w:tr w14:paraId="5A8BB648">
        <w:tblPrEx>
          <w:tblCellMar>
            <w:top w:w="0" w:type="dxa"/>
            <w:left w:w="108" w:type="dxa"/>
            <w:bottom w:w="0" w:type="dxa"/>
            <w:right w:w="108" w:type="dxa"/>
          </w:tblCellMar>
        </w:tblPrEx>
        <w:trPr>
          <w:trHeight w:val="88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7CD3B510">
            <w:pPr>
              <w:spacing w:line="440" w:lineRule="exact"/>
              <w:jc w:val="center"/>
              <w:rPr>
                <w:szCs w:val="21"/>
              </w:rPr>
            </w:pPr>
            <w:r>
              <w:rPr>
                <w:szCs w:val="21"/>
              </w:rPr>
              <w:t>7.2</w:t>
            </w:r>
          </w:p>
        </w:tc>
        <w:tc>
          <w:tcPr>
            <w:tcW w:w="3686" w:type="dxa"/>
            <w:tcBorders>
              <w:top w:val="single" w:color="auto" w:sz="4" w:space="0"/>
              <w:left w:val="single" w:color="auto" w:sz="4" w:space="0"/>
              <w:bottom w:val="single" w:color="auto" w:sz="4" w:space="0"/>
              <w:right w:val="single" w:color="auto" w:sz="4" w:space="0"/>
            </w:tcBorders>
            <w:vAlign w:val="center"/>
          </w:tcPr>
          <w:p w14:paraId="6F6C9C5A">
            <w:pPr>
              <w:spacing w:line="440" w:lineRule="exact"/>
              <w:jc w:val="center"/>
              <w:rPr>
                <w:szCs w:val="21"/>
              </w:rPr>
            </w:pPr>
            <w:r>
              <w:rPr>
                <w:szCs w:val="21"/>
              </w:rPr>
              <w:t>中标候选人公示媒介</w:t>
            </w:r>
          </w:p>
        </w:tc>
        <w:tc>
          <w:tcPr>
            <w:tcW w:w="4927" w:type="dxa"/>
            <w:tcBorders>
              <w:top w:val="single" w:color="auto" w:sz="4" w:space="0"/>
              <w:left w:val="single" w:color="auto" w:sz="4" w:space="0"/>
              <w:bottom w:val="single" w:color="auto" w:sz="4" w:space="0"/>
              <w:right w:val="single" w:color="auto" w:sz="4" w:space="0"/>
            </w:tcBorders>
            <w:vAlign w:val="center"/>
          </w:tcPr>
          <w:p w14:paraId="05BC4124">
            <w:pPr>
              <w:spacing w:line="440" w:lineRule="exact"/>
            </w:pPr>
            <w:bookmarkStart w:id="111" w:name="_Hlk519590075"/>
            <w:r>
              <w:t>中国招标投标公共服务平台、广东省招标投标监管网</w:t>
            </w:r>
            <w:bookmarkEnd w:id="111"/>
            <w:r>
              <w:t>、</w:t>
            </w:r>
            <w:r>
              <w:rPr>
                <w:rFonts w:hint="eastAsia"/>
              </w:rPr>
              <w:t>广州交易集团有限公司（广州公共资源交易中心）网站</w:t>
            </w:r>
            <w:r>
              <w:t>。</w:t>
            </w:r>
          </w:p>
          <w:p w14:paraId="64E0E231">
            <w:pPr>
              <w:spacing w:line="440" w:lineRule="exact"/>
            </w:pPr>
            <w:r>
              <w:t>公示期限：</w:t>
            </w:r>
            <w:r>
              <w:rPr>
                <w:u w:val="single"/>
              </w:rPr>
              <w:t>3</w:t>
            </w:r>
            <w:r>
              <w:t>日。</w:t>
            </w:r>
          </w:p>
          <w:p w14:paraId="1B75CA99">
            <w:pPr>
              <w:spacing w:line="440" w:lineRule="exact"/>
              <w:rPr>
                <w:sz w:val="32"/>
                <w:szCs w:val="32"/>
              </w:rPr>
            </w:pPr>
            <w:r>
              <w:rPr>
                <w:rFonts w:hint="eastAsia"/>
              </w:rPr>
              <w:t>说明：在发布中标候选人公示时，招标人将</w:t>
            </w:r>
            <w:r>
              <w:rPr>
                <w:rFonts w:hint="eastAsia"/>
                <w:b/>
                <w:bCs/>
              </w:rPr>
              <w:t>中标候选人的投标文件商务部分的</w:t>
            </w:r>
            <w:r>
              <w:rPr>
                <w:rFonts w:hint="eastAsia" w:ascii="宋体" w:hAnsi="宋体"/>
                <w:szCs w:val="21"/>
              </w:rPr>
              <w:t>公示相关资料信息</w:t>
            </w:r>
            <w:r>
              <w:rPr>
                <w:rFonts w:hint="eastAsia"/>
              </w:rPr>
              <w:t>在</w:t>
            </w:r>
            <w:r>
              <w:rPr>
                <w:szCs w:val="21"/>
              </w:rPr>
              <w:t>广东省招标投标监管网</w:t>
            </w:r>
            <w:r>
              <w:rPr>
                <w:rFonts w:hint="eastAsia"/>
                <w:szCs w:val="21"/>
              </w:rPr>
              <w:t>及</w:t>
            </w:r>
            <w:r>
              <w:rPr>
                <w:rFonts w:hint="eastAsia"/>
              </w:rPr>
              <w:t>广州交易集团有限公司（广州公共资源交易中心）等网站公开。</w:t>
            </w:r>
          </w:p>
        </w:tc>
      </w:tr>
      <w:tr w14:paraId="47796C72">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14:paraId="4B70B09C">
            <w:pPr>
              <w:spacing w:line="440" w:lineRule="exact"/>
              <w:jc w:val="center"/>
              <w:rPr>
                <w:szCs w:val="21"/>
              </w:rPr>
            </w:pPr>
            <w:r>
              <w:rPr>
                <w:szCs w:val="21"/>
              </w:rPr>
              <w:t>7.5.1</w:t>
            </w:r>
          </w:p>
        </w:tc>
        <w:tc>
          <w:tcPr>
            <w:tcW w:w="3686" w:type="dxa"/>
            <w:tcBorders>
              <w:top w:val="single" w:color="auto" w:sz="4" w:space="0"/>
              <w:left w:val="single" w:color="auto" w:sz="4" w:space="0"/>
              <w:bottom w:val="single" w:color="auto" w:sz="4" w:space="0"/>
              <w:right w:val="single" w:color="auto" w:sz="4" w:space="0"/>
            </w:tcBorders>
            <w:vAlign w:val="center"/>
          </w:tcPr>
          <w:p w14:paraId="12755349">
            <w:pPr>
              <w:spacing w:line="440" w:lineRule="exact"/>
              <w:jc w:val="center"/>
            </w:pPr>
            <w:r>
              <w:t>履约保证金</w:t>
            </w:r>
          </w:p>
        </w:tc>
        <w:tc>
          <w:tcPr>
            <w:tcW w:w="4927" w:type="dxa"/>
            <w:tcBorders>
              <w:top w:val="single" w:color="auto" w:sz="4" w:space="0"/>
              <w:left w:val="single" w:color="auto" w:sz="4" w:space="0"/>
              <w:bottom w:val="single" w:color="auto" w:sz="4" w:space="0"/>
              <w:right w:val="single" w:color="auto" w:sz="4" w:space="0"/>
            </w:tcBorders>
            <w:vAlign w:val="center"/>
          </w:tcPr>
          <w:p w14:paraId="59F01C79">
            <w:pPr>
              <w:pStyle w:val="25"/>
              <w:topLinePunct/>
              <w:spacing w:line="400" w:lineRule="exact"/>
              <w:rPr>
                <w:rFonts w:ascii="Times New Roman"/>
                <w:sz w:val="21"/>
                <w:szCs w:val="21"/>
              </w:rPr>
            </w:pPr>
            <w:r>
              <w:rPr>
                <w:rFonts w:ascii="Times New Roman"/>
                <w:sz w:val="21"/>
                <w:szCs w:val="21"/>
              </w:rPr>
              <w:t>是否要求中标人提交履约保证金：</w:t>
            </w:r>
          </w:p>
          <w:p w14:paraId="4C843B67">
            <w:pPr>
              <w:pStyle w:val="25"/>
              <w:topLinePunct/>
              <w:spacing w:line="400" w:lineRule="exact"/>
              <w:rPr>
                <w:rFonts w:ascii="Times New Roman"/>
                <w:sz w:val="21"/>
                <w:szCs w:val="21"/>
              </w:rPr>
            </w:pPr>
            <w:r>
              <w:rPr>
                <w:rFonts w:asciiTheme="minorEastAsia" w:hAnsiTheme="minorEastAsia" w:eastAsiaTheme="minorEastAsia"/>
                <w:sz w:val="21"/>
                <w:szCs w:val="21"/>
              </w:rPr>
              <w:t>■</w:t>
            </w:r>
            <w:r>
              <w:rPr>
                <w:rFonts w:ascii="Times New Roman"/>
                <w:sz w:val="21"/>
                <w:szCs w:val="21"/>
              </w:rPr>
              <w:t>要求，履约保证金的形式：履约保函</w:t>
            </w:r>
          </w:p>
          <w:p w14:paraId="4297BBB7">
            <w:pPr>
              <w:spacing w:line="440" w:lineRule="exact"/>
              <w:rPr>
                <w:szCs w:val="21"/>
              </w:rPr>
            </w:pPr>
            <w:r>
              <w:rPr>
                <w:szCs w:val="21"/>
              </w:rPr>
              <w:t>履约保证金的金额：</w:t>
            </w:r>
            <w:r>
              <w:rPr>
                <w:b/>
                <w:bCs/>
                <w:szCs w:val="21"/>
                <w:highlight w:val="yellow"/>
              </w:rPr>
              <w:t>合同价的</w:t>
            </w:r>
            <w:r>
              <w:rPr>
                <w:rFonts w:hint="eastAsia"/>
                <w:b/>
                <w:bCs/>
                <w:szCs w:val="21"/>
                <w:highlight w:val="yellow"/>
              </w:rPr>
              <w:t>3</w:t>
            </w:r>
            <w:r>
              <w:rPr>
                <w:b/>
                <w:bCs/>
                <w:szCs w:val="21"/>
                <w:highlight w:val="yellow"/>
              </w:rPr>
              <w:t>%</w:t>
            </w:r>
            <w:r>
              <w:rPr>
                <w:b/>
                <w:bCs/>
                <w:szCs w:val="21"/>
              </w:rPr>
              <w:t>，</w:t>
            </w:r>
            <w:r>
              <w:rPr>
                <w:szCs w:val="21"/>
              </w:rPr>
              <w:t>具体见第四章合同条款。</w:t>
            </w:r>
          </w:p>
          <w:p w14:paraId="307EF9BC">
            <w:pPr>
              <w:pStyle w:val="25"/>
              <w:topLinePunct/>
              <w:spacing w:line="400" w:lineRule="exact"/>
              <w:rPr>
                <w:rFonts w:ascii="Times New Roman"/>
                <w:sz w:val="21"/>
                <w:szCs w:val="22"/>
              </w:rPr>
            </w:pPr>
            <w:r>
              <w:rPr>
                <w:rFonts w:ascii="Times New Roman"/>
                <w:sz w:val="32"/>
              </w:rPr>
              <w:t>□</w:t>
            </w:r>
            <w:r>
              <w:rPr>
                <w:rFonts w:ascii="Times New Roman"/>
                <w:sz w:val="21"/>
                <w:szCs w:val="22"/>
              </w:rPr>
              <w:t>不要求</w:t>
            </w:r>
          </w:p>
        </w:tc>
      </w:tr>
      <w:tr w14:paraId="54C3B859">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14:paraId="06D8A80E">
            <w:pPr>
              <w:spacing w:line="440" w:lineRule="exact"/>
              <w:jc w:val="center"/>
              <w:rPr>
                <w:szCs w:val="21"/>
              </w:rPr>
            </w:pPr>
            <w:r>
              <w:rPr>
                <w:szCs w:val="21"/>
              </w:rPr>
              <w:t>9</w:t>
            </w:r>
          </w:p>
        </w:tc>
        <w:tc>
          <w:tcPr>
            <w:tcW w:w="3686" w:type="dxa"/>
            <w:tcBorders>
              <w:top w:val="single" w:color="auto" w:sz="4" w:space="0"/>
              <w:left w:val="single" w:color="auto" w:sz="4" w:space="0"/>
              <w:bottom w:val="single" w:color="auto" w:sz="4" w:space="0"/>
              <w:right w:val="single" w:color="auto" w:sz="4" w:space="0"/>
            </w:tcBorders>
            <w:vAlign w:val="center"/>
          </w:tcPr>
          <w:p w14:paraId="010F317F">
            <w:pPr>
              <w:spacing w:line="440" w:lineRule="exact"/>
              <w:jc w:val="center"/>
            </w:pPr>
            <w:r>
              <w:rPr>
                <w:rFonts w:eastAsiaTheme="minorEastAsia"/>
              </w:rPr>
              <w:t>是否采用电子招标投标</w:t>
            </w:r>
          </w:p>
        </w:tc>
        <w:tc>
          <w:tcPr>
            <w:tcW w:w="4927" w:type="dxa"/>
            <w:tcBorders>
              <w:top w:val="single" w:color="auto" w:sz="4" w:space="0"/>
              <w:left w:val="single" w:color="auto" w:sz="4" w:space="0"/>
              <w:bottom w:val="single" w:color="auto" w:sz="4" w:space="0"/>
              <w:right w:val="single" w:color="auto" w:sz="4" w:space="0"/>
            </w:tcBorders>
            <w:vAlign w:val="center"/>
          </w:tcPr>
          <w:p w14:paraId="1FC5D514">
            <w:r>
              <w:rPr>
                <w:rFonts w:hAnsi="宋体"/>
                <w:szCs w:val="21"/>
              </w:rPr>
              <w:sym w:font="Wingdings" w:char="00A8"/>
            </w:r>
            <w:r>
              <w:t>否</w:t>
            </w:r>
          </w:p>
          <w:p w14:paraId="2276F4BF">
            <w:pPr>
              <w:spacing w:line="440" w:lineRule="exact"/>
              <w:rPr>
                <w:rFonts w:eastAsiaTheme="minorEastAsia"/>
              </w:rPr>
            </w:pPr>
            <w:r>
              <w:rPr>
                <w:rFonts w:hint="eastAsia" w:ascii="宋体" w:hAnsi="宋体" w:cs="宋体"/>
                <w:szCs w:val="21"/>
              </w:rPr>
              <w:t>■</w:t>
            </w:r>
            <w:r>
              <w:rPr>
                <w:rFonts w:eastAsiaTheme="minorEastAsia"/>
              </w:rPr>
              <w:t>是，具体要求：</w:t>
            </w:r>
          </w:p>
          <w:p w14:paraId="044CAAD9">
            <w:pPr>
              <w:spacing w:line="440" w:lineRule="exact"/>
            </w:pPr>
            <w:r>
              <w:rPr>
                <w:rFonts w:hint="eastAsia"/>
              </w:rPr>
              <w:t>（</w:t>
            </w:r>
            <w:r>
              <w:t>1</w:t>
            </w:r>
            <w:r>
              <w:rPr>
                <w:rFonts w:hint="eastAsia"/>
              </w:rPr>
              <w:t>）具体操作按照交易平台关于全流程电子化项目的相关指南进行操作。详见：广州交易集团有限公司（广州公共资源交易中心）网站指引。</w:t>
            </w:r>
          </w:p>
          <w:p w14:paraId="5409CF85">
            <w:pPr>
              <w:spacing w:line="440" w:lineRule="exact"/>
            </w:pPr>
            <w:r>
              <w:rPr>
                <w:rFonts w:hint="eastAsia"/>
              </w:rPr>
              <w:t>（</w:t>
            </w:r>
            <w:r>
              <w:t>2</w:t>
            </w:r>
            <w:r>
              <w:rPr>
                <w:rFonts w:hint="eastAsia"/>
              </w:rPr>
              <w:t>）提交投标文件备用U盘</w:t>
            </w:r>
          </w:p>
          <w:p w14:paraId="74DA4B3F">
            <w:pPr>
              <w:spacing w:line="440" w:lineRule="exact"/>
            </w:pPr>
            <w:r>
              <w:rPr>
                <w:rFonts w:hint="eastAsia"/>
              </w:rPr>
              <w:t>①投标人可制作非加密的电子投标文件（交易中心平台导出的格式版本）放入U盘（</w:t>
            </w:r>
            <w:r>
              <w:t>1</w:t>
            </w:r>
            <w:r>
              <w:rPr>
                <w:rFonts w:hint="eastAsia"/>
              </w:rPr>
              <w:t>份），按招标公告规定的时间、地点提交备用。拷贝好的投标文件U盘密封在密封袋中，并在封口处加盖投标人单位公章。密封袋上应写明的内容见投标人须知前附表要求</w:t>
            </w:r>
            <w:r>
              <w:t>4.1.2</w:t>
            </w:r>
            <w:r>
              <w:rPr>
                <w:rFonts w:hint="eastAsia"/>
              </w:rPr>
              <w:t>。</w:t>
            </w:r>
          </w:p>
          <w:p w14:paraId="758B5B25">
            <w:pPr>
              <w:spacing w:line="440" w:lineRule="exact"/>
            </w:pPr>
            <w:r>
              <w:rPr>
                <w:rFonts w:hint="eastAsia"/>
              </w:rPr>
              <w:t>②递交的投标文件（U盘）不得加密。U盘（投标文件）无法读取或导入的，则视为未提交备用投标文件U盘。如果投标人没有按规定通过交易平台网上递交电子投标文件的，不再读取提交的U盘（投标文件）。</w:t>
            </w:r>
          </w:p>
          <w:p w14:paraId="01B5ADB1">
            <w:pPr>
              <w:spacing w:line="440" w:lineRule="exact"/>
            </w:pPr>
            <w:r>
              <w:rPr>
                <w:rFonts w:hint="eastAsia"/>
              </w:rPr>
              <w:t>③投标人也可不提交投标文件U盘（备用）。</w:t>
            </w:r>
          </w:p>
          <w:p w14:paraId="0BD22DA4">
            <w:pPr>
              <w:spacing w:line="440" w:lineRule="exact"/>
            </w:pPr>
            <w:r>
              <w:rPr>
                <w:rFonts w:hint="eastAsia"/>
              </w:rPr>
              <w:t>（</w:t>
            </w:r>
            <w:r>
              <w:t>3</w:t>
            </w:r>
            <w:r>
              <w:rPr>
                <w:rFonts w:hint="eastAsia"/>
              </w:rPr>
              <w:t>）补救方案</w:t>
            </w:r>
          </w:p>
          <w:p w14:paraId="6AF40FC4">
            <w:pPr>
              <w:spacing w:line="440" w:lineRule="exact"/>
            </w:pPr>
            <w:r>
              <w:rPr>
                <w:rFonts w:hint="eastAsia"/>
              </w:rPr>
              <w:t>①投标文件解密失败的补救方案：</w:t>
            </w:r>
          </w:p>
          <w:p w14:paraId="2DF419B8">
            <w:pPr>
              <w:spacing w:line="440" w:lineRule="exact"/>
            </w:pPr>
            <w:r>
              <w:rPr>
                <w:rFonts w:hint="eastAsia"/>
              </w:rPr>
              <w:t>在规定时间内，因投标人之外原因</w:t>
            </w:r>
            <w:r>
              <w:t>(</w:t>
            </w:r>
            <w:r>
              <w:rPr>
                <w:rFonts w:hint="eastAsia"/>
              </w:rPr>
              <w:t>指网络瘫痪、服务器损坏、交易系统故障短期无法恢复</w:t>
            </w:r>
            <w:r>
              <w:t>)</w:t>
            </w:r>
            <w:r>
              <w:rPr>
                <w:rFonts w:hint="eastAsia"/>
              </w:rPr>
              <w:t>导致的电子投标文件解密失败，在开标现场读取U盘内容，继续开标程序。评标委员会对其投标文件的评审以U盘内容为准。因投标人之外原因解密失败且未递交U盘的，视为撤回投标文件。</w:t>
            </w:r>
          </w:p>
          <w:p w14:paraId="69A331EB">
            <w:pPr>
              <w:spacing w:line="440" w:lineRule="exact"/>
            </w:pPr>
            <w:r>
              <w:rPr>
                <w:rFonts w:hint="eastAsia"/>
              </w:rPr>
              <w:t>②评标时突发情况的补救方案</w:t>
            </w:r>
          </w:p>
          <w:p w14:paraId="2204EED6">
            <w:pPr>
              <w:spacing w:line="440" w:lineRule="exact"/>
            </w:pPr>
            <w:r>
              <w:rPr>
                <w:rFonts w:hint="eastAsia"/>
              </w:rPr>
              <w:t>若遇不可抗力发生（如：网络瘫痪、服务器损坏、交易系统故障短期无法恢复等因素），由评标委员会开启现场递交的全部投标文件U盘，并按U盘内容进行评审。</w:t>
            </w:r>
          </w:p>
          <w:p w14:paraId="649FE2DD">
            <w:pPr>
              <w:spacing w:line="440" w:lineRule="exact"/>
            </w:pPr>
            <w:r>
              <w:rPr>
                <w:rFonts w:hint="eastAsia"/>
              </w:rPr>
              <w:t>③除发生上述情况外，开标评标均以投标人通过交易平台网上递交的电子投标文件为准。</w:t>
            </w:r>
          </w:p>
          <w:p w14:paraId="4D5EFA6B">
            <w:pPr>
              <w:spacing w:line="440" w:lineRule="exact"/>
              <w:rPr>
                <w:sz w:val="32"/>
              </w:rPr>
            </w:pPr>
            <w:r>
              <w:rPr>
                <w:rFonts w:hint="eastAsia" w:ascii="宋体" w:hAnsi="宋体" w:cs="仿宋_GB2312"/>
              </w:rPr>
              <w:t>（4）</w:t>
            </w:r>
            <w:r>
              <w:rPr>
                <w:rFonts w:hint="eastAsia" w:ascii="宋体" w:hAnsi="宋体" w:cs="仿宋_GB2312"/>
                <w:b/>
                <w:bCs/>
              </w:rPr>
              <w:t>中标人在中标后，须向招标人提供投标文件纸质版2套用于存档。</w:t>
            </w:r>
          </w:p>
        </w:tc>
      </w:tr>
      <w:tr w14:paraId="259B1D54">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14:paraId="78519CE7">
            <w:pPr>
              <w:spacing w:line="440" w:lineRule="exact"/>
              <w:jc w:val="center"/>
              <w:rPr>
                <w:szCs w:val="21"/>
              </w:rPr>
            </w:pPr>
            <w:r>
              <w:rPr>
                <w:szCs w:val="21"/>
              </w:rPr>
              <w:t>10</w:t>
            </w:r>
          </w:p>
        </w:tc>
        <w:tc>
          <w:tcPr>
            <w:tcW w:w="8613" w:type="dxa"/>
            <w:gridSpan w:val="2"/>
            <w:tcBorders>
              <w:top w:val="single" w:color="auto" w:sz="4" w:space="0"/>
              <w:left w:val="single" w:color="auto" w:sz="4" w:space="0"/>
              <w:bottom w:val="single" w:color="auto" w:sz="4" w:space="0"/>
              <w:right w:val="single" w:color="auto" w:sz="4" w:space="0"/>
            </w:tcBorders>
            <w:vAlign w:val="center"/>
          </w:tcPr>
          <w:p w14:paraId="41597104">
            <w:pPr>
              <w:spacing w:line="440" w:lineRule="exact"/>
              <w:jc w:val="center"/>
              <w:rPr>
                <w:szCs w:val="21"/>
              </w:rPr>
            </w:pPr>
            <w:r>
              <w:rPr>
                <w:b/>
                <w:szCs w:val="21"/>
              </w:rPr>
              <w:t>需要补充的其他内容</w:t>
            </w:r>
          </w:p>
        </w:tc>
      </w:tr>
      <w:tr w14:paraId="2D580643">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14:paraId="1EBF80C5">
            <w:pPr>
              <w:spacing w:line="440" w:lineRule="exact"/>
              <w:jc w:val="center"/>
              <w:rPr>
                <w:szCs w:val="21"/>
              </w:rPr>
            </w:pPr>
            <w:r>
              <w:rPr>
                <w:rFonts w:hint="eastAsia"/>
                <w:szCs w:val="21"/>
              </w:rPr>
              <w:t>10.1</w:t>
            </w:r>
          </w:p>
        </w:tc>
        <w:tc>
          <w:tcPr>
            <w:tcW w:w="8613" w:type="dxa"/>
            <w:gridSpan w:val="2"/>
            <w:tcBorders>
              <w:top w:val="single" w:color="auto" w:sz="4" w:space="0"/>
              <w:left w:val="single" w:color="auto" w:sz="4" w:space="0"/>
              <w:bottom w:val="single" w:color="auto" w:sz="4" w:space="0"/>
              <w:right w:val="single" w:color="auto" w:sz="4" w:space="0"/>
            </w:tcBorders>
            <w:vAlign w:val="center"/>
          </w:tcPr>
          <w:p w14:paraId="7073838F">
            <w:pPr>
              <w:spacing w:line="440" w:lineRule="exact"/>
              <w:jc w:val="left"/>
            </w:pPr>
            <w:r>
              <w:rPr>
                <w:rFonts w:hint="eastAsia"/>
              </w:rPr>
              <w:t>（1）投标文件递交、招标日程安排：请登录广州交易集团有限公司（广州公共资源交易中心）网站首页，点击“建设工程”专栏中的“项目查询（日程安排、答疑纪要）”，输入项目编号或项目名称即可查询，并请密切留意招标答疑中的相关信息。</w:t>
            </w:r>
          </w:p>
          <w:p w14:paraId="6BD2A4B3">
            <w:pPr>
              <w:spacing w:line="440" w:lineRule="exact"/>
              <w:jc w:val="left"/>
            </w:pPr>
            <w:r>
              <w:rPr>
                <w:rFonts w:hint="eastAsia"/>
              </w:rPr>
              <w:t>（2）投标人或者其他利害关系人认为招标投标活动不符合法律、行政法规规定的，须在法定时间内以“异议”的形式提出。</w:t>
            </w:r>
          </w:p>
        </w:tc>
      </w:tr>
      <w:tr w14:paraId="6CE6B67E">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14:paraId="60FE834E">
            <w:pPr>
              <w:spacing w:line="440" w:lineRule="exact"/>
              <w:jc w:val="center"/>
              <w:rPr>
                <w:szCs w:val="21"/>
              </w:rPr>
            </w:pPr>
            <w:r>
              <w:rPr>
                <w:rFonts w:hint="eastAsia"/>
                <w:szCs w:val="21"/>
              </w:rPr>
              <w:t>10.2</w:t>
            </w:r>
          </w:p>
        </w:tc>
        <w:tc>
          <w:tcPr>
            <w:tcW w:w="8613" w:type="dxa"/>
            <w:gridSpan w:val="2"/>
            <w:tcBorders>
              <w:top w:val="single" w:color="auto" w:sz="4" w:space="0"/>
              <w:left w:val="single" w:color="auto" w:sz="4" w:space="0"/>
              <w:bottom w:val="single" w:color="auto" w:sz="4" w:space="0"/>
              <w:right w:val="single" w:color="auto" w:sz="4" w:space="0"/>
            </w:tcBorders>
            <w:vAlign w:val="center"/>
          </w:tcPr>
          <w:p w14:paraId="19E239A0">
            <w:pPr>
              <w:spacing w:line="440" w:lineRule="exact"/>
              <w:jc w:val="left"/>
            </w:pPr>
            <w:r>
              <w:rPr>
                <w:rFonts w:hint="eastAsia"/>
              </w:rPr>
              <w:t>（1）</w:t>
            </w:r>
            <w:r>
              <w:t>中标人应</w:t>
            </w:r>
            <w:r>
              <w:rPr>
                <w:rFonts w:hint="eastAsia"/>
              </w:rPr>
              <w:t>根据有关规定，向广州公共资源交易中心交纳交易服务费。服务费不在投标报价中单列，但也视为包含在投标总价中。</w:t>
            </w:r>
          </w:p>
          <w:p w14:paraId="5E720F6D">
            <w:pPr>
              <w:spacing w:line="440" w:lineRule="exact"/>
              <w:jc w:val="left"/>
            </w:pPr>
            <w:r>
              <w:rPr>
                <w:rFonts w:hint="eastAsia"/>
              </w:rPr>
              <w:t>（2）中标人在领取《中标通知书》时向招标代理机构交纳招标代理服务费。招标代理服务费以中标价为计算基数，按照发改价格[2011]534号文工程类收费标准下浮38%计取，由中标人以电汇方式一次性支付。服务费不在投标报价中单列，但也视为包含在投标总价中。</w:t>
            </w:r>
          </w:p>
        </w:tc>
      </w:tr>
      <w:tr w14:paraId="2E88256C">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14:paraId="402DCA52">
            <w:pPr>
              <w:spacing w:line="440" w:lineRule="exact"/>
              <w:jc w:val="center"/>
              <w:rPr>
                <w:szCs w:val="21"/>
              </w:rPr>
            </w:pPr>
            <w:r>
              <w:rPr>
                <w:rFonts w:hint="eastAsia"/>
                <w:szCs w:val="21"/>
              </w:rPr>
              <w:t>10.3</w:t>
            </w:r>
          </w:p>
        </w:tc>
        <w:tc>
          <w:tcPr>
            <w:tcW w:w="8613" w:type="dxa"/>
            <w:gridSpan w:val="2"/>
            <w:tcBorders>
              <w:top w:val="single" w:color="auto" w:sz="4" w:space="0"/>
              <w:left w:val="single" w:color="auto" w:sz="4" w:space="0"/>
              <w:bottom w:val="single" w:color="auto" w:sz="4" w:space="0"/>
              <w:right w:val="single" w:color="auto" w:sz="4" w:space="0"/>
            </w:tcBorders>
            <w:vAlign w:val="center"/>
          </w:tcPr>
          <w:p w14:paraId="14882CA9">
            <w:pPr>
              <w:spacing w:line="440" w:lineRule="exact"/>
              <w:jc w:val="left"/>
              <w:rPr>
                <w:b/>
                <w:szCs w:val="21"/>
              </w:rPr>
            </w:pPr>
            <w:r>
              <w:t>在投标截止时间前递交投标文件的投标人少于3家，或通过初步评审的投标人少于3家使得投标明显缺乏竞争性，评标委员会否决所有投标时为招标失败，招标人应当重新组织招标。</w:t>
            </w:r>
          </w:p>
        </w:tc>
      </w:tr>
      <w:tr w14:paraId="74E43CD9">
        <w:tblPrEx>
          <w:tblCellMar>
            <w:top w:w="0" w:type="dxa"/>
            <w:left w:w="108" w:type="dxa"/>
            <w:bottom w:w="0" w:type="dxa"/>
            <w:right w:w="108" w:type="dxa"/>
          </w:tblCellMar>
        </w:tblPrEx>
        <w:trPr>
          <w:trHeight w:val="1763"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159AB24F">
            <w:pPr>
              <w:spacing w:line="440" w:lineRule="exact"/>
              <w:jc w:val="center"/>
              <w:rPr>
                <w:szCs w:val="21"/>
              </w:rPr>
            </w:pPr>
            <w:r>
              <w:rPr>
                <w:rFonts w:hint="eastAsia"/>
                <w:szCs w:val="21"/>
              </w:rPr>
              <w:t>10.4</w:t>
            </w:r>
          </w:p>
        </w:tc>
        <w:tc>
          <w:tcPr>
            <w:tcW w:w="8613" w:type="dxa"/>
            <w:gridSpan w:val="2"/>
            <w:tcBorders>
              <w:top w:val="single" w:color="auto" w:sz="4" w:space="0"/>
              <w:left w:val="single" w:color="auto" w:sz="4" w:space="0"/>
              <w:bottom w:val="single" w:color="auto" w:sz="4" w:space="0"/>
              <w:right w:val="single" w:color="auto" w:sz="4" w:space="0"/>
            </w:tcBorders>
            <w:vAlign w:val="center"/>
          </w:tcPr>
          <w:p w14:paraId="0FEB437A">
            <w:pPr>
              <w:spacing w:line="440" w:lineRule="exact"/>
              <w:jc w:val="left"/>
            </w:pPr>
            <w:r>
              <w:rPr>
                <w:szCs w:val="21"/>
              </w:rPr>
              <w:t>中标人必须确保建设资金专款专用，并随时接受国家财政部门、国家审计署派驻地方审计专员、建设单位及其上级主管部门（中国储备粮管理集团有限公司广东分公司）、监理单位、项目跟踪审计单位对费用支出进行审核和监督，有权随时查询资金流向并要求中标人提供相关账目明细，中标人不得拒绝。</w:t>
            </w:r>
          </w:p>
        </w:tc>
      </w:tr>
      <w:tr w14:paraId="6E04A94A">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14:paraId="1C9CD128">
            <w:pPr>
              <w:spacing w:line="440" w:lineRule="exact"/>
              <w:jc w:val="center"/>
              <w:rPr>
                <w:szCs w:val="21"/>
              </w:rPr>
            </w:pPr>
            <w:r>
              <w:rPr>
                <w:rFonts w:hint="eastAsia"/>
                <w:szCs w:val="21"/>
              </w:rPr>
              <w:t>10.5</w:t>
            </w:r>
          </w:p>
        </w:tc>
        <w:tc>
          <w:tcPr>
            <w:tcW w:w="8613" w:type="dxa"/>
            <w:gridSpan w:val="2"/>
            <w:tcBorders>
              <w:top w:val="single" w:color="auto" w:sz="4" w:space="0"/>
              <w:left w:val="single" w:color="auto" w:sz="4" w:space="0"/>
              <w:bottom w:val="single" w:color="auto" w:sz="4" w:space="0"/>
              <w:right w:val="single" w:color="auto" w:sz="4" w:space="0"/>
            </w:tcBorders>
            <w:vAlign w:val="center"/>
          </w:tcPr>
          <w:p w14:paraId="38A58D98">
            <w:pPr>
              <w:spacing w:line="440" w:lineRule="exact"/>
              <w:jc w:val="left"/>
            </w:pPr>
            <w:r>
              <w:rPr>
                <w:rFonts w:hint="eastAsia" w:ascii="宋体" w:hAnsi="宋体" w:cs="宋体"/>
                <w:szCs w:val="21"/>
              </w:rPr>
              <w:t>建设单位和中标人均不得委托近二年（从招标公告发布年度起逆推</w:t>
            </w:r>
            <w:r>
              <w:rPr>
                <w:rFonts w:ascii="宋体" w:hAnsi="宋体" w:cs="宋体"/>
                <w:szCs w:val="21"/>
              </w:rPr>
              <w:t>2年的1月1日起至投标截止时间止）因伪造检测数据、出具虚假检测报告被各级建设行政主管部门或市场监督管理部门行政处罚或通报的检测单位负责本项目的检测工作。</w:t>
            </w:r>
          </w:p>
        </w:tc>
      </w:tr>
      <w:tr w14:paraId="39010ABE">
        <w:tblPrEx>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14:paraId="043A3E3C">
            <w:pPr>
              <w:spacing w:line="440" w:lineRule="exact"/>
              <w:jc w:val="center"/>
              <w:rPr>
                <w:szCs w:val="21"/>
              </w:rPr>
            </w:pPr>
            <w:r>
              <w:rPr>
                <w:rFonts w:hint="eastAsia"/>
                <w:szCs w:val="21"/>
              </w:rPr>
              <w:t>10.6</w:t>
            </w:r>
          </w:p>
        </w:tc>
        <w:tc>
          <w:tcPr>
            <w:tcW w:w="8613" w:type="dxa"/>
            <w:gridSpan w:val="2"/>
            <w:tcBorders>
              <w:top w:val="single" w:color="auto" w:sz="4" w:space="0"/>
              <w:left w:val="single" w:color="auto" w:sz="4" w:space="0"/>
              <w:bottom w:val="single" w:color="auto" w:sz="4" w:space="0"/>
              <w:right w:val="single" w:color="auto" w:sz="4" w:space="0"/>
            </w:tcBorders>
            <w:vAlign w:val="center"/>
          </w:tcPr>
          <w:p w14:paraId="58C84EF8">
            <w:pPr>
              <w:spacing w:line="440" w:lineRule="exact"/>
              <w:jc w:val="left"/>
              <w:rPr>
                <w:rFonts w:hint="eastAsia" w:ascii="宋体" w:hAnsi="宋体" w:cs="宋体"/>
                <w:szCs w:val="21"/>
              </w:rPr>
            </w:pPr>
            <w:r>
              <w:rPr>
                <w:rFonts w:hint="eastAsia"/>
              </w:rPr>
              <w:t>本项目由（主）中央储备粮茂名直属库有限公司 ；（成）</w:t>
            </w:r>
            <w:bookmarkStart w:id="112" w:name="OLE_LINK6"/>
            <w:r>
              <w:rPr>
                <w:rFonts w:hint="eastAsia"/>
              </w:rPr>
              <w:t>中</w:t>
            </w:r>
            <w:r>
              <w:rPr>
                <w:rFonts w:hint="eastAsia" w:ascii="宋体" w:hAnsi="宋体" w:cs="宋体"/>
              </w:rPr>
              <w:t>国建筑第四工程局有限公司、中煤建筑安装工程集团有限公司</w:t>
            </w:r>
            <w:bookmarkEnd w:id="112"/>
            <w:r>
              <w:rPr>
                <w:rFonts w:hint="eastAsia"/>
              </w:rPr>
              <w:t>，共同作为招标人联合进行招标。中标通知发布后，中标人按标段内容分别与</w:t>
            </w:r>
            <w:r>
              <w:rPr>
                <w:rFonts w:hint="eastAsia"/>
                <w:lang w:val="en-US" w:eastAsia="zh-CN"/>
              </w:rPr>
              <w:t>中央储备粮茂名直属库有限公司、</w:t>
            </w:r>
            <w:r>
              <w:rPr>
                <w:rFonts w:hint="eastAsia"/>
              </w:rPr>
              <w:t>中</w:t>
            </w:r>
            <w:r>
              <w:rPr>
                <w:rFonts w:hint="eastAsia" w:ascii="宋体" w:hAnsi="宋体" w:cs="宋体"/>
              </w:rPr>
              <w:t>国建筑第四工程局有限公司、中煤建筑安装工程集团有限公司</w:t>
            </w:r>
            <w:r>
              <w:rPr>
                <w:rFonts w:hint="eastAsia"/>
              </w:rPr>
              <w:t>签订本项目</w:t>
            </w:r>
            <w:r>
              <w:rPr>
                <w:rFonts w:hint="eastAsia" w:ascii="宋体" w:hAnsi="宋体"/>
                <w:szCs w:val="21"/>
              </w:rPr>
              <w:t>防水保温外墙涂料工程</w:t>
            </w:r>
            <w:r>
              <w:rPr>
                <w:rFonts w:hint="eastAsia"/>
              </w:rPr>
              <w:t>工程施工专业承包合同。</w:t>
            </w:r>
          </w:p>
        </w:tc>
      </w:tr>
      <w:bookmarkEnd w:id="101"/>
      <w:bookmarkEnd w:id="102"/>
      <w:bookmarkEnd w:id="103"/>
      <w:bookmarkEnd w:id="104"/>
      <w:bookmarkEnd w:id="105"/>
      <w:bookmarkEnd w:id="106"/>
      <w:bookmarkEnd w:id="107"/>
    </w:tbl>
    <w:p w14:paraId="1AFD0340">
      <w:pPr>
        <w:widowControl/>
        <w:jc w:val="left"/>
        <w:rPr>
          <w:rFonts w:ascii="Arial" w:hAnsi="Arial" w:eastAsia="黑体"/>
          <w:b/>
          <w:bCs/>
          <w:sz w:val="32"/>
          <w:szCs w:val="32"/>
        </w:rPr>
      </w:pPr>
      <w:bookmarkStart w:id="113" w:name="_Toc144974497"/>
      <w:bookmarkStart w:id="114" w:name="_Toc152045529"/>
      <w:bookmarkStart w:id="115" w:name="_Toc152042305"/>
      <w:bookmarkStart w:id="116" w:name="_Toc246996918"/>
      <w:bookmarkStart w:id="117" w:name="_Toc247085689"/>
      <w:bookmarkStart w:id="118" w:name="_Toc179632546"/>
      <w:bookmarkStart w:id="119" w:name="_Toc246996175"/>
    </w:p>
    <w:p w14:paraId="64D080BA">
      <w:pPr>
        <w:widowControl/>
        <w:jc w:val="left"/>
        <w:rPr>
          <w:rFonts w:hint="eastAsia" w:ascii="华文宋体" w:hAnsi="华文宋体" w:eastAsia="华文宋体"/>
          <w:b/>
          <w:bCs/>
          <w:sz w:val="32"/>
          <w:szCs w:val="32"/>
        </w:rPr>
      </w:pPr>
      <w:r>
        <w:rPr>
          <w:rFonts w:ascii="华文宋体" w:hAnsi="华文宋体" w:eastAsia="华文宋体"/>
        </w:rPr>
        <w:br w:type="page"/>
      </w:r>
    </w:p>
    <w:p w14:paraId="0C7C618A">
      <w:pPr>
        <w:pStyle w:val="5"/>
        <w:rPr>
          <w:rFonts w:hint="eastAsia" w:ascii="华文宋体" w:hAnsi="华文宋体" w:eastAsia="华文宋体"/>
        </w:rPr>
      </w:pPr>
      <w:bookmarkStart w:id="120" w:name="_Toc11026"/>
      <w:r>
        <w:rPr>
          <w:rFonts w:hint="eastAsia" w:ascii="华文宋体" w:hAnsi="华文宋体" w:eastAsia="华文宋体"/>
        </w:rPr>
        <w:t>1. 总则</w:t>
      </w:r>
      <w:bookmarkEnd w:id="113"/>
      <w:bookmarkEnd w:id="114"/>
      <w:bookmarkEnd w:id="115"/>
      <w:bookmarkEnd w:id="116"/>
      <w:bookmarkEnd w:id="117"/>
      <w:bookmarkEnd w:id="118"/>
      <w:bookmarkEnd w:id="119"/>
      <w:bookmarkEnd w:id="120"/>
    </w:p>
    <w:p w14:paraId="03121270">
      <w:pPr>
        <w:pStyle w:val="6"/>
        <w:rPr>
          <w:rFonts w:hint="eastAsia" w:ascii="华文宋体" w:hAnsi="华文宋体" w:eastAsia="华文宋体"/>
        </w:rPr>
      </w:pPr>
      <w:bookmarkStart w:id="121" w:name="_Toc246996176"/>
      <w:bookmarkStart w:id="122" w:name="_Toc144974498"/>
      <w:bookmarkStart w:id="123" w:name="_Toc12375850"/>
      <w:bookmarkStart w:id="124" w:name="_Toc101107085"/>
      <w:bookmarkStart w:id="125" w:name="_Toc179632547"/>
      <w:bookmarkStart w:id="126" w:name="_Toc183772297"/>
      <w:bookmarkStart w:id="127" w:name="_Toc183770482"/>
      <w:bookmarkStart w:id="128" w:name="_Toc152045530"/>
      <w:bookmarkStart w:id="129" w:name="_Toc55504899"/>
      <w:bookmarkStart w:id="130" w:name="_Toc152042306"/>
      <w:bookmarkStart w:id="131" w:name="_Toc51965779"/>
      <w:bookmarkStart w:id="132" w:name="_Toc113285975"/>
      <w:bookmarkStart w:id="133" w:name="_Toc247085690"/>
      <w:bookmarkStart w:id="134" w:name="_Toc49284380"/>
      <w:bookmarkStart w:id="135" w:name="_Toc246996919"/>
      <w:bookmarkStart w:id="136" w:name="_Toc529528665"/>
      <w:bookmarkStart w:id="137" w:name="_Toc521674858"/>
      <w:bookmarkStart w:id="138" w:name="_Toc23601"/>
      <w:r>
        <w:rPr>
          <w:rFonts w:hint="eastAsia" w:ascii="华文宋体" w:hAnsi="华文宋体" w:eastAsia="华文宋体"/>
        </w:rPr>
        <w:t>1.1 项目概况</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2904116D">
      <w:pPr>
        <w:spacing w:line="400" w:lineRule="exact"/>
        <w:ind w:firstLine="420" w:firstLineChars="200"/>
      </w:pPr>
      <w:r>
        <w:rPr>
          <w:rFonts w:hint="eastAsia"/>
        </w:rPr>
        <w:t>1.1.1根据《中华人民共和国招标投标法》等有关法律、法规和规章的规定，本招标项目已具备招标条件，现对本项目施工进行招标。</w:t>
      </w:r>
    </w:p>
    <w:p w14:paraId="2AEA9969">
      <w:pPr>
        <w:spacing w:line="400" w:lineRule="exact"/>
        <w:ind w:firstLine="420" w:firstLineChars="200"/>
      </w:pPr>
      <w:r>
        <w:rPr>
          <w:rFonts w:hint="eastAsia"/>
        </w:rPr>
        <w:t>1.1.2 本招标项目招标人：见投标人须知前附表。</w:t>
      </w:r>
    </w:p>
    <w:p w14:paraId="7ED9EF27">
      <w:pPr>
        <w:spacing w:line="400" w:lineRule="exact"/>
        <w:ind w:firstLine="420" w:firstLineChars="200"/>
      </w:pPr>
      <w:r>
        <w:rPr>
          <w:rFonts w:hint="eastAsia"/>
        </w:rPr>
        <w:t>1.1.3 本招标项目招标代理机构：见投标人须知前附表。</w:t>
      </w:r>
    </w:p>
    <w:p w14:paraId="329143A9">
      <w:pPr>
        <w:spacing w:line="400" w:lineRule="exact"/>
        <w:ind w:firstLine="420" w:firstLineChars="200"/>
      </w:pPr>
      <w:r>
        <w:rPr>
          <w:rFonts w:hint="eastAsia"/>
        </w:rPr>
        <w:t>1.1.4 本招标项目名称：见投标人须知前附表。</w:t>
      </w:r>
    </w:p>
    <w:p w14:paraId="13553EAB">
      <w:pPr>
        <w:spacing w:line="400" w:lineRule="exact"/>
        <w:ind w:firstLine="420" w:firstLineChars="200"/>
      </w:pPr>
      <w:r>
        <w:rPr>
          <w:rFonts w:hint="eastAsia"/>
        </w:rPr>
        <w:t>1.1.5 本招标项目建设地点：见投标人须知前附表。</w:t>
      </w:r>
    </w:p>
    <w:p w14:paraId="2DB0E41F">
      <w:pPr>
        <w:pStyle w:val="6"/>
        <w:rPr>
          <w:rFonts w:hint="eastAsia" w:ascii="华文宋体" w:hAnsi="华文宋体" w:eastAsia="华文宋体"/>
        </w:rPr>
      </w:pPr>
      <w:bookmarkStart w:id="139" w:name="_Toc144974499"/>
      <w:bookmarkStart w:id="140" w:name="_Toc179632548"/>
      <w:bookmarkStart w:id="141" w:name="_Toc246996920"/>
      <w:bookmarkStart w:id="142" w:name="_Toc247085691"/>
      <w:bookmarkStart w:id="143" w:name="_Toc183770483"/>
      <w:bookmarkStart w:id="144" w:name="_Toc529528666"/>
      <w:bookmarkStart w:id="145" w:name="_Toc152042307"/>
      <w:bookmarkStart w:id="146" w:name="_Toc51965780"/>
      <w:bookmarkStart w:id="147" w:name="_Toc9902"/>
      <w:bookmarkStart w:id="148" w:name="_Toc101107086"/>
      <w:bookmarkStart w:id="149" w:name="_Toc113285976"/>
      <w:bookmarkStart w:id="150" w:name="_Toc12375851"/>
      <w:bookmarkStart w:id="151" w:name="_Toc246996177"/>
      <w:bookmarkStart w:id="152" w:name="_Toc521674859"/>
      <w:bookmarkStart w:id="153" w:name="_Toc49284381"/>
      <w:bookmarkStart w:id="154" w:name="_Toc152045531"/>
      <w:bookmarkStart w:id="155" w:name="_Toc183772298"/>
      <w:bookmarkStart w:id="156" w:name="_Toc55504900"/>
      <w:r>
        <w:rPr>
          <w:rFonts w:hint="eastAsia" w:ascii="华文宋体" w:hAnsi="华文宋体" w:eastAsia="华文宋体"/>
        </w:rPr>
        <w:t>1.2 资金来源和落实情况</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33A99739">
      <w:pPr>
        <w:spacing w:line="400" w:lineRule="exact"/>
        <w:ind w:firstLine="420" w:firstLineChars="200"/>
      </w:pPr>
      <w:r>
        <w:rPr>
          <w:rFonts w:hint="eastAsia"/>
        </w:rPr>
        <w:t>1.2.1 本招标项目的资金来源及出资比例：见投标人须知前附表。</w:t>
      </w:r>
    </w:p>
    <w:p w14:paraId="731BD721">
      <w:pPr>
        <w:spacing w:line="400" w:lineRule="exact"/>
        <w:ind w:firstLine="420" w:firstLineChars="200"/>
      </w:pPr>
      <w:r>
        <w:rPr>
          <w:rFonts w:hint="eastAsia"/>
        </w:rPr>
        <w:t>1.2.2 本招标项目的资金落实情况：见投标人须知前附表。</w:t>
      </w:r>
    </w:p>
    <w:p w14:paraId="6D8F6845">
      <w:pPr>
        <w:pStyle w:val="6"/>
        <w:rPr>
          <w:rFonts w:hint="eastAsia" w:ascii="华文宋体" w:hAnsi="华文宋体" w:eastAsia="华文宋体"/>
        </w:rPr>
      </w:pPr>
      <w:bookmarkStart w:id="157" w:name="_Toc247085692"/>
      <w:bookmarkStart w:id="158" w:name="_Toc183772299"/>
      <w:bookmarkStart w:id="159" w:name="_Toc55504901"/>
      <w:bookmarkStart w:id="160" w:name="_Toc1559"/>
      <w:bookmarkStart w:id="161" w:name="_Toc152042308"/>
      <w:bookmarkStart w:id="162" w:name="_Toc246996921"/>
      <w:bookmarkStart w:id="163" w:name="_Toc521674860"/>
      <w:bookmarkStart w:id="164" w:name="_Toc51965781"/>
      <w:bookmarkStart w:id="165" w:name="_Toc152045532"/>
      <w:bookmarkStart w:id="166" w:name="_Toc179632549"/>
      <w:bookmarkStart w:id="167" w:name="_Toc49284382"/>
      <w:bookmarkStart w:id="168" w:name="_Toc183770484"/>
      <w:bookmarkStart w:id="169" w:name="_Toc101107087"/>
      <w:bookmarkStart w:id="170" w:name="_Toc246996178"/>
      <w:bookmarkStart w:id="171" w:name="_Toc113285977"/>
      <w:bookmarkStart w:id="172" w:name="_Toc144974500"/>
      <w:bookmarkStart w:id="173" w:name="_Toc12375852"/>
      <w:bookmarkStart w:id="174" w:name="_Toc529528667"/>
      <w:r>
        <w:rPr>
          <w:rFonts w:hint="eastAsia" w:ascii="华文宋体" w:hAnsi="华文宋体" w:eastAsia="华文宋体"/>
        </w:rPr>
        <w:t>1.3 招标范围、计划工期、质量要求</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78735646">
      <w:pPr>
        <w:spacing w:line="400" w:lineRule="exact"/>
        <w:ind w:firstLine="420" w:firstLineChars="200"/>
      </w:pPr>
      <w:r>
        <w:rPr>
          <w:rFonts w:hint="eastAsia"/>
        </w:rPr>
        <w:t>1.3.1 招标范围：见投标人须知前附表。</w:t>
      </w:r>
    </w:p>
    <w:p w14:paraId="08666ED8">
      <w:pPr>
        <w:spacing w:line="400" w:lineRule="exact"/>
        <w:ind w:firstLine="420" w:firstLineChars="200"/>
      </w:pPr>
      <w:r>
        <w:rPr>
          <w:rFonts w:hint="eastAsia"/>
        </w:rPr>
        <w:t xml:space="preserve">1.3.2 </w:t>
      </w:r>
      <w:bookmarkStart w:id="175" w:name="OLE_LINK7"/>
      <w:r>
        <w:rPr>
          <w:rFonts w:hint="eastAsia"/>
        </w:rPr>
        <w:t>计划工期</w:t>
      </w:r>
      <w:bookmarkEnd w:id="175"/>
      <w:r>
        <w:rPr>
          <w:rFonts w:hint="eastAsia"/>
        </w:rPr>
        <w:t>：见投标人须知前附表。</w:t>
      </w:r>
    </w:p>
    <w:p w14:paraId="1B291F74">
      <w:pPr>
        <w:spacing w:line="400" w:lineRule="exact"/>
        <w:ind w:firstLine="420" w:firstLineChars="200"/>
      </w:pPr>
      <w:r>
        <w:rPr>
          <w:rFonts w:hint="eastAsia"/>
        </w:rPr>
        <w:t>1.3.3 质量要求：见投标人须知前附表。</w:t>
      </w:r>
    </w:p>
    <w:p w14:paraId="0A3D5511">
      <w:pPr>
        <w:pStyle w:val="6"/>
        <w:rPr>
          <w:rFonts w:hint="eastAsia" w:ascii="华文宋体" w:hAnsi="华文宋体" w:eastAsia="华文宋体"/>
        </w:rPr>
      </w:pPr>
      <w:bookmarkStart w:id="176" w:name="_Toc529528668"/>
      <w:bookmarkStart w:id="177" w:name="_Toc246996179"/>
      <w:bookmarkStart w:id="178" w:name="_Toc183770485"/>
      <w:bookmarkStart w:id="179" w:name="_Toc49284383"/>
      <w:bookmarkStart w:id="180" w:name="_Toc183772300"/>
      <w:bookmarkStart w:id="181" w:name="_Toc51965782"/>
      <w:bookmarkStart w:id="182" w:name="_Toc55504902"/>
      <w:bookmarkStart w:id="183" w:name="_Toc12375853"/>
      <w:bookmarkStart w:id="184" w:name="_Toc179632551"/>
      <w:bookmarkStart w:id="185" w:name="_Toc152042310"/>
      <w:bookmarkStart w:id="186" w:name="_Toc144974502"/>
      <w:bookmarkStart w:id="187" w:name="_Toc247085693"/>
      <w:bookmarkStart w:id="188" w:name="_Toc113285978"/>
      <w:bookmarkStart w:id="189" w:name="_Toc521674861"/>
      <w:bookmarkStart w:id="190" w:name="_Toc101107088"/>
      <w:bookmarkStart w:id="191" w:name="_Toc152045534"/>
      <w:bookmarkStart w:id="192" w:name="_Toc25075"/>
      <w:bookmarkStart w:id="193" w:name="_Toc246996922"/>
      <w:r>
        <w:rPr>
          <w:rFonts w:hint="eastAsia" w:ascii="华文宋体" w:hAnsi="华文宋体" w:eastAsia="华文宋体"/>
        </w:rPr>
        <w:t>1.4 投标人资格要求</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7CE4EE9C">
      <w:pPr>
        <w:spacing w:line="400" w:lineRule="exact"/>
        <w:ind w:firstLine="359" w:firstLineChars="171"/>
      </w:pPr>
      <w:r>
        <w:rPr>
          <w:rFonts w:hint="eastAsia"/>
        </w:rPr>
        <w:t>1.4.1 投标人应具备承担本项目施工的资质条件、能力和信誉。</w:t>
      </w:r>
    </w:p>
    <w:p w14:paraId="3F432D35">
      <w:pPr>
        <w:spacing w:line="400" w:lineRule="exact"/>
        <w:ind w:firstLine="359" w:firstLineChars="171"/>
      </w:pPr>
      <w:r>
        <w:rPr>
          <w:rFonts w:hint="eastAsia"/>
        </w:rPr>
        <w:t>（1）资质条件：</w:t>
      </w:r>
      <w:bookmarkStart w:id="194" w:name="OLE_LINK8"/>
      <w:r>
        <w:rPr>
          <w:rFonts w:hint="eastAsia"/>
        </w:rPr>
        <w:t>见投标人须知前附表；</w:t>
      </w:r>
      <w:bookmarkEnd w:id="194"/>
    </w:p>
    <w:p w14:paraId="7B1FEF9E">
      <w:pPr>
        <w:spacing w:line="400" w:lineRule="exact"/>
        <w:ind w:firstLine="359" w:firstLineChars="171"/>
      </w:pPr>
      <w:r>
        <w:rPr>
          <w:rFonts w:hint="eastAsia"/>
        </w:rPr>
        <w:t>（2）项目负责人的资格要求：见投标人须知前附表；</w:t>
      </w:r>
    </w:p>
    <w:p w14:paraId="4604A8AE">
      <w:pPr>
        <w:spacing w:line="400" w:lineRule="exact"/>
        <w:ind w:firstLine="359" w:firstLineChars="171"/>
      </w:pPr>
      <w:r>
        <w:rPr>
          <w:rFonts w:hint="eastAsia"/>
        </w:rPr>
        <w:t>（3）财务要求：见投标人须知前附表；</w:t>
      </w:r>
    </w:p>
    <w:p w14:paraId="2A2D31FE">
      <w:pPr>
        <w:spacing w:line="400" w:lineRule="exact"/>
        <w:ind w:firstLine="359" w:firstLineChars="171"/>
      </w:pPr>
      <w:r>
        <w:rPr>
          <w:rFonts w:hint="eastAsia"/>
        </w:rPr>
        <w:t>（4）业绩要求：见投标人须知前附表；</w:t>
      </w:r>
    </w:p>
    <w:p w14:paraId="1289F0C7">
      <w:pPr>
        <w:spacing w:line="400" w:lineRule="exact"/>
        <w:ind w:firstLine="359" w:firstLineChars="171"/>
      </w:pPr>
      <w:r>
        <w:rPr>
          <w:rFonts w:hint="eastAsia"/>
        </w:rPr>
        <w:t>（5）其他要求：见投标人须知前附表。</w:t>
      </w:r>
    </w:p>
    <w:p w14:paraId="6A2B569C">
      <w:pPr>
        <w:spacing w:line="400" w:lineRule="exact"/>
        <w:ind w:firstLine="359" w:firstLineChars="171"/>
      </w:pPr>
      <w:r>
        <w:rPr>
          <w:rFonts w:hint="eastAsia"/>
        </w:rPr>
        <w:t>1.4.2投标人须知前附表规定接受联合体投标的，联合体除应符合本章第1.4.1项和投标人须知前附表的要求外，还应遵守以下规定：</w:t>
      </w:r>
    </w:p>
    <w:p w14:paraId="14179949">
      <w:pPr>
        <w:spacing w:line="400" w:lineRule="exact"/>
        <w:ind w:firstLine="359" w:firstLineChars="171"/>
      </w:pPr>
      <w:r>
        <w:rPr>
          <w:rFonts w:hint="eastAsia"/>
        </w:rPr>
        <w:t>（1）联合体各方应按招标文件提供的格式签订联合体协议书，明确联合体牵头人和各方权利义务，并承诺就中标项目向招标人承担连带责任；</w:t>
      </w:r>
    </w:p>
    <w:p w14:paraId="00AEFC12">
      <w:pPr>
        <w:spacing w:line="400" w:lineRule="exact"/>
        <w:ind w:firstLine="359" w:firstLineChars="171"/>
      </w:pPr>
      <w:r>
        <w:rPr>
          <w:rFonts w:hint="eastAsia"/>
        </w:rPr>
        <w:t>（2）由同一专业的单位组成的联合体，按照资质等级较低的单位确定资质等级；</w:t>
      </w:r>
    </w:p>
    <w:p w14:paraId="3DED6A1C">
      <w:pPr>
        <w:spacing w:line="400" w:lineRule="exact"/>
        <w:ind w:firstLine="359" w:firstLineChars="171"/>
      </w:pPr>
      <w:r>
        <w:rPr>
          <w:rFonts w:hint="eastAsia"/>
        </w:rPr>
        <w:t>（3）联合体各方不得再以自己名义单独或参加其他联合体在本招标项目中投标，否则各相关投标均无效。</w:t>
      </w:r>
    </w:p>
    <w:p w14:paraId="02D39122">
      <w:pPr>
        <w:spacing w:line="400" w:lineRule="exact"/>
        <w:ind w:firstLine="359" w:firstLineChars="171"/>
      </w:pPr>
      <w:r>
        <w:rPr>
          <w:rFonts w:hint="eastAsia"/>
        </w:rPr>
        <w:t>1.4.</w:t>
      </w:r>
      <w:r>
        <w:t>3</w:t>
      </w:r>
      <w:r>
        <w:rPr>
          <w:rFonts w:hint="eastAsia"/>
        </w:rPr>
        <w:t xml:space="preserve"> 投标人不得存在下列情形之一：</w:t>
      </w:r>
    </w:p>
    <w:p w14:paraId="01DD0F02">
      <w:pPr>
        <w:spacing w:line="400" w:lineRule="exact"/>
        <w:ind w:firstLine="359" w:firstLineChars="171"/>
        <w:rPr>
          <w:szCs w:val="21"/>
        </w:rPr>
      </w:pPr>
      <w:r>
        <w:rPr>
          <w:rFonts w:hint="eastAsia"/>
          <w:szCs w:val="21"/>
        </w:rPr>
        <w:t>（1）为招标人不具有独立法人资格的附属机构（单位）；</w:t>
      </w:r>
    </w:p>
    <w:p w14:paraId="3999F8F2">
      <w:pPr>
        <w:spacing w:line="400" w:lineRule="exact"/>
        <w:ind w:firstLine="359" w:firstLineChars="171"/>
        <w:rPr>
          <w:szCs w:val="21"/>
        </w:rPr>
      </w:pPr>
      <w:r>
        <w:rPr>
          <w:rFonts w:hint="eastAsia"/>
          <w:szCs w:val="21"/>
        </w:rPr>
        <w:t xml:space="preserve">（2）为本招标项目前期准备提供设计或咨询服务的； </w:t>
      </w:r>
    </w:p>
    <w:p w14:paraId="227EE2F3">
      <w:pPr>
        <w:spacing w:line="400" w:lineRule="exact"/>
        <w:ind w:firstLine="359" w:firstLineChars="171"/>
        <w:rPr>
          <w:szCs w:val="21"/>
        </w:rPr>
      </w:pPr>
      <w:r>
        <w:rPr>
          <w:rFonts w:hint="eastAsia"/>
          <w:szCs w:val="21"/>
        </w:rPr>
        <w:t>（3）为本招标项目的监理人；</w:t>
      </w:r>
    </w:p>
    <w:p w14:paraId="684FE021">
      <w:pPr>
        <w:spacing w:line="400" w:lineRule="exact"/>
        <w:ind w:firstLine="359" w:firstLineChars="171"/>
        <w:rPr>
          <w:szCs w:val="21"/>
        </w:rPr>
      </w:pPr>
      <w:r>
        <w:rPr>
          <w:rFonts w:hint="eastAsia"/>
          <w:szCs w:val="21"/>
        </w:rPr>
        <w:t xml:space="preserve">（4）为本招标项目的代建人； </w:t>
      </w:r>
    </w:p>
    <w:p w14:paraId="1E0A60F6">
      <w:pPr>
        <w:spacing w:line="400" w:lineRule="exact"/>
        <w:ind w:firstLine="359" w:firstLineChars="171"/>
        <w:rPr>
          <w:szCs w:val="21"/>
        </w:rPr>
      </w:pPr>
      <w:r>
        <w:rPr>
          <w:rFonts w:hint="eastAsia"/>
          <w:szCs w:val="21"/>
        </w:rPr>
        <w:t xml:space="preserve">（5）为本招标项目提供招标代理服务的； </w:t>
      </w:r>
    </w:p>
    <w:p w14:paraId="0DFC75BD">
      <w:pPr>
        <w:spacing w:line="400" w:lineRule="exact"/>
        <w:ind w:firstLine="359" w:firstLineChars="171"/>
        <w:rPr>
          <w:szCs w:val="21"/>
        </w:rPr>
      </w:pPr>
      <w:r>
        <w:rPr>
          <w:rFonts w:hint="eastAsia"/>
          <w:szCs w:val="21"/>
        </w:rPr>
        <w:t>（6）与本招标项目的监理人或代建人或招标代理机构同为一个法定代表人的；</w:t>
      </w:r>
    </w:p>
    <w:p w14:paraId="3B77B229">
      <w:pPr>
        <w:spacing w:line="400" w:lineRule="exact"/>
        <w:ind w:firstLine="359" w:firstLineChars="171"/>
        <w:rPr>
          <w:szCs w:val="21"/>
        </w:rPr>
      </w:pPr>
      <w:r>
        <w:rPr>
          <w:rFonts w:hint="eastAsia"/>
          <w:szCs w:val="21"/>
        </w:rPr>
        <w:t>（7）与本招标项目的监理人或代建人或招标代理机构相互控股或参股的；</w:t>
      </w:r>
    </w:p>
    <w:p w14:paraId="72D643FD">
      <w:pPr>
        <w:spacing w:line="400" w:lineRule="exact"/>
        <w:ind w:firstLine="359" w:firstLineChars="171"/>
        <w:rPr>
          <w:szCs w:val="21"/>
        </w:rPr>
      </w:pPr>
      <w:r>
        <w:rPr>
          <w:rFonts w:hint="eastAsia"/>
          <w:szCs w:val="21"/>
        </w:rPr>
        <w:t>（8）与本招标项目的监理人或代建人或招标代理机构相互任职或工作的；</w:t>
      </w:r>
    </w:p>
    <w:p w14:paraId="03335BC6">
      <w:pPr>
        <w:spacing w:line="400" w:lineRule="exact"/>
        <w:ind w:firstLine="359" w:firstLineChars="171"/>
        <w:rPr>
          <w:szCs w:val="21"/>
          <w:u w:val="single"/>
        </w:rPr>
      </w:pPr>
      <w:r>
        <w:rPr>
          <w:rFonts w:hint="eastAsia"/>
          <w:szCs w:val="21"/>
          <w:u w:val="single"/>
        </w:rPr>
        <w:t>（</w:t>
      </w:r>
      <w:r>
        <w:rPr>
          <w:szCs w:val="21"/>
          <w:u w:val="single"/>
        </w:rPr>
        <w:t>9</w:t>
      </w:r>
      <w:r>
        <w:rPr>
          <w:rFonts w:hint="eastAsia"/>
          <w:szCs w:val="21"/>
          <w:u w:val="single"/>
        </w:rPr>
        <w:t>）被责令停业、暂扣或者吊销许可证、暂扣或者吊销执照的（本项事实应当以根据《中华人民共和国行政处罚法》依法作出并已经生效的行政处罚决定为认定依据）；</w:t>
      </w:r>
      <w:r>
        <w:rPr>
          <w:szCs w:val="21"/>
          <w:u w:val="single"/>
        </w:rPr>
        <w:t xml:space="preserve"> </w:t>
      </w:r>
    </w:p>
    <w:p w14:paraId="54737D76">
      <w:pPr>
        <w:spacing w:line="400" w:lineRule="exact"/>
        <w:ind w:firstLine="359" w:firstLineChars="171"/>
        <w:rPr>
          <w:szCs w:val="21"/>
          <w:u w:val="single"/>
        </w:rPr>
      </w:pPr>
      <w:r>
        <w:rPr>
          <w:rFonts w:hint="eastAsia"/>
          <w:szCs w:val="21"/>
          <w:u w:val="single"/>
        </w:rPr>
        <w:t>（</w:t>
      </w:r>
      <w:r>
        <w:rPr>
          <w:szCs w:val="21"/>
          <w:u w:val="single"/>
        </w:rPr>
        <w:t>10</w:t>
      </w:r>
      <w:r>
        <w:rPr>
          <w:rFonts w:hint="eastAsia"/>
          <w:szCs w:val="21"/>
          <w:u w:val="single"/>
        </w:rPr>
        <w:t>）被依法暂停或者取消投标资格的（本项事实应当以根据《中华人民共和国行政处罚法》依法作出并已经生效的行政处罚决定为认定依据。行政处罚决定中已经明确的暂停或取消投标资格的区域范围不包含本招标项目建设地点的，不受该项规定限制）；</w:t>
      </w:r>
      <w:r>
        <w:rPr>
          <w:szCs w:val="21"/>
          <w:u w:val="single"/>
        </w:rPr>
        <w:t xml:space="preserve"> </w:t>
      </w:r>
    </w:p>
    <w:p w14:paraId="64B37A71">
      <w:pPr>
        <w:spacing w:line="400" w:lineRule="exact"/>
        <w:ind w:firstLine="359" w:firstLineChars="171"/>
        <w:rPr>
          <w:szCs w:val="21"/>
          <w:u w:val="single"/>
        </w:rPr>
      </w:pPr>
      <w:r>
        <w:rPr>
          <w:rFonts w:hint="eastAsia"/>
          <w:szCs w:val="21"/>
          <w:u w:val="single"/>
        </w:rPr>
        <w:t>（</w:t>
      </w:r>
      <w:r>
        <w:rPr>
          <w:szCs w:val="21"/>
          <w:u w:val="single"/>
        </w:rPr>
        <w:t>11</w:t>
      </w:r>
      <w:r>
        <w:rPr>
          <w:rFonts w:hint="eastAsia"/>
          <w:szCs w:val="21"/>
          <w:u w:val="single"/>
        </w:rPr>
        <w:t>）进入清算程序，或被宣告破产，或其他丧失履约能力的情形的；</w:t>
      </w:r>
    </w:p>
    <w:p w14:paraId="4D810833">
      <w:pPr>
        <w:spacing w:line="400" w:lineRule="exact"/>
        <w:ind w:firstLine="359" w:firstLineChars="171"/>
        <w:rPr>
          <w:szCs w:val="21"/>
          <w:u w:val="single"/>
        </w:rPr>
      </w:pPr>
      <w:r>
        <w:rPr>
          <w:rFonts w:hint="eastAsia"/>
          <w:szCs w:val="21"/>
          <w:u w:val="single"/>
        </w:rPr>
        <w:t>（</w:t>
      </w:r>
      <w:r>
        <w:rPr>
          <w:szCs w:val="21"/>
          <w:u w:val="single"/>
        </w:rPr>
        <w:t>12</w:t>
      </w:r>
      <w:r>
        <w:rPr>
          <w:rFonts w:hint="eastAsia"/>
          <w:szCs w:val="21"/>
          <w:u w:val="single"/>
        </w:rPr>
        <w:t>）在最近五年内有严重违约或发生重大施工质量问题（“严重违约”事实应当以司法机关、仲裁机构出具的认定文件为准。“重大施工质量问题”应当以相关行业主管部门的行政处罚决定或者司法机关出具的有关法律文书为准。“最近五年”是指从投标截止时间之日起逆推五年，以相关行业主管部门、司法机关、仲裁机构出具的生效文件的落款时间起计算）；</w:t>
      </w:r>
    </w:p>
    <w:p w14:paraId="70875576">
      <w:pPr>
        <w:spacing w:line="400" w:lineRule="exact"/>
        <w:ind w:firstLine="359" w:firstLineChars="171"/>
        <w:rPr>
          <w:szCs w:val="21"/>
          <w:u w:val="single"/>
        </w:rPr>
      </w:pPr>
      <w:r>
        <w:rPr>
          <w:rFonts w:hint="eastAsia"/>
          <w:szCs w:val="21"/>
          <w:u w:val="single"/>
        </w:rPr>
        <w:t>（</w:t>
      </w:r>
      <w:r>
        <w:rPr>
          <w:szCs w:val="21"/>
          <w:u w:val="single"/>
        </w:rPr>
        <w:t>13</w:t>
      </w:r>
      <w:r>
        <w:rPr>
          <w:rFonts w:hint="eastAsia"/>
          <w:szCs w:val="21"/>
          <w:u w:val="single"/>
        </w:rPr>
        <w:t>）在“信用中国”网站（</w:t>
      </w:r>
      <w:r>
        <w:rPr>
          <w:szCs w:val="21"/>
          <w:u w:val="single"/>
        </w:rPr>
        <w:t>www.creditchina.gov.cn</w:t>
      </w:r>
      <w:r>
        <w:rPr>
          <w:rFonts w:hint="eastAsia"/>
          <w:szCs w:val="21"/>
          <w:u w:val="single"/>
        </w:rPr>
        <w:t>）或各级信用信息共享平台中被列入拖欠农民工工资失信联合惩戒对象名单；</w:t>
      </w:r>
    </w:p>
    <w:p w14:paraId="5F9FFCFD">
      <w:pPr>
        <w:spacing w:line="400" w:lineRule="exact"/>
        <w:ind w:firstLine="359" w:firstLineChars="171"/>
        <w:rPr>
          <w:szCs w:val="21"/>
        </w:rPr>
      </w:pPr>
      <w:r>
        <w:rPr>
          <w:rFonts w:hint="eastAsia"/>
          <w:szCs w:val="21"/>
        </w:rPr>
        <w:t>（14）法律法规或投标人须知前附表规定的其他情形</w:t>
      </w:r>
      <w:r>
        <w:rPr>
          <w:szCs w:val="21"/>
        </w:rPr>
        <w:t>：</w:t>
      </w:r>
    </w:p>
    <w:p w14:paraId="5C8F6965">
      <w:pPr>
        <w:spacing w:line="400" w:lineRule="exact"/>
        <w:ind w:firstLine="420" w:firstLineChars="200"/>
      </w:pPr>
      <w:r>
        <w:rPr>
          <w:rFonts w:hint="eastAsia"/>
        </w:rPr>
        <w:t>1.4.</w:t>
      </w:r>
      <w:r>
        <w:t>4</w:t>
      </w:r>
      <w:r>
        <w:rPr>
          <w:rFonts w:hint="eastAsia"/>
        </w:rPr>
        <w:t xml:space="preserve"> 单位负责人为同一人或者存在控股、管理关系的不同单位，不得同时参加本招标项目投标。</w:t>
      </w:r>
    </w:p>
    <w:p w14:paraId="041033E9">
      <w:pPr>
        <w:pStyle w:val="6"/>
        <w:rPr>
          <w:rFonts w:hint="eastAsia" w:ascii="华文宋体" w:hAnsi="华文宋体" w:eastAsia="华文宋体"/>
        </w:rPr>
      </w:pPr>
      <w:bookmarkStart w:id="195" w:name="_Toc101107089"/>
      <w:bookmarkStart w:id="196" w:name="_Toc246996923"/>
      <w:bookmarkStart w:id="197" w:name="_Toc144974503"/>
      <w:bookmarkStart w:id="198" w:name="_Toc31756"/>
      <w:bookmarkStart w:id="199" w:name="_Toc152045535"/>
      <w:bookmarkStart w:id="200" w:name="_Toc183770486"/>
      <w:bookmarkStart w:id="201" w:name="_Toc521674862"/>
      <w:bookmarkStart w:id="202" w:name="_Toc247085694"/>
      <w:bookmarkStart w:id="203" w:name="_Toc179632552"/>
      <w:bookmarkStart w:id="204" w:name="_Toc152042311"/>
      <w:bookmarkStart w:id="205" w:name="_Toc51965783"/>
      <w:bookmarkStart w:id="206" w:name="_Toc49284384"/>
      <w:bookmarkStart w:id="207" w:name="_Toc529528669"/>
      <w:bookmarkStart w:id="208" w:name="_Toc183772301"/>
      <w:bookmarkStart w:id="209" w:name="_Toc55504903"/>
      <w:bookmarkStart w:id="210" w:name="_Toc12375854"/>
      <w:bookmarkStart w:id="211" w:name="_Toc246996180"/>
      <w:bookmarkStart w:id="212" w:name="_Toc113285979"/>
      <w:r>
        <w:rPr>
          <w:rFonts w:hint="eastAsia" w:ascii="华文宋体" w:hAnsi="华文宋体" w:eastAsia="华文宋体"/>
        </w:rPr>
        <w:t>1.5 费用承担</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0E944F06">
      <w:pPr>
        <w:spacing w:line="400" w:lineRule="exact"/>
        <w:ind w:firstLine="420" w:firstLineChars="200"/>
      </w:pPr>
      <w:r>
        <w:rPr>
          <w:rFonts w:hint="eastAsia"/>
        </w:rPr>
        <w:t>投标人准备和参加投标活动发生的费用自理。</w:t>
      </w:r>
    </w:p>
    <w:p w14:paraId="06A6EA47">
      <w:pPr>
        <w:pStyle w:val="6"/>
        <w:rPr>
          <w:rFonts w:hint="eastAsia" w:ascii="华文宋体" w:hAnsi="华文宋体" w:eastAsia="华文宋体"/>
        </w:rPr>
      </w:pPr>
      <w:bookmarkStart w:id="213" w:name="_Toc49284385"/>
      <w:bookmarkStart w:id="214" w:name="_Toc152045536"/>
      <w:bookmarkStart w:id="215" w:name="_Toc246996181"/>
      <w:bookmarkStart w:id="216" w:name="_Toc12375855"/>
      <w:bookmarkStart w:id="217" w:name="_Toc183770487"/>
      <w:bookmarkStart w:id="218" w:name="_Toc4329"/>
      <w:bookmarkStart w:id="219" w:name="_Toc113285980"/>
      <w:bookmarkStart w:id="220" w:name="_Toc247085695"/>
      <w:bookmarkStart w:id="221" w:name="_Toc144974504"/>
      <w:bookmarkStart w:id="222" w:name="_Toc179632553"/>
      <w:bookmarkStart w:id="223" w:name="_Toc101107090"/>
      <w:bookmarkStart w:id="224" w:name="_Toc246996924"/>
      <w:bookmarkStart w:id="225" w:name="_Toc521674863"/>
      <w:bookmarkStart w:id="226" w:name="_Toc51965784"/>
      <w:bookmarkStart w:id="227" w:name="_Toc183772302"/>
      <w:bookmarkStart w:id="228" w:name="_Toc152042312"/>
      <w:bookmarkStart w:id="229" w:name="_Toc55504904"/>
      <w:bookmarkStart w:id="230" w:name="_Toc529528670"/>
      <w:r>
        <w:rPr>
          <w:rFonts w:hint="eastAsia" w:ascii="华文宋体" w:hAnsi="华文宋体" w:eastAsia="华文宋体"/>
        </w:rPr>
        <w:t>1.6 保密</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2F24B495">
      <w:pPr>
        <w:spacing w:line="400" w:lineRule="exact"/>
        <w:ind w:firstLine="420" w:firstLineChars="200"/>
      </w:pPr>
      <w:r>
        <w:rPr>
          <w:rFonts w:hint="eastAsia"/>
        </w:rPr>
        <w:t xml:space="preserve">参与招标投标活动的各方应对招标文件和投标文件中的商业和技术等秘密保密，违者应对由此造成的后果承担法律责任。 </w:t>
      </w:r>
    </w:p>
    <w:p w14:paraId="7158167F">
      <w:pPr>
        <w:pStyle w:val="6"/>
        <w:rPr>
          <w:rFonts w:hint="eastAsia" w:ascii="华文宋体" w:hAnsi="华文宋体" w:eastAsia="华文宋体"/>
        </w:rPr>
      </w:pPr>
      <w:bookmarkStart w:id="231" w:name="_Toc144974505"/>
      <w:bookmarkStart w:id="232" w:name="_Toc247085696"/>
      <w:bookmarkStart w:id="233" w:name="_Toc179632554"/>
      <w:bookmarkStart w:id="234" w:name="_Toc113285981"/>
      <w:bookmarkStart w:id="235" w:name="_Toc9290"/>
      <w:bookmarkStart w:id="236" w:name="_Toc12375856"/>
      <w:bookmarkStart w:id="237" w:name="_Toc529528671"/>
      <w:bookmarkStart w:id="238" w:name="_Toc246996182"/>
      <w:bookmarkStart w:id="239" w:name="_Toc183770488"/>
      <w:bookmarkStart w:id="240" w:name="_Toc246996925"/>
      <w:bookmarkStart w:id="241" w:name="_Toc101107091"/>
      <w:bookmarkStart w:id="242" w:name="_Toc49284386"/>
      <w:bookmarkStart w:id="243" w:name="_Toc521674864"/>
      <w:bookmarkStart w:id="244" w:name="_Toc152045537"/>
      <w:bookmarkStart w:id="245" w:name="_Toc51965785"/>
      <w:bookmarkStart w:id="246" w:name="_Toc152042313"/>
      <w:bookmarkStart w:id="247" w:name="_Toc183772303"/>
      <w:bookmarkStart w:id="248" w:name="_Toc55504905"/>
      <w:r>
        <w:rPr>
          <w:rFonts w:hint="eastAsia" w:ascii="华文宋体" w:hAnsi="华文宋体" w:eastAsia="华文宋体"/>
        </w:rPr>
        <w:t>1.7 语言</w:t>
      </w:r>
      <w:bookmarkEnd w:id="231"/>
      <w:r>
        <w:rPr>
          <w:rFonts w:hint="eastAsia" w:ascii="华文宋体" w:hAnsi="华文宋体" w:eastAsia="华文宋体"/>
        </w:rPr>
        <w:t>文字</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3E4E3EC3">
      <w:pPr>
        <w:spacing w:line="400" w:lineRule="exact"/>
        <w:ind w:firstLine="420" w:firstLineChars="200"/>
      </w:pPr>
      <w:bookmarkStart w:id="249" w:name="_Toc144974506"/>
      <w:bookmarkStart w:id="250" w:name="_Toc179632555"/>
      <w:bookmarkStart w:id="251" w:name="_Toc152045538"/>
      <w:bookmarkStart w:id="252" w:name="_Toc246996183"/>
      <w:bookmarkStart w:id="253" w:name="_Toc152042314"/>
      <w:bookmarkStart w:id="254" w:name="_Toc247085697"/>
      <w:bookmarkStart w:id="255" w:name="_Toc246996926"/>
      <w:r>
        <w:rPr>
          <w:rFonts w:hint="eastAsia"/>
        </w:rPr>
        <w:t>招标投标文件使用的语言文字为中文。专用术语使用外文的，应附有中文注释。</w:t>
      </w:r>
    </w:p>
    <w:p w14:paraId="65A26FB4">
      <w:pPr>
        <w:pStyle w:val="6"/>
        <w:rPr>
          <w:rFonts w:hint="eastAsia" w:ascii="华文宋体" w:hAnsi="华文宋体" w:eastAsia="华文宋体"/>
        </w:rPr>
      </w:pPr>
      <w:bookmarkStart w:id="256" w:name="_Toc49284387"/>
      <w:bookmarkStart w:id="257" w:name="_Toc55504906"/>
      <w:bookmarkStart w:id="258" w:name="_Toc113285982"/>
      <w:bookmarkStart w:id="259" w:name="_Toc51965786"/>
      <w:bookmarkStart w:id="260" w:name="_Toc521674865"/>
      <w:bookmarkStart w:id="261" w:name="_Toc101107092"/>
      <w:bookmarkStart w:id="262" w:name="_Toc183770489"/>
      <w:bookmarkStart w:id="263" w:name="_Toc12375857"/>
      <w:bookmarkStart w:id="264" w:name="_Toc529528672"/>
      <w:bookmarkStart w:id="265" w:name="_Toc183772304"/>
      <w:bookmarkStart w:id="266" w:name="_Toc16880"/>
      <w:r>
        <w:rPr>
          <w:rFonts w:hint="eastAsia" w:ascii="华文宋体" w:hAnsi="华文宋体" w:eastAsia="华文宋体"/>
        </w:rPr>
        <w:t>1.8 计量单位</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7DA02BB7">
      <w:pPr>
        <w:spacing w:line="400" w:lineRule="exact"/>
        <w:ind w:firstLine="420" w:firstLineChars="200"/>
      </w:pPr>
      <w:r>
        <w:rPr>
          <w:rFonts w:hint="eastAsia"/>
        </w:rPr>
        <w:t>所有计量均采用中华人民共和国法定计量单位。</w:t>
      </w:r>
    </w:p>
    <w:p w14:paraId="414C850C">
      <w:pPr>
        <w:pStyle w:val="6"/>
        <w:rPr>
          <w:rFonts w:hint="eastAsia" w:ascii="华文宋体" w:hAnsi="华文宋体" w:eastAsia="华文宋体"/>
        </w:rPr>
      </w:pPr>
      <w:bookmarkStart w:id="267" w:name="_Toc14483"/>
      <w:bookmarkStart w:id="268" w:name="_Toc144974507"/>
      <w:bookmarkStart w:id="269" w:name="_Toc183770490"/>
      <w:bookmarkStart w:id="270" w:name="_Toc55504907"/>
      <w:bookmarkStart w:id="271" w:name="_Toc247513962"/>
      <w:bookmarkStart w:id="272" w:name="_Toc152045539"/>
      <w:bookmarkStart w:id="273" w:name="_Toc521674866"/>
      <w:bookmarkStart w:id="274" w:name="_Toc152042315"/>
      <w:bookmarkStart w:id="275" w:name="_Toc101107093"/>
      <w:bookmarkStart w:id="276" w:name="_Toc113285983"/>
      <w:bookmarkStart w:id="277" w:name="_Toc183772305"/>
      <w:bookmarkStart w:id="278" w:name="_Toc247527563"/>
      <w:bookmarkStart w:id="279" w:name="_Toc12375858"/>
      <w:bookmarkStart w:id="280" w:name="_Toc247592876"/>
      <w:bookmarkStart w:id="281" w:name="_Toc529528673"/>
      <w:bookmarkStart w:id="282" w:name="_Toc49284388"/>
      <w:bookmarkStart w:id="283" w:name="_Toc51965787"/>
      <w:r>
        <w:rPr>
          <w:rFonts w:hint="eastAsia" w:ascii="华文宋体" w:hAnsi="华文宋体" w:eastAsia="华文宋体"/>
        </w:rPr>
        <w:t>1.9 踏勘现场</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6B840E23">
      <w:pPr>
        <w:spacing w:line="400" w:lineRule="exact"/>
        <w:ind w:firstLine="420" w:firstLineChars="200"/>
      </w:pPr>
      <w:r>
        <w:rPr>
          <w:rFonts w:hint="eastAsia"/>
        </w:rPr>
        <w:t xml:space="preserve">1.9.1 投标人须知前附表规定组织踏勘现场的，招标人按投标人须知前附表规定的时间、地点组织投标人踏勘项目现场。 </w:t>
      </w:r>
    </w:p>
    <w:p w14:paraId="45714B6C">
      <w:pPr>
        <w:spacing w:line="400" w:lineRule="exact"/>
        <w:ind w:firstLine="420" w:firstLineChars="200"/>
      </w:pPr>
      <w:r>
        <w:rPr>
          <w:rFonts w:hint="eastAsia"/>
        </w:rPr>
        <w:t>1.9.2 投标人踏勘现场发生的费用自理。</w:t>
      </w:r>
    </w:p>
    <w:p w14:paraId="0B8946B2">
      <w:pPr>
        <w:spacing w:line="400" w:lineRule="exact"/>
        <w:ind w:firstLine="420" w:firstLineChars="200"/>
      </w:pPr>
      <w:r>
        <w:rPr>
          <w:rFonts w:hint="eastAsia"/>
        </w:rPr>
        <w:t>1.9.3 除招标人的原因外，投标人自行负责在踏勘现场中所发生的人员伤亡和财产损失。</w:t>
      </w:r>
    </w:p>
    <w:p w14:paraId="3A718FF8">
      <w:pPr>
        <w:spacing w:line="400" w:lineRule="exact"/>
        <w:ind w:firstLine="420" w:firstLineChars="200"/>
      </w:pPr>
      <w:r>
        <w:rPr>
          <w:rFonts w:hint="eastAsia"/>
        </w:rPr>
        <w:t>1.9.4 招标人在踏勘现场中介绍的工程场地和相关的周边环境情况，供投标人在编制投标文件时参考，招标人不对投标人据此作出的判断和决策负责。</w:t>
      </w:r>
    </w:p>
    <w:p w14:paraId="71CAE9A6">
      <w:pPr>
        <w:pStyle w:val="6"/>
        <w:rPr>
          <w:rFonts w:hint="eastAsia" w:ascii="华文宋体" w:hAnsi="华文宋体" w:eastAsia="华文宋体"/>
        </w:rPr>
      </w:pPr>
      <w:bookmarkStart w:id="284" w:name="_Toc521674867"/>
      <w:bookmarkStart w:id="285" w:name="_Toc51965788"/>
      <w:bookmarkStart w:id="286" w:name="_Toc12375859"/>
      <w:bookmarkStart w:id="287" w:name="_Toc49284389"/>
      <w:bookmarkStart w:id="288" w:name="_Toc247592877"/>
      <w:bookmarkStart w:id="289" w:name="_Toc113285984"/>
      <w:bookmarkStart w:id="290" w:name="_Toc101107094"/>
      <w:bookmarkStart w:id="291" w:name="_Toc152042316"/>
      <w:bookmarkStart w:id="292" w:name="_Toc183772306"/>
      <w:bookmarkStart w:id="293" w:name="_Toc55504908"/>
      <w:bookmarkStart w:id="294" w:name="_Toc152045540"/>
      <w:bookmarkStart w:id="295" w:name="_Toc8474"/>
      <w:bookmarkStart w:id="296" w:name="_Toc529528674"/>
      <w:bookmarkStart w:id="297" w:name="_Toc247527564"/>
      <w:bookmarkStart w:id="298" w:name="_Toc144974508"/>
      <w:bookmarkStart w:id="299" w:name="_Toc183770491"/>
      <w:bookmarkStart w:id="300" w:name="_Toc247513963"/>
      <w:r>
        <w:rPr>
          <w:rFonts w:hint="eastAsia" w:ascii="华文宋体" w:hAnsi="华文宋体" w:eastAsia="华文宋体"/>
        </w:rPr>
        <w:t>1.10 投标预备会</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7650225B">
      <w:pPr>
        <w:spacing w:line="400" w:lineRule="exact"/>
        <w:ind w:firstLine="420" w:firstLineChars="200"/>
      </w:pPr>
      <w:r>
        <w:rPr>
          <w:rFonts w:hint="eastAsia"/>
        </w:rPr>
        <w:t>1.10.1 投标人须知前附表规定召开投标预备会的，招标人按投标人须知前附表规定的时间和地点召开投标预备会，澄清投标人提出的问题。</w:t>
      </w:r>
    </w:p>
    <w:p w14:paraId="467747CC">
      <w:pPr>
        <w:spacing w:line="400" w:lineRule="exact"/>
        <w:ind w:firstLine="420" w:firstLineChars="200"/>
      </w:pPr>
      <w:r>
        <w:rPr>
          <w:rFonts w:hint="eastAsia"/>
        </w:rPr>
        <w:t>1.10.2 投标人应在投标人须知前附表规定的时间前，以书面形式将提出的问题送达招标人，以便招标人在会议期间澄清。</w:t>
      </w:r>
    </w:p>
    <w:p w14:paraId="140D19C8">
      <w:pPr>
        <w:spacing w:line="400" w:lineRule="exact"/>
        <w:ind w:firstLine="420" w:firstLineChars="200"/>
      </w:pPr>
      <w:r>
        <w:rPr>
          <w:rFonts w:hint="eastAsia"/>
        </w:rPr>
        <w:t>1.10.3 投标预备会后，招标人在投标人须知前附表规定的时间内，将对投标人所提问题的澄清，以书面形式通知所有购买招标文件的投标人。该澄清内容为招标文件的组成部分。</w:t>
      </w:r>
    </w:p>
    <w:p w14:paraId="1DFC7AEC">
      <w:pPr>
        <w:pStyle w:val="6"/>
        <w:rPr>
          <w:rFonts w:hint="eastAsia" w:ascii="华文宋体" w:hAnsi="华文宋体" w:eastAsia="华文宋体"/>
        </w:rPr>
      </w:pPr>
      <w:bookmarkStart w:id="301" w:name="_Toc113285985"/>
      <w:bookmarkStart w:id="302" w:name="_Toc183770492"/>
      <w:bookmarkStart w:id="303" w:name="_Toc101107095"/>
      <w:bookmarkStart w:id="304" w:name="_Toc4258"/>
      <w:bookmarkStart w:id="305" w:name="_Toc529528675"/>
      <w:bookmarkStart w:id="306" w:name="_Toc49284390"/>
      <w:bookmarkStart w:id="307" w:name="_Toc183772307"/>
      <w:bookmarkStart w:id="308" w:name="_Toc51965789"/>
      <w:bookmarkStart w:id="309" w:name="_Toc55504909"/>
      <w:bookmarkStart w:id="310" w:name="_Toc12375860"/>
      <w:bookmarkStart w:id="311" w:name="_Toc521674868"/>
      <w:r>
        <w:rPr>
          <w:rFonts w:hint="eastAsia" w:ascii="华文宋体" w:hAnsi="华文宋体" w:eastAsia="华文宋体"/>
        </w:rPr>
        <w:t>1.11 分包</w:t>
      </w:r>
      <w:bookmarkEnd w:id="301"/>
      <w:bookmarkEnd w:id="302"/>
      <w:bookmarkEnd w:id="303"/>
      <w:bookmarkEnd w:id="304"/>
      <w:bookmarkEnd w:id="305"/>
      <w:bookmarkEnd w:id="306"/>
      <w:bookmarkEnd w:id="307"/>
      <w:bookmarkEnd w:id="308"/>
      <w:bookmarkEnd w:id="309"/>
      <w:bookmarkEnd w:id="310"/>
    </w:p>
    <w:p w14:paraId="570D1F78">
      <w:pPr>
        <w:ind w:firstLine="420" w:firstLineChars="200"/>
      </w:pPr>
      <w:r>
        <w:rPr>
          <w:rFonts w:hint="eastAsia" w:ascii="宋体" w:hAnsi="宋体"/>
          <w:szCs w:val="21"/>
        </w:rPr>
        <w:t>投标人拟在中标后将中标项目的部分非主体、非关键性工作进行分包的，应符合投标人须知前附表规定的分包内容、分包金额和接受分包的第三人资质要求等限制性条件。</w:t>
      </w:r>
    </w:p>
    <w:p w14:paraId="5B93147E">
      <w:pPr>
        <w:pStyle w:val="6"/>
        <w:rPr>
          <w:rFonts w:hint="eastAsia" w:ascii="华文宋体" w:hAnsi="华文宋体" w:eastAsia="华文宋体"/>
        </w:rPr>
      </w:pPr>
      <w:bookmarkStart w:id="312" w:name="_Toc55504910"/>
      <w:bookmarkStart w:id="313" w:name="_Toc51965790"/>
      <w:bookmarkStart w:id="314" w:name="_Toc23392"/>
      <w:bookmarkStart w:id="315" w:name="_Toc529528676"/>
      <w:bookmarkStart w:id="316" w:name="_Toc183772308"/>
      <w:bookmarkStart w:id="317" w:name="_Toc12375861"/>
      <w:bookmarkStart w:id="318" w:name="_Toc49284391"/>
      <w:bookmarkStart w:id="319" w:name="_Toc101107096"/>
      <w:bookmarkStart w:id="320" w:name="_Toc183770493"/>
      <w:bookmarkStart w:id="321" w:name="_Toc113285986"/>
      <w:r>
        <w:rPr>
          <w:rFonts w:hint="eastAsia" w:ascii="华文宋体" w:hAnsi="华文宋体" w:eastAsia="华文宋体"/>
        </w:rPr>
        <w:t>1.1</w:t>
      </w:r>
      <w:r>
        <w:rPr>
          <w:rFonts w:ascii="华文宋体" w:hAnsi="华文宋体" w:eastAsia="华文宋体"/>
        </w:rPr>
        <w:t>2</w:t>
      </w:r>
      <w:r>
        <w:rPr>
          <w:rFonts w:hint="eastAsia" w:ascii="华文宋体" w:hAnsi="华文宋体" w:eastAsia="华文宋体"/>
        </w:rPr>
        <w:t xml:space="preserve"> 偏离</w:t>
      </w:r>
      <w:bookmarkEnd w:id="311"/>
      <w:bookmarkEnd w:id="312"/>
      <w:bookmarkEnd w:id="313"/>
      <w:bookmarkEnd w:id="314"/>
      <w:bookmarkEnd w:id="315"/>
      <w:bookmarkEnd w:id="316"/>
      <w:bookmarkEnd w:id="317"/>
      <w:bookmarkEnd w:id="318"/>
      <w:bookmarkEnd w:id="319"/>
      <w:bookmarkEnd w:id="320"/>
      <w:bookmarkEnd w:id="321"/>
    </w:p>
    <w:p w14:paraId="52D4B3A1">
      <w:pPr>
        <w:spacing w:line="400" w:lineRule="exact"/>
        <w:ind w:firstLine="420" w:firstLineChars="200"/>
      </w:pPr>
      <w:r>
        <w:rPr>
          <w:rFonts w:hint="eastAsia"/>
        </w:rPr>
        <w:t>投标人须知前附表允许投标文件偏离招标文件某些要求的，偏离应当符合招标文件规定的偏离范围和幅度。</w:t>
      </w:r>
    </w:p>
    <w:p w14:paraId="79813746">
      <w:pPr>
        <w:pStyle w:val="5"/>
        <w:rPr>
          <w:rFonts w:hint="eastAsia" w:ascii="华文宋体" w:hAnsi="华文宋体" w:eastAsia="华文宋体"/>
        </w:rPr>
      </w:pPr>
      <w:bookmarkStart w:id="322" w:name="_Toc246996930"/>
      <w:bookmarkStart w:id="323" w:name="_Toc144974510"/>
      <w:bookmarkStart w:id="324" w:name="_Toc12559"/>
      <w:bookmarkStart w:id="325" w:name="_Toc152042318"/>
      <w:bookmarkStart w:id="326" w:name="_Toc247085701"/>
      <w:bookmarkStart w:id="327" w:name="_Toc246996187"/>
      <w:bookmarkStart w:id="328" w:name="_Toc179632560"/>
      <w:bookmarkStart w:id="329" w:name="_Toc152045542"/>
      <w:r>
        <w:rPr>
          <w:rFonts w:hint="eastAsia" w:ascii="华文宋体" w:hAnsi="华文宋体" w:eastAsia="华文宋体"/>
        </w:rPr>
        <w:t>2. 招标文件</w:t>
      </w:r>
      <w:bookmarkEnd w:id="322"/>
      <w:bookmarkEnd w:id="323"/>
      <w:bookmarkEnd w:id="324"/>
      <w:bookmarkEnd w:id="325"/>
      <w:bookmarkEnd w:id="326"/>
      <w:bookmarkEnd w:id="327"/>
      <w:bookmarkEnd w:id="328"/>
      <w:bookmarkEnd w:id="329"/>
    </w:p>
    <w:p w14:paraId="7E9ABD53">
      <w:pPr>
        <w:pStyle w:val="6"/>
        <w:rPr>
          <w:rFonts w:hint="eastAsia" w:ascii="华文宋体" w:hAnsi="华文宋体" w:eastAsia="华文宋体"/>
        </w:rPr>
      </w:pPr>
      <w:bookmarkStart w:id="330" w:name="_Toc12375863"/>
      <w:bookmarkStart w:id="331" w:name="_Toc55504912"/>
      <w:bookmarkStart w:id="332" w:name="_Toc113285988"/>
      <w:bookmarkStart w:id="333" w:name="_Toc521674870"/>
      <w:bookmarkStart w:id="334" w:name="_Toc144974511"/>
      <w:bookmarkStart w:id="335" w:name="_Toc247085702"/>
      <w:bookmarkStart w:id="336" w:name="_Toc183770495"/>
      <w:bookmarkStart w:id="337" w:name="_Toc179632561"/>
      <w:bookmarkStart w:id="338" w:name="_Toc152045543"/>
      <w:bookmarkStart w:id="339" w:name="_Toc51965792"/>
      <w:bookmarkStart w:id="340" w:name="_Toc101107098"/>
      <w:bookmarkStart w:id="341" w:name="_Toc18552"/>
      <w:bookmarkStart w:id="342" w:name="_Toc246996931"/>
      <w:bookmarkStart w:id="343" w:name="_Toc183772310"/>
      <w:bookmarkStart w:id="344" w:name="_Toc49284393"/>
      <w:bookmarkStart w:id="345" w:name="_Toc152042319"/>
      <w:bookmarkStart w:id="346" w:name="_Toc529528678"/>
      <w:bookmarkStart w:id="347" w:name="_Toc246996188"/>
      <w:r>
        <w:rPr>
          <w:rFonts w:hint="eastAsia" w:ascii="华文宋体" w:hAnsi="华文宋体" w:eastAsia="华文宋体"/>
        </w:rPr>
        <w:t>2.1 招标文件的组成</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6C65785D">
      <w:pPr>
        <w:spacing w:line="400" w:lineRule="exact"/>
      </w:pPr>
      <w:r>
        <w:rPr>
          <w:rFonts w:hint="eastAsia"/>
        </w:rPr>
        <w:t>　　2.1.1 本招标文件包括：</w:t>
      </w:r>
    </w:p>
    <w:p w14:paraId="3C82DE5B">
      <w:pPr>
        <w:spacing w:line="400" w:lineRule="exact"/>
        <w:ind w:firstLine="359" w:firstLineChars="171"/>
      </w:pPr>
      <w:r>
        <w:rPr>
          <w:rFonts w:hint="eastAsia"/>
        </w:rPr>
        <w:t>（1）招标公告；</w:t>
      </w:r>
    </w:p>
    <w:p w14:paraId="5DAEFC37">
      <w:pPr>
        <w:spacing w:line="400" w:lineRule="exact"/>
        <w:ind w:firstLine="359" w:firstLineChars="171"/>
      </w:pPr>
      <w:r>
        <w:rPr>
          <w:rFonts w:hint="eastAsia"/>
        </w:rPr>
        <w:t>（2）投标人须知；</w:t>
      </w:r>
    </w:p>
    <w:p w14:paraId="211939FD">
      <w:pPr>
        <w:spacing w:line="400" w:lineRule="exact"/>
        <w:ind w:firstLine="359" w:firstLineChars="171"/>
      </w:pPr>
      <w:r>
        <w:rPr>
          <w:rFonts w:hint="eastAsia"/>
        </w:rPr>
        <w:t>（3）评标办法；</w:t>
      </w:r>
    </w:p>
    <w:p w14:paraId="0389D2E8">
      <w:pPr>
        <w:spacing w:line="400" w:lineRule="exact"/>
        <w:ind w:firstLine="359" w:firstLineChars="171"/>
      </w:pPr>
      <w:r>
        <w:rPr>
          <w:rFonts w:hint="eastAsia"/>
        </w:rPr>
        <w:t>（4）合同条款及格式；</w:t>
      </w:r>
    </w:p>
    <w:p w14:paraId="062F07D5">
      <w:pPr>
        <w:spacing w:line="400" w:lineRule="exact"/>
        <w:ind w:firstLine="359" w:firstLineChars="171"/>
      </w:pPr>
      <w:r>
        <w:rPr>
          <w:rFonts w:hint="eastAsia"/>
        </w:rPr>
        <w:t xml:space="preserve">（5）工程量清单； </w:t>
      </w:r>
    </w:p>
    <w:p w14:paraId="7E0346BE">
      <w:pPr>
        <w:spacing w:line="400" w:lineRule="exact"/>
        <w:ind w:firstLine="359" w:firstLineChars="171"/>
      </w:pPr>
      <w:r>
        <w:rPr>
          <w:rFonts w:hint="eastAsia"/>
        </w:rPr>
        <w:t>（6）图纸；</w:t>
      </w:r>
    </w:p>
    <w:p w14:paraId="7C1045F3">
      <w:pPr>
        <w:spacing w:line="400" w:lineRule="exact"/>
        <w:ind w:firstLine="359" w:firstLineChars="171"/>
      </w:pPr>
      <w:r>
        <w:rPr>
          <w:rFonts w:hint="eastAsia"/>
        </w:rPr>
        <w:t xml:space="preserve">（7）技术标准和要求； </w:t>
      </w:r>
    </w:p>
    <w:p w14:paraId="74BF7BFE">
      <w:pPr>
        <w:spacing w:line="400" w:lineRule="exact"/>
        <w:ind w:firstLine="359" w:firstLineChars="171"/>
      </w:pPr>
      <w:r>
        <w:rPr>
          <w:rFonts w:hint="eastAsia"/>
        </w:rPr>
        <w:t>（8）投标文件格式；</w:t>
      </w:r>
    </w:p>
    <w:p w14:paraId="2282C4E8">
      <w:pPr>
        <w:spacing w:line="400" w:lineRule="exact"/>
        <w:ind w:firstLine="359" w:firstLineChars="171"/>
      </w:pPr>
      <w:r>
        <w:rPr>
          <w:rFonts w:hint="eastAsia"/>
        </w:rPr>
        <w:t>（9）投标人须知前附表规定的其他材料。</w:t>
      </w:r>
    </w:p>
    <w:p w14:paraId="106D776A">
      <w:pPr>
        <w:spacing w:line="400" w:lineRule="exact"/>
        <w:ind w:firstLine="420" w:firstLineChars="200"/>
      </w:pPr>
      <w:r>
        <w:rPr>
          <w:rFonts w:hint="eastAsia"/>
        </w:rPr>
        <w:t>2.1.2 根据本章第1.10款、第2.2款和第2.3款对招标文件所作的澄清、修改，构成招标文件的组成部分。</w:t>
      </w:r>
    </w:p>
    <w:p w14:paraId="1C6EDBAD">
      <w:pPr>
        <w:pStyle w:val="6"/>
        <w:rPr>
          <w:rFonts w:hint="eastAsia" w:ascii="华文宋体" w:hAnsi="华文宋体" w:eastAsia="华文宋体"/>
        </w:rPr>
      </w:pPr>
      <w:bookmarkStart w:id="348" w:name="_Toc113285989"/>
      <w:bookmarkStart w:id="349" w:name="_Toc183772311"/>
      <w:bookmarkStart w:id="350" w:name="_Toc19022"/>
      <w:bookmarkStart w:id="351" w:name="_Toc152042320"/>
      <w:bookmarkStart w:id="352" w:name="_Toc529528679"/>
      <w:bookmarkStart w:id="353" w:name="_Toc521674871"/>
      <w:bookmarkStart w:id="354" w:name="_Toc152045544"/>
      <w:bookmarkStart w:id="355" w:name="_Toc183770496"/>
      <w:bookmarkStart w:id="356" w:name="_Toc144974512"/>
      <w:bookmarkStart w:id="357" w:name="_Toc55504913"/>
      <w:bookmarkStart w:id="358" w:name="_Toc246996932"/>
      <w:bookmarkStart w:id="359" w:name="_Toc51965793"/>
      <w:bookmarkStart w:id="360" w:name="_Toc12375864"/>
      <w:bookmarkStart w:id="361" w:name="_Toc179632562"/>
      <w:bookmarkStart w:id="362" w:name="_Toc246996189"/>
      <w:bookmarkStart w:id="363" w:name="_Toc101107099"/>
      <w:bookmarkStart w:id="364" w:name="_Toc247085703"/>
      <w:bookmarkStart w:id="365" w:name="_Toc49284394"/>
      <w:r>
        <w:rPr>
          <w:rFonts w:hint="eastAsia" w:ascii="华文宋体" w:hAnsi="华文宋体" w:eastAsia="华文宋体"/>
        </w:rPr>
        <w:t>2.2 招标文件的澄清</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Pr>
          <w:rFonts w:hint="eastAsia" w:ascii="华文宋体" w:hAnsi="华文宋体" w:eastAsia="华文宋体"/>
        </w:rPr>
        <w:t xml:space="preserve"> </w:t>
      </w:r>
    </w:p>
    <w:p w14:paraId="1EE2D890">
      <w:pPr>
        <w:spacing w:line="400" w:lineRule="exact"/>
        <w:ind w:firstLine="420" w:firstLineChars="200"/>
      </w:pPr>
      <w:r>
        <w:rPr>
          <w:rFonts w:hint="eastAsia"/>
        </w:rPr>
        <w:t>2.2.1 投标人应仔细阅读和检查招标文件的全部内容。</w:t>
      </w:r>
      <w:r>
        <w:rPr>
          <w:rFonts w:hint="eastAsia" w:ascii="宋体" w:hAnsi="宋体"/>
          <w:szCs w:val="21"/>
        </w:rPr>
        <w:t>如发现缺页或附件不全，应及时向招标人提出，以便补齐。</w:t>
      </w:r>
      <w:r>
        <w:rPr>
          <w:rFonts w:hint="eastAsia"/>
        </w:rPr>
        <w:t>如有疑问，应在投标人须知前附表规定的时间前以书面形式（包括信函、电报、传真等可以有形地表现所载内容的形式，下同），要求招标人对招标文件予以澄清。</w:t>
      </w:r>
    </w:p>
    <w:p w14:paraId="7BCC4396">
      <w:pPr>
        <w:spacing w:line="400" w:lineRule="exact"/>
        <w:ind w:firstLine="420" w:firstLineChars="200"/>
        <w:rPr>
          <w:rFonts w:hint="eastAsia" w:ascii="仿宋_GB2312" w:hAnsi="仿宋_GB2312" w:eastAsia="仿宋_GB2312"/>
          <w:sz w:val="32"/>
          <w:szCs w:val="32"/>
        </w:rPr>
      </w:pPr>
      <w:r>
        <w:rPr>
          <w:rFonts w:hint="eastAsia"/>
        </w:rPr>
        <w:t>2.2.2 招标文件的澄清将以书面形式发给所有购买招标文件的投标人，但不指明澄清问题的来源。如果澄清发出的时间距投标人须知前附表规定的投标截止时间不足15天，并且澄清内容影响投标文件编制的，将相应延长投标截止时间。</w:t>
      </w:r>
      <w:r>
        <w:rPr>
          <w:rFonts w:hint="eastAsia" w:ascii="仿宋_GB2312" w:hAnsi="仿宋_GB2312" w:eastAsia="仿宋_GB2312"/>
          <w:sz w:val="32"/>
          <w:szCs w:val="32"/>
        </w:rPr>
        <w:t xml:space="preserve"> </w:t>
      </w:r>
    </w:p>
    <w:p w14:paraId="086A397E">
      <w:pPr>
        <w:spacing w:line="400" w:lineRule="exact"/>
        <w:ind w:firstLine="420" w:firstLineChars="200"/>
      </w:pPr>
      <w:r>
        <w:rPr>
          <w:rFonts w:hint="eastAsia"/>
        </w:rPr>
        <w:t>2.2.3 投标人在收到澄清后，应在投标人须知前附表规定的时间内以书面形式通知招标人，确认已收到该澄清。</w:t>
      </w:r>
    </w:p>
    <w:p w14:paraId="0B4FABA4">
      <w:pPr>
        <w:pStyle w:val="6"/>
        <w:rPr>
          <w:rFonts w:hint="eastAsia" w:ascii="华文宋体" w:hAnsi="华文宋体" w:eastAsia="华文宋体"/>
        </w:rPr>
      </w:pPr>
      <w:bookmarkStart w:id="366" w:name="_Toc183772312"/>
      <w:bookmarkStart w:id="367" w:name="_Toc113285990"/>
      <w:bookmarkStart w:id="368" w:name="_Toc101107100"/>
      <w:bookmarkStart w:id="369" w:name="_Toc49284395"/>
      <w:bookmarkStart w:id="370" w:name="_Toc183770497"/>
      <w:bookmarkStart w:id="371" w:name="_Toc521674872"/>
      <w:bookmarkStart w:id="372" w:name="_Toc144974513"/>
      <w:bookmarkStart w:id="373" w:name="_Toc152045545"/>
      <w:bookmarkStart w:id="374" w:name="_Toc247085704"/>
      <w:bookmarkStart w:id="375" w:name="_Toc246996933"/>
      <w:bookmarkStart w:id="376" w:name="_Toc246996190"/>
      <w:bookmarkStart w:id="377" w:name="_Toc30799"/>
      <w:bookmarkStart w:id="378" w:name="_Toc179632563"/>
      <w:bookmarkStart w:id="379" w:name="_Toc51965794"/>
      <w:bookmarkStart w:id="380" w:name="_Toc12375865"/>
      <w:bookmarkStart w:id="381" w:name="_Toc152042321"/>
      <w:bookmarkStart w:id="382" w:name="_Toc529528680"/>
      <w:bookmarkStart w:id="383" w:name="_Toc55504914"/>
      <w:r>
        <w:rPr>
          <w:rFonts w:hint="eastAsia" w:ascii="华文宋体" w:hAnsi="华文宋体" w:eastAsia="华文宋体"/>
        </w:rPr>
        <w:t>2.3 招标文件的修改</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6D20186F">
      <w:pPr>
        <w:spacing w:line="400" w:lineRule="exact"/>
        <w:ind w:firstLine="420" w:firstLineChars="200"/>
      </w:pPr>
      <w:r>
        <w:rPr>
          <w:rFonts w:hint="eastAsia"/>
        </w:rPr>
        <w:t>2.3.1招标人可以书面形式修改招标文件，并通知所有已购买招标文件的投标人。但如果修改招标文件的时间距投标截止时间不足15天，并且修改内容影响投标文件编制的，将相应延长投标截止时间。</w:t>
      </w:r>
    </w:p>
    <w:p w14:paraId="749B6DE3">
      <w:pPr>
        <w:spacing w:line="400" w:lineRule="exact"/>
        <w:ind w:firstLine="420" w:firstLineChars="200"/>
      </w:pPr>
      <w:r>
        <w:rPr>
          <w:rFonts w:hint="eastAsia"/>
        </w:rPr>
        <w:t>2.3.2 投标人收到修改内容后，应在投标人须知前附表规定的时间内以书面形式通知招标人，确认已收到该修改。</w:t>
      </w:r>
    </w:p>
    <w:p w14:paraId="28C13AAF">
      <w:pPr>
        <w:pStyle w:val="6"/>
        <w:rPr>
          <w:rFonts w:hint="eastAsia" w:ascii="华文宋体" w:hAnsi="华文宋体" w:eastAsia="华文宋体"/>
        </w:rPr>
      </w:pPr>
      <w:bookmarkStart w:id="384" w:name="_Toc51965795"/>
      <w:bookmarkStart w:id="385" w:name="_Toc113285991"/>
      <w:bookmarkStart w:id="386" w:name="_Toc183770498"/>
      <w:bookmarkStart w:id="387" w:name="_Toc529528681"/>
      <w:bookmarkStart w:id="388" w:name="_Toc28851"/>
      <w:bookmarkStart w:id="389" w:name="_Toc49284396"/>
      <w:bookmarkStart w:id="390" w:name="_Toc12375866"/>
      <w:bookmarkStart w:id="391" w:name="_Toc101107101"/>
      <w:bookmarkStart w:id="392" w:name="_Toc183772313"/>
      <w:bookmarkStart w:id="393" w:name="_Toc55504915"/>
      <w:bookmarkStart w:id="394" w:name="_Toc521674873"/>
      <w:r>
        <w:rPr>
          <w:rFonts w:hint="eastAsia" w:ascii="华文宋体" w:hAnsi="华文宋体" w:eastAsia="华文宋体"/>
        </w:rPr>
        <w:t>2.</w:t>
      </w:r>
      <w:r>
        <w:rPr>
          <w:rFonts w:ascii="华文宋体" w:hAnsi="华文宋体" w:eastAsia="华文宋体"/>
        </w:rPr>
        <w:t>4 招标文件的异议</w:t>
      </w:r>
      <w:bookmarkEnd w:id="384"/>
      <w:bookmarkEnd w:id="385"/>
      <w:bookmarkEnd w:id="386"/>
      <w:bookmarkEnd w:id="387"/>
      <w:bookmarkEnd w:id="388"/>
      <w:bookmarkEnd w:id="389"/>
      <w:bookmarkEnd w:id="390"/>
      <w:bookmarkEnd w:id="391"/>
      <w:bookmarkEnd w:id="392"/>
      <w:bookmarkEnd w:id="393"/>
      <w:bookmarkEnd w:id="394"/>
    </w:p>
    <w:p w14:paraId="5C3709C2">
      <w:pPr>
        <w:spacing w:line="400" w:lineRule="exact"/>
        <w:ind w:firstLine="420" w:firstLineChars="200"/>
      </w:pPr>
      <w:r>
        <w:t>投标人或者其他利害关系人对招标文件有异议的，应当在投标截止时间10日前以书面形式提出。招标人将在收到异议之日起3日内作出答复；作出答复前，将暂停招标投标活动。</w:t>
      </w:r>
    </w:p>
    <w:p w14:paraId="1A545136">
      <w:pPr>
        <w:pStyle w:val="5"/>
        <w:rPr>
          <w:rFonts w:hint="eastAsia" w:ascii="华文宋体" w:hAnsi="华文宋体" w:eastAsia="华文宋体"/>
        </w:rPr>
      </w:pPr>
      <w:bookmarkStart w:id="395" w:name="_Toc152045546"/>
      <w:bookmarkStart w:id="396" w:name="_Toc247085705"/>
      <w:bookmarkStart w:id="397" w:name="_Toc152042322"/>
      <w:bookmarkStart w:id="398" w:name="_Toc144974514"/>
      <w:bookmarkStart w:id="399" w:name="_Toc246996934"/>
      <w:bookmarkStart w:id="400" w:name="_Toc179632564"/>
      <w:bookmarkStart w:id="401" w:name="_Toc246996191"/>
      <w:bookmarkStart w:id="402" w:name="_Toc27006"/>
      <w:r>
        <w:rPr>
          <w:rFonts w:hint="eastAsia" w:ascii="华文宋体" w:hAnsi="华文宋体" w:eastAsia="华文宋体"/>
        </w:rPr>
        <w:t>3. 投标文件</w:t>
      </w:r>
      <w:bookmarkEnd w:id="395"/>
      <w:bookmarkEnd w:id="396"/>
      <w:bookmarkEnd w:id="397"/>
      <w:bookmarkEnd w:id="398"/>
      <w:bookmarkEnd w:id="399"/>
      <w:bookmarkEnd w:id="400"/>
      <w:bookmarkEnd w:id="401"/>
      <w:bookmarkEnd w:id="402"/>
    </w:p>
    <w:p w14:paraId="569A07CB">
      <w:pPr>
        <w:pStyle w:val="6"/>
        <w:rPr>
          <w:rFonts w:hint="eastAsia" w:ascii="华文宋体" w:hAnsi="华文宋体" w:eastAsia="华文宋体"/>
        </w:rPr>
      </w:pPr>
      <w:bookmarkStart w:id="403" w:name="_Toc55504917"/>
      <w:bookmarkStart w:id="404" w:name="_Toc51965797"/>
      <w:bookmarkStart w:id="405" w:name="_Toc113285993"/>
      <w:bookmarkStart w:id="406" w:name="_Toc183770500"/>
      <w:bookmarkStart w:id="407" w:name="_Toc246996192"/>
      <w:bookmarkStart w:id="408" w:name="_Toc12375868"/>
      <w:bookmarkStart w:id="409" w:name="_Toc144974515"/>
      <w:bookmarkStart w:id="410" w:name="_Toc179632565"/>
      <w:bookmarkStart w:id="411" w:name="_Toc23979"/>
      <w:bookmarkStart w:id="412" w:name="_Toc101107103"/>
      <w:bookmarkStart w:id="413" w:name="_Toc152045547"/>
      <w:bookmarkStart w:id="414" w:name="_Toc521674875"/>
      <w:bookmarkStart w:id="415" w:name="_Toc247085706"/>
      <w:bookmarkStart w:id="416" w:name="_Toc49284398"/>
      <w:bookmarkStart w:id="417" w:name="_Toc183772315"/>
      <w:bookmarkStart w:id="418" w:name="_Toc152042323"/>
      <w:bookmarkStart w:id="419" w:name="_Toc246996935"/>
      <w:bookmarkStart w:id="420" w:name="_Toc529528683"/>
      <w:r>
        <w:rPr>
          <w:rFonts w:hint="eastAsia" w:ascii="华文宋体" w:hAnsi="华文宋体" w:eastAsia="华文宋体"/>
        </w:rPr>
        <w:t>3.1 投标文件的组成</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3933ECF6">
      <w:pPr>
        <w:spacing w:line="400" w:lineRule="exact"/>
        <w:ind w:firstLine="420" w:firstLineChars="200"/>
        <w:rPr>
          <w:szCs w:val="21"/>
        </w:rPr>
      </w:pPr>
      <w:r>
        <w:rPr>
          <w:rFonts w:ascii="宋体" w:hAnsi="宋体"/>
          <w:szCs w:val="21"/>
        </w:rPr>
        <w:t>投标文件由</w:t>
      </w:r>
      <w:r>
        <w:rPr>
          <w:rFonts w:hint="eastAsia" w:ascii="宋体" w:hAnsi="宋体"/>
          <w:szCs w:val="21"/>
        </w:rPr>
        <w:t>商务部分和技术部分两部分投标文件组成</w:t>
      </w:r>
      <w:r>
        <w:rPr>
          <w:rFonts w:hint="eastAsia" w:ascii="宋体" w:hAnsi="宋体"/>
          <w:b/>
          <w:szCs w:val="21"/>
        </w:rPr>
        <w:t>，</w:t>
      </w:r>
      <w:r>
        <w:rPr>
          <w:rFonts w:hint="eastAsia" w:ascii="宋体" w:hAnsi="宋体"/>
          <w:szCs w:val="21"/>
        </w:rPr>
        <w:t>分别编辑成商务部分、技术部分两个分册（其中</w:t>
      </w:r>
      <w:r>
        <w:rPr>
          <w:rFonts w:hint="eastAsia" w:ascii="宋体" w:hAnsi="宋体"/>
          <w:b/>
          <w:bCs/>
          <w:szCs w:val="21"/>
        </w:rPr>
        <w:t>商务部分包括投标函、商务标、经济标</w:t>
      </w:r>
      <w:r>
        <w:rPr>
          <w:rFonts w:hint="eastAsia" w:ascii="宋体" w:hAnsi="宋体"/>
          <w:szCs w:val="21"/>
        </w:rPr>
        <w:t>等内容）。</w:t>
      </w:r>
    </w:p>
    <w:p w14:paraId="7DFF400A">
      <w:pPr>
        <w:spacing w:line="400" w:lineRule="exact"/>
        <w:ind w:firstLine="420" w:firstLineChars="200"/>
      </w:pPr>
      <w:r>
        <w:rPr>
          <w:rFonts w:hint="eastAsia"/>
        </w:rPr>
        <w:t>3.1.1商务部分分册</w:t>
      </w:r>
      <w:r>
        <w:t>主要</w:t>
      </w:r>
      <w:r>
        <w:rPr>
          <w:rFonts w:hint="eastAsia"/>
        </w:rPr>
        <w:t>包括但不限于下列内容：</w:t>
      </w:r>
    </w:p>
    <w:p w14:paraId="2FDD877E">
      <w:pPr>
        <w:spacing w:line="400" w:lineRule="exact"/>
        <w:ind w:left="31" w:leftChars="15" w:firstLine="420" w:firstLineChars="200"/>
        <w:jc w:val="left"/>
        <w:rPr>
          <w:rFonts w:hint="eastAsia" w:ascii="宋体" w:hAnsi="宋体"/>
          <w:szCs w:val="21"/>
        </w:rPr>
      </w:pPr>
      <w:r>
        <w:rPr>
          <w:rFonts w:hint="eastAsia" w:ascii="宋体" w:hAnsi="宋体"/>
          <w:szCs w:val="21"/>
        </w:rPr>
        <w:t>评标要素索引表（商务部分）；</w:t>
      </w:r>
    </w:p>
    <w:p w14:paraId="16D97D3D">
      <w:pPr>
        <w:spacing w:line="400" w:lineRule="exact"/>
        <w:ind w:left="31" w:leftChars="15" w:firstLine="420" w:firstLineChars="200"/>
        <w:jc w:val="left"/>
        <w:rPr>
          <w:szCs w:val="21"/>
        </w:rPr>
      </w:pPr>
      <w:r>
        <w:rPr>
          <w:szCs w:val="21"/>
        </w:rPr>
        <w:t>（1）投标函及投标函附录；</w:t>
      </w:r>
    </w:p>
    <w:p w14:paraId="4F67B2F1">
      <w:pPr>
        <w:spacing w:line="400" w:lineRule="exact"/>
        <w:ind w:left="31" w:leftChars="15" w:firstLine="420" w:firstLineChars="200"/>
        <w:jc w:val="left"/>
        <w:rPr>
          <w:szCs w:val="21"/>
        </w:rPr>
      </w:pPr>
      <w:r>
        <w:rPr>
          <w:szCs w:val="21"/>
        </w:rPr>
        <w:t>（2）</w:t>
      </w:r>
      <w:r>
        <w:t>法定代表人身份证明书</w:t>
      </w:r>
      <w:r>
        <w:rPr>
          <w:rFonts w:hint="eastAsia"/>
          <w:lang w:eastAsia="zh-CN"/>
        </w:rPr>
        <w:t>、</w:t>
      </w:r>
      <w:r>
        <w:t>授权委托书</w:t>
      </w:r>
      <w:r>
        <w:rPr>
          <w:szCs w:val="21"/>
        </w:rPr>
        <w:t>；</w:t>
      </w:r>
    </w:p>
    <w:p w14:paraId="3F20E6CD">
      <w:pPr>
        <w:spacing w:line="400" w:lineRule="exact"/>
        <w:ind w:left="31" w:leftChars="15" w:firstLine="420" w:firstLineChars="200"/>
        <w:jc w:val="left"/>
        <w:rPr>
          <w:szCs w:val="21"/>
        </w:rPr>
      </w:pPr>
      <w:r>
        <w:t>（3）</w:t>
      </w:r>
      <w:r>
        <w:rPr>
          <w:rFonts w:hint="eastAsia"/>
        </w:rPr>
        <w:t>联合体协议书（若有）</w:t>
      </w:r>
      <w:r>
        <w:t>；</w:t>
      </w:r>
    </w:p>
    <w:p w14:paraId="5C1720AE">
      <w:pPr>
        <w:spacing w:line="400" w:lineRule="exact"/>
        <w:ind w:left="31" w:leftChars="15" w:firstLine="420" w:firstLineChars="200"/>
        <w:jc w:val="left"/>
        <w:rPr>
          <w:szCs w:val="21"/>
        </w:rPr>
      </w:pPr>
      <w:r>
        <w:rPr>
          <w:szCs w:val="21"/>
        </w:rPr>
        <w:t>（4）合同条款响应表；</w:t>
      </w:r>
    </w:p>
    <w:p w14:paraId="4AA84A80">
      <w:pPr>
        <w:spacing w:line="400" w:lineRule="exact"/>
        <w:ind w:left="31" w:leftChars="15" w:firstLine="420" w:firstLineChars="200"/>
        <w:jc w:val="left"/>
        <w:rPr>
          <w:szCs w:val="21"/>
        </w:rPr>
      </w:pPr>
      <w:r>
        <w:rPr>
          <w:szCs w:val="21"/>
        </w:rPr>
        <w:t>（5）技术偏离表；</w:t>
      </w:r>
    </w:p>
    <w:p w14:paraId="6117C879">
      <w:pPr>
        <w:spacing w:line="400" w:lineRule="exact"/>
        <w:ind w:left="31" w:leftChars="15" w:firstLine="420" w:firstLineChars="200"/>
        <w:jc w:val="left"/>
        <w:rPr>
          <w:szCs w:val="21"/>
        </w:rPr>
      </w:pPr>
      <w:r>
        <w:rPr>
          <w:szCs w:val="21"/>
        </w:rPr>
        <w:t>（6）投标保证金；</w:t>
      </w:r>
    </w:p>
    <w:p w14:paraId="284B1E82">
      <w:pPr>
        <w:spacing w:line="400" w:lineRule="exact"/>
        <w:ind w:left="31" w:leftChars="15" w:firstLine="420" w:firstLineChars="200"/>
        <w:jc w:val="left"/>
        <w:rPr>
          <w:szCs w:val="21"/>
        </w:rPr>
      </w:pPr>
      <w:r>
        <w:rPr>
          <w:szCs w:val="21"/>
        </w:rPr>
        <w:t>（7）资格审查资料（包括企业基本情况、财务情况、类似业绩情况、招标文件要求的相关承诺书等）；</w:t>
      </w:r>
    </w:p>
    <w:p w14:paraId="5FAA4384">
      <w:pPr>
        <w:spacing w:line="400" w:lineRule="exact"/>
        <w:ind w:left="31" w:leftChars="15" w:firstLine="420" w:firstLineChars="200"/>
        <w:jc w:val="left"/>
        <w:rPr>
          <w:szCs w:val="21"/>
        </w:rPr>
      </w:pPr>
      <w:r>
        <w:rPr>
          <w:szCs w:val="21"/>
        </w:rPr>
        <w:t>（8）项目管理机构；</w:t>
      </w:r>
    </w:p>
    <w:p w14:paraId="3485F765">
      <w:pPr>
        <w:spacing w:line="400" w:lineRule="exact"/>
        <w:ind w:left="31" w:leftChars="15" w:firstLine="420" w:firstLineChars="200"/>
        <w:jc w:val="left"/>
        <w:rPr>
          <w:szCs w:val="21"/>
        </w:rPr>
      </w:pPr>
      <w:r>
        <w:rPr>
          <w:rFonts w:hint="eastAsia"/>
          <w:szCs w:val="21"/>
        </w:rPr>
        <w:t>（9）投标人承诺书；</w:t>
      </w:r>
    </w:p>
    <w:p w14:paraId="76E9CB6D">
      <w:pPr>
        <w:spacing w:line="400" w:lineRule="exact"/>
        <w:ind w:left="31" w:leftChars="15" w:firstLine="420" w:firstLineChars="200"/>
        <w:jc w:val="left"/>
        <w:rPr>
          <w:szCs w:val="21"/>
        </w:rPr>
      </w:pPr>
      <w:r>
        <w:rPr>
          <w:szCs w:val="21"/>
        </w:rPr>
        <w:t>（</w:t>
      </w:r>
      <w:r>
        <w:rPr>
          <w:rFonts w:hint="eastAsia"/>
          <w:szCs w:val="21"/>
        </w:rPr>
        <w:t>10</w:t>
      </w:r>
      <w:r>
        <w:rPr>
          <w:szCs w:val="21"/>
        </w:rPr>
        <w:t>）中标候选人公示资料表；</w:t>
      </w:r>
    </w:p>
    <w:p w14:paraId="2FA27089">
      <w:pPr>
        <w:spacing w:line="400" w:lineRule="exact"/>
        <w:ind w:left="31" w:leftChars="15" w:firstLine="420" w:firstLineChars="200"/>
        <w:jc w:val="left"/>
        <w:rPr>
          <w:szCs w:val="21"/>
        </w:rPr>
      </w:pPr>
      <w:r>
        <w:rPr>
          <w:szCs w:val="21"/>
        </w:rPr>
        <w:t>（1</w:t>
      </w:r>
      <w:r>
        <w:rPr>
          <w:rFonts w:hint="eastAsia"/>
          <w:szCs w:val="21"/>
        </w:rPr>
        <w:t>1</w:t>
      </w:r>
      <w:r>
        <w:rPr>
          <w:szCs w:val="21"/>
        </w:rPr>
        <w:t>）</w:t>
      </w:r>
      <w:r>
        <w:rPr>
          <w:rFonts w:hint="eastAsia"/>
        </w:rPr>
        <w:t>投标人认为应提供的其他商务资料</w:t>
      </w:r>
      <w:r>
        <w:rPr>
          <w:szCs w:val="21"/>
        </w:rPr>
        <w:t>；</w:t>
      </w:r>
    </w:p>
    <w:p w14:paraId="257893DC">
      <w:pPr>
        <w:spacing w:line="400" w:lineRule="exact"/>
        <w:ind w:left="31" w:leftChars="15" w:firstLine="420" w:firstLineChars="200"/>
        <w:jc w:val="left"/>
        <w:rPr>
          <w:szCs w:val="21"/>
        </w:rPr>
      </w:pPr>
      <w:r>
        <w:rPr>
          <w:szCs w:val="21"/>
        </w:rPr>
        <w:t>（1</w:t>
      </w:r>
      <w:r>
        <w:rPr>
          <w:rFonts w:hint="eastAsia"/>
          <w:szCs w:val="21"/>
        </w:rPr>
        <w:t>2</w:t>
      </w:r>
      <w:r>
        <w:rPr>
          <w:szCs w:val="21"/>
        </w:rPr>
        <w:t>）已标价工程量清单。</w:t>
      </w:r>
    </w:p>
    <w:p w14:paraId="57CCEF17">
      <w:pPr>
        <w:spacing w:line="400" w:lineRule="exact"/>
        <w:ind w:firstLine="422" w:firstLineChars="200"/>
        <w:rPr>
          <w:rFonts w:hint="eastAsia" w:ascii="宋体" w:hAnsi="宋体"/>
          <w:b/>
          <w:bCs/>
          <w:szCs w:val="21"/>
        </w:rPr>
      </w:pPr>
      <w:r>
        <w:rPr>
          <w:rFonts w:hint="eastAsia" w:ascii="宋体" w:hAnsi="宋体"/>
          <w:b/>
          <w:bCs/>
          <w:szCs w:val="21"/>
        </w:rPr>
        <w:t>投标人应对投标文件内容的真实性负责,如发现投标文件资质、业绩内容有虚假，经查实，将取消投标人的投标资格并按招标文件有关条款规定处理。</w:t>
      </w:r>
    </w:p>
    <w:p w14:paraId="59EB58AA">
      <w:pPr>
        <w:pStyle w:val="2"/>
        <w:rPr>
          <w:rFonts w:hint="eastAsia"/>
        </w:rPr>
      </w:pPr>
      <w:r>
        <w:rPr>
          <w:rFonts w:hint="eastAsia"/>
          <w:lang w:val="en-US" w:eastAsia="zh-CN"/>
        </w:rPr>
        <w:t xml:space="preserve">    </w:t>
      </w:r>
      <w:r>
        <w:rPr>
          <w:rFonts w:hint="eastAsia"/>
        </w:rPr>
        <w:t>投标人须知前附表规定不接受联合体投标的，或投标人没有组成联合体的，投标文件不包括本章第3.1.1（3）目所指的联合体协议书。</w:t>
      </w:r>
    </w:p>
    <w:p w14:paraId="72B4E277">
      <w:pPr>
        <w:spacing w:line="400" w:lineRule="exact"/>
        <w:ind w:firstLine="420" w:firstLineChars="200"/>
      </w:pPr>
      <w:r>
        <w:rPr>
          <w:rFonts w:hint="eastAsia"/>
        </w:rPr>
        <w:t>3.1.2技术部分分册</w:t>
      </w:r>
      <w:r>
        <w:t>主要</w:t>
      </w:r>
      <w:r>
        <w:rPr>
          <w:rFonts w:hint="eastAsia"/>
        </w:rPr>
        <w:t>包括但不限于下列内容：</w:t>
      </w:r>
    </w:p>
    <w:p w14:paraId="1228D3B1">
      <w:pPr>
        <w:spacing w:line="400" w:lineRule="exact"/>
        <w:ind w:left="31" w:leftChars="15" w:firstLine="420" w:firstLineChars="200"/>
        <w:jc w:val="left"/>
        <w:rPr>
          <w:rFonts w:hint="eastAsia" w:ascii="宋体" w:hAnsi="宋体"/>
          <w:szCs w:val="21"/>
        </w:rPr>
      </w:pPr>
      <w:r>
        <w:rPr>
          <w:rFonts w:hint="eastAsia" w:ascii="宋体" w:hAnsi="宋体"/>
          <w:szCs w:val="21"/>
        </w:rPr>
        <w:t>评标要素索引表（技术部分）；</w:t>
      </w:r>
    </w:p>
    <w:p w14:paraId="1F6B9D6A">
      <w:pPr>
        <w:spacing w:line="400" w:lineRule="exact"/>
        <w:ind w:left="31" w:leftChars="15" w:firstLine="420" w:firstLineChars="200"/>
        <w:jc w:val="left"/>
        <w:rPr>
          <w:szCs w:val="21"/>
        </w:rPr>
      </w:pPr>
      <w:r>
        <w:rPr>
          <w:rFonts w:hint="eastAsia"/>
          <w:szCs w:val="21"/>
        </w:rPr>
        <w:t>（1）</w:t>
      </w:r>
      <w:r>
        <w:rPr>
          <w:rFonts w:hint="eastAsia"/>
        </w:rPr>
        <w:t>施工组织设计</w:t>
      </w:r>
      <w:r>
        <w:rPr>
          <w:rFonts w:hint="eastAsia"/>
          <w:szCs w:val="21"/>
        </w:rPr>
        <w:t>；</w:t>
      </w:r>
    </w:p>
    <w:p w14:paraId="4E56969D">
      <w:pPr>
        <w:spacing w:line="400" w:lineRule="exact"/>
        <w:ind w:left="31" w:leftChars="15" w:firstLine="420" w:firstLineChars="200"/>
        <w:jc w:val="left"/>
        <w:rPr>
          <w:szCs w:val="21"/>
        </w:rPr>
      </w:pPr>
      <w:r>
        <w:rPr>
          <w:rFonts w:hint="eastAsia"/>
          <w:szCs w:val="21"/>
        </w:rPr>
        <w:t>（2）设备材料品牌选用承诺；</w:t>
      </w:r>
    </w:p>
    <w:p w14:paraId="7E37A315">
      <w:pPr>
        <w:spacing w:line="400" w:lineRule="exact"/>
        <w:ind w:left="31" w:leftChars="15" w:firstLine="420" w:firstLineChars="200"/>
        <w:jc w:val="left"/>
        <w:rPr>
          <w:szCs w:val="21"/>
        </w:rPr>
      </w:pPr>
      <w:r>
        <w:rPr>
          <w:rFonts w:hint="eastAsia"/>
          <w:szCs w:val="21"/>
        </w:rPr>
        <w:t>（3）</w:t>
      </w:r>
      <w:r>
        <w:rPr>
          <w:rFonts w:hint="eastAsia"/>
        </w:rPr>
        <w:t>危险性较大的分部分项工程清单及超过一定规模的危险性较大的分部分项工程清单</w:t>
      </w:r>
      <w:r>
        <w:rPr>
          <w:rFonts w:hint="eastAsia"/>
          <w:szCs w:val="21"/>
        </w:rPr>
        <w:t>；</w:t>
      </w:r>
    </w:p>
    <w:p w14:paraId="722E7030">
      <w:pPr>
        <w:spacing w:line="400" w:lineRule="exact"/>
        <w:ind w:left="31" w:leftChars="15" w:firstLine="420" w:firstLineChars="200"/>
        <w:jc w:val="left"/>
        <w:rPr>
          <w:szCs w:val="21"/>
        </w:rPr>
      </w:pPr>
      <w:r>
        <w:rPr>
          <w:rFonts w:hint="eastAsia"/>
          <w:szCs w:val="21"/>
        </w:rPr>
        <w:t>（4）</w:t>
      </w:r>
      <w:r>
        <w:rPr>
          <w:rFonts w:hint="eastAsia"/>
        </w:rPr>
        <w:t>投标人认为应提供的其他技术资料</w:t>
      </w:r>
      <w:r>
        <w:rPr>
          <w:rFonts w:hint="eastAsia"/>
          <w:szCs w:val="21"/>
        </w:rPr>
        <w:t>。</w:t>
      </w:r>
    </w:p>
    <w:p w14:paraId="0C7AFE2D">
      <w:pPr>
        <w:spacing w:line="400" w:lineRule="exact"/>
        <w:ind w:firstLine="420" w:firstLineChars="200"/>
      </w:pPr>
      <w:r>
        <w:rPr>
          <w:rFonts w:hint="eastAsia"/>
        </w:rPr>
        <w:t>3.1.3各投标人应各自根据各分册内容、按照方便翻查的原则自行编制目录。</w:t>
      </w:r>
    </w:p>
    <w:p w14:paraId="2CEDD42D">
      <w:pPr>
        <w:spacing w:line="400" w:lineRule="exact"/>
        <w:ind w:firstLine="422" w:firstLineChars="200"/>
        <w:rPr>
          <w:rFonts w:hint="eastAsia" w:ascii="宋体" w:hAnsi="宋体"/>
          <w:b/>
          <w:bCs/>
          <w:szCs w:val="21"/>
        </w:rPr>
      </w:pPr>
      <w:r>
        <w:rPr>
          <w:rFonts w:hint="eastAsia" w:ascii="宋体" w:hAnsi="宋体"/>
          <w:b/>
          <w:bCs/>
          <w:szCs w:val="21"/>
        </w:rPr>
        <w:t>投标电子文件，包括用</w:t>
      </w:r>
      <w:r>
        <w:rPr>
          <w:rFonts w:ascii="宋体" w:hAnsi="宋体"/>
          <w:b/>
          <w:bCs/>
          <w:szCs w:val="21"/>
        </w:rPr>
        <w:t xml:space="preserve">Microsoft </w:t>
      </w:r>
      <w:r>
        <w:rPr>
          <w:rFonts w:hint="eastAsia" w:ascii="宋体" w:hAnsi="宋体"/>
          <w:b/>
          <w:bCs/>
          <w:szCs w:val="21"/>
        </w:rPr>
        <w:t xml:space="preserve"> word\</w:t>
      </w:r>
      <w:r>
        <w:rPr>
          <w:rFonts w:ascii="宋体" w:hAnsi="宋体"/>
          <w:b/>
          <w:bCs/>
          <w:szCs w:val="21"/>
        </w:rPr>
        <w:t>Excel</w:t>
      </w:r>
      <w:r>
        <w:rPr>
          <w:rFonts w:hint="eastAsia" w:ascii="宋体" w:hAnsi="宋体"/>
          <w:b/>
          <w:bCs/>
          <w:szCs w:val="21"/>
        </w:rPr>
        <w:t>软件或用AutoCAD软件制作的工程图纸。电子文件介质使用U盘，所有电子文件不能采用压缩处理。</w:t>
      </w:r>
    </w:p>
    <w:p w14:paraId="4DC8645B">
      <w:pPr>
        <w:pStyle w:val="6"/>
        <w:rPr>
          <w:rFonts w:hint="eastAsia" w:ascii="华文宋体" w:hAnsi="华文宋体" w:eastAsia="华文宋体"/>
        </w:rPr>
      </w:pPr>
      <w:bookmarkStart w:id="421" w:name="_Toc152042324"/>
      <w:bookmarkStart w:id="422" w:name="_Toc49284399"/>
      <w:bookmarkStart w:id="423" w:name="_Toc529528684"/>
      <w:bookmarkStart w:id="424" w:name="_Toc101107104"/>
      <w:bookmarkStart w:id="425" w:name="_Toc246996193"/>
      <w:bookmarkStart w:id="426" w:name="_Toc183770501"/>
      <w:bookmarkStart w:id="427" w:name="_Toc183772316"/>
      <w:bookmarkStart w:id="428" w:name="_Toc55504918"/>
      <w:bookmarkStart w:id="429" w:name="_Toc113285994"/>
      <w:bookmarkStart w:id="430" w:name="_Toc152045548"/>
      <w:bookmarkStart w:id="431" w:name="_Toc51965798"/>
      <w:bookmarkStart w:id="432" w:name="_Toc521674876"/>
      <w:bookmarkStart w:id="433" w:name="_Toc179632566"/>
      <w:bookmarkStart w:id="434" w:name="_Toc144974516"/>
      <w:bookmarkStart w:id="435" w:name="_Toc247085707"/>
      <w:bookmarkStart w:id="436" w:name="_Toc6188"/>
      <w:bookmarkStart w:id="437" w:name="_Toc246996936"/>
      <w:bookmarkStart w:id="438" w:name="_Toc12375869"/>
      <w:r>
        <w:rPr>
          <w:rFonts w:hint="eastAsia" w:ascii="华文宋体" w:hAnsi="华文宋体" w:eastAsia="华文宋体"/>
        </w:rPr>
        <w:t>3.2 投标报价</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3AF597AC">
      <w:pPr>
        <w:spacing w:line="400" w:lineRule="exact"/>
        <w:ind w:firstLine="420" w:firstLineChars="200"/>
      </w:pPr>
      <w:r>
        <w:rPr>
          <w:rFonts w:hint="eastAsia"/>
        </w:rPr>
        <w:t>3.2.1 投标人应按第五章“工程量清单”的要求填写相应表格。</w:t>
      </w:r>
    </w:p>
    <w:p w14:paraId="354BC459">
      <w:pPr>
        <w:spacing w:line="400" w:lineRule="exact"/>
        <w:ind w:firstLine="420" w:firstLineChars="200"/>
      </w:pPr>
      <w:r>
        <w:rPr>
          <w:rFonts w:hint="eastAsia"/>
        </w:rPr>
        <w:t>3.2.2 投标人在投标截止时间前修改投标函中的投标报价总额，应同时修改“已标价工程量清单”中的相应报价，投标报价总额为各分项金额之和。此修改须符合本章第4.3款的有关要求。</w:t>
      </w:r>
      <w:bookmarkStart w:id="439" w:name="_Toc152042325"/>
      <w:bookmarkStart w:id="440" w:name="_Toc144974517"/>
      <w:bookmarkStart w:id="441" w:name="_Toc179632567"/>
      <w:bookmarkStart w:id="442" w:name="_Toc152045549"/>
    </w:p>
    <w:p w14:paraId="176DFFF5">
      <w:pPr>
        <w:spacing w:line="400" w:lineRule="exact"/>
        <w:ind w:firstLine="420" w:firstLineChars="200"/>
      </w:pPr>
      <w:r>
        <w:rPr>
          <w:rFonts w:hint="eastAsia"/>
        </w:rPr>
        <w:t>3.2.3 招标人设有最高投标限价的，投标人的投标报价不得超过最高投标限价，最高投标限价或其计算方法在投标人须知前附表中载明。</w:t>
      </w:r>
    </w:p>
    <w:p w14:paraId="5E2BED43">
      <w:pPr>
        <w:spacing w:line="400" w:lineRule="exact"/>
        <w:ind w:firstLine="420" w:firstLineChars="200"/>
      </w:pPr>
      <w:r>
        <w:rPr>
          <w:rFonts w:hint="eastAsia"/>
        </w:rPr>
        <w:t>3.2.4 投标报价编制依据</w:t>
      </w:r>
    </w:p>
    <w:p w14:paraId="0056AF57">
      <w:pPr>
        <w:spacing w:line="400" w:lineRule="exact"/>
        <w:ind w:firstLine="420" w:firstLineChars="200"/>
      </w:pPr>
      <w:r>
        <w:rPr>
          <w:rFonts w:hint="eastAsia"/>
        </w:rPr>
        <w:t>投标报价应以招标人提供的施工图纸、资料和说明、招标文件及其补充文件并结合勘查现场所确认的施工现场条件、投标人编制的施工组织设计、投标人企业自身实力以及一切可能影响标价的因素，参照或执行以下相关规定进行：</w:t>
      </w:r>
    </w:p>
    <w:p w14:paraId="7E9C153C">
      <w:pPr>
        <w:spacing w:line="400" w:lineRule="exact"/>
        <w:ind w:firstLine="420" w:firstLineChars="200"/>
      </w:pPr>
      <w:r>
        <w:rPr>
          <w:rFonts w:hint="eastAsia"/>
        </w:rPr>
        <w:t>《建设工程工程量清单计价规范》（GB50500-2013）、《广东省房屋建筑与装饰工程综合定额（2018）》《广东省市政工程综合定额（2018）》《广东省通用安装工程综合定额（2018）》、《广东省园林绿化工程综合定额（2018）》《广东省建设工程施工机具台班费用编制规则（2018）》《广东省住房和城乡建设厅关于营业税改征增值税后调整广东省建设工程计价依据的通知》粤建市函〔2016〕1113号文、粤建标函〔2019〕819号以及项目所在地有关文件规定。</w:t>
      </w:r>
    </w:p>
    <w:p w14:paraId="34C896E7">
      <w:pPr>
        <w:spacing w:line="400" w:lineRule="exact"/>
        <w:ind w:firstLine="420" w:firstLineChars="200"/>
      </w:pPr>
      <w:r>
        <w:t>3.2.5投标人应先到工地踏勘以充分了解工地位置、周边情况、道路状况、储存空间、装卸限制及任何其他足以影响承包价的情况</w:t>
      </w:r>
      <w:r>
        <w:rPr>
          <w:rFonts w:hint="eastAsia"/>
          <w:bCs/>
          <w:kern w:val="0"/>
          <w:szCs w:val="21"/>
        </w:rPr>
        <w:t>，</w:t>
      </w:r>
      <w:r>
        <w:t>任何因忽视或误解工地情况而导致的索赔或工期延长申请将不被批准。本合同包含的所有风险、责任及投标人认为完成本招标文件规定的工程内容所需发生的一切其它费用，都由投标人自行确定并进入总报价。投标人的最终报价将被视为已充分了解了上述情况及招标文件所规定的工程内容并被视为投标人能够以该报价完成所有招标的内容。</w:t>
      </w:r>
    </w:p>
    <w:p w14:paraId="17DEDF66">
      <w:pPr>
        <w:spacing w:line="400" w:lineRule="exact"/>
        <w:ind w:firstLine="420" w:firstLineChars="200"/>
        <w:rPr>
          <w:highlight w:val="none"/>
        </w:rPr>
      </w:pPr>
      <w:r>
        <w:t>3.2.</w:t>
      </w:r>
      <w:r>
        <w:rPr>
          <w:rFonts w:hint="eastAsia"/>
        </w:rPr>
        <w:t>6关于检测、检验等费用</w:t>
      </w:r>
    </w:p>
    <w:p w14:paraId="5A8AE0B0">
      <w:pPr>
        <w:spacing w:line="400" w:lineRule="exact"/>
        <w:ind w:firstLine="420" w:firstLineChars="200"/>
        <w:rPr>
          <w:highlight w:val="none"/>
        </w:rPr>
      </w:pPr>
      <w:r>
        <w:rPr>
          <w:rFonts w:hint="eastAsia"/>
          <w:highlight w:val="none"/>
        </w:rPr>
        <w:t>根据《建设工程质量检测管理办法》（2022年住房和城乡建设部令第57号）第十二条“委托方应当委托具有相应资质的检测机构开展建设工程质量检测业务。检测机构应当按照法律、法规和标准进行建设工程质量检测，并出具检测报告”和《广东省建设工程质量管理条例（2023修正）》第七条建设单位应当依法加强建设工程质量管理，承担下列质量义务：“（三）按照有关规定组织制定工程质量检测方案，委托具有相应资质的工程质量检测单位进行工程质量检测，见证或者委托监理单位见证取样送检、现场检测”的规定，中标后，由招标人委托具有相应资质的检测机构按上述管理办法所要求的检测范围进行有关检测。中标人无偿配合该第三方检测机构和招标人对上述内容的检测工作，并对检测不合格内容进行整改，直至最终通过检测为止，在整改过程中所产生的一切费用均由中标人承担，中标人不能另向招标人索取任何费用。</w:t>
      </w:r>
    </w:p>
    <w:p w14:paraId="51F29224">
      <w:pPr>
        <w:spacing w:line="400" w:lineRule="exact"/>
        <w:ind w:firstLine="420" w:firstLineChars="200"/>
      </w:pPr>
      <w:r>
        <w:rPr>
          <w:highlight w:val="none"/>
        </w:rPr>
        <w:t>3.2.</w:t>
      </w:r>
      <w:r>
        <w:rPr>
          <w:rFonts w:hint="eastAsia"/>
          <w:highlight w:val="none"/>
        </w:rPr>
        <w:t>7</w:t>
      </w:r>
      <w:r>
        <w:rPr>
          <w:highlight w:val="none"/>
        </w:rPr>
        <w:t>投标报价时，投标单价、投标总价应考虑投标截止日期前的所有税费，投标人应按照当时当地的实际税费率进行报价，如投标人所报税费率高于实际标准，招标人将在工程结算时进行相应审减。如投标人所报税费率低于实际标准，招标人将在工程结算时不予增补，除非</w:t>
      </w:r>
      <w:r>
        <w:t>在招标后颁布了新的政策文件。</w:t>
      </w:r>
    </w:p>
    <w:p w14:paraId="166D4BAB">
      <w:pPr>
        <w:spacing w:line="400" w:lineRule="exact"/>
        <w:ind w:firstLine="420" w:firstLineChars="200"/>
      </w:pPr>
      <w:r>
        <w:t>3.2.</w:t>
      </w:r>
      <w:r>
        <w:rPr>
          <w:rFonts w:hint="eastAsia"/>
        </w:rPr>
        <w:t>8</w:t>
      </w:r>
      <w:r>
        <w:t>投标价计算时其他考虑因素：</w:t>
      </w:r>
    </w:p>
    <w:p w14:paraId="6C87E627">
      <w:pPr>
        <w:spacing w:line="400" w:lineRule="exact"/>
        <w:ind w:firstLine="420" w:firstLineChars="200"/>
      </w:pPr>
      <w:r>
        <w:t>（1）按规定应缴纳的劳动保险金（包括但不限于社会保障费、意外伤害保险、</w:t>
      </w:r>
      <w:r>
        <w:rPr>
          <w:rFonts w:hint="eastAsia"/>
        </w:rPr>
        <w:t>安全生产责任保险、</w:t>
      </w:r>
      <w:r>
        <w:t>工伤保险等当时当地主管部门要求办理的所有保险金）须计入投标价，由招标人在工程款内扣除并负责向有关部门缴交，中标人须协助招标人办理有关手续；或由中标人按招标人要求直接向当地有关部门缴交。</w:t>
      </w:r>
    </w:p>
    <w:p w14:paraId="48C1FF5A">
      <w:pPr>
        <w:spacing w:line="400" w:lineRule="exact"/>
        <w:ind w:firstLine="420" w:firstLineChars="200"/>
      </w:pPr>
      <w:r>
        <w:t>（2）质量、安全监督费用须计入投标价（如有），由招标人在工程款内扣除并负责向有关部门缴交，或由中标人按招标人要求直接向当地质量、安全监督部门缴交。</w:t>
      </w:r>
    </w:p>
    <w:p w14:paraId="1F604ADF">
      <w:pPr>
        <w:spacing w:line="400" w:lineRule="exact"/>
        <w:ind w:firstLine="420" w:firstLineChars="200"/>
      </w:pPr>
      <w:r>
        <w:t>（3）规费、税费、水电费含在标价中，包括但不仅限于：社会保险费、住房公积金、工程定额测定费、工程排污费、施工噪音排污费、防洪工程维护费</w:t>
      </w:r>
      <w:r>
        <w:rPr>
          <w:rFonts w:hint="eastAsia"/>
        </w:rPr>
        <w:t>、</w:t>
      </w:r>
      <w:r>
        <w:rPr>
          <w:rFonts w:hint="eastAsia"/>
          <w:szCs w:val="21"/>
        </w:rPr>
        <w:t>施工扬尘环境保护税</w:t>
      </w:r>
      <w:r>
        <w:t>等。投标人应严格按照国家及地方有关收费标准报价，若因报价高于收费标准而导致工程结算时被审减，由投标人自行承担。</w:t>
      </w:r>
    </w:p>
    <w:p w14:paraId="5D6E7B21">
      <w:pPr>
        <w:spacing w:line="400" w:lineRule="exact"/>
        <w:ind w:firstLine="420" w:firstLineChars="200"/>
      </w:pPr>
      <w:r>
        <w:t>（4）投标人的报价包括但不仅限于完成该工程项目的人工费、材料费、机械费、排污费、综合管理费、不可预见费、利润、税金、措施费、技术措施费、赶工措施费、安全生产措施费、绿色施工防护措施费、临时设施费、大型机械进出场费及安拆费、保险费、总包管理及配合服务及管理费、风险费、政策性文件规费、建筑材料进场检验费、地方有关部门要求的等各种测试、检验试验、专家评估等费用。本项目含市场竞争和工程施工所有风险，如：施工机械设备设施因自然或人为因素造成破坏、丢失等风险；承包人应自行考虑及承担上述风险。</w:t>
      </w:r>
    </w:p>
    <w:p w14:paraId="4939A5EC">
      <w:pPr>
        <w:spacing w:line="400" w:lineRule="exact"/>
        <w:ind w:firstLine="420" w:firstLineChars="200"/>
      </w:pPr>
      <w:r>
        <w:t>3.2.</w:t>
      </w:r>
      <w:r>
        <w:rPr>
          <w:rFonts w:hint="eastAsia"/>
        </w:rPr>
        <w:t>9</w:t>
      </w:r>
      <w:r>
        <w:rPr>
          <w:szCs w:val="21"/>
        </w:rPr>
        <w:t>中标人在选用设备材料品牌时必须取得招标人、监理工程师书面审核同意后方可实施，且以招标人、监理工程师书面审核的设备材料品牌为准。</w:t>
      </w:r>
    </w:p>
    <w:p w14:paraId="29153E51">
      <w:pPr>
        <w:spacing w:line="400" w:lineRule="exact"/>
        <w:ind w:firstLine="420" w:firstLineChars="200"/>
      </w:pPr>
      <w:r>
        <w:rPr>
          <w:rFonts w:hint="eastAsia"/>
        </w:rPr>
        <w:t>3</w:t>
      </w:r>
      <w:r>
        <w:t>.2.10本次招标不承诺低价者中标，坚决反对并抵制低报价、变相索赔，因此投标人应据实、全面、合理地进行报价。本工程投标设定投标最高限价。</w:t>
      </w:r>
    </w:p>
    <w:p w14:paraId="12975C0C">
      <w:pPr>
        <w:spacing w:line="400" w:lineRule="exact"/>
        <w:ind w:firstLine="420" w:firstLineChars="200"/>
      </w:pPr>
      <w:r>
        <w:t>3.2.11投标报价应包括因赶工措施、施工技术措施、加强管理措施而发生需增加的费用，如：排、降水措施，硬地化施工、临时围蔽、洗车槽、施工现场视频监控、考勤机等。</w:t>
      </w:r>
    </w:p>
    <w:p w14:paraId="79A9ADC6">
      <w:pPr>
        <w:spacing w:line="400" w:lineRule="exact"/>
        <w:ind w:firstLine="420" w:firstLineChars="200"/>
      </w:pPr>
      <w:r>
        <w:t>3.2.12各种取费的开项及计取标准不得超出政府造价管理部门的相关规定。</w:t>
      </w:r>
    </w:p>
    <w:p w14:paraId="6CAC2B39">
      <w:pPr>
        <w:widowControl/>
        <w:adjustRightInd w:val="0"/>
        <w:snapToGrid w:val="0"/>
        <w:spacing w:line="400" w:lineRule="exact"/>
        <w:ind w:firstLine="420" w:firstLineChars="200"/>
        <w:rPr>
          <w:szCs w:val="21"/>
        </w:rPr>
      </w:pPr>
      <w:r>
        <w:rPr>
          <w:szCs w:val="21"/>
        </w:rPr>
        <w:t>3.2.13</w:t>
      </w:r>
      <w:r>
        <w:rPr>
          <w:rFonts w:hint="eastAsia"/>
          <w:szCs w:val="21"/>
        </w:rPr>
        <w:t>材料调差：不予调整。</w:t>
      </w:r>
    </w:p>
    <w:p w14:paraId="2075D935">
      <w:pPr>
        <w:spacing w:line="400" w:lineRule="exact"/>
        <w:ind w:firstLine="420" w:firstLineChars="200"/>
      </w:pPr>
      <w:r>
        <w:rPr>
          <w:szCs w:val="21"/>
        </w:rPr>
        <w:t>3.2.1</w:t>
      </w:r>
      <w:r>
        <w:rPr>
          <w:rFonts w:hint="eastAsia"/>
          <w:szCs w:val="21"/>
        </w:rPr>
        <w:t>4</w:t>
      </w:r>
      <w:r>
        <w:rPr>
          <w:szCs w:val="21"/>
        </w:rPr>
        <w:t>投标报价均以人民币为单位,并保留小数点后两位数。</w:t>
      </w:r>
    </w:p>
    <w:p w14:paraId="40D5FB76">
      <w:pPr>
        <w:pStyle w:val="6"/>
        <w:rPr>
          <w:rFonts w:hint="eastAsia" w:ascii="华文宋体" w:hAnsi="华文宋体" w:eastAsia="华文宋体"/>
        </w:rPr>
      </w:pPr>
      <w:bookmarkStart w:id="443" w:name="_Toc246996194"/>
      <w:bookmarkStart w:id="444" w:name="_Toc183770502"/>
      <w:bookmarkStart w:id="445" w:name="_Toc51965799"/>
      <w:bookmarkStart w:id="446" w:name="_Toc183772317"/>
      <w:bookmarkStart w:id="447" w:name="_Toc247085708"/>
      <w:bookmarkStart w:id="448" w:name="_Toc55504919"/>
      <w:bookmarkStart w:id="449" w:name="_Toc12375870"/>
      <w:bookmarkStart w:id="450" w:name="_Toc246996937"/>
      <w:bookmarkStart w:id="451" w:name="_Toc49284400"/>
      <w:bookmarkStart w:id="452" w:name="_Toc19325"/>
      <w:bookmarkStart w:id="453" w:name="_Toc529528685"/>
      <w:bookmarkStart w:id="454" w:name="_Toc113285995"/>
      <w:bookmarkStart w:id="455" w:name="_Toc521674877"/>
      <w:bookmarkStart w:id="456" w:name="_Toc101107105"/>
      <w:r>
        <w:rPr>
          <w:rFonts w:hint="eastAsia" w:ascii="华文宋体" w:hAnsi="华文宋体" w:eastAsia="华文宋体"/>
        </w:rPr>
        <w:t>3.3 投标有效期</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7C83313C">
      <w:pPr>
        <w:spacing w:line="400" w:lineRule="exact"/>
        <w:ind w:firstLine="420" w:firstLineChars="200"/>
      </w:pPr>
      <w:r>
        <w:rPr>
          <w:rFonts w:hint="eastAsia"/>
        </w:rPr>
        <w:t>3.3.1 除投标人须知前附表另有规定外，投标有效期为120天。</w:t>
      </w:r>
    </w:p>
    <w:p w14:paraId="515F0897">
      <w:pPr>
        <w:spacing w:line="400" w:lineRule="exact"/>
        <w:ind w:firstLine="420" w:firstLineChars="200"/>
      </w:pPr>
      <w:r>
        <w:rPr>
          <w:rFonts w:hint="eastAsia"/>
        </w:rPr>
        <w:t>3.3.2在投标有效期内，投标人撤销或修改其投标文件的，应承担招标文件和法律规定的责任。</w:t>
      </w:r>
    </w:p>
    <w:p w14:paraId="435CD0D8">
      <w:pPr>
        <w:spacing w:line="400" w:lineRule="exact"/>
        <w:ind w:firstLine="420" w:firstLineChars="200"/>
        <w:rPr>
          <w:rFonts w:hint="eastAsia" w:ascii="楷体_GB2312" w:hAnsi="宋体" w:eastAsia="楷体_GB2312"/>
          <w:szCs w:val="21"/>
        </w:rPr>
      </w:pPr>
      <w:r>
        <w:rPr>
          <w:rFonts w:hint="eastAsia"/>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0366EE1C">
      <w:pPr>
        <w:pStyle w:val="6"/>
        <w:rPr>
          <w:rFonts w:hint="eastAsia" w:ascii="华文宋体" w:hAnsi="华文宋体" w:eastAsia="华文宋体"/>
        </w:rPr>
      </w:pPr>
      <w:bookmarkStart w:id="457" w:name="_Toc49284401"/>
      <w:bookmarkStart w:id="458" w:name="_Toc20798"/>
      <w:bookmarkStart w:id="459" w:name="_Toc183770503"/>
      <w:bookmarkStart w:id="460" w:name="_Toc246996195"/>
      <w:bookmarkStart w:id="461" w:name="_Toc144974518"/>
      <w:bookmarkStart w:id="462" w:name="_Toc51965800"/>
      <w:bookmarkStart w:id="463" w:name="_Toc12375871"/>
      <w:bookmarkStart w:id="464" w:name="_Toc113285996"/>
      <w:bookmarkStart w:id="465" w:name="_Toc247085709"/>
      <w:bookmarkStart w:id="466" w:name="_Toc246996938"/>
      <w:bookmarkStart w:id="467" w:name="_Toc179632568"/>
      <w:bookmarkStart w:id="468" w:name="_Toc152042326"/>
      <w:bookmarkStart w:id="469" w:name="_Toc101107106"/>
      <w:bookmarkStart w:id="470" w:name="_Toc521674878"/>
      <w:bookmarkStart w:id="471" w:name="_Toc183772318"/>
      <w:bookmarkStart w:id="472" w:name="_Toc152045550"/>
      <w:bookmarkStart w:id="473" w:name="_Toc55504920"/>
      <w:bookmarkStart w:id="474" w:name="_Toc529528686"/>
      <w:r>
        <w:rPr>
          <w:rFonts w:hint="eastAsia" w:ascii="华文宋体" w:hAnsi="华文宋体" w:eastAsia="华文宋体"/>
        </w:rPr>
        <w:t>3.4 投标保证金</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27614DDF">
      <w:pPr>
        <w:spacing w:line="400" w:lineRule="exact"/>
        <w:ind w:firstLine="420" w:firstLineChars="200"/>
      </w:pPr>
      <w:r>
        <w:rPr>
          <w:rFonts w:hint="eastAsia"/>
        </w:rPr>
        <w:t>3.4.1 投标人须知前附表规定递交投标保证金的，投标人在递交投标文件的同时，应按投标人须知前附表规定的金额、担保形式和第八章“投标文件格式”规定的或者事先经过招标人认可的投标保证金格式递交投标保证金，并作为其投标文件的组成部分。联合体投标的，其投标保证金可以由牵头人递交，并应符合投标人须知前附表的规定。</w:t>
      </w:r>
    </w:p>
    <w:p w14:paraId="240A7A9E">
      <w:pPr>
        <w:spacing w:line="400" w:lineRule="exact"/>
        <w:ind w:firstLine="420" w:firstLineChars="200"/>
      </w:pPr>
      <w:r>
        <w:rPr>
          <w:rFonts w:hint="eastAsia"/>
        </w:rPr>
        <w:t>3.4.2 投标人不按本章第3.4.1项要求提交投标保证金的，评标委员会将否决其投标。</w:t>
      </w:r>
    </w:p>
    <w:p w14:paraId="00BD07E3">
      <w:pPr>
        <w:spacing w:line="400" w:lineRule="exact"/>
        <w:ind w:firstLine="420" w:firstLineChars="200"/>
      </w:pPr>
      <w:r>
        <w:rPr>
          <w:rFonts w:hint="eastAsia"/>
        </w:rPr>
        <w:t>3.4.3 招标人与中标人签订合同后5日内，向未中标的投标人和中标人退还投标保证金及同期银行存款利息。</w:t>
      </w:r>
    </w:p>
    <w:p w14:paraId="4928D9F3">
      <w:pPr>
        <w:spacing w:line="400" w:lineRule="exact"/>
        <w:ind w:firstLine="420" w:firstLineChars="200"/>
      </w:pPr>
      <w:r>
        <w:rPr>
          <w:rFonts w:hint="eastAsia"/>
        </w:rPr>
        <w:t xml:space="preserve">3.4.4 有下列情形之一的，投标保证金将不予退还： </w:t>
      </w:r>
    </w:p>
    <w:p w14:paraId="1943D29F">
      <w:pPr>
        <w:spacing w:line="400" w:lineRule="exact"/>
        <w:ind w:firstLine="718" w:firstLineChars="342"/>
      </w:pPr>
      <w:r>
        <w:rPr>
          <w:rFonts w:hint="eastAsia"/>
        </w:rPr>
        <w:t>（1）投标人在规定的投标有效期内撤销或修改其投标文件；</w:t>
      </w:r>
    </w:p>
    <w:p w14:paraId="36D5F008">
      <w:pPr>
        <w:spacing w:line="400" w:lineRule="exact"/>
        <w:ind w:firstLine="718" w:firstLineChars="342"/>
      </w:pPr>
      <w:r>
        <w:rPr>
          <w:rFonts w:hint="eastAsia"/>
        </w:rPr>
        <w:t>（2）中标人在收到中标通知书后，无正当理由拒签合同协议书或未按招标文件规定提交履约担保。</w:t>
      </w:r>
    </w:p>
    <w:p w14:paraId="0D8CF260">
      <w:pPr>
        <w:pStyle w:val="6"/>
        <w:rPr>
          <w:rFonts w:hint="eastAsia" w:ascii="华文宋体" w:hAnsi="华文宋体" w:eastAsia="华文宋体"/>
        </w:rPr>
      </w:pPr>
      <w:bookmarkStart w:id="475" w:name="_Toc12375872"/>
      <w:bookmarkStart w:id="476" w:name="_Toc246996196"/>
      <w:bookmarkStart w:id="477" w:name="_Toc113285997"/>
      <w:bookmarkStart w:id="478" w:name="_Toc183770504"/>
      <w:bookmarkStart w:id="479" w:name="_Toc49284402"/>
      <w:bookmarkStart w:id="480" w:name="_Toc247085710"/>
      <w:bookmarkStart w:id="481" w:name="_Toc152045552"/>
      <w:bookmarkStart w:id="482" w:name="_Toc152042328"/>
      <w:bookmarkStart w:id="483" w:name="_Toc179632570"/>
      <w:bookmarkStart w:id="484" w:name="_Toc183772319"/>
      <w:bookmarkStart w:id="485" w:name="_Toc246996939"/>
      <w:bookmarkStart w:id="486" w:name="_Toc18514"/>
      <w:bookmarkStart w:id="487" w:name="_Toc55504921"/>
      <w:bookmarkStart w:id="488" w:name="_Toc101107107"/>
      <w:bookmarkStart w:id="489" w:name="_Toc144974520"/>
      <w:bookmarkStart w:id="490" w:name="_Toc529528687"/>
      <w:bookmarkStart w:id="491" w:name="_Toc521674879"/>
      <w:bookmarkStart w:id="492" w:name="_Toc51965801"/>
      <w:r>
        <w:rPr>
          <w:rFonts w:hint="eastAsia" w:ascii="华文宋体" w:hAnsi="华文宋体" w:eastAsia="华文宋体"/>
        </w:rPr>
        <w:t>3.5 资格审查资料</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180CFE87">
      <w:pPr>
        <w:spacing w:line="400" w:lineRule="exact"/>
        <w:ind w:firstLine="420" w:firstLineChars="200"/>
      </w:pPr>
      <w:r>
        <w:rPr>
          <w:rFonts w:hint="eastAsia"/>
        </w:rPr>
        <w:t>3.5.1 “投标人基本情况表”应附投标人营业执照及其年检合格的证明材料、资质证书副本和安全生产许可证等材料的扫描件。</w:t>
      </w:r>
    </w:p>
    <w:p w14:paraId="1415CC6F">
      <w:pPr>
        <w:spacing w:line="400" w:lineRule="exact"/>
        <w:ind w:firstLine="420" w:firstLineChars="200"/>
      </w:pPr>
      <w:r>
        <w:rPr>
          <w:rFonts w:hint="eastAsia"/>
        </w:rPr>
        <w:t>3.5.2 “近年财务状况表”应附经会计师事务所或审计机构审计的财务会计报表，包括资产负债表、现金流量表、利润表和财务情况说明书等扫描件，具体年份要求见投标人须知前附表。</w:t>
      </w:r>
    </w:p>
    <w:p w14:paraId="783E02A3">
      <w:pPr>
        <w:spacing w:line="400" w:lineRule="exact"/>
        <w:ind w:firstLine="420" w:firstLineChars="200"/>
      </w:pPr>
      <w:r>
        <w:rPr>
          <w:rFonts w:hint="eastAsia"/>
        </w:rPr>
        <w:t>3.5.3 “近年完成的类似项目情况表”应附中标通知书和（或）合同协议书、工程接收证书（工程竣工验收证书）扫描件，具体年份要求见投标人须知前附表。每张表格只填写一个项目，并标明序号。</w:t>
      </w:r>
    </w:p>
    <w:p w14:paraId="2F7424C6">
      <w:pPr>
        <w:spacing w:line="400" w:lineRule="exact"/>
        <w:ind w:firstLine="420" w:firstLineChars="200"/>
        <w:rPr>
          <w:rFonts w:hint="eastAsia"/>
        </w:rPr>
      </w:pPr>
      <w:r>
        <w:rPr>
          <w:rFonts w:hint="eastAsia"/>
        </w:rPr>
        <w:t>3.5.4 “正在施工和新承接的项目情况表”应附中标通知书和（或）合同协议书扫描件。每张表格只填写一个项目，并标明序号。</w:t>
      </w:r>
    </w:p>
    <w:p w14:paraId="70025C74">
      <w:pPr>
        <w:spacing w:line="400" w:lineRule="exact"/>
        <w:ind w:firstLine="420" w:firstLineChars="200"/>
      </w:pPr>
      <w:r>
        <w:rPr>
          <w:rFonts w:hint="eastAsia"/>
          <w:lang w:val="en-US" w:eastAsia="zh-CN"/>
        </w:rPr>
        <w:t>3.5.5</w:t>
      </w:r>
      <w:r>
        <w:rPr>
          <w:rFonts w:hint="eastAsia"/>
        </w:rPr>
        <w:t>投标人须知前附表规定接受联合体投标的，本章第3.5.1项至第3.5.</w:t>
      </w:r>
      <w:r>
        <w:rPr>
          <w:rFonts w:hint="eastAsia"/>
          <w:lang w:val="en-US" w:eastAsia="zh-CN"/>
        </w:rPr>
        <w:t>4</w:t>
      </w:r>
      <w:r>
        <w:rPr>
          <w:rFonts w:hint="eastAsia"/>
        </w:rPr>
        <w:t>项规定的表格和资料应包括联合体各方相关情况。</w:t>
      </w:r>
    </w:p>
    <w:p w14:paraId="6BCE8F0A">
      <w:pPr>
        <w:spacing w:line="400" w:lineRule="exact"/>
        <w:ind w:firstLine="420" w:firstLineChars="200"/>
      </w:pPr>
    </w:p>
    <w:p w14:paraId="04517C46">
      <w:pPr>
        <w:pStyle w:val="6"/>
        <w:rPr>
          <w:rFonts w:hint="eastAsia" w:ascii="华文宋体" w:hAnsi="华文宋体" w:eastAsia="华文宋体"/>
        </w:rPr>
      </w:pPr>
      <w:bookmarkStart w:id="493" w:name="_Toc101107108"/>
      <w:bookmarkStart w:id="494" w:name="_Toc521674880"/>
      <w:bookmarkStart w:id="495" w:name="_Toc183770505"/>
      <w:bookmarkStart w:id="496" w:name="_Toc51965802"/>
      <w:bookmarkStart w:id="497" w:name="_Toc21442"/>
      <w:bookmarkStart w:id="498" w:name="_Toc49284403"/>
      <w:bookmarkStart w:id="499" w:name="_Toc529528688"/>
      <w:bookmarkStart w:id="500" w:name="_Toc183772320"/>
      <w:bookmarkStart w:id="501" w:name="_Toc113285998"/>
      <w:bookmarkStart w:id="502" w:name="_Toc55504922"/>
      <w:bookmarkStart w:id="503" w:name="_Toc12375873"/>
      <w:bookmarkStart w:id="504" w:name="_Toc152042329"/>
      <w:bookmarkStart w:id="505" w:name="_Toc246996940"/>
      <w:bookmarkStart w:id="506" w:name="_Toc144974521"/>
      <w:bookmarkStart w:id="507" w:name="_Toc179632571"/>
      <w:bookmarkStart w:id="508" w:name="_Toc247085711"/>
      <w:bookmarkStart w:id="509" w:name="_Toc152045553"/>
      <w:bookmarkStart w:id="510" w:name="_Toc246996197"/>
      <w:r>
        <w:rPr>
          <w:rFonts w:hint="eastAsia" w:ascii="华文宋体" w:hAnsi="华文宋体" w:eastAsia="华文宋体"/>
        </w:rPr>
        <w:t>3.6</w:t>
      </w:r>
      <w:r>
        <w:rPr>
          <w:rFonts w:ascii="华文宋体" w:hAnsi="华文宋体" w:eastAsia="华文宋体"/>
        </w:rPr>
        <w:t xml:space="preserve"> </w:t>
      </w:r>
      <w:r>
        <w:rPr>
          <w:rFonts w:hint="eastAsia" w:ascii="华文宋体" w:hAnsi="华文宋体" w:eastAsia="华文宋体"/>
        </w:rPr>
        <w:t>投标文件的编制</w:t>
      </w:r>
      <w:bookmarkEnd w:id="493"/>
      <w:bookmarkEnd w:id="494"/>
      <w:bookmarkEnd w:id="495"/>
      <w:bookmarkEnd w:id="496"/>
      <w:bookmarkEnd w:id="497"/>
      <w:bookmarkEnd w:id="498"/>
      <w:bookmarkEnd w:id="499"/>
      <w:bookmarkEnd w:id="500"/>
      <w:bookmarkEnd w:id="501"/>
      <w:bookmarkEnd w:id="502"/>
      <w:bookmarkEnd w:id="503"/>
    </w:p>
    <w:bookmarkEnd w:id="504"/>
    <w:bookmarkEnd w:id="505"/>
    <w:bookmarkEnd w:id="506"/>
    <w:bookmarkEnd w:id="507"/>
    <w:bookmarkEnd w:id="508"/>
    <w:bookmarkEnd w:id="509"/>
    <w:bookmarkEnd w:id="510"/>
    <w:p w14:paraId="5073D269">
      <w:pPr>
        <w:spacing w:line="400" w:lineRule="exact"/>
        <w:ind w:firstLine="420" w:firstLineChars="200"/>
      </w:pPr>
      <w:bookmarkStart w:id="511" w:name="_Toc179632573"/>
      <w:bookmarkStart w:id="512" w:name="_Toc152042331"/>
      <w:bookmarkStart w:id="513" w:name="_Toc144974523"/>
      <w:bookmarkStart w:id="514" w:name="_Toc247085713"/>
      <w:bookmarkStart w:id="515" w:name="_Toc152045555"/>
      <w:bookmarkStart w:id="516" w:name="_Toc246996199"/>
      <w:bookmarkStart w:id="517" w:name="_Toc246996942"/>
      <w:r>
        <w:rPr>
          <w:rFonts w:hint="eastAsia"/>
        </w:rPr>
        <w:t>3.6.1投标文件应按第八章“投标文件格式”进行编写，如有必要，可以增加附页，作为投标文件的组成部分。其中，投标函附录在满足招标文件实质性要求的基础上，可以提出比招标文件要求更有利于招标人的承诺。</w:t>
      </w:r>
    </w:p>
    <w:p w14:paraId="7FBA51C0">
      <w:pPr>
        <w:spacing w:line="400" w:lineRule="exact"/>
        <w:ind w:firstLine="420" w:firstLineChars="200"/>
        <w:rPr>
          <w:szCs w:val="21"/>
        </w:rPr>
      </w:pPr>
      <w:r>
        <w:rPr>
          <w:rFonts w:hint="eastAsia"/>
        </w:rPr>
        <w:t>3.6.2 投标文件应当对招标文件有关</w:t>
      </w:r>
      <w:r>
        <w:rPr>
          <w:rFonts w:hint="eastAsia"/>
          <w:szCs w:val="21"/>
        </w:rPr>
        <w:t>工期、投标有效期、质量要求、技术标准和要求、招标范围等实质性内容作出响应。</w:t>
      </w:r>
    </w:p>
    <w:p w14:paraId="7095B7CE">
      <w:pPr>
        <w:spacing w:line="400" w:lineRule="exact"/>
        <w:ind w:firstLine="420" w:firstLineChars="200"/>
      </w:pPr>
      <w:r>
        <w:rPr>
          <w:rFonts w:hint="eastAsia"/>
        </w:rPr>
        <w:t>3.6.3投标文件全部采用电子文档，除投标人须知前附表另有规定外，投标文件所附证书证件需为原件清晰扫描件，并采用单位数字证书，按照招标文件要求在相应位置加盖电子印章。取消在招标文件中采用个人数字证书和加盖个人电子印章要求，投标文件中需法定代表人、代理人签字或加盖电子印章的，应手签后扫描上传，对加盖个人电子印章不做要求。投标文件按招标文件要求加盖单位电子印章。具体要求见投标人须知前附表。</w:t>
      </w:r>
    </w:p>
    <w:p w14:paraId="47343828">
      <w:pPr>
        <w:pStyle w:val="5"/>
        <w:rPr>
          <w:rFonts w:hint="eastAsia" w:ascii="华文宋体" w:hAnsi="华文宋体" w:eastAsia="华文宋体"/>
        </w:rPr>
      </w:pPr>
      <w:bookmarkStart w:id="518" w:name="_Toc605"/>
      <w:r>
        <w:rPr>
          <w:rFonts w:hint="eastAsia" w:ascii="华文宋体" w:hAnsi="华文宋体" w:eastAsia="华文宋体"/>
        </w:rPr>
        <w:t>4. 投标</w:t>
      </w:r>
      <w:bookmarkEnd w:id="511"/>
      <w:bookmarkEnd w:id="512"/>
      <w:bookmarkEnd w:id="513"/>
      <w:bookmarkEnd w:id="514"/>
      <w:bookmarkEnd w:id="515"/>
      <w:bookmarkEnd w:id="516"/>
      <w:bookmarkEnd w:id="517"/>
      <w:bookmarkEnd w:id="518"/>
    </w:p>
    <w:p w14:paraId="265309B1">
      <w:pPr>
        <w:pStyle w:val="6"/>
        <w:rPr>
          <w:rFonts w:hint="eastAsia" w:ascii="华文宋体" w:hAnsi="华文宋体" w:eastAsia="华文宋体"/>
        </w:rPr>
      </w:pPr>
      <w:bookmarkStart w:id="519" w:name="_Toc529528690"/>
      <w:bookmarkStart w:id="520" w:name="_Toc247085714"/>
      <w:bookmarkStart w:id="521" w:name="_Toc144974524"/>
      <w:bookmarkStart w:id="522" w:name="_Toc12375875"/>
      <w:bookmarkStart w:id="523" w:name="_Toc51965804"/>
      <w:bookmarkStart w:id="524" w:name="_Toc49284405"/>
      <w:bookmarkStart w:id="525" w:name="_Toc179632574"/>
      <w:bookmarkStart w:id="526" w:name="_Toc246996943"/>
      <w:bookmarkStart w:id="527" w:name="_Toc23288"/>
      <w:bookmarkStart w:id="528" w:name="_Toc101107110"/>
      <w:bookmarkStart w:id="529" w:name="_Toc55504924"/>
      <w:bookmarkStart w:id="530" w:name="_Toc183772322"/>
      <w:bookmarkStart w:id="531" w:name="_Toc246996200"/>
      <w:bookmarkStart w:id="532" w:name="_Toc521674882"/>
      <w:bookmarkStart w:id="533" w:name="_Toc113286000"/>
      <w:bookmarkStart w:id="534" w:name="_Toc152042332"/>
      <w:bookmarkStart w:id="535" w:name="_Toc152045556"/>
      <w:bookmarkStart w:id="536" w:name="_Toc183770507"/>
      <w:r>
        <w:rPr>
          <w:rFonts w:hint="eastAsia" w:ascii="华文宋体" w:hAnsi="华文宋体" w:eastAsia="华文宋体"/>
        </w:rPr>
        <w:t>4.1 投标文件的密封和标记</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14:paraId="79E43E47">
      <w:pPr>
        <w:spacing w:line="420" w:lineRule="exact"/>
        <w:ind w:firstLine="420" w:firstLineChars="200"/>
      </w:pPr>
      <w:bookmarkStart w:id="537" w:name="_Toc101107111"/>
      <w:bookmarkStart w:id="538" w:name="_Toc247085715"/>
      <w:bookmarkStart w:id="539" w:name="_Toc529528691"/>
      <w:bookmarkStart w:id="540" w:name="_Toc55504925"/>
      <w:bookmarkStart w:id="541" w:name="_Toc246996944"/>
      <w:bookmarkStart w:id="542" w:name="_Toc144974525"/>
      <w:bookmarkStart w:id="543" w:name="_Toc521674883"/>
      <w:bookmarkStart w:id="544" w:name="_Toc12375876"/>
      <w:bookmarkStart w:id="545" w:name="_Toc179632575"/>
      <w:bookmarkStart w:id="546" w:name="_Toc246996201"/>
      <w:bookmarkStart w:id="547" w:name="_Toc51965805"/>
      <w:bookmarkStart w:id="548" w:name="_Toc152042333"/>
      <w:bookmarkStart w:id="549" w:name="_Toc49284406"/>
      <w:bookmarkStart w:id="550" w:name="_Toc152045557"/>
      <w:r>
        <w:t>4.1.1 投标人应当按照招标文件和电子招标投标交易平台的要求加密投标文件，具体要求见投标人须知前附表。</w:t>
      </w:r>
    </w:p>
    <w:p w14:paraId="309DCB74">
      <w:pPr>
        <w:spacing w:line="420" w:lineRule="exact"/>
        <w:ind w:firstLine="420" w:firstLineChars="200"/>
      </w:pPr>
      <w:r>
        <w:t>4.1.2 投标文件封套上应写明的内容见投标人须知前附表。</w:t>
      </w:r>
    </w:p>
    <w:p w14:paraId="0CD0F041">
      <w:pPr>
        <w:spacing w:line="420" w:lineRule="exact"/>
        <w:ind w:firstLine="420" w:firstLineChars="200"/>
      </w:pPr>
      <w:r>
        <w:t>4.1.3 未按本章第4.1.1项要求</w:t>
      </w:r>
      <w:r>
        <w:rPr>
          <w:rFonts w:hint="eastAsia"/>
        </w:rPr>
        <w:t>加密</w:t>
      </w:r>
      <w:r>
        <w:t>的投标文件，招标人将予以拒收。</w:t>
      </w:r>
    </w:p>
    <w:p w14:paraId="3A2B4DE8">
      <w:pPr>
        <w:pStyle w:val="6"/>
        <w:rPr>
          <w:rFonts w:hint="eastAsia" w:ascii="华文宋体" w:hAnsi="华文宋体" w:eastAsia="华文宋体"/>
        </w:rPr>
      </w:pPr>
      <w:bookmarkStart w:id="551" w:name="_Toc183772323"/>
      <w:bookmarkStart w:id="552" w:name="_Toc24148"/>
      <w:bookmarkStart w:id="553" w:name="_Toc183770508"/>
      <w:bookmarkStart w:id="554" w:name="_Toc113286001"/>
      <w:r>
        <w:rPr>
          <w:rFonts w:hint="eastAsia" w:ascii="华文宋体" w:hAnsi="华文宋体" w:eastAsia="华文宋体"/>
        </w:rPr>
        <w:t>4.2 投标文件的递交</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14:paraId="30A8B225">
      <w:pPr>
        <w:spacing w:line="420" w:lineRule="exact"/>
        <w:ind w:firstLine="420" w:firstLineChars="200"/>
      </w:pPr>
      <w:bookmarkStart w:id="555" w:name="_Toc55504926"/>
      <w:bookmarkStart w:id="556" w:name="_Toc49284407"/>
      <w:bookmarkStart w:id="557" w:name="_Toc144974526"/>
      <w:bookmarkStart w:id="558" w:name="_Toc12375877"/>
      <w:bookmarkStart w:id="559" w:name="_Toc529528692"/>
      <w:bookmarkStart w:id="560" w:name="_Toc152045558"/>
      <w:bookmarkStart w:id="561" w:name="_Toc521674884"/>
      <w:bookmarkStart w:id="562" w:name="_Toc152042334"/>
      <w:bookmarkStart w:id="563" w:name="_Toc101107112"/>
      <w:bookmarkStart w:id="564" w:name="_Toc246996202"/>
      <w:bookmarkStart w:id="565" w:name="_Toc51965806"/>
      <w:bookmarkStart w:id="566" w:name="_Toc246996945"/>
      <w:bookmarkStart w:id="567" w:name="_Toc247085716"/>
      <w:bookmarkStart w:id="568" w:name="_Toc179632576"/>
      <w:r>
        <w:t>4.2.1 投标人应在投标人须知前附表规定的投标截止时间前递交投标文件。</w:t>
      </w:r>
    </w:p>
    <w:p w14:paraId="4CBF38E1">
      <w:pPr>
        <w:spacing w:line="420" w:lineRule="exact"/>
        <w:ind w:firstLine="420" w:firstLineChars="200"/>
      </w:pPr>
      <w:r>
        <w:t xml:space="preserve">4.2.2 </w:t>
      </w:r>
      <w:r>
        <w:rPr>
          <w:bCs/>
          <w:iCs/>
        </w:rPr>
        <w:t>投标人通过下载招标文件的电子招标投标交易平台递交电子投标文件。</w:t>
      </w:r>
    </w:p>
    <w:p w14:paraId="1D0EF435">
      <w:pPr>
        <w:spacing w:line="420" w:lineRule="exact"/>
        <w:ind w:firstLine="420" w:firstLineChars="200"/>
      </w:pPr>
      <w:r>
        <w:t>4.2.3 除投标人须知前附表另有规定外，投标人所递交的投标文件不予退还。</w:t>
      </w:r>
    </w:p>
    <w:p w14:paraId="162FF0FC">
      <w:pPr>
        <w:spacing w:line="420" w:lineRule="exact"/>
        <w:ind w:firstLine="420" w:firstLineChars="200"/>
      </w:pPr>
      <w:r>
        <w:t>4.2.4 投标人完成电子投标文件上传后，</w:t>
      </w:r>
      <w:r>
        <w:rPr>
          <w:bCs/>
          <w:iCs/>
        </w:rPr>
        <w:t>电子招标投标交易平台</w:t>
      </w:r>
      <w:r>
        <w:t>即时向投标人发出递交回执通知。递交时间以递交回执通知载明的传输完成时间为准。</w:t>
      </w:r>
    </w:p>
    <w:p w14:paraId="67555BB5">
      <w:pPr>
        <w:spacing w:line="420" w:lineRule="exact"/>
        <w:ind w:firstLine="420" w:firstLineChars="200"/>
        <w:jc w:val="left"/>
      </w:pPr>
      <w:r>
        <w:t>4.2.5 逾期送达的投标文件，电子招标投标交易平台将予以拒收。</w:t>
      </w:r>
    </w:p>
    <w:p w14:paraId="27D62EBE">
      <w:pPr>
        <w:pStyle w:val="6"/>
        <w:rPr>
          <w:rFonts w:hint="eastAsia" w:ascii="华文宋体" w:hAnsi="华文宋体" w:eastAsia="华文宋体"/>
        </w:rPr>
      </w:pPr>
      <w:bookmarkStart w:id="569" w:name="_Toc183772324"/>
      <w:bookmarkStart w:id="570" w:name="_Toc113286002"/>
      <w:bookmarkStart w:id="571" w:name="_Toc183770509"/>
      <w:bookmarkStart w:id="572" w:name="_Toc15722"/>
      <w:r>
        <w:rPr>
          <w:rFonts w:hint="eastAsia" w:ascii="华文宋体" w:hAnsi="华文宋体" w:eastAsia="华文宋体"/>
        </w:rPr>
        <w:t>4.3 投标文件的修改与撤回</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14:paraId="42FFED14">
      <w:pPr>
        <w:spacing w:line="400" w:lineRule="exact"/>
        <w:ind w:firstLine="420" w:firstLineChars="200"/>
      </w:pPr>
      <w:r>
        <w:rPr>
          <w:rFonts w:hint="eastAsia"/>
        </w:rPr>
        <w:t>4.3.1 在本章第</w:t>
      </w:r>
      <w:r>
        <w:t>4</w:t>
      </w:r>
      <w:r>
        <w:rPr>
          <w:rFonts w:hint="eastAsia"/>
        </w:rPr>
        <w:t>.2.</w:t>
      </w:r>
      <w:r>
        <w:t>1</w:t>
      </w:r>
      <w:r>
        <w:rPr>
          <w:rFonts w:hint="eastAsia"/>
        </w:rPr>
        <w:t>项规定的投标截止时间前，投标人可以修改或撤回已递交的投标文件，但应以书面形式通知招标人。</w:t>
      </w:r>
    </w:p>
    <w:p w14:paraId="4C067651">
      <w:pPr>
        <w:spacing w:line="400" w:lineRule="exact"/>
        <w:ind w:firstLine="420" w:firstLineChars="200"/>
      </w:pPr>
      <w:r>
        <w:rPr>
          <w:rFonts w:hint="eastAsia"/>
        </w:rPr>
        <w:t>4.3.2 投标人修改或撤回已递交投标文件的书面通知应按照本章第3.6.3项的要求签字或盖章。招标人收到书面通知后，向投标人出具签收凭证。</w:t>
      </w:r>
    </w:p>
    <w:p w14:paraId="015A1E77">
      <w:pPr>
        <w:spacing w:line="400" w:lineRule="exact"/>
        <w:ind w:firstLine="420" w:firstLineChars="200"/>
      </w:pPr>
      <w:r>
        <w:rPr>
          <w:rFonts w:hint="eastAsia"/>
        </w:rPr>
        <w:t>4.3.3 投标人撤回投标文件的，招标人自收到投标人书面撤回通知之日起5日内退还已收取的投标保证金。</w:t>
      </w:r>
    </w:p>
    <w:p w14:paraId="36339D86">
      <w:pPr>
        <w:spacing w:line="400" w:lineRule="exact"/>
        <w:ind w:firstLine="420" w:firstLineChars="200"/>
      </w:pPr>
      <w:r>
        <w:rPr>
          <w:rFonts w:hint="eastAsia"/>
        </w:rPr>
        <w:t>4.3.4 修改的内容为投标文件的组成部分。修改的投标文件应按照本章第3条、第4条规定进行编制、加密、标记和递交。</w:t>
      </w:r>
    </w:p>
    <w:p w14:paraId="04FADE22">
      <w:pPr>
        <w:pStyle w:val="5"/>
        <w:rPr>
          <w:rFonts w:hint="eastAsia" w:ascii="华文宋体" w:hAnsi="华文宋体" w:eastAsia="华文宋体"/>
        </w:rPr>
      </w:pPr>
      <w:bookmarkStart w:id="573" w:name="_Toc152042335"/>
      <w:bookmarkStart w:id="574" w:name="_Toc246996946"/>
      <w:bookmarkStart w:id="575" w:name="_Toc246996203"/>
      <w:bookmarkStart w:id="576" w:name="_Toc144974527"/>
      <w:bookmarkStart w:id="577" w:name="_Toc29337"/>
      <w:bookmarkStart w:id="578" w:name="_Toc179632577"/>
      <w:bookmarkStart w:id="579" w:name="_Toc247085717"/>
      <w:bookmarkStart w:id="580" w:name="_Toc152045559"/>
      <w:r>
        <w:rPr>
          <w:rFonts w:hint="eastAsia" w:ascii="华文宋体" w:hAnsi="华文宋体" w:eastAsia="华文宋体"/>
        </w:rPr>
        <w:t>5. 开标</w:t>
      </w:r>
      <w:bookmarkEnd w:id="573"/>
      <w:bookmarkEnd w:id="574"/>
      <w:bookmarkEnd w:id="575"/>
      <w:bookmarkEnd w:id="576"/>
      <w:bookmarkEnd w:id="577"/>
      <w:bookmarkEnd w:id="578"/>
      <w:bookmarkEnd w:id="579"/>
      <w:bookmarkEnd w:id="580"/>
    </w:p>
    <w:p w14:paraId="1C23D4F8">
      <w:pPr>
        <w:pStyle w:val="6"/>
        <w:rPr>
          <w:rFonts w:hint="eastAsia" w:ascii="华文宋体" w:hAnsi="华文宋体" w:eastAsia="华文宋体"/>
        </w:rPr>
      </w:pPr>
      <w:bookmarkStart w:id="581" w:name="_Toc144974528"/>
      <w:bookmarkStart w:id="582" w:name="_Toc49284409"/>
      <w:bookmarkStart w:id="583" w:name="_Toc246996204"/>
      <w:bookmarkStart w:id="584" w:name="_Toc521674886"/>
      <w:bookmarkStart w:id="585" w:name="_Toc179632578"/>
      <w:bookmarkStart w:id="586" w:name="_Toc12375879"/>
      <w:bookmarkStart w:id="587" w:name="_Toc152045560"/>
      <w:bookmarkStart w:id="588" w:name="_Toc183772326"/>
      <w:bookmarkStart w:id="589" w:name="_Toc529528694"/>
      <w:bookmarkStart w:id="590" w:name="_Toc152042336"/>
      <w:bookmarkStart w:id="591" w:name="_Toc246996947"/>
      <w:bookmarkStart w:id="592" w:name="_Toc183770511"/>
      <w:bookmarkStart w:id="593" w:name="_Toc247085718"/>
      <w:bookmarkStart w:id="594" w:name="_Toc101107114"/>
      <w:bookmarkStart w:id="595" w:name="_Toc113286004"/>
      <w:bookmarkStart w:id="596" w:name="_Toc55504928"/>
      <w:bookmarkStart w:id="597" w:name="_Toc29163"/>
      <w:bookmarkStart w:id="598" w:name="_Toc51965808"/>
      <w:r>
        <w:rPr>
          <w:rFonts w:hint="eastAsia" w:ascii="华文宋体" w:hAnsi="华文宋体" w:eastAsia="华文宋体"/>
        </w:rPr>
        <w:t>5.1 开标时间和地点</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14:paraId="1A4BD309">
      <w:pPr>
        <w:spacing w:line="400" w:lineRule="exact"/>
        <w:ind w:firstLine="420" w:firstLineChars="200"/>
      </w:pPr>
      <w:r>
        <w:rPr>
          <w:rFonts w:hint="eastAsia"/>
        </w:rPr>
        <w:t>招标人在本章第</w:t>
      </w:r>
      <w:r>
        <w:t>4</w:t>
      </w:r>
      <w:r>
        <w:rPr>
          <w:rFonts w:hint="eastAsia"/>
        </w:rPr>
        <w:t>.2.</w:t>
      </w:r>
      <w:r>
        <w:t>1</w:t>
      </w:r>
      <w:r>
        <w:rPr>
          <w:rFonts w:hint="eastAsia"/>
        </w:rPr>
        <w:t>项规定的投标截止时间（开标时间）和投标人须知前附表规定的地点公开开标，并邀请所有投标人的法定代表人或其委托代理人准时参加。</w:t>
      </w:r>
    </w:p>
    <w:p w14:paraId="722520B5">
      <w:pPr>
        <w:pStyle w:val="6"/>
        <w:rPr>
          <w:rFonts w:hint="eastAsia" w:ascii="华文宋体" w:hAnsi="华文宋体" w:eastAsia="华文宋体"/>
        </w:rPr>
      </w:pPr>
      <w:bookmarkStart w:id="599" w:name="_Toc247085719"/>
      <w:bookmarkStart w:id="600" w:name="_Toc49284410"/>
      <w:bookmarkStart w:id="601" w:name="_Toc113286005"/>
      <w:bookmarkStart w:id="602" w:name="_Toc55504929"/>
      <w:bookmarkStart w:id="603" w:name="_Toc12375880"/>
      <w:bookmarkStart w:id="604" w:name="_Toc183770512"/>
      <w:bookmarkStart w:id="605" w:name="_Toc183772327"/>
      <w:bookmarkStart w:id="606" w:name="_Toc144974529"/>
      <w:bookmarkStart w:id="607" w:name="_Toc246996948"/>
      <w:bookmarkStart w:id="608" w:name="_Toc5316"/>
      <w:bookmarkStart w:id="609" w:name="_Toc101107115"/>
      <w:bookmarkStart w:id="610" w:name="_Toc521674887"/>
      <w:bookmarkStart w:id="611" w:name="_Toc152042337"/>
      <w:bookmarkStart w:id="612" w:name="_Toc246996205"/>
      <w:bookmarkStart w:id="613" w:name="_Toc529528695"/>
      <w:bookmarkStart w:id="614" w:name="_Toc179632579"/>
      <w:bookmarkStart w:id="615" w:name="_Toc152045561"/>
      <w:bookmarkStart w:id="616" w:name="_Toc51965809"/>
      <w:r>
        <w:rPr>
          <w:rFonts w:hint="eastAsia" w:ascii="华文宋体" w:hAnsi="华文宋体" w:eastAsia="华文宋体"/>
        </w:rPr>
        <w:t>5.2 开标程序</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14:paraId="49DCF06E">
      <w:pPr>
        <w:spacing w:line="400" w:lineRule="exact"/>
        <w:ind w:firstLine="420" w:firstLineChars="200"/>
        <w:rPr>
          <w:szCs w:val="22"/>
        </w:rPr>
      </w:pPr>
      <w:bookmarkStart w:id="617" w:name="_Toc521674888"/>
      <w:bookmarkStart w:id="618" w:name="_Toc12375881"/>
      <w:bookmarkStart w:id="619" w:name="_Toc101107116"/>
      <w:bookmarkStart w:id="620" w:name="_Toc529528696"/>
      <w:bookmarkStart w:id="621" w:name="_Toc55504930"/>
      <w:bookmarkStart w:id="622" w:name="_Toc49284411"/>
      <w:bookmarkStart w:id="623" w:name="_Toc51965810"/>
      <w:r>
        <w:rPr>
          <w:rFonts w:hint="eastAsia"/>
          <w:szCs w:val="22"/>
        </w:rPr>
        <w:t>主持人按下列程序进行开标：</w:t>
      </w:r>
    </w:p>
    <w:p w14:paraId="3373BD7A">
      <w:pPr>
        <w:spacing w:line="400" w:lineRule="exact"/>
        <w:ind w:firstLine="420" w:firstLineChars="200"/>
        <w:rPr>
          <w:szCs w:val="22"/>
        </w:rPr>
      </w:pPr>
      <w:r>
        <w:rPr>
          <w:rFonts w:hint="eastAsia"/>
          <w:szCs w:val="22"/>
        </w:rPr>
        <w:t>（1）宣布开标纪律；</w:t>
      </w:r>
    </w:p>
    <w:p w14:paraId="2D33B5F5">
      <w:pPr>
        <w:spacing w:line="400" w:lineRule="exact"/>
        <w:ind w:firstLine="420" w:firstLineChars="200"/>
        <w:rPr>
          <w:szCs w:val="22"/>
        </w:rPr>
      </w:pPr>
      <w:r>
        <w:rPr>
          <w:rFonts w:hint="eastAsia"/>
          <w:szCs w:val="22"/>
        </w:rPr>
        <w:t>（2）公布在投标截止时间前递交投标文件的投标人名称；</w:t>
      </w:r>
    </w:p>
    <w:p w14:paraId="65C6CA0C">
      <w:pPr>
        <w:spacing w:line="400" w:lineRule="exact"/>
        <w:ind w:firstLine="420" w:firstLineChars="200"/>
        <w:rPr>
          <w:szCs w:val="22"/>
        </w:rPr>
      </w:pPr>
      <w:r>
        <w:rPr>
          <w:rFonts w:hint="eastAsia"/>
          <w:szCs w:val="22"/>
        </w:rPr>
        <w:t>（3）宣布开标人、唱标人、记录人、监标人等有关人员姓名；</w:t>
      </w:r>
    </w:p>
    <w:p w14:paraId="60B75DA8">
      <w:pPr>
        <w:spacing w:line="400" w:lineRule="exact"/>
        <w:ind w:firstLine="420" w:firstLineChars="200"/>
        <w:rPr>
          <w:szCs w:val="22"/>
        </w:rPr>
      </w:pPr>
      <w:r>
        <w:rPr>
          <w:rFonts w:hint="eastAsia"/>
          <w:szCs w:val="22"/>
        </w:rPr>
        <w:t>（4）投标人通过电子招标投标交易平台对已递交的电子投标文件进行解密，公布招标项目名称、投标人名称、投标保证金的递交情况、投标报价、工期、质量标准及其他内容，并记录在案；</w:t>
      </w:r>
    </w:p>
    <w:p w14:paraId="5CC89652">
      <w:pPr>
        <w:spacing w:line="400" w:lineRule="exact"/>
        <w:ind w:firstLine="420" w:firstLineChars="200"/>
        <w:rPr>
          <w:szCs w:val="22"/>
        </w:rPr>
      </w:pPr>
      <w:r>
        <w:rPr>
          <w:rFonts w:hint="eastAsia"/>
          <w:szCs w:val="22"/>
        </w:rPr>
        <w:t>（5）投标人代表、招标人代表、监标人、记录人等有关人员使用本人的电子印章在开标记录上签字确认；</w:t>
      </w:r>
    </w:p>
    <w:p w14:paraId="2E4D1DEE">
      <w:pPr>
        <w:spacing w:line="400" w:lineRule="exact"/>
        <w:ind w:firstLine="420" w:firstLineChars="200"/>
        <w:rPr>
          <w:szCs w:val="22"/>
        </w:rPr>
      </w:pPr>
      <w:r>
        <w:rPr>
          <w:rFonts w:hint="eastAsia"/>
          <w:szCs w:val="22"/>
        </w:rPr>
        <w:t>（6）开标结束。</w:t>
      </w:r>
    </w:p>
    <w:p w14:paraId="205A2B92">
      <w:pPr>
        <w:pStyle w:val="6"/>
        <w:rPr>
          <w:rFonts w:hint="eastAsia" w:ascii="华文宋体" w:hAnsi="华文宋体" w:eastAsia="华文宋体"/>
        </w:rPr>
      </w:pPr>
      <w:bookmarkStart w:id="624" w:name="_Toc183772328"/>
      <w:bookmarkStart w:id="625" w:name="_Toc113286006"/>
      <w:bookmarkStart w:id="626" w:name="_Toc4478"/>
      <w:bookmarkStart w:id="627" w:name="_Toc183770513"/>
      <w:r>
        <w:rPr>
          <w:rFonts w:hint="eastAsia" w:ascii="华文宋体" w:hAnsi="华文宋体" w:eastAsia="华文宋体"/>
        </w:rPr>
        <w:t>5.3 开标异议</w:t>
      </w:r>
      <w:bookmarkEnd w:id="617"/>
      <w:bookmarkEnd w:id="618"/>
      <w:bookmarkEnd w:id="619"/>
      <w:bookmarkEnd w:id="620"/>
      <w:bookmarkEnd w:id="621"/>
      <w:bookmarkEnd w:id="622"/>
      <w:bookmarkEnd w:id="623"/>
      <w:bookmarkEnd w:id="624"/>
      <w:bookmarkEnd w:id="625"/>
      <w:bookmarkEnd w:id="626"/>
      <w:bookmarkEnd w:id="627"/>
    </w:p>
    <w:p w14:paraId="764CFB41">
      <w:pPr>
        <w:spacing w:line="400" w:lineRule="exact"/>
        <w:ind w:firstLine="359" w:firstLineChars="171"/>
      </w:pPr>
      <w:r>
        <w:rPr>
          <w:rFonts w:hint="eastAsia"/>
        </w:rPr>
        <w:t>投标人对开标有异议的，应当在开标现场提出，招标人当场作出答复，并制作记录。</w:t>
      </w:r>
    </w:p>
    <w:p w14:paraId="3D270C47">
      <w:pPr>
        <w:pStyle w:val="5"/>
        <w:rPr>
          <w:rFonts w:hint="eastAsia" w:ascii="华文宋体" w:hAnsi="华文宋体" w:eastAsia="华文宋体"/>
        </w:rPr>
      </w:pPr>
      <w:bookmarkStart w:id="628" w:name="_Toc144974530"/>
      <w:bookmarkStart w:id="629" w:name="_Toc152045562"/>
      <w:bookmarkStart w:id="630" w:name="_Toc152042338"/>
      <w:bookmarkStart w:id="631" w:name="_Toc21616"/>
      <w:bookmarkStart w:id="632" w:name="_Toc246996949"/>
      <w:bookmarkStart w:id="633" w:name="_Toc247085720"/>
      <w:bookmarkStart w:id="634" w:name="_Toc246996206"/>
      <w:bookmarkStart w:id="635" w:name="_Toc179632580"/>
      <w:r>
        <w:rPr>
          <w:rFonts w:hint="eastAsia" w:ascii="华文宋体" w:hAnsi="华文宋体" w:eastAsia="华文宋体"/>
        </w:rPr>
        <w:t>6. 评标</w:t>
      </w:r>
      <w:bookmarkEnd w:id="628"/>
      <w:bookmarkEnd w:id="629"/>
      <w:bookmarkEnd w:id="630"/>
      <w:bookmarkEnd w:id="631"/>
      <w:bookmarkEnd w:id="632"/>
      <w:bookmarkEnd w:id="633"/>
      <w:bookmarkEnd w:id="634"/>
      <w:bookmarkEnd w:id="635"/>
    </w:p>
    <w:p w14:paraId="57AA7119">
      <w:pPr>
        <w:pStyle w:val="6"/>
        <w:rPr>
          <w:rFonts w:hint="eastAsia" w:ascii="华文宋体" w:hAnsi="华文宋体" w:eastAsia="华文宋体"/>
        </w:rPr>
      </w:pPr>
      <w:bookmarkStart w:id="636" w:name="_Toc113286008"/>
      <w:bookmarkStart w:id="637" w:name="_Toc521674890"/>
      <w:bookmarkStart w:id="638" w:name="_Toc183772330"/>
      <w:bookmarkStart w:id="639" w:name="_Toc152045563"/>
      <w:bookmarkStart w:id="640" w:name="_Toc101107118"/>
      <w:bookmarkStart w:id="641" w:name="_Toc179632581"/>
      <w:bookmarkStart w:id="642" w:name="_Toc144974531"/>
      <w:bookmarkStart w:id="643" w:name="_Toc529528698"/>
      <w:bookmarkStart w:id="644" w:name="_Toc51965812"/>
      <w:bookmarkStart w:id="645" w:name="_Toc152042339"/>
      <w:bookmarkStart w:id="646" w:name="_Toc246996950"/>
      <w:bookmarkStart w:id="647" w:name="_Toc247085721"/>
      <w:bookmarkStart w:id="648" w:name="_Toc25963"/>
      <w:bookmarkStart w:id="649" w:name="_Toc12375883"/>
      <w:bookmarkStart w:id="650" w:name="_Toc246996207"/>
      <w:bookmarkStart w:id="651" w:name="_Toc55504932"/>
      <w:bookmarkStart w:id="652" w:name="_Toc49284413"/>
      <w:bookmarkStart w:id="653" w:name="_Toc183770515"/>
      <w:r>
        <w:rPr>
          <w:rFonts w:hint="eastAsia" w:ascii="华文宋体" w:hAnsi="华文宋体" w:eastAsia="华文宋体"/>
        </w:rPr>
        <w:t>6.1 评标委员会</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p w14:paraId="5923E662">
      <w:pPr>
        <w:spacing w:line="400" w:lineRule="exact"/>
        <w:ind w:firstLine="420" w:firstLineChars="200"/>
      </w:pPr>
      <w:r>
        <w:rPr>
          <w:rFonts w:hint="eastAsia"/>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7A1483D1">
      <w:pPr>
        <w:spacing w:line="400" w:lineRule="exact"/>
        <w:ind w:firstLine="420" w:firstLineChars="200"/>
      </w:pPr>
      <w:r>
        <w:rPr>
          <w:rFonts w:hint="eastAsia"/>
        </w:rPr>
        <w:t>6.1.2 评标委员会成员有下列情形之一的，应当回避：</w:t>
      </w:r>
    </w:p>
    <w:p w14:paraId="1A29FE4E">
      <w:pPr>
        <w:spacing w:line="400" w:lineRule="exact"/>
        <w:ind w:firstLine="359" w:firstLineChars="171"/>
      </w:pPr>
      <w:r>
        <w:rPr>
          <w:rFonts w:hint="eastAsia"/>
        </w:rPr>
        <w:t>（1）投标人或投标人主要负责人的近亲属；</w:t>
      </w:r>
    </w:p>
    <w:p w14:paraId="64DA64A7">
      <w:pPr>
        <w:spacing w:line="400" w:lineRule="exact"/>
        <w:ind w:firstLine="359" w:firstLineChars="171"/>
      </w:pPr>
      <w:r>
        <w:rPr>
          <w:rFonts w:hint="eastAsia"/>
        </w:rPr>
        <w:t>（2）项目主管部门或者行政监督部门的人员；</w:t>
      </w:r>
    </w:p>
    <w:p w14:paraId="70C48450">
      <w:pPr>
        <w:spacing w:line="400" w:lineRule="exact"/>
        <w:ind w:firstLine="359" w:firstLineChars="171"/>
      </w:pPr>
      <w:r>
        <w:rPr>
          <w:rFonts w:hint="eastAsia"/>
        </w:rPr>
        <w:t>（3）与投标人有经济利益关系；</w:t>
      </w:r>
    </w:p>
    <w:p w14:paraId="508D36BF">
      <w:pPr>
        <w:spacing w:line="400" w:lineRule="exact"/>
        <w:ind w:firstLine="359" w:firstLineChars="171"/>
      </w:pPr>
      <w:r>
        <w:rPr>
          <w:rFonts w:hint="eastAsia"/>
        </w:rPr>
        <w:t>（4）曾因在招标、评标以及其他与招标投标有关活动中从事违法行为而受过行政处罚或刑事处罚的；</w:t>
      </w:r>
    </w:p>
    <w:p w14:paraId="02D08AC0">
      <w:pPr>
        <w:spacing w:line="400" w:lineRule="exact"/>
        <w:ind w:firstLine="359" w:firstLineChars="171"/>
      </w:pPr>
      <w:r>
        <w:rPr>
          <w:rFonts w:hint="eastAsia"/>
        </w:rPr>
        <w:t>（5）与投标人有其他利害关系。</w:t>
      </w:r>
    </w:p>
    <w:p w14:paraId="7BD3BC3B">
      <w:pPr>
        <w:pStyle w:val="6"/>
        <w:rPr>
          <w:rFonts w:hint="eastAsia" w:ascii="华文宋体" w:hAnsi="华文宋体" w:eastAsia="华文宋体"/>
        </w:rPr>
      </w:pPr>
      <w:bookmarkStart w:id="654" w:name="_Toc179632582"/>
      <w:bookmarkStart w:id="655" w:name="_Toc521674891"/>
      <w:bookmarkStart w:id="656" w:name="_Toc55504933"/>
      <w:bookmarkStart w:id="657" w:name="_Toc183770516"/>
      <w:bookmarkStart w:id="658" w:name="_Toc101107119"/>
      <w:bookmarkStart w:id="659" w:name="_Toc152042340"/>
      <w:bookmarkStart w:id="660" w:name="_Toc529528699"/>
      <w:bookmarkStart w:id="661" w:name="_Toc152045564"/>
      <w:bookmarkStart w:id="662" w:name="_Toc246996951"/>
      <w:bookmarkStart w:id="663" w:name="_Toc113286009"/>
      <w:bookmarkStart w:id="664" w:name="_Toc21878"/>
      <w:bookmarkStart w:id="665" w:name="_Toc247085722"/>
      <w:bookmarkStart w:id="666" w:name="_Toc246996208"/>
      <w:bookmarkStart w:id="667" w:name="_Toc12375884"/>
      <w:bookmarkStart w:id="668" w:name="_Toc183772331"/>
      <w:bookmarkStart w:id="669" w:name="_Toc144974532"/>
      <w:bookmarkStart w:id="670" w:name="_Toc51965813"/>
      <w:bookmarkStart w:id="671" w:name="_Toc49284414"/>
      <w:r>
        <w:rPr>
          <w:rFonts w:hint="eastAsia" w:ascii="华文宋体" w:hAnsi="华文宋体" w:eastAsia="华文宋体"/>
        </w:rPr>
        <w:t>6.2 评标原则</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14:paraId="6A33D562">
      <w:pPr>
        <w:spacing w:line="400" w:lineRule="exact"/>
        <w:ind w:firstLine="420" w:firstLineChars="200"/>
      </w:pPr>
      <w:r>
        <w:rPr>
          <w:rFonts w:hint="eastAsia"/>
        </w:rPr>
        <w:t>评标活动遵循公平、公正、科学和择优的原则。</w:t>
      </w:r>
    </w:p>
    <w:p w14:paraId="15207A2D">
      <w:pPr>
        <w:pStyle w:val="6"/>
        <w:rPr>
          <w:rFonts w:hint="eastAsia" w:ascii="华文宋体" w:hAnsi="华文宋体" w:eastAsia="华文宋体"/>
        </w:rPr>
      </w:pPr>
      <w:bookmarkStart w:id="672" w:name="_Toc179632583"/>
      <w:bookmarkStart w:id="673" w:name="_Toc55504934"/>
      <w:bookmarkStart w:id="674" w:name="_Toc247085723"/>
      <w:bookmarkStart w:id="675" w:name="_Toc51965814"/>
      <w:bookmarkStart w:id="676" w:name="_Toc152042341"/>
      <w:bookmarkStart w:id="677" w:name="_Toc246996952"/>
      <w:bookmarkStart w:id="678" w:name="_Toc183770517"/>
      <w:bookmarkStart w:id="679" w:name="_Toc49284415"/>
      <w:bookmarkStart w:id="680" w:name="_Toc144974533"/>
      <w:bookmarkStart w:id="681" w:name="_Toc529528700"/>
      <w:bookmarkStart w:id="682" w:name="_Toc183772332"/>
      <w:bookmarkStart w:id="683" w:name="_Toc101107120"/>
      <w:bookmarkStart w:id="684" w:name="_Toc12375885"/>
      <w:bookmarkStart w:id="685" w:name="_Toc246996209"/>
      <w:bookmarkStart w:id="686" w:name="_Toc152045565"/>
      <w:bookmarkStart w:id="687" w:name="_Toc113286010"/>
      <w:bookmarkStart w:id="688" w:name="_Toc521674892"/>
      <w:bookmarkStart w:id="689" w:name="_Toc19216"/>
      <w:r>
        <w:rPr>
          <w:rFonts w:hint="eastAsia" w:ascii="华文宋体" w:hAnsi="华文宋体" w:eastAsia="华文宋体"/>
        </w:rPr>
        <w:t>6.3 评标</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14:paraId="2B23DC16">
      <w:pPr>
        <w:spacing w:line="400" w:lineRule="exact"/>
        <w:ind w:firstLine="420" w:firstLineChars="200"/>
      </w:pPr>
      <w:r>
        <w:rPr>
          <w:rFonts w:hint="eastAsia"/>
        </w:rPr>
        <w:t>评标委员会按照第三章“评标办法”规定的方法、评审因素、标准和程序对投标文件进行评审。第三章“评标办法”没有规定的方法、评审因素和标准，不作为评标依据。</w:t>
      </w:r>
    </w:p>
    <w:p w14:paraId="41B08A34">
      <w:pPr>
        <w:pStyle w:val="5"/>
        <w:rPr>
          <w:rFonts w:hint="eastAsia" w:ascii="华文宋体" w:hAnsi="华文宋体" w:eastAsia="华文宋体"/>
        </w:rPr>
      </w:pPr>
      <w:bookmarkStart w:id="690" w:name="_Toc152045566"/>
      <w:bookmarkStart w:id="691" w:name="_Toc144974534"/>
      <w:bookmarkStart w:id="692" w:name="_Toc246996210"/>
      <w:bookmarkStart w:id="693" w:name="_Toc179632584"/>
      <w:bookmarkStart w:id="694" w:name="_Toc247085724"/>
      <w:bookmarkStart w:id="695" w:name="_Toc152042342"/>
      <w:bookmarkStart w:id="696" w:name="_Toc19710"/>
      <w:bookmarkStart w:id="697" w:name="_Toc246996953"/>
      <w:r>
        <w:rPr>
          <w:rFonts w:hint="eastAsia" w:ascii="华文宋体" w:hAnsi="华文宋体" w:eastAsia="华文宋体"/>
        </w:rPr>
        <w:t>7. 合同授予</w:t>
      </w:r>
      <w:bookmarkEnd w:id="690"/>
      <w:bookmarkEnd w:id="691"/>
      <w:bookmarkEnd w:id="692"/>
      <w:bookmarkEnd w:id="693"/>
      <w:bookmarkEnd w:id="694"/>
      <w:bookmarkEnd w:id="695"/>
      <w:bookmarkEnd w:id="696"/>
      <w:bookmarkEnd w:id="697"/>
    </w:p>
    <w:p w14:paraId="53C18784">
      <w:pPr>
        <w:pStyle w:val="6"/>
        <w:rPr>
          <w:rFonts w:hint="eastAsia" w:ascii="华文宋体" w:hAnsi="华文宋体" w:eastAsia="华文宋体"/>
        </w:rPr>
      </w:pPr>
      <w:bookmarkStart w:id="698" w:name="_Toc246996211"/>
      <w:bookmarkStart w:id="699" w:name="_Toc144974535"/>
      <w:bookmarkStart w:id="700" w:name="_Toc246996954"/>
      <w:bookmarkStart w:id="701" w:name="_Toc179632585"/>
      <w:bookmarkStart w:id="702" w:name="_Toc12375887"/>
      <w:bookmarkStart w:id="703" w:name="_Toc49284417"/>
      <w:bookmarkStart w:id="704" w:name="_Toc101107122"/>
      <w:bookmarkStart w:id="705" w:name="_Toc55504936"/>
      <w:bookmarkStart w:id="706" w:name="_Toc247085725"/>
      <w:bookmarkStart w:id="707" w:name="_Toc183770519"/>
      <w:bookmarkStart w:id="708" w:name="_Toc529528702"/>
      <w:bookmarkStart w:id="709" w:name="_Toc51965816"/>
      <w:bookmarkStart w:id="710" w:name="_Toc521674894"/>
      <w:bookmarkStart w:id="711" w:name="_Toc152042343"/>
      <w:bookmarkStart w:id="712" w:name="_Toc183772334"/>
      <w:bookmarkStart w:id="713" w:name="_Toc17204"/>
      <w:bookmarkStart w:id="714" w:name="_Toc113286012"/>
      <w:bookmarkStart w:id="715" w:name="_Toc152045567"/>
      <w:r>
        <w:rPr>
          <w:rFonts w:hint="eastAsia" w:ascii="华文宋体" w:hAnsi="华文宋体" w:eastAsia="华文宋体"/>
        </w:rPr>
        <w:t>7.1 定标方式</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p w14:paraId="079B8FD1">
      <w:pPr>
        <w:spacing w:line="400" w:lineRule="exact"/>
        <w:ind w:firstLine="420" w:firstLineChars="200"/>
      </w:pPr>
      <w:r>
        <w:rPr>
          <w:rFonts w:hint="eastAsia"/>
        </w:rPr>
        <w:t>除投标人须知前附表规定评标委员会直接确定中标人外，招标人依据评标委员会推荐的中标候选人确定中标人，评标委员会推荐中标候选人的人数见投标人须知前附表。</w:t>
      </w:r>
    </w:p>
    <w:p w14:paraId="5A8AECEE">
      <w:pPr>
        <w:pStyle w:val="6"/>
        <w:rPr>
          <w:rFonts w:hint="eastAsia" w:ascii="华文宋体" w:hAnsi="华文宋体" w:eastAsia="华文宋体"/>
        </w:rPr>
      </w:pPr>
      <w:bookmarkStart w:id="716" w:name="_Toc529528703"/>
      <w:bookmarkStart w:id="717" w:name="_Toc16391"/>
      <w:bookmarkStart w:id="718" w:name="_Toc183770520"/>
      <w:bookmarkStart w:id="719" w:name="_Toc183772335"/>
      <w:bookmarkStart w:id="720" w:name="_Toc12375888"/>
      <w:bookmarkStart w:id="721" w:name="_Toc55504937"/>
      <w:bookmarkStart w:id="722" w:name="_Toc113286013"/>
      <w:bookmarkStart w:id="723" w:name="_Toc49284418"/>
      <w:bookmarkStart w:id="724" w:name="_Toc521674895"/>
      <w:bookmarkStart w:id="725" w:name="_Toc51965817"/>
      <w:bookmarkStart w:id="726" w:name="_Toc101107123"/>
      <w:r>
        <w:rPr>
          <w:rFonts w:hint="eastAsia" w:ascii="华文宋体" w:hAnsi="华文宋体" w:eastAsia="华文宋体"/>
        </w:rPr>
        <w:t>7.2 中标候选人公示</w:t>
      </w:r>
      <w:bookmarkEnd w:id="716"/>
      <w:bookmarkEnd w:id="717"/>
      <w:bookmarkEnd w:id="718"/>
      <w:bookmarkEnd w:id="719"/>
      <w:bookmarkEnd w:id="720"/>
      <w:bookmarkEnd w:id="721"/>
      <w:bookmarkEnd w:id="722"/>
      <w:bookmarkEnd w:id="723"/>
      <w:bookmarkEnd w:id="724"/>
      <w:bookmarkEnd w:id="725"/>
      <w:bookmarkEnd w:id="726"/>
    </w:p>
    <w:p w14:paraId="0390C82C">
      <w:pPr>
        <w:spacing w:line="400" w:lineRule="exact"/>
        <w:ind w:firstLine="420" w:firstLineChars="200"/>
      </w:pPr>
      <w:r>
        <w:rPr>
          <w:rFonts w:hint="eastAsia"/>
        </w:rPr>
        <w:t>招标人在投标人须知前附表规定的媒介公示中标候选人。</w:t>
      </w:r>
    </w:p>
    <w:p w14:paraId="319A56D7">
      <w:pPr>
        <w:spacing w:line="400" w:lineRule="exact"/>
        <w:ind w:firstLine="420" w:firstLineChars="200"/>
      </w:pPr>
      <w:r>
        <w:t>投标人或者其他利</w:t>
      </w:r>
      <w:bookmarkStart w:id="727" w:name="_Toc30095"/>
      <w:bookmarkStart w:id="728" w:name="_Toc247527586"/>
      <w:bookmarkStart w:id="729" w:name="_Toc361508618"/>
      <w:bookmarkStart w:id="730" w:name="_Toc247513985"/>
      <w:bookmarkStart w:id="731" w:name="_Toc300834982"/>
      <w:bookmarkStart w:id="732" w:name="_Toc369531549"/>
      <w:bookmarkStart w:id="733" w:name="_Toc352691505"/>
      <w:bookmarkStart w:id="734" w:name="_Toc384308243"/>
      <w:r>
        <w:t>害关系人对评标结</w:t>
      </w:r>
      <w:bookmarkEnd w:id="727"/>
      <w:bookmarkEnd w:id="728"/>
      <w:bookmarkEnd w:id="729"/>
      <w:bookmarkEnd w:id="730"/>
      <w:bookmarkEnd w:id="731"/>
      <w:bookmarkEnd w:id="732"/>
      <w:bookmarkEnd w:id="733"/>
      <w:bookmarkEnd w:id="734"/>
      <w:r>
        <w:t>果有异议的，应当在中标候选人公示期间提出。招标人将在收到异议之日起3日内作出答复；作出答复前，将暂停招标投标活动。</w:t>
      </w:r>
    </w:p>
    <w:p w14:paraId="19108DC1">
      <w:pPr>
        <w:pStyle w:val="6"/>
        <w:rPr>
          <w:rFonts w:hint="eastAsia" w:ascii="华文宋体" w:hAnsi="华文宋体" w:eastAsia="华文宋体"/>
        </w:rPr>
      </w:pPr>
      <w:bookmarkStart w:id="735" w:name="_Toc113286014"/>
      <w:bookmarkStart w:id="736" w:name="_Toc55504938"/>
      <w:bookmarkStart w:id="737" w:name="_Toc28892"/>
      <w:bookmarkStart w:id="738" w:name="_Toc49284419"/>
      <w:bookmarkStart w:id="739" w:name="_Toc101107124"/>
      <w:bookmarkStart w:id="740" w:name="_Toc183770521"/>
      <w:bookmarkStart w:id="741" w:name="_Toc51965818"/>
      <w:bookmarkStart w:id="742" w:name="_Toc12375889"/>
      <w:bookmarkStart w:id="743" w:name="_Toc183772336"/>
      <w:bookmarkStart w:id="744" w:name="_Toc521674896"/>
      <w:bookmarkStart w:id="745" w:name="_Toc529528704"/>
      <w:r>
        <w:rPr>
          <w:rFonts w:hint="eastAsia" w:ascii="华文宋体" w:hAnsi="华文宋体" w:eastAsia="华文宋体"/>
        </w:rPr>
        <w:t>7.3 中标候选人履约能力审查</w:t>
      </w:r>
      <w:bookmarkEnd w:id="735"/>
      <w:bookmarkEnd w:id="736"/>
      <w:bookmarkEnd w:id="737"/>
      <w:bookmarkEnd w:id="738"/>
      <w:bookmarkEnd w:id="739"/>
      <w:bookmarkEnd w:id="740"/>
      <w:bookmarkEnd w:id="741"/>
      <w:bookmarkEnd w:id="742"/>
      <w:bookmarkEnd w:id="743"/>
      <w:bookmarkEnd w:id="744"/>
      <w:bookmarkEnd w:id="745"/>
    </w:p>
    <w:p w14:paraId="158D72CC">
      <w:pPr>
        <w:spacing w:line="400" w:lineRule="exact"/>
        <w:ind w:firstLine="420" w:firstLineChars="200"/>
      </w:pPr>
      <w:r>
        <w:t>中标候选人的经营、财务状况发生较大变化或存在违法行为，招标人认为可能影响其履约能力的，将在发出中标通知书前提请原评标委员会按照招标文件规定的标准和方法进行审查确认。</w:t>
      </w:r>
    </w:p>
    <w:p w14:paraId="0C6C268E">
      <w:pPr>
        <w:pStyle w:val="6"/>
        <w:rPr>
          <w:rFonts w:hint="eastAsia" w:ascii="华文宋体" w:hAnsi="华文宋体" w:eastAsia="华文宋体"/>
        </w:rPr>
      </w:pPr>
      <w:bookmarkStart w:id="746" w:name="_Toc51965819"/>
      <w:bookmarkStart w:id="747" w:name="_Toc12375890"/>
      <w:bookmarkStart w:id="748" w:name="_Toc144974536"/>
      <w:bookmarkStart w:id="749" w:name="_Toc101107125"/>
      <w:bookmarkStart w:id="750" w:name="_Toc183772337"/>
      <w:bookmarkStart w:id="751" w:name="_Toc246996212"/>
      <w:bookmarkStart w:id="752" w:name="_Toc246996955"/>
      <w:bookmarkStart w:id="753" w:name="_Toc247085726"/>
      <w:bookmarkStart w:id="754" w:name="_Toc521674897"/>
      <w:bookmarkStart w:id="755" w:name="_Toc529528705"/>
      <w:bookmarkStart w:id="756" w:name="_Toc183770522"/>
      <w:bookmarkStart w:id="757" w:name="_Toc152045568"/>
      <w:bookmarkStart w:id="758" w:name="_Toc22367"/>
      <w:bookmarkStart w:id="759" w:name="_Toc49284420"/>
      <w:bookmarkStart w:id="760" w:name="_Toc152042344"/>
      <w:bookmarkStart w:id="761" w:name="_Toc179632586"/>
      <w:bookmarkStart w:id="762" w:name="_Toc113286015"/>
      <w:bookmarkStart w:id="763" w:name="_Toc55504939"/>
      <w:r>
        <w:rPr>
          <w:rFonts w:hint="eastAsia" w:ascii="华文宋体" w:hAnsi="华文宋体" w:eastAsia="华文宋体"/>
        </w:rPr>
        <w:t>7.</w:t>
      </w:r>
      <w:r>
        <w:rPr>
          <w:rFonts w:ascii="华文宋体" w:hAnsi="华文宋体" w:eastAsia="华文宋体"/>
        </w:rPr>
        <w:t>4</w:t>
      </w:r>
      <w:r>
        <w:rPr>
          <w:rFonts w:hint="eastAsia" w:ascii="华文宋体" w:hAnsi="华文宋体" w:eastAsia="华文宋体"/>
        </w:rPr>
        <w:t xml:space="preserve"> 中标通知</w: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14:paraId="66B467BB">
      <w:pPr>
        <w:spacing w:line="400" w:lineRule="exact"/>
        <w:ind w:firstLine="420" w:firstLineChars="200"/>
      </w:pPr>
      <w:r>
        <w:rPr>
          <w:rFonts w:hint="eastAsia"/>
        </w:rPr>
        <w:t>在本章第3.3款规定的投标有效期内，招标人以书面形式向中标人发出中标通知书，同时将中标结果通知未中标的投标人。</w:t>
      </w:r>
    </w:p>
    <w:p w14:paraId="08CAEE5A">
      <w:pPr>
        <w:pStyle w:val="6"/>
        <w:rPr>
          <w:rFonts w:hint="eastAsia" w:ascii="华文宋体" w:hAnsi="华文宋体" w:eastAsia="华文宋体"/>
          <w:color w:val="auto"/>
          <w:highlight w:val="none"/>
        </w:rPr>
      </w:pPr>
      <w:bookmarkStart w:id="764" w:name="_Toc152045569"/>
      <w:bookmarkStart w:id="765" w:name="_Toc12375891"/>
      <w:bookmarkStart w:id="766" w:name="_Toc51965820"/>
      <w:bookmarkStart w:id="767" w:name="_Toc49284421"/>
      <w:bookmarkStart w:id="768" w:name="_Toc179632587"/>
      <w:bookmarkStart w:id="769" w:name="_Toc246996213"/>
      <w:bookmarkStart w:id="770" w:name="_Toc101107126"/>
      <w:bookmarkStart w:id="771" w:name="_Toc246996956"/>
      <w:bookmarkStart w:id="772" w:name="_Toc113286016"/>
      <w:bookmarkStart w:id="773" w:name="_Toc11262"/>
      <w:bookmarkStart w:id="774" w:name="_Toc521674898"/>
      <w:bookmarkStart w:id="775" w:name="_Toc247085727"/>
      <w:bookmarkStart w:id="776" w:name="_Toc183772338"/>
      <w:bookmarkStart w:id="777" w:name="_Toc152042345"/>
      <w:bookmarkStart w:id="778" w:name="_Toc529528706"/>
      <w:bookmarkStart w:id="779" w:name="_Toc183770523"/>
      <w:bookmarkStart w:id="780" w:name="_Toc144974537"/>
      <w:bookmarkStart w:id="781" w:name="_Toc55504940"/>
      <w:r>
        <w:rPr>
          <w:rFonts w:hint="eastAsia" w:ascii="华文宋体" w:hAnsi="华文宋体" w:eastAsia="华文宋体"/>
        </w:rPr>
        <w:t>7.</w:t>
      </w:r>
      <w:r>
        <w:rPr>
          <w:rFonts w:ascii="华文宋体" w:hAnsi="华文宋体" w:eastAsia="华文宋体"/>
        </w:rPr>
        <w:t>5</w:t>
      </w:r>
      <w:r>
        <w:rPr>
          <w:rFonts w:hint="eastAsia" w:ascii="华文宋体" w:hAnsi="华文宋体" w:eastAsia="华文宋体"/>
        </w:rPr>
        <w:t xml:space="preserve"> 履约担保</w:t>
      </w:r>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p>
    <w:p w14:paraId="554930A3">
      <w:pPr>
        <w:spacing w:line="400" w:lineRule="exact"/>
        <w:ind w:firstLine="420" w:firstLineChars="200"/>
        <w:rPr>
          <w:color w:val="auto"/>
          <w:highlight w:val="none"/>
        </w:rPr>
      </w:pPr>
      <w:r>
        <w:rPr>
          <w:rFonts w:hint="eastAsia"/>
          <w:color w:val="auto"/>
          <w:highlight w:val="none"/>
        </w:rPr>
        <w:t>7.</w:t>
      </w:r>
      <w:r>
        <w:rPr>
          <w:color w:val="auto"/>
          <w:highlight w:val="none"/>
        </w:rPr>
        <w:t>5</w:t>
      </w:r>
      <w:r>
        <w:rPr>
          <w:rFonts w:hint="eastAsia"/>
          <w:color w:val="auto"/>
          <w:highlight w:val="none"/>
        </w:rPr>
        <w:t>.1在签订合同</w:t>
      </w:r>
      <w:r>
        <w:rPr>
          <w:rFonts w:hint="eastAsia"/>
          <w:b w:val="0"/>
          <w:bCs w:val="0"/>
          <w:color w:val="auto"/>
          <w:highlight w:val="none"/>
          <w:u w:val="none"/>
          <w:lang w:val="en-US" w:eastAsia="zh-CN"/>
        </w:rPr>
        <w:t>后、第一笔工程款支付前</w:t>
      </w:r>
      <w:r>
        <w:rPr>
          <w:rFonts w:hint="eastAsia"/>
          <w:color w:val="auto"/>
          <w:highlight w:val="none"/>
        </w:rPr>
        <w:t>，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w:t>
      </w:r>
      <w:r>
        <w:rPr>
          <w:rFonts w:hint="eastAsia"/>
          <w:color w:val="auto"/>
          <w:highlight w:val="none"/>
          <w:lang w:eastAsia="zh-CN"/>
        </w:rPr>
        <w:t>3</w:t>
      </w:r>
      <w:r>
        <w:rPr>
          <w:rFonts w:hint="eastAsia"/>
          <w:color w:val="auto"/>
          <w:highlight w:val="none"/>
        </w:rPr>
        <w:t>%。联合体中标的，其履约保证金以联合体各方或者联合体中牵头人的名义提交。</w:t>
      </w:r>
    </w:p>
    <w:p w14:paraId="018B7175">
      <w:pPr>
        <w:spacing w:line="400" w:lineRule="exact"/>
        <w:ind w:firstLine="420" w:firstLineChars="200"/>
        <w:rPr>
          <w:color w:val="auto"/>
          <w:highlight w:val="none"/>
        </w:rPr>
      </w:pPr>
      <w:r>
        <w:rPr>
          <w:rFonts w:hint="eastAsia"/>
          <w:color w:val="auto"/>
          <w:highlight w:val="none"/>
        </w:rPr>
        <w:t>7.</w:t>
      </w:r>
      <w:r>
        <w:rPr>
          <w:color w:val="auto"/>
          <w:highlight w:val="none"/>
        </w:rPr>
        <w:t>5</w:t>
      </w:r>
      <w:r>
        <w:rPr>
          <w:rFonts w:hint="eastAsia"/>
          <w:color w:val="auto"/>
          <w:highlight w:val="none"/>
        </w:rPr>
        <w:t>.2 中标人不能按本章第7.</w:t>
      </w:r>
      <w:r>
        <w:rPr>
          <w:color w:val="auto"/>
          <w:highlight w:val="none"/>
        </w:rPr>
        <w:t>5</w:t>
      </w:r>
      <w:r>
        <w:rPr>
          <w:rFonts w:hint="eastAsia"/>
          <w:color w:val="auto"/>
          <w:highlight w:val="none"/>
        </w:rPr>
        <w:t>.1项要求提交履约担保的，视为放弃中标，其投标保证金不予退还，给招标人造成的损失超过投标保证金数额的，中标人还应当对超过部分予以赔偿。</w:t>
      </w:r>
    </w:p>
    <w:p w14:paraId="3AA89518">
      <w:pPr>
        <w:pStyle w:val="6"/>
        <w:rPr>
          <w:rFonts w:hint="eastAsia" w:ascii="华文宋体" w:hAnsi="华文宋体" w:eastAsia="华文宋体"/>
          <w:color w:val="auto"/>
          <w:highlight w:val="none"/>
        </w:rPr>
      </w:pPr>
      <w:bookmarkStart w:id="782" w:name="_Toc183772339"/>
      <w:bookmarkStart w:id="783" w:name="_Toc12375892"/>
      <w:bookmarkStart w:id="784" w:name="_Toc183770524"/>
      <w:bookmarkStart w:id="785" w:name="_Toc521674899"/>
      <w:bookmarkStart w:id="786" w:name="_Toc49284422"/>
      <w:bookmarkStart w:id="787" w:name="_Toc152042346"/>
      <w:bookmarkStart w:id="788" w:name="_Toc113286017"/>
      <w:bookmarkStart w:id="789" w:name="_Toc152045570"/>
      <w:bookmarkStart w:id="790" w:name="_Toc179632588"/>
      <w:bookmarkStart w:id="791" w:name="_Toc529528707"/>
      <w:bookmarkStart w:id="792" w:name="_Toc247085728"/>
      <w:bookmarkStart w:id="793" w:name="_Toc246996214"/>
      <w:bookmarkStart w:id="794" w:name="_Toc101107127"/>
      <w:bookmarkStart w:id="795" w:name="_Toc31773"/>
      <w:bookmarkStart w:id="796" w:name="_Toc55504941"/>
      <w:bookmarkStart w:id="797" w:name="_Toc51965821"/>
      <w:bookmarkStart w:id="798" w:name="_Toc144974538"/>
      <w:bookmarkStart w:id="799" w:name="_Toc246996957"/>
      <w:r>
        <w:rPr>
          <w:rFonts w:hint="eastAsia" w:ascii="华文宋体" w:hAnsi="华文宋体" w:eastAsia="华文宋体"/>
          <w:color w:val="auto"/>
          <w:highlight w:val="none"/>
        </w:rPr>
        <w:t>7.</w:t>
      </w:r>
      <w:r>
        <w:rPr>
          <w:rFonts w:ascii="华文宋体" w:hAnsi="华文宋体" w:eastAsia="华文宋体"/>
          <w:color w:val="auto"/>
          <w:highlight w:val="none"/>
        </w:rPr>
        <w:t>6</w:t>
      </w:r>
      <w:r>
        <w:rPr>
          <w:rFonts w:hint="eastAsia" w:ascii="华文宋体" w:hAnsi="华文宋体" w:eastAsia="华文宋体"/>
          <w:color w:val="auto"/>
          <w:highlight w:val="none"/>
        </w:rPr>
        <w:t xml:space="preserve"> 签订合同</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p w14:paraId="2C7D059B">
      <w:pPr>
        <w:spacing w:line="400" w:lineRule="exact"/>
        <w:ind w:firstLine="420" w:firstLineChars="200"/>
        <w:rPr>
          <w:color w:val="auto"/>
          <w:highlight w:val="none"/>
        </w:rPr>
      </w:pPr>
      <w:r>
        <w:rPr>
          <w:rFonts w:hint="eastAsia"/>
          <w:color w:val="auto"/>
          <w:highlight w:val="none"/>
        </w:rPr>
        <w:t>7.</w:t>
      </w:r>
      <w:r>
        <w:rPr>
          <w:color w:val="auto"/>
          <w:highlight w:val="none"/>
        </w:rPr>
        <w:t>6</w:t>
      </w:r>
      <w:r>
        <w:rPr>
          <w:rFonts w:hint="eastAsia"/>
          <w:color w:val="auto"/>
          <w:highlight w:val="none"/>
        </w:rPr>
        <w:t>.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51594562">
      <w:pPr>
        <w:spacing w:line="400" w:lineRule="exact"/>
        <w:ind w:firstLine="420" w:firstLineChars="200"/>
        <w:rPr>
          <w:rFonts w:hint="eastAsia"/>
          <w:color w:val="auto"/>
          <w:highlight w:val="none"/>
        </w:rPr>
      </w:pPr>
      <w:r>
        <w:rPr>
          <w:rFonts w:hint="eastAsia"/>
          <w:color w:val="auto"/>
          <w:highlight w:val="none"/>
        </w:rPr>
        <w:t>7.</w:t>
      </w:r>
      <w:r>
        <w:rPr>
          <w:color w:val="auto"/>
          <w:highlight w:val="none"/>
        </w:rPr>
        <w:t>6</w:t>
      </w:r>
      <w:r>
        <w:rPr>
          <w:rFonts w:hint="eastAsia"/>
          <w:color w:val="auto"/>
          <w:highlight w:val="none"/>
        </w:rPr>
        <w:t>.2 发出中标通知书后，招标人无正当理由拒签合同的，招标人向中标人退还投标保证金；给中标人造成损失的，还应当赔偿损失。</w:t>
      </w:r>
    </w:p>
    <w:p w14:paraId="4BD03C71">
      <w:pPr>
        <w:spacing w:line="400" w:lineRule="exact"/>
        <w:ind w:firstLine="420" w:firstLineChars="200"/>
        <w:rPr>
          <w:color w:val="auto"/>
          <w:highlight w:val="none"/>
        </w:rPr>
      </w:pPr>
      <w:r>
        <w:rPr>
          <w:rFonts w:hint="eastAsia"/>
          <w:color w:val="auto"/>
          <w:highlight w:val="none"/>
        </w:rPr>
        <w:t>7.</w:t>
      </w:r>
      <w:r>
        <w:rPr>
          <w:rFonts w:hint="eastAsia"/>
          <w:color w:val="auto"/>
          <w:highlight w:val="none"/>
          <w:lang w:val="en-US" w:eastAsia="zh-CN"/>
        </w:rPr>
        <w:t>6</w:t>
      </w:r>
      <w:r>
        <w:rPr>
          <w:rFonts w:hint="eastAsia"/>
          <w:color w:val="auto"/>
          <w:highlight w:val="none"/>
        </w:rPr>
        <w:t>.3联合体中标的，联合体各方应当共同与招标人签订合同，就中标项目向招标人承担连带责任。</w:t>
      </w:r>
    </w:p>
    <w:p w14:paraId="7D41E802">
      <w:pPr>
        <w:pStyle w:val="2"/>
        <w:rPr>
          <w:color w:val="auto"/>
          <w:highlight w:val="none"/>
        </w:rPr>
      </w:pPr>
    </w:p>
    <w:p w14:paraId="45357F72">
      <w:pPr>
        <w:pStyle w:val="5"/>
        <w:rPr>
          <w:rFonts w:hint="eastAsia" w:ascii="华文宋体" w:hAnsi="华文宋体" w:eastAsia="华文宋体"/>
        </w:rPr>
      </w:pPr>
      <w:bookmarkStart w:id="800" w:name="_Toc11900"/>
      <w:r>
        <w:rPr>
          <w:rFonts w:hint="eastAsia" w:ascii="华文宋体" w:hAnsi="华文宋体" w:eastAsia="华文宋体"/>
        </w:rPr>
        <w:t>8. 纪律和监督</w:t>
      </w:r>
      <w:bookmarkEnd w:id="800"/>
    </w:p>
    <w:p w14:paraId="4AF235AF">
      <w:pPr>
        <w:pStyle w:val="6"/>
        <w:rPr>
          <w:rFonts w:hint="eastAsia" w:ascii="华文宋体" w:hAnsi="华文宋体" w:eastAsia="华文宋体"/>
        </w:rPr>
      </w:pPr>
      <w:bookmarkStart w:id="801" w:name="_Toc183770526"/>
      <w:bookmarkStart w:id="802" w:name="_Toc246996962"/>
      <w:bookmarkStart w:id="803" w:name="_Toc55504943"/>
      <w:bookmarkStart w:id="804" w:name="_Toc529528709"/>
      <w:bookmarkStart w:id="805" w:name="_Toc12375894"/>
      <w:bookmarkStart w:id="806" w:name="_Toc521674901"/>
      <w:bookmarkStart w:id="807" w:name="_Toc101107129"/>
      <w:bookmarkStart w:id="808" w:name="_Toc152045575"/>
      <w:bookmarkStart w:id="809" w:name="_Toc179632593"/>
      <w:bookmarkStart w:id="810" w:name="_Toc18711"/>
      <w:bookmarkStart w:id="811" w:name="_Toc49284424"/>
      <w:bookmarkStart w:id="812" w:name="_Toc183772341"/>
      <w:bookmarkStart w:id="813" w:name="_Toc51965823"/>
      <w:bookmarkStart w:id="814" w:name="_Toc296590983"/>
      <w:bookmarkStart w:id="815" w:name="_Toc152042351"/>
      <w:bookmarkStart w:id="816" w:name="_Toc247085733"/>
      <w:bookmarkStart w:id="817" w:name="_Toc113286019"/>
      <w:bookmarkStart w:id="818" w:name="_Toc246996219"/>
      <w:bookmarkStart w:id="819" w:name="_Toc144974543"/>
      <w:r>
        <w:rPr>
          <w:rFonts w:hint="eastAsia" w:ascii="华文宋体" w:hAnsi="华文宋体" w:eastAsia="华文宋体"/>
        </w:rPr>
        <w:t>8.1 对招标人的纪律要求</w:t>
      </w:r>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 w14:paraId="57297BF4">
      <w:pPr>
        <w:spacing w:line="400" w:lineRule="exact"/>
        <w:ind w:firstLine="420" w:firstLineChars="200"/>
      </w:pPr>
      <w:r>
        <w:rPr>
          <w:rFonts w:hint="eastAsia"/>
        </w:rPr>
        <w:t>招标人不得泄漏招标投标活动中应当保密的情况和资料，不得与投标人串通损害国家利益、社会公共利益或者他人合法权益。</w:t>
      </w:r>
    </w:p>
    <w:p w14:paraId="5DE7E86C">
      <w:pPr>
        <w:pStyle w:val="6"/>
        <w:rPr>
          <w:rFonts w:hint="eastAsia" w:ascii="华文宋体" w:hAnsi="华文宋体" w:eastAsia="华文宋体"/>
        </w:rPr>
      </w:pPr>
      <w:bookmarkStart w:id="820" w:name="_Toc246996963"/>
      <w:bookmarkStart w:id="821" w:name="_Toc246996220"/>
      <w:bookmarkStart w:id="822" w:name="_Toc183772342"/>
      <w:bookmarkStart w:id="823" w:name="_Toc152045576"/>
      <w:bookmarkStart w:id="824" w:name="_Toc51965824"/>
      <w:bookmarkStart w:id="825" w:name="_Toc49284425"/>
      <w:bookmarkStart w:id="826" w:name="_Toc144974544"/>
      <w:bookmarkStart w:id="827" w:name="_Toc521674902"/>
      <w:bookmarkStart w:id="828" w:name="_Toc183770527"/>
      <w:bookmarkStart w:id="829" w:name="_Toc101107130"/>
      <w:bookmarkStart w:id="830" w:name="_Toc113286020"/>
      <w:bookmarkStart w:id="831" w:name="_Toc179632594"/>
      <w:bookmarkStart w:id="832" w:name="_Toc152042352"/>
      <w:bookmarkStart w:id="833" w:name="_Toc55504944"/>
      <w:bookmarkStart w:id="834" w:name="_Toc529528710"/>
      <w:bookmarkStart w:id="835" w:name="_Toc22097"/>
      <w:bookmarkStart w:id="836" w:name="_Toc12375895"/>
      <w:bookmarkStart w:id="837" w:name="_Toc247085734"/>
      <w:r>
        <w:rPr>
          <w:rFonts w:hint="eastAsia" w:ascii="华文宋体" w:hAnsi="华文宋体" w:eastAsia="华文宋体"/>
        </w:rPr>
        <w:t>8.2 对投标人的纪律要求</w:t>
      </w:r>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14:paraId="7A090214">
      <w:pPr>
        <w:spacing w:line="400" w:lineRule="exact"/>
        <w:ind w:firstLine="420" w:firstLineChars="200"/>
      </w:pPr>
      <w:r>
        <w:rPr>
          <w:rFonts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012D48D">
      <w:pPr>
        <w:pStyle w:val="6"/>
        <w:rPr>
          <w:rFonts w:hint="eastAsia" w:ascii="华文宋体" w:hAnsi="华文宋体" w:eastAsia="华文宋体"/>
        </w:rPr>
      </w:pPr>
      <w:bookmarkStart w:id="838" w:name="_Toc51965825"/>
      <w:bookmarkStart w:id="839" w:name="_Toc246996221"/>
      <w:bookmarkStart w:id="840" w:name="_Toc521674903"/>
      <w:bookmarkStart w:id="841" w:name="_Toc152045577"/>
      <w:bookmarkStart w:id="842" w:name="_Toc529528711"/>
      <w:bookmarkStart w:id="843" w:name="_Toc101107131"/>
      <w:bookmarkStart w:id="844" w:name="_Toc152042353"/>
      <w:bookmarkStart w:id="845" w:name="_Toc55504945"/>
      <w:bookmarkStart w:id="846" w:name="_Toc247085735"/>
      <w:bookmarkStart w:id="847" w:name="_Toc113286021"/>
      <w:bookmarkStart w:id="848" w:name="_Toc183770528"/>
      <w:bookmarkStart w:id="849" w:name="_Toc12375896"/>
      <w:bookmarkStart w:id="850" w:name="_Toc144974545"/>
      <w:bookmarkStart w:id="851" w:name="_Toc246996964"/>
      <w:bookmarkStart w:id="852" w:name="_Toc183772343"/>
      <w:bookmarkStart w:id="853" w:name="_Toc240"/>
      <w:bookmarkStart w:id="854" w:name="_Toc179632595"/>
      <w:bookmarkStart w:id="855" w:name="_Toc49284426"/>
      <w:r>
        <w:rPr>
          <w:rFonts w:hint="eastAsia" w:ascii="华文宋体" w:hAnsi="华文宋体" w:eastAsia="华文宋体"/>
        </w:rPr>
        <w:t>8.3 对评标委员会成员的纪律要求</w:t>
      </w:r>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p>
    <w:p w14:paraId="07D45CF3">
      <w:pPr>
        <w:spacing w:line="400" w:lineRule="exact"/>
        <w:ind w:firstLine="420" w:firstLineChars="200"/>
      </w:pPr>
      <w:r>
        <w:rPr>
          <w:rFonts w:hint="eastAsia"/>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24B55C20">
      <w:pPr>
        <w:pStyle w:val="6"/>
        <w:rPr>
          <w:rFonts w:hint="eastAsia" w:ascii="华文宋体" w:hAnsi="华文宋体" w:eastAsia="华文宋体"/>
        </w:rPr>
      </w:pPr>
      <w:bookmarkStart w:id="856" w:name="_Toc12375897"/>
      <w:bookmarkStart w:id="857" w:name="_Toc179632596"/>
      <w:bookmarkStart w:id="858" w:name="_Toc55504946"/>
      <w:bookmarkStart w:id="859" w:name="_Toc183772344"/>
      <w:bookmarkStart w:id="860" w:name="_Toc521674904"/>
      <w:bookmarkStart w:id="861" w:name="_Toc152042354"/>
      <w:bookmarkStart w:id="862" w:name="_Toc152045578"/>
      <w:bookmarkStart w:id="863" w:name="_Toc113286022"/>
      <w:bookmarkStart w:id="864" w:name="_Toc49284427"/>
      <w:bookmarkStart w:id="865" w:name="_Toc529528712"/>
      <w:bookmarkStart w:id="866" w:name="_Toc3547"/>
      <w:bookmarkStart w:id="867" w:name="_Toc246996965"/>
      <w:bookmarkStart w:id="868" w:name="_Toc51965826"/>
      <w:bookmarkStart w:id="869" w:name="_Toc247085736"/>
      <w:bookmarkStart w:id="870" w:name="_Toc101107132"/>
      <w:bookmarkStart w:id="871" w:name="_Toc246996222"/>
      <w:bookmarkStart w:id="872" w:name="_Toc183770529"/>
      <w:bookmarkStart w:id="873" w:name="_Toc144974546"/>
      <w:r>
        <w:rPr>
          <w:rFonts w:hint="eastAsia" w:ascii="华文宋体" w:hAnsi="华文宋体" w:eastAsia="华文宋体"/>
        </w:rPr>
        <w:t>8.4 对与评标活动有关的工作人员的纪律要求</w:t>
      </w:r>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p>
    <w:p w14:paraId="7ACE8C80">
      <w:pPr>
        <w:spacing w:line="400" w:lineRule="exact"/>
        <w:ind w:firstLine="420" w:firstLineChars="200"/>
      </w:pPr>
      <w:bookmarkStart w:id="874" w:name="_Toc152042355"/>
      <w:r>
        <w:rPr>
          <w:rFonts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874"/>
    </w:p>
    <w:p w14:paraId="2C89A602">
      <w:pPr>
        <w:pStyle w:val="6"/>
        <w:rPr>
          <w:rFonts w:hint="eastAsia" w:ascii="华文宋体" w:hAnsi="华文宋体" w:eastAsia="华文宋体"/>
        </w:rPr>
      </w:pPr>
      <w:bookmarkStart w:id="875" w:name="_Toc521674905"/>
      <w:bookmarkStart w:id="876" w:name="_Toc247085737"/>
      <w:bookmarkStart w:id="877" w:name="_Toc49284428"/>
      <w:bookmarkStart w:id="878" w:name="_Toc183772345"/>
      <w:bookmarkStart w:id="879" w:name="_Toc55504947"/>
      <w:bookmarkStart w:id="880" w:name="_Toc179632597"/>
      <w:bookmarkStart w:id="881" w:name="_Toc529528713"/>
      <w:bookmarkStart w:id="882" w:name="_Toc152042356"/>
      <w:bookmarkStart w:id="883" w:name="_Toc246996966"/>
      <w:bookmarkStart w:id="884" w:name="_Toc113286023"/>
      <w:bookmarkStart w:id="885" w:name="_Toc101107133"/>
      <w:bookmarkStart w:id="886" w:name="_Toc12375898"/>
      <w:bookmarkStart w:id="887" w:name="_Toc51965827"/>
      <w:bookmarkStart w:id="888" w:name="_Toc30129"/>
      <w:bookmarkStart w:id="889" w:name="_Toc246996223"/>
      <w:bookmarkStart w:id="890" w:name="_Toc152045579"/>
      <w:bookmarkStart w:id="891" w:name="_Toc183770530"/>
      <w:r>
        <w:rPr>
          <w:rFonts w:hint="eastAsia" w:ascii="华文宋体" w:hAnsi="华文宋体" w:eastAsia="华文宋体"/>
        </w:rPr>
        <w:t>8.5 投诉</w:t>
      </w:r>
      <w:bookmarkEnd w:id="873"/>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p>
    <w:p w14:paraId="5FF9FAF5">
      <w:pPr>
        <w:spacing w:line="400" w:lineRule="exact"/>
        <w:ind w:firstLine="420" w:firstLineChars="200"/>
      </w:pPr>
      <w:bookmarkStart w:id="892" w:name="_Toc246996224"/>
      <w:bookmarkStart w:id="893" w:name="_Toc152042357"/>
      <w:bookmarkStart w:id="894" w:name="_Toc246996967"/>
      <w:bookmarkStart w:id="895" w:name="_Toc247085738"/>
      <w:bookmarkStart w:id="896" w:name="_Toc144974547"/>
      <w:bookmarkStart w:id="897" w:name="_Toc152045580"/>
      <w:bookmarkStart w:id="898" w:name="_Toc179632598"/>
      <w:r>
        <w:t>8.5.1 投标人或者其他利害关系人认为招标投标活动不符合法律、行政法规规定的，可以自知道或者应当知道之日起10日内向有关行政监督部门投诉。投诉应当有明确的请求和必要的证明材料。</w:t>
      </w:r>
    </w:p>
    <w:p w14:paraId="5D776CE6">
      <w:pPr>
        <w:spacing w:line="400" w:lineRule="exact"/>
        <w:ind w:firstLine="420" w:firstLineChars="200"/>
      </w:pPr>
      <w:r>
        <w:t>8.5.2 投标人或者其他利害关系人对招标文件、开标和评标结果提出投诉的，应当按照投标人须知第2.4款、第5.3款和第7.2款的规定先向招标人提出异议。异议答复期间</w:t>
      </w:r>
      <w:bookmarkStart w:id="899" w:name="_Toc247513994"/>
      <w:bookmarkStart w:id="900" w:name="_Toc361508630"/>
      <w:bookmarkStart w:id="901" w:name="_Toc12776"/>
      <w:bookmarkStart w:id="902" w:name="_Toc247527595"/>
      <w:bookmarkStart w:id="903" w:name="_Toc300834993"/>
      <w:bookmarkStart w:id="904" w:name="_Toc369531561"/>
      <w:bookmarkStart w:id="905" w:name="_Toc352691517"/>
      <w:bookmarkStart w:id="906" w:name="_Toc384308255"/>
      <w:r>
        <w:t>不计算在第8.5.</w:t>
      </w:r>
      <w:bookmarkEnd w:id="899"/>
      <w:bookmarkEnd w:id="900"/>
      <w:bookmarkEnd w:id="901"/>
      <w:bookmarkEnd w:id="902"/>
      <w:bookmarkEnd w:id="903"/>
      <w:bookmarkEnd w:id="904"/>
      <w:bookmarkEnd w:id="905"/>
      <w:bookmarkEnd w:id="906"/>
      <w:r>
        <w:t>1项规定的期限内。</w:t>
      </w:r>
    </w:p>
    <w:p w14:paraId="70DCD4AF">
      <w:pPr>
        <w:pStyle w:val="5"/>
        <w:rPr>
          <w:rFonts w:hint="eastAsia" w:ascii="华文宋体" w:hAnsi="华文宋体" w:eastAsia="华文宋体"/>
        </w:rPr>
      </w:pPr>
      <w:bookmarkStart w:id="907" w:name="_Toc13211"/>
      <w:r>
        <w:rPr>
          <w:rFonts w:hint="eastAsia" w:ascii="华文宋体" w:hAnsi="华文宋体" w:eastAsia="华文宋体"/>
        </w:rPr>
        <w:t>9. 电子招标投标</w:t>
      </w:r>
      <w:bookmarkEnd w:id="892"/>
      <w:bookmarkEnd w:id="893"/>
      <w:bookmarkEnd w:id="894"/>
      <w:bookmarkEnd w:id="895"/>
      <w:bookmarkEnd w:id="896"/>
      <w:bookmarkEnd w:id="897"/>
      <w:bookmarkEnd w:id="898"/>
      <w:bookmarkEnd w:id="907"/>
    </w:p>
    <w:p w14:paraId="53E69427">
      <w:pPr>
        <w:ind w:firstLine="420" w:firstLineChars="200"/>
      </w:pPr>
      <w:r>
        <w:rPr>
          <w:rFonts w:hint="eastAsia"/>
        </w:rPr>
        <w:t>采用电子招标投标，对投标文件的编制、密封和标记、递交、开标、评标等的具体要求，见投标人须知前附表。</w:t>
      </w:r>
    </w:p>
    <w:p w14:paraId="34B0C0EF">
      <w:pPr>
        <w:pStyle w:val="5"/>
        <w:rPr>
          <w:rFonts w:hint="eastAsia" w:ascii="华文宋体" w:hAnsi="华文宋体" w:eastAsia="华文宋体"/>
        </w:rPr>
      </w:pPr>
      <w:bookmarkStart w:id="908" w:name="_Toc30218"/>
      <w:r>
        <w:rPr>
          <w:rFonts w:hint="eastAsia" w:ascii="华文宋体" w:hAnsi="华文宋体" w:eastAsia="华文宋体"/>
        </w:rPr>
        <w:t>10．需要补充的其他内容</w:t>
      </w:r>
      <w:bookmarkEnd w:id="908"/>
    </w:p>
    <w:p w14:paraId="13E4BAFB">
      <w:pPr>
        <w:spacing w:line="400" w:lineRule="exact"/>
        <w:ind w:firstLine="420" w:firstLineChars="200"/>
      </w:pPr>
      <w:r>
        <w:rPr>
          <w:rFonts w:hint="eastAsia"/>
        </w:rPr>
        <w:t>需要补充的其他内容：见投标人须知前附表。</w:t>
      </w:r>
    </w:p>
    <w:p w14:paraId="46EADA97">
      <w:pPr>
        <w:spacing w:line="400" w:lineRule="exact"/>
      </w:pPr>
    </w:p>
    <w:p w14:paraId="09251639">
      <w:pPr>
        <w:spacing w:line="400" w:lineRule="exact"/>
      </w:pPr>
      <w:r>
        <w:br w:type="page"/>
      </w:r>
    </w:p>
    <w:p w14:paraId="64B10C6F">
      <w:pPr>
        <w:pStyle w:val="4"/>
        <w:jc w:val="center"/>
      </w:pPr>
      <w:bookmarkStart w:id="909" w:name="_Toc179632616"/>
      <w:bookmarkStart w:id="910" w:name="_Toc152045598"/>
      <w:bookmarkStart w:id="911" w:name="_Toc25836"/>
      <w:bookmarkStart w:id="912" w:name="_Toc247085756"/>
      <w:bookmarkStart w:id="913" w:name="_Toc152042375"/>
      <w:bookmarkStart w:id="914" w:name="_Toc246996984"/>
      <w:bookmarkStart w:id="915" w:name="_Toc246996241"/>
      <w:bookmarkStart w:id="916" w:name="_Toc144974565"/>
      <w:r>
        <w:rPr>
          <w:rFonts w:hint="eastAsia"/>
        </w:rPr>
        <w:t>第三章 评标办法（综合评估法）</w:t>
      </w:r>
      <w:bookmarkEnd w:id="909"/>
      <w:bookmarkEnd w:id="910"/>
      <w:bookmarkEnd w:id="911"/>
      <w:bookmarkEnd w:id="912"/>
      <w:bookmarkEnd w:id="913"/>
      <w:bookmarkEnd w:id="914"/>
      <w:bookmarkEnd w:id="915"/>
      <w:bookmarkEnd w:id="916"/>
    </w:p>
    <w:p w14:paraId="5C7E0C32">
      <w:pPr>
        <w:pStyle w:val="4"/>
        <w:jc w:val="left"/>
      </w:pPr>
      <w:bookmarkStart w:id="917" w:name="_Toc13735"/>
      <w:bookmarkStart w:id="918" w:name="_Toc246996985"/>
      <w:bookmarkStart w:id="919" w:name="_Toc179632617"/>
      <w:bookmarkStart w:id="920" w:name="_Toc144974566"/>
      <w:bookmarkStart w:id="921" w:name="_Toc152045599"/>
      <w:bookmarkStart w:id="922" w:name="_Toc152042376"/>
      <w:bookmarkStart w:id="923" w:name="_Toc247085757"/>
      <w:bookmarkStart w:id="924" w:name="_Toc246996242"/>
      <w:r>
        <w:rPr>
          <w:rFonts w:hint="eastAsia"/>
          <w:sz w:val="32"/>
          <w:szCs w:val="32"/>
        </w:rPr>
        <w:t>评标办法前附表</w:t>
      </w:r>
      <w:bookmarkEnd w:id="917"/>
      <w:bookmarkEnd w:id="918"/>
      <w:bookmarkEnd w:id="919"/>
      <w:bookmarkEnd w:id="920"/>
      <w:bookmarkEnd w:id="921"/>
      <w:bookmarkEnd w:id="922"/>
      <w:bookmarkEnd w:id="923"/>
      <w:bookmarkEnd w:id="924"/>
    </w:p>
    <w:tbl>
      <w:tblPr>
        <w:tblStyle w:val="75"/>
        <w:tblW w:w="97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559"/>
        <w:gridCol w:w="2273"/>
        <w:gridCol w:w="5103"/>
      </w:tblGrid>
      <w:tr w14:paraId="751059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05" w:type="dxa"/>
            <w:gridSpan w:val="2"/>
            <w:tcBorders>
              <w:top w:val="single" w:color="auto" w:sz="4" w:space="0"/>
              <w:bottom w:val="single" w:color="auto" w:sz="4" w:space="0"/>
              <w:right w:val="single" w:color="auto" w:sz="4" w:space="0"/>
            </w:tcBorders>
            <w:vAlign w:val="center"/>
          </w:tcPr>
          <w:p w14:paraId="3D33B79A">
            <w:pPr>
              <w:spacing w:line="440" w:lineRule="exact"/>
              <w:jc w:val="center"/>
              <w:rPr>
                <w:b/>
                <w:szCs w:val="21"/>
              </w:rPr>
            </w:pPr>
            <w:r>
              <w:rPr>
                <w:b/>
                <w:szCs w:val="21"/>
              </w:rPr>
              <w:t>条款号</w:t>
            </w:r>
          </w:p>
        </w:tc>
        <w:tc>
          <w:tcPr>
            <w:tcW w:w="2273" w:type="dxa"/>
            <w:tcBorders>
              <w:top w:val="single" w:color="auto" w:sz="4" w:space="0"/>
              <w:left w:val="single" w:color="auto" w:sz="4" w:space="0"/>
              <w:bottom w:val="single" w:color="auto" w:sz="4" w:space="0"/>
              <w:right w:val="single" w:color="auto" w:sz="4" w:space="0"/>
            </w:tcBorders>
            <w:vAlign w:val="center"/>
          </w:tcPr>
          <w:p w14:paraId="4B09921F">
            <w:pPr>
              <w:spacing w:line="440" w:lineRule="exact"/>
              <w:jc w:val="center"/>
              <w:rPr>
                <w:b/>
                <w:szCs w:val="21"/>
              </w:rPr>
            </w:pPr>
            <w:r>
              <w:rPr>
                <w:b/>
                <w:szCs w:val="21"/>
              </w:rPr>
              <w:t>评审因素</w:t>
            </w:r>
          </w:p>
        </w:tc>
        <w:tc>
          <w:tcPr>
            <w:tcW w:w="5103" w:type="dxa"/>
            <w:tcBorders>
              <w:top w:val="single" w:color="auto" w:sz="4" w:space="0"/>
              <w:left w:val="single" w:color="auto" w:sz="4" w:space="0"/>
              <w:bottom w:val="single" w:color="auto" w:sz="4" w:space="0"/>
              <w:right w:val="single" w:color="auto" w:sz="4" w:space="0"/>
            </w:tcBorders>
            <w:vAlign w:val="center"/>
          </w:tcPr>
          <w:p w14:paraId="547F2634">
            <w:pPr>
              <w:spacing w:line="440" w:lineRule="exact"/>
              <w:jc w:val="center"/>
              <w:rPr>
                <w:b/>
                <w:szCs w:val="21"/>
              </w:rPr>
            </w:pPr>
            <w:r>
              <w:rPr>
                <w:b/>
                <w:szCs w:val="21"/>
              </w:rPr>
              <w:t>评审标准</w:t>
            </w:r>
          </w:p>
        </w:tc>
      </w:tr>
      <w:tr w14:paraId="0AB74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6" w:type="dxa"/>
            <w:tcBorders>
              <w:top w:val="single" w:color="auto" w:sz="4" w:space="0"/>
              <w:bottom w:val="single" w:color="auto" w:sz="4" w:space="0"/>
              <w:right w:val="single" w:color="auto" w:sz="4" w:space="0"/>
            </w:tcBorders>
            <w:vAlign w:val="center"/>
          </w:tcPr>
          <w:p w14:paraId="21B61C68">
            <w:pPr>
              <w:spacing w:line="440" w:lineRule="exact"/>
              <w:jc w:val="center"/>
              <w:rPr>
                <w:szCs w:val="21"/>
              </w:rPr>
            </w:pPr>
            <w:r>
              <w:rPr>
                <w:szCs w:val="21"/>
              </w:rPr>
              <w:t>1</w:t>
            </w:r>
          </w:p>
        </w:tc>
        <w:tc>
          <w:tcPr>
            <w:tcW w:w="1559" w:type="dxa"/>
            <w:tcBorders>
              <w:top w:val="single" w:color="auto" w:sz="4" w:space="0"/>
              <w:bottom w:val="single" w:color="auto" w:sz="4" w:space="0"/>
              <w:right w:val="single" w:color="auto" w:sz="4" w:space="0"/>
            </w:tcBorders>
            <w:vAlign w:val="center"/>
          </w:tcPr>
          <w:p w14:paraId="6DB915A2">
            <w:pPr>
              <w:spacing w:line="440" w:lineRule="exact"/>
              <w:jc w:val="center"/>
              <w:rPr>
                <w:szCs w:val="21"/>
              </w:rPr>
            </w:pPr>
            <w:r>
              <w:rPr>
                <w:szCs w:val="21"/>
              </w:rPr>
              <w:t>评标办法</w:t>
            </w:r>
          </w:p>
        </w:tc>
        <w:tc>
          <w:tcPr>
            <w:tcW w:w="2273" w:type="dxa"/>
            <w:tcBorders>
              <w:top w:val="single" w:color="auto" w:sz="4" w:space="0"/>
              <w:left w:val="single" w:color="auto" w:sz="4" w:space="0"/>
              <w:bottom w:val="single" w:color="auto" w:sz="4" w:space="0"/>
              <w:right w:val="single" w:color="auto" w:sz="4" w:space="0"/>
            </w:tcBorders>
            <w:vAlign w:val="center"/>
          </w:tcPr>
          <w:p w14:paraId="605A8524">
            <w:pPr>
              <w:spacing w:line="440" w:lineRule="exact"/>
              <w:jc w:val="center"/>
              <w:rPr>
                <w:b/>
                <w:szCs w:val="21"/>
              </w:rPr>
            </w:pPr>
            <w:r>
              <w:t>中标候选人排序方法</w:t>
            </w:r>
          </w:p>
        </w:tc>
        <w:tc>
          <w:tcPr>
            <w:tcW w:w="5103" w:type="dxa"/>
            <w:tcBorders>
              <w:top w:val="single" w:color="auto" w:sz="4" w:space="0"/>
              <w:left w:val="single" w:color="auto" w:sz="4" w:space="0"/>
              <w:bottom w:val="single" w:color="auto" w:sz="4" w:space="0"/>
              <w:right w:val="single" w:color="auto" w:sz="4" w:space="0"/>
            </w:tcBorders>
            <w:vAlign w:val="center"/>
          </w:tcPr>
          <w:p w14:paraId="6AB753B3">
            <w:pPr>
              <w:spacing w:line="440" w:lineRule="exact"/>
              <w:jc w:val="left"/>
            </w:pPr>
            <w:r>
              <w:t>本次评标采用综合评估法。综合评分相等时，以投标报价低的优先；投标报价也相等的，以技术标得分高的优先；如果技术标得分也相等，则由评委通过记名投票表决（不得弃权），以“少数服从多数”的原则确定排序。</w:t>
            </w:r>
          </w:p>
        </w:tc>
      </w:tr>
      <w:tr w14:paraId="1BB2DB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46" w:type="dxa"/>
            <w:vMerge w:val="restart"/>
            <w:tcBorders>
              <w:top w:val="single" w:color="auto" w:sz="4" w:space="0"/>
              <w:right w:val="single" w:color="auto" w:sz="4" w:space="0"/>
            </w:tcBorders>
            <w:vAlign w:val="center"/>
          </w:tcPr>
          <w:p w14:paraId="25815D95">
            <w:pPr>
              <w:spacing w:line="440" w:lineRule="exact"/>
              <w:jc w:val="center"/>
              <w:rPr>
                <w:szCs w:val="21"/>
              </w:rPr>
            </w:pPr>
            <w:r>
              <w:rPr>
                <w:szCs w:val="21"/>
              </w:rPr>
              <w:t>2.1.1</w:t>
            </w:r>
          </w:p>
        </w:tc>
        <w:tc>
          <w:tcPr>
            <w:tcW w:w="1559" w:type="dxa"/>
            <w:vMerge w:val="restart"/>
            <w:tcBorders>
              <w:top w:val="single" w:color="auto" w:sz="4" w:space="0"/>
              <w:right w:val="single" w:color="auto" w:sz="4" w:space="0"/>
            </w:tcBorders>
            <w:vAlign w:val="center"/>
          </w:tcPr>
          <w:p w14:paraId="5A2CA9D6">
            <w:pPr>
              <w:spacing w:line="440" w:lineRule="exact"/>
              <w:jc w:val="center"/>
              <w:rPr>
                <w:szCs w:val="21"/>
              </w:rPr>
            </w:pPr>
            <w:r>
              <w:rPr>
                <w:szCs w:val="21"/>
              </w:rPr>
              <w:t>形式评审标准</w:t>
            </w:r>
          </w:p>
        </w:tc>
        <w:tc>
          <w:tcPr>
            <w:tcW w:w="2273" w:type="dxa"/>
            <w:tcBorders>
              <w:top w:val="single" w:color="auto" w:sz="4" w:space="0"/>
              <w:left w:val="single" w:color="auto" w:sz="4" w:space="0"/>
              <w:bottom w:val="single" w:color="auto" w:sz="4" w:space="0"/>
              <w:right w:val="single" w:color="auto" w:sz="4" w:space="0"/>
            </w:tcBorders>
            <w:vAlign w:val="center"/>
          </w:tcPr>
          <w:p w14:paraId="1AB32C64">
            <w:pPr>
              <w:spacing w:line="440" w:lineRule="exact"/>
              <w:jc w:val="center"/>
              <w:rPr>
                <w:szCs w:val="21"/>
              </w:rPr>
            </w:pPr>
            <w:r>
              <w:rPr>
                <w:szCs w:val="21"/>
              </w:rPr>
              <w:t>投标人名称</w:t>
            </w:r>
          </w:p>
          <w:p w14:paraId="34BF0C76">
            <w:pPr>
              <w:spacing w:line="440" w:lineRule="exact"/>
              <w:jc w:val="center"/>
              <w:rPr>
                <w:szCs w:val="21"/>
              </w:rPr>
            </w:pPr>
            <w:r>
              <w:rPr>
                <w:rFonts w:hint="default" w:ascii="Times New Roman" w:hAnsi="Times New Roman" w:cs="Times New Roman"/>
                <w:color w:val="auto"/>
                <w:sz w:val="21"/>
                <w:szCs w:val="21"/>
                <w:u w:val="none"/>
              </w:rPr>
              <w:t>（若为联合体投标，指联合体各方）</w:t>
            </w:r>
          </w:p>
        </w:tc>
        <w:tc>
          <w:tcPr>
            <w:tcW w:w="5103" w:type="dxa"/>
            <w:tcBorders>
              <w:top w:val="single" w:color="auto" w:sz="4" w:space="0"/>
              <w:left w:val="single" w:color="auto" w:sz="4" w:space="0"/>
              <w:bottom w:val="single" w:color="auto" w:sz="4" w:space="0"/>
              <w:right w:val="single" w:color="auto" w:sz="4" w:space="0"/>
            </w:tcBorders>
            <w:vAlign w:val="center"/>
          </w:tcPr>
          <w:p w14:paraId="33CA521E">
            <w:pPr>
              <w:spacing w:line="440" w:lineRule="exact"/>
              <w:rPr>
                <w:szCs w:val="21"/>
              </w:rPr>
            </w:pPr>
            <w:r>
              <w:rPr>
                <w:szCs w:val="21"/>
              </w:rPr>
              <w:t>与营业执照、资质证书、安全生产许可证一致</w:t>
            </w:r>
            <w:r>
              <w:rPr>
                <w:rFonts w:hint="eastAsia"/>
                <w:szCs w:val="21"/>
              </w:rPr>
              <w:t>。</w:t>
            </w:r>
          </w:p>
        </w:tc>
      </w:tr>
      <w:tr w14:paraId="68A7C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46" w:type="dxa"/>
            <w:vMerge w:val="continue"/>
            <w:tcBorders>
              <w:right w:val="single" w:color="auto" w:sz="4" w:space="0"/>
            </w:tcBorders>
            <w:vAlign w:val="center"/>
          </w:tcPr>
          <w:p w14:paraId="17D380E3">
            <w:pPr>
              <w:spacing w:line="440" w:lineRule="exact"/>
              <w:jc w:val="center"/>
              <w:rPr>
                <w:szCs w:val="21"/>
              </w:rPr>
            </w:pPr>
          </w:p>
        </w:tc>
        <w:tc>
          <w:tcPr>
            <w:tcW w:w="1559" w:type="dxa"/>
            <w:vMerge w:val="continue"/>
            <w:tcBorders>
              <w:right w:val="single" w:color="auto" w:sz="4" w:space="0"/>
            </w:tcBorders>
            <w:vAlign w:val="center"/>
          </w:tcPr>
          <w:p w14:paraId="29480455">
            <w:pPr>
              <w:spacing w:line="440" w:lineRule="exact"/>
              <w:jc w:val="center"/>
              <w:rPr>
                <w:szCs w:val="21"/>
              </w:rPr>
            </w:pPr>
          </w:p>
        </w:tc>
        <w:tc>
          <w:tcPr>
            <w:tcW w:w="2273" w:type="dxa"/>
            <w:tcBorders>
              <w:top w:val="single" w:color="auto" w:sz="4" w:space="0"/>
              <w:left w:val="single" w:color="auto" w:sz="4" w:space="0"/>
              <w:bottom w:val="single" w:color="auto" w:sz="4" w:space="0"/>
              <w:right w:val="single" w:color="auto" w:sz="4" w:space="0"/>
            </w:tcBorders>
            <w:vAlign w:val="center"/>
          </w:tcPr>
          <w:p w14:paraId="02E366D8">
            <w:pPr>
              <w:spacing w:line="440" w:lineRule="exact"/>
              <w:jc w:val="center"/>
              <w:rPr>
                <w:szCs w:val="21"/>
              </w:rPr>
            </w:pPr>
            <w:r>
              <w:t>投标函签字盖章</w:t>
            </w:r>
          </w:p>
        </w:tc>
        <w:tc>
          <w:tcPr>
            <w:tcW w:w="5103" w:type="dxa"/>
            <w:tcBorders>
              <w:top w:val="single" w:color="auto" w:sz="4" w:space="0"/>
              <w:left w:val="single" w:color="auto" w:sz="4" w:space="0"/>
              <w:bottom w:val="single" w:color="auto" w:sz="4" w:space="0"/>
              <w:right w:val="single" w:color="auto" w:sz="4" w:space="0"/>
            </w:tcBorders>
            <w:vAlign w:val="center"/>
          </w:tcPr>
          <w:p w14:paraId="43CC682D">
            <w:pPr>
              <w:spacing w:line="440" w:lineRule="exact"/>
              <w:rPr>
                <w:szCs w:val="21"/>
              </w:rPr>
            </w:pPr>
            <w:r>
              <w:rPr>
                <w:szCs w:val="21"/>
              </w:rPr>
              <w:t>有法定代表人（或其委托代理人）、项目负责人、技术负责人签字并加盖单位公章。</w:t>
            </w:r>
            <w:r>
              <w:t>由法定代表人签字的，应附法定代表人身份证明，由代理人签字的，应附授权委托书，身份证明或授权委托书应符合第八章“投标文件格式”的规定。</w:t>
            </w:r>
          </w:p>
        </w:tc>
      </w:tr>
      <w:tr w14:paraId="59BB4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846" w:type="dxa"/>
            <w:vMerge w:val="continue"/>
            <w:tcBorders>
              <w:right w:val="single" w:color="auto" w:sz="4" w:space="0"/>
            </w:tcBorders>
            <w:vAlign w:val="center"/>
          </w:tcPr>
          <w:p w14:paraId="36713BA9">
            <w:pPr>
              <w:spacing w:line="440" w:lineRule="exact"/>
              <w:jc w:val="center"/>
              <w:rPr>
                <w:szCs w:val="21"/>
              </w:rPr>
            </w:pPr>
          </w:p>
        </w:tc>
        <w:tc>
          <w:tcPr>
            <w:tcW w:w="1559" w:type="dxa"/>
            <w:vMerge w:val="continue"/>
            <w:tcBorders>
              <w:right w:val="single" w:color="auto" w:sz="4" w:space="0"/>
            </w:tcBorders>
            <w:vAlign w:val="center"/>
          </w:tcPr>
          <w:p w14:paraId="6560901C">
            <w:pPr>
              <w:spacing w:line="440" w:lineRule="exact"/>
              <w:jc w:val="center"/>
              <w:rPr>
                <w:szCs w:val="21"/>
              </w:rPr>
            </w:pPr>
          </w:p>
        </w:tc>
        <w:tc>
          <w:tcPr>
            <w:tcW w:w="2273" w:type="dxa"/>
            <w:tcBorders>
              <w:top w:val="single" w:color="auto" w:sz="4" w:space="0"/>
              <w:left w:val="single" w:color="auto" w:sz="4" w:space="0"/>
              <w:bottom w:val="single" w:color="auto" w:sz="4" w:space="0"/>
              <w:right w:val="single" w:color="auto" w:sz="4" w:space="0"/>
            </w:tcBorders>
            <w:vAlign w:val="center"/>
          </w:tcPr>
          <w:p w14:paraId="36E8B806">
            <w:pPr>
              <w:spacing w:line="440" w:lineRule="exact"/>
              <w:jc w:val="center"/>
            </w:pPr>
            <w:r>
              <w:rPr>
                <w:rFonts w:hint="eastAsia"/>
              </w:rPr>
              <w:t>投标人机器码</w:t>
            </w:r>
          </w:p>
        </w:tc>
        <w:tc>
          <w:tcPr>
            <w:tcW w:w="5103" w:type="dxa"/>
            <w:tcBorders>
              <w:top w:val="single" w:color="auto" w:sz="4" w:space="0"/>
              <w:left w:val="single" w:color="auto" w:sz="4" w:space="0"/>
              <w:bottom w:val="single" w:color="auto" w:sz="4" w:space="0"/>
              <w:right w:val="single" w:color="auto" w:sz="4" w:space="0"/>
            </w:tcBorders>
            <w:vAlign w:val="center"/>
          </w:tcPr>
          <w:p w14:paraId="4B2EBA66">
            <w:pPr>
              <w:spacing w:line="440" w:lineRule="exact"/>
            </w:pPr>
            <w:r>
              <w:rPr>
                <w:rFonts w:hint="eastAsia"/>
              </w:rPr>
              <w:t>投标人与其他投标人加密打包投标文件电脑机器特征码一致的（以广州公共资源交易中心评标系统的检索信息为准）将被否决。</w:t>
            </w:r>
          </w:p>
        </w:tc>
      </w:tr>
      <w:tr w14:paraId="6C027B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846" w:type="dxa"/>
            <w:vMerge w:val="continue"/>
            <w:tcBorders>
              <w:bottom w:val="single" w:color="auto" w:sz="4" w:space="0"/>
              <w:right w:val="single" w:color="auto" w:sz="4" w:space="0"/>
            </w:tcBorders>
            <w:vAlign w:val="center"/>
          </w:tcPr>
          <w:p w14:paraId="40E89006">
            <w:pPr>
              <w:spacing w:line="440" w:lineRule="exact"/>
              <w:jc w:val="center"/>
              <w:rPr>
                <w:szCs w:val="21"/>
              </w:rPr>
            </w:pPr>
          </w:p>
        </w:tc>
        <w:tc>
          <w:tcPr>
            <w:tcW w:w="1559" w:type="dxa"/>
            <w:vMerge w:val="continue"/>
            <w:tcBorders>
              <w:bottom w:val="single" w:color="auto" w:sz="4" w:space="0"/>
              <w:right w:val="single" w:color="auto" w:sz="4" w:space="0"/>
            </w:tcBorders>
            <w:vAlign w:val="center"/>
          </w:tcPr>
          <w:p w14:paraId="5DCC48F6">
            <w:pPr>
              <w:spacing w:line="440" w:lineRule="exact"/>
              <w:jc w:val="center"/>
              <w:rPr>
                <w:szCs w:val="21"/>
              </w:rPr>
            </w:pPr>
          </w:p>
        </w:tc>
        <w:tc>
          <w:tcPr>
            <w:tcW w:w="2273" w:type="dxa"/>
            <w:tcBorders>
              <w:top w:val="single" w:color="auto" w:sz="4" w:space="0"/>
              <w:left w:val="single" w:color="auto" w:sz="4" w:space="0"/>
              <w:bottom w:val="single" w:color="auto" w:sz="4" w:space="0"/>
              <w:right w:val="single" w:color="auto" w:sz="4" w:space="0"/>
            </w:tcBorders>
            <w:vAlign w:val="center"/>
          </w:tcPr>
          <w:p w14:paraId="03069BA6">
            <w:pPr>
              <w:spacing w:line="440" w:lineRule="exact"/>
              <w:jc w:val="center"/>
            </w:pPr>
            <w:r>
              <w:rPr>
                <w:rFonts w:hint="eastAsia"/>
                <w:szCs w:val="21"/>
              </w:rPr>
              <w:t>不存在视为串通投标的情形</w:t>
            </w:r>
          </w:p>
        </w:tc>
        <w:tc>
          <w:tcPr>
            <w:tcW w:w="5103" w:type="dxa"/>
            <w:tcBorders>
              <w:top w:val="single" w:color="auto" w:sz="4" w:space="0"/>
              <w:left w:val="single" w:color="auto" w:sz="4" w:space="0"/>
              <w:bottom w:val="single" w:color="auto" w:sz="4" w:space="0"/>
              <w:right w:val="single" w:color="auto" w:sz="4" w:space="0"/>
            </w:tcBorders>
            <w:vAlign w:val="center"/>
          </w:tcPr>
          <w:p w14:paraId="73B209A3">
            <w:pPr>
              <w:spacing w:line="440" w:lineRule="exact"/>
            </w:pPr>
            <w:r>
              <w:rPr>
                <w:rFonts w:hint="eastAsia"/>
                <w:szCs w:val="21"/>
              </w:rPr>
              <w:t>投标人之间不存在视为投标人相互串通投标的情形；投标人之间不存在《广东省实施&lt;中华人民共和国招标投标法&gt;》第十六条所禁止的情形。</w:t>
            </w:r>
          </w:p>
        </w:tc>
      </w:tr>
      <w:tr w14:paraId="0027BA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46" w:type="dxa"/>
            <w:vMerge w:val="restart"/>
            <w:tcBorders>
              <w:top w:val="single" w:color="auto" w:sz="4" w:space="0"/>
              <w:bottom w:val="single" w:color="auto" w:sz="4" w:space="0"/>
              <w:right w:val="single" w:color="auto" w:sz="4" w:space="0"/>
            </w:tcBorders>
            <w:vAlign w:val="center"/>
          </w:tcPr>
          <w:p w14:paraId="311691AB">
            <w:pPr>
              <w:spacing w:line="440" w:lineRule="exact"/>
              <w:jc w:val="center"/>
              <w:rPr>
                <w:szCs w:val="21"/>
              </w:rPr>
            </w:pPr>
            <w:r>
              <w:rPr>
                <w:szCs w:val="21"/>
              </w:rPr>
              <w:t>2.1.2</w:t>
            </w:r>
          </w:p>
        </w:tc>
        <w:tc>
          <w:tcPr>
            <w:tcW w:w="1559" w:type="dxa"/>
            <w:vMerge w:val="restart"/>
            <w:tcBorders>
              <w:top w:val="single" w:color="auto" w:sz="4" w:space="0"/>
              <w:bottom w:val="single" w:color="auto" w:sz="4" w:space="0"/>
              <w:right w:val="single" w:color="auto" w:sz="4" w:space="0"/>
            </w:tcBorders>
            <w:vAlign w:val="center"/>
          </w:tcPr>
          <w:p w14:paraId="71A49547">
            <w:pPr>
              <w:spacing w:line="440" w:lineRule="exact"/>
              <w:jc w:val="center"/>
              <w:rPr>
                <w:szCs w:val="21"/>
              </w:rPr>
            </w:pPr>
            <w:r>
              <w:rPr>
                <w:szCs w:val="21"/>
              </w:rPr>
              <w:t>资格评审标准</w:t>
            </w:r>
          </w:p>
        </w:tc>
        <w:tc>
          <w:tcPr>
            <w:tcW w:w="2273" w:type="dxa"/>
            <w:tcBorders>
              <w:top w:val="single" w:color="auto" w:sz="4" w:space="0"/>
              <w:left w:val="single" w:color="auto" w:sz="4" w:space="0"/>
              <w:bottom w:val="single" w:color="auto" w:sz="4" w:space="0"/>
              <w:right w:val="single" w:color="auto" w:sz="4" w:space="0"/>
            </w:tcBorders>
            <w:vAlign w:val="center"/>
          </w:tcPr>
          <w:p w14:paraId="2A92CA2E">
            <w:pPr>
              <w:spacing w:line="440" w:lineRule="exact"/>
              <w:jc w:val="center"/>
              <w:rPr>
                <w:szCs w:val="21"/>
              </w:rPr>
            </w:pPr>
            <w:r>
              <w:rPr>
                <w:szCs w:val="21"/>
              </w:rPr>
              <w:t>独立法人资格</w:t>
            </w:r>
          </w:p>
        </w:tc>
        <w:tc>
          <w:tcPr>
            <w:tcW w:w="5103" w:type="dxa"/>
            <w:tcBorders>
              <w:top w:val="single" w:color="auto" w:sz="4" w:space="0"/>
              <w:left w:val="single" w:color="auto" w:sz="4" w:space="0"/>
              <w:bottom w:val="single" w:color="auto" w:sz="4" w:space="0"/>
              <w:right w:val="single" w:color="auto" w:sz="4" w:space="0"/>
            </w:tcBorders>
            <w:vAlign w:val="center"/>
          </w:tcPr>
          <w:p w14:paraId="313A70D6">
            <w:pPr>
              <w:spacing w:line="440" w:lineRule="exact"/>
              <w:rPr>
                <w:szCs w:val="21"/>
              </w:rPr>
            </w:pPr>
            <w:r>
              <w:t>符合第一章“招标公告”投标人资格要求第3.1项规定</w:t>
            </w:r>
            <w:r>
              <w:rPr>
                <w:rFonts w:hint="eastAsia"/>
              </w:rPr>
              <w:t>。</w:t>
            </w:r>
          </w:p>
        </w:tc>
      </w:tr>
      <w:tr w14:paraId="40E76A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46" w:type="dxa"/>
            <w:vMerge w:val="continue"/>
            <w:tcBorders>
              <w:top w:val="single" w:color="auto" w:sz="4" w:space="0"/>
              <w:bottom w:val="single" w:color="auto" w:sz="4" w:space="0"/>
              <w:right w:val="single" w:color="auto" w:sz="4" w:space="0"/>
            </w:tcBorders>
            <w:vAlign w:val="center"/>
          </w:tcPr>
          <w:p w14:paraId="42848A6A">
            <w:pPr>
              <w:spacing w:line="440" w:lineRule="exact"/>
              <w:jc w:val="center"/>
              <w:rPr>
                <w:szCs w:val="21"/>
              </w:rPr>
            </w:pPr>
          </w:p>
        </w:tc>
        <w:tc>
          <w:tcPr>
            <w:tcW w:w="1559" w:type="dxa"/>
            <w:vMerge w:val="continue"/>
            <w:tcBorders>
              <w:top w:val="single" w:color="auto" w:sz="4" w:space="0"/>
              <w:bottom w:val="single" w:color="auto" w:sz="4" w:space="0"/>
              <w:right w:val="single" w:color="auto" w:sz="4" w:space="0"/>
            </w:tcBorders>
            <w:vAlign w:val="center"/>
          </w:tcPr>
          <w:p w14:paraId="3BE17C48">
            <w:pPr>
              <w:spacing w:line="440" w:lineRule="exact"/>
              <w:jc w:val="center"/>
              <w:rPr>
                <w:szCs w:val="21"/>
              </w:rPr>
            </w:pPr>
          </w:p>
        </w:tc>
        <w:tc>
          <w:tcPr>
            <w:tcW w:w="2273" w:type="dxa"/>
            <w:tcBorders>
              <w:top w:val="single" w:color="auto" w:sz="4" w:space="0"/>
              <w:left w:val="single" w:color="auto" w:sz="4" w:space="0"/>
              <w:bottom w:val="single" w:color="auto" w:sz="4" w:space="0"/>
              <w:right w:val="single" w:color="auto" w:sz="4" w:space="0"/>
            </w:tcBorders>
          </w:tcPr>
          <w:p w14:paraId="6A930838">
            <w:pPr>
              <w:spacing w:line="440" w:lineRule="exact"/>
              <w:jc w:val="center"/>
              <w:rPr>
                <w:szCs w:val="21"/>
              </w:rPr>
            </w:pPr>
            <w:r>
              <w:rPr>
                <w:szCs w:val="21"/>
              </w:rPr>
              <w:t>资质要求</w:t>
            </w:r>
          </w:p>
        </w:tc>
        <w:tc>
          <w:tcPr>
            <w:tcW w:w="5103" w:type="dxa"/>
            <w:tcBorders>
              <w:top w:val="single" w:color="auto" w:sz="4" w:space="0"/>
              <w:left w:val="single" w:color="auto" w:sz="4" w:space="0"/>
              <w:bottom w:val="single" w:color="auto" w:sz="4" w:space="0"/>
              <w:right w:val="single" w:color="auto" w:sz="4" w:space="0"/>
            </w:tcBorders>
          </w:tcPr>
          <w:p w14:paraId="35BCA66D">
            <w:pPr>
              <w:spacing w:line="440" w:lineRule="exact"/>
              <w:rPr>
                <w:szCs w:val="21"/>
              </w:rPr>
            </w:pPr>
            <w:r>
              <w:t>符合第一章“招标公告”投标人资格要求第3.2项规定</w:t>
            </w:r>
            <w:r>
              <w:rPr>
                <w:rFonts w:hint="eastAsia"/>
              </w:rPr>
              <w:t>。</w:t>
            </w:r>
          </w:p>
        </w:tc>
      </w:tr>
      <w:tr w14:paraId="60F4CE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46" w:type="dxa"/>
            <w:vMerge w:val="continue"/>
            <w:tcBorders>
              <w:top w:val="nil"/>
              <w:bottom w:val="single" w:color="auto" w:sz="4" w:space="0"/>
              <w:right w:val="single" w:color="auto" w:sz="4" w:space="0"/>
            </w:tcBorders>
            <w:vAlign w:val="center"/>
          </w:tcPr>
          <w:p w14:paraId="3DF45C66">
            <w:pPr>
              <w:spacing w:line="440" w:lineRule="exact"/>
              <w:jc w:val="center"/>
              <w:rPr>
                <w:szCs w:val="21"/>
              </w:rPr>
            </w:pPr>
          </w:p>
        </w:tc>
        <w:tc>
          <w:tcPr>
            <w:tcW w:w="1559" w:type="dxa"/>
            <w:vMerge w:val="continue"/>
            <w:tcBorders>
              <w:top w:val="nil"/>
              <w:bottom w:val="single" w:color="auto" w:sz="4" w:space="0"/>
              <w:right w:val="single" w:color="auto" w:sz="4" w:space="0"/>
            </w:tcBorders>
            <w:vAlign w:val="center"/>
          </w:tcPr>
          <w:p w14:paraId="0DE317A5">
            <w:pPr>
              <w:spacing w:line="440" w:lineRule="exact"/>
              <w:jc w:val="center"/>
              <w:rPr>
                <w:szCs w:val="21"/>
              </w:rPr>
            </w:pPr>
          </w:p>
        </w:tc>
        <w:tc>
          <w:tcPr>
            <w:tcW w:w="2273" w:type="dxa"/>
            <w:tcBorders>
              <w:top w:val="single" w:color="auto" w:sz="4" w:space="0"/>
              <w:left w:val="single" w:color="auto" w:sz="4" w:space="0"/>
              <w:bottom w:val="single" w:color="auto" w:sz="4" w:space="0"/>
              <w:right w:val="single" w:color="auto" w:sz="4" w:space="0"/>
            </w:tcBorders>
            <w:vAlign w:val="center"/>
          </w:tcPr>
          <w:p w14:paraId="6444FDEA">
            <w:pPr>
              <w:spacing w:line="440" w:lineRule="exact"/>
              <w:jc w:val="center"/>
              <w:rPr>
                <w:szCs w:val="21"/>
              </w:rPr>
            </w:pPr>
            <w:r>
              <w:rPr>
                <w:szCs w:val="21"/>
              </w:rPr>
              <w:t>安全生产许可证</w:t>
            </w:r>
          </w:p>
        </w:tc>
        <w:tc>
          <w:tcPr>
            <w:tcW w:w="5103" w:type="dxa"/>
            <w:tcBorders>
              <w:top w:val="single" w:color="auto" w:sz="4" w:space="0"/>
              <w:left w:val="single" w:color="auto" w:sz="4" w:space="0"/>
              <w:bottom w:val="single" w:color="auto" w:sz="4" w:space="0"/>
              <w:right w:val="single" w:color="auto" w:sz="4" w:space="0"/>
            </w:tcBorders>
            <w:vAlign w:val="center"/>
          </w:tcPr>
          <w:p w14:paraId="101E1A1E">
            <w:pPr>
              <w:spacing w:line="440" w:lineRule="exact"/>
              <w:rPr>
                <w:szCs w:val="21"/>
              </w:rPr>
            </w:pPr>
            <w:r>
              <w:t>符合第一章“招标公告”投标人资格要求第3.3项规定</w:t>
            </w:r>
            <w:r>
              <w:rPr>
                <w:rFonts w:hint="eastAsia"/>
              </w:rPr>
              <w:t>。</w:t>
            </w:r>
          </w:p>
        </w:tc>
      </w:tr>
      <w:tr w14:paraId="20C0B1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46" w:type="dxa"/>
            <w:vMerge w:val="continue"/>
            <w:tcBorders>
              <w:top w:val="nil"/>
              <w:bottom w:val="single" w:color="auto" w:sz="4" w:space="0"/>
              <w:right w:val="single" w:color="auto" w:sz="4" w:space="0"/>
            </w:tcBorders>
            <w:vAlign w:val="center"/>
          </w:tcPr>
          <w:p w14:paraId="3EA2F32B">
            <w:pPr>
              <w:spacing w:line="440" w:lineRule="exact"/>
              <w:jc w:val="center"/>
              <w:rPr>
                <w:szCs w:val="21"/>
              </w:rPr>
            </w:pPr>
          </w:p>
        </w:tc>
        <w:tc>
          <w:tcPr>
            <w:tcW w:w="1559" w:type="dxa"/>
            <w:vMerge w:val="continue"/>
            <w:tcBorders>
              <w:top w:val="nil"/>
              <w:bottom w:val="single" w:color="auto" w:sz="4" w:space="0"/>
              <w:right w:val="single" w:color="auto" w:sz="4" w:space="0"/>
            </w:tcBorders>
            <w:vAlign w:val="center"/>
          </w:tcPr>
          <w:p w14:paraId="06CBCB29">
            <w:pPr>
              <w:spacing w:line="440" w:lineRule="exact"/>
              <w:jc w:val="center"/>
              <w:rPr>
                <w:szCs w:val="21"/>
              </w:rPr>
            </w:pPr>
          </w:p>
        </w:tc>
        <w:tc>
          <w:tcPr>
            <w:tcW w:w="2273" w:type="dxa"/>
            <w:tcBorders>
              <w:top w:val="single" w:color="auto" w:sz="4" w:space="0"/>
              <w:left w:val="single" w:color="auto" w:sz="4" w:space="0"/>
              <w:bottom w:val="single" w:color="auto" w:sz="4" w:space="0"/>
              <w:right w:val="single" w:color="auto" w:sz="4" w:space="0"/>
            </w:tcBorders>
            <w:vAlign w:val="center"/>
          </w:tcPr>
          <w:p w14:paraId="6B67F3DB">
            <w:pPr>
              <w:spacing w:line="440" w:lineRule="exact"/>
              <w:jc w:val="center"/>
              <w:rPr>
                <w:szCs w:val="21"/>
              </w:rPr>
            </w:pPr>
            <w:r>
              <w:rPr>
                <w:szCs w:val="21"/>
              </w:rPr>
              <w:t>项目负责人</w:t>
            </w:r>
          </w:p>
        </w:tc>
        <w:tc>
          <w:tcPr>
            <w:tcW w:w="5103" w:type="dxa"/>
            <w:tcBorders>
              <w:top w:val="single" w:color="auto" w:sz="4" w:space="0"/>
              <w:left w:val="single" w:color="auto" w:sz="4" w:space="0"/>
              <w:bottom w:val="single" w:color="auto" w:sz="4" w:space="0"/>
              <w:right w:val="single" w:color="auto" w:sz="4" w:space="0"/>
            </w:tcBorders>
            <w:vAlign w:val="center"/>
          </w:tcPr>
          <w:p w14:paraId="000744D2">
            <w:pPr>
              <w:spacing w:line="440" w:lineRule="exact"/>
              <w:rPr>
                <w:szCs w:val="21"/>
              </w:rPr>
            </w:pPr>
            <w:r>
              <w:t>符合第一章“招标公告”投标人资格要求第3.4项规定</w:t>
            </w:r>
            <w:r>
              <w:rPr>
                <w:rFonts w:hint="eastAsia"/>
              </w:rPr>
              <w:t>。</w:t>
            </w:r>
          </w:p>
        </w:tc>
      </w:tr>
      <w:tr w14:paraId="0ABBF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46" w:type="dxa"/>
            <w:vMerge w:val="continue"/>
            <w:tcBorders>
              <w:top w:val="nil"/>
              <w:bottom w:val="single" w:color="auto" w:sz="4" w:space="0"/>
              <w:right w:val="single" w:color="auto" w:sz="4" w:space="0"/>
            </w:tcBorders>
            <w:vAlign w:val="center"/>
          </w:tcPr>
          <w:p w14:paraId="4BC398E4">
            <w:pPr>
              <w:spacing w:line="440" w:lineRule="exact"/>
              <w:jc w:val="center"/>
              <w:rPr>
                <w:szCs w:val="21"/>
              </w:rPr>
            </w:pPr>
          </w:p>
        </w:tc>
        <w:tc>
          <w:tcPr>
            <w:tcW w:w="1559" w:type="dxa"/>
            <w:vMerge w:val="continue"/>
            <w:tcBorders>
              <w:top w:val="nil"/>
              <w:bottom w:val="single" w:color="auto" w:sz="4" w:space="0"/>
              <w:right w:val="single" w:color="auto" w:sz="4" w:space="0"/>
            </w:tcBorders>
            <w:vAlign w:val="center"/>
          </w:tcPr>
          <w:p w14:paraId="26626A15">
            <w:pPr>
              <w:spacing w:line="440" w:lineRule="exact"/>
              <w:jc w:val="center"/>
              <w:rPr>
                <w:szCs w:val="21"/>
              </w:rPr>
            </w:pPr>
          </w:p>
        </w:tc>
        <w:tc>
          <w:tcPr>
            <w:tcW w:w="2273" w:type="dxa"/>
            <w:tcBorders>
              <w:top w:val="single" w:color="auto" w:sz="4" w:space="0"/>
              <w:left w:val="single" w:color="auto" w:sz="4" w:space="0"/>
              <w:bottom w:val="single" w:color="auto" w:sz="4" w:space="0"/>
              <w:right w:val="single" w:color="auto" w:sz="4" w:space="0"/>
            </w:tcBorders>
            <w:vAlign w:val="center"/>
          </w:tcPr>
          <w:p w14:paraId="5E74C57D">
            <w:pPr>
              <w:spacing w:line="440" w:lineRule="exact"/>
              <w:jc w:val="center"/>
              <w:rPr>
                <w:szCs w:val="21"/>
              </w:rPr>
            </w:pPr>
            <w:r>
              <w:rPr>
                <w:szCs w:val="21"/>
              </w:rPr>
              <w:t>专职安全人员</w:t>
            </w:r>
          </w:p>
        </w:tc>
        <w:tc>
          <w:tcPr>
            <w:tcW w:w="5103" w:type="dxa"/>
            <w:tcBorders>
              <w:top w:val="single" w:color="auto" w:sz="4" w:space="0"/>
              <w:left w:val="single" w:color="auto" w:sz="4" w:space="0"/>
              <w:bottom w:val="single" w:color="auto" w:sz="4" w:space="0"/>
              <w:right w:val="single" w:color="auto" w:sz="4" w:space="0"/>
            </w:tcBorders>
            <w:vAlign w:val="center"/>
          </w:tcPr>
          <w:p w14:paraId="3D98164D">
            <w:pPr>
              <w:spacing w:line="440" w:lineRule="exact"/>
            </w:pPr>
            <w:r>
              <w:t>符合第一章“招标公告”投标人资格要求第3.5项规定</w:t>
            </w:r>
            <w:r>
              <w:rPr>
                <w:rFonts w:hint="eastAsia"/>
              </w:rPr>
              <w:t>。</w:t>
            </w:r>
          </w:p>
        </w:tc>
      </w:tr>
      <w:tr w14:paraId="077998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46" w:type="dxa"/>
            <w:vMerge w:val="continue"/>
            <w:tcBorders>
              <w:top w:val="nil"/>
              <w:bottom w:val="single" w:color="auto" w:sz="4" w:space="0"/>
              <w:right w:val="single" w:color="auto" w:sz="4" w:space="0"/>
            </w:tcBorders>
            <w:vAlign w:val="center"/>
          </w:tcPr>
          <w:p w14:paraId="3B0BE7A2">
            <w:pPr>
              <w:spacing w:line="440" w:lineRule="exact"/>
              <w:jc w:val="center"/>
              <w:rPr>
                <w:szCs w:val="21"/>
              </w:rPr>
            </w:pPr>
            <w:bookmarkStart w:id="925" w:name="OLE_LINK10" w:colFirst="3" w:colLast="3"/>
          </w:p>
        </w:tc>
        <w:tc>
          <w:tcPr>
            <w:tcW w:w="1559" w:type="dxa"/>
            <w:vMerge w:val="continue"/>
            <w:tcBorders>
              <w:top w:val="nil"/>
              <w:bottom w:val="single" w:color="auto" w:sz="4" w:space="0"/>
              <w:right w:val="single" w:color="auto" w:sz="4" w:space="0"/>
            </w:tcBorders>
            <w:vAlign w:val="center"/>
          </w:tcPr>
          <w:p w14:paraId="0CF58189">
            <w:pPr>
              <w:spacing w:line="440" w:lineRule="exact"/>
              <w:jc w:val="center"/>
              <w:rPr>
                <w:szCs w:val="21"/>
              </w:rPr>
            </w:pPr>
          </w:p>
        </w:tc>
        <w:tc>
          <w:tcPr>
            <w:tcW w:w="2273" w:type="dxa"/>
            <w:tcBorders>
              <w:top w:val="single" w:color="auto" w:sz="4" w:space="0"/>
              <w:left w:val="single" w:color="auto" w:sz="4" w:space="0"/>
              <w:bottom w:val="single" w:color="auto" w:sz="4" w:space="0"/>
              <w:right w:val="single" w:color="auto" w:sz="4" w:space="0"/>
            </w:tcBorders>
            <w:vAlign w:val="center"/>
          </w:tcPr>
          <w:p w14:paraId="70B1F5CF">
            <w:pPr>
              <w:spacing w:line="440" w:lineRule="exact"/>
              <w:jc w:val="center"/>
              <w:rPr>
                <w:szCs w:val="21"/>
              </w:rPr>
            </w:pPr>
            <w:r>
              <w:rPr>
                <w:szCs w:val="21"/>
              </w:rPr>
              <w:t>其他要求</w:t>
            </w:r>
          </w:p>
        </w:tc>
        <w:tc>
          <w:tcPr>
            <w:tcW w:w="5103" w:type="dxa"/>
            <w:tcBorders>
              <w:top w:val="single" w:color="auto" w:sz="4" w:space="0"/>
              <w:left w:val="single" w:color="auto" w:sz="4" w:space="0"/>
              <w:bottom w:val="single" w:color="auto" w:sz="4" w:space="0"/>
              <w:right w:val="single" w:color="auto" w:sz="4" w:space="0"/>
            </w:tcBorders>
            <w:vAlign w:val="center"/>
          </w:tcPr>
          <w:p w14:paraId="37DED5EE">
            <w:pPr>
              <w:spacing w:line="440" w:lineRule="exact"/>
              <w:rPr>
                <w:szCs w:val="21"/>
              </w:rPr>
            </w:pPr>
            <w:r>
              <w:t>符合第一章“招标公告”投标人资格要求</w:t>
            </w:r>
            <w:r>
              <w:rPr>
                <w:szCs w:val="21"/>
              </w:rPr>
              <w:t>第3.</w:t>
            </w:r>
            <w:r>
              <w:rPr>
                <w:rFonts w:hint="eastAsia"/>
                <w:szCs w:val="21"/>
              </w:rPr>
              <w:t>6</w:t>
            </w:r>
            <w:r>
              <w:rPr>
                <w:szCs w:val="21"/>
              </w:rPr>
              <w:t>项规定</w:t>
            </w:r>
            <w:r>
              <w:rPr>
                <w:rFonts w:hint="eastAsia"/>
                <w:szCs w:val="21"/>
              </w:rPr>
              <w:t>。</w:t>
            </w:r>
          </w:p>
        </w:tc>
      </w:tr>
      <w:tr w14:paraId="509518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46" w:type="dxa"/>
            <w:vMerge w:val="continue"/>
            <w:tcBorders>
              <w:top w:val="nil"/>
              <w:bottom w:val="single" w:color="auto" w:sz="4" w:space="0"/>
              <w:right w:val="single" w:color="auto" w:sz="4" w:space="0"/>
            </w:tcBorders>
            <w:vAlign w:val="center"/>
          </w:tcPr>
          <w:p w14:paraId="7D0D5EB7">
            <w:pPr>
              <w:spacing w:line="440" w:lineRule="exact"/>
              <w:jc w:val="center"/>
              <w:rPr>
                <w:szCs w:val="21"/>
              </w:rPr>
            </w:pPr>
          </w:p>
        </w:tc>
        <w:tc>
          <w:tcPr>
            <w:tcW w:w="1559" w:type="dxa"/>
            <w:vMerge w:val="continue"/>
            <w:tcBorders>
              <w:top w:val="nil"/>
              <w:bottom w:val="single" w:color="auto" w:sz="4" w:space="0"/>
              <w:right w:val="single" w:color="auto" w:sz="4" w:space="0"/>
            </w:tcBorders>
            <w:vAlign w:val="center"/>
          </w:tcPr>
          <w:p w14:paraId="30BC0C2D">
            <w:pPr>
              <w:spacing w:line="440" w:lineRule="exact"/>
              <w:jc w:val="center"/>
              <w:rPr>
                <w:szCs w:val="21"/>
              </w:rPr>
            </w:pPr>
          </w:p>
        </w:tc>
        <w:tc>
          <w:tcPr>
            <w:tcW w:w="2273" w:type="dxa"/>
            <w:tcBorders>
              <w:top w:val="single" w:color="auto" w:sz="4" w:space="0"/>
              <w:left w:val="single" w:color="auto" w:sz="4" w:space="0"/>
              <w:bottom w:val="single" w:color="auto" w:sz="4" w:space="0"/>
              <w:right w:val="single" w:color="auto" w:sz="4" w:space="0"/>
            </w:tcBorders>
            <w:vAlign w:val="center"/>
          </w:tcPr>
          <w:p w14:paraId="4DF45A95">
            <w:pPr>
              <w:spacing w:line="440" w:lineRule="exact"/>
              <w:jc w:val="center"/>
              <w:rPr>
                <w:szCs w:val="21"/>
              </w:rPr>
            </w:pPr>
            <w:r>
              <w:t>联合体投标人</w:t>
            </w:r>
          </w:p>
        </w:tc>
        <w:tc>
          <w:tcPr>
            <w:tcW w:w="5103" w:type="dxa"/>
            <w:tcBorders>
              <w:top w:val="single" w:color="auto" w:sz="4" w:space="0"/>
              <w:left w:val="single" w:color="auto" w:sz="4" w:space="0"/>
              <w:bottom w:val="single" w:color="auto" w:sz="4" w:space="0"/>
              <w:right w:val="single" w:color="auto" w:sz="4" w:space="0"/>
            </w:tcBorders>
            <w:vAlign w:val="center"/>
          </w:tcPr>
          <w:p w14:paraId="7AAB5AF3">
            <w:pPr>
              <w:spacing w:line="440" w:lineRule="exact"/>
            </w:pPr>
            <w:r>
              <w:t>符合第一章“招标公告”投标人资格要求</w:t>
            </w:r>
            <w:r>
              <w:rPr>
                <w:szCs w:val="21"/>
              </w:rPr>
              <w:t>第3.</w:t>
            </w:r>
            <w:r>
              <w:rPr>
                <w:rFonts w:hint="eastAsia"/>
                <w:szCs w:val="21"/>
              </w:rPr>
              <w:t>7</w:t>
            </w:r>
            <w:r>
              <w:rPr>
                <w:szCs w:val="21"/>
              </w:rPr>
              <w:t>项规定</w:t>
            </w:r>
            <w:r>
              <w:rPr>
                <w:rFonts w:hint="eastAsia"/>
                <w:szCs w:val="21"/>
              </w:rPr>
              <w:t>。</w:t>
            </w:r>
          </w:p>
        </w:tc>
      </w:tr>
      <w:bookmarkEnd w:id="925"/>
      <w:tr w14:paraId="567D0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9" w:hRule="atLeast"/>
          <w:jc w:val="center"/>
        </w:trPr>
        <w:tc>
          <w:tcPr>
            <w:tcW w:w="846" w:type="dxa"/>
            <w:vMerge w:val="continue"/>
            <w:tcBorders>
              <w:top w:val="nil"/>
              <w:bottom w:val="single" w:color="auto" w:sz="4" w:space="0"/>
              <w:right w:val="single" w:color="auto" w:sz="4" w:space="0"/>
            </w:tcBorders>
            <w:vAlign w:val="center"/>
          </w:tcPr>
          <w:p w14:paraId="61890264">
            <w:pPr>
              <w:spacing w:line="440" w:lineRule="exact"/>
              <w:jc w:val="center"/>
              <w:rPr>
                <w:szCs w:val="21"/>
              </w:rPr>
            </w:pPr>
          </w:p>
        </w:tc>
        <w:tc>
          <w:tcPr>
            <w:tcW w:w="1559" w:type="dxa"/>
            <w:vMerge w:val="continue"/>
            <w:tcBorders>
              <w:top w:val="nil"/>
              <w:bottom w:val="single" w:color="auto" w:sz="4" w:space="0"/>
              <w:right w:val="single" w:color="auto" w:sz="4" w:space="0"/>
            </w:tcBorders>
            <w:vAlign w:val="center"/>
          </w:tcPr>
          <w:p w14:paraId="2F307F75">
            <w:pPr>
              <w:spacing w:line="440" w:lineRule="exact"/>
              <w:jc w:val="center"/>
              <w:rPr>
                <w:szCs w:val="21"/>
              </w:rPr>
            </w:pPr>
          </w:p>
        </w:tc>
        <w:tc>
          <w:tcPr>
            <w:tcW w:w="2273" w:type="dxa"/>
            <w:tcBorders>
              <w:top w:val="single" w:color="auto" w:sz="4" w:space="0"/>
              <w:left w:val="single" w:color="auto" w:sz="4" w:space="0"/>
              <w:bottom w:val="single" w:color="auto" w:sz="4" w:space="0"/>
              <w:right w:val="single" w:color="auto" w:sz="4" w:space="0"/>
            </w:tcBorders>
            <w:vAlign w:val="center"/>
          </w:tcPr>
          <w:p w14:paraId="56553309">
            <w:pPr>
              <w:spacing w:line="440" w:lineRule="exact"/>
              <w:jc w:val="center"/>
            </w:pPr>
            <w:r>
              <w:t>不存在禁止投标的情形</w:t>
            </w:r>
          </w:p>
        </w:tc>
        <w:tc>
          <w:tcPr>
            <w:tcW w:w="5103" w:type="dxa"/>
            <w:tcBorders>
              <w:top w:val="single" w:color="auto" w:sz="4" w:space="0"/>
              <w:left w:val="single" w:color="auto" w:sz="4" w:space="0"/>
              <w:bottom w:val="single" w:color="auto" w:sz="4" w:space="0"/>
              <w:right w:val="single" w:color="auto" w:sz="4" w:space="0"/>
            </w:tcBorders>
            <w:vAlign w:val="center"/>
          </w:tcPr>
          <w:p w14:paraId="5925A59F">
            <w:pPr>
              <w:spacing w:line="440" w:lineRule="exact"/>
            </w:pPr>
            <w:r>
              <w:t>不存在第二章“投标人须知”第1.4.3、1.4.4项规定的任何一种情形（提供书面声明，详见《投标函及投标函附录》）</w:t>
            </w:r>
            <w:r>
              <w:rPr>
                <w:rFonts w:hint="eastAsia"/>
              </w:rPr>
              <w:t>。</w:t>
            </w:r>
          </w:p>
        </w:tc>
      </w:tr>
      <w:tr w14:paraId="3721FA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6" w:type="dxa"/>
            <w:vMerge w:val="restart"/>
            <w:tcBorders>
              <w:top w:val="single" w:color="auto" w:sz="4" w:space="0"/>
              <w:bottom w:val="single" w:color="auto" w:sz="4" w:space="0"/>
              <w:right w:val="single" w:color="auto" w:sz="4" w:space="0"/>
            </w:tcBorders>
            <w:vAlign w:val="center"/>
          </w:tcPr>
          <w:p w14:paraId="345D3DA1">
            <w:pPr>
              <w:spacing w:line="440" w:lineRule="exact"/>
              <w:jc w:val="center"/>
              <w:rPr>
                <w:szCs w:val="21"/>
              </w:rPr>
            </w:pPr>
            <w:r>
              <w:rPr>
                <w:szCs w:val="21"/>
              </w:rPr>
              <w:t>2.1.3</w:t>
            </w:r>
          </w:p>
        </w:tc>
        <w:tc>
          <w:tcPr>
            <w:tcW w:w="1559" w:type="dxa"/>
            <w:vMerge w:val="restart"/>
            <w:tcBorders>
              <w:top w:val="single" w:color="auto" w:sz="4" w:space="0"/>
              <w:bottom w:val="single" w:color="auto" w:sz="4" w:space="0"/>
              <w:right w:val="single" w:color="auto" w:sz="4" w:space="0"/>
            </w:tcBorders>
            <w:vAlign w:val="center"/>
          </w:tcPr>
          <w:p w14:paraId="74B6FAA9">
            <w:pPr>
              <w:spacing w:line="440" w:lineRule="exact"/>
              <w:jc w:val="center"/>
              <w:rPr>
                <w:szCs w:val="21"/>
              </w:rPr>
            </w:pPr>
            <w:r>
              <w:rPr>
                <w:szCs w:val="21"/>
              </w:rPr>
              <w:t>响应性评审</w:t>
            </w:r>
          </w:p>
          <w:p w14:paraId="3BBDC1D2">
            <w:pPr>
              <w:spacing w:line="440" w:lineRule="exact"/>
              <w:jc w:val="center"/>
              <w:rPr>
                <w:szCs w:val="21"/>
              </w:rPr>
            </w:pPr>
            <w:r>
              <w:rPr>
                <w:szCs w:val="21"/>
              </w:rPr>
              <w:t>标准</w:t>
            </w:r>
          </w:p>
        </w:tc>
        <w:tc>
          <w:tcPr>
            <w:tcW w:w="2273" w:type="dxa"/>
            <w:tcBorders>
              <w:top w:val="single" w:color="auto" w:sz="4" w:space="0"/>
              <w:left w:val="single" w:color="auto" w:sz="4" w:space="0"/>
              <w:bottom w:val="single" w:color="auto" w:sz="4" w:space="0"/>
              <w:right w:val="single" w:color="auto" w:sz="4" w:space="0"/>
            </w:tcBorders>
            <w:vAlign w:val="center"/>
          </w:tcPr>
          <w:p w14:paraId="775EDA24">
            <w:pPr>
              <w:spacing w:line="440" w:lineRule="exact"/>
              <w:jc w:val="center"/>
              <w:rPr>
                <w:szCs w:val="21"/>
              </w:rPr>
            </w:pPr>
            <w:r>
              <w:rPr>
                <w:szCs w:val="21"/>
              </w:rPr>
              <w:t>投标报价</w:t>
            </w:r>
          </w:p>
        </w:tc>
        <w:tc>
          <w:tcPr>
            <w:tcW w:w="5103" w:type="dxa"/>
            <w:tcBorders>
              <w:top w:val="single" w:color="auto" w:sz="4" w:space="0"/>
              <w:left w:val="single" w:color="auto" w:sz="4" w:space="0"/>
              <w:bottom w:val="single" w:color="auto" w:sz="4" w:space="0"/>
              <w:right w:val="single" w:color="auto" w:sz="4" w:space="0"/>
            </w:tcBorders>
            <w:vAlign w:val="center"/>
          </w:tcPr>
          <w:p w14:paraId="0A345CD3">
            <w:pPr>
              <w:spacing w:line="440" w:lineRule="exact"/>
              <w:rPr>
                <w:szCs w:val="21"/>
              </w:rPr>
            </w:pPr>
            <w:r>
              <w:rPr>
                <w:szCs w:val="21"/>
              </w:rPr>
              <w:t>符合第二章“投标人须知”第3.2.3项规定且不低于</w:t>
            </w:r>
            <w:r>
              <w:rPr>
                <w:rFonts w:hint="eastAsia"/>
                <w:szCs w:val="21"/>
              </w:rPr>
              <w:t>投标人</w:t>
            </w:r>
            <w:r>
              <w:rPr>
                <w:szCs w:val="21"/>
              </w:rPr>
              <w:t>成本</w:t>
            </w:r>
            <w:r>
              <w:rPr>
                <w:rFonts w:hint="eastAsia"/>
                <w:szCs w:val="21"/>
              </w:rPr>
              <w:t>。</w:t>
            </w:r>
          </w:p>
        </w:tc>
      </w:tr>
      <w:tr w14:paraId="53AE4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6" w:type="dxa"/>
            <w:vMerge w:val="continue"/>
            <w:tcBorders>
              <w:top w:val="single" w:color="auto" w:sz="4" w:space="0"/>
              <w:bottom w:val="single" w:color="auto" w:sz="4" w:space="0"/>
              <w:right w:val="single" w:color="auto" w:sz="4" w:space="0"/>
            </w:tcBorders>
            <w:vAlign w:val="center"/>
          </w:tcPr>
          <w:p w14:paraId="4040163F">
            <w:pPr>
              <w:spacing w:line="440" w:lineRule="exact"/>
              <w:jc w:val="center"/>
              <w:rPr>
                <w:szCs w:val="21"/>
              </w:rPr>
            </w:pPr>
          </w:p>
        </w:tc>
        <w:tc>
          <w:tcPr>
            <w:tcW w:w="1559" w:type="dxa"/>
            <w:vMerge w:val="continue"/>
            <w:tcBorders>
              <w:top w:val="single" w:color="auto" w:sz="4" w:space="0"/>
              <w:bottom w:val="single" w:color="auto" w:sz="4" w:space="0"/>
              <w:right w:val="single" w:color="auto" w:sz="4" w:space="0"/>
            </w:tcBorders>
            <w:vAlign w:val="center"/>
          </w:tcPr>
          <w:p w14:paraId="7C6DEFC1">
            <w:pPr>
              <w:spacing w:line="440" w:lineRule="exact"/>
              <w:jc w:val="center"/>
              <w:rPr>
                <w:szCs w:val="21"/>
              </w:rPr>
            </w:pPr>
          </w:p>
        </w:tc>
        <w:tc>
          <w:tcPr>
            <w:tcW w:w="2273" w:type="dxa"/>
            <w:tcBorders>
              <w:top w:val="single" w:color="auto" w:sz="4" w:space="0"/>
              <w:left w:val="single" w:color="auto" w:sz="4" w:space="0"/>
              <w:bottom w:val="single" w:color="auto" w:sz="4" w:space="0"/>
              <w:right w:val="single" w:color="auto" w:sz="4" w:space="0"/>
            </w:tcBorders>
            <w:vAlign w:val="center"/>
          </w:tcPr>
          <w:p w14:paraId="678420C1">
            <w:pPr>
              <w:spacing w:line="440" w:lineRule="exact"/>
              <w:jc w:val="center"/>
              <w:rPr>
                <w:szCs w:val="21"/>
              </w:rPr>
            </w:pPr>
            <w:r>
              <w:rPr>
                <w:szCs w:val="21"/>
              </w:rPr>
              <w:t>投标内容</w:t>
            </w:r>
          </w:p>
        </w:tc>
        <w:tc>
          <w:tcPr>
            <w:tcW w:w="5103" w:type="dxa"/>
            <w:tcBorders>
              <w:top w:val="single" w:color="auto" w:sz="4" w:space="0"/>
              <w:left w:val="single" w:color="auto" w:sz="4" w:space="0"/>
              <w:bottom w:val="single" w:color="auto" w:sz="4" w:space="0"/>
              <w:right w:val="single" w:color="auto" w:sz="4" w:space="0"/>
            </w:tcBorders>
            <w:vAlign w:val="center"/>
          </w:tcPr>
          <w:p w14:paraId="065E26C4">
            <w:pPr>
              <w:spacing w:line="440" w:lineRule="exact"/>
              <w:rPr>
                <w:szCs w:val="21"/>
              </w:rPr>
            </w:pPr>
            <w:r>
              <w:rPr>
                <w:szCs w:val="21"/>
              </w:rPr>
              <w:t>符合第二章“投标人须知”第1.3.1项规定</w:t>
            </w:r>
            <w:r>
              <w:rPr>
                <w:rFonts w:hint="eastAsia"/>
                <w:szCs w:val="21"/>
              </w:rPr>
              <w:t>。</w:t>
            </w:r>
          </w:p>
        </w:tc>
      </w:tr>
      <w:tr w14:paraId="27E268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6" w:type="dxa"/>
            <w:vMerge w:val="continue"/>
            <w:tcBorders>
              <w:top w:val="single" w:color="auto" w:sz="4" w:space="0"/>
              <w:bottom w:val="single" w:color="auto" w:sz="4" w:space="0"/>
              <w:right w:val="single" w:color="auto" w:sz="4" w:space="0"/>
            </w:tcBorders>
            <w:vAlign w:val="center"/>
          </w:tcPr>
          <w:p w14:paraId="15AEFA36">
            <w:pPr>
              <w:spacing w:line="440" w:lineRule="exact"/>
              <w:jc w:val="center"/>
              <w:rPr>
                <w:szCs w:val="21"/>
              </w:rPr>
            </w:pPr>
          </w:p>
        </w:tc>
        <w:tc>
          <w:tcPr>
            <w:tcW w:w="1559" w:type="dxa"/>
            <w:vMerge w:val="continue"/>
            <w:tcBorders>
              <w:top w:val="single" w:color="auto" w:sz="4" w:space="0"/>
              <w:bottom w:val="single" w:color="auto" w:sz="4" w:space="0"/>
              <w:right w:val="single" w:color="auto" w:sz="4" w:space="0"/>
            </w:tcBorders>
            <w:vAlign w:val="center"/>
          </w:tcPr>
          <w:p w14:paraId="02ED0254">
            <w:pPr>
              <w:spacing w:line="440" w:lineRule="exact"/>
              <w:jc w:val="center"/>
              <w:rPr>
                <w:szCs w:val="21"/>
              </w:rPr>
            </w:pPr>
          </w:p>
        </w:tc>
        <w:tc>
          <w:tcPr>
            <w:tcW w:w="2273" w:type="dxa"/>
            <w:tcBorders>
              <w:top w:val="single" w:color="auto" w:sz="4" w:space="0"/>
              <w:left w:val="single" w:color="auto" w:sz="4" w:space="0"/>
              <w:bottom w:val="single" w:color="auto" w:sz="4" w:space="0"/>
              <w:right w:val="single" w:color="auto" w:sz="4" w:space="0"/>
            </w:tcBorders>
            <w:vAlign w:val="center"/>
          </w:tcPr>
          <w:p w14:paraId="5B02B9CE">
            <w:pPr>
              <w:spacing w:line="440" w:lineRule="exact"/>
              <w:jc w:val="center"/>
              <w:rPr>
                <w:szCs w:val="21"/>
              </w:rPr>
            </w:pPr>
            <w:r>
              <w:rPr>
                <w:szCs w:val="21"/>
              </w:rPr>
              <w:t>工期</w:t>
            </w:r>
          </w:p>
        </w:tc>
        <w:tc>
          <w:tcPr>
            <w:tcW w:w="5103" w:type="dxa"/>
            <w:tcBorders>
              <w:top w:val="single" w:color="auto" w:sz="4" w:space="0"/>
              <w:left w:val="single" w:color="auto" w:sz="4" w:space="0"/>
              <w:bottom w:val="single" w:color="auto" w:sz="4" w:space="0"/>
              <w:right w:val="single" w:color="auto" w:sz="4" w:space="0"/>
            </w:tcBorders>
            <w:vAlign w:val="center"/>
          </w:tcPr>
          <w:p w14:paraId="6F4A0317">
            <w:pPr>
              <w:spacing w:line="440" w:lineRule="exact"/>
              <w:rPr>
                <w:szCs w:val="21"/>
              </w:rPr>
            </w:pPr>
            <w:r>
              <w:rPr>
                <w:szCs w:val="21"/>
              </w:rPr>
              <w:t>符合第二章“投标人须知”第1.3.2项规定</w:t>
            </w:r>
            <w:r>
              <w:rPr>
                <w:rFonts w:hint="eastAsia"/>
                <w:szCs w:val="21"/>
              </w:rPr>
              <w:t>。</w:t>
            </w:r>
          </w:p>
        </w:tc>
      </w:tr>
      <w:tr w14:paraId="4E0F0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6" w:type="dxa"/>
            <w:vMerge w:val="continue"/>
            <w:tcBorders>
              <w:top w:val="single" w:color="auto" w:sz="4" w:space="0"/>
              <w:bottom w:val="single" w:color="auto" w:sz="4" w:space="0"/>
              <w:right w:val="single" w:color="auto" w:sz="4" w:space="0"/>
            </w:tcBorders>
            <w:vAlign w:val="center"/>
          </w:tcPr>
          <w:p w14:paraId="24036BA8">
            <w:pPr>
              <w:spacing w:line="440" w:lineRule="exact"/>
              <w:jc w:val="center"/>
              <w:rPr>
                <w:szCs w:val="21"/>
              </w:rPr>
            </w:pPr>
          </w:p>
        </w:tc>
        <w:tc>
          <w:tcPr>
            <w:tcW w:w="1559" w:type="dxa"/>
            <w:vMerge w:val="continue"/>
            <w:tcBorders>
              <w:top w:val="single" w:color="auto" w:sz="4" w:space="0"/>
              <w:bottom w:val="single" w:color="auto" w:sz="4" w:space="0"/>
              <w:right w:val="single" w:color="auto" w:sz="4" w:space="0"/>
            </w:tcBorders>
            <w:vAlign w:val="center"/>
          </w:tcPr>
          <w:p w14:paraId="630E3464">
            <w:pPr>
              <w:spacing w:line="440" w:lineRule="exact"/>
              <w:jc w:val="center"/>
              <w:rPr>
                <w:szCs w:val="21"/>
              </w:rPr>
            </w:pPr>
          </w:p>
        </w:tc>
        <w:tc>
          <w:tcPr>
            <w:tcW w:w="2273" w:type="dxa"/>
            <w:tcBorders>
              <w:top w:val="single" w:color="auto" w:sz="4" w:space="0"/>
              <w:left w:val="single" w:color="auto" w:sz="4" w:space="0"/>
              <w:bottom w:val="single" w:color="auto" w:sz="4" w:space="0"/>
              <w:right w:val="single" w:color="auto" w:sz="4" w:space="0"/>
            </w:tcBorders>
            <w:vAlign w:val="center"/>
          </w:tcPr>
          <w:p w14:paraId="3A475128">
            <w:pPr>
              <w:spacing w:line="440" w:lineRule="exact"/>
              <w:jc w:val="center"/>
              <w:rPr>
                <w:szCs w:val="21"/>
              </w:rPr>
            </w:pPr>
            <w:r>
              <w:rPr>
                <w:szCs w:val="21"/>
              </w:rPr>
              <w:t>工程质量</w:t>
            </w:r>
          </w:p>
        </w:tc>
        <w:tc>
          <w:tcPr>
            <w:tcW w:w="5103" w:type="dxa"/>
            <w:tcBorders>
              <w:top w:val="single" w:color="auto" w:sz="4" w:space="0"/>
              <w:left w:val="single" w:color="auto" w:sz="4" w:space="0"/>
              <w:bottom w:val="single" w:color="auto" w:sz="4" w:space="0"/>
              <w:right w:val="single" w:color="auto" w:sz="4" w:space="0"/>
            </w:tcBorders>
            <w:vAlign w:val="center"/>
          </w:tcPr>
          <w:p w14:paraId="761AD413">
            <w:pPr>
              <w:spacing w:line="440" w:lineRule="exact"/>
              <w:rPr>
                <w:szCs w:val="21"/>
              </w:rPr>
            </w:pPr>
            <w:r>
              <w:rPr>
                <w:szCs w:val="21"/>
              </w:rPr>
              <w:t>符合第二章“投标人须知”第1.3.3项规定</w:t>
            </w:r>
            <w:r>
              <w:rPr>
                <w:rFonts w:hint="eastAsia"/>
                <w:szCs w:val="21"/>
              </w:rPr>
              <w:t>。</w:t>
            </w:r>
          </w:p>
        </w:tc>
      </w:tr>
      <w:tr w14:paraId="36768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6" w:type="dxa"/>
            <w:vMerge w:val="continue"/>
            <w:tcBorders>
              <w:top w:val="single" w:color="auto" w:sz="4" w:space="0"/>
              <w:bottom w:val="single" w:color="auto" w:sz="4" w:space="0"/>
              <w:right w:val="single" w:color="auto" w:sz="4" w:space="0"/>
            </w:tcBorders>
            <w:vAlign w:val="center"/>
          </w:tcPr>
          <w:p w14:paraId="07FB501E">
            <w:pPr>
              <w:spacing w:line="440" w:lineRule="exact"/>
              <w:jc w:val="center"/>
              <w:rPr>
                <w:szCs w:val="21"/>
              </w:rPr>
            </w:pPr>
          </w:p>
        </w:tc>
        <w:tc>
          <w:tcPr>
            <w:tcW w:w="1559" w:type="dxa"/>
            <w:vMerge w:val="continue"/>
            <w:tcBorders>
              <w:top w:val="single" w:color="auto" w:sz="4" w:space="0"/>
              <w:bottom w:val="single" w:color="auto" w:sz="4" w:space="0"/>
              <w:right w:val="single" w:color="auto" w:sz="4" w:space="0"/>
            </w:tcBorders>
            <w:vAlign w:val="center"/>
          </w:tcPr>
          <w:p w14:paraId="2CE63BE3">
            <w:pPr>
              <w:spacing w:line="440" w:lineRule="exact"/>
              <w:jc w:val="center"/>
              <w:rPr>
                <w:szCs w:val="21"/>
              </w:rPr>
            </w:pPr>
          </w:p>
        </w:tc>
        <w:tc>
          <w:tcPr>
            <w:tcW w:w="2273" w:type="dxa"/>
            <w:tcBorders>
              <w:top w:val="single" w:color="auto" w:sz="4" w:space="0"/>
              <w:left w:val="single" w:color="auto" w:sz="4" w:space="0"/>
              <w:bottom w:val="single" w:color="auto" w:sz="4" w:space="0"/>
              <w:right w:val="single" w:color="auto" w:sz="4" w:space="0"/>
            </w:tcBorders>
            <w:vAlign w:val="center"/>
          </w:tcPr>
          <w:p w14:paraId="2319A9B8">
            <w:pPr>
              <w:spacing w:line="440" w:lineRule="exact"/>
              <w:jc w:val="center"/>
              <w:rPr>
                <w:szCs w:val="21"/>
              </w:rPr>
            </w:pPr>
            <w:r>
              <w:rPr>
                <w:szCs w:val="21"/>
              </w:rPr>
              <w:t>投标有效期</w:t>
            </w:r>
          </w:p>
        </w:tc>
        <w:tc>
          <w:tcPr>
            <w:tcW w:w="5103" w:type="dxa"/>
            <w:tcBorders>
              <w:top w:val="single" w:color="auto" w:sz="4" w:space="0"/>
              <w:left w:val="single" w:color="auto" w:sz="4" w:space="0"/>
              <w:bottom w:val="single" w:color="auto" w:sz="4" w:space="0"/>
              <w:right w:val="single" w:color="auto" w:sz="4" w:space="0"/>
            </w:tcBorders>
            <w:vAlign w:val="center"/>
          </w:tcPr>
          <w:p w14:paraId="0738DF7E">
            <w:pPr>
              <w:spacing w:line="440" w:lineRule="exact"/>
              <w:rPr>
                <w:szCs w:val="21"/>
              </w:rPr>
            </w:pPr>
            <w:r>
              <w:rPr>
                <w:szCs w:val="21"/>
              </w:rPr>
              <w:t>符合第二章“投标人须知”第3.3.1项规定</w:t>
            </w:r>
            <w:r>
              <w:rPr>
                <w:rFonts w:hint="eastAsia"/>
                <w:szCs w:val="21"/>
              </w:rPr>
              <w:t>。</w:t>
            </w:r>
          </w:p>
        </w:tc>
      </w:tr>
      <w:tr w14:paraId="2B384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6" w:type="dxa"/>
            <w:vMerge w:val="continue"/>
            <w:tcBorders>
              <w:top w:val="single" w:color="auto" w:sz="4" w:space="0"/>
              <w:bottom w:val="single" w:color="auto" w:sz="4" w:space="0"/>
              <w:right w:val="single" w:color="auto" w:sz="4" w:space="0"/>
            </w:tcBorders>
            <w:vAlign w:val="center"/>
          </w:tcPr>
          <w:p w14:paraId="2FA3C01A">
            <w:pPr>
              <w:spacing w:line="440" w:lineRule="exact"/>
              <w:jc w:val="center"/>
              <w:rPr>
                <w:szCs w:val="21"/>
              </w:rPr>
            </w:pPr>
          </w:p>
        </w:tc>
        <w:tc>
          <w:tcPr>
            <w:tcW w:w="1559" w:type="dxa"/>
            <w:vMerge w:val="continue"/>
            <w:tcBorders>
              <w:top w:val="single" w:color="auto" w:sz="4" w:space="0"/>
              <w:bottom w:val="single" w:color="auto" w:sz="4" w:space="0"/>
              <w:right w:val="single" w:color="auto" w:sz="4" w:space="0"/>
            </w:tcBorders>
            <w:vAlign w:val="center"/>
          </w:tcPr>
          <w:p w14:paraId="54C47629">
            <w:pPr>
              <w:spacing w:line="440" w:lineRule="exact"/>
              <w:jc w:val="center"/>
              <w:rPr>
                <w:szCs w:val="21"/>
              </w:rPr>
            </w:pPr>
          </w:p>
        </w:tc>
        <w:tc>
          <w:tcPr>
            <w:tcW w:w="2273" w:type="dxa"/>
            <w:tcBorders>
              <w:top w:val="single" w:color="auto" w:sz="4" w:space="0"/>
              <w:left w:val="single" w:color="auto" w:sz="4" w:space="0"/>
              <w:bottom w:val="single" w:color="auto" w:sz="4" w:space="0"/>
              <w:right w:val="single" w:color="auto" w:sz="4" w:space="0"/>
            </w:tcBorders>
            <w:vAlign w:val="center"/>
          </w:tcPr>
          <w:p w14:paraId="6DF0834E">
            <w:pPr>
              <w:spacing w:line="440" w:lineRule="exact"/>
              <w:jc w:val="center"/>
              <w:rPr>
                <w:szCs w:val="21"/>
              </w:rPr>
            </w:pPr>
            <w:r>
              <w:rPr>
                <w:szCs w:val="21"/>
              </w:rPr>
              <w:t>投标保证金</w:t>
            </w:r>
          </w:p>
        </w:tc>
        <w:tc>
          <w:tcPr>
            <w:tcW w:w="5103" w:type="dxa"/>
            <w:tcBorders>
              <w:top w:val="single" w:color="auto" w:sz="4" w:space="0"/>
              <w:left w:val="single" w:color="auto" w:sz="4" w:space="0"/>
              <w:bottom w:val="single" w:color="auto" w:sz="4" w:space="0"/>
              <w:right w:val="single" w:color="auto" w:sz="4" w:space="0"/>
            </w:tcBorders>
            <w:vAlign w:val="center"/>
          </w:tcPr>
          <w:p w14:paraId="42F1862C">
            <w:pPr>
              <w:spacing w:line="440" w:lineRule="exact"/>
              <w:rPr>
                <w:szCs w:val="21"/>
              </w:rPr>
            </w:pPr>
            <w:r>
              <w:rPr>
                <w:szCs w:val="21"/>
              </w:rPr>
              <w:t>符合第二章“投标人须知”第3.4.1项规定</w:t>
            </w:r>
            <w:r>
              <w:rPr>
                <w:rFonts w:hint="eastAsia"/>
                <w:szCs w:val="21"/>
              </w:rPr>
              <w:t>。</w:t>
            </w:r>
          </w:p>
        </w:tc>
      </w:tr>
      <w:tr w14:paraId="0D84CC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6" w:type="dxa"/>
            <w:vMerge w:val="continue"/>
            <w:tcBorders>
              <w:top w:val="single" w:color="auto" w:sz="4" w:space="0"/>
              <w:bottom w:val="single" w:color="auto" w:sz="4" w:space="0"/>
              <w:right w:val="single" w:color="auto" w:sz="4" w:space="0"/>
            </w:tcBorders>
            <w:vAlign w:val="center"/>
          </w:tcPr>
          <w:p w14:paraId="78605332">
            <w:pPr>
              <w:spacing w:line="440" w:lineRule="exact"/>
              <w:jc w:val="center"/>
              <w:rPr>
                <w:szCs w:val="21"/>
              </w:rPr>
            </w:pPr>
          </w:p>
        </w:tc>
        <w:tc>
          <w:tcPr>
            <w:tcW w:w="1559" w:type="dxa"/>
            <w:vMerge w:val="continue"/>
            <w:tcBorders>
              <w:top w:val="single" w:color="auto" w:sz="4" w:space="0"/>
              <w:bottom w:val="single" w:color="auto" w:sz="4" w:space="0"/>
              <w:right w:val="single" w:color="auto" w:sz="4" w:space="0"/>
            </w:tcBorders>
            <w:vAlign w:val="center"/>
          </w:tcPr>
          <w:p w14:paraId="6DA8F339">
            <w:pPr>
              <w:spacing w:line="440" w:lineRule="exact"/>
              <w:jc w:val="center"/>
              <w:rPr>
                <w:szCs w:val="21"/>
              </w:rPr>
            </w:pPr>
          </w:p>
        </w:tc>
        <w:tc>
          <w:tcPr>
            <w:tcW w:w="2273" w:type="dxa"/>
            <w:tcBorders>
              <w:top w:val="single" w:color="auto" w:sz="4" w:space="0"/>
              <w:left w:val="single" w:color="auto" w:sz="4" w:space="0"/>
              <w:bottom w:val="single" w:color="auto" w:sz="4" w:space="0"/>
              <w:right w:val="single" w:color="auto" w:sz="4" w:space="0"/>
            </w:tcBorders>
            <w:vAlign w:val="center"/>
          </w:tcPr>
          <w:p w14:paraId="3249CBC2">
            <w:pPr>
              <w:spacing w:line="440" w:lineRule="exact"/>
              <w:jc w:val="center"/>
              <w:rPr>
                <w:szCs w:val="21"/>
              </w:rPr>
            </w:pPr>
            <w:r>
              <w:rPr>
                <w:szCs w:val="21"/>
              </w:rPr>
              <w:t>权利义务</w:t>
            </w:r>
          </w:p>
        </w:tc>
        <w:tc>
          <w:tcPr>
            <w:tcW w:w="5103" w:type="dxa"/>
            <w:tcBorders>
              <w:top w:val="single" w:color="auto" w:sz="4" w:space="0"/>
              <w:left w:val="single" w:color="auto" w:sz="4" w:space="0"/>
              <w:bottom w:val="single" w:color="auto" w:sz="4" w:space="0"/>
              <w:right w:val="single" w:color="auto" w:sz="4" w:space="0"/>
            </w:tcBorders>
            <w:vAlign w:val="center"/>
          </w:tcPr>
          <w:p w14:paraId="629E1DF6">
            <w:pPr>
              <w:spacing w:line="440" w:lineRule="exact"/>
              <w:rPr>
                <w:szCs w:val="21"/>
              </w:rPr>
            </w:pPr>
            <w:r>
              <w:rPr>
                <w:szCs w:val="21"/>
              </w:rPr>
              <w:t>符合第四章“合同条款及格式”实质性要求和条件</w:t>
            </w:r>
            <w:r>
              <w:rPr>
                <w:rFonts w:hint="eastAsia"/>
              </w:rPr>
              <w:t>（根据《合同</w:t>
            </w:r>
            <w:r>
              <w:t>条款响应表</w:t>
            </w:r>
            <w:r>
              <w:rPr>
                <w:rFonts w:hint="eastAsia"/>
              </w:rPr>
              <w:t>》响应情况评审）。</w:t>
            </w:r>
          </w:p>
        </w:tc>
      </w:tr>
      <w:tr w14:paraId="6BB40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6" w:type="dxa"/>
            <w:vMerge w:val="continue"/>
            <w:tcBorders>
              <w:top w:val="single" w:color="auto" w:sz="4" w:space="0"/>
              <w:bottom w:val="single" w:color="auto" w:sz="4" w:space="0"/>
              <w:right w:val="single" w:color="auto" w:sz="4" w:space="0"/>
            </w:tcBorders>
            <w:vAlign w:val="center"/>
          </w:tcPr>
          <w:p w14:paraId="13077867">
            <w:pPr>
              <w:spacing w:line="440" w:lineRule="exact"/>
              <w:jc w:val="center"/>
              <w:rPr>
                <w:szCs w:val="21"/>
              </w:rPr>
            </w:pPr>
          </w:p>
        </w:tc>
        <w:tc>
          <w:tcPr>
            <w:tcW w:w="1559" w:type="dxa"/>
            <w:vMerge w:val="continue"/>
            <w:tcBorders>
              <w:top w:val="single" w:color="auto" w:sz="4" w:space="0"/>
              <w:bottom w:val="single" w:color="auto" w:sz="4" w:space="0"/>
              <w:right w:val="single" w:color="auto" w:sz="4" w:space="0"/>
            </w:tcBorders>
            <w:vAlign w:val="center"/>
          </w:tcPr>
          <w:p w14:paraId="31758505">
            <w:pPr>
              <w:spacing w:line="440" w:lineRule="exact"/>
              <w:jc w:val="center"/>
              <w:rPr>
                <w:szCs w:val="21"/>
              </w:rPr>
            </w:pPr>
          </w:p>
        </w:tc>
        <w:tc>
          <w:tcPr>
            <w:tcW w:w="2273" w:type="dxa"/>
            <w:tcBorders>
              <w:top w:val="single" w:color="auto" w:sz="4" w:space="0"/>
              <w:left w:val="single" w:color="auto" w:sz="4" w:space="0"/>
              <w:bottom w:val="single" w:color="auto" w:sz="4" w:space="0"/>
              <w:right w:val="single" w:color="auto" w:sz="4" w:space="0"/>
            </w:tcBorders>
            <w:vAlign w:val="center"/>
          </w:tcPr>
          <w:p w14:paraId="3BF45EA5">
            <w:pPr>
              <w:spacing w:line="440" w:lineRule="exact"/>
              <w:jc w:val="center"/>
              <w:rPr>
                <w:szCs w:val="21"/>
              </w:rPr>
            </w:pPr>
            <w:r>
              <w:rPr>
                <w:szCs w:val="21"/>
              </w:rPr>
              <w:t>已标价工程量清单</w:t>
            </w:r>
          </w:p>
        </w:tc>
        <w:tc>
          <w:tcPr>
            <w:tcW w:w="5103" w:type="dxa"/>
            <w:tcBorders>
              <w:top w:val="single" w:color="auto" w:sz="4" w:space="0"/>
              <w:left w:val="single" w:color="auto" w:sz="4" w:space="0"/>
              <w:bottom w:val="single" w:color="auto" w:sz="4" w:space="0"/>
              <w:right w:val="single" w:color="auto" w:sz="4" w:space="0"/>
            </w:tcBorders>
            <w:vAlign w:val="center"/>
          </w:tcPr>
          <w:p w14:paraId="0BC7DE47">
            <w:pPr>
              <w:spacing w:line="440" w:lineRule="exact"/>
              <w:rPr>
                <w:szCs w:val="21"/>
              </w:rPr>
            </w:pPr>
            <w:r>
              <w:rPr>
                <w:szCs w:val="21"/>
              </w:rPr>
              <w:t>符合招标文件规定的范围及数量</w:t>
            </w:r>
            <w:r>
              <w:rPr>
                <w:rFonts w:hint="eastAsia"/>
                <w:szCs w:val="21"/>
              </w:rPr>
              <w:t>，</w:t>
            </w:r>
            <w:r>
              <w:rPr>
                <w:rFonts w:hint="eastAsia" w:ascii="宋体" w:hAnsi="宋体" w:cs="宋体"/>
                <w:szCs w:val="21"/>
              </w:rPr>
              <w:t>非竞争费用</w:t>
            </w:r>
            <w:r>
              <w:rPr>
                <w:rFonts w:hint="eastAsia"/>
                <w:szCs w:val="21"/>
              </w:rPr>
              <w:t>按招标文件规定的金额填写。</w:t>
            </w:r>
          </w:p>
        </w:tc>
      </w:tr>
      <w:tr w14:paraId="0F3B3E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6" w:type="dxa"/>
            <w:vMerge w:val="continue"/>
            <w:tcBorders>
              <w:top w:val="single" w:color="auto" w:sz="4" w:space="0"/>
              <w:bottom w:val="single" w:color="auto" w:sz="4" w:space="0"/>
              <w:right w:val="single" w:color="auto" w:sz="4" w:space="0"/>
            </w:tcBorders>
            <w:vAlign w:val="center"/>
          </w:tcPr>
          <w:p w14:paraId="798A5509">
            <w:pPr>
              <w:spacing w:line="440" w:lineRule="exact"/>
              <w:jc w:val="center"/>
              <w:rPr>
                <w:szCs w:val="21"/>
              </w:rPr>
            </w:pPr>
          </w:p>
        </w:tc>
        <w:tc>
          <w:tcPr>
            <w:tcW w:w="1559" w:type="dxa"/>
            <w:vMerge w:val="continue"/>
            <w:tcBorders>
              <w:top w:val="single" w:color="auto" w:sz="4" w:space="0"/>
              <w:bottom w:val="single" w:color="auto" w:sz="4" w:space="0"/>
              <w:right w:val="single" w:color="auto" w:sz="4" w:space="0"/>
            </w:tcBorders>
            <w:vAlign w:val="center"/>
          </w:tcPr>
          <w:p w14:paraId="73E11959">
            <w:pPr>
              <w:spacing w:line="440" w:lineRule="exact"/>
              <w:jc w:val="center"/>
              <w:rPr>
                <w:szCs w:val="21"/>
              </w:rPr>
            </w:pPr>
          </w:p>
        </w:tc>
        <w:tc>
          <w:tcPr>
            <w:tcW w:w="2273" w:type="dxa"/>
            <w:tcBorders>
              <w:top w:val="single" w:color="auto" w:sz="4" w:space="0"/>
              <w:left w:val="single" w:color="auto" w:sz="4" w:space="0"/>
              <w:bottom w:val="single" w:color="auto" w:sz="4" w:space="0"/>
              <w:right w:val="single" w:color="auto" w:sz="4" w:space="0"/>
            </w:tcBorders>
            <w:vAlign w:val="center"/>
          </w:tcPr>
          <w:p w14:paraId="5D2118ED">
            <w:pPr>
              <w:spacing w:line="440" w:lineRule="exact"/>
              <w:jc w:val="center"/>
              <w:rPr>
                <w:szCs w:val="21"/>
              </w:rPr>
            </w:pPr>
            <w:r>
              <w:rPr>
                <w:szCs w:val="21"/>
              </w:rPr>
              <w:t>技术标准和要求</w:t>
            </w:r>
          </w:p>
        </w:tc>
        <w:tc>
          <w:tcPr>
            <w:tcW w:w="5103" w:type="dxa"/>
            <w:tcBorders>
              <w:top w:val="single" w:color="auto" w:sz="4" w:space="0"/>
              <w:left w:val="single" w:color="auto" w:sz="4" w:space="0"/>
              <w:bottom w:val="single" w:color="auto" w:sz="4" w:space="0"/>
              <w:right w:val="single" w:color="auto" w:sz="4" w:space="0"/>
            </w:tcBorders>
            <w:vAlign w:val="center"/>
          </w:tcPr>
          <w:p w14:paraId="464C943D">
            <w:pPr>
              <w:spacing w:line="440" w:lineRule="exact"/>
              <w:rPr>
                <w:szCs w:val="21"/>
              </w:rPr>
            </w:pPr>
            <w:r>
              <w:rPr>
                <w:szCs w:val="21"/>
              </w:rPr>
              <w:t>符合第七章“</w:t>
            </w:r>
            <w:bookmarkStart w:id="926" w:name="OLE_LINK11"/>
            <w:r>
              <w:rPr>
                <w:szCs w:val="21"/>
              </w:rPr>
              <w:t>技术标准和要求</w:t>
            </w:r>
            <w:bookmarkEnd w:id="926"/>
            <w:r>
              <w:rPr>
                <w:szCs w:val="21"/>
              </w:rPr>
              <w:t>”实质性要求和条件</w:t>
            </w:r>
            <w:r>
              <w:rPr>
                <w:rFonts w:hint="eastAsia"/>
              </w:rPr>
              <w:t>（根据《技术偏离</w:t>
            </w:r>
            <w:r>
              <w:t>表</w:t>
            </w:r>
            <w:r>
              <w:rPr>
                <w:rFonts w:hint="eastAsia"/>
              </w:rPr>
              <w:t>》响应情况评审）。</w:t>
            </w:r>
          </w:p>
        </w:tc>
      </w:tr>
      <w:tr w14:paraId="25C037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05" w:type="dxa"/>
            <w:gridSpan w:val="2"/>
            <w:tcBorders>
              <w:top w:val="single" w:color="auto" w:sz="4" w:space="0"/>
              <w:bottom w:val="single" w:color="auto" w:sz="4" w:space="0"/>
              <w:right w:val="single" w:color="auto" w:sz="4" w:space="0"/>
            </w:tcBorders>
            <w:vAlign w:val="center"/>
          </w:tcPr>
          <w:p w14:paraId="251162C1">
            <w:pPr>
              <w:spacing w:line="440" w:lineRule="exact"/>
              <w:jc w:val="center"/>
              <w:rPr>
                <w:b/>
                <w:szCs w:val="21"/>
              </w:rPr>
            </w:pPr>
            <w:r>
              <w:rPr>
                <w:b/>
                <w:szCs w:val="21"/>
              </w:rPr>
              <w:t>条款号</w:t>
            </w:r>
          </w:p>
        </w:tc>
        <w:tc>
          <w:tcPr>
            <w:tcW w:w="2273" w:type="dxa"/>
            <w:tcBorders>
              <w:top w:val="single" w:color="auto" w:sz="4" w:space="0"/>
              <w:left w:val="single" w:color="auto" w:sz="4" w:space="0"/>
              <w:bottom w:val="single" w:color="auto" w:sz="4" w:space="0"/>
              <w:right w:val="single" w:color="auto" w:sz="4" w:space="0"/>
            </w:tcBorders>
            <w:vAlign w:val="center"/>
          </w:tcPr>
          <w:p w14:paraId="74C146F4">
            <w:pPr>
              <w:spacing w:line="440" w:lineRule="exact"/>
              <w:jc w:val="center"/>
              <w:rPr>
                <w:szCs w:val="21"/>
              </w:rPr>
            </w:pPr>
            <w:r>
              <w:rPr>
                <w:b/>
                <w:bCs/>
                <w:szCs w:val="21"/>
              </w:rPr>
              <w:t>条款内容</w:t>
            </w:r>
          </w:p>
        </w:tc>
        <w:tc>
          <w:tcPr>
            <w:tcW w:w="5103" w:type="dxa"/>
            <w:tcBorders>
              <w:top w:val="single" w:color="auto" w:sz="4" w:space="0"/>
              <w:left w:val="single" w:color="auto" w:sz="4" w:space="0"/>
              <w:bottom w:val="single" w:color="auto" w:sz="4" w:space="0"/>
              <w:right w:val="single" w:color="auto" w:sz="4" w:space="0"/>
            </w:tcBorders>
            <w:vAlign w:val="center"/>
          </w:tcPr>
          <w:p w14:paraId="5269A183">
            <w:pPr>
              <w:spacing w:line="440" w:lineRule="exact"/>
              <w:jc w:val="center"/>
              <w:rPr>
                <w:b/>
                <w:szCs w:val="21"/>
              </w:rPr>
            </w:pPr>
            <w:r>
              <w:rPr>
                <w:b/>
                <w:szCs w:val="21"/>
              </w:rPr>
              <w:t>编列内容</w:t>
            </w:r>
          </w:p>
        </w:tc>
      </w:tr>
      <w:tr w14:paraId="09F222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05" w:type="dxa"/>
            <w:gridSpan w:val="2"/>
            <w:tcBorders>
              <w:bottom w:val="single" w:color="auto" w:sz="4" w:space="0"/>
              <w:right w:val="single" w:color="auto" w:sz="4" w:space="0"/>
            </w:tcBorders>
            <w:vAlign w:val="center"/>
          </w:tcPr>
          <w:p w14:paraId="4EDA82B1">
            <w:pPr>
              <w:spacing w:line="440" w:lineRule="exact"/>
              <w:jc w:val="center"/>
              <w:rPr>
                <w:szCs w:val="21"/>
              </w:rPr>
            </w:pPr>
            <w:r>
              <w:rPr>
                <w:szCs w:val="21"/>
              </w:rPr>
              <w:t>2.2.1</w:t>
            </w:r>
          </w:p>
        </w:tc>
        <w:tc>
          <w:tcPr>
            <w:tcW w:w="2273" w:type="dxa"/>
            <w:tcBorders>
              <w:top w:val="single" w:color="auto" w:sz="4" w:space="0"/>
              <w:left w:val="single" w:color="auto" w:sz="4" w:space="0"/>
              <w:bottom w:val="single" w:color="auto" w:sz="4" w:space="0"/>
              <w:right w:val="single" w:color="auto" w:sz="4" w:space="0"/>
            </w:tcBorders>
            <w:vAlign w:val="center"/>
          </w:tcPr>
          <w:p w14:paraId="6C062A09">
            <w:pPr>
              <w:spacing w:line="440" w:lineRule="exact"/>
              <w:jc w:val="center"/>
              <w:rPr>
                <w:szCs w:val="21"/>
              </w:rPr>
            </w:pPr>
            <w:r>
              <w:rPr>
                <w:szCs w:val="21"/>
              </w:rPr>
              <w:t>分值构成</w:t>
            </w:r>
          </w:p>
          <w:p w14:paraId="5B199CD2">
            <w:pPr>
              <w:spacing w:line="440" w:lineRule="exact"/>
              <w:jc w:val="center"/>
              <w:rPr>
                <w:szCs w:val="21"/>
              </w:rPr>
            </w:pPr>
            <w:r>
              <w:rPr>
                <w:szCs w:val="21"/>
              </w:rPr>
              <w:t>(总分100分)</w:t>
            </w:r>
          </w:p>
        </w:tc>
        <w:tc>
          <w:tcPr>
            <w:tcW w:w="5103" w:type="dxa"/>
            <w:tcBorders>
              <w:top w:val="single" w:color="auto" w:sz="4" w:space="0"/>
              <w:left w:val="single" w:color="auto" w:sz="4" w:space="0"/>
              <w:bottom w:val="single" w:color="auto" w:sz="4" w:space="0"/>
              <w:right w:val="single" w:color="auto" w:sz="4" w:space="0"/>
            </w:tcBorders>
            <w:vAlign w:val="center"/>
          </w:tcPr>
          <w:p w14:paraId="5F679F60">
            <w:pPr>
              <w:spacing w:line="440" w:lineRule="exact"/>
              <w:rPr>
                <w:szCs w:val="21"/>
              </w:rPr>
            </w:pPr>
            <w:r>
              <w:t>投标人的总得分=</w:t>
            </w:r>
            <w:r>
              <w:rPr>
                <w:b/>
                <w:bCs/>
              </w:rPr>
              <w:t>商务得分＋技术得分＋</w:t>
            </w:r>
            <w:r>
              <w:rPr>
                <w:rFonts w:hint="eastAsia"/>
                <w:b/>
                <w:bCs/>
              </w:rPr>
              <w:t>投标</w:t>
            </w:r>
            <w:r>
              <w:rPr>
                <w:b/>
                <w:bCs/>
              </w:rPr>
              <w:t>报价得分。</w:t>
            </w:r>
            <w:r>
              <w:t>采用</w:t>
            </w:r>
            <w:r>
              <w:rPr>
                <w:b/>
                <w:bCs/>
              </w:rPr>
              <w:t>百分制评分法</w:t>
            </w:r>
            <w:r>
              <w:t>，主要对投标人的以下方面进行评议：</w:t>
            </w:r>
          </w:p>
          <w:p w14:paraId="14DF10B6">
            <w:pPr>
              <w:spacing w:line="440" w:lineRule="exact"/>
              <w:rPr>
                <w:szCs w:val="21"/>
              </w:rPr>
            </w:pPr>
            <w:r>
              <w:rPr>
                <w:szCs w:val="21"/>
              </w:rPr>
              <w:t>商务部分：</w:t>
            </w:r>
            <w:r>
              <w:rPr>
                <w:rFonts w:hint="eastAsia"/>
                <w:szCs w:val="21"/>
                <w:u w:val="single"/>
              </w:rPr>
              <w:t>25</w:t>
            </w:r>
            <w:r>
              <w:rPr>
                <w:szCs w:val="21"/>
              </w:rPr>
              <w:t>分</w:t>
            </w:r>
          </w:p>
          <w:p w14:paraId="6440441A">
            <w:pPr>
              <w:spacing w:line="440" w:lineRule="exact"/>
              <w:rPr>
                <w:szCs w:val="21"/>
              </w:rPr>
            </w:pPr>
            <w:r>
              <w:rPr>
                <w:szCs w:val="21"/>
              </w:rPr>
              <w:t>技术部分：</w:t>
            </w:r>
            <w:r>
              <w:rPr>
                <w:rFonts w:hint="eastAsia"/>
                <w:szCs w:val="21"/>
                <w:u w:val="single"/>
              </w:rPr>
              <w:t>30</w:t>
            </w:r>
            <w:r>
              <w:rPr>
                <w:szCs w:val="21"/>
              </w:rPr>
              <w:t>分</w:t>
            </w:r>
          </w:p>
          <w:p w14:paraId="57B1BC75">
            <w:pPr>
              <w:spacing w:line="440" w:lineRule="exact"/>
              <w:rPr>
                <w:szCs w:val="21"/>
              </w:rPr>
            </w:pPr>
            <w:r>
              <w:rPr>
                <w:szCs w:val="21"/>
              </w:rPr>
              <w:t>投标报价：</w:t>
            </w:r>
            <w:r>
              <w:rPr>
                <w:rFonts w:hint="eastAsia"/>
                <w:szCs w:val="21"/>
                <w:u w:val="single"/>
              </w:rPr>
              <w:t>45</w:t>
            </w:r>
            <w:r>
              <w:rPr>
                <w:szCs w:val="21"/>
              </w:rPr>
              <w:t>分</w:t>
            </w:r>
          </w:p>
          <w:p w14:paraId="6B0B6B6D">
            <w:pPr>
              <w:spacing w:line="440" w:lineRule="exact"/>
              <w:rPr>
                <w:szCs w:val="21"/>
              </w:rPr>
            </w:pPr>
            <w:r>
              <w:rPr>
                <w:szCs w:val="21"/>
              </w:rPr>
              <w:t>其他评分因素：/。</w:t>
            </w:r>
          </w:p>
        </w:tc>
      </w:tr>
      <w:tr w14:paraId="0248DA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05" w:type="dxa"/>
            <w:gridSpan w:val="2"/>
            <w:tcBorders>
              <w:top w:val="single" w:color="auto" w:sz="4" w:space="0"/>
              <w:bottom w:val="single" w:color="auto" w:sz="4" w:space="0"/>
              <w:right w:val="single" w:color="auto" w:sz="4" w:space="0"/>
            </w:tcBorders>
            <w:vAlign w:val="center"/>
          </w:tcPr>
          <w:p w14:paraId="7266112E">
            <w:pPr>
              <w:spacing w:line="440" w:lineRule="exact"/>
              <w:jc w:val="center"/>
              <w:rPr>
                <w:szCs w:val="21"/>
              </w:rPr>
            </w:pPr>
            <w:r>
              <w:rPr>
                <w:szCs w:val="21"/>
              </w:rPr>
              <w:t>2.2.2</w:t>
            </w:r>
          </w:p>
        </w:tc>
        <w:tc>
          <w:tcPr>
            <w:tcW w:w="2273" w:type="dxa"/>
            <w:tcBorders>
              <w:top w:val="single" w:color="auto" w:sz="4" w:space="0"/>
              <w:left w:val="single" w:color="auto" w:sz="4" w:space="0"/>
              <w:bottom w:val="single" w:color="auto" w:sz="4" w:space="0"/>
              <w:right w:val="single" w:color="auto" w:sz="4" w:space="0"/>
            </w:tcBorders>
            <w:vAlign w:val="center"/>
          </w:tcPr>
          <w:p w14:paraId="35F5925D">
            <w:pPr>
              <w:spacing w:line="440" w:lineRule="exact"/>
              <w:jc w:val="center"/>
              <w:rPr>
                <w:szCs w:val="21"/>
              </w:rPr>
            </w:pPr>
            <w:r>
              <w:rPr>
                <w:szCs w:val="21"/>
              </w:rPr>
              <w:t>评标基准价计算方法</w:t>
            </w:r>
          </w:p>
        </w:tc>
        <w:tc>
          <w:tcPr>
            <w:tcW w:w="5103" w:type="dxa"/>
            <w:tcBorders>
              <w:top w:val="single" w:color="auto" w:sz="4" w:space="0"/>
              <w:left w:val="single" w:color="auto" w:sz="4" w:space="0"/>
              <w:bottom w:val="single" w:color="auto" w:sz="4" w:space="0"/>
              <w:right w:val="single" w:color="auto" w:sz="4" w:space="0"/>
            </w:tcBorders>
            <w:vAlign w:val="center"/>
          </w:tcPr>
          <w:p w14:paraId="049DFD32">
            <w:pPr>
              <w:spacing w:line="440" w:lineRule="exact"/>
              <w:rPr>
                <w:b/>
              </w:rPr>
            </w:pPr>
            <w:r>
              <w:rPr>
                <w:rFonts w:hint="eastAsia"/>
                <w:b/>
              </w:rPr>
              <w:t>评标基准价为（P）：</w:t>
            </w:r>
          </w:p>
          <w:p w14:paraId="7A7F01DC">
            <w:pPr>
              <w:spacing w:line="440" w:lineRule="exact"/>
            </w:pPr>
            <w:r>
              <w:rPr>
                <w:rFonts w:hint="eastAsia" w:ascii="宋体" w:hAnsi="宋体" w:cs="宋体"/>
              </w:rPr>
              <w:t>①</w:t>
            </w:r>
            <w:r>
              <w:t>当有效投标人数大于等于</w:t>
            </w:r>
            <w:r>
              <w:rPr>
                <w:rFonts w:hint="eastAsia"/>
              </w:rPr>
              <w:t>6</w:t>
            </w:r>
            <w:r>
              <w:t>家（含</w:t>
            </w:r>
            <w:r>
              <w:rPr>
                <w:rFonts w:hint="eastAsia"/>
              </w:rPr>
              <w:t>6</w:t>
            </w:r>
            <w:r>
              <w:t>家）时，评标基准价P =（有效投标人报价总和-1个最高有效报价-1个最低有效报价）/（有效投标家数-2）</w:t>
            </w:r>
          </w:p>
          <w:p w14:paraId="71C904E3">
            <w:pPr>
              <w:spacing w:line="440" w:lineRule="exact"/>
              <w:rPr>
                <w:szCs w:val="21"/>
              </w:rPr>
            </w:pPr>
            <w:r>
              <w:rPr>
                <w:rFonts w:hint="eastAsia" w:ascii="宋体" w:hAnsi="宋体" w:cs="宋体"/>
              </w:rPr>
              <w:t>②</w:t>
            </w:r>
            <w:r>
              <w:t>当有效投标人数小于</w:t>
            </w:r>
            <w:r>
              <w:rPr>
                <w:rFonts w:hint="eastAsia"/>
              </w:rPr>
              <w:t>6</w:t>
            </w:r>
            <w:r>
              <w:t>家（不含</w:t>
            </w:r>
            <w:r>
              <w:rPr>
                <w:rFonts w:hint="eastAsia"/>
              </w:rPr>
              <w:t>6</w:t>
            </w:r>
            <w:r>
              <w:t>家）时，评标基准价P =（有效投标人报价总和/有效投标家数）；</w:t>
            </w:r>
          </w:p>
        </w:tc>
      </w:tr>
      <w:tr w14:paraId="5A459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1" w:hRule="atLeast"/>
          <w:jc w:val="center"/>
        </w:trPr>
        <w:tc>
          <w:tcPr>
            <w:tcW w:w="2405" w:type="dxa"/>
            <w:gridSpan w:val="2"/>
            <w:tcBorders>
              <w:top w:val="single" w:color="auto" w:sz="4" w:space="0"/>
              <w:bottom w:val="single" w:color="auto" w:sz="4" w:space="0"/>
              <w:right w:val="single" w:color="auto" w:sz="4" w:space="0"/>
            </w:tcBorders>
            <w:vAlign w:val="center"/>
          </w:tcPr>
          <w:p w14:paraId="0D864AF2">
            <w:pPr>
              <w:spacing w:line="440" w:lineRule="exact"/>
              <w:jc w:val="center"/>
              <w:rPr>
                <w:szCs w:val="21"/>
              </w:rPr>
            </w:pPr>
            <w:r>
              <w:rPr>
                <w:szCs w:val="21"/>
              </w:rPr>
              <w:t>2.2.3</w:t>
            </w:r>
          </w:p>
        </w:tc>
        <w:tc>
          <w:tcPr>
            <w:tcW w:w="2273" w:type="dxa"/>
            <w:tcBorders>
              <w:top w:val="single" w:color="auto" w:sz="4" w:space="0"/>
              <w:left w:val="single" w:color="auto" w:sz="4" w:space="0"/>
              <w:right w:val="single" w:color="auto" w:sz="4" w:space="0"/>
            </w:tcBorders>
            <w:vAlign w:val="center"/>
          </w:tcPr>
          <w:p w14:paraId="5231CF81">
            <w:pPr>
              <w:spacing w:line="440" w:lineRule="exact"/>
              <w:jc w:val="center"/>
              <w:rPr>
                <w:szCs w:val="21"/>
              </w:rPr>
            </w:pPr>
            <w:r>
              <w:rPr>
                <w:szCs w:val="21"/>
              </w:rPr>
              <w:t>投标报价的偏差率</w:t>
            </w:r>
          </w:p>
          <w:p w14:paraId="1104E566">
            <w:pPr>
              <w:spacing w:line="440" w:lineRule="exact"/>
              <w:jc w:val="center"/>
              <w:rPr>
                <w:szCs w:val="21"/>
              </w:rPr>
            </w:pPr>
            <w:r>
              <w:rPr>
                <w:szCs w:val="21"/>
              </w:rPr>
              <w:t>计算公式</w:t>
            </w:r>
          </w:p>
        </w:tc>
        <w:tc>
          <w:tcPr>
            <w:tcW w:w="5103" w:type="dxa"/>
            <w:tcBorders>
              <w:top w:val="single" w:color="auto" w:sz="4" w:space="0"/>
              <w:left w:val="single" w:color="auto" w:sz="4" w:space="0"/>
              <w:right w:val="single" w:color="auto" w:sz="4" w:space="0"/>
            </w:tcBorders>
            <w:vAlign w:val="center"/>
          </w:tcPr>
          <w:p w14:paraId="4EA81460">
            <w:pPr>
              <w:spacing w:line="440" w:lineRule="exact"/>
            </w:pPr>
            <w:r>
              <w:t>偏差率=（投标报价-评标基准价）/评标基准价*100%</w:t>
            </w:r>
          </w:p>
          <w:p w14:paraId="0808072B">
            <w:pPr>
              <w:spacing w:line="440" w:lineRule="exact"/>
              <w:rPr>
                <w:szCs w:val="21"/>
              </w:rPr>
            </w:pPr>
            <w:r>
              <w:t>偏差率四舍五入保留2位小数，所有不足1%的差价按插值法计算。</w:t>
            </w:r>
          </w:p>
        </w:tc>
      </w:tr>
      <w:tr w14:paraId="41ADC4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05" w:type="dxa"/>
            <w:gridSpan w:val="2"/>
            <w:tcBorders>
              <w:top w:val="nil"/>
              <w:bottom w:val="single" w:color="auto" w:sz="4" w:space="0"/>
              <w:right w:val="single" w:color="auto" w:sz="4" w:space="0"/>
            </w:tcBorders>
            <w:vAlign w:val="center"/>
          </w:tcPr>
          <w:p w14:paraId="4C276722">
            <w:pPr>
              <w:spacing w:line="440" w:lineRule="exact"/>
              <w:jc w:val="center"/>
              <w:rPr>
                <w:szCs w:val="21"/>
              </w:rPr>
            </w:pPr>
            <w:r>
              <w:rPr>
                <w:b/>
                <w:szCs w:val="21"/>
              </w:rPr>
              <w:t>条款号</w:t>
            </w:r>
          </w:p>
        </w:tc>
        <w:tc>
          <w:tcPr>
            <w:tcW w:w="2273" w:type="dxa"/>
            <w:tcBorders>
              <w:top w:val="single" w:color="auto" w:sz="4" w:space="0"/>
              <w:left w:val="single" w:color="auto" w:sz="4" w:space="0"/>
              <w:bottom w:val="single" w:color="auto" w:sz="4" w:space="0"/>
              <w:right w:val="single" w:color="auto" w:sz="4" w:space="0"/>
            </w:tcBorders>
            <w:vAlign w:val="center"/>
          </w:tcPr>
          <w:p w14:paraId="7CB860B0">
            <w:pPr>
              <w:spacing w:line="440" w:lineRule="exact"/>
              <w:jc w:val="center"/>
              <w:rPr>
                <w:szCs w:val="21"/>
              </w:rPr>
            </w:pPr>
            <w:r>
              <w:rPr>
                <w:b/>
                <w:bCs/>
                <w:szCs w:val="21"/>
              </w:rPr>
              <w:t>评分因素</w:t>
            </w:r>
          </w:p>
        </w:tc>
        <w:tc>
          <w:tcPr>
            <w:tcW w:w="5103" w:type="dxa"/>
            <w:tcBorders>
              <w:top w:val="single" w:color="auto" w:sz="4" w:space="0"/>
              <w:left w:val="single" w:color="auto" w:sz="4" w:space="0"/>
              <w:bottom w:val="single" w:color="auto" w:sz="4" w:space="0"/>
              <w:right w:val="single" w:color="auto" w:sz="4" w:space="0"/>
            </w:tcBorders>
            <w:vAlign w:val="center"/>
          </w:tcPr>
          <w:p w14:paraId="6A6E8415">
            <w:pPr>
              <w:spacing w:line="440" w:lineRule="exact"/>
              <w:jc w:val="center"/>
              <w:rPr>
                <w:szCs w:val="21"/>
              </w:rPr>
            </w:pPr>
            <w:r>
              <w:rPr>
                <w:b/>
                <w:szCs w:val="21"/>
              </w:rPr>
              <w:t>评分标准</w:t>
            </w:r>
          </w:p>
        </w:tc>
      </w:tr>
      <w:tr w14:paraId="3F2F08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46" w:type="dxa"/>
            <w:tcBorders>
              <w:top w:val="single" w:color="auto" w:sz="4" w:space="0"/>
              <w:right w:val="single" w:color="auto" w:sz="4" w:space="0"/>
            </w:tcBorders>
            <w:vAlign w:val="center"/>
          </w:tcPr>
          <w:p w14:paraId="58746AAD">
            <w:pPr>
              <w:spacing w:line="440" w:lineRule="exact"/>
              <w:jc w:val="center"/>
              <w:rPr>
                <w:szCs w:val="21"/>
              </w:rPr>
            </w:pPr>
            <w:r>
              <w:rPr>
                <w:szCs w:val="21"/>
              </w:rPr>
              <w:t>2.2.4（1）</w:t>
            </w:r>
          </w:p>
        </w:tc>
        <w:tc>
          <w:tcPr>
            <w:tcW w:w="1559" w:type="dxa"/>
            <w:tcBorders>
              <w:top w:val="single" w:color="auto" w:sz="4" w:space="0"/>
              <w:right w:val="single" w:color="auto" w:sz="4" w:space="0"/>
            </w:tcBorders>
            <w:vAlign w:val="center"/>
          </w:tcPr>
          <w:p w14:paraId="20F5F0BB">
            <w:pPr>
              <w:spacing w:line="440" w:lineRule="exact"/>
              <w:jc w:val="center"/>
              <w:rPr>
                <w:szCs w:val="21"/>
              </w:rPr>
            </w:pPr>
            <w:r>
              <w:rPr>
                <w:szCs w:val="21"/>
              </w:rPr>
              <w:t>商务部分评分标准（</w:t>
            </w:r>
            <w:r>
              <w:rPr>
                <w:rFonts w:hint="eastAsia"/>
                <w:szCs w:val="21"/>
              </w:rPr>
              <w:t>25</w:t>
            </w:r>
            <w:r>
              <w:rPr>
                <w:szCs w:val="21"/>
              </w:rPr>
              <w:t>分）</w:t>
            </w:r>
          </w:p>
        </w:tc>
        <w:tc>
          <w:tcPr>
            <w:tcW w:w="7376" w:type="dxa"/>
            <w:gridSpan w:val="2"/>
            <w:tcBorders>
              <w:top w:val="single" w:color="auto" w:sz="4" w:space="0"/>
              <w:left w:val="single" w:color="auto" w:sz="4" w:space="0"/>
              <w:bottom w:val="single" w:color="auto" w:sz="4" w:space="0"/>
              <w:right w:val="single" w:color="auto" w:sz="4" w:space="0"/>
            </w:tcBorders>
            <w:vAlign w:val="center"/>
          </w:tcPr>
          <w:p w14:paraId="65F2BAB9">
            <w:pPr>
              <w:spacing w:line="440" w:lineRule="exact"/>
            </w:pPr>
            <w:r>
              <w:t>详见附表一：商务标评分表</w:t>
            </w:r>
          </w:p>
        </w:tc>
      </w:tr>
      <w:tr w14:paraId="06BF4D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6" w:hRule="atLeast"/>
          <w:jc w:val="center"/>
        </w:trPr>
        <w:tc>
          <w:tcPr>
            <w:tcW w:w="846" w:type="dxa"/>
            <w:tcBorders>
              <w:top w:val="single" w:color="auto" w:sz="4" w:space="0"/>
              <w:right w:val="single" w:color="auto" w:sz="4" w:space="0"/>
            </w:tcBorders>
            <w:vAlign w:val="center"/>
          </w:tcPr>
          <w:p w14:paraId="6E8ECDD6">
            <w:pPr>
              <w:spacing w:line="440" w:lineRule="exact"/>
              <w:jc w:val="center"/>
              <w:rPr>
                <w:szCs w:val="21"/>
              </w:rPr>
            </w:pPr>
            <w:r>
              <w:rPr>
                <w:szCs w:val="21"/>
              </w:rPr>
              <w:t>2.2.4</w:t>
            </w:r>
          </w:p>
          <w:p w14:paraId="50528213">
            <w:pPr>
              <w:spacing w:line="440" w:lineRule="exact"/>
              <w:jc w:val="center"/>
              <w:rPr>
                <w:szCs w:val="21"/>
              </w:rPr>
            </w:pPr>
            <w:r>
              <w:rPr>
                <w:szCs w:val="21"/>
              </w:rPr>
              <w:t>（2）</w:t>
            </w:r>
          </w:p>
        </w:tc>
        <w:tc>
          <w:tcPr>
            <w:tcW w:w="1559" w:type="dxa"/>
            <w:tcBorders>
              <w:top w:val="single" w:color="auto" w:sz="4" w:space="0"/>
              <w:right w:val="single" w:color="auto" w:sz="4" w:space="0"/>
            </w:tcBorders>
            <w:vAlign w:val="center"/>
          </w:tcPr>
          <w:p w14:paraId="04112D11">
            <w:pPr>
              <w:spacing w:line="440" w:lineRule="exact"/>
              <w:jc w:val="center"/>
              <w:rPr>
                <w:szCs w:val="21"/>
              </w:rPr>
            </w:pPr>
            <w:r>
              <w:rPr>
                <w:szCs w:val="21"/>
              </w:rPr>
              <w:t>技术部分评分标准（</w:t>
            </w:r>
            <w:r>
              <w:rPr>
                <w:rFonts w:hint="eastAsia"/>
                <w:szCs w:val="21"/>
              </w:rPr>
              <w:t>3</w:t>
            </w:r>
            <w:r>
              <w:rPr>
                <w:szCs w:val="21"/>
              </w:rPr>
              <w:t>0分）</w:t>
            </w:r>
          </w:p>
        </w:tc>
        <w:tc>
          <w:tcPr>
            <w:tcW w:w="7376" w:type="dxa"/>
            <w:gridSpan w:val="2"/>
            <w:tcBorders>
              <w:top w:val="single" w:color="auto" w:sz="4" w:space="0"/>
              <w:left w:val="single" w:color="auto" w:sz="4" w:space="0"/>
              <w:bottom w:val="single" w:color="auto" w:sz="4" w:space="0"/>
              <w:right w:val="single" w:color="auto" w:sz="4" w:space="0"/>
            </w:tcBorders>
            <w:vAlign w:val="center"/>
          </w:tcPr>
          <w:p w14:paraId="51E61025">
            <w:pPr>
              <w:spacing w:line="440" w:lineRule="exact"/>
              <w:rPr>
                <w:bCs/>
                <w:szCs w:val="21"/>
              </w:rPr>
            </w:pPr>
            <w:r>
              <w:t>详见附表二：技术标评分表</w:t>
            </w:r>
          </w:p>
        </w:tc>
      </w:tr>
      <w:tr w14:paraId="591C2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42"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273BFB1B">
            <w:pPr>
              <w:spacing w:line="440" w:lineRule="exact"/>
              <w:jc w:val="center"/>
              <w:rPr>
                <w:szCs w:val="21"/>
              </w:rPr>
            </w:pPr>
            <w:r>
              <w:rPr>
                <w:szCs w:val="21"/>
              </w:rPr>
              <w:t>2.2.4（3）</w:t>
            </w:r>
          </w:p>
        </w:tc>
        <w:tc>
          <w:tcPr>
            <w:tcW w:w="1559" w:type="dxa"/>
            <w:tcBorders>
              <w:top w:val="single" w:color="auto" w:sz="4" w:space="0"/>
              <w:left w:val="single" w:color="auto" w:sz="4" w:space="0"/>
              <w:bottom w:val="single" w:color="auto" w:sz="4" w:space="0"/>
              <w:right w:val="single" w:color="auto" w:sz="4" w:space="0"/>
            </w:tcBorders>
            <w:vAlign w:val="center"/>
          </w:tcPr>
          <w:p w14:paraId="71292C1B">
            <w:pPr>
              <w:spacing w:line="440" w:lineRule="exact"/>
              <w:jc w:val="center"/>
              <w:rPr>
                <w:szCs w:val="21"/>
              </w:rPr>
            </w:pPr>
            <w:r>
              <w:rPr>
                <w:szCs w:val="21"/>
              </w:rPr>
              <w:t>投标报价评分标准（</w:t>
            </w:r>
            <w:r>
              <w:rPr>
                <w:rFonts w:hint="eastAsia"/>
                <w:szCs w:val="21"/>
              </w:rPr>
              <w:t>45</w:t>
            </w:r>
            <w:r>
              <w:rPr>
                <w:szCs w:val="21"/>
              </w:rPr>
              <w:t>分）</w:t>
            </w:r>
          </w:p>
        </w:tc>
        <w:tc>
          <w:tcPr>
            <w:tcW w:w="2273" w:type="dxa"/>
            <w:tcBorders>
              <w:top w:val="single" w:color="auto" w:sz="4" w:space="0"/>
              <w:left w:val="single" w:color="auto" w:sz="4" w:space="0"/>
              <w:right w:val="single" w:color="auto" w:sz="4" w:space="0"/>
            </w:tcBorders>
            <w:vAlign w:val="center"/>
          </w:tcPr>
          <w:p w14:paraId="7D11A1C4">
            <w:pPr>
              <w:spacing w:line="440" w:lineRule="exact"/>
              <w:jc w:val="center"/>
              <w:rPr>
                <w:szCs w:val="21"/>
              </w:rPr>
            </w:pPr>
            <w:r>
              <w:rPr>
                <w:szCs w:val="21"/>
              </w:rPr>
              <w:t>计算方法</w:t>
            </w:r>
          </w:p>
        </w:tc>
        <w:tc>
          <w:tcPr>
            <w:tcW w:w="5103" w:type="dxa"/>
            <w:tcBorders>
              <w:top w:val="single" w:color="auto" w:sz="4" w:space="0"/>
              <w:left w:val="single" w:color="auto" w:sz="4" w:space="0"/>
              <w:right w:val="single" w:color="auto" w:sz="4" w:space="0"/>
            </w:tcBorders>
            <w:vAlign w:val="center"/>
          </w:tcPr>
          <w:p w14:paraId="6DBFD348">
            <w:pPr>
              <w:spacing w:line="440" w:lineRule="exact"/>
              <w:rPr>
                <w:szCs w:val="21"/>
              </w:rPr>
            </w:pPr>
            <w:r>
              <w:rPr>
                <w:rFonts w:hint="eastAsia"/>
                <w:b/>
                <w:bCs/>
                <w:szCs w:val="21"/>
              </w:rPr>
              <w:t>报价得分</w:t>
            </w:r>
            <w:r>
              <w:rPr>
                <w:rFonts w:hint="eastAsia"/>
                <w:szCs w:val="21"/>
              </w:rPr>
              <w:t>= 45 -︱偏差率︱×N×100。</w:t>
            </w:r>
          </w:p>
          <w:p w14:paraId="16A8BE07">
            <w:pPr>
              <w:spacing w:line="440" w:lineRule="exact"/>
              <w:rPr>
                <w:b/>
                <w:bCs/>
                <w:szCs w:val="21"/>
              </w:rPr>
            </w:pPr>
            <w:r>
              <w:rPr>
                <w:rFonts w:hint="eastAsia"/>
                <w:b/>
                <w:bCs/>
                <w:szCs w:val="21"/>
              </w:rPr>
              <w:t>1.投标报价每高于评标基准价1%，扣1分，即N=1；</w:t>
            </w:r>
          </w:p>
          <w:p w14:paraId="30929961">
            <w:pPr>
              <w:spacing w:line="440" w:lineRule="exact"/>
              <w:rPr>
                <w:b/>
                <w:bCs/>
                <w:szCs w:val="21"/>
              </w:rPr>
            </w:pPr>
            <w:r>
              <w:rPr>
                <w:rFonts w:hint="eastAsia"/>
                <w:b/>
                <w:bCs/>
                <w:szCs w:val="21"/>
              </w:rPr>
              <w:t>2.投标报价等于评标基准价，得满分45分；</w:t>
            </w:r>
          </w:p>
          <w:p w14:paraId="09766584">
            <w:pPr>
              <w:spacing w:line="440" w:lineRule="exact"/>
              <w:rPr>
                <w:szCs w:val="21"/>
              </w:rPr>
            </w:pPr>
            <w:r>
              <w:rPr>
                <w:rFonts w:hint="eastAsia"/>
                <w:b/>
                <w:bCs/>
                <w:szCs w:val="21"/>
              </w:rPr>
              <w:t>3.投标报价每低于评标基准价1%，扣0.7分，即N=0.7</w:t>
            </w:r>
            <w:r>
              <w:rPr>
                <w:rFonts w:hint="eastAsia"/>
                <w:szCs w:val="21"/>
              </w:rPr>
              <w:t xml:space="preserve">；                                                                       </w:t>
            </w:r>
          </w:p>
          <w:p w14:paraId="15D4C638">
            <w:pPr>
              <w:spacing w:line="440" w:lineRule="exact"/>
              <w:rPr>
                <w:szCs w:val="21"/>
              </w:rPr>
            </w:pPr>
            <w:r>
              <w:rPr>
                <w:rFonts w:hint="eastAsia"/>
                <w:szCs w:val="21"/>
              </w:rPr>
              <w:t>计算评分出现中间值按插值法计算，计算结果保留二位小数，第三位四舍五入。</w:t>
            </w:r>
          </w:p>
        </w:tc>
      </w:tr>
      <w:tr w14:paraId="57D37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46" w:type="dxa"/>
            <w:tcBorders>
              <w:top w:val="single" w:color="auto" w:sz="4" w:space="0"/>
              <w:left w:val="single" w:color="auto" w:sz="4" w:space="0"/>
              <w:bottom w:val="single" w:color="auto" w:sz="4" w:space="0"/>
              <w:right w:val="single" w:color="auto" w:sz="4" w:space="0"/>
            </w:tcBorders>
          </w:tcPr>
          <w:p w14:paraId="6BF28608">
            <w:pPr>
              <w:spacing w:line="440" w:lineRule="exact"/>
              <w:jc w:val="center"/>
              <w:rPr>
                <w:szCs w:val="21"/>
              </w:rPr>
            </w:pPr>
            <w:r>
              <w:rPr>
                <w:szCs w:val="21"/>
              </w:rPr>
              <w:t>2.2.4（4）</w:t>
            </w:r>
          </w:p>
        </w:tc>
        <w:tc>
          <w:tcPr>
            <w:tcW w:w="1559" w:type="dxa"/>
            <w:tcBorders>
              <w:top w:val="single" w:color="auto" w:sz="4" w:space="0"/>
              <w:left w:val="single" w:color="auto" w:sz="4" w:space="0"/>
              <w:bottom w:val="single" w:color="auto" w:sz="4" w:space="0"/>
              <w:right w:val="single" w:color="auto" w:sz="4" w:space="0"/>
            </w:tcBorders>
            <w:vAlign w:val="center"/>
          </w:tcPr>
          <w:p w14:paraId="38D9EFB1">
            <w:pPr>
              <w:spacing w:line="440" w:lineRule="exact"/>
              <w:jc w:val="center"/>
              <w:rPr>
                <w:szCs w:val="21"/>
              </w:rPr>
            </w:pPr>
            <w:r>
              <w:rPr>
                <w:szCs w:val="21"/>
              </w:rPr>
              <w:t>其他因素评分标准</w:t>
            </w:r>
          </w:p>
        </w:tc>
        <w:tc>
          <w:tcPr>
            <w:tcW w:w="2273" w:type="dxa"/>
            <w:tcBorders>
              <w:top w:val="single" w:color="auto" w:sz="4" w:space="0"/>
              <w:left w:val="single" w:color="auto" w:sz="4" w:space="0"/>
              <w:bottom w:val="single" w:color="auto" w:sz="4" w:space="0"/>
              <w:right w:val="single" w:color="auto" w:sz="4" w:space="0"/>
            </w:tcBorders>
            <w:vAlign w:val="center"/>
          </w:tcPr>
          <w:p w14:paraId="7941A393">
            <w:pPr>
              <w:spacing w:line="440" w:lineRule="exact"/>
              <w:jc w:val="center"/>
              <w:rPr>
                <w:szCs w:val="21"/>
              </w:rPr>
            </w:pPr>
            <w:bookmarkStart w:id="927" w:name="OLE_LINK12"/>
            <w:r>
              <w:rPr>
                <w:rFonts w:hint="eastAsia"/>
                <w:szCs w:val="21"/>
              </w:rPr>
              <w:t>无</w:t>
            </w:r>
            <w:bookmarkEnd w:id="927"/>
          </w:p>
        </w:tc>
        <w:tc>
          <w:tcPr>
            <w:tcW w:w="5103" w:type="dxa"/>
            <w:tcBorders>
              <w:top w:val="single" w:color="auto" w:sz="4" w:space="0"/>
              <w:left w:val="single" w:color="auto" w:sz="4" w:space="0"/>
              <w:bottom w:val="single" w:color="auto" w:sz="4" w:space="0"/>
              <w:right w:val="single" w:color="auto" w:sz="4" w:space="0"/>
            </w:tcBorders>
            <w:vAlign w:val="center"/>
          </w:tcPr>
          <w:p w14:paraId="418D2999">
            <w:pPr>
              <w:spacing w:line="440" w:lineRule="exact"/>
              <w:jc w:val="center"/>
              <w:rPr>
                <w:szCs w:val="21"/>
              </w:rPr>
            </w:pPr>
            <w:r>
              <w:rPr>
                <w:rFonts w:hint="eastAsia"/>
                <w:szCs w:val="21"/>
              </w:rPr>
              <w:t>无</w:t>
            </w:r>
          </w:p>
        </w:tc>
      </w:tr>
      <w:tr w14:paraId="4A37B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22C4C206">
            <w:pPr>
              <w:spacing w:line="440" w:lineRule="exact"/>
              <w:jc w:val="center"/>
              <w:rPr>
                <w:szCs w:val="21"/>
              </w:rPr>
            </w:pPr>
            <w:r>
              <w:rPr>
                <w:szCs w:val="21"/>
              </w:rPr>
              <w:t>说明</w:t>
            </w:r>
          </w:p>
        </w:tc>
        <w:tc>
          <w:tcPr>
            <w:tcW w:w="8935" w:type="dxa"/>
            <w:gridSpan w:val="3"/>
            <w:tcBorders>
              <w:top w:val="single" w:color="auto" w:sz="4" w:space="0"/>
              <w:left w:val="single" w:color="auto" w:sz="4" w:space="0"/>
              <w:bottom w:val="single" w:color="auto" w:sz="4" w:space="0"/>
              <w:right w:val="single" w:color="auto" w:sz="4" w:space="0"/>
            </w:tcBorders>
            <w:vAlign w:val="center"/>
          </w:tcPr>
          <w:p w14:paraId="1B2327BE">
            <w:pPr>
              <w:spacing w:line="440" w:lineRule="exact"/>
              <w:jc w:val="left"/>
              <w:rPr>
                <w:szCs w:val="21"/>
              </w:rPr>
            </w:pPr>
            <w:r>
              <w:rPr>
                <w:szCs w:val="21"/>
              </w:rPr>
              <w:t>1、评分分值计算保留小数点后两位，小数点后第三位“四舍五入”。</w:t>
            </w:r>
          </w:p>
          <w:p w14:paraId="7E2DE60E">
            <w:pPr>
              <w:spacing w:line="440" w:lineRule="exact"/>
              <w:jc w:val="left"/>
              <w:rPr>
                <w:szCs w:val="21"/>
              </w:rPr>
            </w:pPr>
            <w:r>
              <w:rPr>
                <w:szCs w:val="21"/>
              </w:rPr>
              <w:t>2、下列情形之一的，视为投标人相互串通投标，做无效标处理</w:t>
            </w:r>
            <w:r>
              <w:rPr>
                <w:rFonts w:hint="eastAsia"/>
                <w:szCs w:val="21"/>
              </w:rPr>
              <w:t>：</w:t>
            </w:r>
          </w:p>
          <w:p w14:paraId="3A92915A">
            <w:pPr>
              <w:spacing w:line="440" w:lineRule="exact"/>
              <w:jc w:val="left"/>
              <w:rPr>
                <w:szCs w:val="21"/>
              </w:rPr>
            </w:pPr>
            <w:r>
              <w:rPr>
                <w:szCs w:val="21"/>
              </w:rPr>
              <w:t xml:space="preserve">A) </w:t>
            </w:r>
            <w:r>
              <w:rPr>
                <w:rFonts w:hint="eastAsia"/>
                <w:szCs w:val="21"/>
              </w:rPr>
              <w:t>不同投标人的投标文件由同一单位或者个人编制；</w:t>
            </w:r>
          </w:p>
          <w:p w14:paraId="1C26EC33">
            <w:pPr>
              <w:spacing w:line="440" w:lineRule="exact"/>
              <w:jc w:val="left"/>
              <w:rPr>
                <w:szCs w:val="21"/>
              </w:rPr>
            </w:pPr>
            <w:r>
              <w:rPr>
                <w:szCs w:val="21"/>
              </w:rPr>
              <w:t>B</w:t>
            </w:r>
            <w:r>
              <w:rPr>
                <w:rFonts w:hint="eastAsia"/>
                <w:szCs w:val="21"/>
              </w:rPr>
              <w:t>)</w:t>
            </w:r>
            <w:r>
              <w:rPr>
                <w:szCs w:val="21"/>
              </w:rPr>
              <w:t xml:space="preserve"> </w:t>
            </w:r>
            <w:r>
              <w:rPr>
                <w:rFonts w:hint="eastAsia"/>
                <w:szCs w:val="21"/>
              </w:rPr>
              <w:t>不同投标人委托同一单位或者个人办理投标事宜；</w:t>
            </w:r>
          </w:p>
          <w:p w14:paraId="15EEB1FB">
            <w:pPr>
              <w:spacing w:line="440" w:lineRule="exact"/>
              <w:jc w:val="left"/>
              <w:rPr>
                <w:szCs w:val="21"/>
              </w:rPr>
            </w:pPr>
            <w:r>
              <w:rPr>
                <w:szCs w:val="21"/>
              </w:rPr>
              <w:t>C</w:t>
            </w:r>
            <w:r>
              <w:rPr>
                <w:rFonts w:hint="eastAsia"/>
                <w:szCs w:val="21"/>
              </w:rPr>
              <w:t>)</w:t>
            </w:r>
            <w:r>
              <w:rPr>
                <w:szCs w:val="21"/>
              </w:rPr>
              <w:t xml:space="preserve"> </w:t>
            </w:r>
            <w:r>
              <w:rPr>
                <w:rFonts w:hint="eastAsia"/>
                <w:szCs w:val="21"/>
              </w:rPr>
              <w:t>不同投标人的投标文件载明的项目管理成员为同一人；</w:t>
            </w:r>
          </w:p>
          <w:p w14:paraId="1FD39CE1">
            <w:pPr>
              <w:spacing w:line="440" w:lineRule="exact"/>
              <w:jc w:val="left"/>
              <w:rPr>
                <w:szCs w:val="21"/>
              </w:rPr>
            </w:pPr>
            <w:r>
              <w:rPr>
                <w:szCs w:val="21"/>
              </w:rPr>
              <w:t>D</w:t>
            </w:r>
            <w:r>
              <w:rPr>
                <w:rFonts w:hint="eastAsia"/>
                <w:szCs w:val="21"/>
              </w:rPr>
              <w:t>)</w:t>
            </w:r>
            <w:r>
              <w:rPr>
                <w:szCs w:val="21"/>
              </w:rPr>
              <w:t xml:space="preserve"> </w:t>
            </w:r>
            <w:r>
              <w:rPr>
                <w:rFonts w:hint="eastAsia"/>
                <w:szCs w:val="21"/>
              </w:rPr>
              <w:t>不同投标人的投标文件异常一致或者投标报价呈规律性差异；</w:t>
            </w:r>
          </w:p>
          <w:p w14:paraId="65F98D62">
            <w:pPr>
              <w:spacing w:line="440" w:lineRule="exact"/>
              <w:jc w:val="left"/>
              <w:rPr>
                <w:szCs w:val="21"/>
              </w:rPr>
            </w:pPr>
            <w:r>
              <w:rPr>
                <w:szCs w:val="21"/>
              </w:rPr>
              <w:t>E</w:t>
            </w:r>
            <w:r>
              <w:rPr>
                <w:rFonts w:hint="eastAsia"/>
                <w:szCs w:val="21"/>
              </w:rPr>
              <w:t>)</w:t>
            </w:r>
            <w:r>
              <w:rPr>
                <w:szCs w:val="21"/>
              </w:rPr>
              <w:t xml:space="preserve"> </w:t>
            </w:r>
            <w:r>
              <w:rPr>
                <w:rFonts w:hint="eastAsia"/>
                <w:szCs w:val="21"/>
              </w:rPr>
              <w:t>不同投标人的投标文件相互混装；</w:t>
            </w:r>
          </w:p>
          <w:p w14:paraId="69CF897E">
            <w:pPr>
              <w:spacing w:line="440" w:lineRule="exact"/>
              <w:jc w:val="left"/>
              <w:rPr>
                <w:szCs w:val="21"/>
              </w:rPr>
            </w:pPr>
            <w:r>
              <w:rPr>
                <w:szCs w:val="21"/>
              </w:rPr>
              <w:t>F</w:t>
            </w:r>
            <w:r>
              <w:rPr>
                <w:rFonts w:hint="eastAsia"/>
                <w:szCs w:val="21"/>
              </w:rPr>
              <w:t>)</w:t>
            </w:r>
            <w:r>
              <w:rPr>
                <w:szCs w:val="21"/>
              </w:rPr>
              <w:t xml:space="preserve"> </w:t>
            </w:r>
            <w:r>
              <w:rPr>
                <w:rFonts w:hint="eastAsia"/>
                <w:szCs w:val="21"/>
              </w:rPr>
              <w:t>不同投标人的投标保证金从同一单位或者个人的账户转出。</w:t>
            </w:r>
          </w:p>
          <w:p w14:paraId="764F05C6">
            <w:pPr>
              <w:spacing w:line="440" w:lineRule="exact"/>
              <w:jc w:val="left"/>
              <w:rPr>
                <w:szCs w:val="21"/>
              </w:rPr>
            </w:pPr>
            <w:r>
              <w:rPr>
                <w:rFonts w:hint="eastAsia"/>
                <w:szCs w:val="21"/>
              </w:rPr>
              <w:t>3</w:t>
            </w:r>
            <w:r>
              <w:rPr>
                <w:szCs w:val="21"/>
              </w:rPr>
              <w:t>、</w:t>
            </w:r>
            <w:r>
              <w:rPr>
                <w:rFonts w:ascii="Calibri" w:hAnsi="Calibri"/>
              </w:rPr>
              <w:t>投标人之间不得有下列情形：</w:t>
            </w:r>
          </w:p>
          <w:p w14:paraId="745F52EE">
            <w:pPr>
              <w:spacing w:line="440" w:lineRule="exact"/>
              <w:jc w:val="left"/>
              <w:rPr>
                <w:szCs w:val="21"/>
              </w:rPr>
            </w:pPr>
            <w:r>
              <w:rPr>
                <w:szCs w:val="21"/>
              </w:rPr>
              <w:t>A) 不同投标人编制的投标文件的实质性内容存在两处以上细节错误一致；</w:t>
            </w:r>
          </w:p>
          <w:p w14:paraId="618BE380">
            <w:pPr>
              <w:spacing w:line="440" w:lineRule="exact"/>
              <w:jc w:val="left"/>
              <w:rPr>
                <w:szCs w:val="21"/>
              </w:rPr>
            </w:pPr>
            <w:r>
              <w:rPr>
                <w:szCs w:val="21"/>
              </w:rPr>
              <w:t>B) 不同投标人的投标文件由同一电子设备编制、打包加密或者上传，不同投标人的投标文件由同一投标人的电子设备打印、复印；</w:t>
            </w:r>
          </w:p>
          <w:p w14:paraId="02E9CF47">
            <w:pPr>
              <w:spacing w:line="440" w:lineRule="exact"/>
              <w:jc w:val="left"/>
              <w:rPr>
                <w:szCs w:val="21"/>
              </w:rPr>
            </w:pPr>
            <w:r>
              <w:rPr>
                <w:szCs w:val="21"/>
              </w:rPr>
              <w:t>C) 不同投标人的投标文件由同一投标人送达或者分发；</w:t>
            </w:r>
          </w:p>
          <w:p w14:paraId="0A0F8414">
            <w:pPr>
              <w:spacing w:line="440" w:lineRule="exact"/>
              <w:jc w:val="left"/>
              <w:rPr>
                <w:szCs w:val="21"/>
              </w:rPr>
            </w:pPr>
            <w:r>
              <w:rPr>
                <w:szCs w:val="21"/>
              </w:rPr>
              <w:t>D) 参加投标活动的人员为同一标段其他投标人的在职人员；</w:t>
            </w:r>
          </w:p>
          <w:p w14:paraId="5626AF4A">
            <w:pPr>
              <w:spacing w:line="440" w:lineRule="exact"/>
              <w:jc w:val="left"/>
              <w:rPr>
                <w:szCs w:val="21"/>
              </w:rPr>
            </w:pPr>
            <w:r>
              <w:rPr>
                <w:szCs w:val="21"/>
              </w:rPr>
              <w:t>E) 不同投标人的投标保证金从投标人各自的基本账户转出，但是，所需资金来自同一单位或者个人账户；</w:t>
            </w:r>
          </w:p>
          <w:p w14:paraId="1A8068BD">
            <w:pPr>
              <w:spacing w:line="440" w:lineRule="exact"/>
              <w:jc w:val="left"/>
              <w:rPr>
                <w:szCs w:val="21"/>
              </w:rPr>
            </w:pPr>
            <w:r>
              <w:rPr>
                <w:szCs w:val="21"/>
              </w:rPr>
              <w:t>F) 法律、行政法规规定的其他禁止情形。</w:t>
            </w:r>
          </w:p>
          <w:p w14:paraId="743789FE">
            <w:pPr>
              <w:spacing w:line="440" w:lineRule="exact"/>
              <w:jc w:val="left"/>
              <w:rPr>
                <w:szCs w:val="21"/>
              </w:rPr>
            </w:pPr>
            <w:r>
              <w:rPr>
                <w:rFonts w:hint="eastAsia"/>
                <w:szCs w:val="21"/>
              </w:rPr>
              <w:t>4</w:t>
            </w:r>
            <w:r>
              <w:rPr>
                <w:szCs w:val="21"/>
              </w:rPr>
              <w:t>、未集中载明的否决投标条款，评标时不予认可。</w:t>
            </w:r>
          </w:p>
          <w:p w14:paraId="21FA0B33">
            <w:pPr>
              <w:spacing w:line="440" w:lineRule="exact"/>
              <w:jc w:val="left"/>
              <w:rPr>
                <w:szCs w:val="21"/>
              </w:rPr>
            </w:pPr>
            <w:r>
              <w:rPr>
                <w:rFonts w:hint="eastAsia"/>
                <w:szCs w:val="21"/>
              </w:rPr>
              <w:t>5、投标人如在本项目中存在串通投标、弄虚作假、行贿等情形且在评标过程中未被发现的，该投标不改变本项目评标结果及排序，但其中标无效。招标人按照《中华人民共和国招标投标法实施条例》第五十五条的规定依次确定中标人或重新招标。</w:t>
            </w:r>
          </w:p>
          <w:p w14:paraId="6CA475C9">
            <w:pPr>
              <w:spacing w:line="440" w:lineRule="exact"/>
              <w:jc w:val="left"/>
              <w:rPr>
                <w:szCs w:val="21"/>
              </w:rPr>
            </w:pPr>
            <w:r>
              <w:rPr>
                <w:rFonts w:hint="eastAsia"/>
              </w:rPr>
              <w:t>6、在投标截止时间前递交投标文件的投标人少于</w:t>
            </w:r>
            <w:r>
              <w:t>3</w:t>
            </w:r>
            <w:r>
              <w:rPr>
                <w:rFonts w:hint="eastAsia"/>
              </w:rPr>
              <w:t>家，或通过初步评审的投标人少于</w:t>
            </w:r>
            <w:r>
              <w:t>3</w:t>
            </w:r>
            <w:r>
              <w:rPr>
                <w:rFonts w:hint="eastAsia"/>
              </w:rPr>
              <w:t>家使得投标明显缺乏竞争性，评标委员会否决所有投标时为招标失败，招标人应当重新组织招标。</w:t>
            </w:r>
          </w:p>
        </w:tc>
      </w:tr>
    </w:tbl>
    <w:p w14:paraId="70658E91">
      <w:pPr>
        <w:spacing w:line="400" w:lineRule="exact"/>
      </w:pPr>
      <w:r>
        <w:br w:type="page"/>
      </w:r>
    </w:p>
    <w:p w14:paraId="52430E11">
      <w:pPr>
        <w:pStyle w:val="5"/>
        <w:rPr>
          <w:rFonts w:hint="eastAsia" w:ascii="华文宋体" w:hAnsi="华文宋体" w:eastAsia="华文宋体"/>
        </w:rPr>
      </w:pPr>
      <w:bookmarkStart w:id="928" w:name="_Toc144974567"/>
      <w:bookmarkStart w:id="929" w:name="_Toc179632618"/>
      <w:bookmarkStart w:id="930" w:name="_Toc247085758"/>
      <w:bookmarkStart w:id="931" w:name="_Toc246996243"/>
      <w:bookmarkStart w:id="932" w:name="_Toc27520"/>
      <w:bookmarkStart w:id="933" w:name="_Toc246996986"/>
      <w:bookmarkStart w:id="934" w:name="_Toc152042377"/>
      <w:bookmarkStart w:id="935" w:name="_Toc152045600"/>
      <w:r>
        <w:rPr>
          <w:rFonts w:hint="eastAsia" w:ascii="华文宋体" w:hAnsi="华文宋体" w:eastAsia="华文宋体"/>
        </w:rPr>
        <w:t>1. 评标方法</w:t>
      </w:r>
      <w:bookmarkEnd w:id="928"/>
      <w:bookmarkEnd w:id="929"/>
      <w:bookmarkEnd w:id="930"/>
      <w:bookmarkEnd w:id="931"/>
      <w:bookmarkEnd w:id="932"/>
      <w:bookmarkEnd w:id="933"/>
      <w:bookmarkEnd w:id="934"/>
      <w:bookmarkEnd w:id="935"/>
    </w:p>
    <w:p w14:paraId="2D5A9018">
      <w:pPr>
        <w:spacing w:line="400" w:lineRule="exact"/>
        <w:ind w:firstLine="420" w:firstLineChars="200"/>
      </w:pPr>
      <w:r>
        <w:rPr>
          <w:rFonts w:hint="eastAsia"/>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w:t>
      </w:r>
      <w:r>
        <w:t>按照评标办法前附表的规定确定中标候选人顺序</w:t>
      </w:r>
      <w:r>
        <w:rPr>
          <w:rFonts w:hint="eastAsia"/>
        </w:rPr>
        <w:t>。</w:t>
      </w:r>
    </w:p>
    <w:p w14:paraId="0BA43059">
      <w:pPr>
        <w:pStyle w:val="5"/>
        <w:rPr>
          <w:rFonts w:hint="eastAsia" w:ascii="华文宋体" w:hAnsi="华文宋体" w:eastAsia="华文宋体"/>
        </w:rPr>
      </w:pPr>
      <w:bookmarkStart w:id="936" w:name="_Toc152045601"/>
      <w:bookmarkStart w:id="937" w:name="_Toc152042378"/>
      <w:bookmarkStart w:id="938" w:name="_Toc246996987"/>
      <w:bookmarkStart w:id="939" w:name="_Toc179632619"/>
      <w:bookmarkStart w:id="940" w:name="_Toc247085759"/>
      <w:bookmarkStart w:id="941" w:name="_Toc144974568"/>
      <w:bookmarkStart w:id="942" w:name="_Toc246996244"/>
      <w:bookmarkStart w:id="943" w:name="_Toc4427"/>
      <w:r>
        <w:rPr>
          <w:rFonts w:hint="eastAsia" w:ascii="华文宋体" w:hAnsi="华文宋体" w:eastAsia="华文宋体"/>
        </w:rPr>
        <w:t>2. 评审标准</w:t>
      </w:r>
      <w:bookmarkEnd w:id="936"/>
      <w:bookmarkEnd w:id="937"/>
      <w:bookmarkEnd w:id="938"/>
      <w:bookmarkEnd w:id="939"/>
      <w:bookmarkEnd w:id="940"/>
      <w:bookmarkEnd w:id="941"/>
      <w:bookmarkEnd w:id="942"/>
      <w:bookmarkEnd w:id="943"/>
    </w:p>
    <w:p w14:paraId="566373AF">
      <w:pPr>
        <w:pStyle w:val="6"/>
        <w:rPr>
          <w:rFonts w:hint="eastAsia" w:ascii="华文宋体" w:hAnsi="华文宋体" w:eastAsia="华文宋体"/>
        </w:rPr>
      </w:pPr>
      <w:bookmarkStart w:id="944" w:name="_Toc246996245"/>
      <w:bookmarkStart w:id="945" w:name="_Toc179632620"/>
      <w:bookmarkStart w:id="946" w:name="_Toc183772352"/>
      <w:bookmarkStart w:id="947" w:name="_Toc152045602"/>
      <w:bookmarkStart w:id="948" w:name="_Toc144974569"/>
      <w:bookmarkStart w:id="949" w:name="_Toc521674912"/>
      <w:bookmarkStart w:id="950" w:name="_Toc12375905"/>
      <w:bookmarkStart w:id="951" w:name="_Toc152042379"/>
      <w:bookmarkStart w:id="952" w:name="_Toc19356"/>
      <w:bookmarkStart w:id="953" w:name="_Toc49284435"/>
      <w:bookmarkStart w:id="954" w:name="_Toc113286030"/>
      <w:bookmarkStart w:id="955" w:name="_Toc246996988"/>
      <w:bookmarkStart w:id="956" w:name="_Toc55504954"/>
      <w:bookmarkStart w:id="957" w:name="_Toc529528720"/>
      <w:bookmarkStart w:id="958" w:name="_Toc183770537"/>
      <w:bookmarkStart w:id="959" w:name="_Toc51965834"/>
      <w:bookmarkStart w:id="960" w:name="_Toc247085760"/>
      <w:bookmarkStart w:id="961" w:name="_Toc101107140"/>
      <w:r>
        <w:rPr>
          <w:rFonts w:hint="eastAsia" w:ascii="华文宋体" w:hAnsi="华文宋体" w:eastAsia="华文宋体"/>
        </w:rPr>
        <w:t>2.1 初步评审标准</w:t>
      </w:r>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p>
    <w:p w14:paraId="11E83A61">
      <w:pPr>
        <w:spacing w:line="400" w:lineRule="exact"/>
        <w:ind w:firstLine="420" w:firstLineChars="200"/>
      </w:pPr>
      <w:r>
        <w:rPr>
          <w:rFonts w:hint="eastAsia"/>
        </w:rPr>
        <w:t>2.1.1 形式评审标准：见评标办法前附表。</w:t>
      </w:r>
    </w:p>
    <w:p w14:paraId="394741B6">
      <w:pPr>
        <w:spacing w:line="400" w:lineRule="exact"/>
        <w:ind w:firstLine="420" w:firstLineChars="200"/>
      </w:pPr>
      <w:r>
        <w:rPr>
          <w:rFonts w:hint="eastAsia"/>
        </w:rPr>
        <w:t>2.1.2 资格评审标准：见评标办法前附表。</w:t>
      </w:r>
    </w:p>
    <w:p w14:paraId="461146BC">
      <w:pPr>
        <w:spacing w:line="400" w:lineRule="exact"/>
        <w:ind w:firstLine="420" w:firstLineChars="200"/>
      </w:pPr>
      <w:r>
        <w:rPr>
          <w:rFonts w:hint="eastAsia"/>
        </w:rPr>
        <w:t>2.1.3 响应性评审标准：见评标办法前附表。</w:t>
      </w:r>
    </w:p>
    <w:p w14:paraId="52D537AA">
      <w:pPr>
        <w:pStyle w:val="6"/>
        <w:rPr>
          <w:rFonts w:hint="eastAsia" w:ascii="华文宋体" w:hAnsi="华文宋体" w:eastAsia="华文宋体"/>
        </w:rPr>
      </w:pPr>
      <w:bookmarkStart w:id="962" w:name="_Toc179632621"/>
      <w:bookmarkStart w:id="963" w:name="_Toc246996989"/>
      <w:bookmarkStart w:id="964" w:name="_Toc152042380"/>
      <w:bookmarkStart w:id="965" w:name="_Toc152045603"/>
      <w:bookmarkStart w:id="966" w:name="_Toc49284436"/>
      <w:bookmarkStart w:id="967" w:name="_Toc21634"/>
      <w:bookmarkStart w:id="968" w:name="_Toc144974570"/>
      <w:bookmarkStart w:id="969" w:name="_Toc183772353"/>
      <w:bookmarkStart w:id="970" w:name="_Toc51965835"/>
      <w:bookmarkStart w:id="971" w:name="_Toc521674913"/>
      <w:bookmarkStart w:id="972" w:name="_Toc101107141"/>
      <w:bookmarkStart w:id="973" w:name="_Toc55504955"/>
      <w:bookmarkStart w:id="974" w:name="_Toc113286031"/>
      <w:bookmarkStart w:id="975" w:name="_Toc529528721"/>
      <w:bookmarkStart w:id="976" w:name="_Toc246996246"/>
      <w:bookmarkStart w:id="977" w:name="_Toc183770538"/>
      <w:bookmarkStart w:id="978" w:name="_Toc247085761"/>
      <w:bookmarkStart w:id="979" w:name="_Toc12375906"/>
      <w:r>
        <w:rPr>
          <w:rFonts w:hint="eastAsia" w:ascii="华文宋体" w:hAnsi="华文宋体" w:eastAsia="华文宋体"/>
        </w:rPr>
        <w:t>2.2 分值构成与评分标准</w:t>
      </w:r>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p>
    <w:p w14:paraId="12D89CA8">
      <w:pPr>
        <w:spacing w:line="400" w:lineRule="exact"/>
        <w:ind w:firstLine="420" w:firstLineChars="200"/>
      </w:pPr>
      <w:r>
        <w:rPr>
          <w:rFonts w:hint="eastAsia"/>
        </w:rPr>
        <w:t>2.2.1 分值构成</w:t>
      </w:r>
    </w:p>
    <w:p w14:paraId="332353B5">
      <w:pPr>
        <w:spacing w:line="400" w:lineRule="exact"/>
        <w:ind w:firstLine="718" w:firstLineChars="342"/>
      </w:pPr>
      <w:r>
        <w:rPr>
          <w:rFonts w:hint="eastAsia"/>
        </w:rPr>
        <w:t>（1）</w:t>
      </w:r>
      <w:r>
        <w:rPr>
          <w:rFonts w:hint="eastAsia"/>
          <w:szCs w:val="21"/>
        </w:rPr>
        <w:t>商务部分</w:t>
      </w:r>
      <w:r>
        <w:rPr>
          <w:rFonts w:hint="eastAsia"/>
        </w:rPr>
        <w:t>：见评标办法前附表；</w:t>
      </w:r>
    </w:p>
    <w:p w14:paraId="69DBFB7A">
      <w:pPr>
        <w:spacing w:line="400" w:lineRule="exact"/>
        <w:ind w:firstLine="718" w:firstLineChars="342"/>
      </w:pPr>
      <w:r>
        <w:rPr>
          <w:rFonts w:hint="eastAsia"/>
        </w:rPr>
        <w:t>（2）</w:t>
      </w:r>
      <w:r>
        <w:rPr>
          <w:rFonts w:hint="eastAsia"/>
          <w:szCs w:val="21"/>
        </w:rPr>
        <w:t>技术部分</w:t>
      </w:r>
      <w:r>
        <w:rPr>
          <w:rFonts w:hint="eastAsia"/>
        </w:rPr>
        <w:t>：见评标办法前附表；</w:t>
      </w:r>
    </w:p>
    <w:p w14:paraId="54946A2D">
      <w:pPr>
        <w:spacing w:line="400" w:lineRule="exact"/>
        <w:ind w:firstLine="718" w:firstLineChars="342"/>
      </w:pPr>
      <w:r>
        <w:rPr>
          <w:rFonts w:hint="eastAsia"/>
        </w:rPr>
        <w:t>（3）投标报价：见评标办法前附表；</w:t>
      </w:r>
    </w:p>
    <w:p w14:paraId="2704384D">
      <w:pPr>
        <w:spacing w:line="400" w:lineRule="exact"/>
        <w:ind w:firstLine="718" w:firstLineChars="342"/>
      </w:pPr>
      <w:r>
        <w:rPr>
          <w:rFonts w:hint="eastAsia"/>
        </w:rPr>
        <w:t>（4）其他评分因素：见评标办法前附表。</w:t>
      </w:r>
    </w:p>
    <w:p w14:paraId="446CA198">
      <w:pPr>
        <w:spacing w:line="400" w:lineRule="exact"/>
        <w:ind w:firstLine="420" w:firstLineChars="200"/>
      </w:pPr>
      <w:r>
        <w:rPr>
          <w:rFonts w:hint="eastAsia"/>
        </w:rPr>
        <w:t>2.2.2 评标基准价计算</w:t>
      </w:r>
    </w:p>
    <w:p w14:paraId="1143B49B">
      <w:pPr>
        <w:spacing w:line="400" w:lineRule="exact"/>
        <w:ind w:firstLine="840" w:firstLineChars="400"/>
      </w:pPr>
      <w:r>
        <w:rPr>
          <w:rFonts w:hint="eastAsia"/>
        </w:rPr>
        <w:t>评标基准价计算方法：见评标办法前附表。</w:t>
      </w:r>
    </w:p>
    <w:p w14:paraId="2136CDA9">
      <w:pPr>
        <w:spacing w:line="400" w:lineRule="exact"/>
        <w:ind w:firstLine="420" w:firstLineChars="200"/>
      </w:pPr>
      <w:r>
        <w:rPr>
          <w:rFonts w:hint="eastAsia"/>
        </w:rPr>
        <w:t>2.2.3 投标报价的偏差率计算</w:t>
      </w:r>
    </w:p>
    <w:p w14:paraId="6726AA5F">
      <w:pPr>
        <w:spacing w:line="400" w:lineRule="exact"/>
        <w:ind w:firstLine="840" w:firstLineChars="400"/>
      </w:pPr>
      <w:r>
        <w:rPr>
          <w:rFonts w:hint="eastAsia"/>
        </w:rPr>
        <w:t>投标报价的偏差率计算公式：见评标办法前附表。</w:t>
      </w:r>
    </w:p>
    <w:p w14:paraId="58395B51">
      <w:pPr>
        <w:spacing w:line="400" w:lineRule="exact"/>
        <w:ind w:firstLine="420" w:firstLineChars="200"/>
      </w:pPr>
      <w:r>
        <w:rPr>
          <w:rFonts w:hint="eastAsia"/>
        </w:rPr>
        <w:t>2.2.4 评分标准</w:t>
      </w:r>
    </w:p>
    <w:p w14:paraId="505D12BC">
      <w:pPr>
        <w:spacing w:line="400" w:lineRule="exact"/>
        <w:ind w:firstLine="718" w:firstLineChars="342"/>
      </w:pPr>
      <w:r>
        <w:rPr>
          <w:rFonts w:hint="eastAsia"/>
        </w:rPr>
        <w:t>（1）</w:t>
      </w:r>
      <w:r>
        <w:rPr>
          <w:rFonts w:hint="eastAsia"/>
          <w:szCs w:val="21"/>
        </w:rPr>
        <w:t>商务部分</w:t>
      </w:r>
      <w:r>
        <w:rPr>
          <w:rFonts w:hint="eastAsia"/>
        </w:rPr>
        <w:t>评分标准：见评标办法前附表；</w:t>
      </w:r>
    </w:p>
    <w:p w14:paraId="24D02A65">
      <w:pPr>
        <w:spacing w:line="400" w:lineRule="exact"/>
        <w:ind w:firstLine="718" w:firstLineChars="342"/>
      </w:pPr>
      <w:r>
        <w:rPr>
          <w:rFonts w:hint="eastAsia"/>
        </w:rPr>
        <w:t>（2）</w:t>
      </w:r>
      <w:r>
        <w:rPr>
          <w:rFonts w:hint="eastAsia"/>
          <w:szCs w:val="21"/>
        </w:rPr>
        <w:t>技术部分</w:t>
      </w:r>
      <w:r>
        <w:rPr>
          <w:rFonts w:hint="eastAsia"/>
        </w:rPr>
        <w:t>评分标准：见评标办法前附表；</w:t>
      </w:r>
    </w:p>
    <w:p w14:paraId="396A9BC5">
      <w:pPr>
        <w:spacing w:line="400" w:lineRule="exact"/>
        <w:ind w:firstLine="718" w:firstLineChars="342"/>
      </w:pPr>
      <w:r>
        <w:rPr>
          <w:rFonts w:hint="eastAsia"/>
        </w:rPr>
        <w:t>（3）投标报价评分标准：见评标办法前附表；</w:t>
      </w:r>
    </w:p>
    <w:p w14:paraId="0A10168A">
      <w:pPr>
        <w:spacing w:line="400" w:lineRule="exact"/>
        <w:ind w:firstLine="718" w:firstLineChars="342"/>
      </w:pPr>
      <w:r>
        <w:rPr>
          <w:rFonts w:hint="eastAsia"/>
        </w:rPr>
        <w:t>（4）其他因素评分标准：见评标办法前附表。</w:t>
      </w:r>
    </w:p>
    <w:p w14:paraId="335FC733">
      <w:pPr>
        <w:pStyle w:val="5"/>
        <w:rPr>
          <w:rFonts w:hint="eastAsia" w:ascii="华文宋体" w:hAnsi="华文宋体" w:eastAsia="华文宋体"/>
        </w:rPr>
      </w:pPr>
      <w:bookmarkStart w:id="980" w:name="_Toc152045604"/>
      <w:bookmarkStart w:id="981" w:name="_Toc144974571"/>
      <w:bookmarkStart w:id="982" w:name="_Toc246996247"/>
      <w:bookmarkStart w:id="983" w:name="_Toc179632622"/>
      <w:bookmarkStart w:id="984" w:name="_Toc246996990"/>
      <w:bookmarkStart w:id="985" w:name="_Toc152042381"/>
      <w:bookmarkStart w:id="986" w:name="_Toc8561"/>
      <w:bookmarkStart w:id="987" w:name="_Toc247085762"/>
      <w:r>
        <w:rPr>
          <w:rFonts w:hint="eastAsia" w:ascii="华文宋体" w:hAnsi="华文宋体" w:eastAsia="华文宋体"/>
        </w:rPr>
        <w:t>3. 评标程序</w:t>
      </w:r>
      <w:bookmarkEnd w:id="980"/>
      <w:bookmarkEnd w:id="981"/>
      <w:bookmarkEnd w:id="982"/>
      <w:bookmarkEnd w:id="983"/>
      <w:bookmarkEnd w:id="984"/>
      <w:bookmarkEnd w:id="985"/>
      <w:bookmarkEnd w:id="986"/>
      <w:bookmarkEnd w:id="987"/>
    </w:p>
    <w:p w14:paraId="097D45B4">
      <w:pPr>
        <w:pStyle w:val="6"/>
        <w:rPr>
          <w:rFonts w:hint="eastAsia" w:ascii="华文宋体" w:hAnsi="华文宋体" w:eastAsia="华文宋体"/>
        </w:rPr>
      </w:pPr>
      <w:bookmarkStart w:id="988" w:name="_Toc246996248"/>
      <w:bookmarkStart w:id="989" w:name="_Toc49284438"/>
      <w:bookmarkStart w:id="990" w:name="_Toc55504957"/>
      <w:bookmarkStart w:id="991" w:name="_Toc152042382"/>
      <w:bookmarkStart w:id="992" w:name="_Toc12375908"/>
      <w:bookmarkStart w:id="993" w:name="_Toc247085763"/>
      <w:bookmarkStart w:id="994" w:name="_Toc529528723"/>
      <w:bookmarkStart w:id="995" w:name="_Toc246996991"/>
      <w:bookmarkStart w:id="996" w:name="_Toc113286033"/>
      <w:bookmarkStart w:id="997" w:name="_Toc51965837"/>
      <w:bookmarkStart w:id="998" w:name="_Toc183772355"/>
      <w:bookmarkStart w:id="999" w:name="_Toc144974572"/>
      <w:bookmarkStart w:id="1000" w:name="_Toc5679"/>
      <w:bookmarkStart w:id="1001" w:name="_Toc152045605"/>
      <w:bookmarkStart w:id="1002" w:name="_Toc183770540"/>
      <w:bookmarkStart w:id="1003" w:name="_Toc101107143"/>
      <w:bookmarkStart w:id="1004" w:name="_Toc179632623"/>
      <w:bookmarkStart w:id="1005" w:name="_Toc521674915"/>
      <w:r>
        <w:rPr>
          <w:rFonts w:hint="eastAsia" w:ascii="华文宋体" w:hAnsi="华文宋体" w:eastAsia="华文宋体"/>
        </w:rPr>
        <w:t>3.1 初步评审</w:t>
      </w:r>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p>
    <w:p w14:paraId="72C81FDC">
      <w:pPr>
        <w:spacing w:line="400" w:lineRule="exact"/>
        <w:ind w:firstLine="420" w:firstLineChars="200"/>
      </w:pPr>
      <w:r>
        <w:rPr>
          <w:rFonts w:hint="eastAsia"/>
        </w:rPr>
        <w:t>3.1.1 评标委员会可以要求投标人提交第二章“投标人须知”第3.5.1项至第3.5.4项规定的有关证明和证件的原件，以便核验。评标委员会依据本章第2.1款规定的标准对投标文件进行初步评审。有一项不符合评审标准的，评标委员会应当否决其投标。</w:t>
      </w:r>
    </w:p>
    <w:p w14:paraId="78BF738C">
      <w:pPr>
        <w:spacing w:line="400" w:lineRule="exact"/>
        <w:ind w:firstLine="420" w:firstLineChars="200"/>
      </w:pPr>
      <w:r>
        <w:rPr>
          <w:rFonts w:hint="eastAsia"/>
        </w:rPr>
        <w:t>3.1.2 投标人有以下情形之一的，评标委员会应当否决其投标：</w:t>
      </w:r>
    </w:p>
    <w:p w14:paraId="13CDD641">
      <w:pPr>
        <w:spacing w:line="400" w:lineRule="exact"/>
        <w:ind w:firstLine="718" w:firstLineChars="342"/>
      </w:pPr>
      <w:r>
        <w:rPr>
          <w:rFonts w:hint="eastAsia"/>
        </w:rPr>
        <w:t>（1）第二章“投标人须知”第1.4.2项、第1.4.3项规定的任何一种情形的；</w:t>
      </w:r>
    </w:p>
    <w:p w14:paraId="581481A0">
      <w:pPr>
        <w:spacing w:line="400" w:lineRule="exact"/>
        <w:ind w:firstLine="718" w:firstLineChars="342"/>
      </w:pPr>
      <w:r>
        <w:rPr>
          <w:rFonts w:hint="eastAsia"/>
        </w:rPr>
        <w:t>（2）串通投标或弄虚作假或有其他违法行为的；</w:t>
      </w:r>
    </w:p>
    <w:p w14:paraId="2D51D5FE">
      <w:pPr>
        <w:spacing w:line="400" w:lineRule="exact"/>
        <w:ind w:firstLine="718" w:firstLineChars="342"/>
      </w:pPr>
      <w:r>
        <w:rPr>
          <w:rFonts w:hint="eastAsia"/>
        </w:rPr>
        <w:t>（3）不按评标委员会要求澄清、说明或补正的。</w:t>
      </w:r>
    </w:p>
    <w:p w14:paraId="57869B5B">
      <w:pPr>
        <w:spacing w:line="400" w:lineRule="exact"/>
        <w:ind w:firstLine="420" w:firstLineChars="200"/>
      </w:pPr>
      <w:r>
        <w:rPr>
          <w:rFonts w:hint="eastAsia"/>
        </w:rPr>
        <w:t>3.1.3投标报价有算术错误的，评标委员会按以下原则对投标报价进行修正，修正的价格经投标人书面确认后具有约束力。投标人不接受修正价格的，评标委员会应当否决其投标。</w:t>
      </w:r>
    </w:p>
    <w:p w14:paraId="04913791">
      <w:pPr>
        <w:spacing w:line="400" w:lineRule="exact"/>
        <w:ind w:firstLine="718" w:firstLineChars="342"/>
      </w:pPr>
      <w:bookmarkStart w:id="1006" w:name="_Toc152042383"/>
      <w:r>
        <w:rPr>
          <w:rFonts w:hint="eastAsia"/>
        </w:rPr>
        <w:t>（1）投标文件中的大写金额与小写金额不一致的，以大写金额为准；</w:t>
      </w:r>
      <w:bookmarkEnd w:id="1006"/>
    </w:p>
    <w:p w14:paraId="048BF28C">
      <w:pPr>
        <w:spacing w:line="400" w:lineRule="exact"/>
        <w:ind w:firstLine="718" w:firstLineChars="342"/>
      </w:pPr>
      <w:r>
        <w:rPr>
          <w:rFonts w:hint="eastAsia"/>
        </w:rPr>
        <w:t>（2）总价金额与依据单价计算出的结果不一致的，以单价金额为准修正总价，但单价金额小数点有明显错误的除外。</w:t>
      </w:r>
    </w:p>
    <w:p w14:paraId="5A599C16">
      <w:pPr>
        <w:pStyle w:val="6"/>
        <w:rPr>
          <w:rFonts w:hint="eastAsia" w:ascii="华文宋体" w:hAnsi="华文宋体" w:eastAsia="华文宋体"/>
        </w:rPr>
      </w:pPr>
      <w:bookmarkStart w:id="1007" w:name="_Toc179632624"/>
      <w:bookmarkStart w:id="1008" w:name="_Toc144974573"/>
      <w:bookmarkStart w:id="1009" w:name="_Toc101107144"/>
      <w:bookmarkStart w:id="1010" w:name="_Toc113286034"/>
      <w:bookmarkStart w:id="1011" w:name="_Toc12375909"/>
      <w:bookmarkStart w:id="1012" w:name="_Toc246996992"/>
      <w:bookmarkStart w:id="1013" w:name="_Toc529528724"/>
      <w:bookmarkStart w:id="1014" w:name="_Toc49284439"/>
      <w:bookmarkStart w:id="1015" w:name="_Toc55504958"/>
      <w:bookmarkStart w:id="1016" w:name="_Toc246996249"/>
      <w:bookmarkStart w:id="1017" w:name="_Toc183770541"/>
      <w:bookmarkStart w:id="1018" w:name="_Toc521674916"/>
      <w:bookmarkStart w:id="1019" w:name="_Toc152042384"/>
      <w:bookmarkStart w:id="1020" w:name="_Toc247085764"/>
      <w:bookmarkStart w:id="1021" w:name="_Toc51965838"/>
      <w:bookmarkStart w:id="1022" w:name="_Toc152045606"/>
      <w:bookmarkStart w:id="1023" w:name="_Toc183772356"/>
      <w:bookmarkStart w:id="1024" w:name="_Toc11781"/>
      <w:r>
        <w:rPr>
          <w:rFonts w:hint="eastAsia" w:ascii="华文宋体" w:hAnsi="华文宋体" w:eastAsia="华文宋体"/>
        </w:rPr>
        <w:t>3.2 详细评审</w:t>
      </w:r>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p>
    <w:p w14:paraId="225EFCC9">
      <w:pPr>
        <w:spacing w:line="400" w:lineRule="exact"/>
        <w:ind w:firstLine="420" w:firstLineChars="200"/>
      </w:pPr>
      <w:r>
        <w:rPr>
          <w:rFonts w:hint="eastAsia"/>
        </w:rPr>
        <w:t>3.2.1 评标委员会按本章第2.2款规定的量化因素和分值进行打分，并计算出综合评估得分。</w:t>
      </w:r>
    </w:p>
    <w:p w14:paraId="3460B8EB">
      <w:pPr>
        <w:spacing w:line="400" w:lineRule="exact"/>
        <w:ind w:firstLine="718" w:firstLineChars="342"/>
      </w:pPr>
      <w:r>
        <w:rPr>
          <w:rFonts w:hint="eastAsia"/>
        </w:rPr>
        <w:t>（1）按本章第2.2.4（1）目规定的评审因素和分值对</w:t>
      </w:r>
      <w:r>
        <w:rPr>
          <w:rFonts w:hint="eastAsia"/>
          <w:szCs w:val="21"/>
        </w:rPr>
        <w:t>商务部分</w:t>
      </w:r>
      <w:r>
        <w:rPr>
          <w:rFonts w:hint="eastAsia"/>
        </w:rPr>
        <w:t>计算出得分A；</w:t>
      </w:r>
    </w:p>
    <w:p w14:paraId="65BC6B52">
      <w:pPr>
        <w:spacing w:line="400" w:lineRule="exact"/>
        <w:ind w:firstLine="718" w:firstLineChars="342"/>
      </w:pPr>
      <w:r>
        <w:rPr>
          <w:rFonts w:hint="eastAsia"/>
        </w:rPr>
        <w:t>（2）按本章第2.2.4（2）目规定的评审因素和分值对</w:t>
      </w:r>
      <w:r>
        <w:rPr>
          <w:rFonts w:hint="eastAsia"/>
          <w:szCs w:val="21"/>
        </w:rPr>
        <w:t>技术部分</w:t>
      </w:r>
      <w:r>
        <w:rPr>
          <w:rFonts w:hint="eastAsia"/>
        </w:rPr>
        <w:t>计算出得分B；</w:t>
      </w:r>
    </w:p>
    <w:p w14:paraId="32DFD81B">
      <w:pPr>
        <w:spacing w:line="400" w:lineRule="exact"/>
        <w:ind w:firstLine="718" w:firstLineChars="342"/>
      </w:pPr>
      <w:r>
        <w:rPr>
          <w:rFonts w:hint="eastAsia"/>
        </w:rPr>
        <w:t>（3）按本章第2.2.4（3）目规定的评审因素和分值对投标报价计算出得分C；</w:t>
      </w:r>
    </w:p>
    <w:p w14:paraId="129AEC47">
      <w:pPr>
        <w:spacing w:line="400" w:lineRule="exact"/>
        <w:ind w:firstLine="718" w:firstLineChars="342"/>
      </w:pPr>
      <w:r>
        <w:rPr>
          <w:rFonts w:hint="eastAsia"/>
        </w:rPr>
        <w:t>（4）按本章第2.2.4（4）目规定的评审因素和分值对其他部分计算出得分D。</w:t>
      </w:r>
    </w:p>
    <w:p w14:paraId="499D639C">
      <w:pPr>
        <w:spacing w:line="400" w:lineRule="exact"/>
        <w:ind w:firstLine="420" w:firstLineChars="200"/>
      </w:pPr>
      <w:r>
        <w:rPr>
          <w:rFonts w:hint="eastAsia"/>
        </w:rPr>
        <w:t>3.2.2 评分分值计算保留小数点后两位，小数点后第三位“四舍五入”。</w:t>
      </w:r>
    </w:p>
    <w:p w14:paraId="226C5FAD">
      <w:pPr>
        <w:spacing w:line="400" w:lineRule="exact"/>
        <w:ind w:firstLine="420" w:firstLineChars="200"/>
      </w:pPr>
      <w:r>
        <w:rPr>
          <w:rFonts w:hint="eastAsia"/>
        </w:rPr>
        <w:t>3.2.3 投标人得分=A+B+C+D。</w:t>
      </w:r>
    </w:p>
    <w:p w14:paraId="30751FA6">
      <w:pPr>
        <w:spacing w:line="400" w:lineRule="exact"/>
        <w:ind w:firstLine="420" w:firstLineChars="200"/>
      </w:pPr>
      <w:r>
        <w:rPr>
          <w:rFonts w:hint="eastAsia"/>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否决其投标。</w:t>
      </w:r>
    </w:p>
    <w:p w14:paraId="78F36202">
      <w:pPr>
        <w:pStyle w:val="6"/>
        <w:rPr>
          <w:rFonts w:hint="eastAsia" w:ascii="华文宋体" w:hAnsi="华文宋体" w:eastAsia="华文宋体"/>
        </w:rPr>
      </w:pPr>
      <w:bookmarkStart w:id="1025" w:name="_Toc144974575"/>
      <w:bookmarkStart w:id="1026" w:name="_Toc51965839"/>
      <w:bookmarkStart w:id="1027" w:name="_Toc49284440"/>
      <w:bookmarkStart w:id="1028" w:name="_Toc246996993"/>
      <w:bookmarkStart w:id="1029" w:name="_Toc183772357"/>
      <w:bookmarkStart w:id="1030" w:name="_Toc152042385"/>
      <w:bookmarkStart w:id="1031" w:name="_Toc529528725"/>
      <w:bookmarkStart w:id="1032" w:name="_Toc12375910"/>
      <w:bookmarkStart w:id="1033" w:name="_Toc521674917"/>
      <w:bookmarkStart w:id="1034" w:name="_Toc183770542"/>
      <w:bookmarkStart w:id="1035" w:name="_Toc246996250"/>
      <w:bookmarkStart w:id="1036" w:name="_Toc247085765"/>
      <w:bookmarkStart w:id="1037" w:name="_Toc101107145"/>
      <w:bookmarkStart w:id="1038" w:name="_Toc113286035"/>
      <w:bookmarkStart w:id="1039" w:name="_Toc152045607"/>
      <w:bookmarkStart w:id="1040" w:name="_Toc55504959"/>
      <w:bookmarkStart w:id="1041" w:name="_Toc10818"/>
      <w:bookmarkStart w:id="1042" w:name="_Toc179632625"/>
      <w:r>
        <w:rPr>
          <w:rFonts w:hint="eastAsia" w:ascii="华文宋体" w:hAnsi="华文宋体" w:eastAsia="华文宋体"/>
        </w:rPr>
        <w:t>3.3 投标文件的澄清</w:t>
      </w:r>
      <w:bookmarkEnd w:id="1025"/>
      <w:r>
        <w:rPr>
          <w:rFonts w:hint="eastAsia" w:ascii="华文宋体" w:hAnsi="华文宋体" w:eastAsia="华文宋体"/>
        </w:rPr>
        <w:t>和补正</w:t>
      </w:r>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p>
    <w:p w14:paraId="573DB673">
      <w:pPr>
        <w:spacing w:line="400" w:lineRule="exact"/>
        <w:ind w:firstLine="420" w:firstLineChars="200"/>
      </w:pPr>
      <w:r>
        <w:rPr>
          <w:rFonts w:hint="eastAsia"/>
        </w:rPr>
        <w:t>3.3.1在评标过程中，评标委员会可以书面形式要求投标人对所提交投标文件中不明确的内容进行书面澄清或说明，或者对细微偏差进行补正。评标委员会不接受投标人主动提出的澄清、说明或补正。</w:t>
      </w:r>
    </w:p>
    <w:p w14:paraId="3A50403F">
      <w:pPr>
        <w:spacing w:line="400" w:lineRule="exact"/>
        <w:ind w:firstLine="420" w:firstLineChars="200"/>
      </w:pPr>
      <w:r>
        <w:rPr>
          <w:rFonts w:hint="eastAsia"/>
        </w:rPr>
        <w:t>3.3.2 澄清、说明和补正不得改变投标文件的实质性内容。投标人的书面澄清、说明和补正属于投标文件的组成部分。</w:t>
      </w:r>
    </w:p>
    <w:p w14:paraId="7DF1042A">
      <w:pPr>
        <w:spacing w:line="400" w:lineRule="exact"/>
        <w:ind w:firstLine="420" w:firstLineChars="200"/>
      </w:pPr>
      <w:r>
        <w:rPr>
          <w:rFonts w:hint="eastAsia"/>
        </w:rPr>
        <w:t>3.3.3 评标委员会对投标人提交的澄清、说明或补正有疑问的，可以要求投标人进一步澄清、说明或补正，直至满足评标委员会的要求。</w:t>
      </w:r>
    </w:p>
    <w:p w14:paraId="01F11BFB">
      <w:pPr>
        <w:pStyle w:val="6"/>
        <w:rPr>
          <w:rFonts w:hint="eastAsia" w:ascii="华文宋体" w:hAnsi="华文宋体" w:eastAsia="华文宋体"/>
        </w:rPr>
      </w:pPr>
      <w:bookmarkStart w:id="1043" w:name="_Toc12375911"/>
      <w:bookmarkStart w:id="1044" w:name="_Toc14464"/>
      <w:bookmarkStart w:id="1045" w:name="_Toc113286036"/>
      <w:bookmarkStart w:id="1046" w:name="_Toc152045608"/>
      <w:bookmarkStart w:id="1047" w:name="_Toc152042386"/>
      <w:bookmarkStart w:id="1048" w:name="_Toc51965840"/>
      <w:bookmarkStart w:id="1049" w:name="_Toc101107146"/>
      <w:bookmarkStart w:id="1050" w:name="_Toc529528726"/>
      <w:bookmarkStart w:id="1051" w:name="_Toc144974576"/>
      <w:bookmarkStart w:id="1052" w:name="_Toc55504960"/>
      <w:bookmarkStart w:id="1053" w:name="_Toc246996251"/>
      <w:bookmarkStart w:id="1054" w:name="_Toc183772358"/>
      <w:bookmarkStart w:id="1055" w:name="_Toc521674918"/>
      <w:bookmarkStart w:id="1056" w:name="_Toc179632626"/>
      <w:bookmarkStart w:id="1057" w:name="_Toc183770543"/>
      <w:bookmarkStart w:id="1058" w:name="_Toc247085766"/>
      <w:bookmarkStart w:id="1059" w:name="_Toc246996994"/>
      <w:bookmarkStart w:id="1060" w:name="_Toc49284441"/>
      <w:r>
        <w:rPr>
          <w:rFonts w:hint="eastAsia" w:ascii="华文宋体" w:hAnsi="华文宋体" w:eastAsia="华文宋体"/>
        </w:rPr>
        <w:t>3.4 评标结果</w:t>
      </w:r>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p>
    <w:p w14:paraId="518FFD80">
      <w:pPr>
        <w:spacing w:line="400" w:lineRule="exact"/>
        <w:ind w:firstLine="420" w:firstLineChars="200"/>
      </w:pPr>
      <w:r>
        <w:rPr>
          <w:rFonts w:hint="eastAsia"/>
        </w:rPr>
        <w:t>3.4.1除第二章“投标人须知”前附表授权直接确定中标人外，评标委员会按照得分由高到低的顺序推荐中标候选人。</w:t>
      </w:r>
    </w:p>
    <w:p w14:paraId="4422EC76">
      <w:pPr>
        <w:spacing w:line="400" w:lineRule="exact"/>
        <w:ind w:firstLine="420" w:firstLineChars="200"/>
      </w:pPr>
      <w:r>
        <w:rPr>
          <w:rFonts w:hint="eastAsia"/>
        </w:rPr>
        <w:t>3.4.2 评标委员会完成评标后，应当向招标人提交书面评标报告。</w:t>
      </w:r>
    </w:p>
    <w:p w14:paraId="639C5A90">
      <w:pPr>
        <w:spacing w:line="400" w:lineRule="exact"/>
        <w:rPr>
          <w:rFonts w:hint="eastAsia" w:ascii="楷体_GB2312" w:hAnsi="宋体" w:eastAsia="楷体_GB2312"/>
          <w:szCs w:val="21"/>
        </w:rPr>
      </w:pPr>
    </w:p>
    <w:p w14:paraId="71671974">
      <w:pPr>
        <w:spacing w:line="400" w:lineRule="exact"/>
        <w:rPr>
          <w:rFonts w:hint="eastAsia" w:ascii="楷体_GB2312" w:hAnsi="宋体" w:eastAsia="楷体_GB2312"/>
          <w:szCs w:val="21"/>
        </w:rPr>
        <w:sectPr>
          <w:headerReference r:id="rId6" w:type="default"/>
          <w:footerReference r:id="rId7" w:type="default"/>
          <w:pgSz w:w="11906" w:h="16838"/>
          <w:pgMar w:top="1440" w:right="1559" w:bottom="1440" w:left="1559"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14:paraId="12CE8378">
      <w:pPr>
        <w:spacing w:line="360" w:lineRule="auto"/>
        <w:jc w:val="left"/>
        <w:rPr>
          <w:rFonts w:hint="eastAsia" w:ascii="宋体" w:hAnsi="宋体"/>
          <w:b/>
          <w:sz w:val="32"/>
          <w:szCs w:val="32"/>
        </w:rPr>
      </w:pPr>
      <w:r>
        <w:rPr>
          <w:rFonts w:hint="eastAsia" w:ascii="宋体" w:hAnsi="宋体"/>
          <w:b/>
          <w:sz w:val="32"/>
          <w:szCs w:val="32"/>
        </w:rPr>
        <w:t>附表一：商务标评分表（25</w:t>
      </w:r>
      <w:r>
        <w:rPr>
          <w:rFonts w:ascii="宋体" w:hAnsi="宋体"/>
          <w:b/>
          <w:sz w:val="32"/>
          <w:szCs w:val="32"/>
        </w:rPr>
        <w:t>分</w:t>
      </w:r>
      <w:r>
        <w:rPr>
          <w:rFonts w:hint="eastAsia" w:ascii="宋体" w:hAnsi="宋体"/>
          <w:b/>
          <w:sz w:val="32"/>
          <w:szCs w:val="32"/>
        </w:rPr>
        <w:t>）</w:t>
      </w:r>
    </w:p>
    <w:tbl>
      <w:tblPr>
        <w:tblStyle w:val="75"/>
        <w:tblW w:w="14443"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726"/>
        <w:gridCol w:w="1545"/>
        <w:gridCol w:w="993"/>
        <w:gridCol w:w="4706"/>
        <w:gridCol w:w="4573"/>
      </w:tblGrid>
      <w:tr w14:paraId="20894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blHeader/>
        </w:trPr>
        <w:tc>
          <w:tcPr>
            <w:tcW w:w="900" w:type="dxa"/>
            <w:vAlign w:val="center"/>
          </w:tcPr>
          <w:p w14:paraId="6D8E7BDD">
            <w:pPr>
              <w:adjustRightInd w:val="0"/>
              <w:snapToGrid w:val="0"/>
              <w:jc w:val="center"/>
              <w:rPr>
                <w:rFonts w:hint="eastAsia" w:asciiTheme="minorEastAsia" w:hAnsiTheme="minorEastAsia" w:eastAsiaTheme="minorEastAsia"/>
                <w:b/>
                <w:szCs w:val="21"/>
              </w:rPr>
            </w:pPr>
            <w:r>
              <w:rPr>
                <w:rFonts w:hint="eastAsia" w:asciiTheme="minorEastAsia" w:hAnsiTheme="minorEastAsia" w:eastAsiaTheme="minorEastAsia"/>
                <w:b/>
                <w:szCs w:val="21"/>
              </w:rPr>
              <w:t>序号</w:t>
            </w:r>
          </w:p>
        </w:tc>
        <w:tc>
          <w:tcPr>
            <w:tcW w:w="1726" w:type="dxa"/>
            <w:vAlign w:val="center"/>
          </w:tcPr>
          <w:p w14:paraId="2E10C4E7">
            <w:pPr>
              <w:adjustRightInd w:val="0"/>
              <w:snapToGrid w:val="0"/>
              <w:jc w:val="center"/>
              <w:rPr>
                <w:rFonts w:hint="eastAsia" w:asciiTheme="minorEastAsia" w:hAnsiTheme="minorEastAsia" w:eastAsiaTheme="minorEastAsia"/>
                <w:b/>
                <w:szCs w:val="21"/>
              </w:rPr>
            </w:pPr>
            <w:r>
              <w:rPr>
                <w:rFonts w:hint="eastAsia" w:asciiTheme="minorEastAsia" w:hAnsiTheme="minorEastAsia" w:eastAsiaTheme="minorEastAsia"/>
                <w:b/>
                <w:szCs w:val="21"/>
              </w:rPr>
              <w:t>评审项目</w:t>
            </w:r>
          </w:p>
        </w:tc>
        <w:tc>
          <w:tcPr>
            <w:tcW w:w="1545" w:type="dxa"/>
            <w:vAlign w:val="center"/>
          </w:tcPr>
          <w:p w14:paraId="2543492C">
            <w:pPr>
              <w:adjustRightInd w:val="0"/>
              <w:snapToGrid w:val="0"/>
              <w:jc w:val="center"/>
              <w:rPr>
                <w:rFonts w:hint="eastAsia" w:asciiTheme="minorEastAsia" w:hAnsiTheme="minorEastAsia" w:eastAsiaTheme="minorEastAsia"/>
                <w:b/>
                <w:szCs w:val="21"/>
              </w:rPr>
            </w:pPr>
            <w:r>
              <w:rPr>
                <w:rFonts w:hint="eastAsia" w:asciiTheme="minorEastAsia" w:hAnsiTheme="minorEastAsia" w:eastAsiaTheme="minorEastAsia"/>
                <w:b/>
                <w:szCs w:val="21"/>
              </w:rPr>
              <w:t>评审分项</w:t>
            </w:r>
          </w:p>
        </w:tc>
        <w:tc>
          <w:tcPr>
            <w:tcW w:w="993" w:type="dxa"/>
            <w:vAlign w:val="center"/>
          </w:tcPr>
          <w:p w14:paraId="123E6789">
            <w:pPr>
              <w:adjustRightInd w:val="0"/>
              <w:snapToGrid w:val="0"/>
              <w:jc w:val="center"/>
              <w:rPr>
                <w:rFonts w:hint="eastAsia" w:asciiTheme="minorEastAsia" w:hAnsiTheme="minorEastAsia" w:eastAsiaTheme="minorEastAsia"/>
                <w:b/>
                <w:szCs w:val="21"/>
              </w:rPr>
            </w:pPr>
            <w:r>
              <w:rPr>
                <w:rFonts w:hint="eastAsia" w:asciiTheme="minorEastAsia" w:hAnsiTheme="minorEastAsia" w:eastAsiaTheme="minorEastAsia"/>
                <w:b/>
                <w:szCs w:val="21"/>
              </w:rPr>
              <w:t>标准分</w:t>
            </w:r>
          </w:p>
        </w:tc>
        <w:tc>
          <w:tcPr>
            <w:tcW w:w="4706" w:type="dxa"/>
            <w:vAlign w:val="center"/>
          </w:tcPr>
          <w:p w14:paraId="6341EE97">
            <w:pPr>
              <w:adjustRightInd w:val="0"/>
              <w:snapToGrid w:val="0"/>
              <w:jc w:val="center"/>
              <w:rPr>
                <w:rFonts w:hint="eastAsia" w:asciiTheme="minorEastAsia" w:hAnsiTheme="minorEastAsia" w:eastAsiaTheme="minorEastAsia"/>
                <w:b/>
                <w:szCs w:val="21"/>
              </w:rPr>
            </w:pPr>
            <w:r>
              <w:rPr>
                <w:rFonts w:hint="eastAsia" w:asciiTheme="minorEastAsia" w:hAnsiTheme="minorEastAsia" w:eastAsiaTheme="minorEastAsia"/>
                <w:b/>
                <w:szCs w:val="21"/>
              </w:rPr>
              <w:t>评分标准</w:t>
            </w:r>
          </w:p>
        </w:tc>
        <w:tc>
          <w:tcPr>
            <w:tcW w:w="4573" w:type="dxa"/>
            <w:vAlign w:val="center"/>
          </w:tcPr>
          <w:p w14:paraId="2C6797F4">
            <w:pPr>
              <w:adjustRightInd w:val="0"/>
              <w:snapToGrid w:val="0"/>
              <w:jc w:val="center"/>
              <w:rPr>
                <w:rFonts w:hint="eastAsia" w:asciiTheme="minorEastAsia" w:hAnsiTheme="minorEastAsia" w:eastAsiaTheme="minorEastAsia"/>
                <w:b/>
                <w:szCs w:val="21"/>
              </w:rPr>
            </w:pPr>
            <w:r>
              <w:rPr>
                <w:rFonts w:hint="eastAsia" w:asciiTheme="minorEastAsia" w:hAnsiTheme="minorEastAsia" w:eastAsiaTheme="minorEastAsia"/>
                <w:b/>
                <w:szCs w:val="21"/>
              </w:rPr>
              <w:t>备注</w:t>
            </w:r>
          </w:p>
        </w:tc>
      </w:tr>
      <w:tr w14:paraId="57244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4" w:hRule="atLeast"/>
        </w:trPr>
        <w:tc>
          <w:tcPr>
            <w:tcW w:w="900" w:type="dxa"/>
            <w:vMerge w:val="restart"/>
            <w:vAlign w:val="center"/>
          </w:tcPr>
          <w:p w14:paraId="70951A34">
            <w:pPr>
              <w:adjustRightInd w:val="0"/>
              <w:snapToGrid w:val="0"/>
              <w:jc w:val="center"/>
              <w:rPr>
                <w:rFonts w:hint="eastAsia" w:asciiTheme="minorEastAsia" w:hAnsiTheme="minorEastAsia" w:eastAsiaTheme="minorEastAsia"/>
                <w:szCs w:val="21"/>
              </w:rPr>
            </w:pPr>
            <w:r>
              <w:rPr>
                <w:rFonts w:asciiTheme="minorEastAsia" w:hAnsiTheme="minorEastAsia" w:eastAsiaTheme="minorEastAsia"/>
                <w:szCs w:val="21"/>
              </w:rPr>
              <w:t>1</w:t>
            </w:r>
          </w:p>
        </w:tc>
        <w:tc>
          <w:tcPr>
            <w:tcW w:w="1726" w:type="dxa"/>
            <w:vMerge w:val="restart"/>
            <w:vAlign w:val="center"/>
          </w:tcPr>
          <w:p w14:paraId="52B0EE46">
            <w:pPr>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企业资信</w:t>
            </w:r>
          </w:p>
          <w:p w14:paraId="6F48F74A">
            <w:pPr>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（19分）</w:t>
            </w:r>
          </w:p>
        </w:tc>
        <w:tc>
          <w:tcPr>
            <w:tcW w:w="1545" w:type="dxa"/>
            <w:vAlign w:val="center"/>
          </w:tcPr>
          <w:p w14:paraId="63D50BE4">
            <w:pPr>
              <w:snapToGrid w:val="0"/>
              <w:spacing w:line="360" w:lineRule="exact"/>
              <w:jc w:val="center"/>
              <w:rPr>
                <w:rFonts w:hint="eastAsia" w:asciiTheme="minorEastAsia" w:hAnsiTheme="minorEastAsia" w:eastAsiaTheme="minorEastAsia"/>
                <w:szCs w:val="18"/>
              </w:rPr>
            </w:pPr>
            <w:r>
              <w:rPr>
                <w:rFonts w:hint="eastAsia" w:asciiTheme="minorEastAsia" w:hAnsiTheme="minorEastAsia" w:eastAsiaTheme="minorEastAsia"/>
                <w:szCs w:val="18"/>
              </w:rPr>
              <w:t>近三年（20</w:t>
            </w:r>
            <w:r>
              <w:rPr>
                <w:rFonts w:asciiTheme="minorEastAsia" w:hAnsiTheme="minorEastAsia" w:eastAsiaTheme="minorEastAsia"/>
                <w:szCs w:val="18"/>
              </w:rPr>
              <w:t>2</w:t>
            </w:r>
            <w:r>
              <w:rPr>
                <w:rFonts w:hint="eastAsia" w:asciiTheme="minorEastAsia" w:hAnsiTheme="minorEastAsia" w:eastAsiaTheme="minorEastAsia"/>
                <w:szCs w:val="18"/>
              </w:rPr>
              <w:t>1年至2023年）营业情况</w:t>
            </w:r>
          </w:p>
        </w:tc>
        <w:tc>
          <w:tcPr>
            <w:tcW w:w="993" w:type="dxa"/>
            <w:vAlign w:val="center"/>
          </w:tcPr>
          <w:p w14:paraId="338D9451">
            <w:pPr>
              <w:snapToGrid w:val="0"/>
              <w:spacing w:line="360" w:lineRule="exact"/>
              <w:jc w:val="center"/>
              <w:rPr>
                <w:rFonts w:hint="eastAsia" w:asciiTheme="minorEastAsia" w:hAnsiTheme="minorEastAsia" w:eastAsiaTheme="minorEastAsia"/>
                <w:szCs w:val="18"/>
              </w:rPr>
            </w:pPr>
            <w:r>
              <w:rPr>
                <w:rFonts w:hint="eastAsia" w:asciiTheme="minorEastAsia" w:hAnsiTheme="minorEastAsia" w:eastAsiaTheme="minorEastAsia"/>
                <w:szCs w:val="18"/>
              </w:rPr>
              <w:t>3</w:t>
            </w:r>
          </w:p>
        </w:tc>
        <w:tc>
          <w:tcPr>
            <w:tcW w:w="4706" w:type="dxa"/>
            <w:vAlign w:val="center"/>
          </w:tcPr>
          <w:p w14:paraId="6E0A3F78">
            <w:pPr>
              <w:widowControl/>
              <w:adjustRightInd w:val="0"/>
              <w:snapToGrid w:val="0"/>
              <w:rPr>
                <w:rFonts w:eastAsiaTheme="minorEastAsia"/>
                <w:szCs w:val="18"/>
              </w:rPr>
            </w:pPr>
            <w:r>
              <w:rPr>
                <w:rFonts w:hint="eastAsia" w:eastAsiaTheme="minorEastAsia"/>
                <w:szCs w:val="18"/>
              </w:rPr>
              <w:t>2021年至2023年三年</w:t>
            </w:r>
            <w:r>
              <w:rPr>
                <w:rFonts w:eastAsiaTheme="minorEastAsia"/>
                <w:szCs w:val="18"/>
              </w:rPr>
              <w:t>平均营业收入＞5亿</w:t>
            </w:r>
            <w:r>
              <w:rPr>
                <w:rFonts w:hint="eastAsia" w:eastAsiaTheme="minorEastAsia"/>
                <w:szCs w:val="18"/>
              </w:rPr>
              <w:t>均</w:t>
            </w:r>
            <w:r>
              <w:rPr>
                <w:rFonts w:eastAsiaTheme="minorEastAsia"/>
                <w:szCs w:val="18"/>
              </w:rPr>
              <w:t>，得3</w:t>
            </w:r>
            <w:r>
              <w:rPr>
                <w:rFonts w:hint="eastAsia" w:eastAsiaTheme="minorEastAsia"/>
                <w:szCs w:val="18"/>
              </w:rPr>
              <w:t>分；</w:t>
            </w:r>
          </w:p>
          <w:p w14:paraId="19AC3231">
            <w:pPr>
              <w:widowControl/>
              <w:adjustRightInd w:val="0"/>
              <w:snapToGrid w:val="0"/>
              <w:rPr>
                <w:rFonts w:eastAsiaTheme="minorEastAsia"/>
                <w:szCs w:val="18"/>
              </w:rPr>
            </w:pPr>
            <w:r>
              <w:rPr>
                <w:rFonts w:hint="eastAsia" w:eastAsiaTheme="minorEastAsia"/>
                <w:szCs w:val="18"/>
              </w:rPr>
              <w:t>2021年至2023年三年</w:t>
            </w:r>
            <w:r>
              <w:rPr>
                <w:rFonts w:eastAsiaTheme="minorEastAsia"/>
                <w:szCs w:val="18"/>
              </w:rPr>
              <w:t>营业收入3亿＜平均营业收入≤5亿，得2</w:t>
            </w:r>
            <w:r>
              <w:rPr>
                <w:rFonts w:hint="eastAsia" w:eastAsiaTheme="minorEastAsia"/>
                <w:szCs w:val="18"/>
              </w:rPr>
              <w:t>分；</w:t>
            </w:r>
          </w:p>
          <w:p w14:paraId="217FE9EA">
            <w:pPr>
              <w:adjustRightInd w:val="0"/>
              <w:snapToGrid w:val="0"/>
              <w:rPr>
                <w:rFonts w:eastAsiaTheme="minorEastAsia"/>
                <w:szCs w:val="18"/>
              </w:rPr>
            </w:pPr>
            <w:r>
              <w:rPr>
                <w:rFonts w:hint="eastAsia" w:eastAsiaTheme="minorEastAsia"/>
                <w:szCs w:val="18"/>
              </w:rPr>
              <w:t>2021年至2023年三年</w:t>
            </w:r>
            <w:r>
              <w:rPr>
                <w:rFonts w:eastAsiaTheme="minorEastAsia"/>
                <w:szCs w:val="18"/>
              </w:rPr>
              <w:t>营业收入1亿＜平均营业收入≤3亿，得1分</w:t>
            </w:r>
          </w:p>
          <w:p w14:paraId="6F4EFD98">
            <w:pPr>
              <w:widowControl/>
              <w:adjustRightInd w:val="0"/>
              <w:snapToGrid w:val="0"/>
              <w:rPr>
                <w:rFonts w:hint="eastAsia" w:asciiTheme="minorEastAsia" w:hAnsiTheme="minorEastAsia" w:eastAsiaTheme="minorEastAsia"/>
                <w:szCs w:val="18"/>
              </w:rPr>
            </w:pPr>
            <w:r>
              <w:rPr>
                <w:rFonts w:hint="eastAsia" w:eastAsiaTheme="minorEastAsia"/>
                <w:szCs w:val="18"/>
              </w:rPr>
              <w:t>未提供近三年经审计的财务报表或其他情况得0分。</w:t>
            </w:r>
            <w:r>
              <w:rPr>
                <w:rFonts w:hint="eastAsia" w:asciiTheme="minorEastAsia" w:hAnsiTheme="minorEastAsia" w:eastAsiaTheme="minorEastAsia"/>
                <w:color w:val="auto"/>
                <w:szCs w:val="21"/>
              </w:rPr>
              <w:t>若为联合体投标</w:t>
            </w:r>
            <w:r>
              <w:rPr>
                <w:rFonts w:hint="eastAsia" w:asciiTheme="minorEastAsia" w:hAnsiTheme="minorEastAsia" w:eastAsiaTheme="minorEastAsia"/>
                <w:color w:val="auto"/>
                <w:szCs w:val="21"/>
                <w:lang w:val="en-US" w:eastAsia="zh-CN"/>
              </w:rPr>
              <w:t>的</w:t>
            </w:r>
            <w:r>
              <w:rPr>
                <w:rFonts w:hint="eastAsia" w:asciiTheme="minorEastAsia" w:hAnsiTheme="minorEastAsia" w:eastAsiaTheme="minorEastAsia"/>
                <w:color w:val="auto"/>
                <w:szCs w:val="21"/>
              </w:rPr>
              <w:t>，联合体成员各</w:t>
            </w:r>
            <w:r>
              <w:rPr>
                <w:rFonts w:hint="eastAsia" w:asciiTheme="minorEastAsia" w:hAnsiTheme="minorEastAsia" w:eastAsiaTheme="minorEastAsia"/>
                <w:color w:val="auto"/>
                <w:szCs w:val="21"/>
                <w:lang w:val="en-US" w:eastAsia="zh-CN"/>
              </w:rPr>
              <w:t>方</w:t>
            </w:r>
            <w:r>
              <w:rPr>
                <w:rFonts w:hint="eastAsia" w:asciiTheme="minorEastAsia" w:hAnsiTheme="minorEastAsia" w:eastAsiaTheme="minorEastAsia"/>
                <w:color w:val="auto"/>
                <w:szCs w:val="21"/>
              </w:rPr>
              <w:t>均需满足上述要求方可得分。</w:t>
            </w:r>
          </w:p>
        </w:tc>
        <w:tc>
          <w:tcPr>
            <w:tcW w:w="4573" w:type="dxa"/>
            <w:vAlign w:val="center"/>
          </w:tcPr>
          <w:p w14:paraId="4AD5D764">
            <w:pPr>
              <w:snapToGrid w:val="0"/>
              <w:spacing w:line="360" w:lineRule="exact"/>
              <w:rPr>
                <w:rFonts w:hint="eastAsia" w:asciiTheme="minorEastAsia" w:hAnsiTheme="minorEastAsia" w:eastAsiaTheme="minorEastAsia"/>
                <w:szCs w:val="18"/>
              </w:rPr>
            </w:pPr>
            <w:r>
              <w:rPr>
                <w:rFonts w:hint="eastAsia" w:asciiTheme="minorEastAsia" w:hAnsiTheme="minorEastAsia" w:eastAsiaTheme="minorEastAsia"/>
                <w:szCs w:val="18"/>
              </w:rPr>
              <w:t>投标文件中须附投标格式要求的“近年财务状况表”，以及经会计师事务所或审计机构审计的近三年财务会计报表（至少包括财务审计报告中审计机构的盖章页、资产负债表、现金流量表、利润表扫描件）。</w:t>
            </w:r>
            <w:r>
              <w:rPr>
                <w:rFonts w:asciiTheme="minorEastAsia" w:hAnsiTheme="minorEastAsia" w:eastAsiaTheme="minorEastAsia"/>
                <w:szCs w:val="18"/>
              </w:rPr>
              <w:t xml:space="preserve"> </w:t>
            </w:r>
          </w:p>
        </w:tc>
      </w:tr>
      <w:tr w14:paraId="1579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 w:hRule="atLeast"/>
        </w:trPr>
        <w:tc>
          <w:tcPr>
            <w:tcW w:w="900" w:type="dxa"/>
            <w:vMerge w:val="continue"/>
            <w:vAlign w:val="center"/>
          </w:tcPr>
          <w:p w14:paraId="76764C8D">
            <w:pPr>
              <w:adjustRightInd w:val="0"/>
              <w:snapToGrid w:val="0"/>
              <w:jc w:val="center"/>
              <w:rPr>
                <w:rFonts w:hint="eastAsia" w:asciiTheme="minorEastAsia" w:hAnsiTheme="minorEastAsia" w:eastAsiaTheme="minorEastAsia"/>
                <w:szCs w:val="21"/>
              </w:rPr>
            </w:pPr>
          </w:p>
        </w:tc>
        <w:tc>
          <w:tcPr>
            <w:tcW w:w="1726" w:type="dxa"/>
            <w:vMerge w:val="continue"/>
            <w:vAlign w:val="center"/>
          </w:tcPr>
          <w:p w14:paraId="10FA9D07">
            <w:pPr>
              <w:adjustRightInd w:val="0"/>
              <w:snapToGrid w:val="0"/>
              <w:jc w:val="center"/>
              <w:rPr>
                <w:rFonts w:hint="eastAsia" w:asciiTheme="minorEastAsia" w:hAnsiTheme="minorEastAsia" w:eastAsiaTheme="minorEastAsia"/>
                <w:szCs w:val="21"/>
              </w:rPr>
            </w:pPr>
          </w:p>
        </w:tc>
        <w:tc>
          <w:tcPr>
            <w:tcW w:w="1545" w:type="dxa"/>
            <w:vAlign w:val="center"/>
          </w:tcPr>
          <w:p w14:paraId="52B02483">
            <w:pPr>
              <w:adjustRightInd w:val="0"/>
              <w:snapToGrid w:val="0"/>
              <w:jc w:val="center"/>
              <w:rPr>
                <w:rFonts w:hint="eastAsia" w:asciiTheme="minorEastAsia" w:hAnsiTheme="minorEastAsia" w:eastAsiaTheme="minorEastAsia"/>
                <w:szCs w:val="18"/>
              </w:rPr>
            </w:pPr>
            <w:r>
              <w:rPr>
                <w:rFonts w:hint="eastAsia" w:cs="宋体" w:asciiTheme="minorEastAsia" w:hAnsiTheme="minorEastAsia" w:eastAsiaTheme="minorEastAsia"/>
                <w:szCs w:val="18"/>
              </w:rPr>
              <w:t>纳税信用等级</w:t>
            </w:r>
          </w:p>
        </w:tc>
        <w:tc>
          <w:tcPr>
            <w:tcW w:w="993" w:type="dxa"/>
            <w:vAlign w:val="center"/>
          </w:tcPr>
          <w:p w14:paraId="41666CCF">
            <w:pPr>
              <w:adjustRightInd w:val="0"/>
              <w:snapToGrid w:val="0"/>
              <w:jc w:val="center"/>
              <w:rPr>
                <w:rFonts w:hint="eastAsia" w:cs="宋体" w:asciiTheme="minorEastAsia" w:hAnsiTheme="minorEastAsia" w:eastAsiaTheme="minorEastAsia"/>
                <w:kern w:val="0"/>
                <w:szCs w:val="18"/>
              </w:rPr>
            </w:pPr>
            <w:r>
              <w:rPr>
                <w:rFonts w:hint="eastAsia" w:asciiTheme="minorEastAsia" w:hAnsiTheme="minorEastAsia" w:eastAsiaTheme="minorEastAsia"/>
                <w:szCs w:val="18"/>
              </w:rPr>
              <w:t>2</w:t>
            </w:r>
          </w:p>
        </w:tc>
        <w:tc>
          <w:tcPr>
            <w:tcW w:w="4706" w:type="dxa"/>
            <w:vAlign w:val="center"/>
          </w:tcPr>
          <w:p w14:paraId="6138B51C">
            <w:pPr>
              <w:adjustRightInd w:val="0"/>
              <w:snapToGrid w:val="0"/>
              <w:rPr>
                <w:rFonts w:eastAsiaTheme="minorEastAsia"/>
                <w:kern w:val="0"/>
                <w:szCs w:val="18"/>
              </w:rPr>
            </w:pPr>
            <w:r>
              <w:rPr>
                <w:rFonts w:eastAsiaTheme="minorEastAsia"/>
                <w:szCs w:val="18"/>
              </w:rPr>
              <w:t>投标人截至2023年获得纳税信用等级A级称号：</w:t>
            </w:r>
          </w:p>
          <w:p w14:paraId="54145F3C">
            <w:pPr>
              <w:adjustRightInd w:val="0"/>
              <w:snapToGrid w:val="0"/>
              <w:rPr>
                <w:rFonts w:eastAsiaTheme="minorEastAsia"/>
                <w:szCs w:val="18"/>
              </w:rPr>
            </w:pPr>
            <w:r>
              <w:rPr>
                <w:rFonts w:eastAsiaTheme="minorEastAsia"/>
                <w:szCs w:val="18"/>
              </w:rPr>
              <w:t>连续3年（含）以上获得的得</w:t>
            </w:r>
            <w:r>
              <w:rPr>
                <w:rFonts w:hint="eastAsia" w:eastAsiaTheme="minorEastAsia"/>
                <w:kern w:val="0"/>
                <w:szCs w:val="18"/>
              </w:rPr>
              <w:t>2</w:t>
            </w:r>
            <w:r>
              <w:rPr>
                <w:rFonts w:eastAsiaTheme="minorEastAsia"/>
                <w:szCs w:val="18"/>
              </w:rPr>
              <w:t>分；</w:t>
            </w:r>
          </w:p>
          <w:p w14:paraId="7FA5758D">
            <w:pPr>
              <w:adjustRightInd w:val="0"/>
              <w:snapToGrid w:val="0"/>
              <w:rPr>
                <w:rFonts w:eastAsiaTheme="minorEastAsia"/>
                <w:szCs w:val="18"/>
              </w:rPr>
            </w:pPr>
            <w:r>
              <w:rPr>
                <w:rFonts w:eastAsiaTheme="minorEastAsia"/>
                <w:szCs w:val="18"/>
              </w:rPr>
              <w:t>连续2年获得的得</w:t>
            </w:r>
            <w:r>
              <w:rPr>
                <w:rFonts w:hint="eastAsia" w:eastAsiaTheme="minorEastAsia"/>
                <w:szCs w:val="18"/>
              </w:rPr>
              <w:t>1</w:t>
            </w:r>
            <w:r>
              <w:rPr>
                <w:rFonts w:eastAsiaTheme="minorEastAsia"/>
                <w:szCs w:val="18"/>
              </w:rPr>
              <w:t>分</w:t>
            </w:r>
            <w:r>
              <w:rPr>
                <w:rFonts w:hint="eastAsia" w:eastAsiaTheme="minorEastAsia"/>
                <w:szCs w:val="18"/>
              </w:rPr>
              <w:t>。</w:t>
            </w:r>
          </w:p>
          <w:p w14:paraId="3B6B606E">
            <w:pPr>
              <w:adjustRightInd w:val="0"/>
              <w:snapToGrid w:val="0"/>
              <w:rPr>
                <w:rFonts w:eastAsiaTheme="minorEastAsia"/>
                <w:kern w:val="0"/>
                <w:szCs w:val="18"/>
              </w:rPr>
            </w:pPr>
            <w:r>
              <w:rPr>
                <w:rFonts w:eastAsiaTheme="minorEastAsia"/>
                <w:kern w:val="0"/>
                <w:szCs w:val="18"/>
              </w:rPr>
              <w:t>不符合上述条件或不提供证明材料，不计分。</w:t>
            </w:r>
            <w:r>
              <w:rPr>
                <w:rFonts w:hint="eastAsia" w:asciiTheme="minorEastAsia" w:hAnsiTheme="minorEastAsia" w:eastAsiaTheme="minorEastAsia"/>
                <w:color w:val="auto"/>
                <w:szCs w:val="21"/>
              </w:rPr>
              <w:t>若为联合体投标</w:t>
            </w:r>
            <w:r>
              <w:rPr>
                <w:rFonts w:hint="eastAsia" w:asciiTheme="minorEastAsia" w:hAnsiTheme="minorEastAsia" w:eastAsiaTheme="minorEastAsia"/>
                <w:color w:val="auto"/>
                <w:szCs w:val="21"/>
                <w:lang w:val="en-US" w:eastAsia="zh-CN"/>
              </w:rPr>
              <w:t>的</w:t>
            </w:r>
            <w:r>
              <w:rPr>
                <w:rFonts w:hint="eastAsia" w:asciiTheme="minorEastAsia" w:hAnsiTheme="minorEastAsia" w:eastAsiaTheme="minorEastAsia"/>
                <w:color w:val="auto"/>
                <w:szCs w:val="21"/>
              </w:rPr>
              <w:t>，联合体成员各</w:t>
            </w:r>
            <w:r>
              <w:rPr>
                <w:rFonts w:hint="eastAsia" w:asciiTheme="minorEastAsia" w:hAnsiTheme="minorEastAsia" w:eastAsiaTheme="minorEastAsia"/>
                <w:color w:val="auto"/>
                <w:szCs w:val="21"/>
                <w:lang w:val="en-US" w:eastAsia="zh-CN"/>
              </w:rPr>
              <w:t>方</w:t>
            </w:r>
            <w:r>
              <w:rPr>
                <w:rFonts w:hint="eastAsia" w:asciiTheme="minorEastAsia" w:hAnsiTheme="minorEastAsia" w:eastAsiaTheme="minorEastAsia"/>
                <w:color w:val="auto"/>
                <w:szCs w:val="21"/>
              </w:rPr>
              <w:t>均需满足上述要求方可得分。</w:t>
            </w:r>
          </w:p>
        </w:tc>
        <w:tc>
          <w:tcPr>
            <w:tcW w:w="4573" w:type="dxa"/>
            <w:vAlign w:val="center"/>
          </w:tcPr>
          <w:p w14:paraId="422EEC90">
            <w:pPr>
              <w:widowControl/>
              <w:rPr>
                <w:kern w:val="0"/>
                <w:szCs w:val="21"/>
              </w:rPr>
            </w:pPr>
            <w:r>
              <w:rPr>
                <w:rFonts w:hint="eastAsia"/>
                <w:kern w:val="0"/>
                <w:szCs w:val="21"/>
              </w:rPr>
              <w:t>至少包含2</w:t>
            </w:r>
            <w:r>
              <w:rPr>
                <w:kern w:val="0"/>
                <w:szCs w:val="21"/>
              </w:rPr>
              <w:t>02</w:t>
            </w:r>
            <w:r>
              <w:rPr>
                <w:rFonts w:hint="eastAsia"/>
                <w:kern w:val="0"/>
                <w:szCs w:val="21"/>
              </w:rPr>
              <w:t>3</w:t>
            </w:r>
            <w:r>
              <w:rPr>
                <w:kern w:val="0"/>
                <w:szCs w:val="21"/>
              </w:rPr>
              <w:t>年度，</w:t>
            </w:r>
            <w:r>
              <w:rPr>
                <w:rFonts w:hint="eastAsia"/>
                <w:kern w:val="0"/>
                <w:szCs w:val="21"/>
              </w:rPr>
              <w:t>须提供纳税信用等级证书扫描件或相关网页查询截图证明。</w:t>
            </w:r>
          </w:p>
        </w:tc>
      </w:tr>
      <w:tr w14:paraId="11B04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trPr>
        <w:tc>
          <w:tcPr>
            <w:tcW w:w="900" w:type="dxa"/>
            <w:vMerge w:val="continue"/>
            <w:vAlign w:val="center"/>
          </w:tcPr>
          <w:p w14:paraId="2423B498">
            <w:pPr>
              <w:adjustRightInd w:val="0"/>
              <w:snapToGrid w:val="0"/>
              <w:jc w:val="center"/>
              <w:rPr>
                <w:rFonts w:hint="eastAsia" w:asciiTheme="minorEastAsia" w:hAnsiTheme="minorEastAsia" w:eastAsiaTheme="minorEastAsia"/>
                <w:szCs w:val="21"/>
              </w:rPr>
            </w:pPr>
          </w:p>
        </w:tc>
        <w:tc>
          <w:tcPr>
            <w:tcW w:w="1726" w:type="dxa"/>
            <w:vMerge w:val="continue"/>
            <w:vAlign w:val="center"/>
          </w:tcPr>
          <w:p w14:paraId="2A294BCB">
            <w:pPr>
              <w:adjustRightInd w:val="0"/>
              <w:snapToGrid w:val="0"/>
              <w:jc w:val="center"/>
              <w:rPr>
                <w:rFonts w:hint="eastAsia" w:asciiTheme="minorEastAsia" w:hAnsiTheme="minorEastAsia" w:eastAsiaTheme="minorEastAsia"/>
                <w:szCs w:val="21"/>
              </w:rPr>
            </w:pPr>
          </w:p>
        </w:tc>
        <w:tc>
          <w:tcPr>
            <w:tcW w:w="1545" w:type="dxa"/>
            <w:vAlign w:val="center"/>
          </w:tcPr>
          <w:p w14:paraId="70B370D1">
            <w:pPr>
              <w:widowControl/>
              <w:jc w:val="left"/>
              <w:rPr>
                <w:rFonts w:hint="eastAsia" w:asciiTheme="minorEastAsia" w:hAnsiTheme="minorEastAsia" w:eastAsiaTheme="minorEastAsia"/>
                <w:szCs w:val="18"/>
              </w:rPr>
            </w:pPr>
            <w:r>
              <w:rPr>
                <w:rFonts w:hint="eastAsia" w:cs="宋体" w:asciiTheme="minorEastAsia" w:hAnsiTheme="minorEastAsia" w:eastAsiaTheme="minorEastAsia"/>
                <w:szCs w:val="18"/>
              </w:rPr>
              <w:t>体系认证</w:t>
            </w:r>
          </w:p>
        </w:tc>
        <w:tc>
          <w:tcPr>
            <w:tcW w:w="993" w:type="dxa"/>
            <w:vAlign w:val="center"/>
          </w:tcPr>
          <w:p w14:paraId="2129B80B">
            <w:pPr>
              <w:adjustRightInd w:val="0"/>
              <w:snapToGrid w:val="0"/>
              <w:jc w:val="center"/>
              <w:rPr>
                <w:rFonts w:hint="eastAsia" w:cs="宋体" w:asciiTheme="minorEastAsia" w:hAnsiTheme="minorEastAsia" w:eastAsiaTheme="minorEastAsia"/>
                <w:kern w:val="0"/>
                <w:szCs w:val="18"/>
              </w:rPr>
            </w:pPr>
            <w:r>
              <w:rPr>
                <w:rFonts w:hint="eastAsia" w:asciiTheme="minorEastAsia" w:hAnsiTheme="minorEastAsia" w:eastAsiaTheme="minorEastAsia"/>
                <w:szCs w:val="18"/>
              </w:rPr>
              <w:t>2</w:t>
            </w:r>
          </w:p>
        </w:tc>
        <w:tc>
          <w:tcPr>
            <w:tcW w:w="4706" w:type="dxa"/>
            <w:vAlign w:val="center"/>
          </w:tcPr>
          <w:p w14:paraId="62227F29">
            <w:pPr>
              <w:adjustRightInd w:val="0"/>
              <w:snapToGrid w:val="0"/>
              <w:rPr>
                <w:rFonts w:eastAsiaTheme="minorEastAsia"/>
                <w:kern w:val="0"/>
                <w:szCs w:val="18"/>
              </w:rPr>
            </w:pPr>
            <w:r>
              <w:rPr>
                <w:rFonts w:eastAsiaTheme="minorEastAsia"/>
                <w:kern w:val="0"/>
                <w:szCs w:val="18"/>
              </w:rPr>
              <w:t>投标人</w:t>
            </w:r>
            <w:r>
              <w:rPr>
                <w:rFonts w:hint="eastAsia" w:eastAsiaTheme="minorEastAsia"/>
                <w:kern w:val="0"/>
                <w:szCs w:val="18"/>
              </w:rPr>
              <w:t>提供有效的质量管理体系认证、环境管理体系认证、职业健康安全管理体系认证证书的得 2分，缺一项不得分</w:t>
            </w:r>
            <w:r>
              <w:rPr>
                <w:rFonts w:eastAsiaTheme="minorEastAsia"/>
                <w:kern w:val="0"/>
                <w:szCs w:val="18"/>
              </w:rPr>
              <w:t>。</w:t>
            </w:r>
          </w:p>
          <w:p w14:paraId="4A136BD4">
            <w:pPr>
              <w:adjustRightInd w:val="0"/>
              <w:snapToGrid w:val="0"/>
              <w:rPr>
                <w:rFonts w:eastAsiaTheme="minorEastAsia"/>
                <w:kern w:val="0"/>
                <w:szCs w:val="18"/>
              </w:rPr>
            </w:pPr>
            <w:r>
              <w:rPr>
                <w:rFonts w:eastAsiaTheme="minorEastAsia"/>
                <w:kern w:val="0"/>
                <w:szCs w:val="18"/>
              </w:rPr>
              <w:t>不符合上述条件或不提供证明材料，不计分。</w:t>
            </w:r>
            <w:r>
              <w:rPr>
                <w:rFonts w:hint="eastAsia" w:asciiTheme="minorEastAsia" w:hAnsiTheme="minorEastAsia" w:eastAsiaTheme="minorEastAsia"/>
                <w:color w:val="auto"/>
                <w:szCs w:val="21"/>
              </w:rPr>
              <w:t>若为联合体投标</w:t>
            </w:r>
            <w:r>
              <w:rPr>
                <w:rFonts w:hint="eastAsia" w:asciiTheme="minorEastAsia" w:hAnsiTheme="minorEastAsia" w:eastAsiaTheme="minorEastAsia"/>
                <w:color w:val="auto"/>
                <w:szCs w:val="21"/>
                <w:lang w:val="en-US" w:eastAsia="zh-CN"/>
              </w:rPr>
              <w:t>的</w:t>
            </w:r>
            <w:r>
              <w:rPr>
                <w:rFonts w:hint="eastAsia" w:asciiTheme="minorEastAsia" w:hAnsiTheme="minorEastAsia" w:eastAsiaTheme="minorEastAsia"/>
                <w:color w:val="auto"/>
                <w:szCs w:val="21"/>
              </w:rPr>
              <w:t>，联合体成员各</w:t>
            </w:r>
            <w:r>
              <w:rPr>
                <w:rFonts w:hint="eastAsia" w:asciiTheme="minorEastAsia" w:hAnsiTheme="minorEastAsia" w:eastAsiaTheme="minorEastAsia"/>
                <w:color w:val="auto"/>
                <w:szCs w:val="21"/>
                <w:lang w:val="en-US" w:eastAsia="zh-CN"/>
              </w:rPr>
              <w:t>方</w:t>
            </w:r>
            <w:r>
              <w:rPr>
                <w:rFonts w:hint="eastAsia" w:asciiTheme="minorEastAsia" w:hAnsiTheme="minorEastAsia" w:eastAsiaTheme="minorEastAsia"/>
                <w:color w:val="auto"/>
                <w:szCs w:val="21"/>
              </w:rPr>
              <w:t>均需满足上述要求方可得分。</w:t>
            </w:r>
          </w:p>
        </w:tc>
        <w:tc>
          <w:tcPr>
            <w:tcW w:w="4573" w:type="dxa"/>
            <w:vAlign w:val="center"/>
          </w:tcPr>
          <w:p w14:paraId="36601B0B">
            <w:pPr>
              <w:widowControl/>
              <w:rPr>
                <w:kern w:val="0"/>
                <w:szCs w:val="21"/>
              </w:rPr>
            </w:pPr>
            <w:r>
              <w:rPr>
                <w:rFonts w:hint="eastAsia"/>
                <w:kern w:val="0"/>
                <w:szCs w:val="21"/>
              </w:rPr>
              <w:t>须提供证书扫描件及相关网页查询截图证明。</w:t>
            </w:r>
          </w:p>
        </w:tc>
      </w:tr>
      <w:tr w14:paraId="152F1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7" w:hRule="atLeast"/>
        </w:trPr>
        <w:tc>
          <w:tcPr>
            <w:tcW w:w="900" w:type="dxa"/>
            <w:vMerge w:val="continue"/>
            <w:vAlign w:val="center"/>
          </w:tcPr>
          <w:p w14:paraId="5232B811">
            <w:pPr>
              <w:adjustRightInd w:val="0"/>
              <w:snapToGrid w:val="0"/>
              <w:jc w:val="center"/>
              <w:rPr>
                <w:rFonts w:hint="eastAsia" w:asciiTheme="minorEastAsia" w:hAnsiTheme="minorEastAsia" w:eastAsiaTheme="minorEastAsia"/>
                <w:szCs w:val="21"/>
              </w:rPr>
            </w:pPr>
          </w:p>
        </w:tc>
        <w:tc>
          <w:tcPr>
            <w:tcW w:w="1726" w:type="dxa"/>
            <w:vMerge w:val="continue"/>
            <w:vAlign w:val="center"/>
          </w:tcPr>
          <w:p w14:paraId="0A84D4FC">
            <w:pPr>
              <w:adjustRightInd w:val="0"/>
              <w:snapToGrid w:val="0"/>
              <w:jc w:val="center"/>
              <w:rPr>
                <w:rFonts w:hint="eastAsia" w:asciiTheme="minorEastAsia" w:hAnsiTheme="minorEastAsia" w:eastAsiaTheme="minorEastAsia"/>
                <w:szCs w:val="21"/>
              </w:rPr>
            </w:pPr>
          </w:p>
        </w:tc>
        <w:tc>
          <w:tcPr>
            <w:tcW w:w="1545" w:type="dxa"/>
            <w:vAlign w:val="center"/>
          </w:tcPr>
          <w:p w14:paraId="0A3C2877">
            <w:pPr>
              <w:snapToGrid w:val="0"/>
              <w:spacing w:line="360" w:lineRule="exact"/>
              <w:jc w:val="center"/>
              <w:rPr>
                <w:rFonts w:hint="eastAsia" w:asciiTheme="minorEastAsia" w:hAnsiTheme="minorEastAsia" w:eastAsiaTheme="minorEastAsia"/>
                <w:szCs w:val="18"/>
              </w:rPr>
            </w:pPr>
            <w:r>
              <w:rPr>
                <w:rFonts w:hint="eastAsia" w:asciiTheme="minorEastAsia" w:hAnsiTheme="minorEastAsia" w:eastAsiaTheme="minorEastAsia"/>
                <w:szCs w:val="18"/>
              </w:rPr>
              <w:t>类似项目业绩</w:t>
            </w:r>
          </w:p>
        </w:tc>
        <w:tc>
          <w:tcPr>
            <w:tcW w:w="993" w:type="dxa"/>
            <w:vAlign w:val="center"/>
          </w:tcPr>
          <w:p w14:paraId="04AA1027">
            <w:pPr>
              <w:snapToGrid w:val="0"/>
              <w:spacing w:line="360" w:lineRule="exact"/>
              <w:jc w:val="center"/>
              <w:rPr>
                <w:rFonts w:hint="eastAsia" w:asciiTheme="minorEastAsia" w:hAnsiTheme="minorEastAsia" w:eastAsiaTheme="minorEastAsia"/>
                <w:szCs w:val="18"/>
              </w:rPr>
            </w:pPr>
            <w:r>
              <w:rPr>
                <w:rFonts w:hint="eastAsia" w:cs="宋体" w:asciiTheme="minorEastAsia" w:hAnsiTheme="minorEastAsia" w:eastAsiaTheme="minorEastAsia"/>
                <w:kern w:val="0"/>
                <w:szCs w:val="18"/>
              </w:rPr>
              <w:t>10</w:t>
            </w:r>
          </w:p>
        </w:tc>
        <w:tc>
          <w:tcPr>
            <w:tcW w:w="4706" w:type="dxa"/>
            <w:vAlign w:val="center"/>
          </w:tcPr>
          <w:p w14:paraId="0C0AAA24">
            <w:pPr>
              <w:widowControl/>
              <w:rPr>
                <w:kern w:val="0"/>
                <w:szCs w:val="21"/>
              </w:rPr>
            </w:pPr>
            <w:r>
              <w:rPr>
                <w:rFonts w:hint="eastAsia"/>
                <w:kern w:val="0"/>
                <w:szCs w:val="21"/>
              </w:rPr>
              <w:t>（1）投标人</w:t>
            </w:r>
            <w:r>
              <w:rPr>
                <w:rFonts w:hint="eastAsia" w:cs="Times New Roman" w:asciiTheme="minorEastAsia" w:hAnsiTheme="minorEastAsia" w:eastAsiaTheme="minorEastAsia"/>
                <w:color w:val="auto"/>
                <w:kern w:val="0"/>
                <w:sz w:val="21"/>
                <w:szCs w:val="21"/>
                <w:u w:val="none"/>
              </w:rPr>
              <w:t>（若为联合体投标，指联合体</w:t>
            </w:r>
            <w:r>
              <w:rPr>
                <w:rFonts w:hint="eastAsia" w:cs="Times New Roman" w:asciiTheme="minorEastAsia" w:hAnsiTheme="minorEastAsia" w:eastAsiaTheme="minorEastAsia"/>
                <w:color w:val="auto"/>
                <w:kern w:val="0"/>
                <w:sz w:val="21"/>
                <w:szCs w:val="21"/>
                <w:u w:val="none"/>
                <w:lang w:val="en-US" w:eastAsia="zh-CN"/>
              </w:rPr>
              <w:t>牵头</w:t>
            </w:r>
            <w:r>
              <w:rPr>
                <w:rFonts w:hint="eastAsia" w:cs="Times New Roman" w:asciiTheme="minorEastAsia" w:hAnsiTheme="minorEastAsia" w:eastAsiaTheme="minorEastAsia"/>
                <w:color w:val="auto"/>
                <w:kern w:val="0"/>
                <w:sz w:val="21"/>
                <w:szCs w:val="21"/>
                <w:u w:val="none"/>
              </w:rPr>
              <w:t>方）</w:t>
            </w:r>
            <w:r>
              <w:rPr>
                <w:rFonts w:hint="eastAsia"/>
                <w:kern w:val="0"/>
                <w:szCs w:val="21"/>
              </w:rPr>
              <w:t>自</w:t>
            </w:r>
            <w:r>
              <w:rPr>
                <w:kern w:val="0"/>
                <w:szCs w:val="21"/>
              </w:rPr>
              <w:t>20</w:t>
            </w:r>
            <w:r>
              <w:rPr>
                <w:rFonts w:hint="eastAsia"/>
                <w:kern w:val="0"/>
                <w:szCs w:val="21"/>
              </w:rPr>
              <w:t>22年5月</w:t>
            </w:r>
            <w:r>
              <w:rPr>
                <w:kern w:val="0"/>
                <w:szCs w:val="21"/>
              </w:rPr>
              <w:t>1</w:t>
            </w:r>
            <w:r>
              <w:rPr>
                <w:rFonts w:hint="eastAsia"/>
                <w:kern w:val="0"/>
                <w:szCs w:val="21"/>
              </w:rPr>
              <w:t>日至投标截止时间前，完成过质量合格的单项合同金额在7</w:t>
            </w:r>
            <w:r>
              <w:rPr>
                <w:kern w:val="0"/>
                <w:szCs w:val="21"/>
              </w:rPr>
              <w:t>00万及</w:t>
            </w:r>
            <w:r>
              <w:rPr>
                <w:rFonts w:hint="eastAsia"/>
                <w:kern w:val="0"/>
                <w:szCs w:val="21"/>
              </w:rPr>
              <w:t>以上的防水工程施工业绩，每有</w:t>
            </w:r>
            <w:r>
              <w:rPr>
                <w:kern w:val="0"/>
                <w:szCs w:val="21"/>
              </w:rPr>
              <w:t>1</w:t>
            </w:r>
            <w:r>
              <w:rPr>
                <w:rFonts w:hint="eastAsia"/>
                <w:kern w:val="0"/>
                <w:szCs w:val="21"/>
              </w:rPr>
              <w:t>项得2分</w:t>
            </w:r>
            <w:r>
              <w:rPr>
                <w:kern w:val="0"/>
                <w:szCs w:val="21"/>
              </w:rPr>
              <w:t>，本项最高得</w:t>
            </w:r>
            <w:r>
              <w:rPr>
                <w:rFonts w:hint="eastAsia"/>
                <w:kern w:val="0"/>
                <w:szCs w:val="21"/>
              </w:rPr>
              <w:t>8</w:t>
            </w:r>
            <w:r>
              <w:rPr>
                <w:kern w:val="0"/>
                <w:szCs w:val="21"/>
              </w:rPr>
              <w:t>分</w:t>
            </w:r>
            <w:r>
              <w:rPr>
                <w:rFonts w:hint="eastAsia"/>
                <w:kern w:val="0"/>
                <w:szCs w:val="21"/>
              </w:rPr>
              <w:t>。</w:t>
            </w:r>
          </w:p>
          <w:p w14:paraId="7E197CD0">
            <w:pPr>
              <w:widowControl/>
              <w:rPr>
                <w:rFonts w:hint="eastAsia" w:asciiTheme="minorEastAsia" w:hAnsiTheme="minorEastAsia" w:eastAsiaTheme="minorEastAsia"/>
                <w:szCs w:val="18"/>
              </w:rPr>
            </w:pPr>
            <w:r>
              <w:rPr>
                <w:rFonts w:hint="eastAsia"/>
                <w:kern w:val="0"/>
                <w:szCs w:val="21"/>
              </w:rPr>
              <w:t>（2）投标人</w:t>
            </w:r>
            <w:r>
              <w:rPr>
                <w:rFonts w:hint="eastAsia" w:cs="Times New Roman" w:asciiTheme="minorEastAsia" w:hAnsiTheme="minorEastAsia" w:eastAsiaTheme="minorEastAsia"/>
                <w:color w:val="auto"/>
                <w:kern w:val="0"/>
                <w:sz w:val="21"/>
                <w:szCs w:val="21"/>
                <w:u w:val="none"/>
              </w:rPr>
              <w:t>（若为联合体投标，指联合体</w:t>
            </w:r>
            <w:r>
              <w:rPr>
                <w:rFonts w:hint="eastAsia" w:cs="Times New Roman" w:asciiTheme="minorEastAsia" w:hAnsiTheme="minorEastAsia" w:eastAsiaTheme="minorEastAsia"/>
                <w:color w:val="auto"/>
                <w:kern w:val="0"/>
                <w:sz w:val="21"/>
                <w:szCs w:val="21"/>
                <w:u w:val="none"/>
                <w:lang w:val="en-US" w:eastAsia="zh-CN"/>
              </w:rPr>
              <w:t>牵头</w:t>
            </w:r>
            <w:r>
              <w:rPr>
                <w:rFonts w:hint="eastAsia" w:cs="Times New Roman" w:asciiTheme="minorEastAsia" w:hAnsiTheme="minorEastAsia" w:eastAsiaTheme="minorEastAsia"/>
                <w:color w:val="auto"/>
                <w:kern w:val="0"/>
                <w:sz w:val="21"/>
                <w:szCs w:val="21"/>
                <w:u w:val="none"/>
              </w:rPr>
              <w:t>方）</w:t>
            </w:r>
            <w:r>
              <w:rPr>
                <w:rFonts w:hint="eastAsia"/>
                <w:kern w:val="0"/>
                <w:szCs w:val="21"/>
              </w:rPr>
              <w:t>自</w:t>
            </w:r>
            <w:r>
              <w:rPr>
                <w:kern w:val="0"/>
                <w:szCs w:val="21"/>
              </w:rPr>
              <w:t>20</w:t>
            </w:r>
            <w:r>
              <w:rPr>
                <w:rFonts w:hint="eastAsia"/>
                <w:kern w:val="0"/>
                <w:szCs w:val="21"/>
              </w:rPr>
              <w:t>22年5月</w:t>
            </w:r>
            <w:r>
              <w:rPr>
                <w:kern w:val="0"/>
                <w:szCs w:val="21"/>
              </w:rPr>
              <w:t>1</w:t>
            </w:r>
            <w:r>
              <w:rPr>
                <w:rFonts w:hint="eastAsia"/>
                <w:kern w:val="0"/>
                <w:szCs w:val="21"/>
              </w:rPr>
              <w:t>日至投标截止时间前，完成过质量合格的单项合同金额在</w:t>
            </w:r>
            <w:r>
              <w:rPr>
                <w:rFonts w:hint="eastAsia"/>
                <w:kern w:val="0"/>
                <w:szCs w:val="21"/>
                <w:lang w:val="en-US" w:eastAsia="zh-CN"/>
              </w:rPr>
              <w:t>300</w:t>
            </w:r>
            <w:r>
              <w:rPr>
                <w:kern w:val="0"/>
                <w:szCs w:val="21"/>
              </w:rPr>
              <w:t>万及</w:t>
            </w:r>
            <w:r>
              <w:rPr>
                <w:rFonts w:hint="eastAsia"/>
                <w:kern w:val="0"/>
                <w:szCs w:val="21"/>
              </w:rPr>
              <w:t>以上的保温工程施工业绩，每有</w:t>
            </w:r>
            <w:r>
              <w:rPr>
                <w:kern w:val="0"/>
                <w:szCs w:val="21"/>
              </w:rPr>
              <w:t>1</w:t>
            </w:r>
            <w:r>
              <w:rPr>
                <w:rFonts w:hint="eastAsia"/>
                <w:kern w:val="0"/>
                <w:szCs w:val="21"/>
              </w:rPr>
              <w:t>项得2分</w:t>
            </w:r>
            <w:r>
              <w:rPr>
                <w:kern w:val="0"/>
                <w:szCs w:val="21"/>
              </w:rPr>
              <w:t>，本项最高得</w:t>
            </w:r>
            <w:r>
              <w:rPr>
                <w:rFonts w:hint="eastAsia"/>
                <w:kern w:val="0"/>
                <w:szCs w:val="21"/>
              </w:rPr>
              <w:t>2</w:t>
            </w:r>
            <w:r>
              <w:rPr>
                <w:kern w:val="0"/>
                <w:szCs w:val="21"/>
              </w:rPr>
              <w:t>分</w:t>
            </w:r>
            <w:r>
              <w:rPr>
                <w:rFonts w:hint="eastAsia"/>
                <w:kern w:val="0"/>
                <w:szCs w:val="21"/>
              </w:rPr>
              <w:t>。</w:t>
            </w:r>
          </w:p>
        </w:tc>
        <w:tc>
          <w:tcPr>
            <w:tcW w:w="4573" w:type="dxa"/>
            <w:vAlign w:val="center"/>
          </w:tcPr>
          <w:p w14:paraId="716F060E">
            <w:pPr>
              <w:widowControl/>
              <w:rPr>
                <w:kern w:val="0"/>
                <w:szCs w:val="21"/>
              </w:rPr>
            </w:pPr>
            <w:r>
              <w:rPr>
                <w:rFonts w:hint="eastAsia"/>
                <w:kern w:val="0"/>
                <w:szCs w:val="21"/>
              </w:rPr>
              <w:t>业绩证明材料须同时提供防水/保温工程施工承包合同关键页、竣工验收报告或完工验收证明(土建或防水保温分项验收证明文件)扫描件。业绩完成时间以竣工验收报告或完工验收证明(土建或防水保温分项验收证明文件)为准。</w:t>
            </w:r>
          </w:p>
        </w:tc>
      </w:tr>
      <w:tr w14:paraId="3ABAB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7" w:hRule="atLeast"/>
        </w:trPr>
        <w:tc>
          <w:tcPr>
            <w:tcW w:w="900" w:type="dxa"/>
            <w:vMerge w:val="continue"/>
            <w:vAlign w:val="center"/>
          </w:tcPr>
          <w:p w14:paraId="57CE54B4">
            <w:pPr>
              <w:adjustRightInd w:val="0"/>
              <w:snapToGrid w:val="0"/>
              <w:jc w:val="center"/>
              <w:rPr>
                <w:rFonts w:hint="eastAsia" w:asciiTheme="minorEastAsia" w:hAnsiTheme="minorEastAsia" w:eastAsiaTheme="minorEastAsia"/>
                <w:szCs w:val="21"/>
              </w:rPr>
            </w:pPr>
          </w:p>
        </w:tc>
        <w:tc>
          <w:tcPr>
            <w:tcW w:w="1726" w:type="dxa"/>
            <w:vMerge w:val="continue"/>
            <w:vAlign w:val="center"/>
          </w:tcPr>
          <w:p w14:paraId="5E9E03D2">
            <w:pPr>
              <w:adjustRightInd w:val="0"/>
              <w:snapToGrid w:val="0"/>
              <w:jc w:val="center"/>
              <w:rPr>
                <w:rFonts w:hint="eastAsia" w:asciiTheme="minorEastAsia" w:hAnsiTheme="minorEastAsia" w:eastAsiaTheme="minorEastAsia"/>
                <w:szCs w:val="21"/>
              </w:rPr>
            </w:pPr>
          </w:p>
        </w:tc>
        <w:tc>
          <w:tcPr>
            <w:tcW w:w="1545" w:type="dxa"/>
            <w:vAlign w:val="center"/>
          </w:tcPr>
          <w:p w14:paraId="3E73DC27">
            <w:pPr>
              <w:adjustRightInd w:val="0"/>
              <w:snapToGrid w:val="0"/>
              <w:jc w:val="center"/>
              <w:rPr>
                <w:rFonts w:hint="eastAsia" w:asciiTheme="minorEastAsia" w:hAnsiTheme="minorEastAsia" w:eastAsiaTheme="minorEastAsia"/>
                <w:szCs w:val="18"/>
              </w:rPr>
            </w:pPr>
            <w:r>
              <w:rPr>
                <w:rFonts w:hint="eastAsia" w:asciiTheme="minorEastAsia" w:hAnsiTheme="minorEastAsia" w:eastAsiaTheme="minorEastAsia"/>
                <w:szCs w:val="18"/>
              </w:rPr>
              <w:t>工程技术奖</w:t>
            </w:r>
          </w:p>
        </w:tc>
        <w:tc>
          <w:tcPr>
            <w:tcW w:w="993" w:type="dxa"/>
            <w:vAlign w:val="center"/>
          </w:tcPr>
          <w:p w14:paraId="4FA081B3">
            <w:pPr>
              <w:adjustRightInd w:val="0"/>
              <w:snapToGrid w:val="0"/>
              <w:jc w:val="center"/>
              <w:rPr>
                <w:rFonts w:hint="eastAsia" w:cs="宋体" w:asciiTheme="minorEastAsia" w:hAnsiTheme="minorEastAsia" w:eastAsiaTheme="minorEastAsia"/>
                <w:kern w:val="0"/>
                <w:szCs w:val="18"/>
              </w:rPr>
            </w:pPr>
            <w:r>
              <w:rPr>
                <w:rFonts w:hint="eastAsia" w:cs="宋体" w:asciiTheme="minorEastAsia" w:hAnsiTheme="minorEastAsia" w:eastAsiaTheme="minorEastAsia"/>
                <w:kern w:val="0"/>
                <w:szCs w:val="18"/>
              </w:rPr>
              <w:t>2</w:t>
            </w:r>
          </w:p>
        </w:tc>
        <w:tc>
          <w:tcPr>
            <w:tcW w:w="4706" w:type="dxa"/>
            <w:vAlign w:val="center"/>
          </w:tcPr>
          <w:p w14:paraId="77A15A26">
            <w:pPr>
              <w:widowControl/>
              <w:rPr>
                <w:kern w:val="0"/>
                <w:szCs w:val="21"/>
              </w:rPr>
            </w:pPr>
            <w:r>
              <w:rPr>
                <w:kern w:val="0"/>
                <w:szCs w:val="21"/>
              </w:rPr>
              <w:t>自20</w:t>
            </w:r>
            <w:r>
              <w:rPr>
                <w:rFonts w:hint="eastAsia"/>
                <w:kern w:val="0"/>
                <w:szCs w:val="21"/>
              </w:rPr>
              <w:t>22</w:t>
            </w:r>
            <w:r>
              <w:rPr>
                <w:kern w:val="0"/>
                <w:szCs w:val="21"/>
              </w:rPr>
              <w:t>年</w:t>
            </w:r>
            <w:r>
              <w:rPr>
                <w:rFonts w:hint="eastAsia"/>
                <w:kern w:val="0"/>
                <w:szCs w:val="21"/>
              </w:rPr>
              <w:t>5</w:t>
            </w:r>
            <w:r>
              <w:rPr>
                <w:kern w:val="0"/>
                <w:szCs w:val="21"/>
              </w:rPr>
              <w:t>月1日至</w:t>
            </w:r>
            <w:r>
              <w:t>投标截止时间前，</w:t>
            </w:r>
            <w:r>
              <w:rPr>
                <w:kern w:val="0"/>
                <w:szCs w:val="21"/>
              </w:rPr>
              <w:t>投标人</w:t>
            </w:r>
            <w:r>
              <w:rPr>
                <w:rFonts w:hint="eastAsia" w:cs="Times New Roman" w:asciiTheme="minorEastAsia" w:hAnsiTheme="minorEastAsia" w:eastAsiaTheme="minorEastAsia"/>
                <w:color w:val="auto"/>
                <w:kern w:val="0"/>
                <w:sz w:val="21"/>
                <w:szCs w:val="21"/>
                <w:u w:val="none"/>
              </w:rPr>
              <w:t>（若为联合体投标，指联合体</w:t>
            </w:r>
            <w:r>
              <w:rPr>
                <w:rFonts w:hint="eastAsia" w:cs="Times New Roman" w:asciiTheme="minorEastAsia" w:hAnsiTheme="minorEastAsia" w:eastAsiaTheme="minorEastAsia"/>
                <w:color w:val="auto"/>
                <w:kern w:val="0"/>
                <w:sz w:val="21"/>
                <w:szCs w:val="21"/>
                <w:u w:val="none"/>
                <w:lang w:val="en-US" w:eastAsia="zh-CN"/>
              </w:rPr>
              <w:t>牵头</w:t>
            </w:r>
            <w:r>
              <w:rPr>
                <w:rFonts w:hint="eastAsia" w:cs="Times New Roman" w:asciiTheme="minorEastAsia" w:hAnsiTheme="minorEastAsia" w:eastAsiaTheme="minorEastAsia"/>
                <w:color w:val="auto"/>
                <w:kern w:val="0"/>
                <w:sz w:val="21"/>
                <w:szCs w:val="21"/>
                <w:u w:val="none"/>
              </w:rPr>
              <w:t>方）</w:t>
            </w:r>
            <w:r>
              <w:rPr>
                <w:kern w:val="0"/>
                <w:szCs w:val="21"/>
              </w:rPr>
              <w:t>承接过的建筑</w:t>
            </w:r>
            <w:r>
              <w:rPr>
                <w:rFonts w:hint="eastAsia"/>
                <w:kern w:val="0"/>
                <w:szCs w:val="21"/>
              </w:rPr>
              <w:t>防水工程获得过</w:t>
            </w:r>
            <w:r>
              <w:rPr>
                <w:rFonts w:hint="eastAsia" w:asciiTheme="minorEastAsia" w:hAnsiTheme="minorEastAsia" w:eastAsiaTheme="minorEastAsia"/>
                <w:kern w:val="0"/>
                <w:szCs w:val="18"/>
              </w:rPr>
              <w:t>建筑防水行业科学技术奖--工程技术奖（金禹奖-防水工程）金奖的每项得2分，银奖的每项得1分，</w:t>
            </w:r>
            <w:r>
              <w:rPr>
                <w:szCs w:val="21"/>
              </w:rPr>
              <w:t>本项最高得</w:t>
            </w:r>
            <w:r>
              <w:rPr>
                <w:rFonts w:hint="eastAsia"/>
                <w:szCs w:val="21"/>
              </w:rPr>
              <w:t>2</w:t>
            </w:r>
            <w:r>
              <w:rPr>
                <w:szCs w:val="21"/>
              </w:rPr>
              <w:t>分</w:t>
            </w:r>
            <w:r>
              <w:rPr>
                <w:rFonts w:hint="eastAsia" w:asciiTheme="minorEastAsia" w:hAnsiTheme="minorEastAsia" w:eastAsiaTheme="minorEastAsia"/>
                <w:kern w:val="0"/>
                <w:szCs w:val="18"/>
              </w:rPr>
              <w:t>。</w:t>
            </w:r>
          </w:p>
        </w:tc>
        <w:tc>
          <w:tcPr>
            <w:tcW w:w="4573" w:type="dxa"/>
            <w:vAlign w:val="center"/>
          </w:tcPr>
          <w:p w14:paraId="3D045B6F">
            <w:pPr>
              <w:widowControl/>
              <w:rPr>
                <w:kern w:val="0"/>
                <w:szCs w:val="21"/>
              </w:rPr>
            </w:pPr>
            <w:r>
              <w:rPr>
                <w:kern w:val="0"/>
                <w:szCs w:val="21"/>
              </w:rPr>
              <w:t>获奖时间以获奖证书颁发时间为准。</w:t>
            </w:r>
            <w:r>
              <w:rPr>
                <w:rFonts w:hint="eastAsia"/>
                <w:kern w:val="0"/>
                <w:szCs w:val="21"/>
              </w:rPr>
              <w:t>须提供获奖证书扫描件。</w:t>
            </w:r>
          </w:p>
        </w:tc>
      </w:tr>
      <w:tr w14:paraId="02E87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3" w:hRule="atLeast"/>
        </w:trPr>
        <w:tc>
          <w:tcPr>
            <w:tcW w:w="900" w:type="dxa"/>
            <w:vMerge w:val="restart"/>
            <w:vAlign w:val="center"/>
          </w:tcPr>
          <w:p w14:paraId="6EBB421E">
            <w:pPr>
              <w:adjustRightInd w:val="0"/>
              <w:snapToGrid w:val="0"/>
              <w:jc w:val="center"/>
              <w:rPr>
                <w:rFonts w:hint="eastAsia" w:asciiTheme="minorEastAsia" w:hAnsiTheme="minorEastAsia" w:eastAsiaTheme="minorEastAsia"/>
                <w:szCs w:val="21"/>
              </w:rPr>
            </w:pPr>
            <w:r>
              <w:rPr>
                <w:rFonts w:asciiTheme="minorEastAsia" w:hAnsiTheme="minorEastAsia" w:eastAsiaTheme="minorEastAsia"/>
                <w:szCs w:val="21"/>
              </w:rPr>
              <w:t>2</w:t>
            </w:r>
          </w:p>
        </w:tc>
        <w:tc>
          <w:tcPr>
            <w:tcW w:w="1726" w:type="dxa"/>
            <w:vMerge w:val="restart"/>
            <w:vAlign w:val="center"/>
          </w:tcPr>
          <w:p w14:paraId="164BC3BA">
            <w:pPr>
              <w:adjustRightInd w:val="0"/>
              <w:snapToGrid w:val="0"/>
              <w:jc w:val="center"/>
              <w:rPr>
                <w:rFonts w:hint="eastAsia" w:asciiTheme="minorEastAsia" w:hAnsiTheme="minorEastAsia" w:eastAsiaTheme="minorEastAsia"/>
                <w:szCs w:val="21"/>
              </w:rPr>
            </w:pPr>
            <w:r>
              <w:rPr>
                <w:rFonts w:asciiTheme="minorEastAsia" w:hAnsiTheme="minorEastAsia" w:eastAsiaTheme="minorEastAsia"/>
                <w:szCs w:val="21"/>
              </w:rPr>
              <w:t>项目管理组织机构</w:t>
            </w:r>
            <w:r>
              <w:t>（</w:t>
            </w:r>
            <w:r>
              <w:rPr>
                <w:rFonts w:hint="eastAsia"/>
              </w:rPr>
              <w:t>6分</w:t>
            </w:r>
            <w:r>
              <w:t>）</w:t>
            </w:r>
          </w:p>
        </w:tc>
        <w:tc>
          <w:tcPr>
            <w:tcW w:w="1545" w:type="dxa"/>
            <w:vAlign w:val="center"/>
          </w:tcPr>
          <w:p w14:paraId="0DF5D288">
            <w:pPr>
              <w:adjustRightInd w:val="0"/>
              <w:snapToGrid w:val="0"/>
              <w:jc w:val="center"/>
              <w:rPr>
                <w:rFonts w:hint="eastAsia" w:asciiTheme="minorEastAsia" w:hAnsiTheme="minorEastAsia" w:eastAsiaTheme="minorEastAsia"/>
                <w:szCs w:val="18"/>
              </w:rPr>
            </w:pPr>
            <w:r>
              <w:rPr>
                <w:rFonts w:hint="eastAsia" w:asciiTheme="minorEastAsia" w:hAnsiTheme="minorEastAsia" w:eastAsiaTheme="minorEastAsia"/>
                <w:szCs w:val="18"/>
              </w:rPr>
              <w:t>项目负责人业绩情况</w:t>
            </w:r>
          </w:p>
        </w:tc>
        <w:tc>
          <w:tcPr>
            <w:tcW w:w="993" w:type="dxa"/>
            <w:vAlign w:val="center"/>
          </w:tcPr>
          <w:p w14:paraId="453EDBA9">
            <w:pPr>
              <w:adjustRightInd w:val="0"/>
              <w:snapToGrid w:val="0"/>
              <w:jc w:val="center"/>
              <w:rPr>
                <w:rFonts w:hint="eastAsia" w:cs="宋体" w:asciiTheme="minorEastAsia" w:hAnsiTheme="minorEastAsia" w:eastAsiaTheme="minorEastAsia"/>
                <w:kern w:val="0"/>
                <w:szCs w:val="18"/>
              </w:rPr>
            </w:pPr>
            <w:r>
              <w:rPr>
                <w:rFonts w:hint="eastAsia" w:cs="宋体" w:asciiTheme="minorEastAsia" w:hAnsiTheme="minorEastAsia" w:eastAsiaTheme="minorEastAsia"/>
                <w:kern w:val="0"/>
                <w:szCs w:val="18"/>
              </w:rPr>
              <w:t>3</w:t>
            </w:r>
          </w:p>
        </w:tc>
        <w:tc>
          <w:tcPr>
            <w:tcW w:w="4706" w:type="dxa"/>
            <w:vAlign w:val="center"/>
          </w:tcPr>
          <w:p w14:paraId="0F535CE5">
            <w:pPr>
              <w:adjustRightInd w:val="0"/>
              <w:snapToGrid w:val="0"/>
            </w:pPr>
            <w:r>
              <w:rPr>
                <w:rFonts w:hint="eastAsia"/>
              </w:rPr>
              <w:t>（1）</w:t>
            </w:r>
            <w:r>
              <w:t>拟派项目负责人</w:t>
            </w:r>
            <w:r>
              <w:rPr>
                <w:rFonts w:hint="eastAsia"/>
              </w:rPr>
              <w:t>具备建筑工程或相关建筑专业中级工程师资质或以上职称，</w:t>
            </w:r>
            <w:r>
              <w:t>得</w:t>
            </w:r>
            <w:r>
              <w:rPr>
                <w:rFonts w:hint="eastAsia"/>
              </w:rPr>
              <w:t>1</w:t>
            </w:r>
            <w:r>
              <w:t>分。</w:t>
            </w:r>
          </w:p>
          <w:p w14:paraId="77DAEFCC">
            <w:pPr>
              <w:pStyle w:val="2"/>
            </w:pPr>
            <w:r>
              <w:rPr>
                <w:rFonts w:hint="eastAsia"/>
                <w:szCs w:val="21"/>
              </w:rPr>
              <w:t>（2）</w:t>
            </w:r>
            <w:r>
              <w:rPr>
                <w:szCs w:val="21"/>
              </w:rPr>
              <w:t>拟派项目负责人</w:t>
            </w:r>
            <w:r>
              <w:rPr>
                <w:rFonts w:hint="eastAsia"/>
                <w:kern w:val="0"/>
                <w:szCs w:val="21"/>
              </w:rPr>
              <w:t>完成过质量合格的单项合同金额在5</w:t>
            </w:r>
            <w:r>
              <w:rPr>
                <w:kern w:val="0"/>
                <w:szCs w:val="21"/>
              </w:rPr>
              <w:t>00万及</w:t>
            </w:r>
            <w:r>
              <w:rPr>
                <w:rFonts w:hint="eastAsia"/>
                <w:kern w:val="0"/>
                <w:szCs w:val="21"/>
              </w:rPr>
              <w:t>以上的防水或保温工程施工业绩，每有</w:t>
            </w:r>
            <w:r>
              <w:rPr>
                <w:kern w:val="0"/>
                <w:szCs w:val="21"/>
              </w:rPr>
              <w:t>1</w:t>
            </w:r>
            <w:r>
              <w:rPr>
                <w:rFonts w:hint="eastAsia"/>
                <w:kern w:val="0"/>
                <w:szCs w:val="21"/>
              </w:rPr>
              <w:t>项得1分</w:t>
            </w:r>
            <w:r>
              <w:rPr>
                <w:kern w:val="0"/>
                <w:szCs w:val="21"/>
              </w:rPr>
              <w:t>，本项最高得</w:t>
            </w:r>
            <w:r>
              <w:rPr>
                <w:rFonts w:hint="eastAsia"/>
                <w:kern w:val="0"/>
                <w:szCs w:val="21"/>
              </w:rPr>
              <w:t>2</w:t>
            </w:r>
            <w:r>
              <w:rPr>
                <w:kern w:val="0"/>
                <w:szCs w:val="21"/>
              </w:rPr>
              <w:t>分</w:t>
            </w:r>
            <w:r>
              <w:rPr>
                <w:rFonts w:hint="eastAsia"/>
                <w:kern w:val="0"/>
                <w:szCs w:val="21"/>
              </w:rPr>
              <w:t>。</w:t>
            </w:r>
          </w:p>
        </w:tc>
        <w:tc>
          <w:tcPr>
            <w:tcW w:w="4573" w:type="dxa"/>
            <w:vMerge w:val="restart"/>
            <w:vAlign w:val="center"/>
          </w:tcPr>
          <w:p w14:paraId="2C65E6F5">
            <w:pPr>
              <w:widowControl/>
              <w:rPr>
                <w:rFonts w:hint="eastAsia" w:asciiTheme="minorEastAsia" w:hAnsiTheme="minorEastAsia" w:eastAsiaTheme="minorEastAsia"/>
                <w:szCs w:val="18"/>
              </w:rPr>
            </w:pPr>
            <w:r>
              <w:rPr>
                <w:rFonts w:hint="eastAsia" w:asciiTheme="minorEastAsia" w:hAnsiTheme="minorEastAsia" w:eastAsiaTheme="minorEastAsia"/>
                <w:szCs w:val="18"/>
              </w:rPr>
              <w:t>证明材料须同时提供分包合同关键页。</w:t>
            </w:r>
            <w:r>
              <w:rPr>
                <w:rFonts w:hint="eastAsia"/>
                <w:szCs w:val="21"/>
              </w:rPr>
              <w:t>若以上资料无法体现项</w:t>
            </w:r>
            <w:r>
              <w:rPr>
                <w:szCs w:val="21"/>
              </w:rPr>
              <w:t>目负责人信息，除以上资料外，可另外补充</w:t>
            </w:r>
            <w:r>
              <w:rPr>
                <w:rFonts w:hint="eastAsia"/>
                <w:szCs w:val="21"/>
              </w:rPr>
              <w:t>提供中标通知书或</w:t>
            </w:r>
            <w:r>
              <w:rPr>
                <w:szCs w:val="21"/>
              </w:rPr>
              <w:t>项目业主证明等相关证明</w:t>
            </w:r>
            <w:r>
              <w:rPr>
                <w:rFonts w:hint="eastAsia"/>
                <w:szCs w:val="21"/>
              </w:rPr>
              <w:t>扫描件</w:t>
            </w:r>
            <w:r>
              <w:rPr>
                <w:szCs w:val="21"/>
              </w:rPr>
              <w:t>。</w:t>
            </w:r>
            <w:r>
              <w:rPr>
                <w:rFonts w:hint="eastAsia" w:asciiTheme="minorEastAsia" w:hAnsiTheme="minorEastAsia" w:eastAsiaTheme="minorEastAsia"/>
                <w:szCs w:val="18"/>
              </w:rPr>
              <w:t>项目管理组织机构人员提供身份证、注册证书（如有要求）、执业资格证（如有要求）及由社保机构出具的在投标单位缴纳社保的证明材料，社保时段为投标文件递交截止日前半年时间内连续不少于3个月。</w:t>
            </w:r>
          </w:p>
        </w:tc>
      </w:tr>
      <w:tr w14:paraId="40663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900" w:type="dxa"/>
            <w:vMerge w:val="continue"/>
            <w:vAlign w:val="center"/>
          </w:tcPr>
          <w:p w14:paraId="2CD7C1E7">
            <w:pPr>
              <w:adjustRightInd w:val="0"/>
              <w:snapToGrid w:val="0"/>
              <w:jc w:val="center"/>
              <w:rPr>
                <w:rFonts w:hint="eastAsia" w:asciiTheme="minorEastAsia" w:hAnsiTheme="minorEastAsia" w:eastAsiaTheme="minorEastAsia"/>
                <w:szCs w:val="21"/>
              </w:rPr>
            </w:pPr>
          </w:p>
        </w:tc>
        <w:tc>
          <w:tcPr>
            <w:tcW w:w="1726" w:type="dxa"/>
            <w:vMerge w:val="continue"/>
            <w:vAlign w:val="center"/>
          </w:tcPr>
          <w:p w14:paraId="7EA6244E">
            <w:pPr>
              <w:pStyle w:val="2"/>
              <w:rPr>
                <w:rFonts w:hint="eastAsia" w:asciiTheme="minorEastAsia" w:hAnsiTheme="minorEastAsia" w:eastAsiaTheme="minorEastAsia"/>
                <w:szCs w:val="21"/>
              </w:rPr>
            </w:pPr>
          </w:p>
        </w:tc>
        <w:tc>
          <w:tcPr>
            <w:tcW w:w="1545" w:type="dxa"/>
            <w:vAlign w:val="center"/>
          </w:tcPr>
          <w:p w14:paraId="2217FA74">
            <w:pPr>
              <w:adjustRightInd w:val="0"/>
              <w:snapToGrid w:val="0"/>
              <w:jc w:val="center"/>
              <w:rPr>
                <w:rFonts w:hint="eastAsia" w:asciiTheme="minorEastAsia" w:hAnsiTheme="minorEastAsia" w:eastAsiaTheme="minorEastAsia"/>
                <w:szCs w:val="18"/>
              </w:rPr>
            </w:pPr>
            <w:r>
              <w:rPr>
                <w:rFonts w:hint="eastAsia" w:asciiTheme="minorEastAsia" w:hAnsiTheme="minorEastAsia" w:eastAsiaTheme="minorEastAsia"/>
                <w:szCs w:val="18"/>
              </w:rPr>
              <w:t>安全负责人</w:t>
            </w:r>
          </w:p>
        </w:tc>
        <w:tc>
          <w:tcPr>
            <w:tcW w:w="993" w:type="dxa"/>
            <w:vAlign w:val="center"/>
          </w:tcPr>
          <w:p w14:paraId="6925395A">
            <w:pPr>
              <w:adjustRightInd w:val="0"/>
              <w:snapToGrid w:val="0"/>
              <w:jc w:val="center"/>
              <w:rPr>
                <w:rFonts w:hint="eastAsia" w:cs="宋体" w:asciiTheme="minorEastAsia" w:hAnsiTheme="minorEastAsia" w:eastAsiaTheme="minorEastAsia"/>
                <w:kern w:val="0"/>
                <w:szCs w:val="18"/>
              </w:rPr>
            </w:pPr>
            <w:r>
              <w:rPr>
                <w:rFonts w:hint="eastAsia" w:cs="宋体" w:asciiTheme="minorEastAsia" w:hAnsiTheme="minorEastAsia" w:eastAsiaTheme="minorEastAsia"/>
                <w:kern w:val="0"/>
                <w:szCs w:val="18"/>
              </w:rPr>
              <w:t>1</w:t>
            </w:r>
          </w:p>
        </w:tc>
        <w:tc>
          <w:tcPr>
            <w:tcW w:w="4706" w:type="dxa"/>
            <w:vAlign w:val="center"/>
          </w:tcPr>
          <w:p w14:paraId="29FC2A3A">
            <w:pPr>
              <w:adjustRightInd w:val="0"/>
              <w:snapToGrid w:val="0"/>
              <w:rPr>
                <w:rFonts w:hint="eastAsia" w:asciiTheme="minorEastAsia" w:hAnsiTheme="minorEastAsia" w:eastAsiaTheme="minorEastAsia"/>
                <w:kern w:val="0"/>
                <w:szCs w:val="18"/>
              </w:rPr>
            </w:pPr>
            <w:r>
              <w:rPr>
                <w:rFonts w:hint="eastAsia"/>
                <w:szCs w:val="21"/>
              </w:rPr>
              <w:t>安全负责人1名：如具有注册安全工程师证书，此项得1分。</w:t>
            </w:r>
          </w:p>
        </w:tc>
        <w:tc>
          <w:tcPr>
            <w:tcW w:w="4573" w:type="dxa"/>
            <w:vMerge w:val="continue"/>
            <w:vAlign w:val="center"/>
          </w:tcPr>
          <w:p w14:paraId="1FEBB707">
            <w:pPr>
              <w:widowControl/>
              <w:rPr>
                <w:rFonts w:hint="eastAsia" w:asciiTheme="minorEastAsia" w:hAnsiTheme="minorEastAsia" w:eastAsiaTheme="minorEastAsia"/>
                <w:szCs w:val="18"/>
              </w:rPr>
            </w:pPr>
          </w:p>
        </w:tc>
      </w:tr>
      <w:tr w14:paraId="0718A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9" w:hRule="atLeast"/>
        </w:trPr>
        <w:tc>
          <w:tcPr>
            <w:tcW w:w="900" w:type="dxa"/>
            <w:vMerge w:val="continue"/>
            <w:vAlign w:val="center"/>
          </w:tcPr>
          <w:p w14:paraId="2D87CD79">
            <w:pPr>
              <w:adjustRightInd w:val="0"/>
              <w:snapToGrid w:val="0"/>
              <w:jc w:val="center"/>
              <w:rPr>
                <w:rFonts w:hint="eastAsia" w:asciiTheme="minorEastAsia" w:hAnsiTheme="minorEastAsia" w:eastAsiaTheme="minorEastAsia"/>
                <w:szCs w:val="21"/>
              </w:rPr>
            </w:pPr>
          </w:p>
        </w:tc>
        <w:tc>
          <w:tcPr>
            <w:tcW w:w="1726" w:type="dxa"/>
            <w:vMerge w:val="continue"/>
            <w:vAlign w:val="center"/>
          </w:tcPr>
          <w:p w14:paraId="406EA44B">
            <w:pPr>
              <w:pStyle w:val="2"/>
              <w:rPr>
                <w:rFonts w:hint="eastAsia" w:asciiTheme="minorEastAsia" w:hAnsiTheme="minorEastAsia" w:eastAsiaTheme="minorEastAsia"/>
                <w:szCs w:val="21"/>
              </w:rPr>
            </w:pPr>
          </w:p>
        </w:tc>
        <w:tc>
          <w:tcPr>
            <w:tcW w:w="1545" w:type="dxa"/>
            <w:vAlign w:val="center"/>
          </w:tcPr>
          <w:p w14:paraId="51DEFE16">
            <w:pPr>
              <w:adjustRightInd w:val="0"/>
              <w:snapToGrid w:val="0"/>
              <w:jc w:val="center"/>
              <w:rPr>
                <w:rFonts w:hint="eastAsia" w:asciiTheme="minorEastAsia" w:hAnsiTheme="minorEastAsia" w:eastAsiaTheme="minorEastAsia"/>
                <w:szCs w:val="18"/>
              </w:rPr>
            </w:pPr>
            <w:r>
              <w:rPr>
                <w:rFonts w:asciiTheme="minorEastAsia" w:hAnsiTheme="minorEastAsia" w:eastAsiaTheme="minorEastAsia"/>
                <w:szCs w:val="21"/>
              </w:rPr>
              <w:t>项目管理组织</w:t>
            </w:r>
            <w:r>
              <w:rPr>
                <w:rFonts w:hint="eastAsia" w:asciiTheme="minorEastAsia" w:hAnsiTheme="minorEastAsia" w:eastAsiaTheme="minorEastAsia"/>
                <w:szCs w:val="18"/>
              </w:rPr>
              <w:t>人员</w:t>
            </w:r>
          </w:p>
        </w:tc>
        <w:tc>
          <w:tcPr>
            <w:tcW w:w="993" w:type="dxa"/>
            <w:vAlign w:val="center"/>
          </w:tcPr>
          <w:p w14:paraId="179BE7F7">
            <w:pPr>
              <w:adjustRightInd w:val="0"/>
              <w:snapToGrid w:val="0"/>
              <w:jc w:val="center"/>
              <w:rPr>
                <w:rFonts w:hint="eastAsia" w:cs="宋体" w:asciiTheme="minorEastAsia" w:hAnsiTheme="minorEastAsia" w:eastAsiaTheme="minorEastAsia"/>
                <w:kern w:val="0"/>
                <w:szCs w:val="18"/>
              </w:rPr>
            </w:pPr>
            <w:r>
              <w:rPr>
                <w:rFonts w:hint="eastAsia" w:cs="宋体" w:asciiTheme="minorEastAsia" w:hAnsiTheme="minorEastAsia" w:eastAsiaTheme="minorEastAsia"/>
                <w:kern w:val="0"/>
                <w:szCs w:val="18"/>
              </w:rPr>
              <w:t>2</w:t>
            </w:r>
          </w:p>
        </w:tc>
        <w:tc>
          <w:tcPr>
            <w:tcW w:w="4706" w:type="dxa"/>
            <w:vAlign w:val="center"/>
          </w:tcPr>
          <w:p w14:paraId="4A63EA55">
            <w:pPr>
              <w:adjustRightInd w:val="0"/>
              <w:snapToGrid w:val="0"/>
              <w:rPr>
                <w:szCs w:val="21"/>
              </w:rPr>
            </w:pPr>
            <w:r>
              <w:rPr>
                <w:rFonts w:hint="eastAsia"/>
                <w:szCs w:val="21"/>
              </w:rPr>
              <w:t>根据拟为本项目配备团队人员进行评审：</w:t>
            </w:r>
          </w:p>
          <w:p w14:paraId="3FAAECDE">
            <w:pPr>
              <w:adjustRightInd w:val="0"/>
              <w:snapToGrid w:val="0"/>
              <w:rPr>
                <w:szCs w:val="21"/>
              </w:rPr>
            </w:pPr>
            <w:r>
              <w:rPr>
                <w:rFonts w:hint="eastAsia"/>
                <w:szCs w:val="21"/>
              </w:rPr>
              <w:t>配备了技术、质量、安全（不少于2人，安全负责人除外）、施工、资料、材料、机械、劳务等人员，人员配备齐全得2分，每少配备一类人员扣0.5分。</w:t>
            </w:r>
          </w:p>
          <w:p w14:paraId="1E977DA5">
            <w:pPr>
              <w:adjustRightInd w:val="0"/>
              <w:snapToGrid w:val="0"/>
              <w:rPr>
                <w:szCs w:val="21"/>
              </w:rPr>
            </w:pPr>
            <w:r>
              <w:rPr>
                <w:rFonts w:hint="eastAsia"/>
                <w:szCs w:val="21"/>
              </w:rPr>
              <w:t>注：（1）需提供岗位培训合格证书（安全员则需提供安全生产考核合格证书）。</w:t>
            </w:r>
          </w:p>
          <w:p w14:paraId="04056DC5">
            <w:pPr>
              <w:adjustRightInd w:val="0"/>
              <w:snapToGrid w:val="0"/>
              <w:rPr>
                <w:szCs w:val="21"/>
              </w:rPr>
            </w:pPr>
            <w:r>
              <w:rPr>
                <w:rFonts w:hint="eastAsia"/>
                <w:szCs w:val="21"/>
              </w:rPr>
              <w:t>（2）若1人持多证，则按一种类别计算得分。</w:t>
            </w:r>
          </w:p>
        </w:tc>
        <w:tc>
          <w:tcPr>
            <w:tcW w:w="4573" w:type="dxa"/>
            <w:vMerge w:val="continue"/>
            <w:vAlign w:val="center"/>
          </w:tcPr>
          <w:p w14:paraId="1BE8A1CA">
            <w:pPr>
              <w:widowControl/>
              <w:rPr>
                <w:rFonts w:hint="eastAsia" w:asciiTheme="minorEastAsia" w:hAnsiTheme="minorEastAsia" w:eastAsiaTheme="minorEastAsia"/>
                <w:szCs w:val="18"/>
              </w:rPr>
            </w:pPr>
          </w:p>
        </w:tc>
      </w:tr>
    </w:tbl>
    <w:p w14:paraId="4D13A9CC">
      <w:pPr>
        <w:tabs>
          <w:tab w:val="left" w:pos="1260"/>
        </w:tabs>
        <w:snapToGrid w:val="0"/>
        <w:spacing w:line="240" w:lineRule="atLeast"/>
        <w:rPr>
          <w:rFonts w:hint="eastAsia" w:ascii="宋体" w:hAnsi="宋体"/>
          <w:szCs w:val="21"/>
        </w:rPr>
      </w:pPr>
    </w:p>
    <w:p w14:paraId="387C4514">
      <w:pPr>
        <w:tabs>
          <w:tab w:val="left" w:pos="1260"/>
        </w:tabs>
        <w:snapToGrid w:val="0"/>
        <w:spacing w:line="240" w:lineRule="atLeast"/>
        <w:rPr>
          <w:rFonts w:hint="eastAsia" w:ascii="宋体" w:hAnsi="宋体"/>
          <w:szCs w:val="21"/>
        </w:rPr>
      </w:pPr>
      <w:r>
        <w:rPr>
          <w:rFonts w:hint="eastAsia" w:ascii="宋体" w:hAnsi="宋体"/>
          <w:szCs w:val="21"/>
        </w:rPr>
        <w:t>注：</w:t>
      </w:r>
    </w:p>
    <w:p w14:paraId="2460D680">
      <w:pPr>
        <w:spacing w:line="240" w:lineRule="atLeast"/>
        <w:jc w:val="left"/>
        <w:rPr>
          <w:rFonts w:hint="eastAsia" w:ascii="宋体" w:hAnsi="宋体"/>
          <w:szCs w:val="21"/>
        </w:rPr>
      </w:pPr>
      <w:r>
        <w:rPr>
          <w:rFonts w:hint="eastAsia" w:ascii="宋体" w:hAnsi="宋体"/>
          <w:szCs w:val="21"/>
        </w:rPr>
        <w:t>1、商务得分为</w:t>
      </w:r>
      <w:r>
        <w:rPr>
          <w:rFonts w:hint="eastAsia" w:ascii="宋体" w:hAnsi="宋体"/>
          <w:b/>
          <w:bCs/>
          <w:szCs w:val="21"/>
        </w:rPr>
        <w:t>所有评委按照“商务标评分表”评分（总分）的算术平均值</w:t>
      </w:r>
      <w:r>
        <w:rPr>
          <w:rFonts w:hint="eastAsia" w:ascii="宋体" w:hAnsi="宋体"/>
          <w:szCs w:val="21"/>
        </w:rPr>
        <w:t>（分数出现小数点，保留小数点后2位，从小数点后第3位四舍五入）。</w:t>
      </w:r>
    </w:p>
    <w:p w14:paraId="4ADF5390">
      <w:pPr>
        <w:spacing w:line="360" w:lineRule="exact"/>
        <w:jc w:val="left"/>
        <w:rPr>
          <w:rFonts w:hint="eastAsia" w:ascii="宋体" w:hAnsi="宋体"/>
          <w:szCs w:val="21"/>
        </w:rPr>
      </w:pPr>
      <w:r>
        <w:rPr>
          <w:rFonts w:hint="eastAsia" w:ascii="宋体" w:hAnsi="宋体"/>
          <w:szCs w:val="21"/>
        </w:rPr>
        <w:t>2、在投标文件有效期内，招标人有需要的，投标人应提交上述业绩资料原件核对，包括但不限于中标通知书、合同、竣工验收资料、发票、往来函件等合同执行过程中的一切资料，投标人须积极配合。一旦发现投标人存在弄虚作假骗取中标的情形，将取消其中标候选人及中标人的资格，其投标保证金不予退还。</w:t>
      </w:r>
    </w:p>
    <w:p w14:paraId="0F874D8D">
      <w:pPr>
        <w:spacing w:line="360" w:lineRule="exact"/>
        <w:jc w:val="left"/>
        <w:rPr>
          <w:rFonts w:hint="eastAsia" w:ascii="宋体" w:hAnsi="宋体"/>
          <w:b/>
          <w:sz w:val="32"/>
          <w:szCs w:val="32"/>
        </w:rPr>
      </w:pPr>
      <w:r>
        <w:rPr>
          <w:rFonts w:ascii="宋体" w:hAnsi="宋体"/>
          <w:szCs w:val="21"/>
        </w:rPr>
        <w:br w:type="page"/>
      </w:r>
      <w:r>
        <w:rPr>
          <w:rFonts w:hint="eastAsia" w:ascii="宋体" w:hAnsi="宋体"/>
          <w:b/>
          <w:sz w:val="32"/>
          <w:szCs w:val="32"/>
        </w:rPr>
        <w:t>附表二：技术标评分表（30</w:t>
      </w:r>
      <w:r>
        <w:rPr>
          <w:rFonts w:ascii="宋体" w:hAnsi="宋体"/>
          <w:b/>
          <w:sz w:val="32"/>
          <w:szCs w:val="32"/>
        </w:rPr>
        <w:t>分</w:t>
      </w:r>
      <w:r>
        <w:rPr>
          <w:rFonts w:hint="eastAsia" w:ascii="宋体" w:hAnsi="宋体"/>
          <w:b/>
          <w:sz w:val="32"/>
          <w:szCs w:val="32"/>
        </w:rPr>
        <w:t>）</w:t>
      </w:r>
    </w:p>
    <w:tbl>
      <w:tblPr>
        <w:tblStyle w:val="75"/>
        <w:tblW w:w="13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268"/>
        <w:gridCol w:w="992"/>
        <w:gridCol w:w="9151"/>
        <w:gridCol w:w="695"/>
      </w:tblGrid>
      <w:tr w14:paraId="15A98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846" w:type="dxa"/>
            <w:vAlign w:val="center"/>
          </w:tcPr>
          <w:p w14:paraId="2134FE08">
            <w:pPr>
              <w:widowControl/>
              <w:spacing w:line="360" w:lineRule="exact"/>
              <w:jc w:val="center"/>
              <w:rPr>
                <w:rFonts w:hint="eastAsia"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序号</w:t>
            </w:r>
          </w:p>
        </w:tc>
        <w:tc>
          <w:tcPr>
            <w:tcW w:w="2268" w:type="dxa"/>
            <w:vAlign w:val="center"/>
          </w:tcPr>
          <w:p w14:paraId="6681EDF0">
            <w:pPr>
              <w:widowControl/>
              <w:spacing w:line="360" w:lineRule="exact"/>
              <w:jc w:val="center"/>
              <w:rPr>
                <w:rFonts w:hint="eastAsia"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评审分项</w:t>
            </w:r>
          </w:p>
        </w:tc>
        <w:tc>
          <w:tcPr>
            <w:tcW w:w="992" w:type="dxa"/>
            <w:vAlign w:val="center"/>
          </w:tcPr>
          <w:p w14:paraId="3D036A99">
            <w:pPr>
              <w:widowControl/>
              <w:spacing w:line="360" w:lineRule="exact"/>
              <w:jc w:val="center"/>
              <w:rPr>
                <w:rFonts w:hint="eastAsia"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标准分</w:t>
            </w:r>
          </w:p>
        </w:tc>
        <w:tc>
          <w:tcPr>
            <w:tcW w:w="9151" w:type="dxa"/>
            <w:vAlign w:val="center"/>
          </w:tcPr>
          <w:p w14:paraId="71CD839A">
            <w:pPr>
              <w:widowControl/>
              <w:spacing w:line="360" w:lineRule="exact"/>
              <w:jc w:val="center"/>
              <w:rPr>
                <w:rFonts w:hint="eastAsia"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评分标准</w:t>
            </w:r>
          </w:p>
        </w:tc>
        <w:tc>
          <w:tcPr>
            <w:tcW w:w="695" w:type="dxa"/>
            <w:vAlign w:val="center"/>
          </w:tcPr>
          <w:p w14:paraId="2030CABD">
            <w:pPr>
              <w:widowControl/>
              <w:spacing w:line="360" w:lineRule="exact"/>
              <w:jc w:val="center"/>
              <w:rPr>
                <w:rFonts w:hint="eastAsia"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备注</w:t>
            </w:r>
          </w:p>
        </w:tc>
      </w:tr>
      <w:tr w14:paraId="084F4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846" w:type="dxa"/>
            <w:vAlign w:val="center"/>
          </w:tcPr>
          <w:p w14:paraId="7D9E3F47">
            <w:pPr>
              <w:spacing w:line="360" w:lineRule="exact"/>
              <w:jc w:val="center"/>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1</w:t>
            </w:r>
          </w:p>
        </w:tc>
        <w:tc>
          <w:tcPr>
            <w:tcW w:w="2268" w:type="dxa"/>
            <w:vAlign w:val="center"/>
          </w:tcPr>
          <w:p w14:paraId="77734107">
            <w:pPr>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防水材料技术指标</w:t>
            </w:r>
          </w:p>
        </w:tc>
        <w:tc>
          <w:tcPr>
            <w:tcW w:w="992" w:type="dxa"/>
            <w:vAlign w:val="center"/>
          </w:tcPr>
          <w:p w14:paraId="5BF61B9D">
            <w:pPr>
              <w:widowControl/>
              <w:spacing w:line="36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9151" w:type="dxa"/>
            <w:vAlign w:val="center"/>
          </w:tcPr>
          <w:p w14:paraId="0FEC54FF">
            <w:pPr>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根据投标人提供的主要防水材料的检测报告，对拟投入防水材料的各项参数、技术指标进行综合评审。</w:t>
            </w:r>
          </w:p>
          <w:p w14:paraId="5761556E">
            <w:pPr>
              <w:jc w:val="left"/>
              <w:rPr>
                <w:rFonts w:hint="eastAsia" w:cs="宋体" w:asciiTheme="minorEastAsia" w:hAnsiTheme="minorEastAsia" w:eastAsiaTheme="minorEastAsia"/>
                <w:szCs w:val="21"/>
              </w:rPr>
            </w:pPr>
            <w:r>
              <w:rPr>
                <w:rFonts w:hint="eastAsia" w:asciiTheme="minorEastAsia" w:hAnsiTheme="minorEastAsia" w:eastAsiaTheme="minorEastAsia"/>
                <w:szCs w:val="21"/>
              </w:rPr>
              <w:t>好[5</w:t>
            </w:r>
            <w:r>
              <w:rPr>
                <w:rFonts w:asciiTheme="minorEastAsia" w:hAnsiTheme="minorEastAsia" w:eastAsiaTheme="minorEastAsia"/>
                <w:szCs w:val="21"/>
              </w:rPr>
              <w:t>-</w:t>
            </w:r>
            <w:r>
              <w:rPr>
                <w:rFonts w:hint="eastAsia" w:asciiTheme="minorEastAsia" w:hAnsiTheme="minorEastAsia" w:eastAsiaTheme="minorEastAsia"/>
                <w:szCs w:val="21"/>
              </w:rPr>
              <w:t>3.5</w:t>
            </w:r>
            <w:r>
              <w:rPr>
                <w:rFonts w:asciiTheme="minorEastAsia" w:hAnsiTheme="minorEastAsia" w:eastAsiaTheme="minorEastAsia"/>
                <w:szCs w:val="21"/>
              </w:rPr>
              <w:t>)分、</w:t>
            </w:r>
            <w:r>
              <w:rPr>
                <w:rFonts w:hint="eastAsia" w:asciiTheme="minorEastAsia" w:hAnsiTheme="minorEastAsia" w:eastAsiaTheme="minorEastAsia"/>
                <w:szCs w:val="21"/>
              </w:rPr>
              <w:t>中</w:t>
            </w:r>
            <w:r>
              <w:rPr>
                <w:rFonts w:asciiTheme="minorEastAsia" w:hAnsiTheme="minorEastAsia" w:eastAsiaTheme="minorEastAsia"/>
                <w:szCs w:val="21"/>
              </w:rPr>
              <w:t>得</w:t>
            </w:r>
            <w:r>
              <w:rPr>
                <w:rFonts w:hint="eastAsia" w:asciiTheme="minorEastAsia" w:hAnsiTheme="minorEastAsia" w:eastAsiaTheme="minorEastAsia"/>
                <w:szCs w:val="21"/>
              </w:rPr>
              <w:t>[3.5</w:t>
            </w:r>
            <w:r>
              <w:rPr>
                <w:rFonts w:asciiTheme="minorEastAsia" w:hAnsiTheme="minorEastAsia" w:eastAsiaTheme="minorEastAsia"/>
                <w:szCs w:val="21"/>
              </w:rPr>
              <w:t>-</w:t>
            </w:r>
            <w:r>
              <w:rPr>
                <w:rFonts w:hint="eastAsia" w:asciiTheme="minorEastAsia" w:hAnsiTheme="minorEastAsia" w:eastAsiaTheme="minorEastAsia"/>
                <w:szCs w:val="21"/>
              </w:rPr>
              <w:t>2</w:t>
            </w:r>
            <w:r>
              <w:rPr>
                <w:rFonts w:asciiTheme="minorEastAsia" w:hAnsiTheme="minorEastAsia" w:eastAsiaTheme="minorEastAsia"/>
                <w:szCs w:val="21"/>
              </w:rPr>
              <w:t>)分、</w:t>
            </w:r>
            <w:r>
              <w:rPr>
                <w:rFonts w:hint="eastAsia" w:asciiTheme="minorEastAsia" w:hAnsiTheme="minorEastAsia" w:eastAsiaTheme="minorEastAsia"/>
                <w:szCs w:val="21"/>
              </w:rPr>
              <w:t>差</w:t>
            </w:r>
            <w:r>
              <w:rPr>
                <w:rFonts w:asciiTheme="minorEastAsia" w:hAnsiTheme="minorEastAsia" w:eastAsiaTheme="minorEastAsia"/>
                <w:szCs w:val="21"/>
              </w:rPr>
              <w:t>得[</w:t>
            </w:r>
            <w:r>
              <w:rPr>
                <w:rFonts w:hint="eastAsia" w:asciiTheme="minorEastAsia" w:hAnsiTheme="minorEastAsia" w:eastAsiaTheme="minorEastAsia"/>
                <w:szCs w:val="21"/>
              </w:rPr>
              <w:t>2</w:t>
            </w:r>
            <w:r>
              <w:rPr>
                <w:rFonts w:asciiTheme="minorEastAsia" w:hAnsiTheme="minorEastAsia" w:eastAsiaTheme="minorEastAsia"/>
                <w:szCs w:val="21"/>
              </w:rPr>
              <w:t>-0]分。</w:t>
            </w:r>
          </w:p>
        </w:tc>
        <w:tc>
          <w:tcPr>
            <w:tcW w:w="695" w:type="dxa"/>
            <w:vAlign w:val="center"/>
          </w:tcPr>
          <w:p w14:paraId="2E744129">
            <w:pPr>
              <w:widowControl/>
              <w:spacing w:line="360" w:lineRule="exact"/>
              <w:jc w:val="center"/>
              <w:rPr>
                <w:rFonts w:hint="eastAsia" w:cs="宋体" w:asciiTheme="minorEastAsia" w:hAnsiTheme="minorEastAsia" w:eastAsiaTheme="minorEastAsia"/>
                <w:kern w:val="0"/>
                <w:szCs w:val="21"/>
              </w:rPr>
            </w:pPr>
          </w:p>
        </w:tc>
      </w:tr>
      <w:tr w14:paraId="4DA88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846" w:type="dxa"/>
            <w:vAlign w:val="center"/>
          </w:tcPr>
          <w:p w14:paraId="613DC50F">
            <w:pPr>
              <w:spacing w:line="36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2268" w:type="dxa"/>
            <w:vAlign w:val="center"/>
          </w:tcPr>
          <w:p w14:paraId="02A211F2">
            <w:pPr>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施工组织设计内容完整性和编制水平</w:t>
            </w:r>
          </w:p>
        </w:tc>
        <w:tc>
          <w:tcPr>
            <w:tcW w:w="992" w:type="dxa"/>
            <w:vAlign w:val="center"/>
          </w:tcPr>
          <w:p w14:paraId="2EF5E87C">
            <w:pPr>
              <w:widowControl/>
              <w:spacing w:line="36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9151" w:type="dxa"/>
            <w:vAlign w:val="center"/>
          </w:tcPr>
          <w:p w14:paraId="6C394D35">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根据投标人施工组织设计内容是否完整、编制思路清晰、层次清楚，内容是否严谨全面，是否有指导性、针对性、可操作性进行评审。</w:t>
            </w:r>
          </w:p>
          <w:p w14:paraId="10D94B19">
            <w:pPr>
              <w:rPr>
                <w:rFonts w:hint="eastAsia" w:cs="宋体" w:asciiTheme="minorEastAsia" w:hAnsiTheme="minorEastAsia" w:eastAsiaTheme="minorEastAsia"/>
                <w:szCs w:val="21"/>
              </w:rPr>
            </w:pPr>
            <w:r>
              <w:rPr>
                <w:rFonts w:hint="eastAsia" w:asciiTheme="minorEastAsia" w:hAnsiTheme="minorEastAsia" w:eastAsiaTheme="minorEastAsia"/>
                <w:szCs w:val="21"/>
              </w:rPr>
              <w:t>好[5</w:t>
            </w:r>
            <w:r>
              <w:rPr>
                <w:rFonts w:asciiTheme="minorEastAsia" w:hAnsiTheme="minorEastAsia" w:eastAsiaTheme="minorEastAsia"/>
                <w:szCs w:val="21"/>
              </w:rPr>
              <w:t>-</w:t>
            </w:r>
            <w:r>
              <w:rPr>
                <w:rFonts w:hint="eastAsia" w:asciiTheme="minorEastAsia" w:hAnsiTheme="minorEastAsia" w:eastAsiaTheme="minorEastAsia"/>
                <w:szCs w:val="21"/>
              </w:rPr>
              <w:t>3.5</w:t>
            </w:r>
            <w:r>
              <w:rPr>
                <w:rFonts w:asciiTheme="minorEastAsia" w:hAnsiTheme="minorEastAsia" w:eastAsiaTheme="minorEastAsia"/>
                <w:szCs w:val="21"/>
              </w:rPr>
              <w:t>)分、</w:t>
            </w:r>
            <w:r>
              <w:rPr>
                <w:rFonts w:hint="eastAsia" w:asciiTheme="minorEastAsia" w:hAnsiTheme="minorEastAsia" w:eastAsiaTheme="minorEastAsia"/>
                <w:szCs w:val="21"/>
              </w:rPr>
              <w:t>中</w:t>
            </w:r>
            <w:r>
              <w:rPr>
                <w:rFonts w:asciiTheme="minorEastAsia" w:hAnsiTheme="minorEastAsia" w:eastAsiaTheme="minorEastAsia"/>
                <w:szCs w:val="21"/>
              </w:rPr>
              <w:t>得</w:t>
            </w:r>
            <w:r>
              <w:rPr>
                <w:rFonts w:hint="eastAsia" w:asciiTheme="minorEastAsia" w:hAnsiTheme="minorEastAsia" w:eastAsiaTheme="minorEastAsia"/>
                <w:szCs w:val="21"/>
              </w:rPr>
              <w:t>[3.5</w:t>
            </w:r>
            <w:r>
              <w:rPr>
                <w:rFonts w:asciiTheme="minorEastAsia" w:hAnsiTheme="minorEastAsia" w:eastAsiaTheme="minorEastAsia"/>
                <w:szCs w:val="21"/>
              </w:rPr>
              <w:t>-</w:t>
            </w:r>
            <w:r>
              <w:rPr>
                <w:rFonts w:hint="eastAsia" w:asciiTheme="minorEastAsia" w:hAnsiTheme="minorEastAsia" w:eastAsiaTheme="minorEastAsia"/>
                <w:szCs w:val="21"/>
              </w:rPr>
              <w:t>2</w:t>
            </w:r>
            <w:r>
              <w:rPr>
                <w:rFonts w:asciiTheme="minorEastAsia" w:hAnsiTheme="minorEastAsia" w:eastAsiaTheme="minorEastAsia"/>
                <w:szCs w:val="21"/>
              </w:rPr>
              <w:t>)分、</w:t>
            </w:r>
            <w:r>
              <w:rPr>
                <w:rFonts w:hint="eastAsia" w:asciiTheme="minorEastAsia" w:hAnsiTheme="minorEastAsia" w:eastAsiaTheme="minorEastAsia"/>
                <w:szCs w:val="21"/>
              </w:rPr>
              <w:t>差</w:t>
            </w:r>
            <w:r>
              <w:rPr>
                <w:rFonts w:asciiTheme="minorEastAsia" w:hAnsiTheme="minorEastAsia" w:eastAsiaTheme="minorEastAsia"/>
                <w:szCs w:val="21"/>
              </w:rPr>
              <w:t>得[</w:t>
            </w:r>
            <w:r>
              <w:rPr>
                <w:rFonts w:hint="eastAsia" w:asciiTheme="minorEastAsia" w:hAnsiTheme="minorEastAsia" w:eastAsiaTheme="minorEastAsia"/>
                <w:szCs w:val="21"/>
              </w:rPr>
              <w:t>2</w:t>
            </w:r>
            <w:r>
              <w:rPr>
                <w:rFonts w:asciiTheme="minorEastAsia" w:hAnsiTheme="minorEastAsia" w:eastAsiaTheme="minorEastAsia"/>
                <w:szCs w:val="21"/>
              </w:rPr>
              <w:t>-0]分。</w:t>
            </w:r>
          </w:p>
        </w:tc>
        <w:tc>
          <w:tcPr>
            <w:tcW w:w="695" w:type="dxa"/>
            <w:vAlign w:val="center"/>
          </w:tcPr>
          <w:p w14:paraId="2D3045CA">
            <w:pPr>
              <w:widowControl/>
              <w:spacing w:line="360" w:lineRule="exact"/>
              <w:jc w:val="center"/>
              <w:rPr>
                <w:rFonts w:hint="eastAsia" w:cs="宋体" w:asciiTheme="minorEastAsia" w:hAnsiTheme="minorEastAsia" w:eastAsiaTheme="minorEastAsia"/>
                <w:kern w:val="0"/>
                <w:szCs w:val="21"/>
              </w:rPr>
            </w:pPr>
          </w:p>
        </w:tc>
      </w:tr>
      <w:tr w14:paraId="7662F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846" w:type="dxa"/>
            <w:vAlign w:val="center"/>
          </w:tcPr>
          <w:p w14:paraId="09FD9EF0">
            <w:pPr>
              <w:spacing w:line="36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2268" w:type="dxa"/>
            <w:vAlign w:val="center"/>
          </w:tcPr>
          <w:p w14:paraId="10AD113B">
            <w:pPr>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质量管理水平及保证措施</w:t>
            </w:r>
          </w:p>
        </w:tc>
        <w:tc>
          <w:tcPr>
            <w:tcW w:w="992" w:type="dxa"/>
            <w:vAlign w:val="center"/>
          </w:tcPr>
          <w:p w14:paraId="33FE4937">
            <w:pPr>
              <w:widowControl/>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4</w:t>
            </w:r>
          </w:p>
        </w:tc>
        <w:tc>
          <w:tcPr>
            <w:tcW w:w="9151" w:type="dxa"/>
            <w:vAlign w:val="center"/>
          </w:tcPr>
          <w:p w14:paraId="72B39A22">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对本项目质量控制有透彻的认识，对施工过程中可能发生的各种质量问题有深刻的认识和合理的预见，并有相应的应对措施，应对措施应科学、充分，</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能有效处理各种突发问题的。</w:t>
            </w:r>
          </w:p>
          <w:p w14:paraId="63FCBF1B">
            <w:pPr>
              <w:rPr>
                <w:rFonts w:hint="eastAsia" w:cs="宋体" w:asciiTheme="minorEastAsia" w:hAnsiTheme="minorEastAsia" w:eastAsiaTheme="minorEastAsia"/>
                <w:szCs w:val="21"/>
              </w:rPr>
            </w:pPr>
            <w:r>
              <w:rPr>
                <w:rFonts w:hint="eastAsia" w:asciiTheme="minorEastAsia" w:hAnsiTheme="minorEastAsia" w:eastAsiaTheme="minorEastAsia"/>
                <w:szCs w:val="21"/>
              </w:rPr>
              <w:t>好[4</w:t>
            </w:r>
            <w:r>
              <w:rPr>
                <w:rFonts w:asciiTheme="minorEastAsia" w:hAnsiTheme="minorEastAsia" w:eastAsiaTheme="minorEastAsia"/>
                <w:szCs w:val="21"/>
              </w:rPr>
              <w:t>-</w:t>
            </w:r>
            <w:r>
              <w:rPr>
                <w:rFonts w:hint="eastAsia" w:asciiTheme="minorEastAsia" w:hAnsiTheme="minorEastAsia" w:eastAsiaTheme="minorEastAsia"/>
                <w:szCs w:val="21"/>
              </w:rPr>
              <w:t>3</w:t>
            </w:r>
            <w:r>
              <w:rPr>
                <w:rFonts w:asciiTheme="minorEastAsia" w:hAnsiTheme="minorEastAsia" w:eastAsiaTheme="minorEastAsia"/>
                <w:szCs w:val="21"/>
              </w:rPr>
              <w:t>)分、</w:t>
            </w:r>
            <w:r>
              <w:rPr>
                <w:rFonts w:hint="eastAsia" w:asciiTheme="minorEastAsia" w:hAnsiTheme="minorEastAsia" w:eastAsiaTheme="minorEastAsia"/>
                <w:szCs w:val="21"/>
              </w:rPr>
              <w:t>中</w:t>
            </w:r>
            <w:r>
              <w:rPr>
                <w:rFonts w:asciiTheme="minorEastAsia" w:hAnsiTheme="minorEastAsia" w:eastAsiaTheme="minorEastAsia"/>
                <w:szCs w:val="21"/>
              </w:rPr>
              <w:t>得</w:t>
            </w: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2</w:t>
            </w:r>
            <w:r>
              <w:rPr>
                <w:rFonts w:asciiTheme="minorEastAsia" w:hAnsiTheme="minorEastAsia" w:eastAsiaTheme="minorEastAsia"/>
                <w:szCs w:val="21"/>
              </w:rPr>
              <w:t>)分、</w:t>
            </w:r>
            <w:r>
              <w:rPr>
                <w:rFonts w:hint="eastAsia" w:asciiTheme="minorEastAsia" w:hAnsiTheme="minorEastAsia" w:eastAsiaTheme="minorEastAsia"/>
                <w:szCs w:val="21"/>
              </w:rPr>
              <w:t>差</w:t>
            </w:r>
            <w:r>
              <w:rPr>
                <w:rFonts w:asciiTheme="minorEastAsia" w:hAnsiTheme="minorEastAsia" w:eastAsiaTheme="minorEastAsia"/>
                <w:szCs w:val="21"/>
              </w:rPr>
              <w:t>得[</w:t>
            </w:r>
            <w:r>
              <w:rPr>
                <w:rFonts w:hint="eastAsia" w:asciiTheme="minorEastAsia" w:hAnsiTheme="minorEastAsia" w:eastAsiaTheme="minorEastAsia"/>
                <w:szCs w:val="21"/>
              </w:rPr>
              <w:t>2</w:t>
            </w:r>
            <w:r>
              <w:rPr>
                <w:rFonts w:asciiTheme="minorEastAsia" w:hAnsiTheme="minorEastAsia" w:eastAsiaTheme="minorEastAsia"/>
                <w:szCs w:val="21"/>
              </w:rPr>
              <w:t>-0]分。</w:t>
            </w:r>
          </w:p>
        </w:tc>
        <w:tc>
          <w:tcPr>
            <w:tcW w:w="695" w:type="dxa"/>
            <w:vAlign w:val="center"/>
          </w:tcPr>
          <w:p w14:paraId="683DEDAA">
            <w:pPr>
              <w:widowControl/>
              <w:spacing w:line="360" w:lineRule="exact"/>
              <w:jc w:val="center"/>
              <w:rPr>
                <w:rFonts w:hint="eastAsia" w:cs="宋体" w:asciiTheme="minorEastAsia" w:hAnsiTheme="minorEastAsia" w:eastAsiaTheme="minorEastAsia"/>
                <w:kern w:val="0"/>
                <w:szCs w:val="21"/>
              </w:rPr>
            </w:pPr>
          </w:p>
        </w:tc>
      </w:tr>
      <w:tr w14:paraId="545DB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46" w:type="dxa"/>
            <w:vAlign w:val="center"/>
          </w:tcPr>
          <w:p w14:paraId="0B81B944">
            <w:pPr>
              <w:widowControl/>
              <w:spacing w:line="36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2268" w:type="dxa"/>
            <w:vAlign w:val="center"/>
          </w:tcPr>
          <w:p w14:paraId="206FA484">
            <w:pPr>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bidi="ar"/>
              </w:rPr>
              <w:t>季节性施工措施</w:t>
            </w:r>
          </w:p>
        </w:tc>
        <w:tc>
          <w:tcPr>
            <w:tcW w:w="992" w:type="dxa"/>
            <w:vAlign w:val="center"/>
          </w:tcPr>
          <w:p w14:paraId="544C684E">
            <w:pPr>
              <w:widowControl/>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9151" w:type="dxa"/>
            <w:vAlign w:val="center"/>
          </w:tcPr>
          <w:p w14:paraId="6620BF2A">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季节性施工技术措施和保护措施，且措施合理可行、有针对性、符合本工程特点。</w:t>
            </w:r>
          </w:p>
          <w:p w14:paraId="183181F2">
            <w:pPr>
              <w:rPr>
                <w:rFonts w:hint="eastAsia" w:cs="宋体" w:asciiTheme="minorEastAsia" w:hAnsiTheme="minorEastAsia" w:eastAsiaTheme="minorEastAsia"/>
                <w:szCs w:val="21"/>
              </w:rPr>
            </w:pPr>
            <w:r>
              <w:rPr>
                <w:rFonts w:hint="eastAsia" w:asciiTheme="minorEastAsia" w:hAnsiTheme="minorEastAsia" w:eastAsiaTheme="minorEastAsia"/>
                <w:szCs w:val="21"/>
              </w:rPr>
              <w:t>好[3</w:t>
            </w:r>
            <w:r>
              <w:rPr>
                <w:rFonts w:asciiTheme="minorEastAsia" w:hAnsiTheme="minorEastAsia" w:eastAsiaTheme="minorEastAsia"/>
                <w:szCs w:val="21"/>
              </w:rPr>
              <w:t>-</w:t>
            </w:r>
            <w:r>
              <w:rPr>
                <w:rFonts w:hint="eastAsia" w:asciiTheme="minorEastAsia" w:hAnsiTheme="minorEastAsia" w:eastAsiaTheme="minorEastAsia"/>
                <w:szCs w:val="21"/>
              </w:rPr>
              <w:t>2.5</w:t>
            </w:r>
            <w:r>
              <w:rPr>
                <w:rFonts w:asciiTheme="minorEastAsia" w:hAnsiTheme="minorEastAsia" w:eastAsiaTheme="minorEastAsia"/>
                <w:szCs w:val="21"/>
              </w:rPr>
              <w:t>)分、</w:t>
            </w:r>
            <w:r>
              <w:rPr>
                <w:rFonts w:hint="eastAsia" w:asciiTheme="minorEastAsia" w:hAnsiTheme="minorEastAsia" w:eastAsiaTheme="minorEastAsia"/>
                <w:szCs w:val="21"/>
              </w:rPr>
              <w:t>中</w:t>
            </w:r>
            <w:r>
              <w:rPr>
                <w:rFonts w:asciiTheme="minorEastAsia" w:hAnsiTheme="minorEastAsia" w:eastAsiaTheme="minorEastAsia"/>
                <w:szCs w:val="21"/>
              </w:rPr>
              <w:t>得</w:t>
            </w:r>
            <w:r>
              <w:rPr>
                <w:rFonts w:hint="eastAsia" w:asciiTheme="minorEastAsia" w:hAnsiTheme="minorEastAsia" w:eastAsiaTheme="minorEastAsia"/>
                <w:szCs w:val="21"/>
              </w:rPr>
              <w:t>[2.5</w:t>
            </w:r>
            <w:r>
              <w:rPr>
                <w:rFonts w:asciiTheme="minorEastAsia" w:hAnsiTheme="minorEastAsia" w:eastAsiaTheme="minorEastAsia"/>
                <w:szCs w:val="21"/>
              </w:rPr>
              <w:t>-</w:t>
            </w:r>
            <w:r>
              <w:rPr>
                <w:rFonts w:hint="eastAsia" w:asciiTheme="minorEastAsia" w:hAnsiTheme="minorEastAsia" w:eastAsiaTheme="minorEastAsia"/>
                <w:szCs w:val="21"/>
              </w:rPr>
              <w:t>1.5</w:t>
            </w:r>
            <w:r>
              <w:rPr>
                <w:rFonts w:asciiTheme="minorEastAsia" w:hAnsiTheme="minorEastAsia" w:eastAsiaTheme="minorEastAsia"/>
                <w:szCs w:val="21"/>
              </w:rPr>
              <w:t>)分、</w:t>
            </w:r>
            <w:r>
              <w:rPr>
                <w:rFonts w:hint="eastAsia" w:asciiTheme="minorEastAsia" w:hAnsiTheme="minorEastAsia" w:eastAsiaTheme="minorEastAsia"/>
                <w:szCs w:val="21"/>
              </w:rPr>
              <w:t>差</w:t>
            </w:r>
            <w:r>
              <w:rPr>
                <w:rFonts w:asciiTheme="minorEastAsia" w:hAnsiTheme="minorEastAsia" w:eastAsiaTheme="minorEastAsia"/>
                <w:szCs w:val="21"/>
              </w:rPr>
              <w:t>得[</w:t>
            </w:r>
            <w:r>
              <w:rPr>
                <w:rFonts w:hint="eastAsia" w:asciiTheme="minorEastAsia" w:hAnsiTheme="minorEastAsia" w:eastAsiaTheme="minorEastAsia"/>
                <w:szCs w:val="21"/>
              </w:rPr>
              <w:t>1.5</w:t>
            </w:r>
            <w:r>
              <w:rPr>
                <w:rFonts w:asciiTheme="minorEastAsia" w:hAnsiTheme="minorEastAsia" w:eastAsiaTheme="minorEastAsia"/>
                <w:szCs w:val="21"/>
              </w:rPr>
              <w:t>-0]分。</w:t>
            </w:r>
          </w:p>
        </w:tc>
        <w:tc>
          <w:tcPr>
            <w:tcW w:w="695" w:type="dxa"/>
            <w:vAlign w:val="center"/>
          </w:tcPr>
          <w:p w14:paraId="0744F274">
            <w:pPr>
              <w:widowControl/>
              <w:spacing w:line="360" w:lineRule="exact"/>
              <w:jc w:val="center"/>
              <w:rPr>
                <w:rFonts w:hint="eastAsia" w:cs="宋体" w:asciiTheme="minorEastAsia" w:hAnsiTheme="minorEastAsia" w:eastAsiaTheme="minorEastAsia"/>
                <w:kern w:val="0"/>
                <w:szCs w:val="21"/>
              </w:rPr>
            </w:pPr>
          </w:p>
        </w:tc>
      </w:tr>
      <w:tr w14:paraId="2737D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846" w:type="dxa"/>
            <w:vAlign w:val="center"/>
          </w:tcPr>
          <w:p w14:paraId="598753DA">
            <w:pPr>
              <w:spacing w:line="36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2268" w:type="dxa"/>
            <w:vAlign w:val="center"/>
          </w:tcPr>
          <w:p w14:paraId="313CBACB">
            <w:pPr>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工期、进度计划与措施</w:t>
            </w:r>
          </w:p>
        </w:tc>
        <w:tc>
          <w:tcPr>
            <w:tcW w:w="992" w:type="dxa"/>
            <w:vAlign w:val="center"/>
          </w:tcPr>
          <w:p w14:paraId="1FEF0A57">
            <w:pPr>
              <w:widowControl/>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4</w:t>
            </w:r>
          </w:p>
        </w:tc>
        <w:tc>
          <w:tcPr>
            <w:tcW w:w="9151" w:type="dxa"/>
            <w:vAlign w:val="center"/>
          </w:tcPr>
          <w:p w14:paraId="3C4A5641">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进度控制措施得当，对本项目的工期重要性理解透彻，对重点工序、天气、关键设备、环境等问题有切实可行的应对或应急方案，计划科学合理，可操作性高。</w:t>
            </w:r>
          </w:p>
          <w:p w14:paraId="69CA63CA">
            <w:pPr>
              <w:rPr>
                <w:rFonts w:hint="eastAsia" w:cs="宋体" w:asciiTheme="minorEastAsia" w:hAnsiTheme="minorEastAsia" w:eastAsiaTheme="minorEastAsia"/>
                <w:szCs w:val="21"/>
              </w:rPr>
            </w:pPr>
            <w:r>
              <w:rPr>
                <w:rFonts w:hint="eastAsia" w:asciiTheme="minorEastAsia" w:hAnsiTheme="minorEastAsia" w:eastAsiaTheme="minorEastAsia"/>
                <w:szCs w:val="21"/>
              </w:rPr>
              <w:t>好[4</w:t>
            </w:r>
            <w:r>
              <w:rPr>
                <w:rFonts w:asciiTheme="minorEastAsia" w:hAnsiTheme="minorEastAsia" w:eastAsiaTheme="minorEastAsia"/>
                <w:szCs w:val="21"/>
              </w:rPr>
              <w:t>-</w:t>
            </w:r>
            <w:r>
              <w:rPr>
                <w:rFonts w:hint="eastAsia" w:asciiTheme="minorEastAsia" w:hAnsiTheme="minorEastAsia" w:eastAsiaTheme="minorEastAsia"/>
                <w:szCs w:val="21"/>
              </w:rPr>
              <w:t>3</w:t>
            </w:r>
            <w:r>
              <w:rPr>
                <w:rFonts w:asciiTheme="minorEastAsia" w:hAnsiTheme="minorEastAsia" w:eastAsiaTheme="minorEastAsia"/>
                <w:szCs w:val="21"/>
              </w:rPr>
              <w:t>)分、</w:t>
            </w:r>
            <w:r>
              <w:rPr>
                <w:rFonts w:hint="eastAsia" w:asciiTheme="minorEastAsia" w:hAnsiTheme="minorEastAsia" w:eastAsiaTheme="minorEastAsia"/>
                <w:szCs w:val="21"/>
              </w:rPr>
              <w:t>中</w:t>
            </w:r>
            <w:r>
              <w:rPr>
                <w:rFonts w:asciiTheme="minorEastAsia" w:hAnsiTheme="minorEastAsia" w:eastAsiaTheme="minorEastAsia"/>
                <w:szCs w:val="21"/>
              </w:rPr>
              <w:t>得</w:t>
            </w: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2</w:t>
            </w:r>
            <w:r>
              <w:rPr>
                <w:rFonts w:asciiTheme="minorEastAsia" w:hAnsiTheme="minorEastAsia" w:eastAsiaTheme="minorEastAsia"/>
                <w:szCs w:val="21"/>
              </w:rPr>
              <w:t>)分、</w:t>
            </w:r>
            <w:r>
              <w:rPr>
                <w:rFonts w:hint="eastAsia" w:asciiTheme="minorEastAsia" w:hAnsiTheme="minorEastAsia" w:eastAsiaTheme="minorEastAsia"/>
                <w:szCs w:val="21"/>
              </w:rPr>
              <w:t>差</w:t>
            </w:r>
            <w:r>
              <w:rPr>
                <w:rFonts w:asciiTheme="minorEastAsia" w:hAnsiTheme="minorEastAsia" w:eastAsiaTheme="minorEastAsia"/>
                <w:szCs w:val="21"/>
              </w:rPr>
              <w:t>得[</w:t>
            </w:r>
            <w:r>
              <w:rPr>
                <w:rFonts w:hint="eastAsia" w:asciiTheme="minorEastAsia" w:hAnsiTheme="minorEastAsia" w:eastAsiaTheme="minorEastAsia"/>
                <w:szCs w:val="21"/>
              </w:rPr>
              <w:t>2</w:t>
            </w:r>
            <w:r>
              <w:rPr>
                <w:rFonts w:asciiTheme="minorEastAsia" w:hAnsiTheme="minorEastAsia" w:eastAsiaTheme="minorEastAsia"/>
                <w:szCs w:val="21"/>
              </w:rPr>
              <w:t>-0]分。</w:t>
            </w:r>
          </w:p>
        </w:tc>
        <w:tc>
          <w:tcPr>
            <w:tcW w:w="695" w:type="dxa"/>
            <w:vAlign w:val="center"/>
          </w:tcPr>
          <w:p w14:paraId="7AB61DBD">
            <w:pPr>
              <w:widowControl/>
              <w:spacing w:line="360" w:lineRule="exact"/>
              <w:jc w:val="center"/>
              <w:rPr>
                <w:rFonts w:hint="eastAsia" w:cs="宋体" w:asciiTheme="minorEastAsia" w:hAnsiTheme="minorEastAsia" w:eastAsiaTheme="minorEastAsia"/>
                <w:kern w:val="0"/>
                <w:szCs w:val="21"/>
              </w:rPr>
            </w:pPr>
          </w:p>
        </w:tc>
      </w:tr>
      <w:tr w14:paraId="4B6A6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46" w:type="dxa"/>
            <w:vAlign w:val="center"/>
          </w:tcPr>
          <w:p w14:paraId="5ECB8E12">
            <w:pPr>
              <w:widowControl/>
              <w:spacing w:line="36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p>
        </w:tc>
        <w:tc>
          <w:tcPr>
            <w:tcW w:w="2268" w:type="dxa"/>
            <w:vAlign w:val="center"/>
          </w:tcPr>
          <w:p w14:paraId="61F0DECB">
            <w:pPr>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安全管理体系及保证措施</w:t>
            </w:r>
          </w:p>
        </w:tc>
        <w:tc>
          <w:tcPr>
            <w:tcW w:w="992" w:type="dxa"/>
            <w:vAlign w:val="center"/>
          </w:tcPr>
          <w:p w14:paraId="2E491F68">
            <w:pPr>
              <w:widowControl/>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4</w:t>
            </w:r>
          </w:p>
        </w:tc>
        <w:tc>
          <w:tcPr>
            <w:tcW w:w="9151" w:type="dxa"/>
            <w:vAlign w:val="center"/>
          </w:tcPr>
          <w:p w14:paraId="6A32C4FB">
            <w:pPr>
              <w:keepNext/>
              <w:rPr>
                <w:rFonts w:hint="eastAsia" w:cs="宋体" w:asciiTheme="minorEastAsia" w:hAnsiTheme="minorEastAsia" w:eastAsiaTheme="minorEastAsia"/>
                <w:szCs w:val="21"/>
              </w:rPr>
            </w:pPr>
            <w:r>
              <w:rPr>
                <w:rFonts w:hint="eastAsia" w:cs="宋体" w:asciiTheme="minorEastAsia" w:hAnsiTheme="minorEastAsia" w:eastAsiaTheme="minorEastAsia"/>
                <w:szCs w:val="21"/>
              </w:rPr>
              <w:t>根据本工程的特点，从安全生产管理体系、施工人员安全培训、现场安全生产管理等方面提出详细的安全生产保证措施。</w:t>
            </w:r>
          </w:p>
          <w:p w14:paraId="1B57DBAF">
            <w:pPr>
              <w:rPr>
                <w:rFonts w:hint="eastAsia" w:cs="宋体" w:asciiTheme="minorEastAsia" w:hAnsiTheme="minorEastAsia" w:eastAsiaTheme="minorEastAsia"/>
                <w:szCs w:val="21"/>
              </w:rPr>
            </w:pPr>
            <w:r>
              <w:rPr>
                <w:rFonts w:hint="eastAsia" w:asciiTheme="minorEastAsia" w:hAnsiTheme="minorEastAsia" w:eastAsiaTheme="minorEastAsia"/>
                <w:szCs w:val="21"/>
              </w:rPr>
              <w:t>好[4</w:t>
            </w:r>
            <w:r>
              <w:rPr>
                <w:rFonts w:asciiTheme="minorEastAsia" w:hAnsiTheme="minorEastAsia" w:eastAsiaTheme="minorEastAsia"/>
                <w:szCs w:val="21"/>
              </w:rPr>
              <w:t>-</w:t>
            </w:r>
            <w:r>
              <w:rPr>
                <w:rFonts w:hint="eastAsia" w:asciiTheme="minorEastAsia" w:hAnsiTheme="minorEastAsia" w:eastAsiaTheme="minorEastAsia"/>
                <w:szCs w:val="21"/>
              </w:rPr>
              <w:t>3</w:t>
            </w:r>
            <w:r>
              <w:rPr>
                <w:rFonts w:asciiTheme="minorEastAsia" w:hAnsiTheme="minorEastAsia" w:eastAsiaTheme="minorEastAsia"/>
                <w:szCs w:val="21"/>
              </w:rPr>
              <w:t>)分、</w:t>
            </w:r>
            <w:r>
              <w:rPr>
                <w:rFonts w:hint="eastAsia" w:asciiTheme="minorEastAsia" w:hAnsiTheme="minorEastAsia" w:eastAsiaTheme="minorEastAsia"/>
                <w:szCs w:val="21"/>
              </w:rPr>
              <w:t>中</w:t>
            </w:r>
            <w:r>
              <w:rPr>
                <w:rFonts w:asciiTheme="minorEastAsia" w:hAnsiTheme="minorEastAsia" w:eastAsiaTheme="minorEastAsia"/>
                <w:szCs w:val="21"/>
              </w:rPr>
              <w:t>得</w:t>
            </w: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2</w:t>
            </w:r>
            <w:r>
              <w:rPr>
                <w:rFonts w:asciiTheme="minorEastAsia" w:hAnsiTheme="minorEastAsia" w:eastAsiaTheme="minorEastAsia"/>
                <w:szCs w:val="21"/>
              </w:rPr>
              <w:t>)分、</w:t>
            </w:r>
            <w:r>
              <w:rPr>
                <w:rFonts w:hint="eastAsia" w:asciiTheme="minorEastAsia" w:hAnsiTheme="minorEastAsia" w:eastAsiaTheme="minorEastAsia"/>
                <w:szCs w:val="21"/>
              </w:rPr>
              <w:t>差</w:t>
            </w:r>
            <w:r>
              <w:rPr>
                <w:rFonts w:asciiTheme="minorEastAsia" w:hAnsiTheme="minorEastAsia" w:eastAsiaTheme="minorEastAsia"/>
                <w:szCs w:val="21"/>
              </w:rPr>
              <w:t>得[</w:t>
            </w:r>
            <w:r>
              <w:rPr>
                <w:rFonts w:hint="eastAsia" w:asciiTheme="minorEastAsia" w:hAnsiTheme="minorEastAsia" w:eastAsiaTheme="minorEastAsia"/>
                <w:szCs w:val="21"/>
              </w:rPr>
              <w:t>2</w:t>
            </w:r>
            <w:r>
              <w:rPr>
                <w:rFonts w:asciiTheme="minorEastAsia" w:hAnsiTheme="minorEastAsia" w:eastAsiaTheme="minorEastAsia"/>
                <w:szCs w:val="21"/>
              </w:rPr>
              <w:t>-0]分。</w:t>
            </w:r>
          </w:p>
        </w:tc>
        <w:tc>
          <w:tcPr>
            <w:tcW w:w="695" w:type="dxa"/>
            <w:vAlign w:val="center"/>
          </w:tcPr>
          <w:p w14:paraId="1BDD0D8E">
            <w:pPr>
              <w:widowControl/>
              <w:spacing w:line="360" w:lineRule="exact"/>
              <w:jc w:val="center"/>
              <w:rPr>
                <w:rFonts w:hint="eastAsia" w:asciiTheme="minorEastAsia" w:hAnsiTheme="minorEastAsia" w:eastAsiaTheme="minorEastAsia"/>
                <w:kern w:val="0"/>
                <w:szCs w:val="21"/>
              </w:rPr>
            </w:pPr>
            <w:r>
              <w:rPr>
                <w:rFonts w:asciiTheme="minorEastAsia" w:hAnsiTheme="minorEastAsia" w:eastAsiaTheme="minorEastAsia"/>
                <w:kern w:val="0"/>
                <w:szCs w:val="21"/>
              </w:rPr>
              <w:t>　</w:t>
            </w:r>
          </w:p>
        </w:tc>
      </w:tr>
      <w:tr w14:paraId="57B54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846" w:type="dxa"/>
            <w:vAlign w:val="center"/>
          </w:tcPr>
          <w:p w14:paraId="0D75A072">
            <w:pPr>
              <w:widowControl/>
              <w:spacing w:line="360" w:lineRule="exact"/>
              <w:jc w:val="center"/>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7</w:t>
            </w:r>
          </w:p>
        </w:tc>
        <w:tc>
          <w:tcPr>
            <w:tcW w:w="2268" w:type="dxa"/>
            <w:vAlign w:val="center"/>
          </w:tcPr>
          <w:p w14:paraId="580247DB">
            <w:pPr>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资源配备计划</w:t>
            </w:r>
          </w:p>
        </w:tc>
        <w:tc>
          <w:tcPr>
            <w:tcW w:w="992" w:type="dxa"/>
            <w:vAlign w:val="center"/>
          </w:tcPr>
          <w:p w14:paraId="742D18F5">
            <w:pPr>
              <w:widowControl/>
              <w:spacing w:line="36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9151" w:type="dxa"/>
            <w:vAlign w:val="center"/>
          </w:tcPr>
          <w:p w14:paraId="0FD3D2EB">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根据投标人劳动力、材料、机械设备等配备计划是否完善合理、科学性进行评审。</w:t>
            </w:r>
          </w:p>
          <w:p w14:paraId="3DA88574">
            <w:pPr>
              <w:rPr>
                <w:rFonts w:hint="eastAsia" w:cs="宋体" w:asciiTheme="minorEastAsia" w:hAnsiTheme="minorEastAsia" w:eastAsiaTheme="minorEastAsia"/>
                <w:szCs w:val="21"/>
              </w:rPr>
            </w:pPr>
            <w:r>
              <w:rPr>
                <w:rFonts w:hint="eastAsia" w:asciiTheme="minorEastAsia" w:hAnsiTheme="minorEastAsia" w:eastAsiaTheme="minorEastAsia"/>
                <w:szCs w:val="21"/>
              </w:rPr>
              <w:t>好[3</w:t>
            </w:r>
            <w:r>
              <w:rPr>
                <w:rFonts w:asciiTheme="minorEastAsia" w:hAnsiTheme="minorEastAsia" w:eastAsiaTheme="minorEastAsia"/>
                <w:szCs w:val="21"/>
              </w:rPr>
              <w:t>-</w:t>
            </w:r>
            <w:r>
              <w:rPr>
                <w:rFonts w:hint="eastAsia" w:asciiTheme="minorEastAsia" w:hAnsiTheme="minorEastAsia" w:eastAsiaTheme="minorEastAsia"/>
                <w:szCs w:val="21"/>
              </w:rPr>
              <w:t>2.5</w:t>
            </w:r>
            <w:r>
              <w:rPr>
                <w:rFonts w:asciiTheme="minorEastAsia" w:hAnsiTheme="minorEastAsia" w:eastAsiaTheme="minorEastAsia"/>
                <w:szCs w:val="21"/>
              </w:rPr>
              <w:t>)分、</w:t>
            </w:r>
            <w:r>
              <w:rPr>
                <w:rFonts w:hint="eastAsia" w:asciiTheme="minorEastAsia" w:hAnsiTheme="minorEastAsia" w:eastAsiaTheme="minorEastAsia"/>
                <w:szCs w:val="21"/>
              </w:rPr>
              <w:t>中</w:t>
            </w:r>
            <w:r>
              <w:rPr>
                <w:rFonts w:asciiTheme="minorEastAsia" w:hAnsiTheme="minorEastAsia" w:eastAsiaTheme="minorEastAsia"/>
                <w:szCs w:val="21"/>
              </w:rPr>
              <w:t>得</w:t>
            </w:r>
            <w:r>
              <w:rPr>
                <w:rFonts w:hint="eastAsia" w:asciiTheme="minorEastAsia" w:hAnsiTheme="minorEastAsia" w:eastAsiaTheme="minorEastAsia"/>
                <w:szCs w:val="21"/>
              </w:rPr>
              <w:t>[2.5</w:t>
            </w:r>
            <w:r>
              <w:rPr>
                <w:rFonts w:asciiTheme="minorEastAsia" w:hAnsiTheme="minorEastAsia" w:eastAsiaTheme="minorEastAsia"/>
                <w:szCs w:val="21"/>
              </w:rPr>
              <w:t>-</w:t>
            </w:r>
            <w:r>
              <w:rPr>
                <w:rFonts w:hint="eastAsia" w:asciiTheme="minorEastAsia" w:hAnsiTheme="minorEastAsia" w:eastAsiaTheme="minorEastAsia"/>
                <w:szCs w:val="21"/>
              </w:rPr>
              <w:t>1.5</w:t>
            </w:r>
            <w:r>
              <w:rPr>
                <w:rFonts w:asciiTheme="minorEastAsia" w:hAnsiTheme="minorEastAsia" w:eastAsiaTheme="minorEastAsia"/>
                <w:szCs w:val="21"/>
              </w:rPr>
              <w:t>)分、</w:t>
            </w:r>
            <w:r>
              <w:rPr>
                <w:rFonts w:hint="eastAsia" w:asciiTheme="minorEastAsia" w:hAnsiTheme="minorEastAsia" w:eastAsiaTheme="minorEastAsia"/>
                <w:szCs w:val="21"/>
              </w:rPr>
              <w:t>差</w:t>
            </w:r>
            <w:r>
              <w:rPr>
                <w:rFonts w:asciiTheme="minorEastAsia" w:hAnsiTheme="minorEastAsia" w:eastAsiaTheme="minorEastAsia"/>
                <w:szCs w:val="21"/>
              </w:rPr>
              <w:t>得[</w:t>
            </w:r>
            <w:r>
              <w:rPr>
                <w:rFonts w:hint="eastAsia" w:asciiTheme="minorEastAsia" w:hAnsiTheme="minorEastAsia" w:eastAsiaTheme="minorEastAsia"/>
                <w:szCs w:val="21"/>
              </w:rPr>
              <w:t>1.5</w:t>
            </w:r>
            <w:r>
              <w:rPr>
                <w:rFonts w:asciiTheme="minorEastAsia" w:hAnsiTheme="minorEastAsia" w:eastAsiaTheme="minorEastAsia"/>
                <w:szCs w:val="21"/>
              </w:rPr>
              <w:t>-0]分。</w:t>
            </w:r>
          </w:p>
        </w:tc>
        <w:tc>
          <w:tcPr>
            <w:tcW w:w="695" w:type="dxa"/>
            <w:vAlign w:val="center"/>
          </w:tcPr>
          <w:p w14:paraId="697AC0EA">
            <w:pPr>
              <w:widowControl/>
              <w:spacing w:line="360" w:lineRule="exact"/>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r>
      <w:tr w14:paraId="6AA81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46" w:type="dxa"/>
            <w:vAlign w:val="center"/>
          </w:tcPr>
          <w:p w14:paraId="418FE95F">
            <w:pPr>
              <w:widowControl/>
              <w:spacing w:line="360" w:lineRule="exact"/>
              <w:jc w:val="center"/>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8</w:t>
            </w:r>
          </w:p>
        </w:tc>
        <w:tc>
          <w:tcPr>
            <w:tcW w:w="2268" w:type="dxa"/>
            <w:vAlign w:val="center"/>
          </w:tcPr>
          <w:p w14:paraId="7CD1149C">
            <w:pPr>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售后服务</w:t>
            </w:r>
          </w:p>
        </w:tc>
        <w:tc>
          <w:tcPr>
            <w:tcW w:w="992" w:type="dxa"/>
            <w:vAlign w:val="center"/>
          </w:tcPr>
          <w:p w14:paraId="790A9094">
            <w:pPr>
              <w:widowControl/>
              <w:spacing w:line="360" w:lineRule="exact"/>
              <w:jc w:val="center"/>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2</w:t>
            </w:r>
          </w:p>
        </w:tc>
        <w:tc>
          <w:tcPr>
            <w:tcW w:w="9151" w:type="dxa"/>
            <w:vAlign w:val="center"/>
          </w:tcPr>
          <w:p w14:paraId="634D0494">
            <w:pPr>
              <w:rPr>
                <w:rFonts w:hint="eastAsia" w:ascii="宋体" w:hAnsi="宋体"/>
                <w:szCs w:val="21"/>
              </w:rPr>
            </w:pPr>
            <w:r>
              <w:rPr>
                <w:rFonts w:hint="eastAsia" w:asciiTheme="minorEastAsia" w:hAnsiTheme="minorEastAsia" w:eastAsiaTheme="minorEastAsia"/>
                <w:szCs w:val="21"/>
              </w:rPr>
              <w:t>有完善的售后服务体系，售后服务方案考虑周全，有针对性，以及对施工质量问题、涂装质量问题响应及修复时间、技术支持服务等</w:t>
            </w:r>
            <w:r>
              <w:rPr>
                <w:rFonts w:ascii="宋体" w:hAnsi="宋体"/>
                <w:szCs w:val="21"/>
              </w:rPr>
              <w:t>考虑周全、切实可行。</w:t>
            </w:r>
          </w:p>
          <w:p w14:paraId="4FB96F15">
            <w:pPr>
              <w:rPr>
                <w:rFonts w:hint="eastAsia" w:asciiTheme="minorEastAsia" w:hAnsiTheme="minorEastAsia" w:eastAsiaTheme="minorEastAsia"/>
                <w:szCs w:val="21"/>
              </w:rPr>
            </w:pPr>
            <w:r>
              <w:rPr>
                <w:rFonts w:hint="eastAsia" w:asciiTheme="minorEastAsia" w:hAnsiTheme="minorEastAsia" w:eastAsiaTheme="minorEastAsia"/>
                <w:szCs w:val="21"/>
              </w:rPr>
              <w:t>好[2</w:t>
            </w:r>
            <w:r>
              <w:rPr>
                <w:rFonts w:asciiTheme="minorEastAsia" w:hAnsiTheme="minorEastAsia" w:eastAsiaTheme="minorEastAsia"/>
                <w:szCs w:val="21"/>
              </w:rPr>
              <w:t>-</w:t>
            </w:r>
            <w:r>
              <w:rPr>
                <w:rFonts w:hint="eastAsia" w:asciiTheme="minorEastAsia" w:hAnsiTheme="minorEastAsia" w:eastAsiaTheme="minorEastAsia"/>
                <w:szCs w:val="21"/>
              </w:rPr>
              <w:t>1.5</w:t>
            </w:r>
            <w:r>
              <w:rPr>
                <w:rFonts w:asciiTheme="minorEastAsia" w:hAnsiTheme="minorEastAsia" w:eastAsiaTheme="minorEastAsia"/>
                <w:szCs w:val="21"/>
              </w:rPr>
              <w:t>)分、</w:t>
            </w:r>
            <w:r>
              <w:rPr>
                <w:rFonts w:hint="eastAsia" w:asciiTheme="minorEastAsia" w:hAnsiTheme="minorEastAsia" w:eastAsiaTheme="minorEastAsia"/>
                <w:szCs w:val="21"/>
              </w:rPr>
              <w:t>中</w:t>
            </w:r>
            <w:r>
              <w:rPr>
                <w:rFonts w:asciiTheme="minorEastAsia" w:hAnsiTheme="minorEastAsia" w:eastAsiaTheme="minorEastAsia"/>
                <w:szCs w:val="21"/>
              </w:rPr>
              <w:t>得</w:t>
            </w:r>
            <w:r>
              <w:rPr>
                <w:rFonts w:hint="eastAsia" w:asciiTheme="minorEastAsia" w:hAnsiTheme="minorEastAsia" w:eastAsiaTheme="minorEastAsia"/>
                <w:szCs w:val="21"/>
              </w:rPr>
              <w:t>[1.5</w:t>
            </w:r>
            <w:r>
              <w:rPr>
                <w:rFonts w:asciiTheme="minorEastAsia" w:hAnsiTheme="minorEastAsia" w:eastAsiaTheme="minorEastAsia"/>
                <w:szCs w:val="21"/>
              </w:rPr>
              <w:t>-</w:t>
            </w:r>
            <w:r>
              <w:rPr>
                <w:rFonts w:hint="eastAsia" w:asciiTheme="minorEastAsia" w:hAnsiTheme="minorEastAsia" w:eastAsiaTheme="minorEastAsia"/>
                <w:szCs w:val="21"/>
              </w:rPr>
              <w:t>0.5</w:t>
            </w:r>
            <w:r>
              <w:rPr>
                <w:rFonts w:asciiTheme="minorEastAsia" w:hAnsiTheme="minorEastAsia" w:eastAsiaTheme="minorEastAsia"/>
                <w:szCs w:val="21"/>
              </w:rPr>
              <w:t>)分、</w:t>
            </w:r>
            <w:r>
              <w:rPr>
                <w:rFonts w:hint="eastAsia" w:asciiTheme="minorEastAsia" w:hAnsiTheme="minorEastAsia" w:eastAsiaTheme="minorEastAsia"/>
                <w:szCs w:val="21"/>
              </w:rPr>
              <w:t>差</w:t>
            </w:r>
            <w:r>
              <w:rPr>
                <w:rFonts w:asciiTheme="minorEastAsia" w:hAnsiTheme="minorEastAsia" w:eastAsiaTheme="minorEastAsia"/>
                <w:szCs w:val="21"/>
              </w:rPr>
              <w:t>得[</w:t>
            </w:r>
            <w:r>
              <w:rPr>
                <w:rFonts w:hint="eastAsia" w:asciiTheme="minorEastAsia" w:hAnsiTheme="minorEastAsia" w:eastAsiaTheme="minorEastAsia"/>
                <w:szCs w:val="21"/>
              </w:rPr>
              <w:t>0.5</w:t>
            </w:r>
            <w:r>
              <w:rPr>
                <w:rFonts w:asciiTheme="minorEastAsia" w:hAnsiTheme="minorEastAsia" w:eastAsiaTheme="minorEastAsia"/>
                <w:szCs w:val="21"/>
              </w:rPr>
              <w:t>-0]分。</w:t>
            </w:r>
          </w:p>
        </w:tc>
        <w:tc>
          <w:tcPr>
            <w:tcW w:w="695" w:type="dxa"/>
            <w:vAlign w:val="center"/>
          </w:tcPr>
          <w:p w14:paraId="26040BF3">
            <w:pPr>
              <w:widowControl/>
              <w:spacing w:line="360" w:lineRule="exact"/>
              <w:jc w:val="center"/>
              <w:rPr>
                <w:rFonts w:hint="eastAsia" w:cs="宋体" w:asciiTheme="minorEastAsia" w:hAnsiTheme="minorEastAsia" w:eastAsiaTheme="minorEastAsia"/>
                <w:kern w:val="0"/>
                <w:szCs w:val="21"/>
              </w:rPr>
            </w:pPr>
          </w:p>
        </w:tc>
      </w:tr>
    </w:tbl>
    <w:p w14:paraId="2FB95915">
      <w:pPr>
        <w:tabs>
          <w:tab w:val="left" w:pos="1155"/>
          <w:tab w:val="left" w:pos="1260"/>
        </w:tabs>
        <w:snapToGrid w:val="0"/>
        <w:rPr>
          <w:rFonts w:hint="eastAsia" w:ascii="宋体" w:hAnsi="宋体"/>
          <w:szCs w:val="21"/>
        </w:rPr>
      </w:pPr>
      <w:r>
        <w:rPr>
          <w:rFonts w:hint="eastAsia" w:ascii="宋体" w:hAnsi="宋体"/>
          <w:szCs w:val="21"/>
        </w:rPr>
        <w:t>注：</w:t>
      </w:r>
    </w:p>
    <w:p w14:paraId="6FB9023E">
      <w:pPr>
        <w:tabs>
          <w:tab w:val="left" w:pos="1155"/>
          <w:tab w:val="left" w:pos="1260"/>
        </w:tabs>
        <w:snapToGrid w:val="0"/>
        <w:rPr>
          <w:rFonts w:hint="eastAsia" w:ascii="宋体" w:hAnsi="宋体"/>
          <w:szCs w:val="21"/>
        </w:rPr>
      </w:pPr>
      <w:r>
        <w:rPr>
          <w:rFonts w:hint="eastAsia" w:ascii="宋体" w:hAnsi="宋体"/>
          <w:szCs w:val="21"/>
        </w:rPr>
        <w:t>1、技术评分标准由各评委按“技术标评分表”独立打分，将各评委的评分（总分）去掉一个最高分和一个最低分后计取算术平均分作为该投标人的最终得分（分数出现小数点，保留小数点后2位，从小数点后第3位四舍五入）。</w:t>
      </w:r>
    </w:p>
    <w:p w14:paraId="21D67008">
      <w:pPr>
        <w:rPr>
          <w:rFonts w:hint="eastAsia" w:ascii="宋体" w:hAnsi="宋体"/>
          <w:szCs w:val="21"/>
        </w:rPr>
      </w:pPr>
    </w:p>
    <w:p w14:paraId="704D15D8">
      <w:pPr>
        <w:rPr>
          <w:rFonts w:hint="eastAsia" w:ascii="宋体" w:hAnsi="宋体"/>
          <w:szCs w:val="21"/>
        </w:rPr>
      </w:pPr>
    </w:p>
    <w:p w14:paraId="6D5C6B8F">
      <w:pPr>
        <w:spacing w:line="360" w:lineRule="exact"/>
        <w:jc w:val="left"/>
        <w:rPr>
          <w:rFonts w:hint="eastAsia" w:ascii="宋体" w:hAnsi="宋体"/>
          <w:szCs w:val="21"/>
        </w:rPr>
        <w:sectPr>
          <w:footerReference r:id="rId10" w:type="first"/>
          <w:headerReference r:id="rId8" w:type="default"/>
          <w:footerReference r:id="rId9" w:type="default"/>
          <w:pgSz w:w="16838" w:h="11906" w:orient="landscape"/>
          <w:pgMar w:top="1276" w:right="1418" w:bottom="1418" w:left="1418"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65FD456D">
      <w:pPr>
        <w:rPr>
          <w:rFonts w:hint="eastAsia" w:ascii="宋体" w:hAnsi="宋体"/>
          <w:szCs w:val="21"/>
        </w:rPr>
      </w:pPr>
    </w:p>
    <w:p w14:paraId="49218C90">
      <w:pPr>
        <w:pStyle w:val="4"/>
        <w:jc w:val="center"/>
      </w:pPr>
      <w:bookmarkStart w:id="1061" w:name="_Toc179632627"/>
      <w:bookmarkStart w:id="1062" w:name="_Toc152042387"/>
      <w:bookmarkStart w:id="1063" w:name="_Toc247085767"/>
      <w:bookmarkStart w:id="1064" w:name="_Toc23124"/>
      <w:bookmarkStart w:id="1065" w:name="_Toc152045609"/>
      <w:bookmarkStart w:id="1066" w:name="_Toc246996995"/>
      <w:bookmarkStart w:id="1067" w:name="_Toc246996252"/>
      <w:bookmarkStart w:id="1068" w:name="_Toc144974577"/>
      <w:r>
        <w:rPr>
          <w:rFonts w:hint="eastAsia"/>
        </w:rPr>
        <w:t>第四章  合同条款及格式</w:t>
      </w:r>
      <w:bookmarkEnd w:id="1061"/>
      <w:bookmarkEnd w:id="1062"/>
      <w:bookmarkEnd w:id="1063"/>
      <w:bookmarkEnd w:id="1064"/>
      <w:bookmarkEnd w:id="1065"/>
      <w:bookmarkEnd w:id="1066"/>
      <w:bookmarkEnd w:id="1067"/>
      <w:bookmarkEnd w:id="1068"/>
    </w:p>
    <w:p w14:paraId="12817F78">
      <w:pPr>
        <w:numPr>
          <w:ilvl w:val="255"/>
          <w:numId w:val="0"/>
        </w:numPr>
        <w:spacing w:line="400" w:lineRule="exact"/>
        <w:jc w:val="left"/>
      </w:pPr>
      <w:r>
        <w:rPr>
          <w:rFonts w:hint="eastAsia"/>
        </w:rPr>
        <w:t>说明：以下为合同模板，中标通知发布后，中标人与建设方、总承包单位分别签订总包范围内的</w:t>
      </w:r>
      <w:r>
        <w:rPr>
          <w:rFonts w:hint="eastAsia" w:ascii="宋体" w:hAnsi="宋体"/>
          <w:szCs w:val="21"/>
        </w:rPr>
        <w:t>防水保温外墙涂料工程</w:t>
      </w:r>
      <w:r>
        <w:rPr>
          <w:rFonts w:hint="eastAsia"/>
        </w:rPr>
        <w:t>施工专业承包合同。</w:t>
      </w:r>
    </w:p>
    <w:p w14:paraId="3DC0C5A3">
      <w:r>
        <w:rPr>
          <w:rFonts w:hint="eastAsia"/>
        </w:rPr>
        <w:br w:type="page"/>
      </w:r>
    </w:p>
    <w:p w14:paraId="2E548BC7">
      <w:pPr>
        <w:jc w:val="center"/>
        <w:rPr>
          <w:rFonts w:hint="eastAsia" w:ascii="方正小标宋简体" w:hAnsi="方正小标宋简体" w:eastAsia="方正小标宋简体" w:cs="方正小标宋简体"/>
          <w:b/>
          <w:color w:val="000000"/>
          <w:sz w:val="40"/>
          <w:szCs w:val="40"/>
        </w:rPr>
      </w:pPr>
      <w:r>
        <w:rPr>
          <w:rFonts w:hint="eastAsia" w:ascii="方正小标宋简体" w:hAnsi="方正小标宋简体" w:eastAsia="方正小标宋简体" w:cs="方正小标宋简体"/>
          <w:b/>
          <w:color w:val="000000"/>
          <w:sz w:val="40"/>
          <w:szCs w:val="40"/>
        </w:rPr>
        <w:t>中央储备粮茂名直属库仓储项目（标段</w:t>
      </w:r>
      <w:r>
        <w:rPr>
          <w:rFonts w:hint="eastAsia" w:ascii="方正小标宋简体" w:hAnsi="方正小标宋简体" w:eastAsia="方正小标宋简体" w:cs="方正小标宋简体"/>
          <w:b/>
          <w:color w:val="000000"/>
          <w:sz w:val="40"/>
          <w:szCs w:val="40"/>
          <w:highlight w:val="yellow"/>
          <w:u w:val="single"/>
        </w:rPr>
        <w:t xml:space="preserve">  </w:t>
      </w:r>
      <w:r>
        <w:rPr>
          <w:rFonts w:hint="eastAsia" w:ascii="方正小标宋简体" w:hAnsi="方正小标宋简体" w:eastAsia="方正小标宋简体" w:cs="方正小标宋简体"/>
          <w:b/>
          <w:color w:val="000000"/>
          <w:sz w:val="40"/>
          <w:szCs w:val="40"/>
        </w:rPr>
        <w:t>）</w:t>
      </w:r>
    </w:p>
    <w:p w14:paraId="7F4B0684">
      <w:pPr>
        <w:jc w:val="center"/>
        <w:rPr>
          <w:rFonts w:hint="eastAsia" w:ascii="方正小标宋简体" w:hAnsi="方正小标宋简体" w:eastAsia="方正小标宋简体" w:cs="方正小标宋简体"/>
          <w:b/>
          <w:color w:val="000000"/>
          <w:sz w:val="40"/>
          <w:szCs w:val="40"/>
        </w:rPr>
      </w:pPr>
      <w:r>
        <w:rPr>
          <w:rFonts w:hint="eastAsia" w:ascii="方正小标宋简体" w:hAnsi="方正小标宋简体" w:eastAsia="方正小标宋简体" w:cs="方正小标宋简体"/>
          <w:b/>
          <w:color w:val="000000"/>
          <w:sz w:val="40"/>
          <w:szCs w:val="40"/>
        </w:rPr>
        <w:t>防水保温外墙涂料工程专业承包合同</w:t>
      </w:r>
    </w:p>
    <w:p w14:paraId="353D2685">
      <w:pPr>
        <w:spacing w:line="410" w:lineRule="exact"/>
        <w:ind w:right="240" w:firstLine="480" w:firstLineChars="200"/>
        <w:jc w:val="center"/>
        <w:rPr>
          <w:rFonts w:hint="eastAsia" w:ascii="仿宋" w:hAnsi="仿宋" w:eastAsia="仿宋" w:cs="仿宋"/>
          <w:sz w:val="28"/>
          <w:szCs w:val="28"/>
          <w:u w:val="single"/>
        </w:rPr>
      </w:pPr>
      <w:r>
        <w:rPr>
          <w:rFonts w:hint="eastAsia" w:hAnsi="宋体"/>
          <w:sz w:val="24"/>
        </w:rPr>
        <w:t xml:space="preserve">                                           </w:t>
      </w:r>
      <w:r>
        <w:rPr>
          <w:rFonts w:hint="eastAsia" w:ascii="仿宋" w:hAnsi="仿宋" w:eastAsia="仿宋" w:cs="仿宋"/>
          <w:sz w:val="28"/>
          <w:szCs w:val="28"/>
        </w:rPr>
        <w:t xml:space="preserve"> 合同编号：</w:t>
      </w:r>
    </w:p>
    <w:p w14:paraId="5A67C69D">
      <w:pPr>
        <w:spacing w:line="500" w:lineRule="exact"/>
        <w:ind w:firstLine="560" w:firstLineChars="200"/>
        <w:rPr>
          <w:rFonts w:hint="eastAsia" w:ascii="仿宋" w:hAnsi="仿宋" w:eastAsia="仿宋" w:cs="仿宋"/>
          <w:sz w:val="28"/>
          <w:szCs w:val="28"/>
        </w:rPr>
      </w:pPr>
    </w:p>
    <w:p w14:paraId="533205F9">
      <w:pPr>
        <w:spacing w:line="480" w:lineRule="exact"/>
        <w:rPr>
          <w:rFonts w:hint="eastAsia" w:ascii="仿宋" w:hAnsi="仿宋" w:eastAsia="仿宋" w:cs="仿宋"/>
          <w:sz w:val="28"/>
          <w:szCs w:val="28"/>
          <w:u w:val="single"/>
        </w:rPr>
      </w:pPr>
      <w:r>
        <w:rPr>
          <w:rFonts w:hint="eastAsia" w:ascii="仿宋" w:hAnsi="仿宋" w:eastAsia="仿宋" w:cs="仿宋"/>
          <w:sz w:val="28"/>
          <w:szCs w:val="28"/>
        </w:rPr>
        <w:t>‌甲方（建设方）‌：</w:t>
      </w:r>
      <w:r>
        <w:rPr>
          <w:rFonts w:hint="eastAsia" w:ascii="仿宋" w:hAnsi="仿宋" w:eastAsia="仿宋" w:cs="仿宋"/>
          <w:sz w:val="28"/>
          <w:szCs w:val="28"/>
          <w:u w:val="single"/>
        </w:rPr>
        <w:t>中央储备粮茂名直属库有限公司</w:t>
      </w:r>
    </w:p>
    <w:p w14:paraId="3262B3BC">
      <w:pPr>
        <w:spacing w:line="480" w:lineRule="exact"/>
        <w:rPr>
          <w:rFonts w:hint="eastAsia" w:ascii="仿宋" w:hAnsi="仿宋" w:eastAsia="仿宋" w:cs="仿宋"/>
          <w:sz w:val="28"/>
          <w:szCs w:val="28"/>
          <w:u w:val="single"/>
        </w:rPr>
      </w:pPr>
      <w:r>
        <w:rPr>
          <w:rFonts w:hint="eastAsia" w:ascii="仿宋" w:hAnsi="仿宋" w:eastAsia="仿宋" w:cs="仿宋"/>
          <w:sz w:val="28"/>
          <w:szCs w:val="28"/>
        </w:rPr>
        <w:t>‌乙方（总包方）‌：</w:t>
      </w:r>
      <w:r>
        <w:rPr>
          <w:rFonts w:hint="eastAsia" w:ascii="仿宋" w:hAnsi="仿宋" w:eastAsia="仿宋" w:cs="仿宋"/>
          <w:sz w:val="28"/>
          <w:szCs w:val="28"/>
          <w:u w:val="single"/>
        </w:rPr>
        <w:t xml:space="preserve">                            </w:t>
      </w:r>
      <w:r>
        <w:rPr>
          <w:rFonts w:hint="eastAsia" w:ascii="仿宋" w:hAnsi="仿宋" w:eastAsia="仿宋" w:cs="仿宋"/>
          <w:sz w:val="28"/>
          <w:szCs w:val="28"/>
        </w:rPr>
        <w:br w:type="textWrapping"/>
      </w:r>
      <w:r>
        <w:rPr>
          <w:rFonts w:hint="eastAsia" w:ascii="仿宋" w:hAnsi="仿宋" w:eastAsia="仿宋" w:cs="仿宋"/>
          <w:sz w:val="28"/>
          <w:szCs w:val="28"/>
        </w:rPr>
        <w:t>‌丙方（分包方）‌：</w:t>
      </w:r>
      <w:r>
        <w:rPr>
          <w:rFonts w:hint="eastAsia" w:ascii="仿宋" w:hAnsi="仿宋" w:eastAsia="仿宋" w:cs="仿宋"/>
          <w:sz w:val="28"/>
          <w:szCs w:val="28"/>
          <w:u w:val="single"/>
        </w:rPr>
        <w:t xml:space="preserve">                            </w:t>
      </w:r>
    </w:p>
    <w:p w14:paraId="4CDA8705">
      <w:pPr>
        <w:spacing w:line="500" w:lineRule="exact"/>
        <w:ind w:firstLine="560" w:firstLineChars="200"/>
        <w:rPr>
          <w:rFonts w:hint="eastAsia" w:ascii="仿宋" w:hAnsi="仿宋" w:eastAsia="仿宋" w:cs="仿宋"/>
          <w:sz w:val="28"/>
          <w:szCs w:val="28"/>
        </w:rPr>
      </w:pPr>
    </w:p>
    <w:p w14:paraId="4B8A1078">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根据《中华人民共和国民法典》《中华人民共和国建筑法》及有关法律法规，结合本工程具体情况，遵循平等、自愿、公平和诚实信用的原则，鉴于</w:t>
      </w:r>
      <w:r>
        <w:rPr>
          <w:rFonts w:hint="eastAsia" w:ascii="仿宋" w:hAnsi="仿宋" w:eastAsia="仿宋" w:cs="仿宋"/>
          <w:sz w:val="28"/>
          <w:szCs w:val="28"/>
          <w:u w:val="single"/>
        </w:rPr>
        <w:t xml:space="preserve"> 中央储备粮茂名直属库有限公司（建设方）</w:t>
      </w:r>
      <w:r>
        <w:rPr>
          <w:rFonts w:hint="eastAsia" w:ascii="仿宋" w:hAnsi="仿宋" w:eastAsia="仿宋" w:cs="仿宋"/>
          <w:sz w:val="28"/>
          <w:szCs w:val="28"/>
        </w:rPr>
        <w:t>与</w:t>
      </w:r>
      <w:r>
        <w:rPr>
          <w:rFonts w:hint="eastAsia" w:ascii="仿宋" w:hAnsi="仿宋" w:eastAsia="仿宋" w:cs="仿宋"/>
          <w:sz w:val="28"/>
          <w:szCs w:val="28"/>
          <w:u w:val="single"/>
        </w:rPr>
        <w:t xml:space="preserve">         （总包方）</w:t>
      </w:r>
      <w:r>
        <w:rPr>
          <w:rFonts w:hint="eastAsia" w:ascii="仿宋" w:hAnsi="仿宋" w:eastAsia="仿宋" w:cs="仿宋"/>
          <w:sz w:val="28"/>
          <w:szCs w:val="28"/>
        </w:rPr>
        <w:t>已经签订施工承包合同（以下称为总包合同），甲、乙、丙三方就分包工程施工事项经协商达成一致，订立本合同。</w:t>
      </w:r>
    </w:p>
    <w:p w14:paraId="1AE05E24">
      <w:pPr>
        <w:spacing w:line="500" w:lineRule="exact"/>
        <w:ind w:firstLine="562" w:firstLineChars="200"/>
        <w:outlineLvl w:val="2"/>
        <w:rPr>
          <w:rFonts w:hint="eastAsia" w:ascii="仿宋" w:hAnsi="仿宋" w:eastAsia="仿宋" w:cs="仿宋"/>
          <w:b/>
          <w:bCs/>
          <w:sz w:val="28"/>
          <w:szCs w:val="28"/>
        </w:rPr>
      </w:pPr>
      <w:bookmarkStart w:id="1069" w:name="_Toc187679048"/>
      <w:bookmarkStart w:id="1070" w:name="_Toc18545"/>
      <w:bookmarkStart w:id="1071" w:name="_Toc20196"/>
      <w:r>
        <w:rPr>
          <w:rFonts w:hint="eastAsia" w:ascii="仿宋" w:hAnsi="仿宋" w:eastAsia="仿宋" w:cs="仿宋"/>
          <w:b/>
          <w:bCs/>
          <w:sz w:val="28"/>
          <w:szCs w:val="28"/>
        </w:rPr>
        <w:t>第一条  分包工程概况</w:t>
      </w:r>
      <w:bookmarkEnd w:id="1069"/>
      <w:bookmarkEnd w:id="1070"/>
      <w:bookmarkEnd w:id="1071"/>
    </w:p>
    <w:p w14:paraId="0238702C">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1.分包工程名称：</w:t>
      </w:r>
      <w:r>
        <w:rPr>
          <w:rFonts w:hint="eastAsia" w:ascii="仿宋" w:hAnsi="仿宋" w:eastAsia="仿宋" w:cs="仿宋"/>
          <w:sz w:val="28"/>
          <w:szCs w:val="28"/>
          <w:highlight w:val="none"/>
          <w:u w:val="single"/>
        </w:rPr>
        <w:t xml:space="preserve"> </w:t>
      </w:r>
      <w:r>
        <w:rPr>
          <w:rFonts w:hint="eastAsia" w:ascii="仿宋" w:hAnsi="仿宋" w:eastAsia="仿宋" w:cs="宋体"/>
          <w:sz w:val="28"/>
          <w:szCs w:val="28"/>
          <w:highlight w:val="none"/>
          <w:u w:val="single"/>
        </w:rPr>
        <w:t>中央储备粮茂名直属库仓储项目</w:t>
      </w:r>
      <w:r>
        <w:rPr>
          <w:rFonts w:hint="eastAsia" w:ascii="仿宋" w:hAnsi="仿宋" w:eastAsia="仿宋"/>
          <w:sz w:val="28"/>
          <w:szCs w:val="28"/>
          <w:highlight w:val="none"/>
          <w:u w:val="single"/>
        </w:rPr>
        <w:t>施工总承包（标段    ）防水保温外墙涂料工程</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w:t>
      </w:r>
    </w:p>
    <w:p w14:paraId="16E855B4">
      <w:pPr>
        <w:spacing w:line="500" w:lineRule="exact"/>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2.分包工程地点：</w:t>
      </w:r>
      <w:r>
        <w:rPr>
          <w:rFonts w:hint="eastAsia" w:ascii="仿宋" w:hAnsi="仿宋" w:eastAsia="仿宋" w:cs="仿宋"/>
          <w:sz w:val="28"/>
          <w:szCs w:val="28"/>
          <w:highlight w:val="none"/>
          <w:u w:val="single"/>
        </w:rPr>
        <w:t xml:space="preserve"> </w:t>
      </w:r>
      <w:r>
        <w:rPr>
          <w:rFonts w:hint="eastAsia" w:ascii="仿宋" w:hAnsi="仿宋" w:eastAsia="仿宋" w:cs="仿宋"/>
          <w:kern w:val="0"/>
          <w:sz w:val="28"/>
          <w:szCs w:val="28"/>
          <w:highlight w:val="none"/>
          <w:u w:val="single"/>
        </w:rPr>
        <w:t xml:space="preserve"> </w:t>
      </w:r>
      <w:r>
        <w:rPr>
          <w:rFonts w:hint="eastAsia" w:ascii="仿宋" w:hAnsi="仿宋" w:eastAsia="仿宋" w:cs="仿宋"/>
          <w:sz w:val="28"/>
          <w:szCs w:val="28"/>
          <w:highlight w:val="none"/>
          <w:u w:val="single"/>
        </w:rPr>
        <w:t>广东茂名滨海新区</w:t>
      </w:r>
      <w:r>
        <w:rPr>
          <w:rFonts w:hint="eastAsia" w:ascii="Cambria" w:hAnsi="Cambria" w:eastAsia="仿宋_GB2312"/>
          <w:kern w:val="0"/>
          <w:sz w:val="28"/>
          <w:szCs w:val="28"/>
          <w:highlight w:val="none"/>
          <w:u w:val="single"/>
        </w:rPr>
        <w:t xml:space="preserve"> </w:t>
      </w:r>
      <w:r>
        <w:rPr>
          <w:rFonts w:hint="eastAsia" w:ascii="仿宋" w:hAnsi="仿宋" w:eastAsia="仿宋" w:cs="仿宋"/>
          <w:sz w:val="28"/>
          <w:szCs w:val="28"/>
          <w:highlight w:val="none"/>
        </w:rPr>
        <w:t>；</w:t>
      </w:r>
    </w:p>
    <w:p w14:paraId="66B09983">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3.分包工程承包范围及工作内容：</w:t>
      </w:r>
      <w:r>
        <w:rPr>
          <w:rFonts w:hint="eastAsia" w:ascii="仿宋" w:hAnsi="仿宋" w:eastAsia="仿宋" w:cs="仿宋"/>
          <w:sz w:val="28"/>
          <w:szCs w:val="28"/>
          <w:highlight w:val="none"/>
          <w:u w:val="single"/>
        </w:rPr>
        <w:t>具体见工程设计图和附件三《已标价工程量清单》</w:t>
      </w:r>
      <w:r>
        <w:rPr>
          <w:rFonts w:hint="eastAsia" w:ascii="仿宋" w:hAnsi="仿宋" w:eastAsia="仿宋" w:cs="仿宋"/>
          <w:sz w:val="28"/>
          <w:szCs w:val="28"/>
          <w:highlight w:val="none"/>
        </w:rPr>
        <w:t>；</w:t>
      </w:r>
    </w:p>
    <w:p w14:paraId="29950972">
      <w:pPr>
        <w:spacing w:line="500" w:lineRule="exact"/>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4.分包工程数量：</w:t>
      </w:r>
      <w:r>
        <w:rPr>
          <w:rFonts w:hint="eastAsia" w:ascii="仿宋" w:hAnsi="仿宋" w:eastAsia="仿宋" w:cs="仿宋"/>
          <w:sz w:val="28"/>
          <w:szCs w:val="28"/>
          <w:highlight w:val="none"/>
          <w:u w:val="single"/>
        </w:rPr>
        <w:t>具体见设计图纸和附件三《已标价工程量清单》</w:t>
      </w:r>
      <w:r>
        <w:rPr>
          <w:rFonts w:hint="eastAsia" w:ascii="仿宋" w:hAnsi="仿宋" w:eastAsia="仿宋" w:cs="仿宋"/>
          <w:sz w:val="28"/>
          <w:szCs w:val="28"/>
          <w:highlight w:val="none"/>
        </w:rPr>
        <w:t>。</w:t>
      </w:r>
    </w:p>
    <w:p w14:paraId="5AF59951">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附件三《已标价工程量清单》中的数量为合同数量，仅作为三方签订合同的依据，实际结算数量以工程设计图和技术交底为基础，并以丙方实际完成、依据《已标价工程量清单》中的计量</w:t>
      </w:r>
      <w:r>
        <w:rPr>
          <w:rFonts w:hint="eastAsia" w:ascii="仿宋" w:hAnsi="仿宋" w:eastAsia="仿宋" w:cs="仿宋"/>
          <w:sz w:val="28"/>
          <w:szCs w:val="28"/>
        </w:rPr>
        <w:t>规则由乙方工程技术人员、技术负责人审核签认、预算员复核、监理、审计单位及甲方认可的合格工程数量为准。工程量清单的任何</w:t>
      </w:r>
      <w:r>
        <w:rPr>
          <w:rFonts w:hint="eastAsia" w:ascii="仿宋" w:hAnsi="仿宋" w:eastAsia="仿宋" w:cs="仿宋"/>
          <w:sz w:val="28"/>
          <w:szCs w:val="28"/>
          <w:highlight w:val="none"/>
        </w:rPr>
        <w:t>错误和遗漏，不能免除丙方根据合同规定的义务和按图纸、规范履行合同的责任。</w:t>
      </w:r>
    </w:p>
    <w:p w14:paraId="759B5B45">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kern w:val="0"/>
          <w:sz w:val="28"/>
          <w:szCs w:val="28"/>
          <w:highlight w:val="none"/>
          <w:u w:color="000000"/>
        </w:rPr>
        <w:t>5.承包方式：</w:t>
      </w:r>
      <w:r>
        <w:rPr>
          <w:rFonts w:hint="eastAsia" w:ascii="仿宋" w:hAnsi="仿宋" w:eastAsia="仿宋" w:cs="仿宋"/>
          <w:kern w:val="0"/>
          <w:sz w:val="28"/>
          <w:szCs w:val="28"/>
          <w:highlight w:val="none"/>
          <w:u w:val="single" w:color="000000"/>
        </w:rPr>
        <w:t>本工程采用固定单价，包括但不限于包工、包材料、包机械设备、包工期、包检测、包质量、包安全、包文明施工、包环境卫生、包验收、包维修、包服务等的施工总承包形式，承包方自负盈亏，合同执行过程中，除合同约定可调整的情况外，合同单价均不调整。</w:t>
      </w:r>
    </w:p>
    <w:p w14:paraId="6E12EC79">
      <w:pPr>
        <w:spacing w:line="500" w:lineRule="exact"/>
        <w:ind w:firstLine="562" w:firstLineChars="200"/>
        <w:outlineLvl w:val="2"/>
        <w:rPr>
          <w:rFonts w:hint="eastAsia" w:ascii="仿宋" w:hAnsi="仿宋" w:eastAsia="仿宋" w:cs="仿宋"/>
          <w:b/>
          <w:bCs/>
          <w:sz w:val="28"/>
          <w:szCs w:val="28"/>
          <w:highlight w:val="none"/>
        </w:rPr>
      </w:pPr>
      <w:bookmarkStart w:id="1072" w:name="_Toc19225"/>
      <w:bookmarkStart w:id="1073" w:name="_Toc25600"/>
      <w:bookmarkStart w:id="1074" w:name="_Toc187679049"/>
      <w:r>
        <w:rPr>
          <w:rFonts w:hint="eastAsia" w:ascii="仿宋" w:hAnsi="仿宋" w:eastAsia="仿宋" w:cs="仿宋"/>
          <w:b/>
          <w:bCs/>
          <w:sz w:val="28"/>
          <w:szCs w:val="28"/>
          <w:highlight w:val="none"/>
        </w:rPr>
        <w:t>第二条  分包合同价款</w:t>
      </w:r>
      <w:bookmarkEnd w:id="1072"/>
      <w:bookmarkEnd w:id="1073"/>
      <w:bookmarkEnd w:id="1074"/>
    </w:p>
    <w:p w14:paraId="2423EB43">
      <w:pPr>
        <w:widowControl/>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1.合同总价（人民币）大写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，小写：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元；增值税税率为【 9% 】，税款为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元，不含税价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。最终结算与支付以《已标价工程量清单》所列项目的单价和所列项目实际完成的可计量合格工程数量为准（以甲方审计结算为准）。</w:t>
      </w:r>
    </w:p>
    <w:p w14:paraId="53B6ABBA">
      <w:pPr>
        <w:spacing w:line="52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2.合同价格形式：固定单价合同</w:t>
      </w:r>
    </w:p>
    <w:p w14:paraId="6172B1B2">
      <w:pPr>
        <w:adjustRightInd w:val="0"/>
        <w:snapToGrid w:val="0"/>
        <w:spacing w:line="52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合同单价是按总包合同质量标准实施和完成本合同附件三《已标价工程量清单》所列项目所有工作内容的综合单价，除附件三《已标价工程量清单》中注明的以外各项目合同单价中已包含了丙方为完成各项目需要的</w:t>
      </w:r>
      <w:r>
        <w:rPr>
          <w:rFonts w:hint="eastAsia" w:ascii="仿宋" w:hAnsi="仿宋" w:eastAsia="仿宋" w:cs="仿宋"/>
          <w:sz w:val="28"/>
          <w:szCs w:val="28"/>
          <w:highlight w:val="none"/>
          <w:u w:val="single"/>
        </w:rPr>
        <w:t>深化设计、劳务、垂直机械以外所有机械、小型机具、材料及配件（本合同约定由乙方无偿供应和无偿提供使用的除外）、调遣（进出场）、水电气、检验试验、安全文明、环保施工、劳保及安全用品、福利、赶工费、材料多次搬运及装卸车、成品保护、缺陷修护、</w:t>
      </w:r>
      <w:r>
        <w:rPr>
          <w:rFonts w:hint="eastAsia" w:ascii="仿宋" w:hAnsi="仿宋" w:eastAsia="仿宋" w:cs="仿宋"/>
          <w:kern w:val="0"/>
          <w:sz w:val="28"/>
          <w:szCs w:val="28"/>
          <w:highlight w:val="none"/>
          <w:u w:val="single"/>
        </w:rPr>
        <w:t>竣工后的维修、</w:t>
      </w:r>
      <w:r>
        <w:rPr>
          <w:rFonts w:hint="eastAsia" w:ascii="仿宋" w:hAnsi="仿宋" w:eastAsia="仿宋" w:cs="仿宋"/>
          <w:sz w:val="28"/>
          <w:szCs w:val="28"/>
          <w:highlight w:val="none"/>
          <w:u w:val="single"/>
        </w:rPr>
        <w:t>社会保险费、公积金、高温防寒费、管理费（含人员进出场交通费及特殊情况政策性的补贴）、利润、税金（含与分包工程有关的城市维护建设税及教育费附加等税费）、施工期涨价风险、临时工程的建设与拆除、治安管理等费用，以及合同明示或暗示的所有责任、义务和一般风险等。</w:t>
      </w:r>
    </w:p>
    <w:p w14:paraId="5A5321EB">
      <w:pPr>
        <w:spacing w:line="50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本合同为固定单价合同，在合同执行过程中，单价不作任何调整。因工程变更设计的新增项目应</w:t>
      </w:r>
      <w:r>
        <w:rPr>
          <w:rFonts w:hint="eastAsia" w:ascii="仿宋" w:hAnsi="仿宋" w:eastAsia="仿宋" w:cs="仿宋"/>
          <w:sz w:val="28"/>
          <w:szCs w:val="28"/>
          <w:highlight w:val="none"/>
          <w:u w:color="000000"/>
        </w:rPr>
        <w:t>按乙方同甲方签定的总包合同中规定的办法</w:t>
      </w:r>
      <w:r>
        <w:rPr>
          <w:rFonts w:hint="eastAsia" w:ascii="仿宋" w:hAnsi="仿宋" w:eastAsia="仿宋" w:cs="仿宋"/>
          <w:sz w:val="28"/>
          <w:szCs w:val="28"/>
          <w:highlight w:val="none"/>
        </w:rPr>
        <w:t>确定分包合同单价</w:t>
      </w:r>
      <w:r>
        <w:rPr>
          <w:rFonts w:hint="eastAsia" w:ascii="仿宋" w:hAnsi="仿宋" w:eastAsia="仿宋" w:cs="仿宋"/>
          <w:b/>
          <w:bCs/>
          <w:sz w:val="28"/>
          <w:szCs w:val="28"/>
          <w:highlight w:val="none"/>
        </w:rPr>
        <w:t>。</w:t>
      </w:r>
    </w:p>
    <w:p w14:paraId="2AD0C4C1">
      <w:pPr>
        <w:spacing w:line="520" w:lineRule="exact"/>
        <w:ind w:firstLine="560" w:firstLineChars="200"/>
        <w:rPr>
          <w:rFonts w:hint="eastAsia" w:ascii="仿宋" w:hAnsi="仿宋" w:eastAsia="仿宋" w:cs="仿宋"/>
          <w:sz w:val="28"/>
          <w:szCs w:val="28"/>
          <w:highlight w:val="none"/>
        </w:rPr>
      </w:pPr>
      <w:bookmarkStart w:id="1075" w:name="_Toc668"/>
      <w:bookmarkStart w:id="1076" w:name="_Toc187679050"/>
      <w:r>
        <w:rPr>
          <w:rFonts w:hint="eastAsia" w:ascii="仿宋" w:hAnsi="仿宋" w:eastAsia="仿宋" w:cs="仿宋"/>
          <w:sz w:val="28"/>
          <w:szCs w:val="28"/>
          <w:highlight w:val="none"/>
        </w:rPr>
        <w:t>3.合同外工程签证（如有）：变更签证执行合同清单价格，合同清单无单价部分，应按乙方同甲方签订的总包合同中规定的办法确定分包合同单价。</w:t>
      </w:r>
    </w:p>
    <w:p w14:paraId="1CCBD1B5">
      <w:pPr>
        <w:spacing w:line="500" w:lineRule="exact"/>
        <w:ind w:firstLine="562" w:firstLineChars="200"/>
        <w:outlineLvl w:val="2"/>
        <w:rPr>
          <w:rFonts w:hint="eastAsia" w:ascii="仿宋" w:hAnsi="仿宋" w:eastAsia="仿宋" w:cs="仿宋"/>
          <w:b/>
          <w:bCs/>
          <w:sz w:val="28"/>
          <w:szCs w:val="28"/>
          <w:highlight w:val="none"/>
        </w:rPr>
      </w:pPr>
      <w:bookmarkStart w:id="1077" w:name="_Toc2418"/>
      <w:r>
        <w:rPr>
          <w:rFonts w:hint="eastAsia" w:ascii="仿宋" w:hAnsi="仿宋" w:eastAsia="仿宋" w:cs="仿宋"/>
          <w:b/>
          <w:bCs/>
          <w:sz w:val="28"/>
          <w:szCs w:val="28"/>
          <w:highlight w:val="none"/>
        </w:rPr>
        <w:t>第三条  合同工期</w:t>
      </w:r>
      <w:bookmarkEnd w:id="1075"/>
      <w:bookmarkEnd w:id="1076"/>
      <w:bookmarkEnd w:id="1077"/>
    </w:p>
    <w:p w14:paraId="2758BB6F">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1.合同工期总日历天数为：</w:t>
      </w:r>
      <w:r>
        <w:rPr>
          <w:rFonts w:hint="eastAsia" w:ascii="仿宋" w:hAnsi="仿宋" w:eastAsia="仿宋" w:cs="仿宋"/>
          <w:sz w:val="28"/>
          <w:szCs w:val="28"/>
          <w:highlight w:val="none"/>
          <w:u w:val="single"/>
        </w:rPr>
        <w:t xml:space="preserve"> 120 </w:t>
      </w:r>
      <w:r>
        <w:rPr>
          <w:rFonts w:hint="eastAsia" w:ascii="仿宋" w:hAnsi="仿宋" w:eastAsia="仿宋" w:cs="仿宋"/>
          <w:sz w:val="28"/>
          <w:szCs w:val="28"/>
          <w:highlight w:val="none"/>
        </w:rPr>
        <w:t>天。</w:t>
      </w:r>
    </w:p>
    <w:p w14:paraId="31B000E8">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2.合同开工日期：</w:t>
      </w:r>
      <w:r>
        <w:rPr>
          <w:rFonts w:hint="eastAsia" w:ascii="仿宋" w:hAnsi="仿宋" w:eastAsia="仿宋" w:cs="仿宋"/>
          <w:sz w:val="28"/>
          <w:szCs w:val="28"/>
          <w:highlight w:val="none"/>
          <w:u w:val="single"/>
        </w:rPr>
        <w:t xml:space="preserve"> 2025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日；合同竣工日期：</w:t>
      </w:r>
      <w:r>
        <w:rPr>
          <w:rFonts w:hint="eastAsia" w:ascii="仿宋" w:hAnsi="仿宋" w:eastAsia="仿宋" w:cs="仿宋"/>
          <w:sz w:val="28"/>
          <w:szCs w:val="28"/>
          <w:highlight w:val="none"/>
          <w:u w:val="single"/>
        </w:rPr>
        <w:t xml:space="preserve"> 2025 </w:t>
      </w:r>
      <w:r>
        <w:rPr>
          <w:rFonts w:hint="eastAsia" w:ascii="仿宋" w:hAnsi="仿宋" w:eastAsia="仿宋" w:cs="仿宋"/>
          <w:sz w:val="28"/>
          <w:szCs w:val="28"/>
          <w:highlight w:val="none"/>
        </w:rPr>
        <w:t xml:space="preserve">年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bookmarkStart w:id="1078" w:name="_Hlk198315318"/>
      <w:r>
        <w:rPr>
          <w:rFonts w:hint="eastAsia" w:ascii="仿宋" w:hAnsi="仿宋" w:eastAsia="仿宋" w:cs="仿宋"/>
          <w:sz w:val="28"/>
          <w:szCs w:val="28"/>
          <w:highlight w:val="none"/>
        </w:rPr>
        <w:t>，开工日期以合同签订且监理单位发出开工令之日起算</w:t>
      </w:r>
      <w:bookmarkEnd w:id="1078"/>
      <w:r>
        <w:rPr>
          <w:rFonts w:hint="eastAsia" w:ascii="仿宋" w:hAnsi="仿宋" w:eastAsia="仿宋" w:cs="仿宋"/>
          <w:sz w:val="28"/>
          <w:szCs w:val="28"/>
          <w:highlight w:val="none"/>
        </w:rPr>
        <w:t>；</w:t>
      </w:r>
    </w:p>
    <w:p w14:paraId="3F3200CB">
      <w:pPr>
        <w:spacing w:line="500" w:lineRule="exact"/>
        <w:ind w:firstLine="544" w:firstLineChars="200"/>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（单项）阶段性工期：</w:t>
      </w:r>
      <w:r>
        <w:rPr>
          <w:rFonts w:hint="eastAsia" w:ascii="仿宋" w:hAnsi="仿宋" w:eastAsia="仿宋" w:cs="仿宋"/>
          <w:spacing w:val="-4"/>
          <w:sz w:val="28"/>
          <w:szCs w:val="28"/>
          <w:highlight w:val="none"/>
          <w:u w:val="single"/>
        </w:rPr>
        <w:t xml:space="preserve">  /  </w:t>
      </w:r>
      <w:r>
        <w:rPr>
          <w:rFonts w:hint="eastAsia" w:ascii="仿宋" w:hAnsi="仿宋" w:eastAsia="仿宋" w:cs="仿宋"/>
          <w:spacing w:val="-4"/>
          <w:sz w:val="28"/>
          <w:szCs w:val="28"/>
          <w:highlight w:val="none"/>
        </w:rPr>
        <w:t>项目开工日期：</w:t>
      </w:r>
      <w:r>
        <w:rPr>
          <w:rFonts w:hint="eastAsia" w:ascii="仿宋" w:hAnsi="仿宋" w:eastAsia="仿宋" w:cs="仿宋"/>
          <w:spacing w:val="-4"/>
          <w:sz w:val="28"/>
          <w:szCs w:val="28"/>
          <w:highlight w:val="none"/>
          <w:u w:val="single"/>
        </w:rPr>
        <w:t xml:space="preserve"> / </w:t>
      </w:r>
      <w:r>
        <w:rPr>
          <w:rFonts w:hint="eastAsia" w:ascii="仿宋" w:hAnsi="仿宋" w:eastAsia="仿宋" w:cs="仿宋"/>
          <w:spacing w:val="-4"/>
          <w:sz w:val="28"/>
          <w:szCs w:val="28"/>
          <w:highlight w:val="none"/>
        </w:rPr>
        <w:t>年</w:t>
      </w:r>
      <w:r>
        <w:rPr>
          <w:rFonts w:hint="eastAsia" w:ascii="仿宋" w:hAnsi="仿宋" w:eastAsia="仿宋" w:cs="仿宋"/>
          <w:spacing w:val="-4"/>
          <w:sz w:val="28"/>
          <w:szCs w:val="28"/>
          <w:highlight w:val="none"/>
          <w:u w:val="single"/>
        </w:rPr>
        <w:t xml:space="preserve"> / </w:t>
      </w:r>
      <w:r>
        <w:rPr>
          <w:rFonts w:hint="eastAsia" w:ascii="仿宋" w:hAnsi="仿宋" w:eastAsia="仿宋" w:cs="仿宋"/>
          <w:spacing w:val="-4"/>
          <w:sz w:val="28"/>
          <w:szCs w:val="28"/>
          <w:highlight w:val="none"/>
        </w:rPr>
        <w:t>月</w:t>
      </w:r>
      <w:r>
        <w:rPr>
          <w:rFonts w:hint="eastAsia" w:ascii="仿宋" w:hAnsi="仿宋" w:eastAsia="仿宋" w:cs="仿宋"/>
          <w:spacing w:val="-4"/>
          <w:sz w:val="28"/>
          <w:szCs w:val="28"/>
          <w:highlight w:val="none"/>
          <w:u w:val="single"/>
        </w:rPr>
        <w:t xml:space="preserve"> / </w:t>
      </w:r>
      <w:r>
        <w:rPr>
          <w:rFonts w:hint="eastAsia" w:ascii="仿宋" w:hAnsi="仿宋" w:eastAsia="仿宋" w:cs="仿宋"/>
          <w:spacing w:val="-4"/>
          <w:sz w:val="28"/>
          <w:szCs w:val="28"/>
          <w:highlight w:val="none"/>
        </w:rPr>
        <w:t>日；竣工日期：</w:t>
      </w:r>
      <w:r>
        <w:rPr>
          <w:rFonts w:hint="eastAsia" w:ascii="仿宋" w:hAnsi="仿宋" w:eastAsia="仿宋" w:cs="仿宋"/>
          <w:spacing w:val="-4"/>
          <w:sz w:val="28"/>
          <w:szCs w:val="28"/>
          <w:highlight w:val="none"/>
          <w:u w:val="single"/>
        </w:rPr>
        <w:t xml:space="preserve"> /  </w:t>
      </w:r>
      <w:r>
        <w:rPr>
          <w:rFonts w:hint="eastAsia" w:ascii="仿宋" w:hAnsi="仿宋" w:eastAsia="仿宋" w:cs="仿宋"/>
          <w:spacing w:val="-4"/>
          <w:sz w:val="28"/>
          <w:szCs w:val="28"/>
          <w:highlight w:val="none"/>
        </w:rPr>
        <w:t>年</w:t>
      </w:r>
      <w:r>
        <w:rPr>
          <w:rFonts w:hint="eastAsia" w:ascii="仿宋" w:hAnsi="仿宋" w:eastAsia="仿宋" w:cs="仿宋"/>
          <w:spacing w:val="-4"/>
          <w:sz w:val="28"/>
          <w:szCs w:val="28"/>
          <w:highlight w:val="none"/>
          <w:u w:val="single"/>
        </w:rPr>
        <w:t xml:space="preserve"> / </w:t>
      </w:r>
      <w:r>
        <w:rPr>
          <w:rFonts w:hint="eastAsia" w:ascii="仿宋" w:hAnsi="仿宋" w:eastAsia="仿宋" w:cs="仿宋"/>
          <w:spacing w:val="-4"/>
          <w:sz w:val="28"/>
          <w:szCs w:val="28"/>
          <w:highlight w:val="none"/>
        </w:rPr>
        <w:t>月</w:t>
      </w:r>
      <w:r>
        <w:rPr>
          <w:rFonts w:hint="eastAsia" w:ascii="仿宋" w:hAnsi="仿宋" w:eastAsia="仿宋" w:cs="仿宋"/>
          <w:spacing w:val="-4"/>
          <w:sz w:val="28"/>
          <w:szCs w:val="28"/>
          <w:highlight w:val="none"/>
          <w:u w:val="single"/>
        </w:rPr>
        <w:t xml:space="preserve"> / </w:t>
      </w:r>
      <w:r>
        <w:rPr>
          <w:rFonts w:hint="eastAsia" w:ascii="仿宋" w:hAnsi="仿宋" w:eastAsia="仿宋" w:cs="仿宋"/>
          <w:spacing w:val="-4"/>
          <w:sz w:val="28"/>
          <w:szCs w:val="28"/>
          <w:highlight w:val="none"/>
        </w:rPr>
        <w:t>日；</w:t>
      </w:r>
    </w:p>
    <w:p w14:paraId="787F0608">
      <w:pPr>
        <w:spacing w:line="500" w:lineRule="exact"/>
        <w:ind w:firstLine="544" w:firstLineChars="200"/>
        <w:rPr>
          <w:rFonts w:hint="eastAsia" w:ascii="仿宋" w:hAnsi="仿宋" w:eastAsia="仿宋" w:cs="仿宋"/>
          <w:sz w:val="28"/>
          <w:szCs w:val="28"/>
          <w:highlight w:val="none"/>
        </w:rPr>
      </w:pPr>
      <w:r>
        <w:rPr>
          <w:rFonts w:hint="eastAsia" w:ascii="仿宋" w:hAnsi="仿宋" w:eastAsia="仿宋" w:cs="仿宋"/>
          <w:spacing w:val="-4"/>
          <w:sz w:val="28"/>
          <w:szCs w:val="28"/>
          <w:highlight w:val="none"/>
          <w:u w:val="single"/>
        </w:rPr>
        <w:t xml:space="preserve">  /  </w:t>
      </w:r>
      <w:r>
        <w:rPr>
          <w:rFonts w:hint="eastAsia" w:ascii="仿宋" w:hAnsi="仿宋" w:eastAsia="仿宋" w:cs="仿宋"/>
          <w:spacing w:val="-4"/>
          <w:sz w:val="28"/>
          <w:szCs w:val="28"/>
          <w:highlight w:val="none"/>
        </w:rPr>
        <w:t>项目开工日期：</w:t>
      </w:r>
      <w:r>
        <w:rPr>
          <w:rFonts w:hint="eastAsia" w:ascii="仿宋" w:hAnsi="仿宋" w:eastAsia="仿宋" w:cs="仿宋"/>
          <w:spacing w:val="-4"/>
          <w:sz w:val="28"/>
          <w:szCs w:val="28"/>
          <w:highlight w:val="none"/>
          <w:u w:val="single"/>
        </w:rPr>
        <w:t xml:space="preserve"> 2025 </w:t>
      </w:r>
      <w:r>
        <w:rPr>
          <w:rFonts w:hint="eastAsia" w:ascii="仿宋" w:hAnsi="仿宋" w:eastAsia="仿宋" w:cs="仿宋"/>
          <w:spacing w:val="-4"/>
          <w:sz w:val="28"/>
          <w:szCs w:val="28"/>
          <w:highlight w:val="none"/>
        </w:rPr>
        <w:t>年</w:t>
      </w:r>
      <w:r>
        <w:rPr>
          <w:rFonts w:hint="eastAsia" w:ascii="仿宋" w:hAnsi="仿宋" w:eastAsia="仿宋" w:cs="仿宋"/>
          <w:spacing w:val="-4"/>
          <w:sz w:val="28"/>
          <w:szCs w:val="28"/>
          <w:highlight w:val="none"/>
          <w:u w:val="single"/>
        </w:rPr>
        <w:t xml:space="preserve">   </w:t>
      </w:r>
      <w:r>
        <w:rPr>
          <w:rFonts w:hint="eastAsia" w:ascii="仿宋" w:hAnsi="仿宋" w:eastAsia="仿宋" w:cs="仿宋"/>
          <w:spacing w:val="-4"/>
          <w:sz w:val="28"/>
          <w:szCs w:val="28"/>
          <w:highlight w:val="none"/>
        </w:rPr>
        <w:t>月</w:t>
      </w:r>
      <w:r>
        <w:rPr>
          <w:rFonts w:hint="eastAsia" w:ascii="仿宋" w:hAnsi="仿宋" w:eastAsia="仿宋" w:cs="仿宋"/>
          <w:spacing w:val="-4"/>
          <w:sz w:val="28"/>
          <w:szCs w:val="28"/>
          <w:highlight w:val="none"/>
          <w:u w:val="single"/>
        </w:rPr>
        <w:t xml:space="preserve">   </w:t>
      </w:r>
      <w:r>
        <w:rPr>
          <w:rFonts w:hint="eastAsia" w:ascii="仿宋" w:hAnsi="仿宋" w:eastAsia="仿宋" w:cs="仿宋"/>
          <w:spacing w:val="-4"/>
          <w:sz w:val="28"/>
          <w:szCs w:val="28"/>
          <w:highlight w:val="none"/>
        </w:rPr>
        <w:t>日；竣工日期：</w:t>
      </w:r>
      <w:r>
        <w:rPr>
          <w:rFonts w:hint="eastAsia" w:ascii="仿宋" w:hAnsi="仿宋" w:eastAsia="仿宋" w:cs="仿宋"/>
          <w:spacing w:val="-4"/>
          <w:sz w:val="28"/>
          <w:szCs w:val="28"/>
          <w:highlight w:val="none"/>
          <w:u w:val="single"/>
        </w:rPr>
        <w:t xml:space="preserve"> 2025 </w:t>
      </w:r>
      <w:r>
        <w:rPr>
          <w:rFonts w:hint="eastAsia" w:ascii="仿宋" w:hAnsi="仿宋" w:eastAsia="仿宋" w:cs="仿宋"/>
          <w:spacing w:val="-4"/>
          <w:sz w:val="28"/>
          <w:szCs w:val="28"/>
          <w:highlight w:val="none"/>
        </w:rPr>
        <w:t>年</w:t>
      </w:r>
      <w:r>
        <w:rPr>
          <w:rFonts w:hint="eastAsia" w:ascii="仿宋" w:hAnsi="仿宋" w:eastAsia="仿宋" w:cs="仿宋"/>
          <w:spacing w:val="-4"/>
          <w:sz w:val="28"/>
          <w:szCs w:val="28"/>
          <w:highlight w:val="none"/>
          <w:u w:val="single"/>
        </w:rPr>
        <w:t xml:space="preserve">   </w:t>
      </w:r>
      <w:r>
        <w:rPr>
          <w:rFonts w:hint="eastAsia" w:ascii="仿宋" w:hAnsi="仿宋" w:eastAsia="仿宋" w:cs="仿宋"/>
          <w:spacing w:val="-4"/>
          <w:sz w:val="28"/>
          <w:szCs w:val="28"/>
          <w:highlight w:val="none"/>
        </w:rPr>
        <w:t>月</w:t>
      </w:r>
      <w:r>
        <w:rPr>
          <w:rFonts w:hint="eastAsia" w:ascii="仿宋" w:hAnsi="仿宋" w:eastAsia="仿宋" w:cs="仿宋"/>
          <w:spacing w:val="-4"/>
          <w:sz w:val="28"/>
          <w:szCs w:val="28"/>
          <w:highlight w:val="none"/>
          <w:u w:val="single"/>
        </w:rPr>
        <w:t xml:space="preserve">  </w:t>
      </w:r>
      <w:r>
        <w:rPr>
          <w:rFonts w:hint="eastAsia" w:ascii="仿宋" w:hAnsi="仿宋" w:eastAsia="仿宋" w:cs="仿宋"/>
          <w:spacing w:val="-4"/>
          <w:sz w:val="28"/>
          <w:szCs w:val="28"/>
          <w:highlight w:val="none"/>
        </w:rPr>
        <w:t>日；</w:t>
      </w:r>
      <w:r>
        <w:rPr>
          <w:rFonts w:hint="eastAsia" w:ascii="仿宋" w:hAnsi="仿宋" w:eastAsia="仿宋" w:cs="仿宋"/>
          <w:sz w:val="28"/>
          <w:szCs w:val="28"/>
          <w:highlight w:val="none"/>
        </w:rPr>
        <w:t>对于工程数量暂无法确定时，开竣工时间按甲方要求、以乙方施工计划安排为准。</w:t>
      </w:r>
    </w:p>
    <w:p w14:paraId="0DD50062">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3.丙方应按照合同约定工期组织施工，确保乙方和甲方总工期目标的实现。因丙方原因造成的工期延误，乙方损失的费用由丙方负担；由此影响工程整体进度的，甲方按总包合同的约定追究乙方责任。</w:t>
      </w:r>
    </w:p>
    <w:p w14:paraId="47928BF8">
      <w:pPr>
        <w:spacing w:line="500" w:lineRule="exact"/>
        <w:ind w:firstLine="560" w:firstLineChars="200"/>
        <w:rPr>
          <w:rFonts w:hint="eastAsia" w:ascii="仿宋" w:hAnsi="仿宋" w:eastAsia="仿宋" w:cs="仿宋"/>
          <w:kern w:val="0"/>
          <w:sz w:val="28"/>
          <w:szCs w:val="28"/>
          <w:highlight w:val="none"/>
          <w:u w:color="000000"/>
        </w:rPr>
      </w:pPr>
      <w:r>
        <w:rPr>
          <w:rFonts w:hint="eastAsia" w:ascii="仿宋" w:hAnsi="仿宋" w:eastAsia="仿宋" w:cs="仿宋"/>
          <w:kern w:val="0"/>
          <w:sz w:val="28"/>
          <w:szCs w:val="28"/>
          <w:highlight w:val="none"/>
          <w:u w:color="000000"/>
        </w:rPr>
        <w:t>4.乙方有权对工期进行调整，丙方必须配合乙方，且不得因此向乙方要求补偿和索赔。</w:t>
      </w:r>
    </w:p>
    <w:p w14:paraId="09BC0D29">
      <w:pPr>
        <w:spacing w:line="500" w:lineRule="exact"/>
        <w:ind w:firstLine="560" w:firstLineChars="200"/>
        <w:rPr>
          <w:rFonts w:hint="eastAsia" w:ascii="仿宋" w:hAnsi="仿宋" w:eastAsia="仿宋" w:cs="仿宋"/>
          <w:kern w:val="0"/>
          <w:sz w:val="28"/>
          <w:szCs w:val="28"/>
          <w:u w:color="000000"/>
        </w:rPr>
      </w:pPr>
      <w:r>
        <w:rPr>
          <w:rFonts w:hint="eastAsia" w:ascii="仿宋" w:hAnsi="仿宋" w:eastAsia="仿宋" w:cs="仿宋"/>
          <w:kern w:val="0"/>
          <w:sz w:val="28"/>
          <w:szCs w:val="28"/>
          <w:highlight w:val="none"/>
          <w:u w:color="000000"/>
        </w:rPr>
        <w:t>5.丙方是否加班和赶工，应在服从乙方安排和确保工程进度的</w:t>
      </w:r>
      <w:r>
        <w:rPr>
          <w:rFonts w:hint="eastAsia" w:ascii="仿宋" w:hAnsi="仿宋" w:eastAsia="仿宋" w:cs="仿宋"/>
          <w:kern w:val="0"/>
          <w:sz w:val="28"/>
          <w:szCs w:val="28"/>
          <w:u w:color="000000"/>
        </w:rPr>
        <w:t>前提下由丙方自行决定，乙方不另外增补加班费或赶工费。</w:t>
      </w:r>
    </w:p>
    <w:p w14:paraId="7EAA0575">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确因乙方原因使丙方承担的工程不能及时开工超过三个月时，乙方可对丙方大型机械停滞费中超过三个月的部分以乙丙双方签证为依据予以补偿，其他原因给丙方造成的人员、机械误工损失（包括不超过三个月的机械停滞费）等风险已计入工程量清单的各项单价中，乙方不再补偿。</w:t>
      </w:r>
    </w:p>
    <w:p w14:paraId="00D9985A">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若丙方严重影响乙方施工进度，乙方有权变更或者解除合同，并重新挑选施工队伍进场。丙方应在接到乙方退场通知书后3日内退场完毕。给乙方造成的损失、责任及乙方重新挑选施工队伍进场施工的费用以及乙方所接受的罚金、索赔等费用与责任，均由丙方承担。同时，乙方有权扣留丙方的履约保证金。</w:t>
      </w:r>
    </w:p>
    <w:p w14:paraId="7853EC8E">
      <w:pPr>
        <w:spacing w:line="500" w:lineRule="exact"/>
        <w:ind w:firstLine="560" w:firstLineChars="200"/>
        <w:rPr>
          <w:rFonts w:hint="eastAsia" w:ascii="仿宋" w:hAnsi="仿宋" w:eastAsia="仿宋" w:cs="仿宋"/>
          <w:i/>
          <w:kern w:val="0"/>
          <w:sz w:val="28"/>
          <w:szCs w:val="28"/>
        </w:rPr>
      </w:pPr>
      <w:r>
        <w:rPr>
          <w:rFonts w:hint="eastAsia" w:ascii="仿宋" w:hAnsi="仿宋" w:eastAsia="仿宋" w:cs="仿宋"/>
          <w:sz w:val="28"/>
          <w:szCs w:val="28"/>
        </w:rPr>
        <w:t>8.</w:t>
      </w:r>
      <w:r>
        <w:rPr>
          <w:rFonts w:hint="eastAsia" w:ascii="仿宋" w:hAnsi="仿宋" w:eastAsia="仿宋" w:cs="仿宋"/>
          <w:kern w:val="0"/>
          <w:sz w:val="28"/>
          <w:szCs w:val="28"/>
        </w:rPr>
        <w:t>在施工中如遇下列情况，经乙方和甲方共同书面确认后，按实际损失的工作日，相应地顺延工期，但乙方不赔偿任何费用：</w:t>
      </w:r>
    </w:p>
    <w:p w14:paraId="1CAC155F">
      <w:pPr>
        <w:spacing w:line="5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（1）有额外或附加的工程量或工程性质、等级上的变化（乙方将以书面形式明确增加工期的天数）；</w:t>
      </w:r>
    </w:p>
    <w:p w14:paraId="0852F729">
      <w:pPr>
        <w:spacing w:line="5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（2）发生不可抗力事件（指发生了六级以上的地震、十级以上的强风暴、龙卷风或五十年一遇以上洪水造成重大破坏的情况）；</w:t>
      </w:r>
    </w:p>
    <w:p w14:paraId="4C601AC7">
      <w:pPr>
        <w:spacing w:line="5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（3）由于甲方的延误或阻碍；</w:t>
      </w:r>
    </w:p>
    <w:p w14:paraId="0CC3A7A0">
      <w:pPr>
        <w:spacing w:line="5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（4）由乙方提出的工期调整；</w:t>
      </w:r>
    </w:p>
    <w:p w14:paraId="1AA2B78D">
      <w:pPr>
        <w:spacing w:line="5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（5）当地重大阻工、乙方的失误或违约而发生的其他特殊情况。</w:t>
      </w:r>
    </w:p>
    <w:p w14:paraId="6240EFC0">
      <w:pPr>
        <w:spacing w:line="500" w:lineRule="exact"/>
        <w:ind w:firstLine="562" w:firstLineChars="200"/>
        <w:outlineLvl w:val="2"/>
        <w:rPr>
          <w:rFonts w:hint="eastAsia" w:ascii="仿宋" w:hAnsi="仿宋" w:eastAsia="仿宋" w:cs="仿宋"/>
          <w:b/>
          <w:bCs/>
          <w:sz w:val="28"/>
          <w:szCs w:val="28"/>
        </w:rPr>
      </w:pPr>
      <w:bookmarkStart w:id="1079" w:name="_Toc187679051"/>
      <w:bookmarkStart w:id="1080" w:name="_Toc16205"/>
      <w:bookmarkStart w:id="1081" w:name="_Toc29494"/>
      <w:r>
        <w:rPr>
          <w:rFonts w:hint="eastAsia" w:ascii="仿宋" w:hAnsi="仿宋" w:eastAsia="仿宋" w:cs="仿宋"/>
          <w:b/>
          <w:bCs/>
          <w:sz w:val="28"/>
          <w:szCs w:val="28"/>
        </w:rPr>
        <w:t>第四条  质量标准</w:t>
      </w:r>
      <w:bookmarkEnd w:id="1079"/>
      <w:bookmarkEnd w:id="1080"/>
      <w:bookmarkEnd w:id="1081"/>
    </w:p>
    <w:p w14:paraId="39F66BC0">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工程质量标准为：满足乙方与甲方总包合同对工程质量的约定。其中质量标准文件包括但不限于以下所列内容：</w:t>
      </w:r>
    </w:p>
    <w:p w14:paraId="612B2D99">
      <w:pPr>
        <w:spacing w:line="500" w:lineRule="exact"/>
        <w:ind w:firstLine="560" w:firstLineChars="200"/>
        <w:rPr>
          <w:rFonts w:hint="eastAsia" w:ascii="仿宋" w:hAnsi="仿宋" w:eastAsia="仿宋" w:cs="仿宋"/>
          <w:kern w:val="0"/>
          <w:sz w:val="28"/>
          <w:szCs w:val="28"/>
          <w:u w:color="000000"/>
        </w:rPr>
      </w:pPr>
      <w:r>
        <w:rPr>
          <w:rFonts w:hint="eastAsia" w:ascii="仿宋" w:hAnsi="仿宋" w:eastAsia="仿宋" w:cs="仿宋"/>
          <w:kern w:val="0"/>
          <w:sz w:val="28"/>
          <w:szCs w:val="28"/>
          <w:u w:color="000000"/>
        </w:rPr>
        <w:t>1.验收标准：</w:t>
      </w:r>
    </w:p>
    <w:p w14:paraId="5A014577">
      <w:pPr>
        <w:spacing w:line="500" w:lineRule="exact"/>
        <w:ind w:firstLine="560" w:firstLineChars="200"/>
        <w:rPr>
          <w:rFonts w:hint="eastAsia" w:ascii="仿宋" w:hAnsi="仿宋" w:eastAsia="仿宋" w:cs="仿宋"/>
          <w:kern w:val="0"/>
          <w:sz w:val="28"/>
          <w:szCs w:val="28"/>
          <w:u w:color="000000"/>
        </w:rPr>
      </w:pPr>
      <w:r>
        <w:rPr>
          <w:rFonts w:hint="eastAsia" w:ascii="仿宋" w:hAnsi="仿宋" w:eastAsia="仿宋" w:cs="仿宋"/>
          <w:kern w:val="0"/>
          <w:sz w:val="28"/>
          <w:szCs w:val="28"/>
          <w:u w:color="000000"/>
        </w:rPr>
        <w:t>1.1工程质量标准：</w:t>
      </w:r>
      <w:r>
        <w:rPr>
          <w:rFonts w:hint="eastAsia" w:ascii="仿宋" w:hAnsi="仿宋" w:eastAsia="仿宋" w:cs="仿宋"/>
          <w:sz w:val="28"/>
          <w:szCs w:val="28"/>
        </w:rPr>
        <w:t>按施工总包合同有关质量的约定、国家现行的</w:t>
      </w:r>
      <w:r>
        <w:rPr>
          <w:rFonts w:hint="eastAsia" w:ascii="仿宋" w:hAnsi="仿宋" w:eastAsia="仿宋" w:cs="仿宋"/>
          <w:kern w:val="0"/>
          <w:sz w:val="28"/>
          <w:szCs w:val="28"/>
          <w:u w:val="single"/>
        </w:rPr>
        <w:t>《屋面工程技术规范》(GB50345-2012)</w:t>
      </w:r>
      <w:r>
        <w:rPr>
          <w:rFonts w:hint="eastAsia" w:ascii="仿宋" w:hAnsi="仿宋" w:eastAsia="仿宋" w:cs="仿宋"/>
          <w:b/>
          <w:bCs/>
          <w:kern w:val="0"/>
          <w:sz w:val="28"/>
          <w:szCs w:val="28"/>
          <w:u w:val="single"/>
        </w:rPr>
        <w:t>、</w:t>
      </w:r>
      <w:r>
        <w:rPr>
          <w:rFonts w:hint="eastAsia" w:ascii="仿宋" w:hAnsi="仿宋" w:eastAsia="仿宋" w:cs="仿宋"/>
          <w:kern w:val="0"/>
          <w:sz w:val="28"/>
          <w:szCs w:val="28"/>
          <w:u w:val="single"/>
        </w:rPr>
        <w:t>《地下防水工程施工质量验收规范》(GB50208-2011)</w:t>
      </w:r>
      <w:r>
        <w:rPr>
          <w:rFonts w:hint="eastAsia" w:ascii="仿宋" w:hAnsi="仿宋" w:eastAsia="仿宋" w:cs="仿宋"/>
          <w:b/>
          <w:bCs/>
          <w:kern w:val="0"/>
          <w:sz w:val="28"/>
          <w:szCs w:val="28"/>
          <w:u w:val="single"/>
        </w:rPr>
        <w:t>、</w:t>
      </w:r>
      <w:r>
        <w:rPr>
          <w:rFonts w:hint="eastAsia" w:ascii="仿宋" w:hAnsi="仿宋" w:eastAsia="仿宋" w:cs="仿宋"/>
          <w:kern w:val="0"/>
          <w:sz w:val="28"/>
          <w:szCs w:val="28"/>
          <w:u w:val="single"/>
        </w:rPr>
        <w:t>《屋面工程质量验收规范》(GB50207-2012)</w:t>
      </w:r>
      <w:r>
        <w:rPr>
          <w:rFonts w:hint="eastAsia" w:ascii="仿宋" w:hAnsi="仿宋" w:eastAsia="仿宋" w:cs="仿宋"/>
          <w:b/>
          <w:bCs/>
          <w:kern w:val="0"/>
          <w:sz w:val="28"/>
          <w:szCs w:val="28"/>
          <w:u w:val="single"/>
        </w:rPr>
        <w:t>、</w:t>
      </w:r>
      <w:r>
        <w:rPr>
          <w:rFonts w:hint="eastAsia" w:ascii="仿宋" w:hAnsi="仿宋" w:eastAsia="仿宋" w:cs="仿宋"/>
          <w:kern w:val="0"/>
          <w:sz w:val="28"/>
          <w:szCs w:val="28"/>
          <w:u w:val="single"/>
        </w:rPr>
        <w:t>《地下工程防水技术规范》（GB50108-2008）</w:t>
      </w:r>
      <w:r>
        <w:rPr>
          <w:rFonts w:hint="eastAsia" w:ascii="仿宋" w:hAnsi="仿宋" w:eastAsia="仿宋" w:cs="仿宋"/>
          <w:b/>
          <w:bCs/>
          <w:kern w:val="0"/>
          <w:sz w:val="28"/>
          <w:szCs w:val="28"/>
          <w:u w:val="single"/>
        </w:rPr>
        <w:t>、</w:t>
      </w:r>
      <w:r>
        <w:rPr>
          <w:rFonts w:hint="eastAsia" w:ascii="仿宋" w:hAnsi="仿宋" w:eastAsia="仿宋" w:cs="仿宋"/>
          <w:kern w:val="0"/>
          <w:sz w:val="28"/>
          <w:szCs w:val="28"/>
          <w:u w:val="single"/>
        </w:rPr>
        <w:t>《建筑工程施工质量验收统一标准》（GB50300-2013）</w:t>
      </w:r>
      <w:r>
        <w:rPr>
          <w:rFonts w:hint="eastAsia" w:ascii="仿宋" w:hAnsi="仿宋" w:eastAsia="仿宋" w:cs="仿宋"/>
          <w:kern w:val="0"/>
          <w:sz w:val="28"/>
          <w:szCs w:val="28"/>
          <w:u w:val="single"/>
          <w:lang w:eastAsia="zh-CN"/>
        </w:rPr>
        <w:t>、</w:t>
      </w:r>
      <w:r>
        <w:rPr>
          <w:rFonts w:hint="eastAsia" w:ascii="仿宋" w:hAnsi="仿宋" w:eastAsia="仿宋" w:cs="仿宋"/>
          <w:kern w:val="0"/>
          <w:sz w:val="28"/>
          <w:szCs w:val="28"/>
          <w:u w:val="single"/>
        </w:rPr>
        <w:t>《建筑与市政工程防水通用规范》（</w:t>
      </w:r>
      <w:r>
        <w:rPr>
          <w:rFonts w:ascii="仿宋" w:hAnsi="仿宋" w:eastAsia="仿宋" w:cs="仿宋"/>
          <w:kern w:val="0"/>
          <w:sz w:val="28"/>
          <w:szCs w:val="28"/>
          <w:u w:val="single"/>
        </w:rPr>
        <w:t>GB55030-2022</w:t>
      </w:r>
      <w:r>
        <w:rPr>
          <w:rFonts w:hint="eastAsia" w:ascii="仿宋" w:hAnsi="仿宋" w:eastAsia="仿宋" w:cs="仿宋"/>
          <w:kern w:val="0"/>
          <w:sz w:val="28"/>
          <w:szCs w:val="28"/>
          <w:u w:val="single"/>
        </w:rPr>
        <w:t>）和其他现行国家标准、行业标准的要求，</w:t>
      </w:r>
      <w:r>
        <w:rPr>
          <w:rFonts w:hint="eastAsia" w:ascii="仿宋" w:hAnsi="仿宋" w:eastAsia="仿宋" w:cs="仿宋"/>
          <w:sz w:val="28"/>
          <w:szCs w:val="28"/>
        </w:rPr>
        <w:t>达到质量评定【</w:t>
      </w:r>
      <w:r>
        <w:rPr>
          <w:rFonts w:hint="eastAsia" w:ascii="仿宋" w:hAnsi="仿宋" w:eastAsia="仿宋" w:cs="仿宋"/>
          <w:sz w:val="28"/>
          <w:szCs w:val="28"/>
          <w:u w:val="single"/>
        </w:rPr>
        <w:t>合格</w:t>
      </w:r>
      <w:r>
        <w:rPr>
          <w:rFonts w:hint="eastAsia" w:ascii="仿宋" w:hAnsi="仿宋" w:eastAsia="仿宋" w:cs="仿宋"/>
          <w:sz w:val="28"/>
          <w:szCs w:val="28"/>
        </w:rPr>
        <w:t>】标准，以及施工总承包合同中建设方要求的【</w:t>
      </w:r>
      <w:r>
        <w:rPr>
          <w:rFonts w:hint="eastAsia" w:ascii="仿宋" w:hAnsi="仿宋" w:eastAsia="仿宋" w:cs="仿宋"/>
          <w:sz w:val="28"/>
          <w:szCs w:val="28"/>
          <w:u w:val="single"/>
        </w:rPr>
        <w:t>合格</w:t>
      </w:r>
      <w:r>
        <w:rPr>
          <w:rFonts w:hint="eastAsia" w:ascii="仿宋" w:hAnsi="仿宋" w:eastAsia="仿宋" w:cs="仿宋"/>
          <w:sz w:val="28"/>
          <w:szCs w:val="28"/>
        </w:rPr>
        <w:t>】质量标准和乙方要求的【</w:t>
      </w:r>
      <w:r>
        <w:rPr>
          <w:rFonts w:hint="eastAsia" w:ascii="仿宋" w:hAnsi="仿宋" w:eastAsia="仿宋" w:cs="仿宋"/>
          <w:sz w:val="28"/>
          <w:szCs w:val="28"/>
          <w:u w:val="single"/>
        </w:rPr>
        <w:t>全优工程</w:t>
      </w:r>
      <w:r>
        <w:rPr>
          <w:rFonts w:hint="eastAsia" w:ascii="仿宋" w:hAnsi="仿宋" w:eastAsia="仿宋" w:cs="仿宋"/>
          <w:sz w:val="28"/>
          <w:szCs w:val="28"/>
        </w:rPr>
        <w:t>】质量标准。</w:t>
      </w:r>
    </w:p>
    <w:p w14:paraId="0B65FD0B">
      <w:pPr>
        <w:spacing w:line="500" w:lineRule="exact"/>
        <w:ind w:firstLine="560" w:firstLineChars="200"/>
        <w:rPr>
          <w:rFonts w:hint="eastAsia" w:ascii="仿宋" w:hAnsi="仿宋" w:eastAsia="仿宋" w:cs="仿宋"/>
          <w:kern w:val="0"/>
          <w:sz w:val="28"/>
          <w:szCs w:val="28"/>
          <w:u w:color="000000"/>
        </w:rPr>
      </w:pPr>
      <w:r>
        <w:rPr>
          <w:rFonts w:hint="eastAsia" w:ascii="仿宋" w:hAnsi="仿宋" w:eastAsia="仿宋" w:cs="仿宋"/>
          <w:kern w:val="0"/>
          <w:sz w:val="28"/>
          <w:szCs w:val="28"/>
          <w:u w:color="000000"/>
        </w:rPr>
        <w:t xml:space="preserve">1.2工程所用材料质量标准： </w:t>
      </w:r>
      <w:r>
        <w:rPr>
          <w:rFonts w:hint="eastAsia" w:ascii="仿宋" w:hAnsi="仿宋" w:eastAsia="仿宋" w:cs="仿宋"/>
          <w:kern w:val="0"/>
          <w:sz w:val="28"/>
          <w:szCs w:val="28"/>
          <w:u w:val="single"/>
        </w:rPr>
        <w:t>《屋面工程技术规范》（GB50345-2012）、《高分子防水材料（片材）》（GB18173.1-2012）、《聚氨酯防水涂料》（GB/T19250-2013）、《屋面工程技术规范》（GB50345-2012）、《地下工程防水技术规范》（GB50108-2008）、《水泥基渗透结晶型防水涂料》（GB18445-2012）和《玻璃纤维无捻粗纱布》（GB/T18370-2014）相关规定的要求；其他现行国家标准、行业标准的要求。</w:t>
      </w:r>
    </w:p>
    <w:p w14:paraId="5F22DF9D">
      <w:pPr>
        <w:spacing w:line="500" w:lineRule="exact"/>
        <w:ind w:firstLine="560" w:firstLineChars="200"/>
        <w:rPr>
          <w:rFonts w:hint="eastAsia" w:ascii="仿宋" w:hAnsi="仿宋" w:eastAsia="仿宋" w:cs="仿宋"/>
          <w:kern w:val="0"/>
          <w:sz w:val="28"/>
          <w:szCs w:val="28"/>
          <w:u w:color="000000"/>
        </w:rPr>
      </w:pPr>
      <w:r>
        <w:rPr>
          <w:rFonts w:hint="eastAsia" w:ascii="仿宋" w:hAnsi="仿宋" w:eastAsia="仿宋" w:cs="仿宋"/>
          <w:kern w:val="0"/>
          <w:sz w:val="28"/>
          <w:szCs w:val="28"/>
          <w:u w:color="000000"/>
        </w:rPr>
        <w:t>1.3防水施工节点要求：屋面防水节点必须符合《平屋面建筑构造》</w:t>
      </w:r>
      <w:r>
        <w:t xml:space="preserve"> </w:t>
      </w:r>
      <w:r>
        <w:rPr>
          <w:rFonts w:ascii="仿宋" w:hAnsi="仿宋" w:eastAsia="仿宋" w:cs="仿宋"/>
          <w:kern w:val="0"/>
          <w:sz w:val="28"/>
          <w:szCs w:val="28"/>
          <w:u w:color="000000"/>
        </w:rPr>
        <w:t>GJBT-1198</w:t>
      </w:r>
      <w:r>
        <w:rPr>
          <w:rFonts w:hint="eastAsia" w:ascii="仿宋" w:hAnsi="仿宋" w:eastAsia="仿宋" w:cs="仿宋"/>
          <w:kern w:val="0"/>
          <w:sz w:val="28"/>
          <w:szCs w:val="28"/>
          <w:u w:color="000000"/>
        </w:rPr>
        <w:t>；地下室防水构造节点应符合《地下建筑防水构造》</w:t>
      </w:r>
      <w:r>
        <w:rPr>
          <w:rFonts w:ascii="仿宋" w:hAnsi="仿宋" w:eastAsia="仿宋" w:cs="仿宋"/>
          <w:kern w:val="0"/>
          <w:sz w:val="28"/>
          <w:szCs w:val="28"/>
          <w:u w:color="000000"/>
        </w:rPr>
        <w:t>GJBT-1124</w:t>
      </w:r>
      <w:r>
        <w:rPr>
          <w:rFonts w:hint="eastAsia" w:ascii="仿宋" w:hAnsi="仿宋" w:eastAsia="仿宋" w:cs="仿宋"/>
          <w:kern w:val="0"/>
          <w:sz w:val="28"/>
          <w:szCs w:val="28"/>
          <w:u w:color="000000"/>
        </w:rPr>
        <w:t>，其中底板与转角防水详03J201-29-1、外墙与顶板转角详03J201-22-1、穿墙管防水详03J201-55、50。</w:t>
      </w:r>
    </w:p>
    <w:p w14:paraId="76852C94">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施工具体要求如下：</w:t>
      </w:r>
    </w:p>
    <w:p w14:paraId="5EF665E2">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（一）丙方应按本工程采用的施工技术规范，乙方提供的施工图及下发的技术交底要求，合理组织施工，加强质量控制，确保工程质量。</w:t>
      </w:r>
    </w:p>
    <w:p w14:paraId="2FCB40B4">
      <w:pPr>
        <w:tabs>
          <w:tab w:val="left" w:pos="540"/>
          <w:tab w:val="left" w:pos="720"/>
        </w:tabs>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乙方按总包合同约定的有关质量标准对丙方完成的工作进行验收。如果质量不符合标准，丙方必须返工修复，其费用损失由丙方承担，工程质量低劣又无法挽救的，由丙方负责赔偿乙方包括甲方质量罚款等全部经济损失，且工期不予顺延。</w:t>
      </w:r>
    </w:p>
    <w:p w14:paraId="2E173989">
      <w:pPr>
        <w:spacing w:line="500" w:lineRule="exact"/>
        <w:ind w:firstLine="562" w:firstLineChars="200"/>
        <w:outlineLvl w:val="2"/>
        <w:rPr>
          <w:rFonts w:hint="eastAsia" w:ascii="仿宋" w:hAnsi="仿宋" w:eastAsia="仿宋" w:cs="仿宋"/>
          <w:b/>
          <w:bCs/>
          <w:sz w:val="28"/>
          <w:szCs w:val="28"/>
        </w:rPr>
      </w:pPr>
      <w:bookmarkStart w:id="1082" w:name="_Toc20045"/>
      <w:bookmarkStart w:id="1083" w:name="_Toc187679052"/>
      <w:bookmarkStart w:id="1084" w:name="_Toc14973"/>
      <w:r>
        <w:rPr>
          <w:rFonts w:hint="eastAsia" w:ascii="仿宋" w:hAnsi="仿宋" w:eastAsia="仿宋" w:cs="仿宋"/>
          <w:b/>
          <w:bCs/>
          <w:sz w:val="28"/>
          <w:szCs w:val="28"/>
        </w:rPr>
        <w:t>第五条  材料供应、机械租赁和试验检测</w:t>
      </w:r>
      <w:bookmarkEnd w:id="1082"/>
      <w:bookmarkEnd w:id="1083"/>
      <w:bookmarkEnd w:id="1084"/>
    </w:p>
    <w:p w14:paraId="1762B108">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（一）甲供材料</w:t>
      </w:r>
    </w:p>
    <w:p w14:paraId="3E4A1992">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本工程甲供料为：</w:t>
      </w:r>
      <w:r>
        <w:rPr>
          <w:rFonts w:hint="eastAsia" w:ascii="仿宋" w:hAnsi="仿宋" w:eastAsia="仿宋" w:cs="仿宋"/>
          <w:sz w:val="28"/>
          <w:szCs w:val="28"/>
          <w:u w:val="single"/>
        </w:rPr>
        <w:t xml:space="preserve">  / </w:t>
      </w:r>
      <w:r>
        <w:rPr>
          <w:rFonts w:hint="eastAsia" w:ascii="仿宋" w:hAnsi="仿宋" w:eastAsia="仿宋" w:cs="仿宋"/>
          <w:i/>
          <w:sz w:val="28"/>
          <w:szCs w:val="28"/>
        </w:rPr>
        <w:t>。</w:t>
      </w:r>
    </w:p>
    <w:p w14:paraId="5D8E0651">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（二）乙供材料：</w:t>
      </w:r>
    </w:p>
    <w:p w14:paraId="2EDE712E">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1.乙方按照总包合同规定或乙方为保证整体工程质量认为有必要供应或指定的材料向丙方供应材料或指定供应商。</w:t>
      </w:r>
    </w:p>
    <w:p w14:paraId="66AB193D">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本工程乙供料为：</w:t>
      </w:r>
      <w:r>
        <w:rPr>
          <w:rFonts w:hint="eastAsia" w:ascii="仿宋" w:hAnsi="仿宋" w:eastAsia="仿宋" w:cs="仿宋"/>
          <w:sz w:val="28"/>
          <w:szCs w:val="28"/>
          <w:u w:val="single"/>
        </w:rPr>
        <w:t xml:space="preserve">  / </w:t>
      </w:r>
      <w:r>
        <w:rPr>
          <w:rFonts w:hint="eastAsia" w:ascii="仿宋" w:hAnsi="仿宋" w:eastAsia="仿宋" w:cs="仿宋"/>
          <w:i/>
          <w:sz w:val="28"/>
          <w:szCs w:val="28"/>
        </w:rPr>
        <w:t>，</w:t>
      </w:r>
      <w:r>
        <w:rPr>
          <w:rFonts w:hint="eastAsia" w:ascii="仿宋" w:hAnsi="仿宋" w:eastAsia="仿宋" w:cs="仿宋"/>
          <w:sz w:val="28"/>
          <w:szCs w:val="28"/>
        </w:rPr>
        <w:t>丙方负责卸车和材料的工地保管责任及费用。</w:t>
      </w:r>
    </w:p>
    <w:p w14:paraId="2645216C">
      <w:pPr>
        <w:spacing w:line="500" w:lineRule="exact"/>
        <w:ind w:firstLine="560" w:firstLineChars="200"/>
        <w:rPr>
          <w:rFonts w:hint="eastAsia" w:ascii="仿宋" w:hAnsi="仿宋" w:eastAsia="仿宋" w:cs="仿宋"/>
          <w:i/>
          <w:sz w:val="28"/>
          <w:szCs w:val="28"/>
        </w:rPr>
      </w:pPr>
      <w:r>
        <w:rPr>
          <w:rFonts w:hint="eastAsia" w:ascii="仿宋" w:hAnsi="仿宋" w:eastAsia="仿宋" w:cs="仿宋"/>
          <w:sz w:val="28"/>
          <w:szCs w:val="28"/>
        </w:rPr>
        <w:t>2.乙方按照甲方供应价或材料市场价加运杂费，并收取</w:t>
      </w:r>
      <w:r>
        <w:rPr>
          <w:rFonts w:hint="eastAsia" w:ascii="仿宋" w:hAnsi="仿宋" w:eastAsia="仿宋" w:cs="仿宋"/>
          <w:sz w:val="28"/>
          <w:szCs w:val="28"/>
          <w:u w:val="single"/>
        </w:rPr>
        <w:t xml:space="preserve"> / </w:t>
      </w:r>
      <w:r>
        <w:rPr>
          <w:rFonts w:hint="eastAsia" w:ascii="仿宋" w:hAnsi="仿宋" w:eastAsia="仿宋" w:cs="仿宋"/>
          <w:sz w:val="28"/>
          <w:szCs w:val="28"/>
        </w:rPr>
        <w:t>%的材料采购及管理费后的材料价格供应给丙方。乙供材料款在每次工程结算时及时扣回。材料发票由乙方保管，丙方不得索要。</w:t>
      </w:r>
    </w:p>
    <w:p w14:paraId="6D94A6FD">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3.丙方应通过授权委托确定1-2名收料人，负责乙供材料的领收、签认，其授权委托书、身份证明、个人签字应在乙方财务、物资等相关部门留底备案。</w:t>
      </w:r>
    </w:p>
    <w:p w14:paraId="0A40104C">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4.丙方应根据施工情况，按乙方要求每月提交材料计划。</w:t>
      </w:r>
    </w:p>
    <w:p w14:paraId="7EF0FA0B">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5.乙方供应的材料丙方不得随意使用于本项目之外，也不得自行采购。丙方使用的乙供材料超过额定损耗率或少于设计量的部分，乙方将以供应价格的150%扣除材料费。</w:t>
      </w:r>
    </w:p>
    <w:p w14:paraId="1C2A30E3">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6.乙方供应材料的检测费用由丙方承担。</w:t>
      </w:r>
    </w:p>
    <w:p w14:paraId="7F688656">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（三）丙方自购材料及要求：</w:t>
      </w:r>
    </w:p>
    <w:p w14:paraId="01425C66">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丙方自购的所有材料应有出厂合格证及检验报告单，并经乙方或监理工程师现场验收，验收合格方可使用。未经检验或验收不合格的材料严禁使用，验收不合格的材料丙方应在乙方、监理的见证下立即清除出场，造成的损失由丙方承担。</w:t>
      </w:r>
    </w:p>
    <w:p w14:paraId="278BDB0B">
      <w:pPr>
        <w:spacing w:line="500" w:lineRule="exact"/>
        <w:ind w:firstLine="560" w:firstLineChars="200"/>
        <w:rPr>
          <w:rFonts w:hint="eastAsia" w:ascii="仿宋" w:hAnsi="仿宋" w:eastAsia="仿宋" w:cs="仿宋"/>
          <w:kern w:val="0"/>
          <w:sz w:val="28"/>
          <w:szCs w:val="28"/>
          <w:u w:val="single"/>
        </w:rPr>
      </w:pPr>
      <w:r>
        <w:rPr>
          <w:rFonts w:hint="eastAsia" w:ascii="仿宋" w:hAnsi="仿宋" w:eastAsia="仿宋" w:cs="仿宋"/>
          <w:sz w:val="28"/>
          <w:szCs w:val="28"/>
        </w:rPr>
        <w:t>2.</w:t>
      </w:r>
      <w:r>
        <w:rPr>
          <w:rFonts w:hint="eastAsia" w:ascii="仿宋" w:hAnsi="仿宋" w:eastAsia="仿宋" w:cs="仿宋"/>
          <w:kern w:val="0"/>
          <w:sz w:val="28"/>
          <w:szCs w:val="28"/>
        </w:rPr>
        <w:t>乙方对材料设备</w:t>
      </w:r>
      <w:r>
        <w:rPr>
          <w:rFonts w:hint="eastAsia" w:ascii="仿宋" w:hAnsi="仿宋" w:eastAsia="仿宋" w:cs="仿宋"/>
          <w:kern w:val="0"/>
          <w:sz w:val="28"/>
          <w:szCs w:val="28"/>
          <w:lang w:val="en-US" w:eastAsia="zh-CN"/>
        </w:rPr>
        <w:t>技术</w:t>
      </w:r>
      <w:r>
        <w:rPr>
          <w:rFonts w:hint="eastAsia" w:ascii="仿宋" w:hAnsi="仿宋" w:eastAsia="仿宋" w:cs="仿宋"/>
          <w:kern w:val="0"/>
          <w:sz w:val="28"/>
          <w:szCs w:val="28"/>
        </w:rPr>
        <w:t>、规格、型号的具体要求为：</w:t>
      </w:r>
      <w:r>
        <w:rPr>
          <w:rFonts w:hint="eastAsia" w:ascii="仿宋" w:hAnsi="仿宋" w:eastAsia="仿宋" w:cs="仿宋"/>
          <w:kern w:val="0"/>
          <w:sz w:val="28"/>
          <w:szCs w:val="28"/>
          <w:u w:val="single"/>
        </w:rPr>
        <w:t xml:space="preserve">           。</w:t>
      </w:r>
    </w:p>
    <w:p w14:paraId="0F87E0AF">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3.丙方自购的材料必须符合本工程图纸的要求，对市场无货而替代材料须通过甲方、乙方、监理及设计院签证同意；采购使用的材料需检测合格后方能使用。</w:t>
      </w:r>
    </w:p>
    <w:p w14:paraId="41CE9B9A">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丙方对已进场的材料和设备承担保卫责任，须自聘专职或兼职人员对材料和设备进行保管，并承担材料和设备丢失与盗损的责任；也不得损坏或拿用他人的材料，否则一切损失由丙方承担。如委托乙方保管的，由乙丙双方自行签订保管协议。</w:t>
      </w:r>
    </w:p>
    <w:p w14:paraId="0ABF74A7">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5.乙方有权在施工过程中提出复验。若检验不达标，复验费由丙方承担，若检验达标，复验费由乙方承担。</w:t>
      </w:r>
    </w:p>
    <w:p w14:paraId="3B3204FC">
      <w:pPr>
        <w:spacing w:line="500" w:lineRule="exact"/>
        <w:ind w:firstLine="560" w:firstLineChars="200"/>
        <w:rPr>
          <w:rFonts w:hint="eastAsia" w:ascii="仿宋" w:hAnsi="仿宋" w:eastAsia="仿宋" w:cs="仿宋"/>
          <w:kern w:val="0"/>
          <w:sz w:val="28"/>
          <w:szCs w:val="28"/>
        </w:rPr>
      </w:pPr>
      <w:r>
        <w:rPr>
          <w:rFonts w:hint="eastAsia" w:ascii="仿宋" w:hAnsi="仿宋" w:eastAsia="仿宋" w:cs="仿宋"/>
          <w:sz w:val="28"/>
          <w:szCs w:val="28"/>
        </w:rPr>
        <w:t>6.因检测检验或复验影响施工的，责任属乙方的则工期顺延，责任属丙方的则工期不予顺延。</w:t>
      </w:r>
    </w:p>
    <w:p w14:paraId="3D552F87">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（四）周转材料和机械使用</w:t>
      </w:r>
    </w:p>
    <w:p w14:paraId="339F7C18">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丙方应根据具体情况，配备满足本工程需要的机械设备和周转材料。乙方也可根据情况将自己所有的周转材料和机械租赁给丙方使用，由乙丙双方自行签订租赁使用合同。</w:t>
      </w:r>
    </w:p>
    <w:p w14:paraId="543AA0FF">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（五）试验检测</w:t>
      </w:r>
    </w:p>
    <w:p w14:paraId="1063B073">
      <w:pPr>
        <w:spacing w:line="500" w:lineRule="exact"/>
        <w:ind w:firstLine="560" w:firstLineChars="200"/>
        <w:outlineLvl w:val="2"/>
        <w:rPr>
          <w:rFonts w:hint="eastAsia" w:ascii="仿宋" w:hAnsi="仿宋" w:eastAsia="仿宋" w:cs="仿宋"/>
          <w:b/>
          <w:bCs/>
          <w:sz w:val="28"/>
          <w:szCs w:val="28"/>
        </w:rPr>
      </w:pPr>
      <w:bookmarkStart w:id="1085" w:name="_Toc16338"/>
      <w:r>
        <w:rPr>
          <w:rFonts w:hint="eastAsia" w:ascii="仿宋" w:hAnsi="仿宋" w:eastAsia="仿宋" w:cs="仿宋"/>
          <w:sz w:val="28"/>
          <w:szCs w:val="28"/>
        </w:rPr>
        <w:t>丙方施工范围内的工程试验检测项目应在乙方</w:t>
      </w:r>
      <w:r>
        <w:rPr>
          <w:rFonts w:hint="eastAsia" w:ascii="仿宋" w:hAnsi="仿宋" w:eastAsia="仿宋" w:cs="仿宋"/>
          <w:sz w:val="28"/>
          <w:szCs w:val="28"/>
          <w:lang w:val="en-US" w:eastAsia="zh-CN"/>
        </w:rPr>
        <w:t>认可</w:t>
      </w:r>
      <w:r>
        <w:rPr>
          <w:rFonts w:hint="eastAsia" w:ascii="仿宋" w:hAnsi="仿宋" w:eastAsia="仿宋" w:cs="仿宋"/>
          <w:sz w:val="28"/>
          <w:szCs w:val="28"/>
        </w:rPr>
        <w:t>的机构进行，费用由丙方承担。</w:t>
      </w:r>
      <w:bookmarkEnd w:id="1085"/>
      <w:bookmarkStart w:id="1086" w:name="_Toc25685"/>
      <w:bookmarkStart w:id="1087" w:name="_Toc187679053"/>
    </w:p>
    <w:p w14:paraId="224D1017">
      <w:pPr>
        <w:spacing w:line="500" w:lineRule="exact"/>
        <w:ind w:firstLine="562" w:firstLineChars="200"/>
        <w:outlineLvl w:val="2"/>
        <w:rPr>
          <w:rFonts w:hint="eastAsia" w:ascii="仿宋" w:hAnsi="仿宋" w:eastAsia="仿宋" w:cs="仿宋"/>
          <w:b/>
          <w:bCs/>
          <w:sz w:val="28"/>
          <w:szCs w:val="28"/>
        </w:rPr>
      </w:pPr>
      <w:bookmarkStart w:id="1088" w:name="_Toc16150"/>
      <w:r>
        <w:rPr>
          <w:rFonts w:hint="eastAsia" w:ascii="仿宋" w:hAnsi="仿宋" w:eastAsia="仿宋" w:cs="仿宋"/>
          <w:b/>
          <w:bCs/>
          <w:sz w:val="28"/>
          <w:szCs w:val="28"/>
        </w:rPr>
        <w:t>第六条  安全文明、环保施工</w:t>
      </w:r>
      <w:bookmarkEnd w:id="1086"/>
      <w:bookmarkEnd w:id="1087"/>
      <w:bookmarkEnd w:id="1088"/>
    </w:p>
    <w:p w14:paraId="5787D7D2">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丙方应遵守国家、地方政府及甲方主管部门颁布的有关施工安全、劳动保护、文明施工、卫生管理、环境保护等法规制度和乙方编制的本工程的关于安全、环保、现场文明施工方面的有关要求，严格按照安全、文明、环保标准组织施工，做好本工程的安全管理工作。</w:t>
      </w:r>
    </w:p>
    <w:p w14:paraId="70FC7D08">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（二）乙方根据需要在施工现场配置统一的安全、文明施工设施、保护器材、安全警告标示牌等，丙方承担相应费用。</w:t>
      </w:r>
    </w:p>
    <w:p w14:paraId="034AED82">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丙方进场后必须接受乙方的安全教育，丙方应提供接受教育施工人员的身份证原件审查，并提供复印件备案，由丙方授权委托人签认接受安全教育人员的花名册等安全教育资料。施工人员未经培训合格，不得上岗作业；丙方要按照国家法律法规设置专职安全管理人员，保障施工现场的安全；特殊工种操作人员必须经过专业培训，取得有效证件，才能上岗。</w:t>
      </w:r>
    </w:p>
    <w:p w14:paraId="0CD36DA7">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四）丙方在整个施工期间要为其作业人员提供必要的安全防护、保护用品，为从事作业的人员办理意外伤害保险，并为施工场地内自有人员生命财产和施工机械设备办理保险，支付保险费用。因丙方措施不力造成事故发生的，丙方负全部责任并承担由此产生的一切费用。   </w:t>
      </w:r>
    </w:p>
    <w:p w14:paraId="451519FF">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（五）按照《中华人民共和国职业病防治法》的规定，丙方应对本单位参建人员进行职业病预防、检查、治疗和康复工作，并承担由此发生的相关费用。</w:t>
      </w:r>
    </w:p>
    <w:p w14:paraId="7A51F68D">
      <w:pPr>
        <w:tabs>
          <w:tab w:val="left" w:pos="540"/>
          <w:tab w:val="left" w:pos="720"/>
        </w:tabs>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丙方要搞好文明施工和标准化建设。交工前丙方负责对已完工程进行保管并及时清理场地。施工时，应采取措施防止因施工原因致使工程、农田、水体、建筑物及其他设施受到污染和损害。应及时修建临时排水设施，保持施工场地排水通畅。 按有关规定妥善处理因施工产生的废水、废气、噪声、淤泥、垃圾等各种影响环境污染的因素。由于丙方施工原因造成的环境污染事件，丙方应负全部责任并承担由此发生的所有费用。</w:t>
      </w:r>
    </w:p>
    <w:p w14:paraId="17425A7B">
      <w:pPr>
        <w:pStyle w:val="37"/>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（七）丙方要主动与乙方签订《安全生产协议书》，并作为本合同的组成部分。</w:t>
      </w:r>
    </w:p>
    <w:p w14:paraId="47F1A6B6">
      <w:pPr>
        <w:spacing w:line="500" w:lineRule="exact"/>
        <w:ind w:firstLine="562" w:firstLineChars="200"/>
        <w:outlineLvl w:val="2"/>
        <w:rPr>
          <w:rFonts w:hint="eastAsia" w:ascii="仿宋" w:hAnsi="仿宋" w:eastAsia="仿宋" w:cs="仿宋"/>
          <w:b/>
          <w:bCs/>
          <w:sz w:val="28"/>
          <w:szCs w:val="28"/>
        </w:rPr>
      </w:pPr>
      <w:bookmarkStart w:id="1089" w:name="_Toc187679054"/>
      <w:bookmarkStart w:id="1090" w:name="_Toc18176"/>
      <w:bookmarkStart w:id="1091" w:name="_Toc28989"/>
      <w:r>
        <w:rPr>
          <w:rFonts w:hint="eastAsia" w:ascii="仿宋" w:hAnsi="仿宋" w:eastAsia="仿宋" w:cs="仿宋"/>
          <w:b/>
          <w:bCs/>
          <w:sz w:val="28"/>
          <w:szCs w:val="28"/>
        </w:rPr>
        <w:t>第七条  权利和义务</w:t>
      </w:r>
      <w:bookmarkEnd w:id="1089"/>
      <w:bookmarkEnd w:id="1090"/>
      <w:bookmarkEnd w:id="1091"/>
    </w:p>
    <w:p w14:paraId="33094394">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（一）甲方</w:t>
      </w:r>
    </w:p>
    <w:p w14:paraId="52AD7B0D">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1.提供施工图纸；</w:t>
      </w:r>
    </w:p>
    <w:p w14:paraId="083AB22E">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2.协调乙方与丙方的工作界面；</w:t>
      </w:r>
    </w:p>
    <w:p w14:paraId="4464E78A">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3.督促乙方、丙方签订安全生产协议；</w:t>
      </w:r>
    </w:p>
    <w:p w14:paraId="62A418C9">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4.对材料的样品进行确认；</w:t>
      </w:r>
    </w:p>
    <w:p w14:paraId="71701C6C">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5.按总包合同约定支付工程款，督促乙方及时按约定支付丙方工程款。</w:t>
      </w:r>
    </w:p>
    <w:p w14:paraId="719F6538">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（二）乙方：</w:t>
      </w:r>
    </w:p>
    <w:p w14:paraId="2C1E1E3D">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1.承担总包管理责任‌，对丙方违约行为连带担责。</w:t>
      </w:r>
    </w:p>
    <w:p w14:paraId="05CDDA92">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2.按时向丙方提供工程水准点、坐标控制、施工图纸等施工测量和安全、质量和环境标准等技术资料；</w:t>
      </w:r>
    </w:p>
    <w:p w14:paraId="343D0CC0">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3.统筹安排、协调解决非丙方独立使用的生产、生活临时设施、工作用水、用电及施工场地，</w:t>
      </w:r>
      <w:r>
        <w:rPr>
          <w:rFonts w:hint="eastAsia" w:ascii="仿宋" w:hAnsi="仿宋" w:eastAsia="仿宋" w:cs="仿宋"/>
          <w:kern w:val="0"/>
          <w:sz w:val="28"/>
          <w:szCs w:val="28"/>
          <w:u w:color="000000"/>
        </w:rPr>
        <w:t>费用分摊按如下约定执行：</w:t>
      </w:r>
      <w:r>
        <w:rPr>
          <w:rFonts w:hint="eastAsia" w:ascii="仿宋" w:hAnsi="仿宋" w:eastAsia="仿宋" w:cs="仿宋"/>
          <w:kern w:val="0"/>
          <w:sz w:val="28"/>
          <w:szCs w:val="28"/>
          <w:u w:val="single" w:color="000000"/>
        </w:rPr>
        <w:t xml:space="preserve">             </w:t>
      </w:r>
      <w:r>
        <w:rPr>
          <w:rFonts w:hint="eastAsia" w:ascii="仿宋" w:hAnsi="仿宋" w:eastAsia="仿宋" w:cs="仿宋"/>
          <w:sz w:val="28"/>
          <w:szCs w:val="28"/>
        </w:rPr>
        <w:t>；</w:t>
      </w:r>
    </w:p>
    <w:p w14:paraId="703D8CE0">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4.及时交付应由乙方提供的材料机具设备等；</w:t>
      </w:r>
    </w:p>
    <w:p w14:paraId="1AE5B7F8">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5.按本合同约定，办理收方、结算手续，支付丙方工程款；</w:t>
      </w:r>
    </w:p>
    <w:p w14:paraId="58E36000">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6.负责与本工程项目甲方、监理、设计的联系，协调现场工作关系；</w:t>
      </w:r>
    </w:p>
    <w:p w14:paraId="48024BFE">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7.对丙方施工测量进行复测检查；</w:t>
      </w:r>
    </w:p>
    <w:p w14:paraId="53C632D9">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8.组织对丙方施工（或完工）工程进行过程检验和竣工验收，进行竣工文件的整理和报送工作；</w:t>
      </w:r>
    </w:p>
    <w:p w14:paraId="64F64566">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9.对分包工程的安全、质量、环境、进度等进行监督检查；</w:t>
      </w:r>
    </w:p>
    <w:p w14:paraId="59173431">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就分包工程范围内的有关工作，乙方随时可以向丙方发出指令，丙方应执行；若丙方拒不执行指令，乙方可委托其他施工单位完成该指令事项，发生的费用从应付丙方相应款项中扣除；若丙方完成工作不符合要求或乙方认为丙方无力完成分包工程，乙方可报甲方同意后终止合同；</w:t>
      </w:r>
    </w:p>
    <w:p w14:paraId="4656FD30">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11.乙丙双方约定乙方应做的其他工作：</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14B40EB3">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（三）丙方：  </w:t>
      </w:r>
    </w:p>
    <w:p w14:paraId="622F7383">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严格按照设计图纸、施工验收规范、有关技术要求及施工组织设计、技术交底等要求精心组织施工；若发现分包工程的设计或工程建设标准、技术要求存在错误、遗漏、失误或其他缺陷，立即通知乙方；认真执行三检制度（即自检，互检，工序交接检验制度），确保工程质量达到约定的标准；对本分包范围内的工程质量向乙方负责。</w:t>
      </w:r>
    </w:p>
    <w:p w14:paraId="38CA5C1A">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投入满足施工所需的人、财、物，并纳入乙方项目部统一管理，施工负责人、技术负责人、质量安全负责人、特殊工种等主要人员的资格和上岗操作证复印件须报乙方备案，以上人员应保证及时到位并常驻现场进行对本工程的管理，离开工地必须向乙方履行请假手续，对违反考勤纪律的由乙方进行处罚。</w:t>
      </w:r>
    </w:p>
    <w:p w14:paraId="3F1DE87D">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加强安全教育，认真执行安全技术规范，严格遵守安全制度，落实安全计划，确保施工安全；必须为从事危险作业的施工人员办理意外伤害保险，并为施工场地内自有人员生命财产和施工机械设备办理保险，支付保险费用。保险事故发生时，有责任尽力采取必要的措施，防止或者减少损失。承担由于自身责任造成的质量修改、返工、工期拖延、安全事故、现场脏乱造成的损失及各种罚款。</w:t>
      </w:r>
      <w:r>
        <w:rPr>
          <w:rFonts w:hint="eastAsia" w:ascii="仿宋" w:hAnsi="仿宋" w:eastAsia="仿宋" w:cs="仿宋"/>
          <w:b/>
          <w:bCs/>
          <w:sz w:val="28"/>
          <w:szCs w:val="28"/>
        </w:rPr>
        <w:t>说明：</w:t>
      </w:r>
      <w:r>
        <w:rPr>
          <w:rFonts w:hint="eastAsia" w:ascii="仿宋" w:hAnsi="仿宋" w:eastAsia="仿宋" w:cs="仿宋"/>
          <w:sz w:val="28"/>
          <w:szCs w:val="28"/>
        </w:rPr>
        <w:t>丙方为建筑施工人员购买的团体建筑施工人员意外伤害保险，意外死亡伤残赔偿金额不低于100万元人民币或工程所在地政府规定的死亡伤残赔偿标准（取两者较高值为基准）。丙方须按规定缴纳劳动保险金（包括但不限于社会保障费、安全生产责任保险、工伤保险等当时当地主管部门要求办理的所有保险金）。</w:t>
      </w:r>
    </w:p>
    <w:p w14:paraId="62D2FC8B">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4.加强现场管理，严格执行建设主管部门及环保、消防、环卫等有关部门对施工现场的管理规定；按乙方标准化工地要求设置标牌，搞好生活区的管理，做好自身责任区的治安保卫工作，做到文明施工。</w:t>
      </w:r>
    </w:p>
    <w:p w14:paraId="339495C9">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5.自觉接受乙方、监理、甲方及有关部门的管理、监督和检查。施工过程中投入必要的安全生产费用，采取完备的安全防护措施，消除事故隐患。</w:t>
      </w:r>
    </w:p>
    <w:p w14:paraId="63ACE437">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6.按时提交施工报表、完整的原始技术经济资料，配合乙方办理交工验收。</w:t>
      </w:r>
    </w:p>
    <w:p w14:paraId="6108DEC7">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做好施工场地周围建筑物、构筑物、文物和地下管线和已完工程部分的成品保护工作；妥善保管、合理使用乙方提供或租赁使用的机具、周转材料及其他设施，因丙方责任发生损坏，自行承担由此引起的一切经济损失及各种罚款。</w:t>
      </w:r>
    </w:p>
    <w:p w14:paraId="6B9FAABF">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8.服从乙方转发的甲方及监理工程师的指令，履行总包合同约定的与本合同工程有关的所有义务及工作程序。在本项工程中，甲方对乙方的要求以及乙方向甲方的承诺，对丙方具有同样的制约作用。</w:t>
      </w:r>
    </w:p>
    <w:p w14:paraId="6E074B24">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负责分包工程施工场地的平整、施工界内的用水、用电（施工临时用水用电及费用，乙丙双方自行约定）及独立使用的施工便道和临时设施的修建和维护；自行承担自有人员的吃、住、行及施工机械设备的搬迁费用。</w:t>
      </w:r>
    </w:p>
    <w:p w14:paraId="6E30B907">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开工前编制施工组织设计、施工总进度计划、材料设备、半成品需求计划、用水、电计划等并报乙方审批；根据乙方施工组织设计总进度计划的要求，编制分包工程施工组织设计、年、月、旬、周施工计划，经乙方批准后严格实施。</w:t>
      </w:r>
    </w:p>
    <w:p w14:paraId="4DDB9A60">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11.尊重监理，信守合同，维护乙方的信誉。自觉接受政府职能部门、甲方、乙方和监理的技术指导、安全质量监督检查。</w:t>
      </w:r>
    </w:p>
    <w:p w14:paraId="319DCC16">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12.不得将本工程分包范围内的部分或全部工程分包给其他单位或个人，禁止转包。</w:t>
      </w:r>
    </w:p>
    <w:p w14:paraId="2B33E22D">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13.已竣工工程未交付乙方之前，丙方应负责已完分包工程的成品保护工作，保护期间发生损坏，丙方自费予以修复。</w:t>
      </w:r>
    </w:p>
    <w:p w14:paraId="0A05FE8D">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14.做好施工中各项目、各环节及分工序的监测、量测和试验，若委托乙方完成，乙方应收取相应的费用。</w:t>
      </w:r>
    </w:p>
    <w:p w14:paraId="76BBD875">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15.如需乙方协助解决施工中出现的外围环境干扰，承担相应费用。</w:t>
      </w:r>
    </w:p>
    <w:p w14:paraId="4C6BF33B">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16.遵守国家有关法律、法规和乡规民约，因丙方施工导致的罚款、赔偿、诉讼等均由丙方负责，并承担相应的责任和费用。</w:t>
      </w:r>
    </w:p>
    <w:p w14:paraId="0E528420">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17.丙方不得拖欠民工工资。丙方需及时向乙方提供民工工资表，工资表中人员应与进场安全教育名册对应，如丙方不提供，款项停付。</w:t>
      </w:r>
    </w:p>
    <w:p w14:paraId="411B977F">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18.未经乙方授权或允许，不得擅自与甲方、监理及有关部门建立工作联系。</w:t>
      </w:r>
    </w:p>
    <w:p w14:paraId="2D9E9A5D">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19.丙方法定代表人应书面授权委托本工程实施过程中的材料领用、结算签认、收款人、现场安全质量负责人等，并将其授权委托书、身份证明、签字交乙方相关部门备案留底，作为丙方各负责人在合同履行中的签认依据。（可在本条中直接约定甲、乙、丙三方派驻本项目的负责人及主要管理人员，并明确丙方负责人及主要管理人员擅自离开、更换应承担的责任，乙方可以要求丙方更换乙方认为丙方不称职的人员）</w:t>
      </w:r>
    </w:p>
    <w:p w14:paraId="76EBE1D8">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20.丙方自行负责本公司人员食宿费用。</w:t>
      </w:r>
    </w:p>
    <w:p w14:paraId="6671E533">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21.对本工程内容、合同条款、价格等所知悉信息负有保密义务。</w:t>
      </w:r>
    </w:p>
    <w:p w14:paraId="30102F62">
      <w:pPr>
        <w:spacing w:line="500" w:lineRule="exact"/>
        <w:ind w:firstLine="560" w:firstLineChars="200"/>
        <w:rPr>
          <w:rFonts w:hint="eastAsia" w:ascii="仿宋" w:hAnsi="仿宋" w:eastAsia="仿宋" w:cs="仿宋"/>
          <w:sz w:val="28"/>
          <w:szCs w:val="28"/>
        </w:rPr>
      </w:pPr>
      <w:r>
        <w:rPr>
          <w:rFonts w:hint="eastAsia" w:ascii="仿宋" w:hAnsi="仿宋" w:eastAsia="仿宋" w:cs="仿宋"/>
          <w:kern w:val="0"/>
          <w:sz w:val="28"/>
          <w:szCs w:val="28"/>
          <w:u w:color="000000"/>
        </w:rPr>
        <w:t>22.乙丙</w:t>
      </w:r>
      <w:r>
        <w:rPr>
          <w:rFonts w:hint="eastAsia" w:ascii="仿宋" w:hAnsi="仿宋" w:eastAsia="仿宋" w:cs="仿宋"/>
          <w:sz w:val="28"/>
          <w:szCs w:val="28"/>
        </w:rPr>
        <w:t>双方约定丙方应做的其他工作：</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233B56C8">
      <w:pPr>
        <w:spacing w:line="500" w:lineRule="exact"/>
        <w:ind w:firstLine="562" w:firstLineChars="200"/>
        <w:outlineLvl w:val="2"/>
        <w:rPr>
          <w:rFonts w:hint="eastAsia" w:ascii="仿宋" w:hAnsi="仿宋" w:eastAsia="仿宋" w:cs="仿宋"/>
          <w:b/>
          <w:bCs/>
          <w:sz w:val="28"/>
          <w:szCs w:val="28"/>
        </w:rPr>
      </w:pPr>
      <w:bookmarkStart w:id="1092" w:name="_Toc187679055"/>
      <w:bookmarkStart w:id="1093" w:name="_Toc10007"/>
      <w:bookmarkStart w:id="1094" w:name="_Toc2205"/>
      <w:r>
        <w:rPr>
          <w:rFonts w:hint="eastAsia" w:ascii="仿宋" w:hAnsi="仿宋" w:eastAsia="仿宋" w:cs="仿宋"/>
          <w:b/>
          <w:bCs/>
          <w:sz w:val="28"/>
          <w:szCs w:val="28"/>
        </w:rPr>
        <w:t>第八条  工程价款的结算与支付</w:t>
      </w:r>
      <w:bookmarkEnd w:id="1092"/>
      <w:bookmarkEnd w:id="1093"/>
      <w:bookmarkEnd w:id="1094"/>
    </w:p>
    <w:p w14:paraId="41F0C45B">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（一）本合同</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fldChar w:fldCharType="begin"/>
      </w:r>
      <w:r>
        <w:rPr>
          <w:rFonts w:hint="eastAsia" w:ascii="仿宋" w:hAnsi="仿宋" w:eastAsia="仿宋" w:cs="仿宋"/>
          <w:sz w:val="28"/>
          <w:szCs w:val="28"/>
          <w:u w:val="single"/>
        </w:rPr>
        <w:instrText xml:space="preserve"> = 1 \* GB3 </w:instrText>
      </w:r>
      <w:r>
        <w:rPr>
          <w:rFonts w:hint="eastAsia" w:ascii="仿宋" w:hAnsi="仿宋" w:eastAsia="仿宋" w:cs="仿宋"/>
          <w:sz w:val="28"/>
          <w:szCs w:val="28"/>
          <w:u w:val="single"/>
        </w:rPr>
        <w:fldChar w:fldCharType="separate"/>
      </w:r>
      <w:r>
        <w:rPr>
          <w:rFonts w:hint="eastAsia" w:ascii="仿宋" w:hAnsi="仿宋" w:eastAsia="仿宋" w:cs="仿宋"/>
          <w:sz w:val="28"/>
          <w:szCs w:val="28"/>
          <w:u w:val="single"/>
        </w:rPr>
        <w:t>①</w:t>
      </w:r>
      <w:r>
        <w:rPr>
          <w:rFonts w:hint="eastAsia" w:ascii="仿宋" w:hAnsi="仿宋" w:eastAsia="仿宋" w:cs="仿宋"/>
          <w:sz w:val="28"/>
          <w:szCs w:val="28"/>
          <w:u w:val="single"/>
        </w:rPr>
        <w:fldChar w:fldCharType="end"/>
      </w:r>
      <w:r>
        <w:rPr>
          <w:rFonts w:hint="eastAsia" w:ascii="仿宋" w:hAnsi="仿宋" w:eastAsia="仿宋" w:cs="仿宋"/>
          <w:sz w:val="28"/>
          <w:szCs w:val="28"/>
          <w:u w:val="single"/>
        </w:rPr>
        <w:t xml:space="preserve"> </w:t>
      </w:r>
      <w:r>
        <w:rPr>
          <w:rFonts w:hint="eastAsia" w:ascii="仿宋" w:hAnsi="仿宋" w:eastAsia="仿宋" w:cs="仿宋"/>
          <w:sz w:val="28"/>
          <w:szCs w:val="28"/>
        </w:rPr>
        <w:t>工程预付款。</w:t>
      </w:r>
    </w:p>
    <w:p w14:paraId="053A4B4E">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1 \* GB3 </w:instrText>
      </w:r>
      <w:r>
        <w:rPr>
          <w:rFonts w:hint="eastAsia" w:ascii="仿宋" w:hAnsi="仿宋" w:eastAsia="仿宋" w:cs="仿宋"/>
          <w:sz w:val="28"/>
          <w:szCs w:val="28"/>
        </w:rPr>
        <w:fldChar w:fldCharType="separate"/>
      </w:r>
      <w:r>
        <w:rPr>
          <w:rFonts w:hint="eastAsia" w:ascii="仿宋" w:hAnsi="仿宋" w:eastAsia="仿宋" w:cs="仿宋"/>
          <w:sz w:val="28"/>
          <w:szCs w:val="28"/>
        </w:rPr>
        <w:t>①</w:t>
      </w:r>
      <w:r>
        <w:rPr>
          <w:rFonts w:hint="eastAsia" w:ascii="仿宋" w:hAnsi="仿宋" w:eastAsia="仿宋" w:cs="仿宋"/>
          <w:sz w:val="28"/>
          <w:szCs w:val="28"/>
        </w:rPr>
        <w:fldChar w:fldCharType="end"/>
      </w:r>
      <w:r>
        <w:rPr>
          <w:rFonts w:hint="eastAsia" w:ascii="仿宋" w:hAnsi="仿宋" w:eastAsia="仿宋" w:cs="仿宋"/>
          <w:sz w:val="28"/>
          <w:szCs w:val="28"/>
        </w:rPr>
        <w:t>不支付，丙方必须具备满足本工程的流动资金。</w:t>
      </w:r>
    </w:p>
    <w:p w14:paraId="51F2FC2D">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2 \* GB3 </w:instrText>
      </w:r>
      <w:r>
        <w:rPr>
          <w:rFonts w:hint="eastAsia" w:ascii="仿宋" w:hAnsi="仿宋" w:eastAsia="仿宋" w:cs="仿宋"/>
          <w:sz w:val="28"/>
          <w:szCs w:val="28"/>
        </w:rPr>
        <w:fldChar w:fldCharType="separate"/>
      </w:r>
      <w:r>
        <w:rPr>
          <w:rFonts w:hint="eastAsia" w:ascii="仿宋" w:hAnsi="仿宋" w:eastAsia="仿宋" w:cs="仿宋"/>
          <w:sz w:val="28"/>
          <w:szCs w:val="28"/>
        </w:rPr>
        <w:t>②</w:t>
      </w:r>
      <w:r>
        <w:rPr>
          <w:rFonts w:hint="eastAsia" w:ascii="仿宋" w:hAnsi="仿宋" w:eastAsia="仿宋" w:cs="仿宋"/>
          <w:sz w:val="28"/>
          <w:szCs w:val="28"/>
        </w:rPr>
        <w:fldChar w:fldCharType="end"/>
      </w:r>
      <w:r>
        <w:rPr>
          <w:rFonts w:hint="eastAsia" w:ascii="仿宋" w:hAnsi="仿宋" w:eastAsia="仿宋" w:cs="仿宋"/>
          <w:sz w:val="28"/>
          <w:szCs w:val="28"/>
        </w:rPr>
        <w:t>支付，比例为分包合同暂定总价的</w:t>
      </w:r>
      <w:r>
        <w:rPr>
          <w:rFonts w:hint="eastAsia" w:ascii="仿宋" w:hAnsi="仿宋" w:eastAsia="仿宋" w:cs="仿宋"/>
          <w:sz w:val="28"/>
          <w:szCs w:val="28"/>
          <w:u w:val="single"/>
        </w:rPr>
        <w:t xml:space="preserve"> / </w:t>
      </w:r>
      <w:r>
        <w:rPr>
          <w:rFonts w:hint="eastAsia" w:ascii="仿宋" w:hAnsi="仿宋" w:eastAsia="仿宋" w:cs="仿宋"/>
          <w:sz w:val="28"/>
          <w:szCs w:val="28"/>
        </w:rPr>
        <w:t>%；预付款扣回方式为：</w:t>
      </w:r>
      <w:r>
        <w:rPr>
          <w:rFonts w:hint="eastAsia" w:ascii="仿宋" w:hAnsi="仿宋" w:eastAsia="仿宋" w:cs="仿宋"/>
          <w:sz w:val="28"/>
          <w:szCs w:val="28"/>
          <w:u w:val="single"/>
        </w:rPr>
        <w:t xml:space="preserve"> / </w:t>
      </w:r>
      <w:r>
        <w:rPr>
          <w:rFonts w:hint="eastAsia" w:ascii="仿宋" w:hAnsi="仿宋" w:eastAsia="仿宋" w:cs="仿宋"/>
          <w:sz w:val="28"/>
          <w:szCs w:val="28"/>
        </w:rPr>
        <w:t>。</w:t>
      </w:r>
    </w:p>
    <w:p w14:paraId="0E73C300">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（二）结算周期</w:t>
      </w:r>
    </w:p>
    <w:p w14:paraId="7CDFC799">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1.本工程实行按</w:t>
      </w:r>
      <w:r>
        <w:rPr>
          <w:rFonts w:hint="eastAsia" w:ascii="仿宋" w:hAnsi="仿宋" w:eastAsia="仿宋" w:cs="仿宋"/>
          <w:sz w:val="28"/>
          <w:szCs w:val="28"/>
          <w:u w:val="single"/>
        </w:rPr>
        <w:t xml:space="preserve"> 按月 </w:t>
      </w:r>
      <w:r>
        <w:rPr>
          <w:rFonts w:hint="eastAsia" w:ascii="仿宋" w:hAnsi="仿宋" w:eastAsia="仿宋" w:cs="仿宋"/>
          <w:sz w:val="28"/>
          <w:szCs w:val="28"/>
        </w:rPr>
        <w:t>结算。</w:t>
      </w:r>
    </w:p>
    <w:p w14:paraId="633D5D74">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2.甲方按总包合同约定向乙方支付工程款；乙方按本合同约定向丙方支付工程款。</w:t>
      </w:r>
    </w:p>
    <w:p w14:paraId="5A47A963">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3.丙方每月25日前向乙方上报本月完成工程量，经监理、承包方及其他相关部门验收合格后，乙方向丙方拨付当月已完工程量的</w:t>
      </w:r>
      <w:r>
        <w:rPr>
          <w:rFonts w:hint="eastAsia" w:ascii="仿宋" w:hAnsi="仿宋" w:eastAsia="仿宋" w:cs="仿宋"/>
          <w:sz w:val="28"/>
          <w:szCs w:val="28"/>
          <w:u w:val="single"/>
        </w:rPr>
        <w:t xml:space="preserve"> 80 </w:t>
      </w:r>
      <w:r>
        <w:rPr>
          <w:rFonts w:hint="eastAsia" w:ascii="仿宋" w:hAnsi="仿宋" w:eastAsia="仿宋" w:cs="仿宋"/>
          <w:sz w:val="28"/>
          <w:szCs w:val="28"/>
        </w:rPr>
        <w:t>%作为本次进度款。工程完工，并经有关部门验收合格后，乙方支付工程款至已完产值的85%。整体工程完成且工程结算后，乙方支付至结算审定金额的97%，剩余3%作为工程质量保证金。缺陷责任期24个月,缺陷责任期自工程竣工验收合格之日起计算</w:t>
      </w:r>
      <w:r>
        <w:rPr>
          <w:rFonts w:ascii="仿宋" w:hAnsi="仿宋" w:eastAsia="仿宋" w:cs="仿宋"/>
          <w:sz w:val="28"/>
          <w:szCs w:val="28"/>
        </w:rPr>
        <w:t>。</w:t>
      </w:r>
      <w:r>
        <w:rPr>
          <w:rFonts w:hint="eastAsia" w:ascii="仿宋" w:hAnsi="仿宋" w:eastAsia="仿宋" w:cs="仿宋"/>
          <w:sz w:val="28"/>
          <w:szCs w:val="28"/>
        </w:rPr>
        <w:t>缺陷责任期满无质量问题或丙方按约履行质保义务，经丙方书面申请后30日内，乙方一次性付清工程质量保证金（不计取利息）。每次付款前，丙方需向乙方开具与产值同等数额的增值税专用发票（税率为9%）。乙方在收到发票并验证符合规定后 14 个工作日内支付相应款项。付款至结算价款的97%时，丙方需向乙方提供结算审定金额的100%发票。</w:t>
      </w:r>
    </w:p>
    <w:p w14:paraId="5A91920D">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（三）付款周期</w:t>
      </w:r>
    </w:p>
    <w:p w14:paraId="1FA7F4FF">
      <w:pPr>
        <w:pStyle w:val="68"/>
        <w:spacing w:before="0" w:beforeAutospacing="0" w:after="0" w:afterAutospacing="0" w:line="50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乙丙双方同意以下列第</w:t>
      </w:r>
      <w:r>
        <w:rPr>
          <w:rFonts w:hint="eastAsia" w:ascii="仿宋" w:hAnsi="仿宋" w:eastAsia="仿宋" w:cs="仿宋"/>
          <w:sz w:val="28"/>
          <w:szCs w:val="28"/>
          <w:u w:val="single"/>
        </w:rPr>
        <w:t xml:space="preserve"> ② </w:t>
      </w:r>
      <w:r>
        <w:rPr>
          <w:rFonts w:hint="eastAsia" w:ascii="仿宋" w:hAnsi="仿宋" w:eastAsia="仿宋" w:cs="仿宋"/>
          <w:sz w:val="28"/>
          <w:szCs w:val="28"/>
        </w:rPr>
        <w:t>种方式作为付款周期。</w:t>
      </w:r>
    </w:p>
    <w:p w14:paraId="1F228519">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1 \* GB3 </w:instrText>
      </w:r>
      <w:r>
        <w:rPr>
          <w:rFonts w:hint="eastAsia" w:ascii="仿宋" w:hAnsi="仿宋" w:eastAsia="仿宋" w:cs="仿宋"/>
          <w:sz w:val="28"/>
          <w:szCs w:val="28"/>
        </w:rPr>
        <w:fldChar w:fldCharType="separate"/>
      </w:r>
      <w:r>
        <w:rPr>
          <w:rFonts w:hint="eastAsia" w:ascii="仿宋" w:hAnsi="仿宋" w:eastAsia="仿宋" w:cs="仿宋"/>
          <w:sz w:val="28"/>
          <w:szCs w:val="28"/>
        </w:rPr>
        <w:t>①</w:t>
      </w:r>
      <w:r>
        <w:rPr>
          <w:rFonts w:hint="eastAsia" w:ascii="仿宋" w:hAnsi="仿宋" w:eastAsia="仿宋" w:cs="仿宋"/>
          <w:sz w:val="28"/>
          <w:szCs w:val="28"/>
        </w:rPr>
        <w:fldChar w:fldCharType="end"/>
      </w:r>
      <w:r>
        <w:rPr>
          <w:rFonts w:hint="eastAsia" w:ascii="仿宋" w:hAnsi="仿宋" w:eastAsia="仿宋" w:cs="仿宋"/>
          <w:sz w:val="28"/>
          <w:szCs w:val="28"/>
        </w:rPr>
        <w:t>付款周期同结算周期</w:t>
      </w:r>
    </w:p>
    <w:p w14:paraId="00DA8134">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fldChar w:fldCharType="begin"/>
      </w:r>
      <w:r>
        <w:rPr>
          <w:rStyle w:val="606"/>
          <w:rFonts w:hint="eastAsia" w:ascii="仿宋" w:hAnsi="仿宋" w:eastAsia="仿宋" w:cs="仿宋"/>
          <w:sz w:val="28"/>
          <w:szCs w:val="28"/>
        </w:rPr>
        <w:instrText xml:space="preserve"> = 2 \* GB3 </w:instrText>
      </w:r>
      <w:r>
        <w:rPr>
          <w:rFonts w:hint="eastAsia" w:ascii="仿宋" w:hAnsi="仿宋" w:eastAsia="仿宋" w:cs="仿宋"/>
          <w:sz w:val="28"/>
          <w:szCs w:val="28"/>
        </w:rPr>
        <w:fldChar w:fldCharType="separate"/>
      </w:r>
      <w:r>
        <w:rPr>
          <w:rStyle w:val="606"/>
          <w:rFonts w:hint="eastAsia" w:ascii="仿宋" w:hAnsi="仿宋" w:eastAsia="仿宋" w:cs="仿宋"/>
          <w:sz w:val="28"/>
          <w:szCs w:val="28"/>
        </w:rPr>
        <w:t>②</w:t>
      </w:r>
      <w:r>
        <w:rPr>
          <w:rFonts w:hint="eastAsia" w:ascii="仿宋" w:hAnsi="仿宋" w:eastAsia="仿宋" w:cs="仿宋"/>
          <w:sz w:val="28"/>
          <w:szCs w:val="28"/>
        </w:rPr>
        <w:fldChar w:fldCharType="end"/>
      </w:r>
      <w:r>
        <w:rPr>
          <w:rFonts w:hint="eastAsia" w:ascii="仿宋" w:hAnsi="仿宋" w:eastAsia="仿宋" w:cs="仿宋"/>
          <w:sz w:val="28"/>
          <w:szCs w:val="28"/>
        </w:rPr>
        <w:t>具体付款节点及比例：工程款按月支付，见（四）付款方式。</w:t>
      </w:r>
    </w:p>
    <w:p w14:paraId="53107571">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（四）付款方式</w:t>
      </w:r>
    </w:p>
    <w:p w14:paraId="55519206">
      <w:pPr>
        <w:spacing w:line="500" w:lineRule="exact"/>
        <w:ind w:firstLine="560" w:firstLineChars="200"/>
        <w:textAlignment w:val="baseline"/>
        <w:rPr>
          <w:rStyle w:val="606"/>
          <w:rFonts w:hint="eastAsia" w:ascii="仿宋" w:hAnsi="仿宋" w:eastAsia="仿宋" w:cs="仿宋"/>
          <w:bCs/>
          <w:sz w:val="28"/>
          <w:szCs w:val="28"/>
        </w:rPr>
      </w:pPr>
      <w:r>
        <w:rPr>
          <w:rFonts w:hint="eastAsia" w:ascii="仿宋" w:hAnsi="仿宋" w:eastAsia="仿宋" w:cs="仿宋"/>
          <w:sz w:val="28"/>
          <w:szCs w:val="28"/>
        </w:rPr>
        <w:t>1.每个付款周期，结算完成</w:t>
      </w:r>
      <w:r>
        <w:rPr>
          <w:rFonts w:hint="eastAsia" w:ascii="仿宋" w:hAnsi="仿宋" w:eastAsia="仿宋" w:cs="仿宋"/>
          <w:sz w:val="28"/>
          <w:szCs w:val="28"/>
          <w:u w:val="single"/>
        </w:rPr>
        <w:t xml:space="preserve"> 14</w:t>
      </w:r>
      <w:r>
        <w:rPr>
          <w:rFonts w:hint="eastAsia" w:ascii="仿宋" w:hAnsi="仿宋" w:eastAsia="仿宋" w:cs="仿宋"/>
          <w:sz w:val="28"/>
          <w:szCs w:val="28"/>
        </w:rPr>
        <w:t>个工作日内，乙方</w:t>
      </w:r>
      <w:r>
        <w:rPr>
          <w:rStyle w:val="606"/>
          <w:rFonts w:hint="eastAsia" w:ascii="仿宋" w:hAnsi="仿宋" w:eastAsia="仿宋" w:cs="仿宋"/>
          <w:sz w:val="28"/>
          <w:szCs w:val="28"/>
        </w:rPr>
        <w:t>向丙方支付周期内经甲方委托的跟审单位审计应结款项的</w:t>
      </w:r>
      <w:r>
        <w:rPr>
          <w:rStyle w:val="606"/>
          <w:rFonts w:hint="eastAsia" w:ascii="仿宋" w:hAnsi="仿宋" w:eastAsia="仿宋" w:cs="仿宋"/>
          <w:sz w:val="28"/>
          <w:szCs w:val="28"/>
          <w:u w:val="single"/>
        </w:rPr>
        <w:t xml:space="preserve"> 80 </w:t>
      </w:r>
      <w:r>
        <w:rPr>
          <w:rStyle w:val="606"/>
          <w:rFonts w:hint="eastAsia" w:ascii="仿宋" w:hAnsi="仿宋" w:eastAsia="仿宋" w:cs="仿宋"/>
          <w:sz w:val="28"/>
          <w:szCs w:val="28"/>
        </w:rPr>
        <w:t>%。整体</w:t>
      </w:r>
      <w:r>
        <w:rPr>
          <w:rFonts w:hint="eastAsia" w:ascii="仿宋" w:hAnsi="仿宋" w:eastAsia="仿宋" w:cs="仿宋"/>
          <w:sz w:val="28"/>
          <w:szCs w:val="28"/>
        </w:rPr>
        <w:t>工程完工后，并经有关部门验收合格后，工程款支付至已完产值的85%。整体工程完成且工程结算后，支付至甲方委托的跟审单位审定金额的97%，剩余3%作为工程质量保证金。工程缺陷责任期满无质量问题或丙方按约履行质保义务，经丙方书面申请后30日内，乙方一次性付清（不计取利息）。</w:t>
      </w:r>
      <w:r>
        <w:rPr>
          <w:rStyle w:val="606"/>
          <w:rFonts w:hint="eastAsia" w:ascii="仿宋" w:hAnsi="仿宋" w:eastAsia="仿宋" w:cs="仿宋"/>
          <w:bCs/>
          <w:sz w:val="28"/>
          <w:szCs w:val="28"/>
        </w:rPr>
        <w:t>乙方付款前，有权直接扣除丙方应承担的违约金和赔偿款。</w:t>
      </w:r>
      <w:r>
        <w:rPr>
          <w:rFonts w:hint="eastAsia" w:ascii="仿宋" w:hAnsi="仿宋" w:eastAsia="仿宋" w:cs="仿宋"/>
          <w:sz w:val="28"/>
          <w:szCs w:val="28"/>
        </w:rPr>
        <w:t>因发票不合法、不规范等产生的一切经济、法律责任及费用由丙方承担，乙方有权因此拒付分包款项。</w:t>
      </w:r>
    </w:p>
    <w:p w14:paraId="6D40F75D">
      <w:pPr>
        <w:spacing w:line="500" w:lineRule="exact"/>
        <w:ind w:firstLine="560" w:firstLineChars="200"/>
        <w:textAlignment w:val="baseline"/>
        <w:rPr>
          <w:rStyle w:val="606"/>
          <w:rFonts w:hint="eastAsia" w:ascii="仿宋" w:hAnsi="仿宋" w:eastAsia="仿宋" w:cs="仿宋"/>
          <w:bCs/>
          <w:sz w:val="28"/>
          <w:szCs w:val="28"/>
        </w:rPr>
      </w:pPr>
      <w:r>
        <w:rPr>
          <w:rStyle w:val="606"/>
          <w:rFonts w:hint="eastAsia" w:ascii="仿宋" w:hAnsi="仿宋" w:eastAsia="仿宋" w:cs="仿宋"/>
          <w:bCs/>
          <w:sz w:val="28"/>
          <w:szCs w:val="28"/>
        </w:rPr>
        <w:t>2.支付方式：</w:t>
      </w:r>
      <w:r>
        <w:rPr>
          <w:rFonts w:hint="eastAsia" w:ascii="仿宋" w:hAnsi="仿宋" w:eastAsia="仿宋" w:cs="仿宋"/>
          <w:bCs/>
          <w:sz w:val="28"/>
          <w:szCs w:val="28"/>
        </w:rPr>
        <w:t>乙方以银行转账方式向丙方支付工程款。</w:t>
      </w:r>
    </w:p>
    <w:p w14:paraId="2AC9B27E">
      <w:pPr>
        <w:spacing w:line="50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3.乙方增值税</w:t>
      </w:r>
      <w:r>
        <w:rPr>
          <w:rFonts w:hint="eastAsia" w:ascii="仿宋" w:hAnsi="仿宋" w:eastAsia="仿宋" w:cs="仿宋"/>
          <w:iCs/>
          <w:sz w:val="28"/>
          <w:szCs w:val="28"/>
        </w:rPr>
        <w:t>专用</w:t>
      </w:r>
      <w:r>
        <w:rPr>
          <w:rFonts w:hint="eastAsia" w:ascii="仿宋" w:hAnsi="仿宋" w:eastAsia="仿宋" w:cs="仿宋"/>
          <w:sz w:val="28"/>
          <w:szCs w:val="28"/>
        </w:rPr>
        <w:t>发票基本信息：</w:t>
      </w:r>
    </w:p>
    <w:p w14:paraId="6D1AD7A2">
      <w:pPr>
        <w:pStyle w:val="28"/>
        <w:spacing w:after="0" w:line="500" w:lineRule="exact"/>
        <w:ind w:left="0" w:leftChars="0" w:firstLine="560" w:firstLineChars="200"/>
        <w:rPr>
          <w:rFonts w:hint="eastAsia" w:ascii="仿宋" w:hAnsi="仿宋" w:eastAsia="仿宋" w:cs="仿宋"/>
          <w:sz w:val="28"/>
          <w:szCs w:val="28"/>
          <w:u w:val="single"/>
        </w:rPr>
      </w:pPr>
      <w:r>
        <w:rPr>
          <w:rFonts w:hint="eastAsia" w:ascii="仿宋" w:hAnsi="仿宋" w:eastAsia="仿宋" w:cs="仿宋"/>
          <w:sz w:val="28"/>
          <w:szCs w:val="28"/>
        </w:rPr>
        <w:t>单位名称：</w:t>
      </w:r>
      <w:r>
        <w:rPr>
          <w:rFonts w:hint="eastAsia" w:ascii="仿宋" w:hAnsi="仿宋" w:eastAsia="仿宋" w:cs="仿宋"/>
          <w:sz w:val="28"/>
          <w:szCs w:val="28"/>
          <w:u w:val="single"/>
        </w:rPr>
        <w:t xml:space="preserve">                                         </w:t>
      </w:r>
    </w:p>
    <w:p w14:paraId="50C6E679">
      <w:pPr>
        <w:pStyle w:val="28"/>
        <w:spacing w:after="0" w:line="500" w:lineRule="exact"/>
        <w:ind w:left="0" w:leftChars="0" w:firstLine="560" w:firstLineChars="200"/>
        <w:rPr>
          <w:rFonts w:hint="eastAsia" w:ascii="仿宋" w:hAnsi="仿宋" w:eastAsia="仿宋" w:cs="仿宋"/>
          <w:sz w:val="28"/>
          <w:szCs w:val="28"/>
          <w:u w:val="single"/>
        </w:rPr>
      </w:pPr>
      <w:r>
        <w:rPr>
          <w:rFonts w:hint="eastAsia" w:ascii="仿宋" w:hAnsi="仿宋" w:eastAsia="仿宋" w:cs="仿宋"/>
          <w:sz w:val="28"/>
          <w:szCs w:val="28"/>
        </w:rPr>
        <w:t>银行账号：</w:t>
      </w:r>
      <w:r>
        <w:rPr>
          <w:rFonts w:hint="eastAsia" w:ascii="仿宋" w:hAnsi="仿宋" w:eastAsia="仿宋" w:cs="仿宋"/>
          <w:sz w:val="28"/>
          <w:szCs w:val="28"/>
          <w:u w:val="single"/>
        </w:rPr>
        <w:t xml:space="preserve">                                         </w:t>
      </w:r>
    </w:p>
    <w:p w14:paraId="035433AF">
      <w:pPr>
        <w:pStyle w:val="28"/>
        <w:spacing w:after="0" w:line="500" w:lineRule="exact"/>
        <w:ind w:left="0" w:leftChars="0" w:firstLine="560" w:firstLineChars="200"/>
        <w:rPr>
          <w:rFonts w:hint="eastAsia" w:ascii="仿宋" w:hAnsi="仿宋" w:eastAsia="仿宋" w:cs="仿宋"/>
          <w:sz w:val="28"/>
          <w:szCs w:val="28"/>
          <w:u w:val="single"/>
        </w:rPr>
      </w:pPr>
      <w:r>
        <w:rPr>
          <w:rFonts w:hint="eastAsia" w:ascii="仿宋" w:hAnsi="仿宋" w:eastAsia="仿宋" w:cs="仿宋"/>
          <w:sz w:val="28"/>
          <w:szCs w:val="28"/>
        </w:rPr>
        <w:t>开户银行：</w:t>
      </w:r>
      <w:r>
        <w:rPr>
          <w:rFonts w:hint="eastAsia" w:ascii="仿宋" w:hAnsi="仿宋" w:eastAsia="仿宋" w:cs="仿宋"/>
          <w:sz w:val="28"/>
          <w:szCs w:val="28"/>
          <w:u w:val="single"/>
        </w:rPr>
        <w:t xml:space="preserve">                                         </w:t>
      </w:r>
    </w:p>
    <w:p w14:paraId="481A1487">
      <w:pPr>
        <w:pStyle w:val="28"/>
        <w:spacing w:after="0" w:line="500" w:lineRule="exact"/>
        <w:ind w:left="0" w:leftChars="0" w:firstLine="560" w:firstLineChars="200"/>
        <w:rPr>
          <w:rFonts w:hint="eastAsia" w:ascii="仿宋" w:hAnsi="仿宋" w:eastAsia="仿宋" w:cs="仿宋"/>
          <w:sz w:val="28"/>
          <w:szCs w:val="28"/>
          <w:u w:val="single"/>
        </w:rPr>
      </w:pPr>
      <w:r>
        <w:rPr>
          <w:rFonts w:hint="eastAsia" w:ascii="仿宋" w:hAnsi="仿宋" w:eastAsia="仿宋" w:cs="仿宋"/>
          <w:sz w:val="28"/>
          <w:szCs w:val="28"/>
        </w:rPr>
        <w:t>纳税人识别号：</w:t>
      </w:r>
      <w:r>
        <w:rPr>
          <w:rFonts w:hint="eastAsia" w:ascii="仿宋" w:hAnsi="仿宋" w:eastAsia="仿宋" w:cs="仿宋"/>
          <w:sz w:val="28"/>
          <w:szCs w:val="28"/>
          <w:u w:val="single"/>
        </w:rPr>
        <w:t xml:space="preserve">                                     </w:t>
      </w:r>
    </w:p>
    <w:p w14:paraId="11BCAE9D">
      <w:pPr>
        <w:pStyle w:val="28"/>
        <w:spacing w:after="0" w:line="500" w:lineRule="exact"/>
        <w:ind w:left="0" w:leftChars="0" w:firstLine="560" w:firstLineChars="200"/>
        <w:rPr>
          <w:rFonts w:hint="eastAsia"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 xml:space="preserve">                                             </w:t>
      </w:r>
    </w:p>
    <w:p w14:paraId="3D10CD7D">
      <w:pPr>
        <w:pStyle w:val="28"/>
        <w:spacing w:after="0" w:line="500" w:lineRule="exact"/>
        <w:ind w:left="0" w:leftChars="0" w:firstLine="560" w:firstLineChars="200"/>
        <w:rPr>
          <w:rFonts w:hint="eastAsia"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xml:space="preserve">                                             </w:t>
      </w:r>
    </w:p>
    <w:p w14:paraId="0330930B">
      <w:pPr>
        <w:pStyle w:val="28"/>
        <w:spacing w:after="0" w:line="500" w:lineRule="exact"/>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4.丙方收款账户基本信息</w:t>
      </w:r>
    </w:p>
    <w:p w14:paraId="476B7F5C">
      <w:pPr>
        <w:pStyle w:val="28"/>
        <w:spacing w:after="0" w:line="500" w:lineRule="exact"/>
        <w:ind w:left="0" w:leftChars="0" w:firstLine="560" w:firstLineChars="200"/>
        <w:rPr>
          <w:rFonts w:hint="eastAsia" w:ascii="仿宋" w:hAnsi="仿宋" w:eastAsia="仿宋" w:cs="仿宋"/>
          <w:sz w:val="28"/>
          <w:szCs w:val="28"/>
          <w:u w:val="single"/>
        </w:rPr>
      </w:pPr>
      <w:r>
        <w:rPr>
          <w:rFonts w:hint="eastAsia" w:ascii="仿宋" w:hAnsi="仿宋" w:eastAsia="仿宋" w:cs="仿宋"/>
          <w:sz w:val="28"/>
          <w:szCs w:val="28"/>
        </w:rPr>
        <w:t>账户名称：</w:t>
      </w:r>
      <w:r>
        <w:rPr>
          <w:rFonts w:hint="eastAsia" w:ascii="仿宋" w:hAnsi="仿宋" w:eastAsia="仿宋" w:cs="仿宋"/>
          <w:sz w:val="28"/>
          <w:szCs w:val="28"/>
          <w:u w:val="single"/>
        </w:rPr>
        <w:t xml:space="preserve">                                         </w:t>
      </w:r>
    </w:p>
    <w:p w14:paraId="02A31649">
      <w:pPr>
        <w:pStyle w:val="28"/>
        <w:spacing w:after="0" w:line="500" w:lineRule="exact"/>
        <w:ind w:left="0" w:leftChars="0" w:firstLine="560" w:firstLineChars="200"/>
        <w:rPr>
          <w:rFonts w:hint="eastAsia" w:ascii="仿宋" w:hAnsi="仿宋" w:eastAsia="仿宋" w:cs="仿宋"/>
          <w:sz w:val="28"/>
          <w:szCs w:val="28"/>
          <w:u w:val="single"/>
        </w:rPr>
      </w:pPr>
      <w:r>
        <w:rPr>
          <w:rFonts w:hint="eastAsia" w:ascii="仿宋" w:hAnsi="仿宋" w:eastAsia="仿宋" w:cs="仿宋"/>
          <w:sz w:val="28"/>
          <w:szCs w:val="28"/>
        </w:rPr>
        <w:t>银行账号：</w:t>
      </w:r>
      <w:r>
        <w:rPr>
          <w:rFonts w:hint="eastAsia" w:ascii="仿宋" w:hAnsi="仿宋" w:eastAsia="仿宋" w:cs="仿宋"/>
          <w:sz w:val="28"/>
          <w:szCs w:val="28"/>
          <w:u w:val="single"/>
        </w:rPr>
        <w:t xml:space="preserve">                                         </w:t>
      </w:r>
    </w:p>
    <w:p w14:paraId="3F089373">
      <w:pPr>
        <w:pStyle w:val="28"/>
        <w:spacing w:after="0" w:line="500" w:lineRule="exact"/>
        <w:ind w:left="0" w:leftChars="0" w:firstLine="560" w:firstLineChars="200"/>
        <w:rPr>
          <w:rFonts w:hint="eastAsia" w:ascii="仿宋" w:hAnsi="仿宋" w:eastAsia="仿宋" w:cs="仿宋"/>
          <w:sz w:val="28"/>
          <w:szCs w:val="28"/>
          <w:u w:val="single"/>
        </w:rPr>
      </w:pPr>
      <w:r>
        <w:rPr>
          <w:rFonts w:hint="eastAsia" w:ascii="仿宋" w:hAnsi="仿宋" w:eastAsia="仿宋" w:cs="仿宋"/>
          <w:sz w:val="28"/>
          <w:szCs w:val="28"/>
        </w:rPr>
        <w:t>开户银行：</w:t>
      </w:r>
      <w:r>
        <w:rPr>
          <w:rFonts w:hint="eastAsia" w:ascii="仿宋" w:hAnsi="仿宋" w:eastAsia="仿宋" w:cs="仿宋"/>
          <w:sz w:val="28"/>
          <w:szCs w:val="28"/>
          <w:u w:val="single"/>
        </w:rPr>
        <w:t xml:space="preserve">                                         </w:t>
      </w:r>
    </w:p>
    <w:p w14:paraId="202CBE4A">
      <w:pPr>
        <w:pStyle w:val="28"/>
        <w:spacing w:after="0" w:line="500" w:lineRule="exact"/>
        <w:ind w:left="0" w:leftChars="0" w:firstLine="560" w:firstLineChars="200"/>
        <w:rPr>
          <w:rFonts w:hint="eastAsia" w:ascii="仿宋" w:hAnsi="仿宋" w:eastAsia="仿宋" w:cs="仿宋"/>
          <w:sz w:val="28"/>
          <w:szCs w:val="28"/>
          <w:u w:val="single"/>
        </w:rPr>
      </w:pPr>
      <w:r>
        <w:rPr>
          <w:rFonts w:hint="eastAsia" w:ascii="仿宋" w:hAnsi="仿宋" w:eastAsia="仿宋" w:cs="仿宋"/>
          <w:sz w:val="28"/>
          <w:szCs w:val="28"/>
        </w:rPr>
        <w:t>纳税人识别号：</w:t>
      </w:r>
      <w:r>
        <w:rPr>
          <w:rFonts w:hint="eastAsia" w:ascii="仿宋" w:hAnsi="仿宋" w:eastAsia="仿宋" w:cs="仿宋"/>
          <w:sz w:val="28"/>
          <w:szCs w:val="28"/>
          <w:u w:val="single"/>
        </w:rPr>
        <w:t xml:space="preserve">                                     </w:t>
      </w:r>
    </w:p>
    <w:p w14:paraId="1379E25F">
      <w:pPr>
        <w:pStyle w:val="28"/>
        <w:spacing w:after="0" w:line="500" w:lineRule="exact"/>
        <w:ind w:left="0" w:leftChars="0" w:firstLine="560" w:firstLineChars="200"/>
        <w:rPr>
          <w:rFonts w:hint="eastAsia"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 xml:space="preserve">                                             </w:t>
      </w:r>
    </w:p>
    <w:p w14:paraId="6916964B">
      <w:pPr>
        <w:pStyle w:val="28"/>
        <w:spacing w:after="0" w:line="500" w:lineRule="exact"/>
        <w:ind w:left="0" w:leftChars="0" w:firstLine="560" w:firstLineChars="200"/>
        <w:rPr>
          <w:rFonts w:hint="eastAsia"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xml:space="preserve">                                             </w:t>
      </w:r>
    </w:p>
    <w:p w14:paraId="577749CA">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丙方如需变更账号，需提前</w:t>
      </w:r>
      <w:r>
        <w:rPr>
          <w:rFonts w:hint="eastAsia" w:ascii="仿宋" w:hAnsi="仿宋" w:eastAsia="仿宋" w:cs="仿宋"/>
          <w:sz w:val="28"/>
          <w:szCs w:val="28"/>
          <w:u w:val="single"/>
        </w:rPr>
        <w:t xml:space="preserve">  15  </w:t>
      </w:r>
      <w:r>
        <w:rPr>
          <w:rFonts w:hint="eastAsia" w:ascii="仿宋" w:hAnsi="仿宋" w:eastAsia="仿宋" w:cs="仿宋"/>
          <w:sz w:val="28"/>
          <w:szCs w:val="28"/>
        </w:rPr>
        <w:t>日书面方式通知乙方。如丙方随意改变账户，乙方将拒付款项，由此引起的延期付款责任及相关的损失由丙方承担。</w:t>
      </w:r>
    </w:p>
    <w:p w14:paraId="1431089F">
      <w:pPr>
        <w:pStyle w:val="28"/>
        <w:spacing w:after="0" w:line="500" w:lineRule="exact"/>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5.乙方可随时监督丙方本工程的资金使用情况，丙方应保证乙方支付的工程款专款专用。如挪作他用必须经乙方批准，否则给予罚款或暂停工程款的支付。丙方不及时支付本工程所发生的有关费用，而影响乙方的正常工作和施工时，乙方有权代其支付，丙方必须配合并服从。</w:t>
      </w:r>
    </w:p>
    <w:p w14:paraId="67CD22E8">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本工程所有款项均来源于建设单位工程款支付，付款时间为建设单位支付</w:t>
      </w:r>
      <w:r>
        <w:rPr>
          <w:rFonts w:hint="eastAsia" w:ascii="仿宋" w:hAnsi="仿宋" w:eastAsia="仿宋" w:cs="仿宋"/>
          <w:sz w:val="28"/>
          <w:szCs w:val="28"/>
        </w:rPr>
        <w:t>乙方</w:t>
      </w:r>
      <w:r>
        <w:rPr>
          <w:rFonts w:ascii="仿宋" w:hAnsi="仿宋" w:eastAsia="仿宋" w:cs="仿宋"/>
          <w:sz w:val="28"/>
          <w:szCs w:val="28"/>
        </w:rPr>
        <w:t>款项后向</w:t>
      </w:r>
      <w:r>
        <w:rPr>
          <w:rFonts w:hint="eastAsia" w:ascii="仿宋" w:hAnsi="仿宋" w:eastAsia="仿宋" w:cs="仿宋"/>
          <w:sz w:val="28"/>
          <w:szCs w:val="28"/>
        </w:rPr>
        <w:t>丙方</w:t>
      </w:r>
      <w:r>
        <w:rPr>
          <w:rFonts w:ascii="仿宋" w:hAnsi="仿宋" w:eastAsia="仿宋" w:cs="仿宋"/>
          <w:sz w:val="28"/>
          <w:szCs w:val="28"/>
        </w:rPr>
        <w:t>支付工程款，本合同每次付款比例均不超过建设单位当期支付给</w:t>
      </w:r>
      <w:r>
        <w:rPr>
          <w:rFonts w:hint="eastAsia" w:ascii="仿宋" w:hAnsi="仿宋" w:eastAsia="仿宋" w:cs="仿宋"/>
          <w:sz w:val="28"/>
          <w:szCs w:val="28"/>
        </w:rPr>
        <w:t>乙方</w:t>
      </w:r>
      <w:r>
        <w:rPr>
          <w:rFonts w:ascii="仿宋" w:hAnsi="仿宋" w:eastAsia="仿宋" w:cs="仿宋"/>
          <w:sz w:val="28"/>
          <w:szCs w:val="28"/>
        </w:rPr>
        <w:t>的付款比例。如</w:t>
      </w:r>
      <w:r>
        <w:rPr>
          <w:rFonts w:hint="eastAsia" w:ascii="仿宋" w:hAnsi="仿宋" w:eastAsia="仿宋" w:cs="仿宋"/>
          <w:sz w:val="28"/>
          <w:szCs w:val="28"/>
        </w:rPr>
        <w:t>乙丙</w:t>
      </w:r>
      <w:r>
        <w:rPr>
          <w:rFonts w:ascii="仿宋" w:hAnsi="仿宋" w:eastAsia="仿宋" w:cs="仿宋"/>
          <w:sz w:val="28"/>
          <w:szCs w:val="28"/>
        </w:rPr>
        <w:t>双方就</w:t>
      </w:r>
      <w:r>
        <w:rPr>
          <w:rFonts w:hint="eastAsia" w:ascii="仿宋" w:hAnsi="仿宋" w:eastAsia="仿宋" w:cs="仿宋"/>
          <w:sz w:val="28"/>
          <w:szCs w:val="28"/>
        </w:rPr>
        <w:t>乙方</w:t>
      </w:r>
      <w:r>
        <w:rPr>
          <w:rFonts w:ascii="仿宋" w:hAnsi="仿宋" w:eastAsia="仿宋" w:cs="仿宋"/>
          <w:sz w:val="28"/>
          <w:szCs w:val="28"/>
        </w:rPr>
        <w:t>当期应付款项进行结算后，</w:t>
      </w:r>
      <w:r>
        <w:rPr>
          <w:rFonts w:hint="eastAsia" w:ascii="仿宋" w:hAnsi="仿宋" w:eastAsia="仿宋" w:cs="仿宋"/>
          <w:sz w:val="28"/>
          <w:szCs w:val="28"/>
        </w:rPr>
        <w:t>乙方</w:t>
      </w:r>
      <w:r>
        <w:rPr>
          <w:rFonts w:ascii="仿宋" w:hAnsi="仿宋" w:eastAsia="仿宋" w:cs="仿宋"/>
          <w:sz w:val="28"/>
          <w:szCs w:val="28"/>
        </w:rPr>
        <w:t>未收到建设单位支付的工程进度款的，则</w:t>
      </w:r>
      <w:r>
        <w:rPr>
          <w:rFonts w:hint="eastAsia" w:ascii="仿宋" w:hAnsi="仿宋" w:eastAsia="仿宋" w:cs="仿宋"/>
          <w:sz w:val="28"/>
          <w:szCs w:val="28"/>
        </w:rPr>
        <w:t>乙方无支付义务，乙方</w:t>
      </w:r>
      <w:r>
        <w:rPr>
          <w:rFonts w:ascii="仿宋" w:hAnsi="仿宋" w:eastAsia="仿宋" w:cs="仿宋"/>
          <w:sz w:val="28"/>
          <w:szCs w:val="28"/>
        </w:rPr>
        <w:t>应依据与建设单位的合同约定，积极主张工程价款</w:t>
      </w:r>
      <w:r>
        <w:rPr>
          <w:rFonts w:hint="eastAsia" w:ascii="仿宋" w:hAnsi="仿宋" w:eastAsia="仿宋" w:cs="仿宋"/>
          <w:sz w:val="28"/>
          <w:szCs w:val="28"/>
        </w:rPr>
        <w:t>，方式包括但不限于向建设单位发送工作联系函、律师函、组织召开会议、提起诉讼等</w:t>
      </w:r>
      <w:r>
        <w:rPr>
          <w:rFonts w:ascii="仿宋" w:hAnsi="仿宋" w:eastAsia="仿宋" w:cs="仿宋"/>
          <w:sz w:val="28"/>
          <w:szCs w:val="28"/>
        </w:rPr>
        <w:t>。基于合作原因，</w:t>
      </w:r>
      <w:r>
        <w:rPr>
          <w:rFonts w:hint="eastAsia" w:ascii="仿宋" w:hAnsi="仿宋" w:eastAsia="仿宋" w:cs="仿宋"/>
          <w:sz w:val="28"/>
          <w:szCs w:val="28"/>
        </w:rPr>
        <w:t>乙方</w:t>
      </w:r>
      <w:r>
        <w:rPr>
          <w:rFonts w:ascii="仿宋" w:hAnsi="仿宋" w:eastAsia="仿宋" w:cs="仿宋"/>
          <w:sz w:val="28"/>
          <w:szCs w:val="28"/>
        </w:rPr>
        <w:t>难以提请诉讼仲裁时，</w:t>
      </w:r>
      <w:r>
        <w:rPr>
          <w:rFonts w:hint="eastAsia" w:ascii="仿宋" w:hAnsi="仿宋" w:eastAsia="仿宋" w:cs="仿宋"/>
          <w:sz w:val="28"/>
          <w:szCs w:val="28"/>
        </w:rPr>
        <w:t>可</w:t>
      </w:r>
      <w:r>
        <w:rPr>
          <w:rFonts w:ascii="仿宋" w:hAnsi="仿宋" w:eastAsia="仿宋" w:cs="仿宋"/>
          <w:sz w:val="28"/>
          <w:szCs w:val="28"/>
        </w:rPr>
        <w:t>由</w:t>
      </w:r>
      <w:r>
        <w:rPr>
          <w:rFonts w:hint="eastAsia" w:ascii="仿宋" w:hAnsi="仿宋" w:eastAsia="仿宋" w:cs="仿宋"/>
          <w:sz w:val="28"/>
          <w:szCs w:val="28"/>
        </w:rPr>
        <w:t>丙方</w:t>
      </w:r>
      <w:r>
        <w:rPr>
          <w:rFonts w:ascii="仿宋" w:hAnsi="仿宋" w:eastAsia="仿宋" w:cs="仿宋"/>
          <w:sz w:val="28"/>
          <w:szCs w:val="28"/>
        </w:rPr>
        <w:t>行使代位权，</w:t>
      </w:r>
      <w:r>
        <w:rPr>
          <w:rFonts w:hint="eastAsia" w:ascii="仿宋" w:hAnsi="仿宋" w:eastAsia="仿宋" w:cs="仿宋"/>
          <w:sz w:val="28"/>
          <w:szCs w:val="28"/>
        </w:rPr>
        <w:t>乙方</w:t>
      </w:r>
      <w:r>
        <w:rPr>
          <w:rFonts w:ascii="仿宋" w:hAnsi="仿宋" w:eastAsia="仿宋" w:cs="仿宋"/>
          <w:sz w:val="28"/>
          <w:szCs w:val="28"/>
        </w:rPr>
        <w:t>予以配合。</w:t>
      </w:r>
      <w:r>
        <w:rPr>
          <w:rFonts w:hint="eastAsia" w:ascii="仿宋" w:hAnsi="仿宋" w:eastAsia="仿宋" w:cs="仿宋"/>
          <w:sz w:val="28"/>
          <w:szCs w:val="28"/>
        </w:rPr>
        <w:t>（本条款乙丙双方进行了充分协商，丙方已对其作了全面准确的理解,不存在显失公平和重大误解的情况）</w:t>
      </w:r>
    </w:p>
    <w:p w14:paraId="49FD3E5C">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w:t>
      </w:r>
      <w:r>
        <w:rPr>
          <w:rFonts w:hint="eastAsia" w:ascii="仿宋" w:hAnsi="仿宋" w:eastAsia="仿宋" w:cs="仿宋"/>
          <w:sz w:val="28"/>
          <w:szCs w:val="28"/>
          <w:u w:color="000000"/>
        </w:rPr>
        <w:t>工程履约</w:t>
      </w:r>
      <w:r>
        <w:rPr>
          <w:rFonts w:hint="eastAsia" w:ascii="仿宋" w:hAnsi="仿宋" w:eastAsia="仿宋" w:cs="仿宋"/>
          <w:sz w:val="28"/>
          <w:szCs w:val="28"/>
        </w:rPr>
        <w:t>约定：</w:t>
      </w:r>
    </w:p>
    <w:p w14:paraId="49AC7E48">
      <w:pPr>
        <w:pStyle w:val="68"/>
        <w:spacing w:before="0" w:beforeAutospacing="0" w:after="0" w:afterAutospacing="0" w:line="50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乙丙双方同意工程履约约定采用下列第</w:t>
      </w:r>
      <w:r>
        <w:rPr>
          <w:rFonts w:hint="eastAsia" w:ascii="仿宋" w:hAnsi="仿宋" w:eastAsia="仿宋" w:cs="仿宋"/>
          <w:sz w:val="28"/>
          <w:szCs w:val="28"/>
          <w:u w:val="single"/>
        </w:rPr>
        <w:t xml:space="preserve"> ② </w:t>
      </w:r>
      <w:r>
        <w:rPr>
          <w:rFonts w:hint="eastAsia" w:ascii="仿宋" w:hAnsi="仿宋" w:eastAsia="仿宋" w:cs="仿宋"/>
          <w:sz w:val="28"/>
          <w:szCs w:val="28"/>
        </w:rPr>
        <w:t>种方式。</w:t>
      </w:r>
    </w:p>
    <w:p w14:paraId="3C699DEE">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1 \* GB3 </w:instrText>
      </w:r>
      <w:r>
        <w:rPr>
          <w:rFonts w:hint="eastAsia" w:ascii="仿宋" w:hAnsi="仿宋" w:eastAsia="仿宋" w:cs="仿宋"/>
          <w:sz w:val="28"/>
          <w:szCs w:val="28"/>
        </w:rPr>
        <w:fldChar w:fldCharType="separate"/>
      </w:r>
      <w:r>
        <w:rPr>
          <w:rFonts w:hint="eastAsia" w:ascii="仿宋" w:hAnsi="仿宋" w:eastAsia="仿宋" w:cs="仿宋"/>
          <w:sz w:val="28"/>
          <w:szCs w:val="28"/>
        </w:rPr>
        <w:t>①</w:t>
      </w:r>
      <w:r>
        <w:rPr>
          <w:rFonts w:hint="eastAsia" w:ascii="仿宋" w:hAnsi="仿宋" w:eastAsia="仿宋" w:cs="仿宋"/>
          <w:sz w:val="28"/>
          <w:szCs w:val="28"/>
        </w:rPr>
        <w:fldChar w:fldCharType="end"/>
      </w:r>
      <w:r>
        <w:rPr>
          <w:rFonts w:hint="eastAsia" w:ascii="仿宋" w:hAnsi="仿宋" w:eastAsia="仿宋" w:cs="仿宋"/>
          <w:sz w:val="28"/>
          <w:szCs w:val="28"/>
        </w:rPr>
        <w:t>本工程不设履约保证金。</w:t>
      </w:r>
    </w:p>
    <w:p w14:paraId="79AEC608">
      <w:pPr>
        <w:spacing w:line="500" w:lineRule="exact"/>
        <w:ind w:firstLine="560" w:firstLineChars="200"/>
        <w:rPr>
          <w:rFonts w:hint="eastAsia" w:ascii="仿宋" w:hAnsi="仿宋" w:eastAsia="仿宋" w:cs="仿宋"/>
          <w:color w:val="auto"/>
          <w:sz w:val="28"/>
          <w:szCs w:val="28"/>
        </w:rPr>
      </w:pPr>
      <w:r>
        <w:rPr>
          <w:rFonts w:ascii="仿宋" w:hAnsi="仿宋" w:eastAsia="仿宋" w:cs="仿宋"/>
          <w:sz w:val="28"/>
          <w:szCs w:val="28"/>
        </w:rPr>
        <w:t>②</w:t>
      </w:r>
      <w:r>
        <w:rPr>
          <w:rFonts w:hint="eastAsia" w:ascii="仿宋" w:hAnsi="仿宋" w:eastAsia="仿宋" w:cs="仿宋"/>
          <w:sz w:val="28"/>
          <w:szCs w:val="28"/>
        </w:rPr>
        <w:t>丙方</w:t>
      </w:r>
      <w:r>
        <w:rPr>
          <w:rFonts w:ascii="仿宋" w:hAnsi="仿宋" w:eastAsia="仿宋" w:cs="仿宋"/>
          <w:sz w:val="28"/>
          <w:szCs w:val="28"/>
        </w:rPr>
        <w:t>应在第一次</w:t>
      </w:r>
      <w:r>
        <w:rPr>
          <w:rFonts w:hint="eastAsia" w:ascii="仿宋" w:hAnsi="仿宋" w:eastAsia="仿宋" w:cs="仿宋"/>
          <w:sz w:val="28"/>
          <w:szCs w:val="28"/>
        </w:rPr>
        <w:t>支付工程款</w:t>
      </w:r>
      <w:r>
        <w:rPr>
          <w:rFonts w:ascii="仿宋" w:hAnsi="仿宋" w:eastAsia="仿宋" w:cs="仿宋"/>
          <w:sz w:val="28"/>
          <w:szCs w:val="28"/>
        </w:rPr>
        <w:t>前向</w:t>
      </w:r>
      <w:r>
        <w:rPr>
          <w:rFonts w:hint="eastAsia" w:ascii="仿宋" w:hAnsi="仿宋" w:eastAsia="仿宋" w:cs="仿宋"/>
          <w:sz w:val="28"/>
          <w:szCs w:val="28"/>
        </w:rPr>
        <w:t>乙方</w:t>
      </w:r>
      <w:r>
        <w:rPr>
          <w:rFonts w:ascii="仿宋" w:hAnsi="仿宋" w:eastAsia="仿宋" w:cs="仿宋"/>
          <w:sz w:val="28"/>
          <w:szCs w:val="28"/>
        </w:rPr>
        <w:t>提供履约担保，</w:t>
      </w:r>
      <w:r>
        <w:rPr>
          <w:rFonts w:hint="eastAsia" w:ascii="仿宋" w:hAnsi="仿宋" w:eastAsia="仿宋" w:cs="仿宋"/>
          <w:sz w:val="28"/>
          <w:szCs w:val="28"/>
        </w:rPr>
        <w:t>丙方</w:t>
      </w:r>
      <w:r>
        <w:rPr>
          <w:rFonts w:ascii="仿宋" w:hAnsi="仿宋" w:eastAsia="仿宋" w:cs="仿宋"/>
          <w:sz w:val="28"/>
          <w:szCs w:val="28"/>
        </w:rPr>
        <w:t>选择现金履约保证金或见索即付银行履约保函的方式向</w:t>
      </w:r>
      <w:r>
        <w:rPr>
          <w:rFonts w:hint="eastAsia" w:ascii="仿宋" w:hAnsi="仿宋" w:eastAsia="仿宋" w:cs="仿宋"/>
          <w:sz w:val="28"/>
          <w:szCs w:val="28"/>
        </w:rPr>
        <w:t>乙方</w:t>
      </w:r>
      <w:r>
        <w:rPr>
          <w:rFonts w:ascii="仿宋" w:hAnsi="仿宋" w:eastAsia="仿宋" w:cs="仿宋"/>
          <w:sz w:val="28"/>
          <w:szCs w:val="28"/>
        </w:rPr>
        <w:t>提供履约担保，选择银行履约保函的，需六大行(中国银行、农业银行、工商银行、建设银行、交通银行、招商银行)出具的见索即付银行保函。履约担保金额为合同额的3%，人民币【】元（大写：【】），履约保证期限至整体工程完</w:t>
      </w:r>
      <w:r>
        <w:rPr>
          <w:rFonts w:ascii="仿宋" w:hAnsi="仿宋" w:eastAsia="仿宋" w:cs="仿宋"/>
          <w:color w:val="000000" w:themeColor="text1"/>
          <w:sz w:val="28"/>
          <w:szCs w:val="28"/>
          <w14:textFill>
            <w14:solidFill>
              <w14:schemeClr w14:val="tx1"/>
            </w14:solidFill>
          </w14:textFill>
        </w:rPr>
        <w:t>工验收</w:t>
      </w:r>
      <w:r>
        <w:rPr>
          <w:rFonts w:hint="eastAsia" w:ascii="仿宋" w:hAnsi="仿宋" w:eastAsia="仿宋" w:cs="仿宋"/>
          <w:color w:val="000000" w:themeColor="text1"/>
          <w:sz w:val="28"/>
          <w:szCs w:val="28"/>
          <w14:textFill>
            <w14:solidFill>
              <w14:schemeClr w14:val="tx1"/>
            </w14:solidFill>
          </w14:textFill>
        </w:rPr>
        <w:t>合格</w:t>
      </w:r>
      <w:r>
        <w:rPr>
          <w:rFonts w:ascii="仿宋" w:hAnsi="仿宋" w:eastAsia="仿宋" w:cs="仿宋"/>
          <w:color w:val="000000" w:themeColor="text1"/>
          <w:sz w:val="28"/>
          <w:szCs w:val="28"/>
          <w14:textFill>
            <w14:solidFill>
              <w14:schemeClr w14:val="tx1"/>
            </w14:solidFill>
          </w14:textFill>
        </w:rPr>
        <w:t>之日。</w:t>
      </w:r>
    </w:p>
    <w:p w14:paraId="324B75F1">
      <w:pPr>
        <w:spacing w:line="500" w:lineRule="exact"/>
        <w:ind w:firstLine="562" w:firstLineChars="200"/>
        <w:outlineLvl w:val="2"/>
        <w:rPr>
          <w:rFonts w:hint="eastAsia" w:ascii="仿宋" w:hAnsi="仿宋" w:eastAsia="仿宋" w:cs="仿宋"/>
          <w:b/>
          <w:bCs/>
          <w:sz w:val="28"/>
          <w:szCs w:val="28"/>
        </w:rPr>
      </w:pPr>
      <w:bookmarkStart w:id="1095" w:name="_Toc13433"/>
      <w:bookmarkStart w:id="1096" w:name="_Toc187679056"/>
      <w:bookmarkStart w:id="1097" w:name="_Toc16367"/>
      <w:r>
        <w:rPr>
          <w:rFonts w:hint="eastAsia" w:ascii="仿宋" w:hAnsi="仿宋" w:eastAsia="仿宋" w:cs="仿宋"/>
          <w:b/>
          <w:bCs/>
          <w:sz w:val="28"/>
          <w:szCs w:val="28"/>
        </w:rPr>
        <w:t>第九条  质量保证</w:t>
      </w:r>
      <w:bookmarkEnd w:id="1095"/>
      <w:bookmarkEnd w:id="1096"/>
      <w:bookmarkEnd w:id="1097"/>
    </w:p>
    <w:p w14:paraId="435567AD">
      <w:pPr>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sz w:val="28"/>
          <w:szCs w:val="28"/>
        </w:rPr>
        <w:t>1.本工程</w:t>
      </w:r>
      <w:r>
        <w:rPr>
          <w:rFonts w:hint="eastAsia" w:ascii="仿宋" w:hAnsi="仿宋" w:eastAsia="仿宋" w:cs="仿宋"/>
          <w:kern w:val="0"/>
          <w:sz w:val="28"/>
          <w:szCs w:val="28"/>
        </w:rPr>
        <w:t>质量保修期</w:t>
      </w:r>
      <w:r>
        <w:rPr>
          <w:rFonts w:hint="eastAsia" w:ascii="仿宋" w:hAnsi="仿宋" w:eastAsia="仿宋" w:cs="仿宋"/>
          <w:sz w:val="28"/>
          <w:szCs w:val="28"/>
        </w:rPr>
        <w:t>为</w:t>
      </w:r>
      <w:r>
        <w:rPr>
          <w:rFonts w:hint="eastAsia" w:ascii="仿宋" w:hAnsi="仿宋" w:eastAsia="仿宋" w:cs="仿宋"/>
          <w:sz w:val="28"/>
          <w:szCs w:val="28"/>
          <w:u w:val="single"/>
        </w:rPr>
        <w:t xml:space="preserve"> 五 </w:t>
      </w:r>
      <w:r>
        <w:rPr>
          <w:rFonts w:hint="eastAsia" w:ascii="仿宋" w:hAnsi="仿宋" w:eastAsia="仿宋" w:cs="仿宋"/>
          <w:sz w:val="28"/>
          <w:szCs w:val="28"/>
          <w:u w:val="none"/>
        </w:rPr>
        <w:t>年</w:t>
      </w:r>
      <w:r>
        <w:rPr>
          <w:rFonts w:hint="eastAsia" w:ascii="仿宋" w:hAnsi="仿宋" w:eastAsia="仿宋" w:cs="仿宋"/>
          <w:sz w:val="28"/>
          <w:szCs w:val="28"/>
        </w:rPr>
        <w:t>，保修时间</w:t>
      </w:r>
      <w:r>
        <w:rPr>
          <w:rFonts w:hint="eastAsia" w:ascii="仿宋" w:hAnsi="仿宋" w:eastAsia="仿宋" w:cs="仿宋"/>
          <w:kern w:val="0"/>
          <w:sz w:val="28"/>
          <w:szCs w:val="28"/>
        </w:rPr>
        <w:t>按照国务院第80号令《建设工程质量管理条例》和《房屋建筑工程质量保修办法》执行，从工程竣工验收合格并取得竣工验收证书的当天算起。</w:t>
      </w:r>
    </w:p>
    <w:p w14:paraId="76F9F2CA">
      <w:pPr>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2.在质量保修期内，丙方负责本合同项下全部工程缺陷的修复工作，并承担相应责任和费用，如若丙方不能按时修复，乙方可以另行选择施工队伍进行修复，由此发生的一切费用均由丙方承担，乙方可以直接从丙方工程结算金额或履约担保中扣除。</w:t>
      </w:r>
    </w:p>
    <w:p w14:paraId="2B553E1E">
      <w:pPr>
        <w:spacing w:line="500" w:lineRule="exact"/>
        <w:ind w:firstLine="562" w:firstLineChars="200"/>
        <w:outlineLvl w:val="2"/>
        <w:rPr>
          <w:rFonts w:hint="eastAsia" w:ascii="仿宋" w:hAnsi="仿宋" w:eastAsia="仿宋" w:cs="仿宋"/>
          <w:b/>
          <w:bCs/>
          <w:sz w:val="28"/>
          <w:szCs w:val="28"/>
        </w:rPr>
      </w:pPr>
      <w:bookmarkStart w:id="1098" w:name="_Toc187679057"/>
      <w:bookmarkStart w:id="1099" w:name="_Toc29074"/>
      <w:bookmarkStart w:id="1100" w:name="_Toc19670"/>
      <w:r>
        <w:rPr>
          <w:rFonts w:hint="eastAsia" w:ascii="仿宋" w:hAnsi="仿宋" w:eastAsia="仿宋" w:cs="仿宋"/>
          <w:b/>
          <w:bCs/>
          <w:sz w:val="28"/>
          <w:szCs w:val="28"/>
        </w:rPr>
        <w:t>第十条  违约责任</w:t>
      </w:r>
      <w:bookmarkEnd w:id="1098"/>
      <w:bookmarkEnd w:id="1099"/>
      <w:bookmarkEnd w:id="1100"/>
    </w:p>
    <w:p w14:paraId="2F69FC36">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（一）甲方：</w:t>
      </w:r>
    </w:p>
    <w:p w14:paraId="330E6386">
      <w:pPr>
        <w:pStyle w:val="38"/>
        <w:ind w:firstLine="560" w:firstLineChars="200"/>
      </w:pPr>
      <w:r>
        <w:rPr>
          <w:rFonts w:hint="eastAsia" w:ascii="仿宋" w:hAnsi="仿宋" w:eastAsia="仿宋" w:cs="仿宋"/>
          <w:sz w:val="28"/>
          <w:szCs w:val="28"/>
        </w:rPr>
        <w:t>甲方违约的按总包合同约定执行。</w:t>
      </w:r>
    </w:p>
    <w:p w14:paraId="07D8F301">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（二）乙方：</w:t>
      </w:r>
    </w:p>
    <w:p w14:paraId="7E3D726E">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乙方未按合同约定时间向丙方付款的，应比照合同订立时中国人民银行公布的一年期贷款市场报价利率的标准，按欠付款项总额计算，向丙方偿付逾期付款违约金，逾期付款违约金应不超过欠付款总额的3%。丙方同意给予乙方</w:t>
      </w:r>
      <w:r>
        <w:rPr>
          <w:rFonts w:hint="eastAsia" w:ascii="仿宋" w:hAnsi="仿宋" w:eastAsia="仿宋" w:cs="仿宋"/>
          <w:sz w:val="28"/>
          <w:szCs w:val="28"/>
          <w:u w:val="single"/>
        </w:rPr>
        <w:t xml:space="preserve"> 6 </w:t>
      </w:r>
      <w:r>
        <w:rPr>
          <w:rFonts w:hint="eastAsia" w:ascii="仿宋" w:hAnsi="仿宋" w:eastAsia="仿宋" w:cs="仿宋"/>
          <w:sz w:val="28"/>
          <w:szCs w:val="28"/>
        </w:rPr>
        <w:t>个月付款宽限期，在宽限期内不计付款违约金。乙方支付违约金前，丙方应提供相应增值税发票。</w:t>
      </w:r>
    </w:p>
    <w:p w14:paraId="0CF78D82">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2.未按合同规定的条款履行其他义务的，应承担相应责任（除不可抗力情况外）。</w:t>
      </w:r>
    </w:p>
    <w:p w14:paraId="56BAFD1B">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（二）丙方：</w:t>
      </w:r>
    </w:p>
    <w:p w14:paraId="410767D4">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1.未按本合同工期完成，承担合同总价款每日万分之三的标准计算违约金，由乙方进行处罚。延期超过90天的，经甲方同意后可以解除合同。</w:t>
      </w:r>
    </w:p>
    <w:p w14:paraId="3CE9219B">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分部或分项工程不能满足施工规范和监理（或乙方）的要求，承担合同总价款每日万分之三的标准计算违约金，由乙方进行处罚，且需在规定时间内整改到位，工期不予顺延。若经整改仍不合格或丙方承担的总体工程不能满足质量要求，经甲方同意后可以解除合同。</w:t>
      </w:r>
    </w:p>
    <w:p w14:paraId="0AC540FB">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3.施工管理混乱，不听从乙方及监理检查监督承担违约金</w:t>
      </w:r>
      <w:r>
        <w:rPr>
          <w:rFonts w:hint="eastAsia" w:ascii="仿宋" w:hAnsi="仿宋" w:eastAsia="仿宋" w:cs="仿宋"/>
          <w:sz w:val="28"/>
          <w:szCs w:val="28"/>
          <w:u w:val="single"/>
        </w:rPr>
        <w:t xml:space="preserve"> 1000     </w:t>
      </w:r>
      <w:r>
        <w:rPr>
          <w:rFonts w:hint="eastAsia" w:ascii="仿宋" w:hAnsi="仿宋" w:eastAsia="仿宋" w:cs="仿宋"/>
          <w:sz w:val="28"/>
          <w:szCs w:val="28"/>
        </w:rPr>
        <w:t>元/次，由乙方进行处罚。</w:t>
      </w:r>
    </w:p>
    <w:p w14:paraId="7E9D232A">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4.进入施工场地的主要人员、材料、机械设备未经乙方同意而擅自离场承担违约金</w:t>
      </w:r>
      <w:r>
        <w:rPr>
          <w:rFonts w:hint="eastAsia" w:ascii="仿宋" w:hAnsi="仿宋" w:eastAsia="仿宋" w:cs="仿宋"/>
          <w:sz w:val="28"/>
          <w:szCs w:val="28"/>
          <w:u w:val="single"/>
        </w:rPr>
        <w:t xml:space="preserve"> 200 </w:t>
      </w:r>
      <w:r>
        <w:rPr>
          <w:rFonts w:hint="eastAsia" w:ascii="仿宋" w:hAnsi="仿宋" w:eastAsia="仿宋" w:cs="仿宋"/>
          <w:sz w:val="28"/>
          <w:szCs w:val="28"/>
        </w:rPr>
        <w:t>元/次，由乙方进行处罚。</w:t>
      </w:r>
    </w:p>
    <w:p w14:paraId="6FBD310F">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5.若丙方在保修期内缺陷修复不及时，乙方有权指定第三方修理，费用由丙方承担，乙方另按发生费用20%收取管理费并从工程质量保证金或履约担保中扣除。</w:t>
      </w:r>
    </w:p>
    <w:p w14:paraId="5CC97F17">
      <w:pPr>
        <w:spacing w:line="5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6.丙方任何情况下不得进行有损甲方、乙方声誉或影响乙方正常生产生活秩序的行为，否则应承担违约金</w:t>
      </w:r>
      <w:r>
        <w:rPr>
          <w:rFonts w:hint="eastAsia" w:ascii="仿宋" w:hAnsi="仿宋" w:eastAsia="仿宋" w:cs="仿宋"/>
          <w:kern w:val="0"/>
          <w:sz w:val="28"/>
          <w:szCs w:val="28"/>
          <w:u w:val="single"/>
        </w:rPr>
        <w:t xml:space="preserve"> 200 </w:t>
      </w:r>
      <w:r>
        <w:rPr>
          <w:rFonts w:hint="eastAsia" w:ascii="仿宋" w:hAnsi="仿宋" w:eastAsia="仿宋" w:cs="仿宋"/>
          <w:kern w:val="0"/>
          <w:sz w:val="28"/>
          <w:szCs w:val="28"/>
        </w:rPr>
        <w:t>元/次，</w:t>
      </w:r>
      <w:r>
        <w:rPr>
          <w:rFonts w:hint="eastAsia" w:ascii="仿宋" w:hAnsi="仿宋" w:eastAsia="仿宋" w:cs="仿宋"/>
          <w:sz w:val="28"/>
          <w:szCs w:val="28"/>
        </w:rPr>
        <w:t>由乙方进行处罚，</w:t>
      </w:r>
      <w:r>
        <w:rPr>
          <w:rFonts w:hint="eastAsia" w:ascii="仿宋" w:hAnsi="仿宋" w:eastAsia="仿宋" w:cs="仿宋"/>
          <w:kern w:val="0"/>
          <w:sz w:val="28"/>
          <w:szCs w:val="28"/>
        </w:rPr>
        <w:t>且</w:t>
      </w:r>
      <w:r>
        <w:rPr>
          <w:rFonts w:hint="eastAsia" w:ascii="仿宋" w:hAnsi="仿宋" w:eastAsia="仿宋" w:cs="仿宋"/>
          <w:sz w:val="28"/>
          <w:szCs w:val="28"/>
        </w:rPr>
        <w:t>经甲方同意后可以解除合同</w:t>
      </w:r>
      <w:r>
        <w:rPr>
          <w:rFonts w:hint="eastAsia" w:ascii="仿宋" w:hAnsi="仿宋" w:eastAsia="仿宋" w:cs="仿宋"/>
          <w:kern w:val="0"/>
          <w:sz w:val="28"/>
          <w:szCs w:val="28"/>
        </w:rPr>
        <w:t>。</w:t>
      </w:r>
    </w:p>
    <w:p w14:paraId="2CEBE10B">
      <w:pPr>
        <w:spacing w:line="500" w:lineRule="exact"/>
        <w:ind w:firstLine="548" w:firstLineChars="196"/>
        <w:rPr>
          <w:rFonts w:hint="eastAsia" w:ascii="仿宋" w:hAnsi="仿宋" w:eastAsia="仿宋" w:cs="仿宋"/>
          <w:kern w:val="0"/>
          <w:sz w:val="28"/>
          <w:szCs w:val="28"/>
        </w:rPr>
      </w:pPr>
      <w:r>
        <w:rPr>
          <w:rFonts w:hint="eastAsia" w:ascii="仿宋" w:hAnsi="仿宋" w:eastAsia="仿宋" w:cs="仿宋"/>
          <w:kern w:val="0"/>
          <w:sz w:val="28"/>
          <w:szCs w:val="28"/>
        </w:rPr>
        <w:t>7.因丙方拖欠农民工工资造成上访、阻工事件的，每发生一起，丙方承担本合同总额5‰的违约责任，</w:t>
      </w:r>
      <w:r>
        <w:rPr>
          <w:rFonts w:hint="eastAsia" w:ascii="仿宋" w:hAnsi="仿宋" w:eastAsia="仿宋" w:cs="仿宋"/>
          <w:sz w:val="28"/>
          <w:szCs w:val="28"/>
        </w:rPr>
        <w:t>由乙方进行处罚，经甲方同意后可以解除合同</w:t>
      </w:r>
      <w:r>
        <w:rPr>
          <w:rFonts w:hint="eastAsia" w:ascii="仿宋" w:hAnsi="仿宋" w:eastAsia="仿宋" w:cs="仿宋"/>
          <w:kern w:val="0"/>
          <w:sz w:val="28"/>
          <w:szCs w:val="28"/>
        </w:rPr>
        <w:t>。</w:t>
      </w:r>
    </w:p>
    <w:p w14:paraId="58471599">
      <w:pPr>
        <w:spacing w:line="5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8.丙方在结算中若出现虚构施工人员、虚增工资套取工程款项行为，应承担违约金</w:t>
      </w:r>
      <w:r>
        <w:rPr>
          <w:rFonts w:hint="eastAsia" w:ascii="仿宋" w:hAnsi="仿宋" w:eastAsia="仿宋" w:cs="仿宋"/>
          <w:kern w:val="0"/>
          <w:sz w:val="28"/>
          <w:szCs w:val="28"/>
          <w:u w:val="single"/>
        </w:rPr>
        <w:t xml:space="preserve"> 200 </w:t>
      </w:r>
      <w:r>
        <w:rPr>
          <w:rFonts w:hint="eastAsia" w:ascii="仿宋" w:hAnsi="仿宋" w:eastAsia="仿宋" w:cs="仿宋"/>
          <w:kern w:val="0"/>
          <w:sz w:val="28"/>
          <w:szCs w:val="28"/>
        </w:rPr>
        <w:t>元/次，</w:t>
      </w:r>
      <w:r>
        <w:rPr>
          <w:rFonts w:hint="eastAsia" w:ascii="仿宋" w:hAnsi="仿宋" w:eastAsia="仿宋" w:cs="仿宋"/>
          <w:sz w:val="28"/>
          <w:szCs w:val="28"/>
        </w:rPr>
        <w:t>由乙方进行处罚，</w:t>
      </w:r>
      <w:r>
        <w:rPr>
          <w:rFonts w:hint="eastAsia" w:ascii="仿宋" w:hAnsi="仿宋" w:eastAsia="仿宋" w:cs="仿宋"/>
          <w:kern w:val="0"/>
          <w:sz w:val="28"/>
          <w:szCs w:val="28"/>
        </w:rPr>
        <w:t>若多次出现，</w:t>
      </w:r>
      <w:r>
        <w:rPr>
          <w:rFonts w:hint="eastAsia" w:ascii="仿宋" w:hAnsi="仿宋" w:eastAsia="仿宋" w:cs="仿宋"/>
          <w:sz w:val="28"/>
          <w:szCs w:val="28"/>
        </w:rPr>
        <w:t>经甲方同意后可以解除合同</w:t>
      </w:r>
      <w:r>
        <w:rPr>
          <w:rFonts w:hint="eastAsia" w:ascii="仿宋" w:hAnsi="仿宋" w:eastAsia="仿宋" w:cs="仿宋"/>
          <w:kern w:val="0"/>
          <w:sz w:val="28"/>
          <w:szCs w:val="28"/>
        </w:rPr>
        <w:t>。</w:t>
      </w:r>
    </w:p>
    <w:p w14:paraId="6A501772">
      <w:pPr>
        <w:spacing w:line="5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9.丙方将承接的工程转包或再分包的，视为严重违约，</w:t>
      </w:r>
      <w:r>
        <w:rPr>
          <w:rFonts w:hint="eastAsia" w:ascii="仿宋" w:hAnsi="仿宋" w:eastAsia="仿宋" w:cs="仿宋"/>
          <w:sz w:val="28"/>
          <w:szCs w:val="28"/>
        </w:rPr>
        <w:t>经甲方同意后可以解除合同</w:t>
      </w:r>
      <w:r>
        <w:rPr>
          <w:rFonts w:hint="eastAsia" w:ascii="仿宋" w:hAnsi="仿宋" w:eastAsia="仿宋" w:cs="仿宋"/>
          <w:kern w:val="0"/>
          <w:sz w:val="28"/>
          <w:szCs w:val="28"/>
        </w:rPr>
        <w:t>。</w:t>
      </w:r>
    </w:p>
    <w:p w14:paraId="72FC4A0B">
      <w:pPr>
        <w:spacing w:line="50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10.丙方未按合同约定开具增值税</w:t>
      </w:r>
      <w:r>
        <w:rPr>
          <w:rFonts w:hint="eastAsia" w:ascii="仿宋" w:hAnsi="仿宋" w:eastAsia="仿宋" w:cs="仿宋"/>
          <w:iCs/>
          <w:sz w:val="28"/>
          <w:szCs w:val="28"/>
        </w:rPr>
        <w:t>专用</w:t>
      </w:r>
      <w:r>
        <w:rPr>
          <w:rFonts w:hint="eastAsia" w:ascii="仿宋" w:hAnsi="仿宋" w:eastAsia="仿宋" w:cs="仿宋"/>
          <w:sz w:val="28"/>
          <w:szCs w:val="28"/>
        </w:rPr>
        <w:t>发票或实际开具的增值税</w:t>
      </w:r>
      <w:r>
        <w:rPr>
          <w:rFonts w:hint="eastAsia" w:ascii="仿宋" w:hAnsi="仿宋" w:eastAsia="仿宋" w:cs="仿宋"/>
          <w:iCs/>
          <w:sz w:val="28"/>
          <w:szCs w:val="28"/>
        </w:rPr>
        <w:t>专用</w:t>
      </w:r>
      <w:r>
        <w:rPr>
          <w:rFonts w:hint="eastAsia" w:ascii="仿宋" w:hAnsi="仿宋" w:eastAsia="仿宋" w:cs="仿宋"/>
          <w:sz w:val="28"/>
          <w:szCs w:val="28"/>
        </w:rPr>
        <w:t>发票低于合同中约定税率的，丙方除应向乙方支付无法抵扣部分的税款金额外，丙方还应向乙方支付相应部分金额【3】%的违约金，违约金不足以弥补乙方损失的，丙方应予赔偿，经甲方同意后可以解除合同。</w:t>
      </w:r>
    </w:p>
    <w:p w14:paraId="21876D16">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丙方开具虚假、作废等无效发票或者违反国家法律法规开具、提供发票的，丙方应自行承担相应法律责任，并应向乙方支付相应部分金额【3】%的违约金；丙方无法开具发票的，丙方除按本项前述约定承担责任外，丙方应退还乙方已付款项，赔偿由此给乙方造成的全部损失，经甲方同意后可以解除合同。</w:t>
      </w:r>
    </w:p>
    <w:p w14:paraId="3E71C1B9">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12.因丙方自身纳税人身份，纳税方式变化带来的增值税税率的变化，导致对乙方的损失应由丙方承担。</w:t>
      </w:r>
    </w:p>
    <w:p w14:paraId="54FAE63A">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rPr>
        <w:t>13.因丙方违反合同约定，导致乙方依据本协议约定解除合同的，丙方应按本合同金额</w:t>
      </w:r>
      <w:r>
        <w:rPr>
          <w:rFonts w:hint="eastAsia" w:ascii="仿宋" w:hAnsi="仿宋" w:eastAsia="仿宋" w:cs="仿宋"/>
          <w:sz w:val="28"/>
          <w:szCs w:val="28"/>
          <w:u w:val="single"/>
        </w:rPr>
        <w:t xml:space="preserve"> 10 </w:t>
      </w:r>
      <w:r>
        <w:rPr>
          <w:rFonts w:hint="eastAsia" w:ascii="仿宋" w:hAnsi="仿宋" w:eastAsia="仿宋" w:cs="仿宋"/>
          <w:sz w:val="28"/>
          <w:szCs w:val="28"/>
        </w:rPr>
        <w:t>%向乙方承担违约责任，违约金不足以弥补乙方损失的，丙方另行赔偿。合同解除不影响本</w:t>
      </w:r>
      <w:r>
        <w:rPr>
          <w:rFonts w:hint="eastAsia" w:ascii="仿宋" w:hAnsi="仿宋" w:eastAsia="仿宋" w:cs="仿宋"/>
          <w:sz w:val="28"/>
          <w:szCs w:val="28"/>
          <w:highlight w:val="none"/>
        </w:rPr>
        <w:t>合同中关于违约和结算条款效力。因丙方原因导致合同解除的，剩余款项在工程全部竣工验收合格后一年内支付。</w:t>
      </w:r>
    </w:p>
    <w:p w14:paraId="24E1F913">
      <w:pPr>
        <w:spacing w:line="50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14.乙方依据本合同约定解除本协议的，丙方自收到乙方解除合同通知书后3日内完成材料、设备和人员退场，延期退场的，遗留施工现场的材料、设备乙方可任意处置并不承担任何责任；同时每延迟一天，丙方应向乙方支付不低于</w:t>
      </w:r>
      <w:r>
        <w:rPr>
          <w:rFonts w:hint="eastAsia" w:ascii="仿宋" w:hAnsi="仿宋" w:eastAsia="仿宋" w:cs="仿宋"/>
          <w:sz w:val="28"/>
          <w:szCs w:val="28"/>
          <w:highlight w:val="none"/>
          <w:u w:val="single"/>
        </w:rPr>
        <w:t xml:space="preserve"> 2 </w:t>
      </w:r>
      <w:r>
        <w:rPr>
          <w:rFonts w:hint="eastAsia" w:ascii="仿宋" w:hAnsi="仿宋" w:eastAsia="仿宋" w:cs="仿宋"/>
          <w:sz w:val="28"/>
          <w:szCs w:val="28"/>
          <w:highlight w:val="none"/>
        </w:rPr>
        <w:t>万元违约金，造成整体工程延期的，甲方按总包合同扣罚乙方违约金</w:t>
      </w:r>
      <w:r>
        <w:rPr>
          <w:rFonts w:hint="eastAsia" w:ascii="仿宋" w:hAnsi="仿宋" w:eastAsia="仿宋" w:cs="仿宋"/>
          <w:sz w:val="28"/>
          <w:szCs w:val="28"/>
          <w:highlight w:val="none"/>
          <w:lang w:eastAsia="zh-CN"/>
        </w:rPr>
        <w:t>。</w:t>
      </w:r>
    </w:p>
    <w:p w14:paraId="72A8AB29">
      <w:pPr>
        <w:spacing w:line="520" w:lineRule="exact"/>
        <w:ind w:firstLine="562" w:firstLineChars="200"/>
        <w:outlineLvl w:val="2"/>
        <w:rPr>
          <w:rFonts w:hint="eastAsia" w:ascii="仿宋" w:hAnsi="仿宋" w:eastAsia="仿宋" w:cs="仿宋"/>
          <w:b/>
          <w:sz w:val="28"/>
          <w:szCs w:val="28"/>
          <w:highlight w:val="none"/>
          <w:u w:color="000000"/>
        </w:rPr>
      </w:pPr>
      <w:bookmarkStart w:id="1101" w:name="_Toc32762"/>
      <w:bookmarkStart w:id="1102" w:name="_Toc19451"/>
      <w:bookmarkStart w:id="1103" w:name="_Toc187679058"/>
      <w:r>
        <w:rPr>
          <w:rFonts w:hint="eastAsia" w:ascii="仿宋" w:hAnsi="仿宋" w:eastAsia="仿宋" w:cs="仿宋"/>
          <w:b/>
          <w:sz w:val="28"/>
          <w:szCs w:val="28"/>
          <w:highlight w:val="none"/>
          <w:u w:color="000000"/>
        </w:rPr>
        <w:t>第十一条  变更</w:t>
      </w:r>
      <w:bookmarkEnd w:id="1101"/>
      <w:bookmarkEnd w:id="1102"/>
      <w:bookmarkEnd w:id="1103"/>
    </w:p>
    <w:p w14:paraId="1A68F969">
      <w:pPr>
        <w:pStyle w:val="27"/>
        <w:numPr>
          <w:ilvl w:val="255"/>
          <w:numId w:val="0"/>
        </w:numPr>
        <w:spacing w:after="0" w:line="520" w:lineRule="exact"/>
        <w:ind w:firstLine="560" w:firstLineChars="200"/>
        <w:rPr>
          <w:rFonts w:hint="eastAsia" w:ascii="仿宋" w:hAnsi="仿宋" w:eastAsia="仿宋" w:cs="仿宋"/>
          <w:kern w:val="0"/>
          <w:sz w:val="28"/>
          <w:szCs w:val="28"/>
          <w:highlight w:val="none"/>
          <w:u w:color="000000"/>
        </w:rPr>
      </w:pPr>
      <w:r>
        <w:rPr>
          <w:rFonts w:hint="eastAsia" w:ascii="仿宋" w:hAnsi="仿宋" w:eastAsia="仿宋" w:cs="仿宋"/>
          <w:kern w:val="0"/>
          <w:sz w:val="28"/>
          <w:szCs w:val="28"/>
          <w:highlight w:val="none"/>
          <w:u w:color="000000"/>
        </w:rPr>
        <w:t>1.施工中如发生对原工作内容进行变更，乙方应提前【</w:t>
      </w:r>
      <w:r>
        <w:rPr>
          <w:rFonts w:hint="eastAsia" w:ascii="仿宋" w:hAnsi="仿宋" w:eastAsia="仿宋" w:cs="仿宋"/>
          <w:kern w:val="0"/>
          <w:sz w:val="28"/>
          <w:szCs w:val="28"/>
          <w:highlight w:val="none"/>
          <w:u w:val="single"/>
        </w:rPr>
        <w:t xml:space="preserve"> 3 </w:t>
      </w:r>
      <w:r>
        <w:rPr>
          <w:rFonts w:hint="eastAsia" w:ascii="仿宋" w:hAnsi="仿宋" w:eastAsia="仿宋" w:cs="仿宋"/>
          <w:kern w:val="0"/>
          <w:sz w:val="28"/>
          <w:szCs w:val="28"/>
          <w:highlight w:val="none"/>
          <w:u w:color="000000"/>
        </w:rPr>
        <w:t>】天以书面形式向丙方发出变更通知，并提供变更的相应图纸和说明。丙方无条件按照乙方发出的变更通知及有关要求，进行变更工程施工。</w:t>
      </w:r>
    </w:p>
    <w:p w14:paraId="409F1370">
      <w:pPr>
        <w:pStyle w:val="27"/>
        <w:numPr>
          <w:ilvl w:val="255"/>
          <w:numId w:val="0"/>
        </w:numPr>
        <w:spacing w:after="0" w:line="520" w:lineRule="exact"/>
        <w:ind w:firstLine="560" w:firstLineChars="200"/>
        <w:rPr>
          <w:rFonts w:hint="eastAsia" w:ascii="仿宋" w:hAnsi="仿宋" w:eastAsia="仿宋" w:cs="仿宋"/>
          <w:kern w:val="0"/>
          <w:sz w:val="28"/>
          <w:szCs w:val="28"/>
          <w:u w:color="000000"/>
        </w:rPr>
      </w:pPr>
      <w:r>
        <w:rPr>
          <w:rFonts w:hint="eastAsia" w:ascii="仿宋" w:hAnsi="仿宋" w:eastAsia="仿宋" w:cs="仿宋"/>
          <w:kern w:val="0"/>
          <w:sz w:val="28"/>
          <w:szCs w:val="28"/>
          <w:highlight w:val="none"/>
          <w:u w:color="000000"/>
        </w:rPr>
        <w:t>2.乙方施工变更原因导致丙方需要返工的，所产生的返工费用</w:t>
      </w:r>
      <w:r>
        <w:rPr>
          <w:rFonts w:hint="eastAsia" w:ascii="仿宋" w:hAnsi="仿宋" w:eastAsia="仿宋" w:cs="仿宋"/>
          <w:kern w:val="0"/>
          <w:sz w:val="28"/>
          <w:szCs w:val="28"/>
          <w:u w:color="000000"/>
        </w:rPr>
        <w:t>由乙方承担，如因丙方原因造成的返工费用由丙方自行承担，造成乙方损失的由丙方承担赔偿。</w:t>
      </w:r>
    </w:p>
    <w:p w14:paraId="06361235">
      <w:pPr>
        <w:pStyle w:val="27"/>
        <w:numPr>
          <w:ilvl w:val="255"/>
          <w:numId w:val="0"/>
        </w:numPr>
        <w:spacing w:after="0" w:line="520" w:lineRule="exact"/>
        <w:ind w:firstLine="560" w:firstLineChars="200"/>
        <w:rPr>
          <w:rFonts w:hint="default" w:ascii="仿宋" w:hAnsi="仿宋" w:eastAsia="仿宋" w:cs="仿宋"/>
          <w:kern w:val="0"/>
          <w:sz w:val="28"/>
          <w:szCs w:val="28"/>
          <w:u w:color="000000"/>
          <w:lang w:val="en-US" w:eastAsia="zh-CN"/>
        </w:rPr>
      </w:pPr>
      <w:r>
        <w:rPr>
          <w:rFonts w:hint="eastAsia" w:ascii="仿宋" w:hAnsi="仿宋" w:eastAsia="仿宋" w:cs="仿宋"/>
          <w:kern w:val="0"/>
          <w:sz w:val="28"/>
          <w:szCs w:val="28"/>
          <w:u w:color="000000"/>
        </w:rPr>
        <w:t>4.变更数量和价款确定方式：</w:t>
      </w:r>
      <w:r>
        <w:rPr>
          <w:rFonts w:hint="eastAsia" w:ascii="仿宋" w:hAnsi="仿宋" w:eastAsia="仿宋" w:cs="仿宋"/>
          <w:kern w:val="0"/>
          <w:sz w:val="28"/>
          <w:szCs w:val="28"/>
          <w:u w:color="000000"/>
          <w:lang w:val="en-US" w:eastAsia="zh-CN"/>
        </w:rPr>
        <w:t>按照总包合同的有关规定执行。</w:t>
      </w:r>
    </w:p>
    <w:p w14:paraId="0A536291">
      <w:pPr>
        <w:pStyle w:val="27"/>
        <w:numPr>
          <w:ilvl w:val="255"/>
          <w:numId w:val="0"/>
        </w:numPr>
        <w:spacing w:after="0" w:line="520" w:lineRule="exact"/>
        <w:ind w:firstLine="560" w:firstLineChars="200"/>
        <w:rPr>
          <w:rFonts w:hint="eastAsia" w:ascii="仿宋" w:hAnsi="仿宋" w:eastAsia="仿宋" w:cs="仿宋"/>
          <w:strike/>
          <w:kern w:val="0"/>
          <w:sz w:val="28"/>
          <w:szCs w:val="28"/>
          <w:u w:val="single"/>
        </w:rPr>
      </w:pPr>
      <w:r>
        <w:rPr>
          <w:rFonts w:hint="eastAsia" w:ascii="仿宋" w:hAnsi="仿宋" w:eastAsia="仿宋" w:cs="仿宋"/>
          <w:strike/>
          <w:kern w:val="0"/>
          <w:sz w:val="28"/>
          <w:szCs w:val="28"/>
          <w:u w:color="000000"/>
        </w:rPr>
        <w:t>（1）变更单价确认：本合同已有单价的按原单价执行（若合同已有单价超过招标控制价10%以上的，变更单价需重新组价）。</w:t>
      </w:r>
    </w:p>
    <w:p w14:paraId="0C9472C8">
      <w:pPr>
        <w:spacing w:line="500" w:lineRule="exact"/>
        <w:ind w:firstLine="560" w:firstLineChars="200"/>
        <w:rPr>
          <w:rFonts w:hint="eastAsia" w:ascii="仿宋" w:hAnsi="仿宋" w:eastAsia="仿宋" w:cs="仿宋"/>
          <w:b/>
          <w:bCs/>
          <w:strike/>
          <w:sz w:val="28"/>
          <w:szCs w:val="28"/>
        </w:rPr>
      </w:pPr>
      <w:r>
        <w:rPr>
          <w:rFonts w:hint="eastAsia" w:ascii="仿宋" w:hAnsi="仿宋" w:eastAsia="仿宋" w:cs="仿宋"/>
          <w:strike/>
          <w:kern w:val="0"/>
          <w:sz w:val="28"/>
          <w:szCs w:val="28"/>
          <w:u w:color="000000"/>
        </w:rPr>
        <w:t>（2）变更工程量确认：</w:t>
      </w:r>
      <w:r>
        <w:rPr>
          <w:rFonts w:hint="eastAsia" w:ascii="仿宋" w:hAnsi="仿宋" w:eastAsia="仿宋" w:cs="仿宋"/>
          <w:strike/>
          <w:kern w:val="0"/>
          <w:sz w:val="28"/>
          <w:szCs w:val="28"/>
          <w:u w:val="single"/>
        </w:rPr>
        <w:t>按丙方实际完成乙方书面发出的变更通知范围内的、经乙方和甲方验收确认的合格工程数量计量。</w:t>
      </w:r>
    </w:p>
    <w:p w14:paraId="5EE46583">
      <w:pPr>
        <w:spacing w:line="500" w:lineRule="exact"/>
        <w:ind w:firstLine="562" w:firstLineChars="200"/>
        <w:outlineLvl w:val="2"/>
        <w:rPr>
          <w:rFonts w:hint="eastAsia" w:ascii="仿宋" w:hAnsi="仿宋" w:eastAsia="仿宋" w:cs="仿宋"/>
          <w:b/>
          <w:bCs/>
          <w:sz w:val="28"/>
          <w:szCs w:val="28"/>
        </w:rPr>
      </w:pPr>
      <w:bookmarkStart w:id="1104" w:name="_Toc187679059"/>
      <w:bookmarkStart w:id="1105" w:name="_Toc25009"/>
      <w:bookmarkStart w:id="1106" w:name="_Toc25431"/>
      <w:r>
        <w:rPr>
          <w:rFonts w:hint="eastAsia" w:ascii="仿宋" w:hAnsi="仿宋" w:eastAsia="仿宋" w:cs="仿宋"/>
          <w:b/>
          <w:bCs/>
          <w:sz w:val="28"/>
          <w:szCs w:val="28"/>
        </w:rPr>
        <w:t>第十二条  索赔</w:t>
      </w:r>
      <w:bookmarkEnd w:id="1104"/>
      <w:bookmarkEnd w:id="1105"/>
      <w:bookmarkEnd w:id="1106"/>
    </w:p>
    <w:p w14:paraId="264F97C3">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（一）乙方根据总包合同向甲方递交任何索赔意向通知或其他资料时，丙方应根据乙方的通知，予以积极配合，保存并出示相应资料，以便乙方能遵守总包合同条件进行索赔。</w:t>
      </w:r>
    </w:p>
    <w:p w14:paraId="17FD6235">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在合同履行过程中，如丙方遇到不利的外部条件，属于根据总包合同可以索赔的情形，丙方应及时提供相关资料，通过乙方向发包人索赔。乙方应该采取一切合理步骤，协助丙方向发包人主张追回付款或延长工期。当索赔成功后，乙方应该将索赔所得的相应部分转交给丙方。乙方不对丙方向发包人索赔不成功承担任何责任。</w:t>
      </w:r>
    </w:p>
    <w:p w14:paraId="7A9A26E9">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乙方未按约履行自己的各项义务或存在过失，造成工期延误、使丙方不能及时得到合同价款或其他经济损失，丙方在有正当的索赔理由和充分、有效的证据情况下，应依以下程序、在规定的期限内向乙方提出索赔：</w:t>
      </w:r>
    </w:p>
    <w:p w14:paraId="48860B3B">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1.索赔事件发生后14天内，向乙方发出书面索赔意向通知，未在规定期限提出的，视为放弃索赔；</w:t>
      </w:r>
    </w:p>
    <w:p w14:paraId="496560BB">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2.发生索赔意向通知后7天内，向乙方提出延长工作时间和（或）补充经济损失的书面索赔报告及有关资料，未在规定期限提出的，视为放弃索赔；</w:t>
      </w:r>
    </w:p>
    <w:p w14:paraId="35C45CF8">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3.乙方在收到对方送交的索赔报告和有关资料后，于28天内给予是否同意索赔的答复；</w:t>
      </w:r>
    </w:p>
    <w:p w14:paraId="561F648C">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当该项索赔事件持续进行时，丙方应当阶段性地向乙方发出索赔意向，在索赔事件终了后14天内，向乙方送交索赔的有关资料和最终索赔报告，未在规定期限内提供的，视为放弃索赔。索赔答复程序与本条第3项规定相同。</w:t>
      </w:r>
    </w:p>
    <w:p w14:paraId="02003C88">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乙方认可丙方索赔的，按照本合同最终结算、支付条款约定，待丙方承包范围内的工作内容全部完成并经质监站验收合格且项目甲方支付对应款项后60日内统一向丙方结算支付，工期根据丙方索赔报告做相应调整。</w:t>
      </w:r>
    </w:p>
    <w:p w14:paraId="2B65C11E">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（五）乙丙双方对索赔发生争议时，按本合同关于争议解决的约定处理。</w:t>
      </w:r>
    </w:p>
    <w:p w14:paraId="615C6D6F">
      <w:pPr>
        <w:spacing w:line="500" w:lineRule="exact"/>
        <w:ind w:firstLine="562" w:firstLineChars="200"/>
        <w:outlineLvl w:val="2"/>
        <w:rPr>
          <w:rFonts w:hint="eastAsia" w:ascii="仿宋" w:hAnsi="仿宋" w:eastAsia="仿宋" w:cs="仿宋"/>
          <w:b/>
          <w:bCs/>
          <w:sz w:val="28"/>
          <w:szCs w:val="28"/>
        </w:rPr>
      </w:pPr>
      <w:bookmarkStart w:id="1107" w:name="_Toc6420"/>
      <w:bookmarkStart w:id="1108" w:name="_Toc187679060"/>
      <w:bookmarkStart w:id="1109" w:name="_Toc11892"/>
      <w:r>
        <w:rPr>
          <w:rFonts w:hint="eastAsia" w:ascii="仿宋" w:hAnsi="仿宋" w:eastAsia="仿宋" w:cs="仿宋"/>
          <w:b/>
          <w:bCs/>
          <w:sz w:val="28"/>
          <w:szCs w:val="28"/>
        </w:rPr>
        <w:t>第十三条  不可抗力</w:t>
      </w:r>
      <w:bookmarkEnd w:id="1107"/>
      <w:bookmarkEnd w:id="1108"/>
      <w:bookmarkEnd w:id="1109"/>
    </w:p>
    <w:p w14:paraId="4A3DD2C2">
      <w:pPr>
        <w:pStyle w:val="68"/>
        <w:spacing w:before="0" w:beforeAutospacing="0" w:after="0" w:afterAutospacing="0" w:line="50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乙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14:paraId="0FCFA6A6">
      <w:pPr>
        <w:spacing w:line="500" w:lineRule="exact"/>
        <w:ind w:firstLine="562" w:firstLineChars="200"/>
        <w:outlineLvl w:val="2"/>
        <w:rPr>
          <w:rFonts w:hint="eastAsia" w:ascii="仿宋" w:hAnsi="仿宋" w:eastAsia="仿宋" w:cs="仿宋"/>
          <w:b/>
          <w:bCs/>
          <w:sz w:val="28"/>
          <w:szCs w:val="28"/>
        </w:rPr>
      </w:pPr>
      <w:bookmarkStart w:id="1110" w:name="_Toc187679061"/>
      <w:bookmarkStart w:id="1111" w:name="_Toc19119"/>
      <w:bookmarkStart w:id="1112" w:name="_Toc13196"/>
      <w:r>
        <w:rPr>
          <w:rFonts w:hint="eastAsia" w:ascii="仿宋" w:hAnsi="仿宋" w:eastAsia="仿宋" w:cs="仿宋"/>
          <w:b/>
          <w:bCs/>
          <w:sz w:val="28"/>
          <w:szCs w:val="28"/>
        </w:rPr>
        <w:t>第十四条  文物和地下障碍物</w:t>
      </w:r>
      <w:bookmarkEnd w:id="1110"/>
      <w:bookmarkEnd w:id="1111"/>
      <w:bookmarkEnd w:id="1112"/>
    </w:p>
    <w:p w14:paraId="33FE8776">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在工作中发现古墓、古建筑遗址等文物和化石或其他有考古、地质研究价值的物品时，丙方应立即保护好现场并于4小时内以书面形式通知乙方项目经理，乙方项目经理应于收到书面通知后24小时内报告当地文物管理部门和甲方，三方按文物管理部门的要求采取妥善保护措施。如丙方发现后隐瞒不报或哄抢文物，致使文物遭受破坏，丙方依法承担相应责任。</w:t>
      </w:r>
    </w:p>
    <w:p w14:paraId="1AD3DDCD">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工作中发现影响工作的地下障碍物时，丙方应并于8小时内以书面形式通知乙方项目经理，同时提出处置方案，乙方项目经理收到处置方案后予以答复或提出修正方案。所发现的地下障碍物有归属单位时，乙方应报请有关部门协同处置。</w:t>
      </w:r>
    </w:p>
    <w:p w14:paraId="3E2CA1B0">
      <w:pPr>
        <w:spacing w:line="500" w:lineRule="exact"/>
        <w:ind w:firstLine="562" w:firstLineChars="200"/>
        <w:outlineLvl w:val="2"/>
        <w:rPr>
          <w:rFonts w:hint="eastAsia" w:ascii="仿宋" w:hAnsi="仿宋" w:eastAsia="仿宋" w:cs="仿宋"/>
          <w:b/>
          <w:bCs/>
          <w:sz w:val="28"/>
          <w:szCs w:val="28"/>
        </w:rPr>
      </w:pPr>
      <w:bookmarkStart w:id="1113" w:name="_Toc9663"/>
      <w:bookmarkStart w:id="1114" w:name="_Toc25518"/>
      <w:bookmarkStart w:id="1115" w:name="_Toc187679062"/>
      <w:r>
        <w:rPr>
          <w:rFonts w:hint="eastAsia" w:ascii="仿宋" w:hAnsi="仿宋" w:eastAsia="仿宋" w:cs="仿宋"/>
          <w:b/>
          <w:bCs/>
          <w:sz w:val="28"/>
          <w:szCs w:val="28"/>
        </w:rPr>
        <w:t>第十五条  诚信合规承诺条款</w:t>
      </w:r>
      <w:bookmarkEnd w:id="1113"/>
      <w:bookmarkEnd w:id="1114"/>
      <w:bookmarkEnd w:id="1115"/>
    </w:p>
    <w:p w14:paraId="5AB5E28A">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1.丙方承诺已熟悉适用的反腐败或反贿赂法律的禁止性规定以及甲方、乙方的合规政策，文件内容可在甲方、乙方公司官网获取并承诺遵守该等政策。</w:t>
      </w:r>
    </w:p>
    <w:p w14:paraId="7801CC1C">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2.丙方承诺所提交给乙方或甲方的任何资料、信息和数据（包括但不限于纸质版或通过招标采购平台所提交的电子版）均是合法、准确、有效的。</w:t>
      </w:r>
    </w:p>
    <w:p w14:paraId="7AC8A7B1">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甲方郑重提示：丙方或丙方人员违反甲方合规政策规定，包括但不限于给予甲方或甲方工作人员及其他相关人员合同约定外的利益的，或不配合甲方处置甲方违反规定的工作人员的，甲方有权解除合同，同时丙方应按照本合同总金额的20%向甲方支付违约金，违约金的数额不足以赔偿甲方因此遭受的损失、损害的，以甲方实际损失为准。涉嫌犯罪的移交司法机关处理。</w:t>
      </w:r>
    </w:p>
    <w:p w14:paraId="6D926F5D">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乙方郑重提示：丙方或丙方人员违反乙方合规政策规定，包括但不限于给予乙方或乙方工作人员及其他相关人员合同约定外的利益的，或不配合乙方处置乙方违反规定的工作人员的，乙方有权解除合同，同时丙方应按照本合同总金额的20%向乙方支付违约金，违约金的数额不足以赔偿乙方因此遭受的损失、损害的，以乙方实际损失为准。涉嫌犯罪的移交司法机关处理。</w:t>
      </w:r>
    </w:p>
    <w:p w14:paraId="33003E1D">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5.本条所称“其他相关人员”是指甲、乙、丙方人员以外的与合同有直接或间接利益关系的人员，包括但不仅限于甲、乙、丙方人员的亲属、朋友或其他特定关系的人员。</w:t>
      </w:r>
    </w:p>
    <w:p w14:paraId="6393FDB3">
      <w:pPr>
        <w:spacing w:line="500" w:lineRule="exact"/>
        <w:ind w:firstLine="560"/>
        <w:rPr>
          <w:rFonts w:hint="eastAsia" w:ascii="仿宋" w:hAnsi="仿宋" w:eastAsia="仿宋" w:cs="仿宋"/>
          <w:sz w:val="28"/>
          <w:szCs w:val="28"/>
        </w:rPr>
      </w:pPr>
      <w:r>
        <w:rPr>
          <w:rFonts w:hint="eastAsia" w:ascii="仿宋" w:hAnsi="仿宋" w:eastAsia="仿宋" w:cs="仿宋"/>
          <w:sz w:val="28"/>
          <w:szCs w:val="28"/>
        </w:rPr>
        <w:t>6.如甲方、乙方人员向丙方索取或收受任何不正当利益，请丙方通过以下方式向</w:t>
      </w:r>
      <w:r>
        <w:rPr>
          <w:rFonts w:hint="eastAsia" w:ascii="仿宋" w:hAnsi="仿宋" w:eastAsia="仿宋" w:cs="仿宋"/>
          <w:sz w:val="28"/>
          <w:szCs w:val="28"/>
          <w:u w:val="single"/>
        </w:rPr>
        <w:t xml:space="preserve">          </w:t>
      </w:r>
      <w:r>
        <w:rPr>
          <w:rFonts w:hint="eastAsia" w:ascii="仿宋" w:hAnsi="仿宋" w:eastAsia="仿宋" w:cs="仿宋"/>
          <w:sz w:val="28"/>
          <w:szCs w:val="28"/>
        </w:rPr>
        <w:t>进行举报：</w:t>
      </w:r>
    </w:p>
    <w:p w14:paraId="3EA14D00">
      <w:pPr>
        <w:spacing w:line="500" w:lineRule="exact"/>
        <w:ind w:firstLine="560"/>
        <w:rPr>
          <w:rFonts w:hint="eastAsia" w:ascii="仿宋" w:hAnsi="仿宋" w:eastAsia="仿宋" w:cs="仿宋"/>
          <w:sz w:val="28"/>
          <w:szCs w:val="28"/>
        </w:rPr>
      </w:pPr>
      <w:r>
        <w:rPr>
          <w:rFonts w:hint="eastAsia" w:ascii="仿宋" w:hAnsi="仿宋" w:eastAsia="仿宋" w:cs="仿宋"/>
          <w:sz w:val="28"/>
          <w:szCs w:val="28"/>
        </w:rPr>
        <w:t>甲方：受理电话：</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；邮箱：</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；邮寄地址：</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053C2025">
      <w:pPr>
        <w:spacing w:line="500" w:lineRule="exact"/>
        <w:ind w:firstLine="560"/>
        <w:rPr>
          <w:rFonts w:hint="eastAsia" w:ascii="仿宋" w:hAnsi="仿宋" w:eastAsia="仿宋" w:cs="仿宋"/>
          <w:sz w:val="28"/>
          <w:szCs w:val="28"/>
        </w:rPr>
      </w:pPr>
      <w:r>
        <w:rPr>
          <w:rFonts w:hint="eastAsia" w:ascii="仿宋" w:hAnsi="仿宋" w:eastAsia="仿宋" w:cs="仿宋"/>
          <w:sz w:val="28"/>
          <w:szCs w:val="28"/>
        </w:rPr>
        <w:t>乙方：受理电话：</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；邮箱：</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；邮寄地址：</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60E52F92">
      <w:pPr>
        <w:pStyle w:val="38"/>
      </w:pPr>
    </w:p>
    <w:p w14:paraId="75698768">
      <w:pPr>
        <w:spacing w:line="500" w:lineRule="exact"/>
        <w:ind w:firstLine="562" w:firstLineChars="200"/>
        <w:outlineLvl w:val="2"/>
        <w:rPr>
          <w:rFonts w:hint="eastAsia" w:ascii="仿宋" w:hAnsi="仿宋" w:eastAsia="仿宋" w:cs="仿宋"/>
          <w:b/>
          <w:bCs/>
          <w:sz w:val="28"/>
          <w:szCs w:val="28"/>
        </w:rPr>
      </w:pPr>
      <w:bookmarkStart w:id="1116" w:name="_Toc20565"/>
      <w:bookmarkStart w:id="1117" w:name="_Toc187679063"/>
      <w:bookmarkStart w:id="1118" w:name="_Toc19449"/>
      <w:r>
        <w:rPr>
          <w:rFonts w:hint="eastAsia" w:ascii="仿宋" w:hAnsi="仿宋" w:eastAsia="仿宋" w:cs="仿宋"/>
          <w:b/>
          <w:bCs/>
          <w:sz w:val="28"/>
          <w:szCs w:val="28"/>
        </w:rPr>
        <w:t>第十六条  通知、文件送达</w:t>
      </w:r>
      <w:bookmarkEnd w:id="1116"/>
      <w:bookmarkEnd w:id="1117"/>
      <w:bookmarkEnd w:id="1118"/>
    </w:p>
    <w:p w14:paraId="6BD9D0B0">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合同一方按照本合同约定向另一方送达的任何文件、回复及其他任何工作往来文件，除本合同另有约定外，必须采用书面形式通过邮寄或直接送达的方式，送达本合同所列另一方通讯地址。如以邮寄的方式，在按照本合同列明地址寄出3日后，视为已送达另一方；如以直接送达的方式送达，则文件送至指定收件人视作已送达。</w:t>
      </w:r>
    </w:p>
    <w:p w14:paraId="3809E352">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乙确认的通讯地址如下：</w:t>
      </w:r>
    </w:p>
    <w:p w14:paraId="5DF7E5A5">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丙方收件地址：</w:t>
      </w:r>
      <w:r>
        <w:rPr>
          <w:rFonts w:hint="eastAsia" w:ascii="仿宋" w:hAnsi="仿宋" w:eastAsia="仿宋" w:cs="仿宋"/>
          <w:sz w:val="28"/>
          <w:szCs w:val="28"/>
          <w:u w:val="single"/>
        </w:rPr>
        <w:t xml:space="preserve">                                    </w:t>
      </w:r>
    </w:p>
    <w:p w14:paraId="31D071E1">
      <w:pPr>
        <w:spacing w:line="50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指定收件人：</w:t>
      </w:r>
      <w:r>
        <w:rPr>
          <w:rFonts w:hint="eastAsia" w:ascii="仿宋" w:hAnsi="仿宋" w:eastAsia="仿宋" w:cs="仿宋"/>
          <w:sz w:val="28"/>
          <w:szCs w:val="28"/>
          <w:u w:val="single"/>
        </w:rPr>
        <w:t xml:space="preserve">                                      </w:t>
      </w:r>
    </w:p>
    <w:p w14:paraId="13EC73C4">
      <w:pPr>
        <w:spacing w:line="50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联系方式：</w:t>
      </w:r>
      <w:r>
        <w:rPr>
          <w:rFonts w:hint="eastAsia" w:ascii="仿宋" w:hAnsi="仿宋" w:eastAsia="仿宋" w:cs="仿宋"/>
          <w:sz w:val="28"/>
          <w:szCs w:val="28"/>
          <w:u w:val="single"/>
        </w:rPr>
        <w:t xml:space="preserve">                                        </w:t>
      </w:r>
    </w:p>
    <w:p w14:paraId="6EB3D642">
      <w:pPr>
        <w:spacing w:line="500" w:lineRule="exact"/>
        <w:ind w:firstLine="562" w:firstLineChars="200"/>
        <w:outlineLvl w:val="2"/>
        <w:rPr>
          <w:rFonts w:hint="eastAsia" w:ascii="仿宋" w:hAnsi="仿宋" w:eastAsia="仿宋" w:cs="仿宋"/>
          <w:b/>
          <w:bCs/>
          <w:sz w:val="28"/>
          <w:szCs w:val="28"/>
        </w:rPr>
      </w:pPr>
      <w:bookmarkStart w:id="1119" w:name="_Toc7932"/>
      <w:bookmarkStart w:id="1120" w:name="_Toc24614"/>
      <w:bookmarkStart w:id="1121" w:name="_Toc187679064"/>
      <w:r>
        <w:rPr>
          <w:rFonts w:hint="eastAsia" w:ascii="仿宋" w:hAnsi="仿宋" w:eastAsia="仿宋" w:cs="仿宋"/>
          <w:b/>
          <w:bCs/>
          <w:sz w:val="28"/>
          <w:szCs w:val="28"/>
        </w:rPr>
        <w:t>第十七条  争议解决</w:t>
      </w:r>
      <w:bookmarkEnd w:id="1119"/>
      <w:bookmarkEnd w:id="1120"/>
      <w:bookmarkEnd w:id="1121"/>
    </w:p>
    <w:p w14:paraId="0A7E75BF">
      <w:pPr>
        <w:spacing w:line="520" w:lineRule="exact"/>
        <w:ind w:firstLine="560" w:firstLineChars="200"/>
        <w:rPr>
          <w:rFonts w:hint="eastAsia" w:ascii="仿宋" w:hAnsi="仿宋" w:eastAsia="仿宋" w:cs="仿宋"/>
          <w:sz w:val="28"/>
          <w:szCs w:val="28"/>
        </w:rPr>
      </w:pPr>
      <w:bookmarkStart w:id="1122" w:name="_Toc20752"/>
      <w:r>
        <w:rPr>
          <w:rFonts w:hint="eastAsia" w:ascii="仿宋" w:hAnsi="仿宋" w:eastAsia="仿宋" w:cs="仿宋"/>
          <w:sz w:val="28"/>
          <w:szCs w:val="28"/>
        </w:rPr>
        <w:t>17.1本合同在履行过程中发生争议，由三方当事人协商解决。协商不成，三方同意选择下列第</w:t>
      </w:r>
      <w:r>
        <w:rPr>
          <w:rFonts w:hint="eastAsia" w:ascii="仿宋" w:hAnsi="仿宋" w:eastAsia="仿宋" w:cs="仿宋"/>
          <w:sz w:val="28"/>
          <w:szCs w:val="28"/>
          <w:u w:val="single"/>
        </w:rPr>
        <w:t xml:space="preserve"> 1 </w:t>
      </w:r>
      <w:r>
        <w:rPr>
          <w:rFonts w:hint="eastAsia" w:ascii="仿宋" w:hAnsi="仿宋" w:eastAsia="仿宋" w:cs="仿宋"/>
          <w:sz w:val="28"/>
          <w:szCs w:val="28"/>
        </w:rPr>
        <w:t>种方式解决：</w:t>
      </w:r>
    </w:p>
    <w:p w14:paraId="401BE2EF">
      <w:pPr>
        <w:numPr>
          <w:ilvl w:val="0"/>
          <w:numId w:val="3"/>
        </w:num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向</w:t>
      </w:r>
      <w:r>
        <w:rPr>
          <w:rFonts w:hint="eastAsia" w:ascii="仿宋" w:hAnsi="仿宋" w:eastAsia="仿宋"/>
          <w:sz w:val="28"/>
          <w:szCs w:val="28"/>
          <w:u w:val="single"/>
        </w:rPr>
        <w:t xml:space="preserve"> 工程 </w:t>
      </w:r>
      <w:r>
        <w:rPr>
          <w:rFonts w:hint="eastAsia" w:ascii="仿宋" w:hAnsi="仿宋" w:eastAsia="仿宋"/>
          <w:sz w:val="28"/>
          <w:szCs w:val="28"/>
        </w:rPr>
        <w:t>所在地有管辖权的法院提起诉讼。</w:t>
      </w:r>
    </w:p>
    <w:p w14:paraId="6C644ADA">
      <w:pPr>
        <w:numPr>
          <w:ilvl w:val="0"/>
          <w:numId w:val="3"/>
        </w:num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向</w:t>
      </w:r>
      <w:r>
        <w:rPr>
          <w:rFonts w:hint="eastAsia" w:ascii="仿宋" w:hAnsi="仿宋" w:eastAsia="仿宋"/>
          <w:sz w:val="28"/>
          <w:szCs w:val="28"/>
          <w:u w:val="single"/>
        </w:rPr>
        <w:t xml:space="preserve">     </w:t>
      </w:r>
      <w:r>
        <w:rPr>
          <w:rFonts w:hint="eastAsia" w:ascii="仿宋" w:hAnsi="仿宋" w:eastAsia="仿宋"/>
          <w:sz w:val="28"/>
          <w:szCs w:val="28"/>
        </w:rPr>
        <w:t>仲裁委员会申请仲裁。</w:t>
      </w:r>
    </w:p>
    <w:p w14:paraId="585FA082">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17.2本合同关于争议解决方式的约定具有最高的效力，三方以后发生的补充合同、会议纪要、来往函件、发料单、结算单等涉及到争议解决方式的，均不得对抗此约定。</w:t>
      </w:r>
    </w:p>
    <w:p w14:paraId="25C28BB1">
      <w:pPr>
        <w:spacing w:line="500" w:lineRule="exact"/>
        <w:ind w:firstLine="562" w:firstLineChars="200"/>
        <w:outlineLvl w:val="2"/>
        <w:rPr>
          <w:rFonts w:hint="eastAsia" w:ascii="仿宋" w:hAnsi="仿宋" w:eastAsia="仿宋" w:cs="仿宋"/>
          <w:b/>
          <w:bCs/>
          <w:sz w:val="28"/>
          <w:szCs w:val="28"/>
        </w:rPr>
      </w:pPr>
      <w:bookmarkStart w:id="1123" w:name="_Toc187679065"/>
      <w:bookmarkStart w:id="1124" w:name="_Toc2199"/>
      <w:r>
        <w:rPr>
          <w:rFonts w:hint="eastAsia" w:ascii="仿宋" w:hAnsi="仿宋" w:eastAsia="仿宋" w:cs="仿宋"/>
          <w:b/>
          <w:bCs/>
          <w:sz w:val="28"/>
          <w:szCs w:val="28"/>
        </w:rPr>
        <w:t>第十八条  合同文件的组成</w:t>
      </w:r>
      <w:bookmarkEnd w:id="1122"/>
      <w:bookmarkEnd w:id="1123"/>
      <w:bookmarkEnd w:id="1124"/>
    </w:p>
    <w:p w14:paraId="19E26E24">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1.本分包合同（含工程数量清单）；</w:t>
      </w:r>
    </w:p>
    <w:p w14:paraId="2FE32A3B">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2.中标通知书；</w:t>
      </w:r>
    </w:p>
    <w:p w14:paraId="483A6135">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3.招标文件;</w:t>
      </w:r>
    </w:p>
    <w:p w14:paraId="0293132B">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4.丙方投标书；</w:t>
      </w:r>
    </w:p>
    <w:p w14:paraId="574EEF5A">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5.乙方提供的甲方的相关资料。</w:t>
      </w:r>
    </w:p>
    <w:p w14:paraId="0BD67A2D">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以上文件相互补充，若有不明确或不一致之处，以上列次序在先者为准。</w:t>
      </w:r>
    </w:p>
    <w:p w14:paraId="102E0668">
      <w:pPr>
        <w:spacing w:line="500" w:lineRule="exact"/>
        <w:ind w:firstLine="562" w:firstLineChars="200"/>
        <w:outlineLvl w:val="2"/>
        <w:rPr>
          <w:rFonts w:hint="eastAsia" w:ascii="仿宋" w:hAnsi="仿宋" w:eastAsia="仿宋" w:cs="仿宋"/>
          <w:b/>
          <w:bCs/>
          <w:sz w:val="28"/>
          <w:szCs w:val="28"/>
        </w:rPr>
      </w:pPr>
      <w:bookmarkStart w:id="1125" w:name="_Toc15373"/>
      <w:bookmarkStart w:id="1126" w:name="_Toc187679066"/>
      <w:bookmarkStart w:id="1127" w:name="_Toc1262"/>
      <w:r>
        <w:rPr>
          <w:rFonts w:hint="eastAsia" w:ascii="仿宋" w:hAnsi="仿宋" w:eastAsia="仿宋" w:cs="仿宋"/>
          <w:b/>
          <w:bCs/>
          <w:sz w:val="28"/>
          <w:szCs w:val="28"/>
        </w:rPr>
        <w:t>第十九条  附则</w:t>
      </w:r>
      <w:bookmarkEnd w:id="1125"/>
      <w:bookmarkEnd w:id="1126"/>
      <w:bookmarkEnd w:id="1127"/>
    </w:p>
    <w:p w14:paraId="18B1E788">
      <w:pPr>
        <w:tabs>
          <w:tab w:val="left" w:pos="1488"/>
        </w:tabs>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（一）合同在执行过程中，甲方、监理、乙方所编制的施工计划，对工程质量、工艺、安全、环境、进度等方面的书面通知和文件、要求及三方签约人的授权委托书均作为该合同的组成部分。</w:t>
      </w:r>
    </w:p>
    <w:p w14:paraId="5460D69B">
      <w:pPr>
        <w:tabs>
          <w:tab w:val="left" w:pos="1488"/>
        </w:tabs>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（二）丙方不能以甲方、乙方的名义进行任何经济活动，否则所引起的各种事项及经济、法律责任，均由丙方承担。</w:t>
      </w:r>
    </w:p>
    <w:p w14:paraId="41F153F6">
      <w:pPr>
        <w:tabs>
          <w:tab w:val="left" w:pos="1488"/>
        </w:tabs>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sz w:val="28"/>
          <w:szCs w:val="28"/>
        </w:rPr>
        <w:t>（三）未尽事宜由三方在</w:t>
      </w:r>
      <w:r>
        <w:rPr>
          <w:rFonts w:hint="eastAsia" w:ascii="仿宋" w:hAnsi="仿宋" w:eastAsia="仿宋" w:cs="仿宋"/>
          <w:color w:val="auto"/>
          <w:sz w:val="28"/>
          <w:szCs w:val="28"/>
          <w:highlight w:val="none"/>
        </w:rPr>
        <w:t>合同执行过程中协商，并签署补充协议书。补充协议与该合同具有同等效力。</w:t>
      </w:r>
    </w:p>
    <w:p w14:paraId="5FD0017F">
      <w:pPr>
        <w:tabs>
          <w:tab w:val="left" w:pos="1488"/>
        </w:tabs>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本合同自三方法定代表人或授权人签字并加盖单位公章后生效，三方履行合同全部义务，竣工结算价款支付完毕，丙方向乙方交付竣工的分包工程，各方权利义务均履行完毕后，本合同即告终止。分包合同的权利义务终止后，三方应遵循诚实信用原则，履行通知、协助、保密等义务。</w:t>
      </w:r>
    </w:p>
    <w:p w14:paraId="20FE06C2">
      <w:pPr>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w:t>
      </w:r>
      <w:r>
        <w:rPr>
          <w:rFonts w:hint="eastAsia" w:ascii="仿宋" w:hAnsi="仿宋" w:eastAsia="仿宋"/>
          <w:color w:val="auto"/>
          <w:sz w:val="28"/>
          <w:szCs w:val="28"/>
          <w:highlight w:val="none"/>
        </w:rPr>
        <w:t>合同履行期内，甲乙丙三方均不得随意变更或解除合同。合同如有未尽事宜，经三方协商一致，可签订补充协议，补充协议与本合同具有同等效力。除另有授权外，补充协议签订主体需与本合同签订主体一致。</w:t>
      </w:r>
    </w:p>
    <w:p w14:paraId="1BE34E7B">
      <w:pPr>
        <w:spacing w:line="500" w:lineRule="exact"/>
        <w:ind w:firstLine="560" w:firstLineChars="200"/>
        <w:rPr>
          <w:rFonts w:hint="eastAsia" w:ascii="仿宋" w:hAnsi="仿宋" w:eastAsia="仿宋" w:cs="仿宋"/>
          <w:color w:val="auto"/>
          <w:sz w:val="28"/>
          <w:szCs w:val="28"/>
          <w:highlight w:val="none"/>
        </w:rPr>
      </w:pPr>
      <w:r>
        <w:rPr>
          <w:rFonts w:hint="eastAsia" w:ascii="仿宋_GB2312" w:eastAsia="仿宋_GB2312"/>
          <w:color w:val="auto"/>
          <w:sz w:val="28"/>
          <w:szCs w:val="28"/>
          <w:highlight w:val="none"/>
        </w:rPr>
        <w:t>（六）</w:t>
      </w:r>
      <w:r>
        <w:rPr>
          <w:rFonts w:hint="eastAsia" w:ascii="仿宋" w:hAnsi="仿宋" w:eastAsia="仿宋" w:cs="仿宋"/>
          <w:color w:val="auto"/>
          <w:sz w:val="28"/>
          <w:szCs w:val="28"/>
          <w:highlight w:val="none"/>
        </w:rPr>
        <w:t>本合同一式捌份，甲方叁份，乙方叁份，丙方贰份。</w:t>
      </w:r>
    </w:p>
    <w:p w14:paraId="1B69BBC7">
      <w:pPr>
        <w:pStyle w:val="60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（以下无正文）</w:t>
      </w:r>
    </w:p>
    <w:p w14:paraId="3769E46E">
      <w:pPr>
        <w:spacing w:line="540" w:lineRule="exact"/>
        <w:ind w:firstLine="560" w:firstLineChars="200"/>
        <w:rPr>
          <w:rFonts w:hint="eastAsia" w:ascii="仿宋" w:hAnsi="仿宋" w:eastAsia="仿宋"/>
          <w:color w:val="auto"/>
          <w:sz w:val="28"/>
          <w:szCs w:val="28"/>
          <w:highlight w:val="none"/>
          <w:u w:color="000000"/>
        </w:rPr>
      </w:pPr>
      <w:r>
        <w:rPr>
          <w:rFonts w:hint="eastAsia" w:ascii="仿宋" w:hAnsi="仿宋" w:eastAsia="仿宋"/>
          <w:color w:val="auto"/>
          <w:sz w:val="28"/>
          <w:szCs w:val="28"/>
          <w:highlight w:val="none"/>
          <w:u w:color="000000"/>
        </w:rPr>
        <w:t>本合同附件：</w:t>
      </w:r>
    </w:p>
    <w:p w14:paraId="456E5315">
      <w:pPr>
        <w:spacing w:line="540" w:lineRule="exact"/>
        <w:ind w:firstLine="560" w:firstLineChars="200"/>
        <w:rPr>
          <w:rFonts w:hint="eastAsia" w:ascii="仿宋" w:hAnsi="仿宋" w:eastAsia="仿宋"/>
          <w:color w:val="auto"/>
          <w:sz w:val="28"/>
          <w:szCs w:val="28"/>
          <w:highlight w:val="none"/>
          <w:u w:color="000000"/>
        </w:rPr>
      </w:pPr>
      <w:r>
        <w:rPr>
          <w:rFonts w:hint="eastAsia" w:ascii="仿宋" w:hAnsi="仿宋" w:eastAsia="仿宋"/>
          <w:color w:val="auto"/>
          <w:sz w:val="28"/>
          <w:szCs w:val="28"/>
          <w:highlight w:val="none"/>
          <w:u w:color="000000"/>
        </w:rPr>
        <w:t>附件一：《</w:t>
      </w:r>
      <w:r>
        <w:rPr>
          <w:color w:val="auto"/>
          <w:highlight w:val="none"/>
        </w:rPr>
        <w:fldChar w:fldCharType="begin"/>
      </w:r>
      <w:r>
        <w:rPr>
          <w:color w:val="auto"/>
          <w:highlight w:val="none"/>
        </w:rPr>
        <w:instrText xml:space="preserve"> HYPERLINK "http://www.tydf.cn/blog/blog.php?do-showone-tid-2067.html" </w:instrText>
      </w:r>
      <w:r>
        <w:rPr>
          <w:color w:val="auto"/>
          <w:highlight w:val="none"/>
        </w:rPr>
        <w:fldChar w:fldCharType="separate"/>
      </w:r>
      <w:r>
        <w:rPr>
          <w:rFonts w:hint="eastAsia" w:ascii="仿宋" w:hAnsi="仿宋" w:eastAsia="仿宋"/>
          <w:color w:val="auto"/>
          <w:sz w:val="28"/>
          <w:szCs w:val="28"/>
          <w:highlight w:val="none"/>
          <w:u w:color="000000"/>
        </w:rPr>
        <w:t>安全生产协议书</w:t>
      </w:r>
      <w:r>
        <w:rPr>
          <w:rFonts w:hint="eastAsia" w:ascii="仿宋" w:hAnsi="仿宋" w:eastAsia="仿宋"/>
          <w:color w:val="auto"/>
          <w:sz w:val="28"/>
          <w:szCs w:val="28"/>
          <w:highlight w:val="none"/>
          <w:u w:color="000000"/>
        </w:rPr>
        <w:fldChar w:fldCharType="end"/>
      </w:r>
      <w:r>
        <w:rPr>
          <w:rFonts w:hint="eastAsia" w:ascii="仿宋" w:hAnsi="仿宋" w:eastAsia="仿宋"/>
          <w:color w:val="auto"/>
          <w:sz w:val="28"/>
          <w:szCs w:val="28"/>
          <w:highlight w:val="none"/>
          <w:u w:color="000000"/>
        </w:rPr>
        <w:t>》</w:t>
      </w:r>
    </w:p>
    <w:p w14:paraId="745FD75F">
      <w:pPr>
        <w:spacing w:line="540" w:lineRule="exact"/>
        <w:ind w:left="1959" w:leftChars="266" w:hanging="1400" w:hangingChars="500"/>
        <w:rPr>
          <w:rFonts w:hint="eastAsia" w:ascii="仿宋" w:hAnsi="仿宋" w:eastAsia="仿宋"/>
          <w:color w:val="auto"/>
          <w:sz w:val="28"/>
          <w:szCs w:val="28"/>
          <w:highlight w:val="none"/>
          <w:u w:color="000000"/>
        </w:rPr>
      </w:pPr>
      <w:r>
        <w:rPr>
          <w:rFonts w:hint="eastAsia" w:ascii="仿宋" w:hAnsi="仿宋" w:eastAsia="仿宋"/>
          <w:color w:val="auto"/>
          <w:sz w:val="28"/>
          <w:szCs w:val="28"/>
          <w:highlight w:val="none"/>
          <w:u w:color="000000"/>
        </w:rPr>
        <w:t>附件二：《全员安全生产扣罚项目表》</w:t>
      </w:r>
    </w:p>
    <w:p w14:paraId="49B2278E">
      <w:pPr>
        <w:pStyle w:val="37"/>
        <w:spacing w:line="50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附件三：《</w:t>
      </w:r>
      <w:r>
        <w:rPr>
          <w:rFonts w:hint="eastAsia" w:ascii="仿宋" w:hAnsi="仿宋" w:eastAsia="仿宋" w:cs="仿宋"/>
          <w:color w:val="auto"/>
          <w:sz w:val="28"/>
          <w:szCs w:val="28"/>
          <w:highlight w:val="none"/>
        </w:rPr>
        <w:t>已标价工程量清单</w:t>
      </w:r>
      <w:r>
        <w:rPr>
          <w:rFonts w:hint="eastAsia" w:ascii="仿宋" w:hAnsi="仿宋" w:eastAsia="仿宋" w:cs="仿宋"/>
          <w:bCs/>
          <w:color w:val="auto"/>
          <w:sz w:val="28"/>
          <w:szCs w:val="28"/>
          <w:highlight w:val="none"/>
        </w:rPr>
        <w:t>》</w:t>
      </w:r>
    </w:p>
    <w:p w14:paraId="3F9363E4">
      <w:pPr>
        <w:pStyle w:val="37"/>
        <w:spacing w:line="50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附件四：《</w:t>
      </w:r>
      <w:r>
        <w:rPr>
          <w:rFonts w:hint="eastAsia" w:ascii="仿宋" w:hAnsi="仿宋" w:eastAsia="仿宋" w:cs="仿宋"/>
          <w:color w:val="auto"/>
          <w:sz w:val="28"/>
          <w:szCs w:val="28"/>
          <w:highlight w:val="none"/>
          <w:lang w:val="en-US" w:eastAsia="zh-CN"/>
        </w:rPr>
        <w:t>丙</w:t>
      </w:r>
      <w:r>
        <w:rPr>
          <w:rFonts w:hint="eastAsia" w:ascii="仿宋" w:hAnsi="仿宋" w:eastAsia="仿宋" w:cs="仿宋"/>
          <w:color w:val="auto"/>
          <w:sz w:val="28"/>
          <w:szCs w:val="28"/>
          <w:highlight w:val="none"/>
        </w:rPr>
        <w:t>方投入本合同工程主要机械设备表》（如有）</w:t>
      </w:r>
    </w:p>
    <w:p w14:paraId="640BEAA8">
      <w:pPr>
        <w:pStyle w:val="37"/>
        <w:spacing w:line="50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附件五：《履约保函》</w:t>
      </w:r>
    </w:p>
    <w:p w14:paraId="5C261178">
      <w:pPr>
        <w:pStyle w:val="37"/>
        <w:spacing w:line="50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附件六：《</w:t>
      </w:r>
      <w:r>
        <w:rPr>
          <w:rFonts w:hint="eastAsia" w:ascii="仿宋" w:hAnsi="仿宋" w:eastAsia="仿宋" w:cs="仿宋"/>
          <w:b w:val="0"/>
          <w:bCs/>
          <w:color w:val="auto"/>
          <w:sz w:val="28"/>
          <w:szCs w:val="28"/>
          <w:highlight w:val="none"/>
          <w:lang w:val="en-US" w:eastAsia="zh-CN"/>
        </w:rPr>
        <w:t>中储粮集团公司</w:t>
      </w:r>
      <w:r>
        <w:rPr>
          <w:rFonts w:hint="eastAsia" w:ascii="仿宋" w:hAnsi="仿宋" w:eastAsia="仿宋" w:cs="仿宋"/>
          <w:b w:val="0"/>
          <w:bCs/>
          <w:color w:val="auto"/>
          <w:sz w:val="28"/>
          <w:szCs w:val="28"/>
          <w:highlight w:val="none"/>
        </w:rPr>
        <w:t>广</w:t>
      </w:r>
      <w:r>
        <w:rPr>
          <w:rFonts w:hint="eastAsia" w:ascii="仿宋" w:hAnsi="仿宋" w:eastAsia="仿宋" w:cs="仿宋"/>
          <w:b w:val="0"/>
          <w:bCs/>
          <w:color w:val="auto"/>
          <w:sz w:val="28"/>
          <w:szCs w:val="28"/>
          <w:highlight w:val="none"/>
          <w:lang w:val="en-US" w:eastAsia="zh-CN"/>
        </w:rPr>
        <w:t>东</w:t>
      </w:r>
      <w:r>
        <w:rPr>
          <w:rFonts w:hint="eastAsia" w:ascii="仿宋" w:hAnsi="仿宋" w:eastAsia="仿宋" w:cs="仿宋"/>
          <w:b w:val="0"/>
          <w:bCs/>
          <w:color w:val="auto"/>
          <w:sz w:val="28"/>
          <w:szCs w:val="28"/>
          <w:highlight w:val="none"/>
        </w:rPr>
        <w:t>分公司</w:t>
      </w:r>
      <w:r>
        <w:rPr>
          <w:rFonts w:hint="eastAsia" w:ascii="仿宋" w:hAnsi="仿宋" w:eastAsia="仿宋" w:cs="仿宋"/>
          <w:b w:val="0"/>
          <w:bCs/>
          <w:color w:val="auto"/>
          <w:sz w:val="28"/>
          <w:szCs w:val="28"/>
          <w:highlight w:val="none"/>
          <w:lang w:val="en-US" w:eastAsia="zh-CN"/>
        </w:rPr>
        <w:t>中央投资项目建设廉洁承诺书</w:t>
      </w:r>
      <w:r>
        <w:rPr>
          <w:rFonts w:hint="eastAsia" w:ascii="仿宋" w:hAnsi="仿宋" w:eastAsia="仿宋" w:cs="仿宋"/>
          <w:bCs/>
          <w:color w:val="auto"/>
          <w:sz w:val="28"/>
          <w:szCs w:val="28"/>
          <w:highlight w:val="none"/>
          <w:lang w:val="en-US" w:eastAsia="zh-CN"/>
        </w:rPr>
        <w:t>》</w:t>
      </w:r>
    </w:p>
    <w:p w14:paraId="0EEBAA68">
      <w:pPr>
        <w:pStyle w:val="37"/>
        <w:spacing w:line="500" w:lineRule="exact"/>
        <w:ind w:firstLine="560" w:firstLineChars="200"/>
        <w:rPr>
          <w:rFonts w:hint="eastAsia" w:ascii="仿宋" w:hAnsi="仿宋" w:eastAsia="仿宋" w:cs="仿宋"/>
          <w:bCs/>
          <w:color w:val="auto"/>
          <w:sz w:val="28"/>
          <w:szCs w:val="28"/>
          <w:highlight w:val="none"/>
        </w:rPr>
      </w:pPr>
    </w:p>
    <w:p w14:paraId="7E0891A7">
      <w:pPr>
        <w:pStyle w:val="37"/>
        <w:spacing w:line="500" w:lineRule="exact"/>
        <w:ind w:firstLine="560" w:firstLineChars="200"/>
        <w:rPr>
          <w:rFonts w:hint="eastAsia" w:ascii="仿宋" w:hAnsi="仿宋" w:eastAsia="仿宋" w:cs="仿宋"/>
          <w:bCs/>
          <w:color w:val="auto"/>
          <w:sz w:val="28"/>
          <w:szCs w:val="28"/>
          <w:highlight w:val="none"/>
        </w:rPr>
      </w:pPr>
    </w:p>
    <w:p w14:paraId="39AF7890">
      <w:pPr>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工程承包人：（公章）              工程分包人：（公章）</w:t>
      </w:r>
    </w:p>
    <w:p w14:paraId="55424648">
      <w:pPr>
        <w:spacing w:line="500" w:lineRule="exact"/>
        <w:ind w:firstLine="560" w:firstLineChars="200"/>
        <w:rPr>
          <w:rFonts w:hint="eastAsia" w:ascii="仿宋" w:hAnsi="仿宋" w:eastAsia="仿宋" w:cs="仿宋"/>
          <w:sz w:val="28"/>
          <w:szCs w:val="28"/>
        </w:rPr>
      </w:pPr>
      <w:r>
        <w:rPr>
          <w:rFonts w:hint="eastAsia" w:ascii="仿宋" w:hAnsi="仿宋" w:eastAsia="仿宋" w:cs="仿宋"/>
          <w:color w:val="auto"/>
          <w:sz w:val="28"/>
          <w:szCs w:val="28"/>
          <w:highlight w:val="none"/>
        </w:rPr>
        <w:t xml:space="preserve">住      所：                      住      所：  </w:t>
      </w:r>
      <w:r>
        <w:rPr>
          <w:rFonts w:hint="eastAsia" w:ascii="仿宋" w:hAnsi="仿宋" w:eastAsia="仿宋" w:cs="仿宋"/>
          <w:sz w:val="28"/>
          <w:szCs w:val="28"/>
        </w:rPr>
        <w:t xml:space="preserve">        </w:t>
      </w:r>
    </w:p>
    <w:p w14:paraId="210C3BDC">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法定代表人：                      法定代表人：          </w:t>
      </w:r>
    </w:p>
    <w:p w14:paraId="549B91B2">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委托代理人：                      委托代理人：          </w:t>
      </w:r>
    </w:p>
    <w:p w14:paraId="7662D60A">
      <w:pPr>
        <w:pStyle w:val="37"/>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电      话：　　　　　　　　      电      话：</w:t>
      </w:r>
    </w:p>
    <w:p w14:paraId="620A7FE1">
      <w:pPr>
        <w:pStyle w:val="37"/>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传      真：　　　　　　　　      传      真：</w:t>
      </w:r>
    </w:p>
    <w:p w14:paraId="7A82F78E">
      <w:pPr>
        <w:rPr>
          <w:rFonts w:hint="eastAsia" w:ascii="仿宋_GB2312" w:hAnsi="宋体" w:eastAsia="仿宋_GB2312"/>
          <w:b/>
          <w:szCs w:val="21"/>
        </w:rPr>
      </w:pPr>
      <w:r>
        <w:rPr>
          <w:rFonts w:ascii="仿宋_GB2312" w:hAnsi="宋体" w:eastAsia="仿宋_GB2312"/>
          <w:b/>
          <w:szCs w:val="21"/>
        </w:rPr>
        <w:br w:type="page"/>
      </w:r>
    </w:p>
    <w:p w14:paraId="1F0EE3B0">
      <w:pPr>
        <w:pStyle w:val="37"/>
        <w:spacing w:before="312" w:beforeLines="100" w:line="500" w:lineRule="exact"/>
        <w:rPr>
          <w:rFonts w:ascii="仿宋_GB2312" w:eastAsia="仿宋_GB2312"/>
        </w:rPr>
      </w:pPr>
      <w:r>
        <w:rPr>
          <w:rFonts w:ascii="仿宋_GB2312" w:hAnsi="宋体" w:eastAsia="仿宋_GB2312"/>
          <w:b/>
          <w:szCs w:val="21"/>
        </w:rPr>
        <w:t>附件一</w:t>
      </w:r>
    </w:p>
    <w:p w14:paraId="3BC9070E">
      <w:pPr>
        <w:spacing w:line="500" w:lineRule="exact"/>
        <w:jc w:val="center"/>
        <w:rPr>
          <w:rFonts w:hint="eastAsia" w:ascii="黑体" w:hAnsi="黑体" w:eastAsia="黑体" w:cs="黑体"/>
          <w:b/>
          <w:sz w:val="36"/>
          <w:szCs w:val="36"/>
        </w:rPr>
      </w:pPr>
      <w:r>
        <w:rPr>
          <w:rFonts w:hint="eastAsia" w:ascii="黑体" w:hAnsi="黑体" w:eastAsia="黑体" w:cs="黑体"/>
          <w:b/>
          <w:sz w:val="36"/>
          <w:szCs w:val="36"/>
        </w:rPr>
        <w:t>安全生产协议书</w:t>
      </w:r>
    </w:p>
    <w:p w14:paraId="44882B08">
      <w:pPr>
        <w:spacing w:line="500" w:lineRule="exact"/>
        <w:jc w:val="center"/>
        <w:rPr>
          <w:rFonts w:hint="eastAsia" w:ascii="仿宋_GB2312" w:hAnsi="宋体" w:eastAsia="仿宋_GB2312"/>
        </w:rPr>
      </w:pPr>
      <w:r>
        <w:rPr>
          <w:rFonts w:hint="eastAsia" w:ascii="仿宋_GB2312" w:hAnsi="宋体" w:eastAsia="仿宋_GB2312"/>
        </w:rPr>
        <w:t>（总包与分包签订）</w:t>
      </w:r>
    </w:p>
    <w:p w14:paraId="3DFEE2EA">
      <w:pPr>
        <w:spacing w:line="500" w:lineRule="exact"/>
        <w:rPr>
          <w:rFonts w:hint="eastAsia" w:ascii="仿宋_GB2312" w:hAnsi="宋体" w:eastAsia="仿宋_GB2312"/>
          <w:sz w:val="24"/>
        </w:rPr>
      </w:pPr>
      <w:r>
        <w:rPr>
          <w:rFonts w:hint="eastAsia" w:ascii="仿宋_GB2312" w:hAnsi="宋体" w:eastAsia="仿宋_GB2312"/>
          <w:sz w:val="24"/>
        </w:rPr>
        <w:t>总包人（甲方）：</w:t>
      </w:r>
      <w:r>
        <w:rPr>
          <w:rFonts w:hint="eastAsia" w:ascii="仿宋_GB2312" w:hAnsi="仿宋" w:eastAsia="仿宋_GB2312"/>
          <w:sz w:val="28"/>
          <w:szCs w:val="28"/>
          <w:u w:val="single"/>
        </w:rPr>
        <w:t xml:space="preserve">                         </w:t>
      </w:r>
      <w:r>
        <w:rPr>
          <w:rFonts w:hint="eastAsia" w:ascii="仿宋_GB2312" w:hAnsi="宋体" w:eastAsia="仿宋_GB2312"/>
          <w:sz w:val="24"/>
        </w:rPr>
        <w:t xml:space="preserve"> </w:t>
      </w:r>
    </w:p>
    <w:p w14:paraId="0CA9988E">
      <w:pPr>
        <w:spacing w:line="500" w:lineRule="exact"/>
        <w:rPr>
          <w:rFonts w:hint="eastAsia" w:ascii="仿宋_GB2312" w:hAnsi="仿宋" w:eastAsia="仿宋_GB2312"/>
          <w:sz w:val="28"/>
          <w:szCs w:val="28"/>
          <w:u w:val="single"/>
        </w:rPr>
      </w:pPr>
      <w:r>
        <w:rPr>
          <w:rFonts w:hint="eastAsia" w:ascii="仿宋_GB2312" w:hAnsi="宋体" w:eastAsia="仿宋_GB2312"/>
          <w:sz w:val="24"/>
        </w:rPr>
        <w:t>分包人（乙方）：</w:t>
      </w:r>
      <w:r>
        <w:rPr>
          <w:rFonts w:hint="eastAsia" w:ascii="仿宋_GB2312" w:hAnsi="仿宋" w:eastAsia="仿宋_GB2312"/>
          <w:sz w:val="28"/>
          <w:szCs w:val="28"/>
          <w:u w:val="single"/>
        </w:rPr>
        <w:t xml:space="preserve">                          </w:t>
      </w:r>
    </w:p>
    <w:p w14:paraId="311EA9AB">
      <w:pPr>
        <w:spacing w:line="500" w:lineRule="exact"/>
        <w:ind w:firstLine="420" w:firstLineChars="200"/>
        <w:rPr>
          <w:rFonts w:hint="eastAsia" w:ascii="仿宋_GB2312" w:hAnsi="宋体" w:eastAsia="仿宋_GB2312"/>
        </w:rPr>
      </w:pPr>
    </w:p>
    <w:p w14:paraId="6F434153">
      <w:pPr>
        <w:spacing w:line="360" w:lineRule="auto"/>
        <w:ind w:right="71" w:rightChars="34" w:firstLine="420" w:firstLineChars="200"/>
        <w:rPr>
          <w:rFonts w:hint="eastAsia" w:ascii="仿宋_GB2312" w:hAnsi="仿宋" w:eastAsia="仿宋_GB2312" w:cs="仿宋"/>
          <w:sz w:val="24"/>
        </w:rPr>
      </w:pPr>
      <w:r>
        <w:rPr>
          <w:rFonts w:hint="eastAsia" w:ascii="仿宋_GB2312" w:hAnsi="仿宋" w:eastAsia="仿宋_GB2312" w:cs="仿宋"/>
        </w:rPr>
        <w:t xml:space="preserve"> </w:t>
      </w:r>
      <w:r>
        <w:rPr>
          <w:rFonts w:hint="eastAsia" w:ascii="仿宋_GB2312" w:hAnsi="仿宋" w:eastAsia="仿宋_GB2312" w:cs="仿宋"/>
          <w:sz w:val="24"/>
        </w:rPr>
        <w:t>依照“安全第一、预防为主、综合治理”的安全生产方针和安全生产的法律法规，遵循平等、自愿、公平和诚实信用的原则。为明确甲乙双方的安全生产权利、责任和义务，经双方协商一致，现制定如下安全生产协议条款，以资共同遵守。</w:t>
      </w:r>
    </w:p>
    <w:p w14:paraId="0125DB14">
      <w:pPr>
        <w:widowControl/>
        <w:spacing w:line="360" w:lineRule="auto"/>
        <w:ind w:left="2172" w:leftChars="231" w:hanging="1687" w:hangingChars="700"/>
        <w:jc w:val="left"/>
        <w:rPr>
          <w:rFonts w:hint="eastAsia" w:ascii="仿宋_GB2312" w:hAnsi="宋体" w:eastAsia="仿宋_GB2312"/>
          <w:b/>
          <w:sz w:val="24"/>
          <w:u w:val="single"/>
        </w:rPr>
      </w:pPr>
      <w:r>
        <w:rPr>
          <w:rFonts w:hint="eastAsia" w:ascii="仿宋_GB2312" w:hAnsi="宋体" w:eastAsia="仿宋_GB2312"/>
          <w:b/>
          <w:sz w:val="24"/>
        </w:rPr>
        <w:t>一、工程名称：</w:t>
      </w:r>
      <w:r>
        <w:rPr>
          <w:rFonts w:hint="eastAsia" w:ascii="宋体" w:hAnsi="宋体" w:eastAsia="仿宋_GB2312" w:cs="宋体"/>
          <w:b/>
          <w:sz w:val="24"/>
          <w:u w:val="single"/>
        </w:rPr>
        <w:t>中央储备粮茂名直属库有限公司仓储项目</w:t>
      </w:r>
      <w:r>
        <w:rPr>
          <w:rFonts w:hint="eastAsia" w:ascii="宋体" w:hAnsi="宋体" w:cs="宋体"/>
          <w:b/>
          <w:sz w:val="24"/>
          <w:u w:val="single"/>
        </w:rPr>
        <w:t>（标段</w:t>
      </w:r>
      <w:r>
        <w:rPr>
          <w:rFonts w:hint="eastAsia" w:ascii="仿宋_GB2312" w:hAnsi="宋体" w:eastAsia="仿宋_GB2312"/>
          <w:b/>
          <w:sz w:val="24"/>
          <w:u w:val="single"/>
        </w:rPr>
        <w:t xml:space="preserve">    </w:t>
      </w:r>
      <w:r>
        <w:rPr>
          <w:rFonts w:hint="eastAsia" w:ascii="宋体" w:hAnsi="宋体" w:cs="宋体"/>
          <w:b/>
          <w:sz w:val="24"/>
          <w:u w:val="single"/>
        </w:rPr>
        <w:t>）防水保温外墙涂料工程</w:t>
      </w:r>
    </w:p>
    <w:p w14:paraId="5B00C62B">
      <w:pPr>
        <w:widowControl/>
        <w:spacing w:line="360" w:lineRule="auto"/>
        <w:ind w:left="2172" w:leftChars="231" w:hanging="1687" w:hangingChars="700"/>
        <w:jc w:val="left"/>
        <w:rPr>
          <w:rFonts w:hint="eastAsia" w:ascii="仿宋_GB2312" w:hAnsi="宋体" w:eastAsia="仿宋_GB2312"/>
          <w:b/>
          <w:sz w:val="24"/>
          <w:u w:val="single"/>
        </w:rPr>
      </w:pPr>
      <w:r>
        <w:rPr>
          <w:rFonts w:hint="eastAsia" w:ascii="仿宋_GB2312" w:hAnsi="宋体" w:eastAsia="仿宋_GB2312"/>
          <w:b/>
          <w:sz w:val="24"/>
        </w:rPr>
        <w:t>二、地    点：</w:t>
      </w:r>
      <w:r>
        <w:rPr>
          <w:rFonts w:hint="eastAsia" w:ascii="宋体" w:hAnsi="宋体" w:cs="宋体"/>
          <w:b/>
          <w:sz w:val="24"/>
          <w:u w:val="single"/>
        </w:rPr>
        <w:t>广东茂名滨海新区</w:t>
      </w:r>
    </w:p>
    <w:p w14:paraId="734E78CF">
      <w:pPr>
        <w:spacing w:line="360" w:lineRule="auto"/>
        <w:ind w:firstLine="482" w:firstLineChars="200"/>
        <w:rPr>
          <w:rFonts w:hint="eastAsia" w:ascii="仿宋_GB2312" w:hAnsi="宋体" w:eastAsia="仿宋_GB2312"/>
          <w:sz w:val="24"/>
        </w:rPr>
      </w:pPr>
      <w:r>
        <w:rPr>
          <w:rFonts w:hint="eastAsia" w:ascii="仿宋_GB2312" w:hAnsi="宋体" w:eastAsia="仿宋_GB2312"/>
          <w:b/>
          <w:sz w:val="24"/>
        </w:rPr>
        <w:t>三、安全范围：</w:t>
      </w:r>
      <w:r>
        <w:rPr>
          <w:rFonts w:hint="eastAsia" w:ascii="仿宋_GB2312" w:hAnsi="宋体" w:eastAsia="仿宋_GB2312"/>
          <w:sz w:val="24"/>
        </w:rPr>
        <w:t>工程施工现场及作业人员的操作及其人身安全。</w:t>
      </w:r>
    </w:p>
    <w:p w14:paraId="1FF30CE6">
      <w:pPr>
        <w:spacing w:line="360" w:lineRule="auto"/>
        <w:ind w:firstLine="482" w:firstLineChars="200"/>
        <w:rPr>
          <w:rFonts w:hint="eastAsia" w:ascii="仿宋_GB2312" w:hAnsi="宋体" w:eastAsia="仿宋_GB2312"/>
          <w:sz w:val="24"/>
        </w:rPr>
      </w:pPr>
      <w:r>
        <w:rPr>
          <w:rFonts w:hint="eastAsia" w:ascii="仿宋_GB2312" w:hAnsi="宋体" w:eastAsia="仿宋_GB2312"/>
          <w:b/>
          <w:sz w:val="24"/>
        </w:rPr>
        <w:t>四、安全期限：</w:t>
      </w:r>
      <w:r>
        <w:rPr>
          <w:rFonts w:hint="eastAsia" w:ascii="仿宋_GB2312" w:hAnsi="宋体" w:eastAsia="仿宋_GB2312"/>
          <w:sz w:val="24"/>
        </w:rPr>
        <w:t xml:space="preserve">从正式开工进场之日起至完工退场之日止。 </w:t>
      </w:r>
    </w:p>
    <w:p w14:paraId="2C85E3C0">
      <w:pPr>
        <w:spacing w:line="360" w:lineRule="auto"/>
        <w:ind w:right="71" w:rightChars="34" w:firstLine="482" w:firstLineChars="200"/>
        <w:rPr>
          <w:rFonts w:hint="eastAsia" w:ascii="仿宋_GB2312" w:hAnsi="仿宋" w:eastAsia="仿宋_GB2312" w:cs="仿宋"/>
          <w:b/>
          <w:sz w:val="24"/>
        </w:rPr>
      </w:pPr>
      <w:r>
        <w:rPr>
          <w:rFonts w:hint="eastAsia" w:ascii="仿宋_GB2312" w:hAnsi="仿宋" w:eastAsia="仿宋_GB2312" w:cs="仿宋"/>
          <w:b/>
          <w:sz w:val="24"/>
        </w:rPr>
        <w:t>五、甲方安全生产权利、责任和义务</w:t>
      </w:r>
    </w:p>
    <w:p w14:paraId="79B3F367">
      <w:pPr>
        <w:spacing w:line="500" w:lineRule="exact"/>
        <w:ind w:right="71" w:rightChars="34" w:firstLine="480" w:firstLineChars="200"/>
        <w:rPr>
          <w:rFonts w:hint="eastAsia" w:ascii="仿宋_GB2312" w:hAnsi="仿宋" w:eastAsia="仿宋_GB2312" w:cs="仿宋"/>
          <w:sz w:val="24"/>
        </w:rPr>
      </w:pPr>
      <w:r>
        <w:rPr>
          <w:rFonts w:hint="eastAsia" w:ascii="仿宋_GB2312" w:hAnsi="仿宋" w:eastAsia="仿宋_GB2312" w:cs="仿宋"/>
          <w:sz w:val="24"/>
        </w:rPr>
        <w:t>1</w:t>
      </w:r>
      <w:r>
        <w:rPr>
          <w:rFonts w:hint="eastAsia" w:ascii="仿宋_GB2312" w:eastAsia="仿宋_GB2312"/>
          <w:sz w:val="24"/>
        </w:rPr>
        <w:t>、</w:t>
      </w:r>
      <w:r>
        <w:rPr>
          <w:rFonts w:hint="eastAsia" w:ascii="仿宋_GB2312" w:hAnsi="仿宋" w:eastAsia="仿宋_GB2312" w:cs="仿宋"/>
          <w:sz w:val="24"/>
        </w:rPr>
        <w:t>告之乙方对分包施工工程承担直接管理责任。告之乙方施工人员应履行甲方总公司及甲方规定的相应管理岗位安全生产职责。</w:t>
      </w:r>
    </w:p>
    <w:p w14:paraId="2A564377">
      <w:pPr>
        <w:spacing w:line="500" w:lineRule="exact"/>
        <w:ind w:right="71" w:rightChars="34" w:firstLine="480" w:firstLineChars="200"/>
        <w:rPr>
          <w:rFonts w:hint="eastAsia" w:ascii="仿宋_GB2312" w:hAnsi="仿宋" w:eastAsia="仿宋_GB2312" w:cs="仿宋"/>
          <w:sz w:val="24"/>
        </w:rPr>
      </w:pPr>
      <w:r>
        <w:rPr>
          <w:rFonts w:hint="eastAsia" w:ascii="仿宋_GB2312" w:hAnsi="仿宋" w:eastAsia="仿宋_GB2312" w:cs="仿宋"/>
          <w:sz w:val="24"/>
        </w:rPr>
        <w:t>2</w:t>
      </w:r>
      <w:r>
        <w:rPr>
          <w:rFonts w:hint="eastAsia" w:ascii="仿宋_GB2312" w:eastAsia="仿宋_GB2312"/>
          <w:sz w:val="24"/>
        </w:rPr>
        <w:t>、</w:t>
      </w:r>
      <w:r>
        <w:rPr>
          <w:rFonts w:hint="eastAsia" w:ascii="仿宋_GB2312" w:hAnsi="仿宋" w:eastAsia="仿宋_GB2312" w:cs="仿宋"/>
          <w:sz w:val="24"/>
        </w:rPr>
        <w:t>向乙方施工人员发放甲方总公司及甲方的安全生产规章制度、安全技术操作规程。</w:t>
      </w:r>
    </w:p>
    <w:p w14:paraId="38B0D8A7">
      <w:pPr>
        <w:spacing w:line="500" w:lineRule="exact"/>
        <w:ind w:right="71" w:rightChars="34" w:firstLine="480" w:firstLineChars="200"/>
        <w:rPr>
          <w:rFonts w:hint="eastAsia" w:ascii="仿宋_GB2312" w:hAnsi="仿宋" w:eastAsia="仿宋_GB2312" w:cs="仿宋"/>
          <w:sz w:val="24"/>
        </w:rPr>
      </w:pPr>
      <w:r>
        <w:rPr>
          <w:rFonts w:hint="eastAsia" w:ascii="仿宋_GB2312" w:hAnsi="仿宋" w:eastAsia="仿宋_GB2312" w:cs="仿宋"/>
          <w:sz w:val="24"/>
        </w:rPr>
        <w:t>3</w:t>
      </w:r>
      <w:r>
        <w:rPr>
          <w:rFonts w:hint="eastAsia" w:ascii="仿宋_GB2312" w:eastAsia="仿宋_GB2312"/>
          <w:sz w:val="24"/>
        </w:rPr>
        <w:t>、</w:t>
      </w:r>
      <w:r>
        <w:rPr>
          <w:rFonts w:hint="eastAsia" w:ascii="仿宋_GB2312" w:hAnsi="仿宋" w:eastAsia="仿宋_GB2312" w:cs="仿宋"/>
          <w:sz w:val="24"/>
        </w:rPr>
        <w:t>明确乙方的安全管理目标，并每月进行安全考核。</w:t>
      </w:r>
    </w:p>
    <w:p w14:paraId="0178B1BA">
      <w:pPr>
        <w:spacing w:line="500" w:lineRule="exact"/>
        <w:ind w:right="71" w:rightChars="34" w:firstLine="480" w:firstLineChars="200"/>
        <w:rPr>
          <w:rFonts w:hint="eastAsia" w:ascii="仿宋_GB2312" w:hAnsi="仿宋" w:eastAsia="仿宋_GB2312" w:cs="仿宋"/>
          <w:sz w:val="24"/>
        </w:rPr>
      </w:pPr>
      <w:r>
        <w:rPr>
          <w:rFonts w:hint="eastAsia" w:ascii="仿宋_GB2312" w:hAnsi="仿宋" w:eastAsia="仿宋_GB2312" w:cs="仿宋"/>
          <w:sz w:val="24"/>
        </w:rPr>
        <w:t>4</w:t>
      </w:r>
      <w:r>
        <w:rPr>
          <w:rFonts w:hint="eastAsia" w:ascii="仿宋_GB2312" w:eastAsia="仿宋_GB2312"/>
          <w:sz w:val="24"/>
        </w:rPr>
        <w:t>、</w:t>
      </w:r>
      <w:r>
        <w:rPr>
          <w:rFonts w:hint="eastAsia" w:ascii="仿宋_GB2312" w:hAnsi="仿宋" w:eastAsia="仿宋_GB2312" w:cs="仿宋"/>
          <w:sz w:val="24"/>
        </w:rPr>
        <w:t>组织乙方施工人员参加甲方总公司及甲方组织开展的三级安全教育和其它安全教育培训活动。</w:t>
      </w:r>
    </w:p>
    <w:p w14:paraId="5B5226BF">
      <w:pPr>
        <w:spacing w:line="500" w:lineRule="exact"/>
        <w:ind w:right="71" w:rightChars="34" w:firstLine="480" w:firstLineChars="200"/>
        <w:rPr>
          <w:rFonts w:hint="eastAsia" w:ascii="仿宋_GB2312" w:hAnsi="仿宋" w:eastAsia="仿宋_GB2312" w:cs="仿宋"/>
          <w:sz w:val="24"/>
        </w:rPr>
      </w:pPr>
      <w:r>
        <w:rPr>
          <w:rFonts w:hint="eastAsia" w:ascii="仿宋_GB2312" w:hAnsi="仿宋" w:eastAsia="仿宋_GB2312" w:cs="仿宋"/>
          <w:sz w:val="24"/>
        </w:rPr>
        <w:t>5</w:t>
      </w:r>
      <w:r>
        <w:rPr>
          <w:rFonts w:hint="eastAsia" w:ascii="仿宋_GB2312" w:eastAsia="仿宋_GB2312"/>
          <w:sz w:val="24"/>
        </w:rPr>
        <w:t>、</w:t>
      </w:r>
      <w:r>
        <w:rPr>
          <w:rFonts w:hint="eastAsia" w:ascii="仿宋_GB2312" w:hAnsi="仿宋" w:eastAsia="仿宋_GB2312" w:cs="仿宋"/>
          <w:sz w:val="24"/>
        </w:rPr>
        <w:t>对乙方施工作业现场进行巡视检查，有权利制止乙方施工人员违章指挥，违章作业，违反劳动纪律的行为，并有权停止施工作业。</w:t>
      </w:r>
    </w:p>
    <w:p w14:paraId="09318BD8">
      <w:pPr>
        <w:spacing w:line="500" w:lineRule="exact"/>
        <w:ind w:right="71" w:rightChars="34" w:firstLine="480" w:firstLineChars="200"/>
        <w:rPr>
          <w:rFonts w:hint="eastAsia" w:ascii="仿宋_GB2312" w:hAnsi="仿宋" w:eastAsia="仿宋_GB2312" w:cs="仿宋"/>
          <w:sz w:val="24"/>
        </w:rPr>
      </w:pPr>
      <w:r>
        <w:rPr>
          <w:rFonts w:hint="eastAsia" w:ascii="仿宋_GB2312" w:hAnsi="仿宋" w:eastAsia="仿宋_GB2312" w:cs="仿宋"/>
          <w:sz w:val="24"/>
        </w:rPr>
        <w:t>6</w:t>
      </w:r>
      <w:r>
        <w:rPr>
          <w:rFonts w:hint="eastAsia" w:ascii="仿宋_GB2312" w:eastAsia="仿宋_GB2312"/>
          <w:sz w:val="24"/>
        </w:rPr>
        <w:t>、</w:t>
      </w:r>
      <w:r>
        <w:rPr>
          <w:rFonts w:hint="eastAsia" w:ascii="仿宋_GB2312" w:hAnsi="仿宋" w:eastAsia="仿宋_GB2312" w:cs="仿宋"/>
          <w:sz w:val="24"/>
        </w:rPr>
        <w:t>根据《建筑施工安全检查标准》（JGJ59-2011）,对乙方施工现场进行安全质量标准化达标工作检查，有权提出现场安全问题隐患整改消除的要求，并有权停止施工作业。</w:t>
      </w:r>
    </w:p>
    <w:p w14:paraId="5F79768D">
      <w:pPr>
        <w:spacing w:line="500" w:lineRule="exact"/>
        <w:ind w:right="71" w:rightChars="34" w:firstLine="480" w:firstLineChars="200"/>
        <w:rPr>
          <w:rFonts w:hint="eastAsia" w:ascii="仿宋_GB2312" w:hAnsi="仿宋" w:eastAsia="仿宋_GB2312" w:cs="仿宋"/>
          <w:sz w:val="24"/>
        </w:rPr>
      </w:pPr>
      <w:r>
        <w:rPr>
          <w:rFonts w:hint="eastAsia" w:ascii="仿宋_GB2312" w:hAnsi="仿宋" w:eastAsia="仿宋_GB2312" w:cs="仿宋"/>
          <w:sz w:val="24"/>
        </w:rPr>
        <w:t>7</w:t>
      </w:r>
      <w:r>
        <w:rPr>
          <w:rFonts w:hint="eastAsia" w:ascii="仿宋_GB2312" w:eastAsia="仿宋_GB2312"/>
          <w:sz w:val="24"/>
        </w:rPr>
        <w:t>、</w:t>
      </w:r>
      <w:r>
        <w:rPr>
          <w:rFonts w:hint="eastAsia" w:ascii="仿宋_GB2312" w:hAnsi="仿宋" w:eastAsia="仿宋_GB2312" w:cs="仿宋"/>
          <w:sz w:val="24"/>
        </w:rPr>
        <w:t>对乙方施工人员进行安全管理，有权对相关人员的安全行为依据甲方总公司及甲方的规定进行奖励或处罚。</w:t>
      </w:r>
    </w:p>
    <w:p w14:paraId="2DBDA05D">
      <w:pPr>
        <w:spacing w:line="500" w:lineRule="exact"/>
        <w:ind w:right="71" w:rightChars="34" w:firstLine="480" w:firstLineChars="200"/>
        <w:rPr>
          <w:rFonts w:hint="eastAsia" w:ascii="仿宋_GB2312" w:hAnsi="仿宋" w:eastAsia="仿宋_GB2312" w:cs="仿宋"/>
          <w:sz w:val="24"/>
        </w:rPr>
      </w:pPr>
      <w:r>
        <w:rPr>
          <w:rFonts w:hint="eastAsia" w:ascii="仿宋_GB2312" w:hAnsi="仿宋" w:eastAsia="仿宋_GB2312" w:cs="仿宋"/>
          <w:sz w:val="24"/>
        </w:rPr>
        <w:t>8</w:t>
      </w:r>
      <w:r>
        <w:rPr>
          <w:rFonts w:hint="eastAsia" w:ascii="仿宋_GB2312" w:eastAsia="仿宋_GB2312"/>
          <w:sz w:val="24"/>
        </w:rPr>
        <w:t>、</w:t>
      </w:r>
      <w:r>
        <w:rPr>
          <w:rFonts w:hint="eastAsia" w:ascii="仿宋_GB2312" w:hAnsi="仿宋" w:eastAsia="仿宋_GB2312" w:cs="仿宋"/>
          <w:sz w:val="24"/>
        </w:rPr>
        <w:t>为乙方施工作业场所创造良好的作业环境。</w:t>
      </w:r>
    </w:p>
    <w:p w14:paraId="2E13878C">
      <w:pPr>
        <w:spacing w:line="500" w:lineRule="exact"/>
        <w:ind w:firstLine="482" w:firstLineChars="200"/>
        <w:rPr>
          <w:rFonts w:hint="eastAsia" w:ascii="仿宋_GB2312" w:hAnsi="仿宋" w:eastAsia="仿宋_GB2312" w:cs="仿宋"/>
          <w:b/>
          <w:sz w:val="24"/>
        </w:rPr>
      </w:pPr>
      <w:r>
        <w:rPr>
          <w:rFonts w:hint="eastAsia" w:ascii="仿宋_GB2312" w:hAnsi="仿宋" w:eastAsia="仿宋_GB2312" w:cs="仿宋"/>
          <w:b/>
          <w:sz w:val="24"/>
        </w:rPr>
        <w:t>六、乙方安全生产权利和义务</w:t>
      </w:r>
    </w:p>
    <w:p w14:paraId="40A1CEA8">
      <w:pPr>
        <w:spacing w:line="50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1</w:t>
      </w:r>
      <w:r>
        <w:rPr>
          <w:rFonts w:hint="eastAsia" w:ascii="仿宋_GB2312" w:eastAsia="仿宋_GB2312"/>
          <w:sz w:val="24"/>
        </w:rPr>
        <w:t>、</w:t>
      </w:r>
      <w:r>
        <w:rPr>
          <w:rFonts w:hint="eastAsia" w:ascii="仿宋_GB2312" w:hAnsi="仿宋" w:eastAsia="仿宋_GB2312" w:cs="仿宋"/>
          <w:sz w:val="24"/>
        </w:rPr>
        <w:t>对本工程安全生产承担直接管理责任。相关施工人员应履行甲方总公司及甲方规定相应管理岗位的安全生产职责，接受甲方的安全生产管理。</w:t>
      </w:r>
    </w:p>
    <w:p w14:paraId="26F554F1">
      <w:pPr>
        <w:spacing w:line="50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2</w:t>
      </w:r>
      <w:r>
        <w:rPr>
          <w:rFonts w:hint="eastAsia" w:ascii="仿宋_GB2312" w:eastAsia="仿宋_GB2312"/>
          <w:sz w:val="24"/>
        </w:rPr>
        <w:t>、</w:t>
      </w:r>
      <w:r>
        <w:rPr>
          <w:rFonts w:hint="eastAsia" w:ascii="仿宋_GB2312" w:hAnsi="仿宋" w:eastAsia="仿宋_GB2312" w:cs="仿宋"/>
          <w:sz w:val="24"/>
        </w:rPr>
        <w:t>遵守甲方总公司及甲方安全管理规章制度和安全技术操作规程，并组织学习。</w:t>
      </w:r>
    </w:p>
    <w:p w14:paraId="5833E3C2">
      <w:pPr>
        <w:spacing w:line="50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3</w:t>
      </w:r>
      <w:r>
        <w:rPr>
          <w:rFonts w:hint="eastAsia" w:ascii="仿宋_GB2312" w:eastAsia="仿宋_GB2312"/>
          <w:sz w:val="24"/>
        </w:rPr>
        <w:t>、</w:t>
      </w:r>
      <w:r>
        <w:rPr>
          <w:rFonts w:hint="eastAsia" w:ascii="仿宋_GB2312" w:hAnsi="仿宋" w:eastAsia="仿宋_GB2312" w:cs="仿宋"/>
          <w:sz w:val="24"/>
        </w:rPr>
        <w:t>确保完成以下安全管理目标：</w:t>
      </w:r>
    </w:p>
    <w:p w14:paraId="5B8EB974">
      <w:pPr>
        <w:spacing w:line="50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(1)伤亡事故控制指标</w:t>
      </w:r>
    </w:p>
    <w:p w14:paraId="0C705409">
      <w:pPr>
        <w:numPr>
          <w:ilvl w:val="1"/>
          <w:numId w:val="4"/>
        </w:numPr>
        <w:tabs>
          <w:tab w:val="left" w:pos="792"/>
          <w:tab w:val="clear" w:pos="1275"/>
        </w:tabs>
        <w:spacing w:line="500" w:lineRule="exact"/>
        <w:ind w:left="0" w:firstLine="480" w:firstLineChars="200"/>
        <w:rPr>
          <w:rFonts w:hint="eastAsia" w:ascii="仿宋_GB2312" w:hAnsi="仿宋" w:eastAsia="仿宋_GB2312" w:cs="仿宋"/>
          <w:sz w:val="24"/>
        </w:rPr>
      </w:pPr>
      <w:r>
        <w:rPr>
          <w:rFonts w:hint="eastAsia" w:ascii="仿宋_GB2312" w:hAnsi="仿宋" w:eastAsia="仿宋_GB2312" w:cs="仿宋"/>
          <w:sz w:val="24"/>
        </w:rPr>
        <w:t>轻伤施工2人以下</w:t>
      </w:r>
    </w:p>
    <w:p w14:paraId="0B914F10">
      <w:pPr>
        <w:numPr>
          <w:ilvl w:val="1"/>
          <w:numId w:val="4"/>
        </w:numPr>
        <w:tabs>
          <w:tab w:val="left" w:pos="792"/>
          <w:tab w:val="clear" w:pos="1275"/>
        </w:tabs>
        <w:spacing w:line="500" w:lineRule="exact"/>
        <w:ind w:left="0" w:firstLine="480" w:firstLineChars="200"/>
        <w:rPr>
          <w:rFonts w:hint="eastAsia" w:ascii="仿宋_GB2312" w:hAnsi="仿宋" w:eastAsia="仿宋_GB2312" w:cs="仿宋"/>
          <w:sz w:val="24"/>
        </w:rPr>
      </w:pPr>
      <w:r>
        <w:rPr>
          <w:rFonts w:hint="eastAsia" w:ascii="仿宋_GB2312" w:hAnsi="仿宋" w:eastAsia="仿宋_GB2312" w:cs="仿宋"/>
          <w:sz w:val="24"/>
        </w:rPr>
        <w:t>重伤事故为0</w:t>
      </w:r>
    </w:p>
    <w:p w14:paraId="1CE55881">
      <w:pPr>
        <w:numPr>
          <w:ilvl w:val="1"/>
          <w:numId w:val="4"/>
        </w:numPr>
        <w:tabs>
          <w:tab w:val="left" w:pos="792"/>
          <w:tab w:val="clear" w:pos="1275"/>
        </w:tabs>
        <w:spacing w:line="500" w:lineRule="exact"/>
        <w:ind w:left="0" w:firstLine="480" w:firstLineChars="200"/>
        <w:rPr>
          <w:rFonts w:hint="eastAsia" w:ascii="仿宋_GB2312" w:hAnsi="仿宋" w:eastAsia="仿宋_GB2312" w:cs="仿宋"/>
          <w:sz w:val="24"/>
        </w:rPr>
      </w:pPr>
      <w:r>
        <w:rPr>
          <w:rFonts w:hint="eastAsia" w:ascii="仿宋_GB2312" w:hAnsi="仿宋" w:eastAsia="仿宋_GB2312" w:cs="仿宋"/>
          <w:sz w:val="24"/>
        </w:rPr>
        <w:t>死亡事故为0</w:t>
      </w:r>
    </w:p>
    <w:p w14:paraId="7ABF74C6">
      <w:pPr>
        <w:tabs>
          <w:tab w:val="left" w:pos="792"/>
        </w:tabs>
        <w:spacing w:line="50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(2)安全质量标准化达标目标</w:t>
      </w:r>
    </w:p>
    <w:p w14:paraId="1BD10D3D">
      <w:pPr>
        <w:tabs>
          <w:tab w:val="left" w:pos="792"/>
        </w:tabs>
        <w:spacing w:line="50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施工作业过程符合《建筑施工安全检查标准》（JGJ59-2011），通过当地安监机构的达标验收。</w:t>
      </w:r>
    </w:p>
    <w:p w14:paraId="53960738">
      <w:pPr>
        <w:tabs>
          <w:tab w:val="left" w:pos="792"/>
        </w:tabs>
        <w:spacing w:line="50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(3)文明施工目标</w:t>
      </w:r>
    </w:p>
    <w:p w14:paraId="2BA18EF0">
      <w:pPr>
        <w:tabs>
          <w:tab w:val="left" w:pos="792"/>
        </w:tabs>
        <w:spacing w:line="50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乙方支持配合甲方创建示范工地或示范工程。</w:t>
      </w:r>
    </w:p>
    <w:p w14:paraId="232798E9">
      <w:pPr>
        <w:spacing w:line="50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4</w:t>
      </w:r>
      <w:r>
        <w:rPr>
          <w:rFonts w:hint="eastAsia" w:ascii="仿宋_GB2312" w:eastAsia="仿宋_GB2312"/>
          <w:sz w:val="24"/>
        </w:rPr>
        <w:t>、</w:t>
      </w:r>
      <w:r>
        <w:rPr>
          <w:rFonts w:hint="eastAsia" w:ascii="仿宋_GB2312" w:hAnsi="仿宋" w:eastAsia="仿宋_GB2312" w:cs="仿宋"/>
          <w:sz w:val="24"/>
        </w:rPr>
        <w:t>参加甲方总公司及甲方组织进行的三级安全教育和其它安全教育培训活动。定期组织施工人员进行安全教育培训。</w:t>
      </w:r>
    </w:p>
    <w:p w14:paraId="563BA5A2">
      <w:pPr>
        <w:spacing w:line="50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5</w:t>
      </w:r>
      <w:r>
        <w:rPr>
          <w:rFonts w:hint="eastAsia" w:ascii="仿宋_GB2312" w:eastAsia="仿宋_GB2312"/>
          <w:sz w:val="24"/>
        </w:rPr>
        <w:t>、</w:t>
      </w:r>
      <w:r>
        <w:rPr>
          <w:rFonts w:hint="eastAsia" w:ascii="仿宋_GB2312" w:hAnsi="仿宋" w:eastAsia="仿宋_GB2312" w:cs="仿宋"/>
          <w:sz w:val="24"/>
        </w:rPr>
        <w:t>特种作业人员持证上岗。分包施工作业过程中施工人员不违章指挥，不违章作业，不违反劳动纪律。</w:t>
      </w:r>
    </w:p>
    <w:p w14:paraId="30D37175">
      <w:pPr>
        <w:spacing w:line="50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6</w:t>
      </w:r>
      <w:r>
        <w:rPr>
          <w:rFonts w:hint="eastAsia" w:ascii="仿宋_GB2312" w:eastAsia="仿宋_GB2312"/>
          <w:sz w:val="24"/>
        </w:rPr>
        <w:t>、</w:t>
      </w:r>
      <w:r>
        <w:rPr>
          <w:rFonts w:hint="eastAsia" w:ascii="仿宋_GB2312" w:hAnsi="仿宋" w:eastAsia="仿宋_GB2312" w:cs="仿宋"/>
          <w:sz w:val="24"/>
        </w:rPr>
        <w:t>接受甲方总公司及甲方的安全监督检查，对提出的安全问题隐患及时落实整改。</w:t>
      </w:r>
    </w:p>
    <w:p w14:paraId="7D821370">
      <w:pPr>
        <w:spacing w:line="50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7</w:t>
      </w:r>
      <w:r>
        <w:rPr>
          <w:rFonts w:hint="eastAsia" w:ascii="仿宋_GB2312" w:eastAsia="仿宋_GB2312"/>
          <w:sz w:val="24"/>
        </w:rPr>
        <w:t>、</w:t>
      </w:r>
      <w:r>
        <w:rPr>
          <w:rFonts w:hint="eastAsia" w:ascii="仿宋_GB2312" w:hAnsi="仿宋" w:eastAsia="仿宋_GB2312" w:cs="仿宋"/>
          <w:sz w:val="24"/>
        </w:rPr>
        <w:t>乙方应为所有从事与业务合同有关工作的人员购买工伤意外保险，保险赔付差额部分由乙方自行承担。甲方不承担乙方在本合同服务范围内发生的所有安全事故赔付费用；为施工人员配备必要的劳动防护用品。</w:t>
      </w:r>
    </w:p>
    <w:p w14:paraId="34D7231A">
      <w:pPr>
        <w:spacing w:line="50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8</w:t>
      </w:r>
      <w:r>
        <w:rPr>
          <w:rFonts w:hint="eastAsia" w:ascii="仿宋_GB2312" w:eastAsia="仿宋_GB2312"/>
          <w:sz w:val="24"/>
        </w:rPr>
        <w:t>、</w:t>
      </w:r>
      <w:r>
        <w:rPr>
          <w:rFonts w:hint="eastAsia" w:ascii="仿宋_GB2312" w:hAnsi="仿宋" w:eastAsia="仿宋_GB2312" w:cs="仿宋"/>
          <w:sz w:val="24"/>
        </w:rPr>
        <w:t>发生重伤以上重大事故，主动施救并进行处置，承担施工作业人员轻伤、重伤、死亡事故的全部经济及法律责任。</w:t>
      </w:r>
    </w:p>
    <w:p w14:paraId="611C5C33">
      <w:pPr>
        <w:spacing w:line="50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9</w:t>
      </w:r>
      <w:r>
        <w:rPr>
          <w:rFonts w:hint="eastAsia" w:ascii="仿宋_GB2312" w:eastAsia="仿宋_GB2312"/>
          <w:sz w:val="24"/>
        </w:rPr>
        <w:t>、</w:t>
      </w:r>
      <w:r>
        <w:rPr>
          <w:rFonts w:hint="eastAsia" w:ascii="仿宋_GB2312" w:hAnsi="仿宋" w:eastAsia="仿宋_GB2312" w:cs="仿宋"/>
          <w:sz w:val="24"/>
        </w:rPr>
        <w:t>加强施工人员的管理和思想教育，做遵纪守法公民。接受甲方的奖励或处罚。</w:t>
      </w:r>
    </w:p>
    <w:p w14:paraId="3E0C2E54">
      <w:pPr>
        <w:spacing w:line="50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乙方现场安全第一责任人 （姓名）</w:t>
      </w:r>
      <w:r>
        <w:rPr>
          <w:rFonts w:hint="eastAsia" w:ascii="仿宋_GB2312" w:hAnsi="仿宋" w:eastAsia="仿宋_GB2312" w:cs="仿宋"/>
          <w:sz w:val="24"/>
          <w:u w:val="single"/>
        </w:rPr>
        <w:t xml:space="preserve">         </w:t>
      </w:r>
      <w:r>
        <w:rPr>
          <w:rFonts w:hint="eastAsia" w:ascii="仿宋_GB2312" w:hAnsi="仿宋" w:eastAsia="仿宋_GB2312" w:cs="仿宋"/>
          <w:sz w:val="24"/>
        </w:rPr>
        <w:t xml:space="preserve">  电话</w:t>
      </w:r>
      <w:r>
        <w:rPr>
          <w:rFonts w:hint="eastAsia" w:ascii="仿宋_GB2312" w:hAnsi="仿宋" w:eastAsia="仿宋_GB2312" w:cs="仿宋"/>
          <w:sz w:val="24"/>
          <w:u w:val="single"/>
        </w:rPr>
        <w:t xml:space="preserve">             </w:t>
      </w:r>
    </w:p>
    <w:p w14:paraId="106DB6D3">
      <w:pPr>
        <w:spacing w:line="500" w:lineRule="exact"/>
        <w:ind w:firstLine="480" w:firstLineChars="200"/>
        <w:rPr>
          <w:rFonts w:hint="eastAsia" w:ascii="仿宋_GB2312" w:hAnsi="仿宋" w:eastAsia="仿宋_GB2312" w:cs="仿宋"/>
          <w:color w:val="FF0000"/>
          <w:sz w:val="24"/>
          <w:u w:val="single"/>
        </w:rPr>
      </w:pPr>
      <w:r>
        <w:rPr>
          <w:rFonts w:hint="eastAsia" w:ascii="仿宋_GB2312" w:hAnsi="仿宋" w:eastAsia="仿宋_GB2312" w:cs="仿宋"/>
          <w:sz w:val="24"/>
        </w:rPr>
        <w:t>乙方现场安全员         （姓名）</w:t>
      </w:r>
      <w:r>
        <w:rPr>
          <w:rFonts w:hint="eastAsia" w:ascii="仿宋_GB2312" w:hAnsi="仿宋" w:eastAsia="仿宋_GB2312" w:cs="仿宋"/>
          <w:sz w:val="24"/>
          <w:u w:val="single"/>
        </w:rPr>
        <w:t xml:space="preserve">         </w:t>
      </w:r>
      <w:r>
        <w:rPr>
          <w:rFonts w:hint="eastAsia" w:ascii="仿宋_GB2312" w:hAnsi="仿宋" w:eastAsia="仿宋_GB2312" w:cs="仿宋"/>
          <w:sz w:val="24"/>
        </w:rPr>
        <w:t xml:space="preserve">   电话</w:t>
      </w:r>
      <w:r>
        <w:rPr>
          <w:rFonts w:hint="eastAsia" w:ascii="仿宋_GB2312" w:hAnsi="仿宋" w:eastAsia="仿宋_GB2312" w:cs="仿宋"/>
          <w:sz w:val="24"/>
          <w:u w:val="single"/>
        </w:rPr>
        <w:t xml:space="preserve">            </w:t>
      </w:r>
    </w:p>
    <w:p w14:paraId="61DFFE16">
      <w:pPr>
        <w:spacing w:line="500" w:lineRule="exact"/>
        <w:ind w:firstLine="482" w:firstLineChars="200"/>
        <w:rPr>
          <w:rFonts w:hint="eastAsia" w:ascii="仿宋_GB2312" w:hAnsi="仿宋" w:eastAsia="仿宋_GB2312" w:cs="仿宋"/>
          <w:b/>
          <w:sz w:val="24"/>
        </w:rPr>
      </w:pPr>
      <w:r>
        <w:rPr>
          <w:rFonts w:hint="eastAsia" w:ascii="仿宋_GB2312" w:hAnsi="仿宋" w:eastAsia="仿宋_GB2312" w:cs="仿宋"/>
          <w:b/>
          <w:sz w:val="24"/>
        </w:rPr>
        <w:t>七、违约责任</w:t>
      </w:r>
    </w:p>
    <w:p w14:paraId="4EB55002">
      <w:pPr>
        <w:spacing w:line="50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1</w:t>
      </w:r>
      <w:r>
        <w:rPr>
          <w:rFonts w:hint="eastAsia" w:ascii="仿宋_GB2312" w:eastAsia="仿宋_GB2312"/>
          <w:sz w:val="24"/>
        </w:rPr>
        <w:t>、</w:t>
      </w:r>
      <w:r>
        <w:rPr>
          <w:rFonts w:hint="eastAsia" w:ascii="仿宋_GB2312" w:hAnsi="仿宋" w:eastAsia="仿宋_GB2312" w:cs="仿宋"/>
          <w:sz w:val="24"/>
        </w:rPr>
        <w:t>乙方因违章、违规、违纪行为或严重管理缺陷原因，导致以下情形：</w:t>
      </w:r>
    </w:p>
    <w:p w14:paraId="6BC7AE09">
      <w:pPr>
        <w:numPr>
          <w:ilvl w:val="0"/>
          <w:numId w:val="5"/>
        </w:numPr>
        <w:spacing w:line="500" w:lineRule="exact"/>
        <w:ind w:left="0" w:firstLine="480" w:firstLineChars="200"/>
        <w:rPr>
          <w:rFonts w:hint="eastAsia" w:ascii="仿宋_GB2312" w:hAnsi="仿宋" w:eastAsia="仿宋_GB2312" w:cs="仿宋"/>
          <w:sz w:val="24"/>
        </w:rPr>
      </w:pPr>
      <w:r>
        <w:rPr>
          <w:rFonts w:hint="eastAsia" w:ascii="仿宋_GB2312" w:hAnsi="仿宋" w:eastAsia="仿宋_GB2312" w:cs="仿宋"/>
          <w:sz w:val="24"/>
        </w:rPr>
        <w:t>轻伤人数超过2人，每超过1人处罚1000元；</w:t>
      </w:r>
    </w:p>
    <w:p w14:paraId="6B4E8FAE">
      <w:pPr>
        <w:numPr>
          <w:ilvl w:val="0"/>
          <w:numId w:val="5"/>
        </w:numPr>
        <w:spacing w:line="500" w:lineRule="exact"/>
        <w:ind w:left="0" w:firstLine="480" w:firstLineChars="200"/>
        <w:rPr>
          <w:rFonts w:hint="eastAsia" w:ascii="仿宋_GB2312" w:hAnsi="仿宋" w:eastAsia="仿宋_GB2312" w:cs="仿宋"/>
          <w:sz w:val="24"/>
        </w:rPr>
      </w:pPr>
      <w:r>
        <w:rPr>
          <w:rFonts w:hint="eastAsia" w:ascii="仿宋_GB2312" w:hAnsi="仿宋" w:eastAsia="仿宋_GB2312" w:cs="仿宋"/>
          <w:sz w:val="24"/>
        </w:rPr>
        <w:t>重伤1人，处罚10000元/人；</w:t>
      </w:r>
    </w:p>
    <w:p w14:paraId="450D9EDA">
      <w:pPr>
        <w:numPr>
          <w:ilvl w:val="0"/>
          <w:numId w:val="5"/>
        </w:numPr>
        <w:spacing w:line="500" w:lineRule="exact"/>
        <w:ind w:left="0" w:firstLine="480" w:firstLineChars="200"/>
        <w:rPr>
          <w:rFonts w:hint="eastAsia" w:ascii="仿宋_GB2312" w:hAnsi="仿宋" w:eastAsia="仿宋_GB2312" w:cs="仿宋"/>
          <w:sz w:val="24"/>
        </w:rPr>
      </w:pPr>
      <w:r>
        <w:rPr>
          <w:rFonts w:hint="eastAsia" w:ascii="仿宋_GB2312" w:hAnsi="仿宋" w:eastAsia="仿宋_GB2312" w:cs="仿宋"/>
          <w:sz w:val="24"/>
        </w:rPr>
        <w:t>死亡1人，处罚100000元/人；</w:t>
      </w:r>
    </w:p>
    <w:p w14:paraId="3DE7E4D3">
      <w:pPr>
        <w:spacing w:line="50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2、因乙方现场安全生产和文明施工不达标，未能一次通过当地安监机构安全质量标准化阶段性达标验收的，处罚款2000元/人。</w:t>
      </w:r>
    </w:p>
    <w:p w14:paraId="656AF598">
      <w:pPr>
        <w:spacing w:line="500" w:lineRule="exact"/>
        <w:ind w:firstLine="480" w:firstLineChars="200"/>
        <w:rPr>
          <w:rFonts w:hint="eastAsia" w:ascii="仿宋_GB2312" w:hAnsi="仿宋" w:eastAsia="仿宋_GB2312" w:cs="仿宋"/>
          <w:sz w:val="24"/>
        </w:rPr>
      </w:pPr>
      <w:r>
        <w:rPr>
          <w:rFonts w:ascii="仿宋_GB2312" w:hAnsi="仿宋" w:eastAsia="仿宋_GB2312" w:cs="仿宋"/>
          <w:sz w:val="24"/>
        </w:rPr>
        <w:t>3、乙方现场安全生产和文明施工不达标，未能创建示范工地或示范工程的，处罚款</w:t>
      </w:r>
      <w:r>
        <w:rPr>
          <w:rFonts w:hint="eastAsia" w:ascii="仿宋_GB2312" w:hAnsi="仿宋" w:eastAsia="仿宋_GB2312" w:cs="仿宋"/>
          <w:sz w:val="24"/>
        </w:rPr>
        <w:t>10000</w:t>
      </w:r>
      <w:r>
        <w:rPr>
          <w:rFonts w:ascii="仿宋_GB2312" w:hAnsi="仿宋" w:eastAsia="仿宋_GB2312" w:cs="仿宋"/>
          <w:sz w:val="24"/>
        </w:rPr>
        <w:t>元。</w:t>
      </w:r>
    </w:p>
    <w:p w14:paraId="2508339E">
      <w:pPr>
        <w:spacing w:line="50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4、乙方施工人员发生违章指挥，违章作业，违反劳动纪律的行为，可能导致严重后果的，进行每人次处罚款。详见附件二《安全生产扣罚项目表》。</w:t>
      </w:r>
    </w:p>
    <w:p w14:paraId="08E8120B">
      <w:pPr>
        <w:spacing w:line="50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5</w:t>
      </w:r>
      <w:r>
        <w:rPr>
          <w:rFonts w:hint="eastAsia" w:ascii="仿宋_GB2312" w:eastAsia="仿宋_GB2312"/>
          <w:sz w:val="24"/>
        </w:rPr>
        <w:t>、</w:t>
      </w:r>
      <w:r>
        <w:rPr>
          <w:rFonts w:hint="eastAsia" w:ascii="仿宋_GB2312" w:hAnsi="仿宋" w:eastAsia="仿宋_GB2312" w:cs="仿宋"/>
          <w:sz w:val="24"/>
        </w:rPr>
        <w:t>甲方日常巡视检查和安全达标检查发现乙方作业现场存在安全问题隐患。甲方告之乙方后，乙方未及时落实整改并消除的，甲方对乙方每处处500元罚款，并要求改正。乙方未及时彻底消除的，对乙方每处处1000元罚款，并要求改正；拒不落实整改的，甲方派人员进行整改，乙方应承担甲方另派人员整改2倍费用的罚款。（整改项数以整改单罗列的项数为准）</w:t>
      </w:r>
    </w:p>
    <w:p w14:paraId="2D83AD43">
      <w:pPr>
        <w:spacing w:line="50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6</w:t>
      </w:r>
      <w:r>
        <w:rPr>
          <w:rFonts w:hint="eastAsia" w:ascii="仿宋_GB2312" w:eastAsia="仿宋_GB2312"/>
          <w:sz w:val="24"/>
        </w:rPr>
        <w:t>、</w:t>
      </w:r>
      <w:r>
        <w:rPr>
          <w:rFonts w:hint="eastAsia" w:ascii="仿宋_GB2312" w:hAnsi="仿宋" w:eastAsia="仿宋_GB2312" w:cs="仿宋"/>
          <w:sz w:val="24"/>
        </w:rPr>
        <w:t>乙方发生违约，履约保证金不够使用时，甲方有权直接从支付的工程款扣除。</w:t>
      </w:r>
    </w:p>
    <w:p w14:paraId="4A9CEBBB">
      <w:pPr>
        <w:spacing w:line="50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7</w:t>
      </w:r>
      <w:r>
        <w:rPr>
          <w:rFonts w:hint="eastAsia" w:ascii="仿宋_GB2312" w:eastAsia="仿宋_GB2312"/>
          <w:sz w:val="24"/>
        </w:rPr>
        <w:t>、</w:t>
      </w:r>
      <w:r>
        <w:rPr>
          <w:rFonts w:hint="eastAsia" w:ascii="仿宋_GB2312" w:hAnsi="仿宋" w:eastAsia="仿宋_GB2312" w:cs="仿宋"/>
          <w:sz w:val="24"/>
        </w:rPr>
        <w:t>乙方人员以下情况应予清退：</w:t>
      </w:r>
    </w:p>
    <w:p w14:paraId="1C0BB53F">
      <w:pPr>
        <w:numPr>
          <w:ilvl w:val="0"/>
          <w:numId w:val="6"/>
        </w:numPr>
        <w:spacing w:line="500" w:lineRule="exact"/>
        <w:ind w:left="0" w:firstLine="480" w:firstLineChars="200"/>
        <w:rPr>
          <w:rFonts w:hint="eastAsia" w:ascii="仿宋_GB2312" w:hAnsi="仿宋" w:eastAsia="仿宋_GB2312" w:cs="仿宋"/>
          <w:sz w:val="24"/>
        </w:rPr>
      </w:pPr>
      <w:r>
        <w:rPr>
          <w:rFonts w:hint="eastAsia" w:ascii="仿宋_GB2312" w:hAnsi="仿宋" w:eastAsia="仿宋_GB2312" w:cs="仿宋"/>
          <w:sz w:val="24"/>
        </w:rPr>
        <w:t>无身份证、计生证、健康证或证件不全的人员；</w:t>
      </w:r>
    </w:p>
    <w:p w14:paraId="12345AC0">
      <w:pPr>
        <w:numPr>
          <w:ilvl w:val="0"/>
          <w:numId w:val="6"/>
        </w:numPr>
        <w:spacing w:line="500" w:lineRule="exact"/>
        <w:ind w:left="0" w:firstLine="480" w:firstLineChars="200"/>
        <w:rPr>
          <w:rFonts w:hint="eastAsia" w:ascii="仿宋_GB2312" w:hAnsi="仿宋" w:eastAsia="仿宋_GB2312" w:cs="仿宋"/>
          <w:sz w:val="24"/>
        </w:rPr>
      </w:pPr>
      <w:r>
        <w:rPr>
          <w:rFonts w:hint="eastAsia" w:ascii="仿宋_GB2312" w:hAnsi="仿宋" w:eastAsia="仿宋_GB2312" w:cs="仿宋"/>
          <w:sz w:val="24"/>
        </w:rPr>
        <w:t>进行吸毒、聚众赌博、偷盗、寻衅滋事、打架斗殴、破坏项目公共财物的人员；</w:t>
      </w:r>
    </w:p>
    <w:p w14:paraId="204E5B71">
      <w:pPr>
        <w:numPr>
          <w:ilvl w:val="0"/>
          <w:numId w:val="6"/>
        </w:numPr>
        <w:spacing w:line="500" w:lineRule="exact"/>
        <w:ind w:left="0" w:firstLine="480" w:firstLineChars="200"/>
        <w:rPr>
          <w:rFonts w:hint="eastAsia" w:ascii="仿宋_GB2312" w:hAnsi="仿宋" w:eastAsia="仿宋_GB2312" w:cs="仿宋"/>
          <w:sz w:val="24"/>
        </w:rPr>
      </w:pPr>
      <w:r>
        <w:rPr>
          <w:rFonts w:hint="eastAsia" w:ascii="仿宋_GB2312" w:hAnsi="仿宋" w:eastAsia="仿宋_GB2312" w:cs="仿宋"/>
          <w:sz w:val="24"/>
        </w:rPr>
        <w:t>连续三次违章、违规、违纪，经教育不思悔改，不服从安全管理的人员；</w:t>
      </w:r>
    </w:p>
    <w:p w14:paraId="7C3D5724">
      <w:pPr>
        <w:numPr>
          <w:ilvl w:val="0"/>
          <w:numId w:val="6"/>
        </w:numPr>
        <w:spacing w:line="500" w:lineRule="exact"/>
        <w:ind w:left="0" w:firstLine="480" w:firstLineChars="200"/>
        <w:rPr>
          <w:rFonts w:hint="eastAsia" w:ascii="仿宋_GB2312" w:hAnsi="仿宋" w:eastAsia="仿宋_GB2312" w:cs="仿宋"/>
          <w:sz w:val="24"/>
        </w:rPr>
      </w:pPr>
      <w:r>
        <w:rPr>
          <w:rFonts w:hint="eastAsia" w:ascii="仿宋_GB2312" w:hAnsi="仿宋" w:eastAsia="仿宋_GB2312" w:cs="仿宋"/>
          <w:sz w:val="24"/>
        </w:rPr>
        <w:t>无有效特种作业操作证从事特种作业的人员。</w:t>
      </w:r>
    </w:p>
    <w:p w14:paraId="4AA65877">
      <w:pPr>
        <w:spacing w:line="500" w:lineRule="exact"/>
        <w:ind w:firstLine="482" w:firstLineChars="200"/>
        <w:rPr>
          <w:rFonts w:hint="eastAsia" w:ascii="仿宋_GB2312" w:hAnsi="仿宋" w:eastAsia="仿宋_GB2312" w:cs="仿宋"/>
          <w:b/>
          <w:sz w:val="24"/>
        </w:rPr>
      </w:pPr>
      <w:r>
        <w:rPr>
          <w:rFonts w:hint="eastAsia" w:ascii="仿宋_GB2312" w:hAnsi="仿宋" w:eastAsia="仿宋_GB2312" w:cs="仿宋"/>
          <w:b/>
          <w:sz w:val="24"/>
        </w:rPr>
        <w:t>八、争议解决</w:t>
      </w:r>
    </w:p>
    <w:p w14:paraId="5075F832">
      <w:pPr>
        <w:spacing w:line="520" w:lineRule="exact"/>
        <w:ind w:firstLine="480" w:firstLineChars="200"/>
        <w:rPr>
          <w:rFonts w:ascii="仿宋_GB2312" w:eastAsia="仿宋_GB2312"/>
          <w:sz w:val="24"/>
        </w:rPr>
      </w:pPr>
      <w:r>
        <w:rPr>
          <w:rFonts w:hint="eastAsia" w:ascii="仿宋_GB2312" w:eastAsia="仿宋_GB2312"/>
          <w:sz w:val="24"/>
        </w:rPr>
        <w:t>本合同在履行过程中发生争议，由双方当事人协商解决。协商不成，双方同意选择下列第</w:t>
      </w:r>
      <w:r>
        <w:rPr>
          <w:rFonts w:hint="eastAsia" w:ascii="仿宋_GB2312" w:eastAsia="仿宋_GB2312"/>
          <w:sz w:val="24"/>
          <w:u w:val="single"/>
        </w:rPr>
        <w:t xml:space="preserve">  1  </w:t>
      </w:r>
      <w:r>
        <w:rPr>
          <w:rFonts w:hint="eastAsia" w:ascii="仿宋_GB2312" w:eastAsia="仿宋_GB2312"/>
          <w:sz w:val="24"/>
        </w:rPr>
        <w:t>种方式解决：</w:t>
      </w:r>
    </w:p>
    <w:p w14:paraId="393BF9A6">
      <w:pPr>
        <w:spacing w:line="520" w:lineRule="exact"/>
        <w:ind w:firstLine="480" w:firstLineChars="200"/>
        <w:rPr>
          <w:rFonts w:hint="eastAsia" w:ascii="仿宋_GB2312" w:hAnsi="宋体" w:eastAsia="仿宋_GB2312"/>
          <w:sz w:val="24"/>
        </w:rPr>
      </w:pPr>
      <w:r>
        <w:rPr>
          <w:rFonts w:hint="eastAsia" w:ascii="仿宋_GB2312" w:eastAsia="仿宋_GB2312"/>
          <w:sz w:val="24"/>
        </w:rPr>
        <w:t xml:space="preserve">（1）向  工程  </w:t>
      </w:r>
      <w:r>
        <w:rPr>
          <w:rFonts w:hint="eastAsia" w:ascii="宋体" w:hAnsi="宋体" w:cs="宋体"/>
          <w:sz w:val="24"/>
        </w:rPr>
        <w:t>所在地</w:t>
      </w:r>
      <w:r>
        <w:rPr>
          <w:rFonts w:hint="eastAsia" w:ascii="仿宋_GB2312" w:hAnsi="宋体" w:eastAsia="仿宋_GB2312"/>
          <w:sz w:val="24"/>
        </w:rPr>
        <w:t>有管辖权的人民法院提起诉讼。</w:t>
      </w:r>
    </w:p>
    <w:p w14:paraId="4B77CFCC">
      <w:pPr>
        <w:spacing w:line="500" w:lineRule="exact"/>
        <w:ind w:firstLine="480" w:firstLineChars="200"/>
        <w:rPr>
          <w:rFonts w:hint="eastAsia" w:ascii="仿宋_GB2312" w:hAnsi="宋体" w:eastAsia="仿宋_GB2312"/>
          <w:b/>
          <w:sz w:val="24"/>
        </w:rPr>
      </w:pPr>
      <w:r>
        <w:rPr>
          <w:rFonts w:hint="eastAsia" w:ascii="仿宋_GB2312" w:hAnsi="宋体" w:eastAsia="仿宋_GB2312"/>
          <w:sz w:val="24"/>
        </w:rPr>
        <w:t>（2）向</w:t>
      </w:r>
      <w:r>
        <w:rPr>
          <w:rFonts w:hint="eastAsia" w:ascii="仿宋_GB2312" w:hAnsi="宋体" w:eastAsia="仿宋_GB2312"/>
          <w:color w:val="FF0000"/>
          <w:sz w:val="24"/>
        </w:rPr>
        <w:t xml:space="preserve">       </w:t>
      </w:r>
      <w:r>
        <w:rPr>
          <w:rFonts w:hint="eastAsia" w:ascii="仿宋_GB2312" w:hAnsi="宋体" w:eastAsia="仿宋_GB2312"/>
          <w:sz w:val="24"/>
        </w:rPr>
        <w:t>仲裁委员会申请仲裁。</w:t>
      </w:r>
    </w:p>
    <w:p w14:paraId="6E581C79">
      <w:pPr>
        <w:spacing w:line="500" w:lineRule="exact"/>
        <w:ind w:firstLine="482" w:firstLineChars="200"/>
        <w:rPr>
          <w:rFonts w:hint="eastAsia" w:ascii="仿宋_GB2312" w:hAnsi="仿宋" w:eastAsia="仿宋_GB2312" w:cs="仿宋"/>
          <w:b/>
          <w:sz w:val="24"/>
        </w:rPr>
      </w:pPr>
      <w:r>
        <w:rPr>
          <w:rFonts w:hint="eastAsia" w:ascii="仿宋_GB2312" w:hAnsi="仿宋" w:eastAsia="仿宋_GB2312" w:cs="仿宋"/>
          <w:b/>
          <w:sz w:val="24"/>
        </w:rPr>
        <w:t>九、其他</w:t>
      </w:r>
    </w:p>
    <w:p w14:paraId="5C7A5CFA">
      <w:pPr>
        <w:spacing w:line="50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1</w:t>
      </w:r>
      <w:r>
        <w:rPr>
          <w:rFonts w:hint="eastAsia" w:ascii="仿宋_GB2312" w:eastAsia="仿宋_GB2312"/>
          <w:sz w:val="24"/>
        </w:rPr>
        <w:t>、</w:t>
      </w:r>
      <w:r>
        <w:rPr>
          <w:rFonts w:hint="eastAsia" w:ascii="仿宋_GB2312" w:hAnsi="仿宋" w:eastAsia="仿宋_GB2312" w:cs="仿宋"/>
          <w:sz w:val="24"/>
        </w:rPr>
        <w:t>甲方对乙方安全生产奖励与处罚与项目部其它劳务（分包）单位一视同仁同等对待。</w:t>
      </w:r>
    </w:p>
    <w:p w14:paraId="2D88B126">
      <w:pPr>
        <w:spacing w:line="50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2</w:t>
      </w:r>
      <w:r>
        <w:rPr>
          <w:rFonts w:hint="eastAsia" w:ascii="仿宋_GB2312" w:eastAsia="仿宋_GB2312"/>
          <w:sz w:val="24"/>
        </w:rPr>
        <w:t>、</w:t>
      </w:r>
      <w:r>
        <w:rPr>
          <w:rFonts w:hint="eastAsia" w:ascii="仿宋_GB2312" w:hAnsi="仿宋" w:eastAsia="仿宋_GB2312" w:cs="仿宋"/>
          <w:sz w:val="24"/>
        </w:rPr>
        <w:t>本协议一式肆份，甲方执叁份，乙方执壹份。</w:t>
      </w:r>
    </w:p>
    <w:p w14:paraId="3E9F14ED">
      <w:pPr>
        <w:spacing w:line="50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3</w:t>
      </w:r>
      <w:r>
        <w:rPr>
          <w:rFonts w:hint="eastAsia" w:ascii="仿宋_GB2312" w:eastAsia="仿宋_GB2312"/>
          <w:sz w:val="24"/>
        </w:rPr>
        <w:t>、</w:t>
      </w:r>
      <w:r>
        <w:rPr>
          <w:rFonts w:hint="eastAsia" w:ascii="仿宋_GB2312" w:hAnsi="仿宋" w:eastAsia="仿宋_GB2312" w:cs="仿宋"/>
          <w:sz w:val="24"/>
        </w:rPr>
        <w:t>本协议有效期自签订之日起至本工程验收合格之日终止。</w:t>
      </w:r>
    </w:p>
    <w:p w14:paraId="4D48641B">
      <w:pPr>
        <w:spacing w:line="500" w:lineRule="exact"/>
        <w:ind w:firstLine="480" w:firstLineChars="200"/>
        <w:rPr>
          <w:rFonts w:hint="eastAsia" w:ascii="仿宋_GB2312" w:hAnsi="仿宋" w:eastAsia="仿宋_GB2312" w:cs="仿宋"/>
          <w:sz w:val="24"/>
        </w:rPr>
      </w:pPr>
      <w:r>
        <w:rPr>
          <w:rFonts w:hint="eastAsia" w:ascii="仿宋_GB2312" w:hAnsi="仿宋" w:eastAsia="仿宋_GB2312" w:cs="仿宋"/>
          <w:sz w:val="24"/>
        </w:rPr>
        <w:t>4</w:t>
      </w:r>
      <w:r>
        <w:rPr>
          <w:rFonts w:hint="eastAsia" w:ascii="仿宋_GB2312" w:eastAsia="仿宋_GB2312"/>
          <w:sz w:val="24"/>
        </w:rPr>
        <w:t>、</w:t>
      </w:r>
      <w:r>
        <w:rPr>
          <w:rFonts w:hint="eastAsia" w:ascii="仿宋_GB2312" w:hAnsi="仿宋" w:eastAsia="仿宋_GB2312" w:cs="仿宋"/>
          <w:sz w:val="24"/>
        </w:rPr>
        <w:t>本协议书与分包合同具同等效力。</w:t>
      </w:r>
    </w:p>
    <w:p w14:paraId="6F28690E">
      <w:pPr>
        <w:pStyle w:val="605"/>
        <w:rPr>
          <w:rFonts w:hint="eastAsia" w:ascii="仿宋_GB2312" w:hAnsi="仿宋" w:eastAsia="仿宋_GB2312" w:cs="仿宋"/>
          <w:sz w:val="24"/>
        </w:rPr>
      </w:pPr>
    </w:p>
    <w:p w14:paraId="7BCA7C3A">
      <w:pPr>
        <w:pStyle w:val="605"/>
        <w:rPr>
          <w:rFonts w:hint="eastAsia" w:ascii="仿宋_GB2312" w:hAnsi="仿宋" w:eastAsia="仿宋_GB2312" w:cs="仿宋"/>
          <w:sz w:val="24"/>
        </w:rPr>
      </w:pPr>
    </w:p>
    <w:p w14:paraId="69B92286">
      <w:pPr>
        <w:pStyle w:val="605"/>
        <w:rPr>
          <w:rFonts w:hint="eastAsia" w:ascii="仿宋_GB2312" w:hAnsi="仿宋" w:eastAsia="仿宋_GB2312" w:cs="仿宋"/>
          <w:sz w:val="24"/>
        </w:rPr>
      </w:pPr>
    </w:p>
    <w:p w14:paraId="1B89DEA5">
      <w:pPr>
        <w:spacing w:line="500" w:lineRule="exact"/>
        <w:ind w:firstLine="420" w:firstLineChars="200"/>
        <w:rPr>
          <w:rFonts w:hint="eastAsia" w:ascii="仿宋_GB2312" w:hAnsi="仿宋" w:eastAsia="仿宋_GB2312" w:cs="仿宋"/>
        </w:rPr>
      </w:pPr>
      <w:r>
        <w:rPr>
          <w:rFonts w:hint="eastAsia" w:ascii="仿宋_GB2312" w:hAnsi="仿宋" w:eastAsia="仿宋_GB2312" w:cs="仿宋"/>
        </w:rPr>
        <w:t>甲方（盖章）：                             乙方（盖章）：</w:t>
      </w:r>
    </w:p>
    <w:p w14:paraId="06D1585F">
      <w:pPr>
        <w:spacing w:line="500" w:lineRule="exact"/>
        <w:ind w:firstLine="420" w:firstLineChars="200"/>
        <w:rPr>
          <w:rFonts w:hint="eastAsia" w:ascii="仿宋_GB2312" w:hAnsi="仿宋" w:eastAsia="仿宋_GB2312" w:cs="仿宋"/>
          <w:u w:val="single"/>
        </w:rPr>
      </w:pPr>
      <w:r>
        <w:rPr>
          <w:rFonts w:hint="eastAsia" w:ascii="仿宋_GB2312" w:hAnsi="仿宋" w:eastAsia="仿宋_GB2312" w:cs="仿宋"/>
        </w:rPr>
        <w:t>法定代表人：</w:t>
      </w:r>
      <w:r>
        <w:rPr>
          <w:rFonts w:hint="eastAsia" w:ascii="仿宋_GB2312" w:hAnsi="仿宋" w:eastAsia="仿宋_GB2312" w:cs="仿宋"/>
          <w:u w:val="single"/>
        </w:rPr>
        <w:t xml:space="preserve">             </w:t>
      </w:r>
      <w:r>
        <w:rPr>
          <w:rFonts w:hint="eastAsia" w:ascii="仿宋_GB2312" w:hAnsi="仿宋" w:eastAsia="仿宋_GB2312" w:cs="仿宋"/>
        </w:rPr>
        <w:t xml:space="preserve">                  法定代表人：</w:t>
      </w:r>
      <w:r>
        <w:rPr>
          <w:rFonts w:hint="eastAsia" w:ascii="仿宋_GB2312" w:hAnsi="仿宋" w:eastAsia="仿宋_GB2312" w:cs="仿宋"/>
          <w:u w:val="single"/>
        </w:rPr>
        <w:t xml:space="preserve">            </w:t>
      </w:r>
    </w:p>
    <w:p w14:paraId="70D48229">
      <w:pPr>
        <w:spacing w:line="500" w:lineRule="exact"/>
        <w:ind w:firstLine="420" w:firstLineChars="200"/>
        <w:rPr>
          <w:rFonts w:hint="eastAsia" w:ascii="仿宋_GB2312" w:hAnsi="仿宋" w:eastAsia="仿宋_GB2312" w:cs="仿宋"/>
        </w:rPr>
      </w:pPr>
      <w:r>
        <w:rPr>
          <w:rFonts w:hint="eastAsia" w:ascii="仿宋_GB2312" w:hAnsi="仿宋" w:eastAsia="仿宋_GB2312" w:cs="仿宋"/>
        </w:rPr>
        <w:t>委托代理人：</w:t>
      </w:r>
      <w:r>
        <w:rPr>
          <w:rFonts w:hint="eastAsia" w:ascii="仿宋_GB2312" w:hAnsi="仿宋" w:eastAsia="仿宋_GB2312" w:cs="仿宋"/>
          <w:u w:val="single"/>
        </w:rPr>
        <w:t xml:space="preserve">             </w:t>
      </w:r>
      <w:r>
        <w:rPr>
          <w:rFonts w:hint="eastAsia" w:ascii="仿宋_GB2312" w:hAnsi="仿宋" w:eastAsia="仿宋_GB2312" w:cs="仿宋"/>
        </w:rPr>
        <w:t xml:space="preserve">                  委托代理人：</w:t>
      </w:r>
      <w:r>
        <w:rPr>
          <w:rFonts w:hint="eastAsia" w:ascii="仿宋_GB2312" w:hAnsi="仿宋" w:eastAsia="仿宋_GB2312" w:cs="仿宋"/>
          <w:u w:val="single"/>
        </w:rPr>
        <w:t xml:space="preserve">            </w:t>
      </w:r>
    </w:p>
    <w:p w14:paraId="5EFE0E8D">
      <w:pPr>
        <w:spacing w:line="500" w:lineRule="exact"/>
        <w:ind w:firstLine="420" w:firstLineChars="200"/>
        <w:rPr>
          <w:rFonts w:hint="eastAsia" w:ascii="仿宋_GB2312" w:hAnsi="仿宋" w:eastAsia="仿宋_GB2312" w:cs="仿宋"/>
        </w:rPr>
      </w:pPr>
      <w:r>
        <w:rPr>
          <w:rFonts w:hint="eastAsia" w:ascii="仿宋_GB2312" w:hAnsi="仿宋" w:eastAsia="仿宋_GB2312" w:cs="仿宋"/>
        </w:rPr>
        <w:t>电      话：</w:t>
      </w:r>
      <w:r>
        <w:rPr>
          <w:rFonts w:hint="eastAsia" w:ascii="仿宋_GB2312" w:hAnsi="仿宋" w:eastAsia="仿宋_GB2312" w:cs="仿宋"/>
          <w:u w:val="single"/>
        </w:rPr>
        <w:t xml:space="preserve">             </w:t>
      </w:r>
      <w:r>
        <w:rPr>
          <w:rFonts w:hint="eastAsia" w:ascii="仿宋_GB2312" w:hAnsi="仿宋" w:eastAsia="仿宋_GB2312" w:cs="仿宋"/>
        </w:rPr>
        <w:t xml:space="preserve">                  电      话：</w:t>
      </w:r>
      <w:r>
        <w:rPr>
          <w:rFonts w:hint="eastAsia" w:ascii="仿宋_GB2312" w:hAnsi="仿宋" w:eastAsia="仿宋_GB2312" w:cs="仿宋"/>
          <w:u w:val="single"/>
        </w:rPr>
        <w:t xml:space="preserve">            </w:t>
      </w:r>
    </w:p>
    <w:p w14:paraId="0CB04CB1">
      <w:pPr>
        <w:spacing w:line="500" w:lineRule="exact"/>
        <w:ind w:firstLine="420" w:firstLineChars="200"/>
        <w:rPr>
          <w:rFonts w:hint="eastAsia" w:ascii="仿宋_GB2312" w:hAnsi="宋体" w:eastAsia="仿宋_GB2312"/>
          <w:b/>
        </w:rPr>
      </w:pPr>
      <w:r>
        <w:rPr>
          <w:rFonts w:hint="eastAsia" w:ascii="仿宋_GB2312" w:hAnsi="仿宋" w:eastAsia="仿宋_GB2312" w:cs="仿宋"/>
        </w:rPr>
        <w:t>签订时间：       年   月    日                       年     月    日</w:t>
      </w:r>
    </w:p>
    <w:p w14:paraId="6CD3A9B8">
      <w:pPr>
        <w:rPr>
          <w:rFonts w:hint="eastAsia" w:ascii="仿宋_GB2312" w:hAnsi="宋体" w:eastAsia="仿宋_GB2312"/>
          <w:b/>
          <w:szCs w:val="21"/>
        </w:rPr>
      </w:pPr>
      <w:r>
        <w:rPr>
          <w:rFonts w:ascii="仿宋_GB2312" w:hAnsi="宋体" w:eastAsia="仿宋_GB2312"/>
          <w:b/>
          <w:szCs w:val="21"/>
        </w:rPr>
        <w:br w:type="page"/>
      </w:r>
    </w:p>
    <w:p w14:paraId="59CFF99D">
      <w:pPr>
        <w:spacing w:line="500" w:lineRule="exact"/>
        <w:rPr>
          <w:rFonts w:hint="eastAsia" w:ascii="仿宋_GB2312" w:hAnsi="宋体" w:eastAsia="仿宋_GB2312"/>
        </w:rPr>
      </w:pPr>
      <w:r>
        <w:rPr>
          <w:rFonts w:hint="eastAsia" w:ascii="仿宋_GB2312" w:eastAsia="仿宋_GB2312"/>
          <w:b/>
          <w:szCs w:val="21"/>
        </w:rPr>
        <w:t>附件二</w:t>
      </w:r>
    </w:p>
    <w:p w14:paraId="71C73371">
      <w:pPr>
        <w:spacing w:line="560" w:lineRule="exact"/>
        <w:rPr>
          <w:rFonts w:hint="eastAsia" w:ascii="宋体" w:hAnsi="宋体" w:cs="仿宋_GB2312"/>
          <w:sz w:val="24"/>
          <w:szCs w:val="28"/>
        </w:rPr>
      </w:pPr>
    </w:p>
    <w:tbl>
      <w:tblPr>
        <w:tblStyle w:val="75"/>
        <w:tblW w:w="8113" w:type="dxa"/>
        <w:jc w:val="center"/>
        <w:tblLayout w:type="fixed"/>
        <w:tblCellMar>
          <w:top w:w="0" w:type="dxa"/>
          <w:left w:w="0" w:type="dxa"/>
          <w:bottom w:w="0" w:type="dxa"/>
          <w:right w:w="0" w:type="dxa"/>
        </w:tblCellMar>
      </w:tblPr>
      <w:tblGrid>
        <w:gridCol w:w="804"/>
        <w:gridCol w:w="5450"/>
        <w:gridCol w:w="1107"/>
        <w:gridCol w:w="752"/>
      </w:tblGrid>
      <w:tr w14:paraId="2C74BC28">
        <w:tblPrEx>
          <w:tblCellMar>
            <w:top w:w="0" w:type="dxa"/>
            <w:left w:w="0" w:type="dxa"/>
            <w:bottom w:w="0" w:type="dxa"/>
            <w:right w:w="0" w:type="dxa"/>
          </w:tblCellMar>
        </w:tblPrEx>
        <w:trPr>
          <w:trHeight w:val="638" w:hRule="atLeast"/>
          <w:jc w:val="center"/>
        </w:trPr>
        <w:tc>
          <w:tcPr>
            <w:tcW w:w="8113" w:type="dxa"/>
            <w:gridSpan w:val="4"/>
            <w:tcBorders>
              <w:top w:val="nil"/>
              <w:left w:val="nil"/>
              <w:bottom w:val="nil"/>
              <w:right w:val="nil"/>
            </w:tcBorders>
            <w:tcMar>
              <w:top w:w="15" w:type="dxa"/>
              <w:left w:w="15" w:type="dxa"/>
              <w:right w:w="15" w:type="dxa"/>
            </w:tcMar>
            <w:vAlign w:val="center"/>
          </w:tcPr>
          <w:p w14:paraId="45F19F13">
            <w:pPr>
              <w:widowControl/>
              <w:jc w:val="center"/>
              <w:textAlignment w:val="center"/>
              <w:rPr>
                <w:rFonts w:hint="eastAsia" w:ascii="宋体" w:hAnsi="宋体" w:cs="宋体"/>
                <w:b/>
                <w:sz w:val="40"/>
                <w:szCs w:val="40"/>
              </w:rPr>
            </w:pPr>
            <w:r>
              <w:rPr>
                <w:rFonts w:hint="eastAsia" w:ascii="方正小标宋_GBK" w:hAnsi="方正小标宋_GBK" w:eastAsia="方正小标宋_GBK" w:cs="方正小标宋_GBK"/>
                <w:bCs/>
                <w:kern w:val="0"/>
                <w:sz w:val="32"/>
                <w:szCs w:val="32"/>
                <w:lang w:bidi="ar"/>
              </w:rPr>
              <w:t>全员安全生产扣罚项目表</w:t>
            </w:r>
          </w:p>
        </w:tc>
      </w:tr>
      <w:tr w14:paraId="34B668ED">
        <w:tblPrEx>
          <w:tblCellMar>
            <w:top w:w="0" w:type="dxa"/>
            <w:left w:w="0" w:type="dxa"/>
            <w:bottom w:w="0" w:type="dxa"/>
            <w:right w:w="0" w:type="dxa"/>
          </w:tblCellMar>
        </w:tblPrEx>
        <w:trPr>
          <w:trHeight w:val="838" w:hRule="atLeast"/>
          <w:jc w:val="center"/>
        </w:trPr>
        <w:tc>
          <w:tcPr>
            <w:tcW w:w="804"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14:paraId="62FBEDC6">
            <w:pPr>
              <w:widowControl/>
              <w:jc w:val="center"/>
              <w:textAlignment w:val="center"/>
              <w:rPr>
                <w:rFonts w:hint="eastAsia" w:ascii="宋体" w:hAnsi="宋体" w:cs="宋体"/>
                <w:b/>
                <w:bCs/>
                <w:szCs w:val="21"/>
              </w:rPr>
            </w:pPr>
            <w:r>
              <w:rPr>
                <w:rFonts w:hint="eastAsia" w:ascii="宋体" w:hAnsi="宋体" w:cs="宋体"/>
                <w:b/>
                <w:bCs/>
                <w:kern w:val="0"/>
                <w:szCs w:val="21"/>
                <w:lang w:bidi="ar"/>
              </w:rPr>
              <w:t>序号</w:t>
            </w:r>
          </w:p>
        </w:tc>
        <w:tc>
          <w:tcPr>
            <w:tcW w:w="5450"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14:paraId="098D738F">
            <w:pPr>
              <w:widowControl/>
              <w:jc w:val="center"/>
              <w:textAlignment w:val="center"/>
              <w:rPr>
                <w:rFonts w:hint="eastAsia" w:ascii="宋体" w:hAnsi="宋体" w:cs="宋体"/>
                <w:b/>
                <w:bCs/>
                <w:szCs w:val="21"/>
              </w:rPr>
            </w:pPr>
            <w:r>
              <w:rPr>
                <w:rFonts w:hint="eastAsia" w:ascii="宋体" w:hAnsi="宋体" w:cs="宋体"/>
                <w:b/>
                <w:bCs/>
                <w:kern w:val="0"/>
                <w:szCs w:val="21"/>
                <w:lang w:bidi="ar"/>
              </w:rPr>
              <w:t>扣    罚   内   容</w:t>
            </w:r>
          </w:p>
        </w:tc>
        <w:tc>
          <w:tcPr>
            <w:tcW w:w="1107" w:type="dxa"/>
            <w:tcBorders>
              <w:top w:val="single" w:color="000000" w:sz="8" w:space="0"/>
              <w:left w:val="single" w:color="000000" w:sz="4" w:space="0"/>
              <w:bottom w:val="single" w:color="000000" w:sz="4" w:space="0"/>
              <w:right w:val="nil"/>
            </w:tcBorders>
            <w:tcMar>
              <w:top w:w="15" w:type="dxa"/>
              <w:left w:w="15" w:type="dxa"/>
              <w:right w:w="15" w:type="dxa"/>
            </w:tcMar>
            <w:vAlign w:val="center"/>
          </w:tcPr>
          <w:p w14:paraId="67606F5D">
            <w:pPr>
              <w:widowControl/>
              <w:spacing w:line="360" w:lineRule="exact"/>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金额</w:t>
            </w:r>
          </w:p>
          <w:p w14:paraId="29270058">
            <w:pPr>
              <w:widowControl/>
              <w:spacing w:line="360" w:lineRule="exact"/>
              <w:jc w:val="center"/>
              <w:textAlignment w:val="center"/>
              <w:rPr>
                <w:rFonts w:hint="eastAsia" w:ascii="宋体" w:hAnsi="宋体" w:cs="宋体"/>
                <w:b/>
                <w:bCs/>
                <w:szCs w:val="21"/>
              </w:rPr>
            </w:pPr>
            <w:r>
              <w:rPr>
                <w:rFonts w:hint="eastAsia" w:ascii="宋体" w:hAnsi="宋体" w:cs="宋体"/>
                <w:b/>
                <w:bCs/>
                <w:kern w:val="0"/>
                <w:szCs w:val="21"/>
                <w:lang w:bidi="ar"/>
              </w:rPr>
              <w:t>（元）</w:t>
            </w:r>
          </w:p>
        </w:tc>
        <w:tc>
          <w:tcPr>
            <w:tcW w:w="752" w:type="dxa"/>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14:paraId="2B3FD1C5">
            <w:pPr>
              <w:widowControl/>
              <w:jc w:val="center"/>
              <w:textAlignment w:val="center"/>
              <w:rPr>
                <w:rFonts w:hint="eastAsia" w:ascii="宋体" w:hAnsi="宋体" w:cs="宋体"/>
                <w:b/>
                <w:bCs/>
                <w:szCs w:val="21"/>
              </w:rPr>
            </w:pPr>
            <w:r>
              <w:rPr>
                <w:rFonts w:hint="eastAsia" w:ascii="宋体" w:hAnsi="宋体" w:cs="宋体"/>
                <w:b/>
                <w:bCs/>
                <w:kern w:val="0"/>
                <w:szCs w:val="21"/>
                <w:lang w:bidi="ar"/>
              </w:rPr>
              <w:t>备注</w:t>
            </w:r>
          </w:p>
        </w:tc>
      </w:tr>
      <w:tr w14:paraId="28A13B66">
        <w:tblPrEx>
          <w:tblCellMar>
            <w:top w:w="0" w:type="dxa"/>
            <w:left w:w="0" w:type="dxa"/>
            <w:bottom w:w="0" w:type="dxa"/>
            <w:right w:w="0" w:type="dxa"/>
          </w:tblCellMar>
        </w:tblPrEx>
        <w:trPr>
          <w:trHeight w:val="590" w:hRule="atLeast"/>
          <w:jc w:val="center"/>
        </w:trPr>
        <w:tc>
          <w:tcPr>
            <w:tcW w:w="804"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57FFB935">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5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47FA40">
            <w:pPr>
              <w:widowControl/>
              <w:jc w:val="left"/>
              <w:textAlignment w:val="center"/>
              <w:rPr>
                <w:rFonts w:hint="eastAsia" w:ascii="宋体" w:hAnsi="宋体" w:cs="宋体"/>
                <w:szCs w:val="21"/>
              </w:rPr>
            </w:pPr>
            <w:r>
              <w:rPr>
                <w:rFonts w:hint="eastAsia" w:ascii="宋体" w:hAnsi="宋体" w:cs="宋体"/>
                <w:kern w:val="0"/>
                <w:szCs w:val="21"/>
                <w:lang w:bidi="ar"/>
              </w:rPr>
              <w:t>禁烟区内吸烟</w:t>
            </w:r>
          </w:p>
        </w:tc>
        <w:tc>
          <w:tcPr>
            <w:tcW w:w="110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0C4A00A4">
            <w:pPr>
              <w:widowControl/>
              <w:jc w:val="center"/>
              <w:textAlignment w:val="center"/>
              <w:rPr>
                <w:rFonts w:hint="eastAsia" w:ascii="宋体" w:hAnsi="宋体" w:cs="宋体"/>
                <w:szCs w:val="21"/>
              </w:rPr>
            </w:pPr>
            <w:r>
              <w:rPr>
                <w:rFonts w:hint="eastAsia" w:ascii="宋体" w:hAnsi="宋体" w:cs="宋体"/>
                <w:kern w:val="0"/>
                <w:szCs w:val="21"/>
                <w:lang w:bidi="ar"/>
              </w:rPr>
              <w:t>1000</w:t>
            </w:r>
          </w:p>
        </w:tc>
        <w:tc>
          <w:tcPr>
            <w:tcW w:w="75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2CE2AB4D">
            <w:pPr>
              <w:jc w:val="center"/>
              <w:rPr>
                <w:rFonts w:hint="eastAsia" w:ascii="宋体" w:hAnsi="宋体" w:cs="宋体"/>
                <w:szCs w:val="21"/>
              </w:rPr>
            </w:pPr>
          </w:p>
        </w:tc>
      </w:tr>
      <w:tr w14:paraId="45BF9914">
        <w:tblPrEx>
          <w:tblCellMar>
            <w:top w:w="0" w:type="dxa"/>
            <w:left w:w="0" w:type="dxa"/>
            <w:bottom w:w="0" w:type="dxa"/>
            <w:right w:w="0" w:type="dxa"/>
          </w:tblCellMar>
        </w:tblPrEx>
        <w:trPr>
          <w:trHeight w:val="590" w:hRule="atLeast"/>
          <w:jc w:val="center"/>
        </w:trPr>
        <w:tc>
          <w:tcPr>
            <w:tcW w:w="804"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2CD206D3">
            <w:pPr>
              <w:widowControl/>
              <w:jc w:val="center"/>
              <w:textAlignment w:val="center"/>
              <w:rPr>
                <w:rFonts w:hint="eastAsia" w:ascii="宋体" w:hAnsi="宋体" w:cs="宋体"/>
                <w:szCs w:val="21"/>
              </w:rPr>
            </w:pPr>
            <w:r>
              <w:rPr>
                <w:rFonts w:hint="eastAsia" w:ascii="宋体" w:hAnsi="宋体" w:cs="宋体"/>
                <w:kern w:val="0"/>
                <w:szCs w:val="21"/>
                <w:lang w:bidi="ar"/>
              </w:rPr>
              <w:t>2</w:t>
            </w:r>
          </w:p>
        </w:tc>
        <w:tc>
          <w:tcPr>
            <w:tcW w:w="5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02D3BF">
            <w:pPr>
              <w:widowControl/>
              <w:jc w:val="left"/>
              <w:textAlignment w:val="center"/>
              <w:rPr>
                <w:rFonts w:hint="eastAsia" w:ascii="宋体" w:hAnsi="宋体" w:cs="宋体"/>
                <w:szCs w:val="21"/>
              </w:rPr>
            </w:pPr>
            <w:r>
              <w:rPr>
                <w:rFonts w:hint="eastAsia" w:ascii="宋体" w:hAnsi="宋体" w:cs="宋体"/>
                <w:kern w:val="0"/>
                <w:szCs w:val="21"/>
                <w:lang w:bidi="ar"/>
              </w:rPr>
              <w:t>进入生产作业区携带火种</w:t>
            </w:r>
          </w:p>
        </w:tc>
        <w:tc>
          <w:tcPr>
            <w:tcW w:w="110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3603A3B7">
            <w:pPr>
              <w:widowControl/>
              <w:jc w:val="center"/>
              <w:textAlignment w:val="center"/>
              <w:rPr>
                <w:rFonts w:hint="eastAsia" w:ascii="宋体" w:hAnsi="宋体" w:cs="宋体"/>
                <w:szCs w:val="21"/>
              </w:rPr>
            </w:pPr>
            <w:r>
              <w:rPr>
                <w:rFonts w:hint="eastAsia" w:ascii="宋体" w:hAnsi="宋体" w:cs="宋体"/>
                <w:kern w:val="0"/>
                <w:szCs w:val="21"/>
                <w:lang w:bidi="ar"/>
              </w:rPr>
              <w:t>500</w:t>
            </w:r>
          </w:p>
        </w:tc>
        <w:tc>
          <w:tcPr>
            <w:tcW w:w="75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62A48E1A">
            <w:pPr>
              <w:jc w:val="center"/>
              <w:rPr>
                <w:rFonts w:hint="eastAsia" w:ascii="宋体" w:hAnsi="宋体" w:cs="宋体"/>
                <w:szCs w:val="21"/>
              </w:rPr>
            </w:pPr>
          </w:p>
        </w:tc>
      </w:tr>
      <w:tr w14:paraId="445BF92E">
        <w:tblPrEx>
          <w:tblCellMar>
            <w:top w:w="0" w:type="dxa"/>
            <w:left w:w="0" w:type="dxa"/>
            <w:bottom w:w="0" w:type="dxa"/>
            <w:right w:w="0" w:type="dxa"/>
          </w:tblCellMar>
        </w:tblPrEx>
        <w:trPr>
          <w:trHeight w:val="590" w:hRule="atLeast"/>
          <w:jc w:val="center"/>
        </w:trPr>
        <w:tc>
          <w:tcPr>
            <w:tcW w:w="804"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3A7FB5DE">
            <w:pPr>
              <w:widowControl/>
              <w:jc w:val="center"/>
              <w:textAlignment w:val="center"/>
              <w:rPr>
                <w:rFonts w:hint="eastAsia" w:ascii="宋体" w:hAnsi="宋体" w:cs="宋体"/>
                <w:szCs w:val="21"/>
              </w:rPr>
            </w:pPr>
            <w:r>
              <w:rPr>
                <w:rFonts w:hint="eastAsia" w:ascii="宋体" w:hAnsi="宋体" w:cs="宋体"/>
                <w:kern w:val="0"/>
                <w:szCs w:val="21"/>
                <w:lang w:bidi="ar"/>
              </w:rPr>
              <w:t>3</w:t>
            </w:r>
          </w:p>
        </w:tc>
        <w:tc>
          <w:tcPr>
            <w:tcW w:w="5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71C5B0">
            <w:pPr>
              <w:widowControl/>
              <w:jc w:val="left"/>
              <w:textAlignment w:val="center"/>
              <w:rPr>
                <w:rFonts w:hint="eastAsia" w:ascii="宋体" w:hAnsi="宋体" w:cs="宋体"/>
                <w:szCs w:val="21"/>
              </w:rPr>
            </w:pPr>
            <w:r>
              <w:rPr>
                <w:rFonts w:hint="eastAsia" w:ascii="宋体" w:hAnsi="宋体" w:cs="宋体"/>
                <w:kern w:val="0"/>
                <w:szCs w:val="21"/>
                <w:lang w:bidi="ar"/>
              </w:rPr>
              <w:t>进入生产作业区不戴安全帽、高处作业不挂安全带，未按规定穿戴劳保用品</w:t>
            </w:r>
          </w:p>
        </w:tc>
        <w:tc>
          <w:tcPr>
            <w:tcW w:w="110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49394A67">
            <w:pPr>
              <w:widowControl/>
              <w:jc w:val="center"/>
              <w:textAlignment w:val="center"/>
              <w:rPr>
                <w:rFonts w:hint="eastAsia" w:ascii="宋体" w:hAnsi="宋体" w:cs="宋体"/>
                <w:szCs w:val="21"/>
              </w:rPr>
            </w:pPr>
            <w:r>
              <w:rPr>
                <w:rFonts w:hint="eastAsia" w:ascii="宋体" w:hAnsi="宋体" w:cs="宋体"/>
                <w:kern w:val="0"/>
                <w:szCs w:val="21"/>
                <w:lang w:bidi="ar"/>
              </w:rPr>
              <w:t>1000</w:t>
            </w:r>
          </w:p>
        </w:tc>
        <w:tc>
          <w:tcPr>
            <w:tcW w:w="75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0B63353E">
            <w:pPr>
              <w:jc w:val="center"/>
              <w:rPr>
                <w:rFonts w:hint="eastAsia" w:ascii="宋体" w:hAnsi="宋体" w:cs="宋体"/>
                <w:szCs w:val="21"/>
              </w:rPr>
            </w:pPr>
          </w:p>
        </w:tc>
      </w:tr>
      <w:tr w14:paraId="6C402DB0">
        <w:tblPrEx>
          <w:tblCellMar>
            <w:top w:w="0" w:type="dxa"/>
            <w:left w:w="0" w:type="dxa"/>
            <w:bottom w:w="0" w:type="dxa"/>
            <w:right w:w="0" w:type="dxa"/>
          </w:tblCellMar>
        </w:tblPrEx>
        <w:trPr>
          <w:trHeight w:val="590" w:hRule="atLeast"/>
          <w:jc w:val="center"/>
        </w:trPr>
        <w:tc>
          <w:tcPr>
            <w:tcW w:w="804"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0D32FAB9">
            <w:pPr>
              <w:widowControl/>
              <w:jc w:val="center"/>
              <w:textAlignment w:val="center"/>
              <w:rPr>
                <w:rFonts w:hint="eastAsia" w:ascii="宋体" w:hAnsi="宋体" w:cs="宋体"/>
                <w:szCs w:val="21"/>
              </w:rPr>
            </w:pPr>
            <w:r>
              <w:rPr>
                <w:rFonts w:hint="eastAsia" w:ascii="宋体" w:hAnsi="宋体" w:cs="宋体"/>
                <w:kern w:val="0"/>
                <w:szCs w:val="21"/>
                <w:lang w:bidi="ar"/>
              </w:rPr>
              <w:t>4</w:t>
            </w:r>
          </w:p>
        </w:tc>
        <w:tc>
          <w:tcPr>
            <w:tcW w:w="5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CDB580">
            <w:pPr>
              <w:widowControl/>
              <w:jc w:val="left"/>
              <w:textAlignment w:val="center"/>
              <w:rPr>
                <w:rFonts w:hint="eastAsia" w:ascii="宋体" w:hAnsi="宋体" w:cs="宋体"/>
                <w:szCs w:val="21"/>
              </w:rPr>
            </w:pPr>
            <w:r>
              <w:rPr>
                <w:rFonts w:hint="eastAsia" w:ascii="宋体" w:hAnsi="宋体" w:cs="宋体"/>
                <w:kern w:val="0"/>
                <w:szCs w:val="21"/>
                <w:lang w:bidi="ar"/>
              </w:rPr>
              <w:t>酒后作业或酒后进入生产作业区</w:t>
            </w:r>
          </w:p>
        </w:tc>
        <w:tc>
          <w:tcPr>
            <w:tcW w:w="110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4CEF5129">
            <w:pPr>
              <w:widowControl/>
              <w:jc w:val="center"/>
              <w:textAlignment w:val="center"/>
              <w:rPr>
                <w:rFonts w:hint="eastAsia" w:ascii="宋体" w:hAnsi="宋体" w:cs="宋体"/>
                <w:szCs w:val="21"/>
              </w:rPr>
            </w:pPr>
            <w:r>
              <w:rPr>
                <w:rFonts w:hint="eastAsia" w:ascii="宋体" w:hAnsi="宋体" w:cs="宋体"/>
                <w:kern w:val="0"/>
                <w:szCs w:val="21"/>
                <w:lang w:bidi="ar"/>
              </w:rPr>
              <w:t>1000</w:t>
            </w:r>
          </w:p>
        </w:tc>
        <w:tc>
          <w:tcPr>
            <w:tcW w:w="75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57D3B784">
            <w:pPr>
              <w:jc w:val="center"/>
              <w:rPr>
                <w:rFonts w:hint="eastAsia" w:ascii="宋体" w:hAnsi="宋体" w:cs="宋体"/>
                <w:szCs w:val="21"/>
              </w:rPr>
            </w:pPr>
          </w:p>
        </w:tc>
      </w:tr>
      <w:tr w14:paraId="0C3760C1">
        <w:tblPrEx>
          <w:tblCellMar>
            <w:top w:w="0" w:type="dxa"/>
            <w:left w:w="0" w:type="dxa"/>
            <w:bottom w:w="0" w:type="dxa"/>
            <w:right w:w="0" w:type="dxa"/>
          </w:tblCellMar>
        </w:tblPrEx>
        <w:trPr>
          <w:trHeight w:val="590" w:hRule="atLeast"/>
          <w:jc w:val="center"/>
        </w:trPr>
        <w:tc>
          <w:tcPr>
            <w:tcW w:w="804"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5865A3C8">
            <w:pPr>
              <w:widowControl/>
              <w:jc w:val="center"/>
              <w:textAlignment w:val="center"/>
              <w:rPr>
                <w:rFonts w:hint="eastAsia" w:ascii="宋体" w:hAnsi="宋体" w:cs="宋体"/>
                <w:szCs w:val="21"/>
              </w:rPr>
            </w:pPr>
            <w:r>
              <w:rPr>
                <w:rFonts w:hint="eastAsia" w:ascii="宋体" w:hAnsi="宋体" w:cs="宋体"/>
                <w:kern w:val="0"/>
                <w:szCs w:val="21"/>
                <w:lang w:bidi="ar"/>
              </w:rPr>
              <w:t>5</w:t>
            </w:r>
          </w:p>
        </w:tc>
        <w:tc>
          <w:tcPr>
            <w:tcW w:w="5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4C1CFD">
            <w:pPr>
              <w:widowControl/>
              <w:jc w:val="left"/>
              <w:textAlignment w:val="center"/>
              <w:rPr>
                <w:rFonts w:hint="eastAsia" w:ascii="宋体" w:hAnsi="宋体" w:cs="宋体"/>
                <w:szCs w:val="21"/>
              </w:rPr>
            </w:pPr>
            <w:r>
              <w:rPr>
                <w:rFonts w:hint="eastAsia" w:ascii="宋体" w:hAnsi="宋体" w:cs="宋体"/>
                <w:kern w:val="0"/>
                <w:szCs w:val="21"/>
                <w:lang w:bidi="ar"/>
              </w:rPr>
              <w:t>未经允许擅自进入生产作业区；未经批准擅自带无关人员进入生产作业区</w:t>
            </w:r>
          </w:p>
        </w:tc>
        <w:tc>
          <w:tcPr>
            <w:tcW w:w="110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1AE8783C">
            <w:pPr>
              <w:widowControl/>
              <w:jc w:val="center"/>
              <w:textAlignment w:val="center"/>
              <w:rPr>
                <w:rFonts w:hint="eastAsia" w:ascii="宋体" w:hAnsi="宋体" w:cs="宋体"/>
                <w:szCs w:val="21"/>
              </w:rPr>
            </w:pPr>
            <w:r>
              <w:rPr>
                <w:rFonts w:hint="eastAsia" w:ascii="宋体" w:hAnsi="宋体" w:cs="宋体"/>
                <w:kern w:val="0"/>
                <w:szCs w:val="21"/>
                <w:lang w:bidi="ar"/>
              </w:rPr>
              <w:t>1000</w:t>
            </w:r>
          </w:p>
        </w:tc>
        <w:tc>
          <w:tcPr>
            <w:tcW w:w="75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09251351">
            <w:pPr>
              <w:jc w:val="center"/>
              <w:rPr>
                <w:rFonts w:hint="eastAsia" w:ascii="宋体" w:hAnsi="宋体" w:cs="宋体"/>
                <w:szCs w:val="21"/>
              </w:rPr>
            </w:pPr>
          </w:p>
        </w:tc>
      </w:tr>
      <w:tr w14:paraId="4575E305">
        <w:tblPrEx>
          <w:tblCellMar>
            <w:top w:w="0" w:type="dxa"/>
            <w:left w:w="0" w:type="dxa"/>
            <w:bottom w:w="0" w:type="dxa"/>
            <w:right w:w="0" w:type="dxa"/>
          </w:tblCellMar>
        </w:tblPrEx>
        <w:trPr>
          <w:trHeight w:val="590" w:hRule="atLeast"/>
          <w:jc w:val="center"/>
        </w:trPr>
        <w:tc>
          <w:tcPr>
            <w:tcW w:w="804"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5F39CFFE">
            <w:pPr>
              <w:widowControl/>
              <w:jc w:val="center"/>
              <w:textAlignment w:val="center"/>
              <w:rPr>
                <w:rFonts w:hint="eastAsia" w:ascii="宋体" w:hAnsi="宋体" w:cs="宋体"/>
                <w:szCs w:val="21"/>
              </w:rPr>
            </w:pPr>
            <w:r>
              <w:rPr>
                <w:rFonts w:hint="eastAsia" w:ascii="宋体" w:hAnsi="宋体" w:cs="宋体"/>
                <w:kern w:val="0"/>
                <w:szCs w:val="21"/>
                <w:lang w:bidi="ar"/>
              </w:rPr>
              <w:t>6</w:t>
            </w:r>
          </w:p>
        </w:tc>
        <w:tc>
          <w:tcPr>
            <w:tcW w:w="5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CA5519">
            <w:pPr>
              <w:widowControl/>
              <w:jc w:val="left"/>
              <w:textAlignment w:val="center"/>
              <w:rPr>
                <w:rFonts w:hint="eastAsia" w:ascii="宋体" w:hAnsi="宋体" w:cs="宋体"/>
                <w:szCs w:val="21"/>
              </w:rPr>
            </w:pPr>
            <w:r>
              <w:rPr>
                <w:rFonts w:hint="eastAsia" w:ascii="宋体" w:hAnsi="宋体" w:cs="宋体"/>
                <w:kern w:val="0"/>
                <w:szCs w:val="21"/>
                <w:lang w:bidi="ar"/>
              </w:rPr>
              <w:t>五级或以上大风或台风、雷雨天气进行户外登高作业</w:t>
            </w:r>
          </w:p>
        </w:tc>
        <w:tc>
          <w:tcPr>
            <w:tcW w:w="110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760D9503">
            <w:pPr>
              <w:widowControl/>
              <w:jc w:val="center"/>
              <w:textAlignment w:val="center"/>
              <w:rPr>
                <w:rFonts w:hint="eastAsia" w:ascii="宋体" w:hAnsi="宋体" w:cs="宋体"/>
                <w:szCs w:val="21"/>
              </w:rPr>
            </w:pPr>
            <w:r>
              <w:rPr>
                <w:rFonts w:hint="eastAsia" w:ascii="宋体" w:hAnsi="宋体" w:cs="宋体"/>
                <w:kern w:val="0"/>
                <w:szCs w:val="21"/>
                <w:lang w:bidi="ar"/>
              </w:rPr>
              <w:t>1000</w:t>
            </w:r>
          </w:p>
        </w:tc>
        <w:tc>
          <w:tcPr>
            <w:tcW w:w="75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2F00BA4F">
            <w:pPr>
              <w:jc w:val="center"/>
              <w:rPr>
                <w:rFonts w:hint="eastAsia" w:ascii="宋体" w:hAnsi="宋体" w:cs="宋体"/>
                <w:szCs w:val="21"/>
              </w:rPr>
            </w:pPr>
          </w:p>
        </w:tc>
      </w:tr>
      <w:tr w14:paraId="3E9B30FA">
        <w:tblPrEx>
          <w:tblCellMar>
            <w:top w:w="0" w:type="dxa"/>
            <w:left w:w="0" w:type="dxa"/>
            <w:bottom w:w="0" w:type="dxa"/>
            <w:right w:w="0" w:type="dxa"/>
          </w:tblCellMar>
        </w:tblPrEx>
        <w:trPr>
          <w:trHeight w:val="590" w:hRule="atLeast"/>
          <w:jc w:val="center"/>
        </w:trPr>
        <w:tc>
          <w:tcPr>
            <w:tcW w:w="804"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27369F9F">
            <w:pPr>
              <w:widowControl/>
              <w:jc w:val="center"/>
              <w:textAlignment w:val="center"/>
              <w:rPr>
                <w:rFonts w:hint="eastAsia" w:ascii="宋体" w:hAnsi="宋体" w:cs="宋体"/>
                <w:szCs w:val="21"/>
              </w:rPr>
            </w:pPr>
            <w:r>
              <w:rPr>
                <w:rFonts w:hint="eastAsia" w:ascii="宋体" w:hAnsi="宋体" w:cs="宋体"/>
                <w:kern w:val="0"/>
                <w:szCs w:val="21"/>
                <w:lang w:bidi="ar"/>
              </w:rPr>
              <w:t>7</w:t>
            </w:r>
          </w:p>
        </w:tc>
        <w:tc>
          <w:tcPr>
            <w:tcW w:w="5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1029FF">
            <w:pPr>
              <w:widowControl/>
              <w:jc w:val="left"/>
              <w:textAlignment w:val="center"/>
              <w:rPr>
                <w:rFonts w:hint="eastAsia" w:ascii="宋体" w:hAnsi="宋体" w:cs="宋体"/>
                <w:szCs w:val="21"/>
              </w:rPr>
            </w:pPr>
            <w:r>
              <w:rPr>
                <w:rFonts w:hint="eastAsia" w:ascii="宋体" w:hAnsi="宋体" w:cs="宋体"/>
                <w:kern w:val="0"/>
                <w:szCs w:val="21"/>
                <w:lang w:bidi="ar"/>
              </w:rPr>
              <w:t>进入库区车辆超过库区限速标准行驶、乱停乱放</w:t>
            </w:r>
          </w:p>
        </w:tc>
        <w:tc>
          <w:tcPr>
            <w:tcW w:w="110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2AD1484F">
            <w:pPr>
              <w:widowControl/>
              <w:jc w:val="center"/>
              <w:textAlignment w:val="center"/>
              <w:rPr>
                <w:rFonts w:hint="eastAsia" w:ascii="宋体" w:hAnsi="宋体" w:cs="宋体"/>
                <w:szCs w:val="21"/>
              </w:rPr>
            </w:pPr>
            <w:r>
              <w:rPr>
                <w:rFonts w:hint="eastAsia" w:ascii="宋体" w:hAnsi="宋体" w:cs="宋体"/>
                <w:kern w:val="0"/>
                <w:szCs w:val="21"/>
                <w:lang w:bidi="ar"/>
              </w:rPr>
              <w:t>500</w:t>
            </w:r>
          </w:p>
        </w:tc>
        <w:tc>
          <w:tcPr>
            <w:tcW w:w="75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47E0EEEB">
            <w:pPr>
              <w:jc w:val="center"/>
              <w:rPr>
                <w:rFonts w:hint="eastAsia" w:ascii="宋体" w:hAnsi="宋体" w:cs="宋体"/>
                <w:szCs w:val="21"/>
              </w:rPr>
            </w:pPr>
          </w:p>
        </w:tc>
      </w:tr>
      <w:tr w14:paraId="7470BE19">
        <w:tblPrEx>
          <w:tblCellMar>
            <w:top w:w="0" w:type="dxa"/>
            <w:left w:w="0" w:type="dxa"/>
            <w:bottom w:w="0" w:type="dxa"/>
            <w:right w:w="0" w:type="dxa"/>
          </w:tblCellMar>
        </w:tblPrEx>
        <w:trPr>
          <w:trHeight w:val="590" w:hRule="atLeast"/>
          <w:jc w:val="center"/>
        </w:trPr>
        <w:tc>
          <w:tcPr>
            <w:tcW w:w="804"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00882CB9">
            <w:pPr>
              <w:widowControl/>
              <w:jc w:val="center"/>
              <w:textAlignment w:val="center"/>
              <w:rPr>
                <w:rFonts w:hint="eastAsia" w:ascii="宋体" w:hAnsi="宋体" w:cs="宋体"/>
                <w:szCs w:val="21"/>
              </w:rPr>
            </w:pPr>
            <w:r>
              <w:rPr>
                <w:rFonts w:hint="eastAsia" w:ascii="宋体" w:hAnsi="宋体" w:cs="宋体"/>
                <w:kern w:val="0"/>
                <w:szCs w:val="21"/>
                <w:lang w:bidi="ar"/>
              </w:rPr>
              <w:t>8</w:t>
            </w:r>
          </w:p>
        </w:tc>
        <w:tc>
          <w:tcPr>
            <w:tcW w:w="5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491B61">
            <w:pPr>
              <w:widowControl/>
              <w:jc w:val="left"/>
              <w:textAlignment w:val="center"/>
              <w:rPr>
                <w:rFonts w:hint="eastAsia" w:ascii="宋体" w:hAnsi="宋体" w:cs="宋体"/>
                <w:szCs w:val="21"/>
              </w:rPr>
            </w:pPr>
            <w:r>
              <w:rPr>
                <w:rFonts w:hint="eastAsia" w:ascii="宋体" w:hAnsi="宋体" w:cs="宋体"/>
                <w:kern w:val="0"/>
                <w:szCs w:val="21"/>
                <w:lang w:bidi="ar"/>
              </w:rPr>
              <w:t>涉及用电、高处作业、吊装、动火等危险作业，未办理相关审批手续</w:t>
            </w:r>
          </w:p>
        </w:tc>
        <w:tc>
          <w:tcPr>
            <w:tcW w:w="110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28A4B18D">
            <w:pPr>
              <w:widowControl/>
              <w:jc w:val="center"/>
              <w:textAlignment w:val="center"/>
              <w:rPr>
                <w:rFonts w:hint="eastAsia" w:ascii="宋体" w:hAnsi="宋体" w:cs="宋体"/>
                <w:szCs w:val="21"/>
              </w:rPr>
            </w:pPr>
            <w:r>
              <w:rPr>
                <w:rFonts w:hint="eastAsia" w:ascii="宋体" w:hAnsi="宋体" w:cs="宋体"/>
                <w:kern w:val="0"/>
                <w:szCs w:val="21"/>
                <w:lang w:bidi="ar"/>
              </w:rPr>
              <w:t>3000</w:t>
            </w:r>
          </w:p>
        </w:tc>
        <w:tc>
          <w:tcPr>
            <w:tcW w:w="75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0C9E0D1A">
            <w:pPr>
              <w:jc w:val="center"/>
              <w:rPr>
                <w:rFonts w:hint="eastAsia" w:ascii="宋体" w:hAnsi="宋体" w:cs="宋体"/>
                <w:szCs w:val="21"/>
              </w:rPr>
            </w:pPr>
          </w:p>
        </w:tc>
      </w:tr>
      <w:tr w14:paraId="7F4E12D5">
        <w:tblPrEx>
          <w:tblCellMar>
            <w:top w:w="0" w:type="dxa"/>
            <w:left w:w="0" w:type="dxa"/>
            <w:bottom w:w="0" w:type="dxa"/>
            <w:right w:w="0" w:type="dxa"/>
          </w:tblCellMar>
        </w:tblPrEx>
        <w:trPr>
          <w:trHeight w:val="590" w:hRule="atLeast"/>
          <w:jc w:val="center"/>
        </w:trPr>
        <w:tc>
          <w:tcPr>
            <w:tcW w:w="804"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4ED51F00">
            <w:pPr>
              <w:widowControl/>
              <w:jc w:val="center"/>
              <w:textAlignment w:val="center"/>
              <w:rPr>
                <w:rFonts w:hint="eastAsia" w:ascii="宋体" w:hAnsi="宋体" w:cs="宋体"/>
                <w:szCs w:val="21"/>
              </w:rPr>
            </w:pPr>
            <w:r>
              <w:rPr>
                <w:rFonts w:hint="eastAsia" w:ascii="宋体" w:hAnsi="宋体" w:cs="宋体"/>
                <w:kern w:val="0"/>
                <w:szCs w:val="21"/>
                <w:lang w:bidi="ar"/>
              </w:rPr>
              <w:t>9</w:t>
            </w:r>
          </w:p>
        </w:tc>
        <w:tc>
          <w:tcPr>
            <w:tcW w:w="5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0AC245">
            <w:pPr>
              <w:widowControl/>
              <w:jc w:val="left"/>
              <w:textAlignment w:val="center"/>
              <w:rPr>
                <w:rFonts w:hint="eastAsia" w:ascii="宋体" w:hAnsi="宋体" w:cs="宋体"/>
                <w:szCs w:val="21"/>
              </w:rPr>
            </w:pPr>
            <w:r>
              <w:rPr>
                <w:rFonts w:hint="eastAsia" w:ascii="宋体" w:hAnsi="宋体" w:cs="宋体"/>
                <w:kern w:val="0"/>
                <w:szCs w:val="21"/>
                <w:lang w:bidi="ar"/>
              </w:rPr>
              <w:t>特种作业，操作人员无特种作业操作证进行作业</w:t>
            </w:r>
          </w:p>
        </w:tc>
        <w:tc>
          <w:tcPr>
            <w:tcW w:w="110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59770EB1">
            <w:pPr>
              <w:widowControl/>
              <w:jc w:val="center"/>
              <w:textAlignment w:val="center"/>
              <w:rPr>
                <w:rFonts w:hint="eastAsia" w:ascii="宋体" w:hAnsi="宋体" w:cs="宋体"/>
                <w:szCs w:val="21"/>
              </w:rPr>
            </w:pPr>
            <w:r>
              <w:rPr>
                <w:rFonts w:hint="eastAsia" w:ascii="宋体" w:hAnsi="宋体" w:cs="宋体"/>
                <w:kern w:val="0"/>
                <w:szCs w:val="21"/>
                <w:lang w:bidi="ar"/>
              </w:rPr>
              <w:t>2000</w:t>
            </w:r>
          </w:p>
        </w:tc>
        <w:tc>
          <w:tcPr>
            <w:tcW w:w="75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35FBBEE7">
            <w:pPr>
              <w:jc w:val="center"/>
              <w:rPr>
                <w:rFonts w:hint="eastAsia" w:ascii="宋体" w:hAnsi="宋体" w:cs="宋体"/>
                <w:szCs w:val="21"/>
              </w:rPr>
            </w:pPr>
          </w:p>
        </w:tc>
      </w:tr>
      <w:tr w14:paraId="43095517">
        <w:tblPrEx>
          <w:tblCellMar>
            <w:top w:w="0" w:type="dxa"/>
            <w:left w:w="0" w:type="dxa"/>
            <w:bottom w:w="0" w:type="dxa"/>
            <w:right w:w="0" w:type="dxa"/>
          </w:tblCellMar>
        </w:tblPrEx>
        <w:trPr>
          <w:trHeight w:val="590" w:hRule="atLeast"/>
          <w:jc w:val="center"/>
        </w:trPr>
        <w:tc>
          <w:tcPr>
            <w:tcW w:w="804"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6DAE73D5">
            <w:pPr>
              <w:widowControl/>
              <w:jc w:val="center"/>
              <w:textAlignment w:val="center"/>
              <w:rPr>
                <w:rFonts w:hint="eastAsia" w:ascii="宋体" w:hAnsi="宋体" w:cs="宋体"/>
                <w:szCs w:val="21"/>
              </w:rPr>
            </w:pPr>
            <w:r>
              <w:rPr>
                <w:rFonts w:hint="eastAsia" w:ascii="宋体" w:hAnsi="宋体" w:cs="宋体"/>
                <w:kern w:val="0"/>
                <w:szCs w:val="21"/>
                <w:lang w:bidi="ar"/>
              </w:rPr>
              <w:t>10</w:t>
            </w:r>
          </w:p>
        </w:tc>
        <w:tc>
          <w:tcPr>
            <w:tcW w:w="5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3219C8">
            <w:pPr>
              <w:widowControl/>
              <w:jc w:val="left"/>
              <w:textAlignment w:val="center"/>
              <w:rPr>
                <w:rFonts w:hint="eastAsia" w:ascii="宋体" w:hAnsi="宋体" w:cs="宋体"/>
                <w:szCs w:val="21"/>
              </w:rPr>
            </w:pPr>
            <w:r>
              <w:rPr>
                <w:rFonts w:hint="eastAsia" w:ascii="宋体" w:hAnsi="宋体" w:cs="宋体"/>
                <w:kern w:val="0"/>
                <w:szCs w:val="21"/>
                <w:lang w:bidi="ar"/>
              </w:rPr>
              <w:t>动火作业未按规定采取防火措施、现场没有监护人或作业完成后没有及时清理现场。</w:t>
            </w:r>
          </w:p>
        </w:tc>
        <w:tc>
          <w:tcPr>
            <w:tcW w:w="110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4B88BACC">
            <w:pPr>
              <w:widowControl/>
              <w:jc w:val="center"/>
              <w:textAlignment w:val="center"/>
              <w:rPr>
                <w:rFonts w:hint="eastAsia" w:ascii="宋体" w:hAnsi="宋体" w:cs="宋体"/>
                <w:szCs w:val="21"/>
              </w:rPr>
            </w:pPr>
            <w:r>
              <w:rPr>
                <w:rFonts w:hint="eastAsia" w:ascii="宋体" w:hAnsi="宋体" w:cs="宋体"/>
                <w:kern w:val="0"/>
                <w:szCs w:val="21"/>
                <w:lang w:bidi="ar"/>
              </w:rPr>
              <w:t>2000</w:t>
            </w:r>
          </w:p>
        </w:tc>
        <w:tc>
          <w:tcPr>
            <w:tcW w:w="75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755976A2">
            <w:pPr>
              <w:jc w:val="center"/>
              <w:rPr>
                <w:rFonts w:hint="eastAsia" w:ascii="宋体" w:hAnsi="宋体" w:cs="宋体"/>
                <w:szCs w:val="21"/>
              </w:rPr>
            </w:pPr>
          </w:p>
        </w:tc>
      </w:tr>
      <w:tr w14:paraId="1D17E1BE">
        <w:tblPrEx>
          <w:tblCellMar>
            <w:top w:w="0" w:type="dxa"/>
            <w:left w:w="0" w:type="dxa"/>
            <w:bottom w:w="0" w:type="dxa"/>
            <w:right w:w="0" w:type="dxa"/>
          </w:tblCellMar>
        </w:tblPrEx>
        <w:trPr>
          <w:trHeight w:val="590" w:hRule="atLeast"/>
          <w:jc w:val="center"/>
        </w:trPr>
        <w:tc>
          <w:tcPr>
            <w:tcW w:w="804"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35616CDB">
            <w:pPr>
              <w:widowControl/>
              <w:jc w:val="center"/>
              <w:textAlignment w:val="center"/>
              <w:rPr>
                <w:rFonts w:hint="eastAsia" w:ascii="宋体" w:hAnsi="宋体" w:cs="宋体"/>
                <w:szCs w:val="21"/>
              </w:rPr>
            </w:pPr>
            <w:r>
              <w:rPr>
                <w:rFonts w:hint="eastAsia" w:ascii="宋体" w:hAnsi="宋体" w:cs="宋体"/>
                <w:kern w:val="0"/>
                <w:szCs w:val="21"/>
                <w:lang w:bidi="ar"/>
              </w:rPr>
              <w:t>11</w:t>
            </w:r>
          </w:p>
        </w:tc>
        <w:tc>
          <w:tcPr>
            <w:tcW w:w="5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E11895">
            <w:pPr>
              <w:widowControl/>
              <w:jc w:val="left"/>
              <w:textAlignment w:val="center"/>
              <w:rPr>
                <w:rFonts w:hint="eastAsia" w:ascii="宋体" w:hAnsi="宋体" w:cs="宋体"/>
                <w:szCs w:val="21"/>
              </w:rPr>
            </w:pPr>
            <w:r>
              <w:rPr>
                <w:rFonts w:hint="eastAsia" w:ascii="宋体" w:hAnsi="宋体" w:cs="宋体"/>
                <w:kern w:val="0"/>
                <w:szCs w:val="21"/>
                <w:lang w:bidi="ar"/>
              </w:rPr>
              <w:t>不按用电、动火、起重、高处等作业操作规程进行作业，违章指挥、违章操作</w:t>
            </w:r>
          </w:p>
        </w:tc>
        <w:tc>
          <w:tcPr>
            <w:tcW w:w="110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196B1049">
            <w:pPr>
              <w:widowControl/>
              <w:jc w:val="center"/>
              <w:textAlignment w:val="center"/>
              <w:rPr>
                <w:rFonts w:hint="eastAsia" w:ascii="宋体" w:hAnsi="宋体" w:cs="宋体"/>
                <w:szCs w:val="21"/>
              </w:rPr>
            </w:pPr>
            <w:r>
              <w:rPr>
                <w:rFonts w:hint="eastAsia" w:ascii="宋体" w:hAnsi="宋体" w:cs="宋体"/>
                <w:kern w:val="0"/>
                <w:szCs w:val="21"/>
                <w:lang w:bidi="ar"/>
              </w:rPr>
              <w:t>1000</w:t>
            </w:r>
          </w:p>
        </w:tc>
        <w:tc>
          <w:tcPr>
            <w:tcW w:w="75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636206B3">
            <w:pPr>
              <w:jc w:val="center"/>
              <w:rPr>
                <w:rFonts w:hint="eastAsia" w:ascii="宋体" w:hAnsi="宋体" w:cs="宋体"/>
                <w:szCs w:val="21"/>
              </w:rPr>
            </w:pPr>
          </w:p>
        </w:tc>
      </w:tr>
      <w:tr w14:paraId="09F120F6">
        <w:tblPrEx>
          <w:tblCellMar>
            <w:top w:w="0" w:type="dxa"/>
            <w:left w:w="0" w:type="dxa"/>
            <w:bottom w:w="0" w:type="dxa"/>
            <w:right w:w="0" w:type="dxa"/>
          </w:tblCellMar>
        </w:tblPrEx>
        <w:trPr>
          <w:trHeight w:val="590" w:hRule="atLeast"/>
          <w:jc w:val="center"/>
        </w:trPr>
        <w:tc>
          <w:tcPr>
            <w:tcW w:w="804"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4A1747BE">
            <w:pPr>
              <w:widowControl/>
              <w:jc w:val="center"/>
              <w:textAlignment w:val="center"/>
              <w:rPr>
                <w:rFonts w:hint="eastAsia" w:ascii="宋体" w:hAnsi="宋体" w:cs="宋体"/>
                <w:szCs w:val="21"/>
              </w:rPr>
            </w:pPr>
            <w:r>
              <w:rPr>
                <w:rFonts w:hint="eastAsia" w:ascii="宋体" w:hAnsi="宋体" w:cs="宋体"/>
                <w:kern w:val="0"/>
                <w:szCs w:val="21"/>
                <w:lang w:bidi="ar"/>
              </w:rPr>
              <w:t>12</w:t>
            </w:r>
          </w:p>
        </w:tc>
        <w:tc>
          <w:tcPr>
            <w:tcW w:w="5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E11291">
            <w:pPr>
              <w:widowControl/>
              <w:jc w:val="left"/>
              <w:textAlignment w:val="center"/>
              <w:rPr>
                <w:rFonts w:hint="eastAsia" w:ascii="宋体" w:hAnsi="宋体" w:cs="宋体"/>
                <w:szCs w:val="21"/>
              </w:rPr>
            </w:pPr>
            <w:r>
              <w:rPr>
                <w:rFonts w:hint="eastAsia" w:ascii="宋体" w:hAnsi="宋体" w:cs="宋体"/>
                <w:kern w:val="0"/>
                <w:szCs w:val="21"/>
                <w:lang w:bidi="ar"/>
              </w:rPr>
              <w:t>未经允许随意开关或移动我库设施设备；有意损坏我库设施设备</w:t>
            </w:r>
          </w:p>
        </w:tc>
        <w:tc>
          <w:tcPr>
            <w:tcW w:w="110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483BE88F">
            <w:pPr>
              <w:widowControl/>
              <w:jc w:val="center"/>
              <w:textAlignment w:val="center"/>
              <w:rPr>
                <w:rFonts w:hint="eastAsia" w:ascii="宋体" w:hAnsi="宋体" w:cs="宋体"/>
                <w:szCs w:val="21"/>
              </w:rPr>
            </w:pPr>
            <w:r>
              <w:rPr>
                <w:rFonts w:hint="eastAsia" w:ascii="宋体" w:hAnsi="宋体" w:cs="宋体"/>
                <w:kern w:val="0"/>
                <w:szCs w:val="21"/>
                <w:lang w:bidi="ar"/>
              </w:rPr>
              <w:t>1000</w:t>
            </w:r>
          </w:p>
        </w:tc>
        <w:tc>
          <w:tcPr>
            <w:tcW w:w="75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4E93D34B">
            <w:pPr>
              <w:jc w:val="center"/>
              <w:rPr>
                <w:rFonts w:hint="eastAsia" w:ascii="宋体" w:hAnsi="宋体" w:cs="宋体"/>
                <w:szCs w:val="21"/>
              </w:rPr>
            </w:pPr>
          </w:p>
        </w:tc>
      </w:tr>
      <w:tr w14:paraId="6095D0DE">
        <w:tblPrEx>
          <w:tblCellMar>
            <w:top w:w="0" w:type="dxa"/>
            <w:left w:w="0" w:type="dxa"/>
            <w:bottom w:w="0" w:type="dxa"/>
            <w:right w:w="0" w:type="dxa"/>
          </w:tblCellMar>
        </w:tblPrEx>
        <w:trPr>
          <w:trHeight w:val="590" w:hRule="atLeast"/>
          <w:jc w:val="center"/>
        </w:trPr>
        <w:tc>
          <w:tcPr>
            <w:tcW w:w="804"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1B461111">
            <w:pPr>
              <w:widowControl/>
              <w:jc w:val="center"/>
              <w:textAlignment w:val="center"/>
              <w:rPr>
                <w:rFonts w:hint="eastAsia" w:ascii="宋体" w:hAnsi="宋体" w:cs="宋体"/>
                <w:szCs w:val="21"/>
              </w:rPr>
            </w:pPr>
            <w:r>
              <w:rPr>
                <w:rFonts w:hint="eastAsia" w:ascii="宋体" w:hAnsi="宋体" w:cs="宋体"/>
                <w:kern w:val="0"/>
                <w:szCs w:val="21"/>
                <w:lang w:bidi="ar"/>
              </w:rPr>
              <w:t>13</w:t>
            </w:r>
          </w:p>
        </w:tc>
        <w:tc>
          <w:tcPr>
            <w:tcW w:w="5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19DDCE">
            <w:pPr>
              <w:widowControl/>
              <w:jc w:val="left"/>
              <w:textAlignment w:val="center"/>
              <w:rPr>
                <w:rFonts w:hint="eastAsia" w:ascii="宋体" w:hAnsi="宋体" w:cs="宋体"/>
                <w:szCs w:val="21"/>
              </w:rPr>
            </w:pPr>
            <w:r>
              <w:rPr>
                <w:rFonts w:hint="eastAsia" w:ascii="宋体" w:hAnsi="宋体" w:cs="宋体"/>
                <w:kern w:val="0"/>
                <w:szCs w:val="21"/>
                <w:lang w:bidi="ar"/>
              </w:rPr>
              <w:t>生产作业现场未设置安全警戒线及悬挂警示牌或设置警戒线不符合要求</w:t>
            </w:r>
          </w:p>
        </w:tc>
        <w:tc>
          <w:tcPr>
            <w:tcW w:w="110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691D10FE">
            <w:pPr>
              <w:widowControl/>
              <w:jc w:val="center"/>
              <w:textAlignment w:val="center"/>
              <w:rPr>
                <w:rFonts w:hint="eastAsia" w:ascii="宋体" w:hAnsi="宋体" w:cs="宋体"/>
                <w:szCs w:val="21"/>
              </w:rPr>
            </w:pPr>
            <w:r>
              <w:rPr>
                <w:rFonts w:hint="eastAsia" w:ascii="宋体" w:hAnsi="宋体" w:cs="宋体"/>
                <w:kern w:val="0"/>
                <w:szCs w:val="21"/>
                <w:lang w:bidi="ar"/>
              </w:rPr>
              <w:t>500</w:t>
            </w:r>
          </w:p>
        </w:tc>
        <w:tc>
          <w:tcPr>
            <w:tcW w:w="75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1461EA9F">
            <w:pPr>
              <w:jc w:val="center"/>
              <w:rPr>
                <w:rFonts w:hint="eastAsia" w:ascii="宋体" w:hAnsi="宋体" w:cs="宋体"/>
                <w:szCs w:val="21"/>
              </w:rPr>
            </w:pPr>
          </w:p>
        </w:tc>
      </w:tr>
      <w:tr w14:paraId="74D9BA55">
        <w:tblPrEx>
          <w:tblCellMar>
            <w:top w:w="0" w:type="dxa"/>
            <w:left w:w="0" w:type="dxa"/>
            <w:bottom w:w="0" w:type="dxa"/>
            <w:right w:w="0" w:type="dxa"/>
          </w:tblCellMar>
        </w:tblPrEx>
        <w:trPr>
          <w:trHeight w:val="590" w:hRule="atLeast"/>
          <w:jc w:val="center"/>
        </w:trPr>
        <w:tc>
          <w:tcPr>
            <w:tcW w:w="804"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1EE9E9AE">
            <w:pPr>
              <w:widowControl/>
              <w:jc w:val="center"/>
              <w:textAlignment w:val="center"/>
              <w:rPr>
                <w:rFonts w:hint="eastAsia" w:ascii="宋体" w:hAnsi="宋体" w:cs="宋体"/>
                <w:szCs w:val="21"/>
              </w:rPr>
            </w:pPr>
            <w:r>
              <w:rPr>
                <w:rFonts w:hint="eastAsia" w:ascii="宋体" w:hAnsi="宋体" w:cs="宋体"/>
                <w:kern w:val="0"/>
                <w:szCs w:val="21"/>
                <w:lang w:bidi="ar"/>
              </w:rPr>
              <w:t>14</w:t>
            </w:r>
          </w:p>
        </w:tc>
        <w:tc>
          <w:tcPr>
            <w:tcW w:w="5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812B3D">
            <w:pPr>
              <w:widowControl/>
              <w:jc w:val="left"/>
              <w:textAlignment w:val="center"/>
              <w:rPr>
                <w:rFonts w:hint="eastAsia" w:ascii="宋体" w:hAnsi="宋体" w:cs="宋体"/>
                <w:szCs w:val="21"/>
              </w:rPr>
            </w:pPr>
            <w:r>
              <w:rPr>
                <w:rFonts w:hint="eastAsia" w:ascii="宋体" w:hAnsi="宋体" w:cs="宋体"/>
                <w:kern w:val="0"/>
                <w:szCs w:val="21"/>
                <w:lang w:bidi="ar"/>
              </w:rPr>
              <w:t>现场使用的设备和工具乱堆乱放，未及时清理现场</w:t>
            </w:r>
          </w:p>
        </w:tc>
        <w:tc>
          <w:tcPr>
            <w:tcW w:w="110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20D60E5B">
            <w:pPr>
              <w:widowControl/>
              <w:jc w:val="center"/>
              <w:textAlignment w:val="center"/>
              <w:rPr>
                <w:rFonts w:hint="eastAsia" w:ascii="宋体" w:hAnsi="宋体" w:cs="宋体"/>
                <w:szCs w:val="21"/>
              </w:rPr>
            </w:pPr>
            <w:r>
              <w:rPr>
                <w:rFonts w:hint="eastAsia" w:ascii="宋体" w:hAnsi="宋体" w:cs="宋体"/>
                <w:kern w:val="0"/>
                <w:szCs w:val="21"/>
                <w:lang w:bidi="ar"/>
              </w:rPr>
              <w:t>500</w:t>
            </w:r>
          </w:p>
        </w:tc>
        <w:tc>
          <w:tcPr>
            <w:tcW w:w="75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3BAB0B94">
            <w:pPr>
              <w:jc w:val="center"/>
              <w:rPr>
                <w:rFonts w:hint="eastAsia" w:ascii="宋体" w:hAnsi="宋体" w:cs="宋体"/>
                <w:szCs w:val="21"/>
              </w:rPr>
            </w:pPr>
          </w:p>
        </w:tc>
      </w:tr>
      <w:tr w14:paraId="273C7FE9">
        <w:tblPrEx>
          <w:tblCellMar>
            <w:top w:w="0" w:type="dxa"/>
            <w:left w:w="0" w:type="dxa"/>
            <w:bottom w:w="0" w:type="dxa"/>
            <w:right w:w="0" w:type="dxa"/>
          </w:tblCellMar>
        </w:tblPrEx>
        <w:trPr>
          <w:trHeight w:val="590" w:hRule="atLeast"/>
          <w:jc w:val="center"/>
        </w:trPr>
        <w:tc>
          <w:tcPr>
            <w:tcW w:w="804"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14:paraId="3A434C10">
            <w:pPr>
              <w:widowControl/>
              <w:jc w:val="center"/>
              <w:textAlignment w:val="center"/>
              <w:rPr>
                <w:rFonts w:hint="eastAsia" w:ascii="宋体" w:hAnsi="宋体" w:cs="宋体"/>
                <w:szCs w:val="21"/>
              </w:rPr>
            </w:pPr>
            <w:r>
              <w:rPr>
                <w:rFonts w:hint="eastAsia" w:ascii="宋体" w:hAnsi="宋体" w:cs="宋体"/>
                <w:kern w:val="0"/>
                <w:szCs w:val="21"/>
                <w:lang w:bidi="ar"/>
              </w:rPr>
              <w:t>15</w:t>
            </w:r>
          </w:p>
        </w:tc>
        <w:tc>
          <w:tcPr>
            <w:tcW w:w="5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F4DB62">
            <w:pPr>
              <w:widowControl/>
              <w:jc w:val="left"/>
              <w:textAlignment w:val="center"/>
              <w:rPr>
                <w:rFonts w:hint="eastAsia" w:ascii="宋体" w:hAnsi="宋体" w:cs="宋体"/>
                <w:szCs w:val="21"/>
              </w:rPr>
            </w:pPr>
            <w:r>
              <w:rPr>
                <w:rFonts w:hint="eastAsia" w:ascii="宋体" w:hAnsi="宋体" w:cs="宋体"/>
                <w:kern w:val="0"/>
                <w:szCs w:val="21"/>
                <w:lang w:bidi="ar"/>
              </w:rPr>
              <w:t>下班前未关好门窗、水电、维修用的气瓶等</w:t>
            </w:r>
          </w:p>
        </w:tc>
        <w:tc>
          <w:tcPr>
            <w:tcW w:w="110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4932DE2B">
            <w:pPr>
              <w:widowControl/>
              <w:jc w:val="center"/>
              <w:textAlignment w:val="center"/>
              <w:rPr>
                <w:rFonts w:hint="eastAsia" w:ascii="宋体" w:hAnsi="宋体" w:cs="宋体"/>
                <w:szCs w:val="21"/>
              </w:rPr>
            </w:pPr>
            <w:r>
              <w:rPr>
                <w:rFonts w:hint="eastAsia" w:ascii="宋体" w:hAnsi="宋体" w:cs="宋体"/>
                <w:kern w:val="0"/>
                <w:szCs w:val="21"/>
                <w:lang w:bidi="ar"/>
              </w:rPr>
              <w:t>500</w:t>
            </w:r>
          </w:p>
        </w:tc>
        <w:tc>
          <w:tcPr>
            <w:tcW w:w="75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14:paraId="78634EBB">
            <w:pPr>
              <w:jc w:val="center"/>
              <w:rPr>
                <w:rFonts w:hint="eastAsia" w:ascii="宋体" w:hAnsi="宋体" w:cs="宋体"/>
                <w:szCs w:val="21"/>
              </w:rPr>
            </w:pPr>
          </w:p>
        </w:tc>
      </w:tr>
      <w:tr w14:paraId="0D921B95">
        <w:tblPrEx>
          <w:tblCellMar>
            <w:top w:w="0" w:type="dxa"/>
            <w:left w:w="0" w:type="dxa"/>
            <w:bottom w:w="0" w:type="dxa"/>
            <w:right w:w="0" w:type="dxa"/>
          </w:tblCellMar>
        </w:tblPrEx>
        <w:trPr>
          <w:trHeight w:val="590" w:hRule="atLeast"/>
          <w:jc w:val="center"/>
        </w:trPr>
        <w:tc>
          <w:tcPr>
            <w:tcW w:w="804" w:type="dxa"/>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14:paraId="3A7CBB76">
            <w:pPr>
              <w:widowControl/>
              <w:jc w:val="center"/>
              <w:textAlignment w:val="center"/>
              <w:rPr>
                <w:rFonts w:hint="eastAsia" w:ascii="宋体" w:hAnsi="宋体" w:cs="宋体"/>
                <w:szCs w:val="21"/>
              </w:rPr>
            </w:pPr>
            <w:r>
              <w:rPr>
                <w:rFonts w:hint="eastAsia" w:ascii="宋体" w:hAnsi="宋体" w:cs="宋体"/>
                <w:kern w:val="0"/>
                <w:szCs w:val="21"/>
                <w:lang w:bidi="ar"/>
              </w:rPr>
              <w:t>16</w:t>
            </w:r>
          </w:p>
        </w:tc>
        <w:tc>
          <w:tcPr>
            <w:tcW w:w="54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14:paraId="4031BB21">
            <w:pPr>
              <w:widowControl/>
              <w:jc w:val="left"/>
              <w:textAlignment w:val="center"/>
              <w:rPr>
                <w:rFonts w:hint="eastAsia" w:ascii="宋体" w:hAnsi="宋体" w:cs="宋体"/>
                <w:szCs w:val="21"/>
              </w:rPr>
            </w:pPr>
            <w:r>
              <w:rPr>
                <w:rFonts w:hint="eastAsia" w:ascii="宋体" w:hAnsi="宋体" w:cs="宋体"/>
                <w:kern w:val="0"/>
                <w:szCs w:val="21"/>
                <w:lang w:bidi="ar"/>
              </w:rPr>
              <w:t>其他违规事项，根据情节轻重酌情处罚</w:t>
            </w:r>
          </w:p>
        </w:tc>
        <w:tc>
          <w:tcPr>
            <w:tcW w:w="1107" w:type="dxa"/>
            <w:tcBorders>
              <w:top w:val="single" w:color="000000" w:sz="4" w:space="0"/>
              <w:left w:val="single" w:color="000000" w:sz="4" w:space="0"/>
              <w:bottom w:val="single" w:color="000000" w:sz="8" w:space="0"/>
              <w:right w:val="nil"/>
            </w:tcBorders>
            <w:tcMar>
              <w:top w:w="15" w:type="dxa"/>
              <w:left w:w="15" w:type="dxa"/>
              <w:right w:w="15" w:type="dxa"/>
            </w:tcMar>
            <w:vAlign w:val="center"/>
          </w:tcPr>
          <w:p w14:paraId="4310E57B">
            <w:pPr>
              <w:widowControl/>
              <w:jc w:val="center"/>
              <w:textAlignment w:val="center"/>
              <w:rPr>
                <w:rFonts w:hint="eastAsia" w:ascii="宋体" w:hAnsi="宋体" w:cs="宋体"/>
                <w:szCs w:val="21"/>
              </w:rPr>
            </w:pPr>
            <w:r>
              <w:rPr>
                <w:rFonts w:ascii="宋体" w:hAnsi="宋体" w:cs="宋体"/>
                <w:kern w:val="0"/>
                <w:szCs w:val="21"/>
                <w:lang w:bidi="ar"/>
              </w:rPr>
              <w:t>—</w:t>
            </w:r>
          </w:p>
        </w:tc>
        <w:tc>
          <w:tcPr>
            <w:tcW w:w="752"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14:paraId="6DBFB695">
            <w:pPr>
              <w:jc w:val="center"/>
              <w:rPr>
                <w:rFonts w:hint="eastAsia" w:ascii="宋体" w:hAnsi="宋体" w:cs="宋体"/>
                <w:szCs w:val="21"/>
              </w:rPr>
            </w:pPr>
          </w:p>
        </w:tc>
      </w:tr>
    </w:tbl>
    <w:p w14:paraId="45741103">
      <w:pPr>
        <w:rPr>
          <w:rFonts w:eastAsia="黑体"/>
          <w:sz w:val="27"/>
          <w:szCs w:val="27"/>
        </w:rPr>
      </w:pPr>
    </w:p>
    <w:p w14:paraId="5E596F1D">
      <w:pPr>
        <w:widowControl/>
        <w:jc w:val="left"/>
      </w:pPr>
      <w:r>
        <w:br w:type="page"/>
      </w:r>
    </w:p>
    <w:p w14:paraId="2B413129">
      <w:pPr>
        <w:spacing w:line="500" w:lineRule="exact"/>
        <w:rPr>
          <w:rFonts w:hint="eastAsia" w:ascii="仿宋_GB2312" w:hAnsi="宋体" w:eastAsia="仿宋_GB2312"/>
          <w:color w:val="auto"/>
          <w:highlight w:val="none"/>
        </w:rPr>
      </w:pPr>
      <w:r>
        <w:rPr>
          <w:rFonts w:hint="eastAsia" w:ascii="仿宋_GB2312" w:eastAsia="仿宋_GB2312"/>
          <w:b/>
          <w:szCs w:val="21"/>
        </w:rPr>
        <w:t>附件</w:t>
      </w:r>
      <w:r>
        <w:rPr>
          <w:rFonts w:hint="eastAsia" w:ascii="宋体" w:hAnsi="宋体" w:cs="宋体"/>
          <w:b/>
          <w:szCs w:val="21"/>
        </w:rPr>
        <w:t>三</w:t>
      </w:r>
    </w:p>
    <w:p w14:paraId="7A2E0AC2">
      <w:pPr>
        <w:spacing w:line="500" w:lineRule="exact"/>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《已标价工程量清单》</w:t>
      </w:r>
    </w:p>
    <w:p w14:paraId="55E9BE0F">
      <w:pPr>
        <w:spacing w:line="500" w:lineRule="exact"/>
        <w:ind w:firstLine="420" w:firstLineChars="200"/>
        <w:jc w:val="center"/>
      </w:pPr>
      <w:r>
        <w:br w:type="page"/>
      </w:r>
    </w:p>
    <w:p w14:paraId="561F4AA5">
      <w:pPr>
        <w:spacing w:line="240" w:lineRule="auto"/>
        <w:rPr>
          <w:rFonts w:hint="eastAsia" w:ascii="仿宋" w:hAnsi="仿宋" w:eastAsia="仿宋" w:cs="仿宋"/>
          <w:sz w:val="28"/>
          <w:szCs w:val="28"/>
        </w:rPr>
      </w:pPr>
      <w:r>
        <w:rPr>
          <w:rFonts w:hint="eastAsia" w:ascii="仿宋" w:hAnsi="仿宋" w:eastAsia="仿宋" w:cs="仿宋"/>
          <w:sz w:val="28"/>
          <w:szCs w:val="28"/>
        </w:rPr>
        <w:t>附件四：</w:t>
      </w:r>
    </w:p>
    <w:p w14:paraId="7D78B25D">
      <w:pPr>
        <w:spacing w:line="240" w:lineRule="auto"/>
        <w:jc w:val="center"/>
        <w:rPr>
          <w:rFonts w:hint="eastAsia" w:ascii="仿宋_GB2312" w:eastAsia="仿宋_GB2312"/>
          <w:b/>
          <w:szCs w:val="21"/>
        </w:rPr>
      </w:pPr>
      <w:r>
        <w:rPr>
          <w:rFonts w:hint="eastAsia" w:ascii="仿宋" w:hAnsi="仿宋" w:eastAsia="仿宋" w:cs="仿宋"/>
          <w:sz w:val="28"/>
          <w:szCs w:val="28"/>
        </w:rPr>
        <w:t>《</w:t>
      </w:r>
      <w:r>
        <w:rPr>
          <w:rFonts w:hint="eastAsia" w:ascii="仿宋" w:hAnsi="仿宋" w:eastAsia="仿宋" w:cs="仿宋"/>
          <w:sz w:val="28"/>
          <w:szCs w:val="28"/>
          <w:lang w:val="en-US" w:eastAsia="zh-CN"/>
        </w:rPr>
        <w:t>丙</w:t>
      </w:r>
      <w:r>
        <w:rPr>
          <w:rFonts w:hint="eastAsia" w:ascii="仿宋" w:hAnsi="仿宋" w:eastAsia="仿宋" w:cs="仿宋"/>
          <w:sz w:val="28"/>
          <w:szCs w:val="28"/>
        </w:rPr>
        <w:t>方投入本合同工程主要机械设备表》（如有）</w:t>
      </w:r>
      <w:r>
        <w:rPr>
          <w:rFonts w:hint="eastAsia" w:ascii="仿宋_GB2312" w:eastAsia="仿宋_GB2312"/>
          <w:b/>
          <w:szCs w:val="21"/>
        </w:rPr>
        <w:br w:type="page"/>
      </w:r>
    </w:p>
    <w:p w14:paraId="723188AF">
      <w:pPr>
        <w:spacing w:line="500" w:lineRule="exact"/>
        <w:rPr>
          <w:rFonts w:hint="eastAsia" w:ascii="仿宋_GB2312" w:hAnsi="宋体" w:eastAsia="宋体"/>
          <w:lang w:eastAsia="zh-CN"/>
        </w:rPr>
      </w:pPr>
      <w:r>
        <w:rPr>
          <w:rFonts w:hint="eastAsia" w:ascii="仿宋_GB2312" w:eastAsia="仿宋_GB2312"/>
          <w:b/>
          <w:szCs w:val="21"/>
        </w:rPr>
        <w:t>附件</w:t>
      </w:r>
      <w:r>
        <w:rPr>
          <w:rFonts w:hint="eastAsia" w:ascii="宋体" w:hAnsi="宋体" w:cs="宋体"/>
          <w:b/>
          <w:szCs w:val="21"/>
          <w:lang w:val="en-US" w:eastAsia="zh-CN"/>
        </w:rPr>
        <w:t>五</w:t>
      </w:r>
    </w:p>
    <w:p w14:paraId="3B9F054A">
      <w:pPr>
        <w:spacing w:line="500" w:lineRule="exact"/>
        <w:jc w:val="center"/>
        <w:rPr>
          <w:rFonts w:hint="eastAsia" w:ascii="宋体" w:hAnsi="宋体" w:cs="宋体"/>
          <w:b/>
          <w:sz w:val="30"/>
          <w:szCs w:val="30"/>
        </w:rPr>
      </w:pPr>
      <w:r>
        <w:rPr>
          <w:rFonts w:hint="eastAsia" w:ascii="宋体" w:hAnsi="宋体" w:cs="宋体"/>
          <w:b/>
          <w:sz w:val="30"/>
          <w:szCs w:val="30"/>
        </w:rPr>
        <w:t>履约担保（参考格式）</w:t>
      </w:r>
    </w:p>
    <w:p w14:paraId="25808699">
      <w:pPr>
        <w:pStyle w:val="38"/>
        <w:jc w:val="center"/>
        <w:rPr>
          <w:bCs/>
          <w:sz w:val="22"/>
          <w:szCs w:val="18"/>
        </w:rPr>
      </w:pPr>
      <w:r>
        <w:rPr>
          <w:rFonts w:hint="eastAsia" w:hAnsi="宋体" w:cs="宋体"/>
          <w:bCs/>
          <w:sz w:val="28"/>
          <w:szCs w:val="28"/>
        </w:rPr>
        <w:t>（分包向总包担保）</w:t>
      </w:r>
    </w:p>
    <w:p w14:paraId="3D526D9E">
      <w:pPr>
        <w:spacing w:line="440" w:lineRule="exact"/>
        <w:rPr>
          <w:rFonts w:hint="eastAsia" w:ascii="宋体" w:hAnsi="宋体" w:cs="宋体"/>
          <w:szCs w:val="21"/>
        </w:rPr>
      </w:pPr>
      <w:r>
        <w:rPr>
          <w:rFonts w:hint="eastAsia" w:ascii="宋体" w:hAnsi="宋体" w:cs="宋体"/>
          <w:szCs w:val="21"/>
        </w:rPr>
        <w:t>申请人：</w:t>
      </w:r>
    </w:p>
    <w:p w14:paraId="038F44F8">
      <w:pPr>
        <w:spacing w:line="440" w:lineRule="exact"/>
        <w:rPr>
          <w:rFonts w:hint="eastAsia" w:ascii="宋体" w:hAnsi="宋体" w:cs="宋体"/>
          <w:szCs w:val="21"/>
        </w:rPr>
      </w:pPr>
      <w:r>
        <w:rPr>
          <w:rFonts w:hint="eastAsia" w:ascii="宋体" w:hAnsi="宋体" w:cs="宋体"/>
          <w:szCs w:val="21"/>
        </w:rPr>
        <w:t>地址：</w:t>
      </w:r>
    </w:p>
    <w:p w14:paraId="4614460B">
      <w:pPr>
        <w:spacing w:line="440" w:lineRule="exact"/>
        <w:rPr>
          <w:rFonts w:hint="eastAsia" w:ascii="宋体" w:hAnsi="宋体" w:cs="宋体"/>
          <w:szCs w:val="21"/>
        </w:rPr>
      </w:pPr>
      <w:r>
        <w:rPr>
          <w:rFonts w:hint="eastAsia" w:ascii="宋体" w:hAnsi="宋体" w:cs="宋体"/>
          <w:szCs w:val="21"/>
        </w:rPr>
        <w:t>受益人：</w:t>
      </w:r>
    </w:p>
    <w:p w14:paraId="448B226D">
      <w:pPr>
        <w:spacing w:line="440" w:lineRule="exact"/>
        <w:rPr>
          <w:rFonts w:hint="eastAsia" w:ascii="宋体" w:hAnsi="宋体" w:cs="宋体"/>
          <w:szCs w:val="21"/>
        </w:rPr>
      </w:pPr>
      <w:r>
        <w:rPr>
          <w:rFonts w:hint="eastAsia" w:ascii="宋体" w:hAnsi="宋体" w:cs="宋体"/>
          <w:szCs w:val="21"/>
        </w:rPr>
        <w:t>地址：</w:t>
      </w:r>
    </w:p>
    <w:p w14:paraId="30C9C340">
      <w:pPr>
        <w:spacing w:line="440" w:lineRule="exact"/>
        <w:rPr>
          <w:rFonts w:hint="eastAsia" w:ascii="宋体" w:hAnsi="宋体" w:cs="宋体"/>
          <w:szCs w:val="21"/>
        </w:rPr>
      </w:pPr>
      <w:r>
        <w:rPr>
          <w:rFonts w:hint="eastAsia" w:ascii="宋体" w:hAnsi="宋体" w:cs="宋体"/>
          <w:szCs w:val="21"/>
        </w:rPr>
        <w:t>开立人：</w:t>
      </w:r>
    </w:p>
    <w:p w14:paraId="6D8A45DE">
      <w:pPr>
        <w:spacing w:line="440" w:lineRule="exact"/>
        <w:rPr>
          <w:rFonts w:hint="eastAsia" w:ascii="宋体" w:hAnsi="宋体" w:cs="宋体"/>
          <w:szCs w:val="21"/>
        </w:rPr>
      </w:pPr>
      <w:r>
        <w:rPr>
          <w:rFonts w:hint="eastAsia" w:ascii="宋体" w:hAnsi="宋体" w:cs="宋体"/>
          <w:szCs w:val="21"/>
        </w:rPr>
        <w:t>地址：</w:t>
      </w:r>
    </w:p>
    <w:p w14:paraId="28858715">
      <w:pPr>
        <w:spacing w:line="440" w:lineRule="exact"/>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（受益人名称）：</w:t>
      </w:r>
    </w:p>
    <w:p w14:paraId="18ACA755">
      <w:pPr>
        <w:spacing w:line="440" w:lineRule="exact"/>
        <w:ind w:firstLine="420" w:firstLineChars="200"/>
        <w:rPr>
          <w:rFonts w:hint="eastAsia" w:ascii="宋体" w:hAnsi="宋体" w:cs="宋体"/>
          <w:szCs w:val="21"/>
        </w:rPr>
      </w:pPr>
      <w:r>
        <w:rPr>
          <w:rFonts w:hint="eastAsia" w:ascii="宋体" w:hAnsi="宋体" w:cs="宋体"/>
          <w:szCs w:val="21"/>
        </w:rPr>
        <w:t>鉴于</w:t>
      </w:r>
      <w:r>
        <w:rPr>
          <w:rFonts w:hint="eastAsia" w:ascii="宋体" w:hAnsi="宋体" w:cs="宋体"/>
          <w:szCs w:val="21"/>
          <w:u w:val="single"/>
        </w:rPr>
        <w:t xml:space="preserve">        </w:t>
      </w:r>
      <w:r>
        <w:rPr>
          <w:rFonts w:hint="eastAsia" w:ascii="宋体" w:hAnsi="宋体" w:cs="宋体"/>
          <w:szCs w:val="21"/>
        </w:rPr>
        <w:t>（以下简称“受益人”）与</w:t>
      </w:r>
      <w:r>
        <w:rPr>
          <w:rFonts w:hint="eastAsia" w:ascii="宋体" w:hAnsi="宋体" w:cs="宋体"/>
          <w:szCs w:val="21"/>
          <w:u w:val="single"/>
        </w:rPr>
        <w:t xml:space="preserve">         </w:t>
      </w:r>
      <w:r>
        <w:rPr>
          <w:rFonts w:hint="eastAsia" w:ascii="宋体" w:hAnsi="宋体" w:cs="宋体"/>
          <w:szCs w:val="21"/>
        </w:rPr>
        <w:t>（以下简称“申请人”）于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日就</w:t>
      </w:r>
      <w:r>
        <w:rPr>
          <w:rFonts w:hint="eastAsia" w:ascii="宋体" w:hAnsi="宋体" w:cs="宋体"/>
          <w:szCs w:val="21"/>
          <w:u w:val="single"/>
        </w:rPr>
        <w:t xml:space="preserve">           </w:t>
      </w:r>
      <w:r>
        <w:rPr>
          <w:rFonts w:hint="eastAsia" w:ascii="宋体" w:hAnsi="宋体" w:cs="宋体"/>
          <w:szCs w:val="21"/>
        </w:rPr>
        <w:t>工程（以下简称“本工程”）施工和有关事项协商一致共同签订《</w:t>
      </w:r>
      <w:r>
        <w:rPr>
          <w:rFonts w:hint="eastAsia" w:ascii="宋体" w:hAnsi="宋体" w:cs="宋体"/>
          <w:szCs w:val="21"/>
          <w:u w:val="single"/>
        </w:rPr>
        <w:t xml:space="preserve">        </w:t>
      </w:r>
      <w:r>
        <w:rPr>
          <w:rFonts w:hint="eastAsia" w:ascii="宋体" w:hAnsi="宋体" w:cs="宋体"/>
          <w:szCs w:val="21"/>
        </w:rPr>
        <w:t>》（以下简称“基础合同”），我方（即“开立人”）根据基础合同了解到申请人为基础合同项下之承包人，受益人为基础合同项下之发包人，基于申请人的请求，我方同意就申请人履行与贵方签订的基础合同项下的义务，向贵方提供不可撤销、不可转让的见索即付独立保函（以下简称“本保函”）。</w:t>
      </w:r>
    </w:p>
    <w:p w14:paraId="13B0E61A">
      <w:pPr>
        <w:spacing w:line="440" w:lineRule="exact"/>
        <w:rPr>
          <w:rFonts w:hint="eastAsia" w:ascii="宋体" w:hAnsi="宋体" w:cs="宋体"/>
          <w:szCs w:val="21"/>
        </w:rPr>
      </w:pPr>
      <w:r>
        <w:rPr>
          <w:rFonts w:hint="eastAsia" w:ascii="宋体" w:hAnsi="宋体" w:cs="宋体"/>
          <w:szCs w:val="21"/>
        </w:rPr>
        <w:t>一、本保函担保范围：承包人未按照基础合同的约定履行义务，应当向贵方承担的违约责任和赔偿因此造成的损失、利息、律师费、诉讼费用等实现债权的费用。</w:t>
      </w:r>
    </w:p>
    <w:p w14:paraId="7B538365">
      <w:pPr>
        <w:spacing w:line="440" w:lineRule="exact"/>
        <w:rPr>
          <w:rFonts w:hint="eastAsia" w:ascii="宋体" w:hAnsi="宋体" w:cs="宋体"/>
          <w:szCs w:val="21"/>
        </w:rPr>
      </w:pPr>
      <w:r>
        <w:rPr>
          <w:rFonts w:hint="eastAsia" w:ascii="宋体" w:hAnsi="宋体" w:cs="宋体"/>
          <w:szCs w:val="21"/>
        </w:rPr>
        <w:t>二、本保函担保金额最高不超过人民币（大写）</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u w:val="single"/>
        </w:rPr>
        <w:t xml:space="preserve">       </w:t>
      </w:r>
      <w:r>
        <w:rPr>
          <w:rFonts w:hint="eastAsia" w:ascii="宋体" w:hAnsi="宋体" w:cs="宋体"/>
          <w:szCs w:val="21"/>
        </w:rPr>
        <w:t>）。</w:t>
      </w:r>
    </w:p>
    <w:p w14:paraId="27C781FF">
      <w:pPr>
        <w:spacing w:line="440" w:lineRule="exact"/>
        <w:rPr>
          <w:rFonts w:hint="eastAsia" w:ascii="宋体" w:hAnsi="宋体" w:cs="宋体"/>
          <w:szCs w:val="21"/>
        </w:rPr>
      </w:pPr>
      <w:r>
        <w:rPr>
          <w:rFonts w:hint="eastAsia" w:ascii="宋体" w:hAnsi="宋体" w:cs="宋体"/>
          <w:szCs w:val="21"/>
        </w:rPr>
        <w:t>三、本保函有效期自开立之日起至基础合同约定的质量保修期（五年，从工程竣工验收合格并取得竣工验收证书的当天算起）后</w:t>
      </w:r>
      <w:r>
        <w:rPr>
          <w:rFonts w:hint="eastAsia" w:ascii="宋体" w:hAnsi="宋体" w:cs="宋体"/>
          <w:szCs w:val="21"/>
          <w:u w:val="single"/>
        </w:rPr>
        <w:t xml:space="preserve">   </w:t>
      </w:r>
      <w:r>
        <w:rPr>
          <w:rFonts w:hint="eastAsia" w:ascii="宋体" w:hAnsi="宋体" w:cs="宋体"/>
          <w:szCs w:val="21"/>
        </w:rPr>
        <w:t>日止，最迟不超过</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125AA53">
      <w:pPr>
        <w:spacing w:line="440" w:lineRule="exact"/>
        <w:rPr>
          <w:rFonts w:hint="eastAsia" w:ascii="宋体" w:hAnsi="宋体" w:cs="宋体"/>
          <w:szCs w:val="21"/>
        </w:rPr>
      </w:pPr>
      <w:r>
        <w:rPr>
          <w:rFonts w:hint="eastAsia" w:ascii="宋体" w:hAnsi="宋体" w:cs="宋体"/>
          <w:szCs w:val="21"/>
        </w:rPr>
        <w:t>四、我方承诺，在收到受益人发来的书面付款通知后的</w:t>
      </w:r>
      <w:r>
        <w:rPr>
          <w:rFonts w:hint="eastAsia" w:ascii="宋体" w:hAnsi="宋体" w:cs="宋体"/>
          <w:szCs w:val="21"/>
          <w:u w:val="single"/>
        </w:rPr>
        <w:t xml:space="preserve">    </w:t>
      </w:r>
      <w:r>
        <w:rPr>
          <w:rFonts w:hint="eastAsia" w:ascii="宋体" w:hAnsi="宋体" w:cs="宋体"/>
          <w:szCs w:val="21"/>
        </w:rPr>
        <w:t>日内无条件支付，前述书面付款通知即为付款要求之单据，且应满足以下要求：</w:t>
      </w:r>
    </w:p>
    <w:p w14:paraId="0778A297">
      <w:pPr>
        <w:spacing w:line="440" w:lineRule="exact"/>
        <w:rPr>
          <w:rFonts w:hint="eastAsia" w:ascii="宋体" w:hAnsi="宋体" w:cs="宋体"/>
          <w:szCs w:val="21"/>
        </w:rPr>
      </w:pPr>
      <w:r>
        <w:rPr>
          <w:rFonts w:hint="eastAsia" w:ascii="宋体" w:hAnsi="宋体" w:cs="宋体"/>
          <w:szCs w:val="21"/>
        </w:rPr>
        <w:t>（1）付款通知到达的日期在本保函的有效期内；</w:t>
      </w:r>
    </w:p>
    <w:p w14:paraId="06164053">
      <w:pPr>
        <w:spacing w:line="440" w:lineRule="exact"/>
        <w:rPr>
          <w:rFonts w:hint="eastAsia" w:ascii="宋体" w:hAnsi="宋体" w:cs="宋体"/>
          <w:szCs w:val="21"/>
        </w:rPr>
      </w:pPr>
      <w:r>
        <w:rPr>
          <w:rFonts w:hint="eastAsia" w:ascii="宋体" w:hAnsi="宋体" w:cs="宋体"/>
          <w:szCs w:val="21"/>
        </w:rPr>
        <w:t>（2）载明要求支付的金额；</w:t>
      </w:r>
    </w:p>
    <w:p w14:paraId="3A664798">
      <w:pPr>
        <w:spacing w:line="440" w:lineRule="exact"/>
        <w:rPr>
          <w:rFonts w:hint="eastAsia" w:ascii="宋体" w:hAnsi="宋体" w:cs="宋体"/>
          <w:szCs w:val="21"/>
        </w:rPr>
      </w:pPr>
      <w:r>
        <w:rPr>
          <w:rFonts w:hint="eastAsia" w:ascii="宋体" w:hAnsi="宋体" w:cs="宋体"/>
          <w:szCs w:val="21"/>
        </w:rPr>
        <w:t>（3）载明申请人违反合同义务的条款和内容；</w:t>
      </w:r>
    </w:p>
    <w:p w14:paraId="5EC20F5C">
      <w:pPr>
        <w:spacing w:line="440" w:lineRule="exact"/>
        <w:rPr>
          <w:rFonts w:hint="eastAsia" w:ascii="宋体" w:hAnsi="宋体" w:cs="宋体"/>
          <w:szCs w:val="21"/>
        </w:rPr>
      </w:pPr>
      <w:r>
        <w:rPr>
          <w:rFonts w:hint="eastAsia" w:ascii="宋体" w:hAnsi="宋体" w:cs="宋体"/>
          <w:szCs w:val="21"/>
        </w:rPr>
        <w:t>（4）声明不存在合同文件约定或我国法律规定免除申请人或开立人支付责任的情形；</w:t>
      </w:r>
    </w:p>
    <w:p w14:paraId="707EA773">
      <w:pPr>
        <w:spacing w:line="440" w:lineRule="exact"/>
        <w:rPr>
          <w:rFonts w:hint="eastAsia" w:ascii="宋体" w:hAnsi="宋体" w:cs="宋体"/>
          <w:szCs w:val="21"/>
        </w:rPr>
      </w:pPr>
      <w:r>
        <w:rPr>
          <w:rFonts w:hint="eastAsia" w:ascii="宋体" w:hAnsi="宋体" w:cs="宋体"/>
          <w:szCs w:val="21"/>
        </w:rPr>
        <w:t>（5）付款通知应在本保函有效期内到达的地址是：             。</w:t>
      </w:r>
    </w:p>
    <w:p w14:paraId="175CE822">
      <w:pPr>
        <w:spacing w:line="440" w:lineRule="exact"/>
        <w:rPr>
          <w:rFonts w:hint="eastAsia" w:ascii="宋体" w:hAnsi="宋体" w:cs="宋体"/>
          <w:szCs w:val="21"/>
        </w:rPr>
      </w:pPr>
      <w:r>
        <w:rPr>
          <w:rFonts w:hint="eastAsia" w:ascii="宋体" w:hAnsi="宋体" w:cs="宋体"/>
          <w:szCs w:val="21"/>
        </w:rPr>
        <w:t>受益人发出的书面付款通知应由其为鉴明受益人法定代表人（负责人）或授权代理人签字并加盖公章。</w:t>
      </w:r>
    </w:p>
    <w:p w14:paraId="7C4A1DCD">
      <w:pPr>
        <w:spacing w:line="440" w:lineRule="exact"/>
        <w:rPr>
          <w:rFonts w:hint="eastAsia" w:ascii="宋体" w:hAnsi="宋体" w:cs="宋体"/>
          <w:szCs w:val="21"/>
        </w:rPr>
      </w:pPr>
      <w:r>
        <w:rPr>
          <w:rFonts w:hint="eastAsia" w:ascii="宋体" w:hAnsi="宋体" w:cs="宋体"/>
          <w:szCs w:val="21"/>
        </w:rPr>
        <w:t>五、本保函项下的权利不得转让，不得设定担保。贵方未经我方书面同意转 让本保函或其项下任何权利，对我方不发生法律效力。</w:t>
      </w:r>
    </w:p>
    <w:p w14:paraId="25E451B2">
      <w:pPr>
        <w:spacing w:line="440" w:lineRule="exact"/>
        <w:rPr>
          <w:rFonts w:hint="eastAsia" w:ascii="宋体" w:hAnsi="宋体" w:cs="宋体"/>
          <w:szCs w:val="21"/>
        </w:rPr>
      </w:pPr>
      <w:r>
        <w:rPr>
          <w:rFonts w:hint="eastAsia" w:ascii="宋体" w:hAnsi="宋体" w:cs="宋体"/>
          <w:szCs w:val="21"/>
        </w:rPr>
        <w:t>六、与本保函有关的基础合同不成立、不生效、无效、被撤销、被解除，不影响本保函的独立有效。</w:t>
      </w:r>
    </w:p>
    <w:p w14:paraId="3C55D0A7">
      <w:pPr>
        <w:spacing w:line="440" w:lineRule="exact"/>
        <w:rPr>
          <w:rFonts w:hint="eastAsia" w:ascii="宋体" w:hAnsi="宋体" w:cs="宋体"/>
          <w:szCs w:val="21"/>
        </w:rPr>
      </w:pPr>
      <w:r>
        <w:rPr>
          <w:rFonts w:hint="eastAsia" w:ascii="宋体" w:hAnsi="宋体" w:cs="宋体"/>
          <w:szCs w:val="21"/>
        </w:rPr>
        <w:t>七、贵方应在本保函到期后的七日内将本保函正本退回我方注销，但是不论贵方是否按此要求将本保函正本退回我方，我方在本保函项下的义务和责任均在保函有效期到期后自动消灭。</w:t>
      </w:r>
    </w:p>
    <w:p w14:paraId="0BB51298">
      <w:pPr>
        <w:spacing w:line="440" w:lineRule="exact"/>
        <w:rPr>
          <w:rFonts w:hint="eastAsia" w:ascii="宋体" w:hAnsi="宋体" w:cs="宋体"/>
          <w:szCs w:val="21"/>
        </w:rPr>
      </w:pPr>
      <w:r>
        <w:rPr>
          <w:rFonts w:hint="eastAsia" w:ascii="宋体" w:hAnsi="宋体" w:cs="宋体"/>
          <w:szCs w:val="21"/>
        </w:rPr>
        <w:t>八、本保函适用的法律为中华人民共和国法律，争议裁判管辖地为中华人民共和国     。</w:t>
      </w:r>
    </w:p>
    <w:p w14:paraId="5D9C1402">
      <w:pPr>
        <w:spacing w:line="440" w:lineRule="exact"/>
        <w:rPr>
          <w:rFonts w:hint="eastAsia" w:ascii="宋体" w:hAnsi="宋体" w:cs="宋体"/>
          <w:szCs w:val="21"/>
        </w:rPr>
      </w:pPr>
      <w:r>
        <w:rPr>
          <w:rFonts w:hint="eastAsia" w:ascii="宋体" w:hAnsi="宋体" w:cs="宋体"/>
          <w:szCs w:val="21"/>
        </w:rPr>
        <w:t>九、本保函自我方法定代表人或授权代表签字并加盖公章之日起生效。</w:t>
      </w:r>
    </w:p>
    <w:p w14:paraId="5FFF5739">
      <w:pPr>
        <w:spacing w:line="440" w:lineRule="exact"/>
        <w:rPr>
          <w:rFonts w:hint="eastAsia" w:ascii="宋体" w:hAnsi="宋体" w:cs="宋体"/>
          <w:szCs w:val="21"/>
        </w:rPr>
      </w:pPr>
    </w:p>
    <w:p w14:paraId="4FACECFF">
      <w:pPr>
        <w:spacing w:line="440" w:lineRule="exact"/>
        <w:rPr>
          <w:rFonts w:hint="eastAsia" w:ascii="宋体" w:hAnsi="宋体" w:cs="宋体"/>
          <w:szCs w:val="21"/>
        </w:rPr>
      </w:pPr>
      <w:r>
        <w:rPr>
          <w:rFonts w:hint="eastAsia" w:ascii="宋体" w:hAnsi="宋体" w:cs="宋体"/>
          <w:szCs w:val="21"/>
        </w:rPr>
        <w:t>开 立 人：                              （公章）</w:t>
      </w:r>
    </w:p>
    <w:p w14:paraId="50BB1ABC">
      <w:pPr>
        <w:spacing w:line="440" w:lineRule="exact"/>
        <w:rPr>
          <w:rFonts w:hint="eastAsia" w:ascii="宋体" w:hAnsi="宋体" w:cs="宋体"/>
          <w:szCs w:val="21"/>
        </w:rPr>
      </w:pPr>
    </w:p>
    <w:p w14:paraId="5A7E9BBA">
      <w:pPr>
        <w:spacing w:line="440" w:lineRule="exact"/>
        <w:rPr>
          <w:rFonts w:hint="eastAsia" w:ascii="宋体" w:hAnsi="宋体" w:cs="宋体"/>
          <w:szCs w:val="21"/>
        </w:rPr>
      </w:pPr>
      <w:r>
        <w:rPr>
          <w:rFonts w:hint="eastAsia" w:ascii="宋体" w:hAnsi="宋体" w:cs="宋体"/>
          <w:szCs w:val="21"/>
        </w:rPr>
        <w:t>法定代表人（或授权代表）：               （签字）</w:t>
      </w:r>
    </w:p>
    <w:p w14:paraId="3C68CA1B">
      <w:pPr>
        <w:spacing w:line="440" w:lineRule="exact"/>
        <w:rPr>
          <w:rFonts w:hint="eastAsia" w:ascii="宋体" w:hAnsi="宋体" w:cs="宋体"/>
          <w:szCs w:val="21"/>
        </w:rPr>
      </w:pPr>
    </w:p>
    <w:p w14:paraId="401EB4DD">
      <w:pPr>
        <w:spacing w:line="440" w:lineRule="exact"/>
        <w:rPr>
          <w:rFonts w:hint="eastAsia" w:ascii="宋体" w:hAnsi="宋体" w:cs="宋体"/>
          <w:szCs w:val="21"/>
        </w:rPr>
      </w:pPr>
      <w:r>
        <w:rPr>
          <w:rFonts w:hint="eastAsia" w:ascii="宋体" w:hAnsi="宋体" w:cs="宋体"/>
          <w:szCs w:val="21"/>
        </w:rPr>
        <w:t xml:space="preserve">地    址：                                      </w:t>
      </w:r>
    </w:p>
    <w:p w14:paraId="4DFB3640">
      <w:pPr>
        <w:spacing w:line="440" w:lineRule="exact"/>
        <w:rPr>
          <w:rFonts w:hint="eastAsia" w:ascii="宋体" w:hAnsi="宋体" w:cs="宋体"/>
          <w:szCs w:val="21"/>
        </w:rPr>
      </w:pPr>
      <w:r>
        <w:rPr>
          <w:rFonts w:hint="eastAsia" w:ascii="宋体" w:hAnsi="宋体" w:cs="宋体"/>
          <w:szCs w:val="21"/>
        </w:rPr>
        <w:t xml:space="preserve">邮政编码：                </w:t>
      </w:r>
    </w:p>
    <w:p w14:paraId="0DAF2515">
      <w:pPr>
        <w:spacing w:line="440" w:lineRule="exact"/>
        <w:rPr>
          <w:rFonts w:hint="eastAsia" w:ascii="宋体" w:hAnsi="宋体" w:cs="宋体"/>
          <w:szCs w:val="21"/>
        </w:rPr>
      </w:pPr>
      <w:r>
        <w:rPr>
          <w:rFonts w:hint="eastAsia" w:ascii="宋体" w:hAnsi="宋体" w:cs="宋体"/>
          <w:szCs w:val="21"/>
        </w:rPr>
        <w:t xml:space="preserve">电    话：                </w:t>
      </w:r>
    </w:p>
    <w:p w14:paraId="54AF4C44">
      <w:pPr>
        <w:spacing w:line="440" w:lineRule="exact"/>
        <w:rPr>
          <w:rFonts w:hint="eastAsia" w:ascii="宋体" w:hAnsi="宋体" w:cs="宋体"/>
          <w:szCs w:val="21"/>
        </w:rPr>
      </w:pPr>
      <w:r>
        <w:rPr>
          <w:rFonts w:hint="eastAsia" w:ascii="宋体" w:hAnsi="宋体" w:cs="宋体"/>
          <w:szCs w:val="21"/>
        </w:rPr>
        <w:t xml:space="preserve">传    真：                </w:t>
      </w:r>
    </w:p>
    <w:p w14:paraId="542CB1F0">
      <w:pPr>
        <w:spacing w:line="440" w:lineRule="exact"/>
        <w:rPr>
          <w:rFonts w:hint="eastAsia" w:ascii="宋体" w:hAnsi="宋体" w:cs="宋体"/>
          <w:szCs w:val="21"/>
        </w:rPr>
      </w:pPr>
      <w:r>
        <w:rPr>
          <w:rFonts w:hint="eastAsia" w:ascii="宋体" w:hAnsi="宋体" w:cs="宋体"/>
          <w:szCs w:val="21"/>
        </w:rPr>
        <w:t xml:space="preserve">开立时间：      年      月   </w:t>
      </w:r>
    </w:p>
    <w:p w14:paraId="4629A9ED">
      <w:r>
        <w:br w:type="page"/>
      </w:r>
    </w:p>
    <w:p w14:paraId="7B736B6B">
      <w:pPr>
        <w:widowControl/>
        <w:spacing w:line="500" w:lineRule="exact"/>
        <w:ind w:firstLine="0" w:firstLineChars="0"/>
        <w:rPr>
          <w:rFonts w:hint="eastAsia" w:ascii="仿宋" w:hAnsi="仿宋" w:eastAsia="仿宋" w:cs="仿宋"/>
          <w:bCs/>
          <w:sz w:val="28"/>
          <w:szCs w:val="28"/>
          <w:highlight w:val="yellow"/>
          <w:lang w:val="en-US" w:eastAsia="zh-CN"/>
        </w:rPr>
      </w:pPr>
      <w:r>
        <w:rPr>
          <w:rFonts w:hint="eastAsia" w:ascii="仿宋" w:hAnsi="仿宋" w:eastAsia="仿宋" w:cs="仿宋"/>
          <w:bCs/>
          <w:sz w:val="28"/>
          <w:szCs w:val="28"/>
          <w:highlight w:val="yellow"/>
          <w:lang w:val="en-US" w:eastAsia="zh-CN"/>
        </w:rPr>
        <w:t>附件六：《</w:t>
      </w:r>
      <w:r>
        <w:rPr>
          <w:rFonts w:hint="eastAsia" w:ascii="仿宋" w:hAnsi="仿宋" w:eastAsia="仿宋" w:cs="仿宋"/>
          <w:b w:val="0"/>
          <w:bCs/>
          <w:sz w:val="28"/>
          <w:szCs w:val="28"/>
          <w:highlight w:val="yellow"/>
          <w:lang w:val="en-US" w:eastAsia="zh-CN"/>
        </w:rPr>
        <w:t>中储粮集团公司</w:t>
      </w:r>
      <w:r>
        <w:rPr>
          <w:rFonts w:hint="eastAsia" w:ascii="仿宋" w:hAnsi="仿宋" w:eastAsia="仿宋" w:cs="仿宋"/>
          <w:b w:val="0"/>
          <w:bCs/>
          <w:sz w:val="28"/>
          <w:szCs w:val="28"/>
          <w:highlight w:val="yellow"/>
        </w:rPr>
        <w:t>广</w:t>
      </w:r>
      <w:r>
        <w:rPr>
          <w:rFonts w:hint="eastAsia" w:ascii="仿宋" w:hAnsi="仿宋" w:eastAsia="仿宋" w:cs="仿宋"/>
          <w:b w:val="0"/>
          <w:bCs/>
          <w:sz w:val="28"/>
          <w:szCs w:val="28"/>
          <w:highlight w:val="yellow"/>
          <w:lang w:val="en-US" w:eastAsia="zh-CN"/>
        </w:rPr>
        <w:t>东</w:t>
      </w:r>
      <w:r>
        <w:rPr>
          <w:rFonts w:hint="eastAsia" w:ascii="仿宋" w:hAnsi="仿宋" w:eastAsia="仿宋" w:cs="仿宋"/>
          <w:b w:val="0"/>
          <w:bCs/>
          <w:sz w:val="28"/>
          <w:szCs w:val="28"/>
          <w:highlight w:val="yellow"/>
        </w:rPr>
        <w:t>分公司</w:t>
      </w:r>
      <w:r>
        <w:rPr>
          <w:rFonts w:hint="eastAsia" w:ascii="仿宋" w:hAnsi="仿宋" w:eastAsia="仿宋" w:cs="仿宋"/>
          <w:b w:val="0"/>
          <w:bCs/>
          <w:sz w:val="28"/>
          <w:szCs w:val="28"/>
          <w:highlight w:val="yellow"/>
          <w:lang w:val="en-US" w:eastAsia="zh-CN"/>
        </w:rPr>
        <w:t>中央投资项目建设廉洁承诺书</w:t>
      </w:r>
      <w:r>
        <w:rPr>
          <w:rFonts w:hint="eastAsia" w:ascii="仿宋" w:hAnsi="仿宋" w:eastAsia="仿宋" w:cs="仿宋"/>
          <w:bCs/>
          <w:sz w:val="28"/>
          <w:szCs w:val="28"/>
          <w:highlight w:val="yellow"/>
          <w:lang w:val="en-US" w:eastAsia="zh-CN"/>
        </w:rPr>
        <w:t>》</w:t>
      </w:r>
    </w:p>
    <w:p w14:paraId="4E7333E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黑体" w:hAnsi="黑体" w:eastAsia="黑体" w:cs="黑体"/>
          <w:b/>
          <w:sz w:val="40"/>
          <w:szCs w:val="40"/>
          <w:lang w:val="en-US" w:eastAsia="zh-CN"/>
        </w:rPr>
      </w:pPr>
    </w:p>
    <w:p w14:paraId="54BF243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黑体" w:hAnsi="黑体" w:eastAsia="黑体" w:cs="黑体"/>
          <w:b/>
          <w:sz w:val="40"/>
          <w:szCs w:val="40"/>
        </w:rPr>
      </w:pPr>
      <w:r>
        <w:rPr>
          <w:rFonts w:hint="eastAsia" w:ascii="黑体" w:hAnsi="黑体" w:eastAsia="黑体" w:cs="黑体"/>
          <w:b/>
          <w:sz w:val="40"/>
          <w:szCs w:val="40"/>
          <w:lang w:val="en-US" w:eastAsia="zh-CN"/>
        </w:rPr>
        <w:t>中储粮集团公司</w:t>
      </w:r>
      <w:r>
        <w:rPr>
          <w:rFonts w:hint="eastAsia" w:ascii="黑体" w:hAnsi="黑体" w:eastAsia="黑体" w:cs="黑体"/>
          <w:b/>
          <w:sz w:val="40"/>
          <w:szCs w:val="40"/>
        </w:rPr>
        <w:t>广</w:t>
      </w:r>
      <w:r>
        <w:rPr>
          <w:rFonts w:hint="eastAsia" w:ascii="黑体" w:hAnsi="黑体" w:eastAsia="黑体" w:cs="黑体"/>
          <w:b/>
          <w:sz w:val="40"/>
          <w:szCs w:val="40"/>
          <w:lang w:val="en-US" w:eastAsia="zh-CN"/>
        </w:rPr>
        <w:t>东</w:t>
      </w:r>
      <w:r>
        <w:rPr>
          <w:rFonts w:hint="eastAsia" w:ascii="黑体" w:hAnsi="黑体" w:eastAsia="黑体" w:cs="黑体"/>
          <w:b/>
          <w:sz w:val="40"/>
          <w:szCs w:val="40"/>
        </w:rPr>
        <w:t>分公司</w:t>
      </w:r>
    </w:p>
    <w:p w14:paraId="7FE7A3C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黑体" w:hAnsi="黑体" w:eastAsia="黑体" w:cs="黑体"/>
          <w:b/>
          <w:sz w:val="40"/>
          <w:szCs w:val="40"/>
          <w:lang w:val="en-US" w:eastAsia="zh-CN"/>
        </w:rPr>
      </w:pPr>
      <w:r>
        <w:rPr>
          <w:rFonts w:hint="eastAsia" w:ascii="黑体" w:hAnsi="黑体" w:eastAsia="黑体" w:cs="黑体"/>
          <w:b/>
          <w:sz w:val="40"/>
          <w:szCs w:val="40"/>
          <w:lang w:val="en-US" w:eastAsia="zh-CN"/>
        </w:rPr>
        <w:t>中央投资项目建设廉洁承诺书</w:t>
      </w:r>
    </w:p>
    <w:p w14:paraId="42A284FF">
      <w:pPr>
        <w:keepNext w:val="0"/>
        <w:keepLines w:val="0"/>
        <w:pageBreakBefore w:val="0"/>
        <w:widowControl w:val="0"/>
        <w:kinsoku/>
        <w:wordWrap/>
        <w:overflowPunct/>
        <w:topLinePunct w:val="0"/>
        <w:autoSpaceDE/>
        <w:autoSpaceDN/>
        <w:bidi w:val="0"/>
        <w:adjustRightInd/>
        <w:snapToGrid/>
        <w:spacing w:line="520" w:lineRule="exact"/>
        <w:ind w:right="218" w:rightChars="104" w:firstLine="640" w:firstLineChars="200"/>
        <w:textAlignment w:val="auto"/>
        <w:rPr>
          <w:rFonts w:hint="eastAsia" w:ascii="仿宋_GB2312" w:hAnsi="仿宋_GB2312" w:eastAsia="仿宋_GB2312" w:cs="仿宋_GB2312"/>
          <w:sz w:val="32"/>
          <w:szCs w:val="32"/>
        </w:rPr>
      </w:pPr>
    </w:p>
    <w:p w14:paraId="7450A980">
      <w:pPr>
        <w:keepNext w:val="0"/>
        <w:keepLines w:val="0"/>
        <w:pageBreakBefore w:val="0"/>
        <w:widowControl/>
        <w:kinsoku/>
        <w:wordWrap/>
        <w:overflowPunct/>
        <w:topLinePunct w:val="0"/>
        <w:autoSpaceDE/>
        <w:autoSpaceDN/>
        <w:bidi w:val="0"/>
        <w:adjustRightInd/>
        <w:snapToGrid/>
        <w:spacing w:line="360" w:lineRule="auto"/>
        <w:ind w:right="71" w:rightChars="34" w:firstLine="480" w:firstLineChars="200"/>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bCs w:val="0"/>
          <w:sz w:val="24"/>
          <w:szCs w:val="24"/>
        </w:rPr>
        <w:t>为加强</w:t>
      </w:r>
      <w:r>
        <w:rPr>
          <w:rFonts w:hint="eastAsia" w:cs="仿宋" w:asciiTheme="minorEastAsia" w:hAnsiTheme="minorEastAsia" w:eastAsiaTheme="minorEastAsia"/>
          <w:bCs w:val="0"/>
          <w:sz w:val="24"/>
          <w:szCs w:val="24"/>
          <w:lang w:val="en-US" w:eastAsia="zh-CN"/>
        </w:rPr>
        <w:t>广东分公司</w:t>
      </w:r>
      <w:r>
        <w:rPr>
          <w:rFonts w:hint="eastAsia" w:cs="仿宋" w:asciiTheme="minorEastAsia" w:hAnsiTheme="minorEastAsia" w:eastAsiaTheme="minorEastAsia"/>
          <w:bCs w:val="0"/>
          <w:sz w:val="24"/>
          <w:szCs w:val="24"/>
          <w:u w:val="none"/>
          <w:lang w:val="en-US" w:eastAsia="zh-CN"/>
        </w:rPr>
        <w:t>仓储项目</w:t>
      </w:r>
      <w:r>
        <w:rPr>
          <w:rFonts w:hint="eastAsia" w:cs="仿宋" w:asciiTheme="minorEastAsia" w:hAnsiTheme="minorEastAsia" w:eastAsiaTheme="minorEastAsia"/>
          <w:bCs w:val="0"/>
          <w:sz w:val="24"/>
          <w:szCs w:val="24"/>
        </w:rPr>
        <w:t>廉政建设，规范工程建设</w:t>
      </w:r>
      <w:r>
        <w:rPr>
          <w:rFonts w:hint="eastAsia" w:cs="仿宋" w:asciiTheme="minorEastAsia" w:hAnsiTheme="minorEastAsia" w:eastAsiaTheme="minorEastAsia"/>
          <w:bCs w:val="0"/>
          <w:sz w:val="24"/>
          <w:szCs w:val="24"/>
          <w:lang w:val="en-US" w:eastAsia="zh-CN"/>
        </w:rPr>
        <w:t>过程中</w:t>
      </w:r>
      <w:r>
        <w:rPr>
          <w:rFonts w:hint="eastAsia" w:cs="仿宋" w:asciiTheme="minorEastAsia" w:hAnsiTheme="minorEastAsia" w:eastAsiaTheme="minorEastAsia"/>
          <w:bCs w:val="0"/>
          <w:sz w:val="24"/>
          <w:szCs w:val="24"/>
        </w:rPr>
        <w:t>各项活动，防止发生谋取不正当利益的违法违纪行为</w:t>
      </w:r>
      <w:r>
        <w:rPr>
          <w:rFonts w:hint="eastAsia" w:cs="仿宋" w:asciiTheme="minorEastAsia" w:hAnsiTheme="minorEastAsia" w:eastAsiaTheme="minorEastAsia"/>
          <w:bCs w:val="0"/>
          <w:sz w:val="24"/>
          <w:szCs w:val="24"/>
          <w:lang w:eastAsia="zh-CN"/>
        </w:rPr>
        <w:t>，</w:t>
      </w:r>
      <w:r>
        <w:rPr>
          <w:rFonts w:hint="eastAsia" w:cs="仿宋" w:asciiTheme="minorEastAsia" w:hAnsiTheme="minorEastAsia" w:eastAsiaTheme="minorEastAsia"/>
          <w:sz w:val="24"/>
          <w:szCs w:val="24"/>
          <w:lang w:val="en-US" w:eastAsia="zh-CN"/>
        </w:rPr>
        <w:t>本人将</w:t>
      </w:r>
      <w:r>
        <w:rPr>
          <w:rFonts w:hint="eastAsia" w:cs="仿宋" w:asciiTheme="minorEastAsia" w:hAnsiTheme="minorEastAsia" w:eastAsiaTheme="minorEastAsia"/>
          <w:sz w:val="24"/>
          <w:szCs w:val="24"/>
        </w:rPr>
        <w:t>自觉遵守如下承诺，并随时接受监督和检查，如有违反，愿接受党纪政务处分，并承担相应的法律责任。</w:t>
      </w:r>
    </w:p>
    <w:p w14:paraId="729D872F">
      <w:pPr>
        <w:keepNext w:val="0"/>
        <w:keepLines w:val="0"/>
        <w:pageBreakBefore w:val="0"/>
        <w:widowControl/>
        <w:numPr>
          <w:ilvl w:val="-1"/>
          <w:numId w:val="0"/>
        </w:numPr>
        <w:kinsoku/>
        <w:wordWrap/>
        <w:overflowPunct/>
        <w:topLinePunct w:val="0"/>
        <w:autoSpaceDE/>
        <w:autoSpaceDN/>
        <w:bidi w:val="0"/>
        <w:adjustRightInd/>
        <w:snapToGrid/>
        <w:spacing w:line="360" w:lineRule="auto"/>
        <w:ind w:right="71" w:rightChars="34" w:firstLine="480" w:firstLineChars="200"/>
        <w:textAlignment w:val="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eastAsia="zh-CN"/>
        </w:rPr>
        <w:t>一、</w:t>
      </w:r>
      <w:r>
        <w:rPr>
          <w:rFonts w:hint="eastAsia" w:cs="仿宋" w:asciiTheme="minorEastAsia" w:hAnsiTheme="minorEastAsia" w:eastAsiaTheme="minorEastAsia"/>
          <w:sz w:val="24"/>
          <w:szCs w:val="24"/>
        </w:rPr>
        <w:t>严格遵守国家关于项目招标投标、工程建设、施工安装等有关</w:t>
      </w:r>
      <w:r>
        <w:rPr>
          <w:rFonts w:hint="eastAsia" w:cs="仿宋" w:asciiTheme="minorEastAsia" w:hAnsiTheme="minorEastAsia" w:eastAsiaTheme="minorEastAsia"/>
          <w:sz w:val="24"/>
          <w:szCs w:val="24"/>
          <w:lang w:eastAsia="zh-CN"/>
        </w:rPr>
        <w:t>法律法规</w:t>
      </w:r>
      <w:r>
        <w:rPr>
          <w:rFonts w:hint="eastAsia" w:cs="仿宋" w:asciiTheme="minorEastAsia" w:hAnsiTheme="minorEastAsia" w:eastAsiaTheme="minorEastAsia"/>
          <w:sz w:val="24"/>
          <w:szCs w:val="24"/>
        </w:rPr>
        <w:t>、政策，以及廉政建设的各项规定。</w:t>
      </w:r>
    </w:p>
    <w:p w14:paraId="15492DFD">
      <w:pPr>
        <w:keepNext w:val="0"/>
        <w:keepLines w:val="0"/>
        <w:pageBreakBefore w:val="0"/>
        <w:widowControl/>
        <w:numPr>
          <w:ilvl w:val="-1"/>
          <w:numId w:val="0"/>
        </w:numPr>
        <w:kinsoku/>
        <w:wordWrap/>
        <w:overflowPunct/>
        <w:topLinePunct w:val="0"/>
        <w:autoSpaceDE/>
        <w:autoSpaceDN/>
        <w:bidi w:val="0"/>
        <w:adjustRightInd/>
        <w:snapToGrid/>
        <w:spacing w:line="360" w:lineRule="auto"/>
        <w:ind w:right="71" w:rightChars="34" w:firstLine="480" w:firstLineChars="200"/>
        <w:textAlignment w:val="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eastAsia="zh-CN"/>
        </w:rPr>
        <w:t>二</w:t>
      </w:r>
      <w:r>
        <w:rPr>
          <w:rFonts w:hint="eastAsia" w:cs="仿宋" w:asciiTheme="minorEastAsia" w:hAnsiTheme="minorEastAsia" w:eastAsiaTheme="minorEastAsia"/>
          <w:sz w:val="24"/>
          <w:szCs w:val="24"/>
        </w:rPr>
        <w:t>、不利用职务之便和工作关系为本人及亲属或与本人有利益关系的人员谋取私利，若有利害关系时，应主动提出回避。</w:t>
      </w:r>
    </w:p>
    <w:p w14:paraId="08E30E58">
      <w:pPr>
        <w:keepNext w:val="0"/>
        <w:keepLines w:val="0"/>
        <w:pageBreakBefore w:val="0"/>
        <w:widowControl/>
        <w:kinsoku/>
        <w:wordWrap/>
        <w:overflowPunct/>
        <w:topLinePunct w:val="0"/>
        <w:autoSpaceDE/>
        <w:autoSpaceDN/>
        <w:bidi w:val="0"/>
        <w:adjustRightInd/>
        <w:snapToGrid/>
        <w:spacing w:line="360" w:lineRule="auto"/>
        <w:ind w:right="71" w:rightChars="34" w:firstLine="480" w:firstLineChars="200"/>
        <w:textAlignment w:val="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eastAsia="zh-CN"/>
        </w:rPr>
        <w:t>三</w:t>
      </w:r>
      <w:r>
        <w:rPr>
          <w:rFonts w:hint="eastAsia" w:cs="仿宋" w:asciiTheme="minorEastAsia" w:hAnsiTheme="minorEastAsia" w:eastAsiaTheme="minorEastAsia"/>
          <w:sz w:val="24"/>
          <w:szCs w:val="24"/>
        </w:rPr>
        <w:t>、不以任何名义向总承包单位、业主单位、监理单位等相关人员赠送现金、礼品、</w:t>
      </w:r>
      <w:r>
        <w:rPr>
          <w:rFonts w:hint="eastAsia" w:cs="仿宋" w:asciiTheme="minorEastAsia" w:hAnsiTheme="minorEastAsia" w:eastAsiaTheme="minorEastAsia"/>
          <w:sz w:val="24"/>
          <w:szCs w:val="24"/>
          <w:lang w:val="en-US" w:eastAsia="zh-CN"/>
        </w:rPr>
        <w:t>红包</w:t>
      </w:r>
      <w:r>
        <w:rPr>
          <w:rFonts w:hint="eastAsia" w:cs="仿宋" w:asciiTheme="minorEastAsia" w:hAnsiTheme="minorEastAsia" w:eastAsiaTheme="minorEastAsia"/>
          <w:sz w:val="24"/>
          <w:szCs w:val="24"/>
        </w:rPr>
        <w:t>等</w:t>
      </w:r>
      <w:r>
        <w:rPr>
          <w:rFonts w:hint="eastAsia" w:cs="仿宋" w:asciiTheme="minorEastAsia" w:hAnsiTheme="minorEastAsia" w:eastAsiaTheme="minorEastAsia"/>
          <w:bCs w:val="0"/>
          <w:sz w:val="24"/>
          <w:szCs w:val="24"/>
        </w:rPr>
        <w:t>其他财产性利益</w:t>
      </w:r>
      <w:r>
        <w:rPr>
          <w:rFonts w:hint="eastAsia" w:cs="仿宋" w:asciiTheme="minorEastAsia" w:hAnsiTheme="minorEastAsia" w:eastAsiaTheme="minorEastAsia"/>
          <w:sz w:val="24"/>
          <w:szCs w:val="24"/>
        </w:rPr>
        <w:t>，或提供宴请、旅游、娱乐等不当</w:t>
      </w:r>
      <w:r>
        <w:rPr>
          <w:rFonts w:hint="eastAsia" w:cs="仿宋" w:asciiTheme="minorEastAsia" w:hAnsiTheme="minorEastAsia" w:eastAsiaTheme="minorEastAsia"/>
          <w:sz w:val="24"/>
          <w:szCs w:val="24"/>
          <w:lang w:val="en-US" w:eastAsia="zh-CN"/>
        </w:rPr>
        <w:t>活动；如有相关单位或个人索要礼金、财物的，要坚决抵制并及时向业主单位、分公司报告。</w:t>
      </w:r>
    </w:p>
    <w:p w14:paraId="3F33FEAD">
      <w:pPr>
        <w:keepNext w:val="0"/>
        <w:keepLines w:val="0"/>
        <w:pageBreakBefore w:val="0"/>
        <w:widowControl/>
        <w:kinsoku/>
        <w:wordWrap/>
        <w:overflowPunct/>
        <w:topLinePunct w:val="0"/>
        <w:autoSpaceDE/>
        <w:autoSpaceDN/>
        <w:bidi w:val="0"/>
        <w:adjustRightInd/>
        <w:snapToGrid/>
        <w:spacing w:line="360" w:lineRule="auto"/>
        <w:ind w:right="71" w:rightChars="34" w:firstLine="480" w:firstLineChars="200"/>
        <w:textAlignment w:val="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eastAsia="zh-CN"/>
        </w:rPr>
        <w:t>四</w:t>
      </w:r>
      <w:r>
        <w:rPr>
          <w:rFonts w:hint="eastAsia" w:cs="仿宋" w:asciiTheme="minorEastAsia" w:hAnsiTheme="minorEastAsia" w:eastAsiaTheme="minorEastAsia"/>
          <w:sz w:val="24"/>
          <w:szCs w:val="24"/>
        </w:rPr>
        <w:t>、</w:t>
      </w:r>
      <w:r>
        <w:rPr>
          <w:rFonts w:hint="eastAsia" w:cs="仿宋" w:asciiTheme="minorEastAsia" w:hAnsiTheme="minorEastAsia" w:eastAsiaTheme="minorEastAsia"/>
          <w:sz w:val="24"/>
          <w:szCs w:val="24"/>
          <w:lang w:val="en-US" w:eastAsia="zh-CN"/>
        </w:rPr>
        <w:t>严守保密规定</w:t>
      </w:r>
      <w:r>
        <w:rPr>
          <w:rFonts w:hint="eastAsia" w:cs="仿宋" w:asciiTheme="minorEastAsia" w:hAnsiTheme="minorEastAsia" w:eastAsiaTheme="minorEastAsia"/>
          <w:sz w:val="24"/>
          <w:szCs w:val="24"/>
        </w:rPr>
        <w:t>，不</w:t>
      </w:r>
      <w:r>
        <w:rPr>
          <w:rFonts w:hint="eastAsia" w:cs="仿宋" w:asciiTheme="minorEastAsia" w:hAnsiTheme="minorEastAsia" w:eastAsiaTheme="minorEastAsia"/>
          <w:sz w:val="24"/>
          <w:szCs w:val="24"/>
          <w:lang w:val="en-US" w:eastAsia="zh-CN"/>
        </w:rPr>
        <w:t>得散布项目建设仓容、建设地点、资金投入</w:t>
      </w:r>
      <w:r>
        <w:rPr>
          <w:rFonts w:hint="eastAsia" w:cs="仿宋" w:asciiTheme="minorEastAsia" w:hAnsiTheme="minorEastAsia" w:eastAsiaTheme="minorEastAsia"/>
          <w:sz w:val="24"/>
          <w:szCs w:val="24"/>
        </w:rPr>
        <w:t>等方面的涉密信息</w:t>
      </w:r>
      <w:r>
        <w:rPr>
          <w:rFonts w:hint="eastAsia" w:cs="仿宋" w:asciiTheme="minorEastAsia" w:hAnsiTheme="minorEastAsia" w:eastAsiaTheme="minorEastAsia"/>
          <w:sz w:val="24"/>
          <w:szCs w:val="24"/>
          <w:lang w:eastAsia="zh-CN"/>
        </w:rPr>
        <w:t>，</w:t>
      </w:r>
      <w:r>
        <w:rPr>
          <w:rFonts w:hint="eastAsia" w:cs="仿宋" w:asciiTheme="minorEastAsia" w:hAnsiTheme="minorEastAsia" w:eastAsiaTheme="minorEastAsia"/>
          <w:sz w:val="24"/>
          <w:szCs w:val="24"/>
          <w:lang w:val="en-US" w:eastAsia="zh-CN"/>
        </w:rPr>
        <w:t>不得随意拍摄项目相关情况并在互联网传播</w:t>
      </w:r>
      <w:r>
        <w:rPr>
          <w:rFonts w:hint="eastAsia" w:cs="仿宋" w:asciiTheme="minorEastAsia" w:hAnsiTheme="minorEastAsia" w:eastAsiaTheme="minorEastAsia"/>
          <w:sz w:val="24"/>
          <w:szCs w:val="24"/>
        </w:rPr>
        <w:t>。</w:t>
      </w:r>
    </w:p>
    <w:p w14:paraId="28E88FDA">
      <w:pPr>
        <w:keepNext w:val="0"/>
        <w:keepLines w:val="0"/>
        <w:pageBreakBefore w:val="0"/>
        <w:widowControl/>
        <w:kinsoku/>
        <w:wordWrap/>
        <w:overflowPunct/>
        <w:topLinePunct w:val="0"/>
        <w:autoSpaceDE/>
        <w:autoSpaceDN/>
        <w:bidi w:val="0"/>
        <w:adjustRightInd/>
        <w:snapToGrid/>
        <w:spacing w:line="360" w:lineRule="auto"/>
        <w:ind w:right="71" w:rightChars="34" w:firstLine="480" w:firstLineChars="200"/>
        <w:textAlignment w:val="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eastAsia="zh-CN"/>
        </w:rPr>
        <w:t>六</w:t>
      </w:r>
      <w:r>
        <w:rPr>
          <w:rFonts w:hint="eastAsia" w:cs="仿宋" w:asciiTheme="minorEastAsia" w:hAnsiTheme="minorEastAsia" w:eastAsiaTheme="minorEastAsia"/>
          <w:sz w:val="24"/>
          <w:szCs w:val="24"/>
        </w:rPr>
        <w:t>、坚守良好的个人品德、职业道德、社会公德、家庭美德，从自己做起，积极支持和参与营造风清气正的政治生态，坚决同一切不正之风和消极腐败现象作斗争。</w:t>
      </w:r>
    </w:p>
    <w:p w14:paraId="7B360837">
      <w:pPr>
        <w:keepNext w:val="0"/>
        <w:keepLines w:val="0"/>
        <w:pageBreakBefore w:val="0"/>
        <w:widowControl/>
        <w:kinsoku/>
        <w:wordWrap/>
        <w:overflowPunct/>
        <w:topLinePunct w:val="0"/>
        <w:autoSpaceDE/>
        <w:autoSpaceDN/>
        <w:bidi w:val="0"/>
        <w:adjustRightInd/>
        <w:snapToGrid/>
        <w:spacing w:line="360" w:lineRule="auto"/>
        <w:ind w:right="71" w:rightChars="34" w:firstLine="480" w:firstLineChars="200"/>
        <w:jc w:val="left"/>
        <w:textAlignment w:val="auto"/>
        <w:rPr>
          <w:rFonts w:hint="eastAsia" w:cs="仿宋" w:asciiTheme="minorEastAsia" w:hAnsiTheme="minorEastAsia" w:eastAsiaTheme="minorEastAsia"/>
          <w:sz w:val="24"/>
          <w:szCs w:val="24"/>
          <w:lang w:val="en-US" w:eastAsia="zh-CN"/>
        </w:rPr>
      </w:pPr>
    </w:p>
    <w:p w14:paraId="5BE280E6">
      <w:pPr>
        <w:keepNext w:val="0"/>
        <w:keepLines w:val="0"/>
        <w:pageBreakBefore w:val="0"/>
        <w:widowControl w:val="0"/>
        <w:kinsoku/>
        <w:wordWrap/>
        <w:overflowPunct/>
        <w:topLinePunct w:val="0"/>
        <w:autoSpaceDE/>
        <w:autoSpaceDN/>
        <w:bidi w:val="0"/>
        <w:adjustRightInd/>
        <w:snapToGrid/>
        <w:spacing w:line="520" w:lineRule="exact"/>
        <w:ind w:firstLine="641"/>
        <w:jc w:val="left"/>
        <w:textAlignment w:val="auto"/>
        <w:rPr>
          <w:rFonts w:hint="default" w:ascii="仿宋_GB2312" w:hAnsi="仿宋_GB2312" w:eastAsia="仿宋_GB2312" w:cs="仿宋_GB2312"/>
          <w:sz w:val="32"/>
          <w:szCs w:val="32"/>
          <w:lang w:val="en-US" w:eastAsia="zh-CN"/>
        </w:rPr>
      </w:pPr>
    </w:p>
    <w:p w14:paraId="73C9BCFF">
      <w:pPr>
        <w:keepNext w:val="0"/>
        <w:keepLines w:val="0"/>
        <w:pageBreakBefore w:val="0"/>
        <w:widowControl/>
        <w:kinsoku/>
        <w:wordWrap/>
        <w:overflowPunct/>
        <w:topLinePunct w:val="0"/>
        <w:autoSpaceDE/>
        <w:autoSpaceDN/>
        <w:bidi w:val="0"/>
        <w:adjustRightInd/>
        <w:snapToGrid/>
        <w:spacing w:line="360" w:lineRule="auto"/>
        <w:ind w:right="71" w:rightChars="34" w:firstLine="480" w:firstLineChars="200"/>
        <w:jc w:val="right"/>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分包单位：</w:t>
      </w:r>
    </w:p>
    <w:p w14:paraId="489CF158">
      <w:pPr>
        <w:keepNext w:val="0"/>
        <w:keepLines w:val="0"/>
        <w:pageBreakBefore w:val="0"/>
        <w:widowControl/>
        <w:kinsoku/>
        <w:wordWrap/>
        <w:overflowPunct/>
        <w:topLinePunct w:val="0"/>
        <w:autoSpaceDE/>
        <w:autoSpaceDN/>
        <w:bidi w:val="0"/>
        <w:adjustRightInd/>
        <w:snapToGrid/>
        <w:spacing w:line="360" w:lineRule="auto"/>
        <w:ind w:right="71" w:rightChars="34" w:firstLine="480" w:firstLineChars="200"/>
        <w:jc w:val="right"/>
        <w:textAlignment w:val="auto"/>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承 诺 人：</w:t>
      </w:r>
    </w:p>
    <w:p w14:paraId="70729855">
      <w:r>
        <w:rPr>
          <w:rFonts w:hint="eastAsia" w:cs="仿宋" w:asciiTheme="minorEastAsia" w:hAnsiTheme="minorEastAsia" w:eastAsiaTheme="minorEastAsia"/>
          <w:sz w:val="24"/>
          <w:szCs w:val="24"/>
          <w:lang w:val="en-US" w:eastAsia="zh-CN"/>
        </w:rPr>
        <w:t xml:space="preserve">                      日    期：</w:t>
      </w:r>
      <w:r>
        <w:br w:type="page"/>
      </w:r>
    </w:p>
    <w:p w14:paraId="0294FE45">
      <w:pPr>
        <w:pStyle w:val="2"/>
      </w:pPr>
    </w:p>
    <w:p w14:paraId="62B11545">
      <w:pPr>
        <w:pStyle w:val="4"/>
        <w:jc w:val="center"/>
      </w:pPr>
      <w:bookmarkStart w:id="1128" w:name="_Toc179632789"/>
      <w:bookmarkStart w:id="1129" w:name="_Toc246996340"/>
      <w:bookmarkStart w:id="1130" w:name="_Toc152042554"/>
      <w:bookmarkStart w:id="1131" w:name="_Toc247085855"/>
      <w:bookmarkStart w:id="1132" w:name="_Toc246997083"/>
      <w:bookmarkStart w:id="1133" w:name="_Toc144974834"/>
      <w:bookmarkStart w:id="1134" w:name="_Toc15871"/>
      <w:bookmarkStart w:id="1135" w:name="_Toc152045772"/>
      <w:r>
        <w:rPr>
          <w:rFonts w:hint="eastAsia"/>
        </w:rPr>
        <w:t>第五章  工程量清单</w:t>
      </w:r>
      <w:bookmarkEnd w:id="1128"/>
      <w:bookmarkEnd w:id="1129"/>
      <w:bookmarkEnd w:id="1130"/>
      <w:bookmarkEnd w:id="1131"/>
      <w:bookmarkEnd w:id="1132"/>
      <w:bookmarkEnd w:id="1133"/>
      <w:bookmarkEnd w:id="1134"/>
      <w:bookmarkEnd w:id="1135"/>
    </w:p>
    <w:p w14:paraId="6B6B67DC">
      <w:pPr>
        <w:spacing w:line="480" w:lineRule="exact"/>
        <w:jc w:val="center"/>
        <w:rPr>
          <w:sz w:val="28"/>
          <w:szCs w:val="28"/>
        </w:rPr>
      </w:pPr>
      <w:r>
        <w:rPr>
          <w:rFonts w:hint="eastAsia"/>
          <w:sz w:val="28"/>
          <w:szCs w:val="28"/>
        </w:rPr>
        <w:t>（另册）</w:t>
      </w:r>
    </w:p>
    <w:p w14:paraId="27E5DEE8">
      <w:pPr>
        <w:spacing w:line="480" w:lineRule="exact"/>
        <w:rPr>
          <w:sz w:val="24"/>
        </w:rPr>
      </w:pPr>
    </w:p>
    <w:p w14:paraId="5537BB2F">
      <w:pPr>
        <w:jc w:val="center"/>
        <w:rPr>
          <w:sz w:val="28"/>
          <w:szCs w:val="28"/>
        </w:rPr>
      </w:pPr>
    </w:p>
    <w:p w14:paraId="202435EC">
      <w:pPr>
        <w:pStyle w:val="4"/>
        <w:jc w:val="center"/>
      </w:pPr>
      <w:bookmarkStart w:id="1136" w:name="_Toc247085866"/>
      <w:bookmarkStart w:id="1137" w:name="_Toc152042571"/>
      <w:bookmarkStart w:id="1138" w:name="_Toc179632800"/>
      <w:bookmarkStart w:id="1139" w:name="_Toc144974851"/>
      <w:bookmarkStart w:id="1140" w:name="_Toc247096438"/>
      <w:bookmarkStart w:id="1141" w:name="_Toc246996350"/>
      <w:bookmarkStart w:id="1142" w:name="_Toc246997093"/>
      <w:bookmarkStart w:id="1143" w:name="_Toc152045782"/>
      <w:r>
        <w:br w:type="page"/>
      </w:r>
      <w:bookmarkStart w:id="1144" w:name="_Toc15128"/>
      <w:r>
        <w:rPr>
          <w:rFonts w:hint="eastAsia"/>
        </w:rPr>
        <w:t>第六章  图  纸</w:t>
      </w:r>
      <w:bookmarkEnd w:id="1136"/>
      <w:bookmarkEnd w:id="1137"/>
      <w:bookmarkEnd w:id="1138"/>
      <w:bookmarkEnd w:id="1139"/>
      <w:bookmarkEnd w:id="1140"/>
      <w:bookmarkEnd w:id="1141"/>
      <w:bookmarkEnd w:id="1142"/>
      <w:bookmarkEnd w:id="1143"/>
      <w:bookmarkEnd w:id="1144"/>
    </w:p>
    <w:p w14:paraId="73DF58D2">
      <w:pPr>
        <w:jc w:val="center"/>
        <w:rPr>
          <w:sz w:val="28"/>
          <w:szCs w:val="28"/>
        </w:rPr>
      </w:pPr>
      <w:r>
        <w:rPr>
          <w:rFonts w:hint="eastAsia"/>
          <w:sz w:val="28"/>
          <w:szCs w:val="28"/>
        </w:rPr>
        <w:t>（另册）</w:t>
      </w:r>
    </w:p>
    <w:p w14:paraId="636E30D8"/>
    <w:p w14:paraId="253C4A22">
      <w:pPr>
        <w:topLinePunct/>
        <w:spacing w:line="440" w:lineRule="exact"/>
      </w:pPr>
    </w:p>
    <w:p w14:paraId="5D003B1F">
      <w:pPr>
        <w:topLinePunct/>
        <w:spacing w:line="440" w:lineRule="exact"/>
        <w:jc w:val="center"/>
      </w:pPr>
      <w:r>
        <w:br w:type="page"/>
      </w:r>
      <w:bookmarkStart w:id="1145" w:name="_Toc144974854"/>
      <w:bookmarkStart w:id="1146" w:name="_Toc152042574"/>
      <w:bookmarkStart w:id="1147" w:name="_Toc152045785"/>
    </w:p>
    <w:p w14:paraId="4E3B85C4">
      <w:pPr>
        <w:pStyle w:val="4"/>
        <w:jc w:val="center"/>
      </w:pPr>
      <w:bookmarkStart w:id="1148" w:name="_Toc29485"/>
      <w:bookmarkStart w:id="1149" w:name="_Toc246996353"/>
      <w:bookmarkStart w:id="1150" w:name="_Toc247085870"/>
      <w:bookmarkStart w:id="1151" w:name="_Toc246997096"/>
      <w:bookmarkStart w:id="1152" w:name="_Toc179632804"/>
      <w:r>
        <w:rPr>
          <w:rFonts w:hint="eastAsia"/>
        </w:rPr>
        <w:t>第七章  技术标准和要求</w:t>
      </w:r>
      <w:bookmarkEnd w:id="1148"/>
    </w:p>
    <w:bookmarkEnd w:id="1145"/>
    <w:bookmarkEnd w:id="1146"/>
    <w:bookmarkEnd w:id="1147"/>
    <w:bookmarkEnd w:id="1149"/>
    <w:bookmarkEnd w:id="1150"/>
    <w:bookmarkEnd w:id="1151"/>
    <w:bookmarkEnd w:id="1152"/>
    <w:p w14:paraId="75C3703B">
      <w:pPr>
        <w:spacing w:line="360" w:lineRule="auto"/>
        <w:jc w:val="center"/>
        <w:outlineLvl w:val="1"/>
        <w:rPr>
          <w:rFonts w:hint="eastAsia" w:ascii="宋体" w:hAnsi="宋体" w:cs="宋体"/>
          <w:b/>
          <w:spacing w:val="6"/>
          <w:sz w:val="24"/>
          <w:szCs w:val="20"/>
        </w:rPr>
      </w:pPr>
      <w:bookmarkStart w:id="1153" w:name="_Toc21569"/>
      <w:bookmarkStart w:id="1154" w:name="_Toc144974855"/>
      <w:bookmarkStart w:id="1155" w:name="_Toc246996354"/>
      <w:bookmarkStart w:id="1156" w:name="_Toc247085872"/>
      <w:bookmarkStart w:id="1157" w:name="_Toc152042575"/>
      <w:bookmarkStart w:id="1158" w:name="_Toc246997097"/>
      <w:bookmarkStart w:id="1159" w:name="_Toc179632806"/>
      <w:bookmarkStart w:id="1160" w:name="_Toc152045786"/>
      <w:r>
        <w:rPr>
          <w:rFonts w:hint="eastAsia" w:cs="宋体"/>
          <w:b/>
          <w:sz w:val="36"/>
          <w:szCs w:val="36"/>
        </w:rPr>
        <w:t>工程施工技术规范和要求</w:t>
      </w:r>
      <w:bookmarkEnd w:id="1153"/>
    </w:p>
    <w:p w14:paraId="6EFF3734">
      <w:pPr>
        <w:spacing w:line="360" w:lineRule="auto"/>
        <w:outlineLvl w:val="2"/>
        <w:rPr>
          <w:rFonts w:hint="eastAsia" w:ascii="宋体" w:hAnsi="宋体" w:cs="宋体"/>
          <w:bCs/>
          <w:spacing w:val="6"/>
          <w:sz w:val="24"/>
          <w:szCs w:val="20"/>
        </w:rPr>
      </w:pPr>
      <w:bookmarkStart w:id="1161" w:name="_Toc3774"/>
      <w:r>
        <w:rPr>
          <w:rFonts w:hint="eastAsia" w:ascii="宋体" w:hAnsi="宋体" w:cs="宋体"/>
          <w:bCs/>
          <w:spacing w:val="6"/>
          <w:sz w:val="24"/>
          <w:szCs w:val="20"/>
          <w:lang w:bidi="ar"/>
        </w:rPr>
        <w:t>一、本工程采用的技术规范</w:t>
      </w:r>
      <w:bookmarkEnd w:id="1161"/>
    </w:p>
    <w:p w14:paraId="4DD8F2F1">
      <w:pPr>
        <w:widowControl/>
        <w:spacing w:line="360" w:lineRule="auto"/>
        <w:ind w:left="237" w:leftChars="113"/>
        <w:jc w:val="left"/>
        <w:rPr>
          <w:rFonts w:hint="eastAsia" w:ascii="宋体" w:hAnsi="宋体" w:cs="宋体"/>
          <w:kern w:val="0"/>
          <w:sz w:val="24"/>
          <w:lang w:bidi="ar"/>
        </w:rPr>
      </w:pPr>
      <w:r>
        <w:rPr>
          <w:rFonts w:hint="eastAsia" w:ascii="宋体" w:hAnsi="宋体" w:cs="宋体"/>
          <w:kern w:val="0"/>
          <w:sz w:val="24"/>
          <w:lang w:bidi="ar"/>
        </w:rPr>
        <w:t>《建筑工程防水施工技术标准》（T/CECS 1526-2024）</w:t>
      </w:r>
    </w:p>
    <w:p w14:paraId="08A8CE13">
      <w:pPr>
        <w:widowControl/>
        <w:spacing w:line="360" w:lineRule="auto"/>
        <w:ind w:left="252" w:hanging="252" w:hangingChars="100"/>
        <w:jc w:val="left"/>
        <w:outlineLvl w:val="2"/>
        <w:rPr>
          <w:rFonts w:hint="eastAsia" w:ascii="宋体" w:hAnsi="宋体" w:cs="宋体"/>
          <w:kern w:val="0"/>
          <w:sz w:val="24"/>
        </w:rPr>
      </w:pPr>
      <w:bookmarkStart w:id="1162" w:name="_Toc6415"/>
      <w:r>
        <w:rPr>
          <w:rFonts w:hint="eastAsia" w:ascii="宋体" w:hAnsi="宋体" w:cs="宋体"/>
          <w:bCs/>
          <w:spacing w:val="6"/>
          <w:sz w:val="24"/>
          <w:szCs w:val="20"/>
          <w:lang w:bidi="ar"/>
        </w:rPr>
        <w:t>二、对材料的质量和试验要求</w:t>
      </w:r>
      <w:r>
        <w:rPr>
          <w:rFonts w:hint="eastAsia" w:ascii="宋体" w:hAnsi="宋体" w:cs="宋体"/>
          <w:kern w:val="0"/>
          <w:sz w:val="24"/>
          <w:lang w:bidi="ar"/>
        </w:rPr>
        <w:br w:type="textWrapping"/>
      </w:r>
      <w:r>
        <w:rPr>
          <w:rFonts w:hint="eastAsia" w:ascii="宋体" w:hAnsi="宋体" w:cs="宋体"/>
          <w:kern w:val="0"/>
          <w:sz w:val="24"/>
          <w:lang w:bidi="ar"/>
        </w:rPr>
        <w:t>《建筑防水材料工程要求试验方法》T/CWA 302-2023</w:t>
      </w:r>
      <w:bookmarkEnd w:id="1162"/>
    </w:p>
    <w:p w14:paraId="07481782">
      <w:pPr>
        <w:spacing w:line="360" w:lineRule="auto"/>
        <w:outlineLvl w:val="2"/>
        <w:rPr>
          <w:rFonts w:hint="eastAsia" w:ascii="宋体" w:hAnsi="宋体" w:cs="宋体"/>
          <w:bCs/>
          <w:spacing w:val="6"/>
          <w:sz w:val="24"/>
          <w:szCs w:val="20"/>
        </w:rPr>
      </w:pPr>
      <w:bookmarkStart w:id="1163" w:name="_Toc5106"/>
      <w:r>
        <w:rPr>
          <w:rFonts w:hint="eastAsia" w:ascii="宋体" w:hAnsi="宋体" w:cs="宋体"/>
          <w:bCs/>
          <w:spacing w:val="6"/>
          <w:sz w:val="24"/>
          <w:szCs w:val="20"/>
          <w:lang w:bidi="ar"/>
        </w:rPr>
        <w:t>三、其它说明</w:t>
      </w:r>
      <w:bookmarkEnd w:id="1163"/>
    </w:p>
    <w:p w14:paraId="4F09F081">
      <w:pPr>
        <w:widowControl/>
        <w:spacing w:line="360" w:lineRule="auto"/>
        <w:ind w:firstLine="252" w:firstLineChars="100"/>
        <w:jc w:val="left"/>
      </w:pPr>
      <w:r>
        <w:rPr>
          <w:rFonts w:hint="eastAsia" w:ascii="宋体" w:hAnsi="宋体"/>
          <w:spacing w:val="6"/>
          <w:sz w:val="24"/>
          <w:szCs w:val="20"/>
          <w:lang w:bidi="ar"/>
        </w:rPr>
        <w:t>若以上技术规范与施工图不符，则以施工图为准；若国家出台最新技术规范，则以国家出台最新技术规范为准。</w:t>
      </w:r>
      <w:r>
        <w:rPr>
          <w:rFonts w:ascii="宋体" w:hAnsi="宋体" w:cs="宋体"/>
          <w:sz w:val="24"/>
          <w:lang w:bidi="ar"/>
        </w:rPr>
        <w:t xml:space="preserve"> </w:t>
      </w:r>
    </w:p>
    <w:p w14:paraId="0C7BE63F">
      <w:r>
        <w:rPr>
          <w:rFonts w:hint="eastAsia"/>
        </w:rPr>
        <w:br w:type="page"/>
      </w:r>
    </w:p>
    <w:p w14:paraId="13351A90">
      <w:pPr>
        <w:pStyle w:val="4"/>
        <w:jc w:val="center"/>
      </w:pPr>
      <w:bookmarkStart w:id="1164" w:name="_Toc16433"/>
      <w:r>
        <w:rPr>
          <w:rFonts w:hint="eastAsia"/>
        </w:rPr>
        <w:t>第八章  投标文件格式</w:t>
      </w:r>
      <w:bookmarkEnd w:id="1154"/>
      <w:bookmarkEnd w:id="1155"/>
      <w:bookmarkEnd w:id="1156"/>
      <w:bookmarkEnd w:id="1157"/>
      <w:bookmarkEnd w:id="1158"/>
      <w:bookmarkEnd w:id="1159"/>
      <w:bookmarkEnd w:id="1160"/>
      <w:bookmarkEnd w:id="1164"/>
    </w:p>
    <w:p w14:paraId="0C210B73">
      <w:pPr>
        <w:rPr>
          <w:rFonts w:hint="eastAsia" w:ascii="宋体" w:hAnsi="宋体" w:eastAsia="宋体"/>
          <w:sz w:val="28"/>
          <w:szCs w:val="21"/>
        </w:rPr>
      </w:pPr>
      <w:r>
        <w:rPr>
          <w:rFonts w:hint="eastAsia" w:ascii="宋体" w:hAnsi="宋体"/>
          <w:sz w:val="28"/>
          <w:szCs w:val="21"/>
        </w:rPr>
        <w:t>说明：独立投标人可自行删除联合体部分内容。联合体投标的，联合体牵头人及成员均在“投标人”中列出。除《联合体协议书》（含联合体协议书签署人身份证明及授权资料）外，只需联合体牵头人作为代表签署（或加盖电子印章）即可。</w:t>
      </w:r>
    </w:p>
    <w:p w14:paraId="0FF27855">
      <w:pPr>
        <w:rPr>
          <w:rFonts w:hint="eastAsia" w:ascii="宋体" w:hAnsi="宋体" w:eastAsia="宋体"/>
          <w:sz w:val="28"/>
          <w:szCs w:val="21"/>
        </w:rPr>
      </w:pPr>
      <w:r>
        <w:rPr>
          <w:rFonts w:hint="eastAsia" w:ascii="宋体" w:hAnsi="宋体" w:eastAsia="宋体"/>
          <w:sz w:val="28"/>
          <w:szCs w:val="21"/>
        </w:rPr>
        <w:br w:type="page"/>
      </w:r>
    </w:p>
    <w:p w14:paraId="3BF3981A">
      <w:pPr>
        <w:pStyle w:val="5"/>
        <w:rPr>
          <w:rFonts w:hint="eastAsia" w:ascii="宋体" w:hAnsi="宋体" w:eastAsia="宋体"/>
          <w:sz w:val="28"/>
          <w:szCs w:val="21"/>
        </w:rPr>
      </w:pPr>
      <w:bookmarkStart w:id="1165" w:name="_Toc25965"/>
      <w:r>
        <w:rPr>
          <w:rFonts w:hint="eastAsia" w:ascii="宋体" w:hAnsi="宋体" w:eastAsia="宋体"/>
          <w:sz w:val="28"/>
          <w:szCs w:val="21"/>
        </w:rPr>
        <w:t>封面参考格式</w:t>
      </w:r>
      <w:bookmarkEnd w:id="1165"/>
    </w:p>
    <w:p w14:paraId="6AF1A82F">
      <w:pPr>
        <w:spacing w:line="440" w:lineRule="exact"/>
        <w:rPr>
          <w:rFonts w:eastAsia="黑体"/>
          <w:sz w:val="20"/>
          <w:szCs w:val="20"/>
        </w:rPr>
      </w:pPr>
    </w:p>
    <w:p w14:paraId="68D11A3F">
      <w:pPr>
        <w:spacing w:line="440" w:lineRule="exact"/>
        <w:rPr>
          <w:rFonts w:eastAsia="黑体"/>
          <w:sz w:val="20"/>
          <w:szCs w:val="20"/>
        </w:rPr>
      </w:pPr>
    </w:p>
    <w:p w14:paraId="75C3D8B4">
      <w:pPr>
        <w:jc w:val="center"/>
        <w:rPr>
          <w:rFonts w:eastAsia="黑体"/>
          <w:sz w:val="20"/>
          <w:szCs w:val="20"/>
        </w:rPr>
      </w:pPr>
      <w:r>
        <w:rPr>
          <w:rFonts w:hint="eastAsia" w:eastAsia="黑体"/>
          <w:sz w:val="28"/>
          <w:szCs w:val="28"/>
          <w:u w:val="single"/>
        </w:rPr>
        <w:t xml:space="preserve">          </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hint="eastAsia" w:eastAsia="黑体"/>
          <w:sz w:val="28"/>
          <w:szCs w:val="28"/>
          <w:u w:val="single"/>
        </w:rPr>
        <w:t xml:space="preserve">     </w:t>
      </w:r>
      <w:r>
        <w:rPr>
          <w:rFonts w:eastAsia="黑体"/>
          <w:sz w:val="28"/>
          <w:szCs w:val="28"/>
        </w:rPr>
        <w:t>（项目名称）</w:t>
      </w:r>
    </w:p>
    <w:p w14:paraId="4F7B3594">
      <w:pPr>
        <w:jc w:val="center"/>
        <w:rPr>
          <w:rFonts w:eastAsia="黑体"/>
          <w:sz w:val="20"/>
          <w:szCs w:val="20"/>
        </w:rPr>
      </w:pPr>
    </w:p>
    <w:p w14:paraId="67F0EDD9">
      <w:pPr>
        <w:rPr>
          <w:rFonts w:eastAsia="黑体"/>
          <w:sz w:val="20"/>
          <w:szCs w:val="20"/>
        </w:rPr>
      </w:pPr>
    </w:p>
    <w:p w14:paraId="311A6F9D">
      <w:pPr>
        <w:jc w:val="center"/>
        <w:rPr>
          <w:rFonts w:eastAsia="黑体"/>
          <w:sz w:val="44"/>
          <w:szCs w:val="44"/>
        </w:rPr>
      </w:pPr>
      <w:r>
        <w:rPr>
          <w:rFonts w:eastAsia="黑体"/>
          <w:sz w:val="44"/>
          <w:szCs w:val="44"/>
        </w:rPr>
        <w:t>投  标  文  件</w:t>
      </w:r>
    </w:p>
    <w:p w14:paraId="460024F2">
      <w:pPr>
        <w:rPr>
          <w:rFonts w:eastAsia="黑体"/>
          <w:sz w:val="28"/>
          <w:szCs w:val="28"/>
        </w:rPr>
      </w:pPr>
    </w:p>
    <w:p w14:paraId="3A706832">
      <w:pPr>
        <w:rPr>
          <w:rFonts w:eastAsia="黑体"/>
          <w:sz w:val="28"/>
          <w:szCs w:val="28"/>
        </w:rPr>
      </w:pPr>
    </w:p>
    <w:p w14:paraId="37118B4A">
      <w:pPr>
        <w:jc w:val="center"/>
        <w:rPr>
          <w:rFonts w:eastAsia="黑体"/>
          <w:sz w:val="28"/>
          <w:szCs w:val="28"/>
        </w:rPr>
      </w:pPr>
      <w:r>
        <w:rPr>
          <w:rFonts w:hint="eastAsia" w:eastAsia="黑体"/>
          <w:sz w:val="28"/>
          <w:szCs w:val="28"/>
        </w:rPr>
        <w:t>商务部分/技术部分</w:t>
      </w:r>
    </w:p>
    <w:p w14:paraId="3555B472">
      <w:pPr>
        <w:rPr>
          <w:rFonts w:eastAsia="黑体"/>
          <w:sz w:val="28"/>
          <w:szCs w:val="28"/>
        </w:rPr>
      </w:pPr>
    </w:p>
    <w:p w14:paraId="2D7D9570">
      <w:pPr>
        <w:jc w:val="center"/>
        <w:rPr>
          <w:rFonts w:eastAsia="黑体"/>
          <w:sz w:val="20"/>
          <w:szCs w:val="20"/>
        </w:rPr>
      </w:pPr>
      <w:r>
        <w:rPr>
          <w:rFonts w:hint="eastAsia" w:eastAsia="黑体"/>
          <w:sz w:val="28"/>
          <w:szCs w:val="28"/>
          <w:u w:val="single"/>
        </w:rPr>
        <w:t xml:space="preserve">          </w:t>
      </w:r>
      <w:r>
        <w:rPr>
          <w:rFonts w:eastAsia="黑体"/>
          <w:sz w:val="28"/>
          <w:szCs w:val="28"/>
          <w:u w:val="single"/>
        </w:rPr>
        <w:t xml:space="preserve">   </w:t>
      </w:r>
      <w:r>
        <w:rPr>
          <w:rFonts w:hint="eastAsia" w:eastAsia="黑体"/>
          <w:sz w:val="28"/>
          <w:szCs w:val="28"/>
          <w:u w:val="single"/>
        </w:rPr>
        <w:t xml:space="preserve">      </w:t>
      </w:r>
      <w:r>
        <w:rPr>
          <w:rFonts w:eastAsia="黑体"/>
          <w:sz w:val="28"/>
          <w:szCs w:val="28"/>
        </w:rPr>
        <w:t>（项目</w:t>
      </w:r>
      <w:r>
        <w:rPr>
          <w:rFonts w:hint="eastAsia" w:eastAsia="黑体"/>
          <w:sz w:val="28"/>
          <w:szCs w:val="28"/>
        </w:rPr>
        <w:t>编号</w:t>
      </w:r>
      <w:r>
        <w:rPr>
          <w:rFonts w:eastAsia="黑体"/>
          <w:sz w:val="28"/>
          <w:szCs w:val="28"/>
        </w:rPr>
        <w:t>）</w:t>
      </w:r>
    </w:p>
    <w:p w14:paraId="77096BA5">
      <w:pPr>
        <w:rPr>
          <w:rFonts w:eastAsia="黑体"/>
          <w:sz w:val="28"/>
          <w:szCs w:val="28"/>
        </w:rPr>
      </w:pPr>
    </w:p>
    <w:p w14:paraId="685AA734">
      <w:pPr>
        <w:rPr>
          <w:rFonts w:eastAsia="黑体"/>
          <w:sz w:val="28"/>
          <w:szCs w:val="28"/>
        </w:rPr>
      </w:pPr>
    </w:p>
    <w:p w14:paraId="55A605AA">
      <w:pPr>
        <w:rPr>
          <w:rFonts w:eastAsia="黑体"/>
          <w:sz w:val="28"/>
          <w:szCs w:val="28"/>
        </w:rPr>
      </w:pPr>
    </w:p>
    <w:p w14:paraId="0EE87AAA">
      <w:pPr>
        <w:rPr>
          <w:rFonts w:eastAsia="黑体"/>
          <w:sz w:val="28"/>
          <w:szCs w:val="28"/>
        </w:rPr>
      </w:pPr>
    </w:p>
    <w:p w14:paraId="763058D4">
      <w:pPr>
        <w:rPr>
          <w:rFonts w:eastAsia="黑体"/>
          <w:sz w:val="28"/>
          <w:szCs w:val="28"/>
        </w:rPr>
      </w:pPr>
    </w:p>
    <w:p w14:paraId="079EF0E9">
      <w:pPr>
        <w:jc w:val="center"/>
        <w:rPr>
          <w:rFonts w:eastAsia="黑体"/>
          <w:sz w:val="28"/>
          <w:szCs w:val="28"/>
          <w:u w:val="single"/>
        </w:rPr>
      </w:pPr>
      <w:r>
        <w:rPr>
          <w:rFonts w:eastAsia="黑体"/>
          <w:sz w:val="28"/>
          <w:szCs w:val="28"/>
        </w:rPr>
        <w:t>投标人：</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（盖单位章）</w:t>
      </w:r>
    </w:p>
    <w:p w14:paraId="5A7B9394">
      <w:pPr>
        <w:jc w:val="center"/>
        <w:rPr>
          <w:rFonts w:eastAsia="黑体"/>
          <w:sz w:val="28"/>
          <w:szCs w:val="28"/>
        </w:rPr>
      </w:pPr>
      <w:r>
        <w:rPr>
          <w:rFonts w:eastAsia="黑体"/>
          <w:sz w:val="28"/>
          <w:szCs w:val="28"/>
        </w:rPr>
        <w:t>法定代表人或其委托代理人：</w:t>
      </w:r>
      <w:r>
        <w:rPr>
          <w:rFonts w:eastAsia="黑体"/>
          <w:sz w:val="28"/>
          <w:szCs w:val="28"/>
          <w:u w:val="single"/>
        </w:rPr>
        <w:t xml:space="preserve">              </w:t>
      </w:r>
      <w:r>
        <w:rPr>
          <w:rFonts w:eastAsia="黑体"/>
          <w:sz w:val="28"/>
          <w:szCs w:val="28"/>
        </w:rPr>
        <w:t>（签字</w:t>
      </w:r>
      <w:r>
        <w:rPr>
          <w:rFonts w:hint="eastAsia" w:eastAsia="黑体"/>
          <w:sz w:val="28"/>
          <w:szCs w:val="28"/>
        </w:rPr>
        <w:t>或署印</w:t>
      </w:r>
      <w:r>
        <w:rPr>
          <w:rFonts w:eastAsia="黑体"/>
          <w:sz w:val="28"/>
          <w:szCs w:val="28"/>
        </w:rPr>
        <w:t>）</w:t>
      </w:r>
    </w:p>
    <w:p w14:paraId="7D3D7226">
      <w:pPr>
        <w:jc w:val="center"/>
        <w:rPr>
          <w:rFonts w:eastAsia="黑体"/>
          <w:sz w:val="28"/>
          <w:szCs w:val="28"/>
        </w:rPr>
      </w:pP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eastAsia="黑体"/>
          <w:sz w:val="28"/>
          <w:szCs w:val="28"/>
        </w:rPr>
        <w:t>日</w:t>
      </w:r>
    </w:p>
    <w:p w14:paraId="21A63B76">
      <w:pPr>
        <w:spacing w:line="440" w:lineRule="exact"/>
        <w:rPr>
          <w:rFonts w:eastAsia="黑体"/>
          <w:sz w:val="20"/>
          <w:szCs w:val="20"/>
        </w:rPr>
      </w:pPr>
      <w:r>
        <w:rPr>
          <w:rFonts w:eastAsia="黑体"/>
          <w:sz w:val="20"/>
          <w:szCs w:val="20"/>
        </w:rPr>
        <w:br w:type="page"/>
      </w:r>
    </w:p>
    <w:p w14:paraId="1E03D56C">
      <w:pPr>
        <w:spacing w:line="400" w:lineRule="exact"/>
      </w:pPr>
    </w:p>
    <w:p w14:paraId="168941EF">
      <w:pPr>
        <w:pStyle w:val="5"/>
        <w:jc w:val="center"/>
      </w:pPr>
      <w:bookmarkStart w:id="1166" w:name="_Toc246996355"/>
      <w:bookmarkStart w:id="1167" w:name="_Toc13764"/>
      <w:bookmarkStart w:id="1168" w:name="_Toc179632807"/>
      <w:bookmarkStart w:id="1169" w:name="_Toc152045787"/>
      <w:bookmarkStart w:id="1170" w:name="_Toc246997098"/>
      <w:bookmarkStart w:id="1171" w:name="_Toc144974856"/>
      <w:bookmarkStart w:id="1172" w:name="_Toc152042576"/>
      <w:bookmarkStart w:id="1173" w:name="_Toc247085873"/>
      <w:r>
        <w:rPr>
          <w:rFonts w:hint="eastAsia"/>
        </w:rPr>
        <w:t>目    录</w:t>
      </w:r>
      <w:bookmarkEnd w:id="1166"/>
      <w:bookmarkEnd w:id="1167"/>
      <w:bookmarkEnd w:id="1168"/>
      <w:bookmarkEnd w:id="1169"/>
      <w:bookmarkEnd w:id="1170"/>
      <w:bookmarkEnd w:id="1171"/>
      <w:bookmarkEnd w:id="1172"/>
      <w:bookmarkEnd w:id="1173"/>
    </w:p>
    <w:p w14:paraId="18CC03CE">
      <w:pPr>
        <w:spacing w:line="540" w:lineRule="exact"/>
      </w:pPr>
    </w:p>
    <w:p w14:paraId="428DAE46">
      <w:pPr>
        <w:spacing w:line="540" w:lineRule="exact"/>
      </w:pPr>
      <w:r>
        <w:rPr>
          <w:rFonts w:hint="eastAsia"/>
        </w:rPr>
        <w:t>商务部分：</w:t>
      </w:r>
    </w:p>
    <w:p w14:paraId="4FA798B0">
      <w:pPr>
        <w:spacing w:line="540" w:lineRule="exact"/>
        <w:ind w:firstLine="420" w:firstLineChars="200"/>
      </w:pPr>
      <w:r>
        <w:rPr>
          <w:rFonts w:hint="eastAsia" w:ascii="Arial" w:hAnsi="Arial"/>
        </w:rPr>
        <w:t>评标要素索引表（商务部分）</w:t>
      </w:r>
    </w:p>
    <w:p w14:paraId="05466D40">
      <w:pPr>
        <w:spacing w:line="540" w:lineRule="exact"/>
        <w:ind w:firstLine="420" w:firstLineChars="200"/>
      </w:pPr>
      <w:r>
        <w:rPr>
          <w:rFonts w:hint="eastAsia"/>
        </w:rPr>
        <w:t>一、投标函及投标函附录</w:t>
      </w:r>
    </w:p>
    <w:p w14:paraId="06769820">
      <w:pPr>
        <w:spacing w:line="540" w:lineRule="exact"/>
        <w:ind w:firstLine="420" w:firstLineChars="200"/>
      </w:pPr>
      <w:r>
        <w:rPr>
          <w:rFonts w:hint="eastAsia"/>
        </w:rPr>
        <w:t>二、法定代表人身份证明书</w:t>
      </w:r>
      <w:r>
        <w:rPr>
          <w:rFonts w:hint="eastAsia"/>
          <w:lang w:eastAsia="zh-CN"/>
        </w:rPr>
        <w:t>、</w:t>
      </w:r>
      <w:r>
        <w:rPr>
          <w:rFonts w:hint="eastAsia"/>
        </w:rPr>
        <w:t>授权委托书</w:t>
      </w:r>
    </w:p>
    <w:p w14:paraId="4A63A0BB">
      <w:pPr>
        <w:spacing w:line="540" w:lineRule="exact"/>
        <w:ind w:firstLine="420" w:firstLineChars="200"/>
        <w:rPr>
          <w:rFonts w:hint="eastAsia"/>
        </w:rPr>
      </w:pPr>
      <w:r>
        <w:rPr>
          <w:rFonts w:hint="eastAsia"/>
        </w:rPr>
        <w:t>三</w:t>
      </w:r>
      <w:r>
        <w:t>、</w:t>
      </w:r>
      <w:r>
        <w:rPr>
          <w:rFonts w:hint="eastAsia"/>
        </w:rPr>
        <w:t>联合体协议书（适用于联合体投标的情况）</w:t>
      </w:r>
    </w:p>
    <w:p w14:paraId="2A8DCE89">
      <w:pPr>
        <w:spacing w:line="540" w:lineRule="exact"/>
        <w:ind w:firstLine="420" w:firstLineChars="200"/>
      </w:pPr>
      <w:r>
        <w:rPr>
          <w:rFonts w:hint="eastAsia"/>
        </w:rPr>
        <w:t>四、合同</w:t>
      </w:r>
      <w:r>
        <w:t>条款响应表</w:t>
      </w:r>
    </w:p>
    <w:p w14:paraId="0E3686E4">
      <w:pPr>
        <w:spacing w:line="540" w:lineRule="exact"/>
        <w:ind w:firstLine="420" w:firstLineChars="200"/>
      </w:pPr>
      <w:r>
        <w:rPr>
          <w:rFonts w:hint="eastAsia"/>
        </w:rPr>
        <w:t>五</w:t>
      </w:r>
      <w:r>
        <w:t>、技术偏离表</w:t>
      </w:r>
    </w:p>
    <w:p w14:paraId="1D5BF703">
      <w:pPr>
        <w:spacing w:line="540" w:lineRule="exact"/>
        <w:ind w:firstLine="420" w:firstLineChars="200"/>
      </w:pPr>
      <w:r>
        <w:rPr>
          <w:rFonts w:hint="eastAsia"/>
        </w:rPr>
        <w:t>六、投标保证金</w:t>
      </w:r>
    </w:p>
    <w:p w14:paraId="606B68FA">
      <w:pPr>
        <w:spacing w:line="540" w:lineRule="exact"/>
        <w:ind w:firstLine="420" w:firstLineChars="200"/>
      </w:pPr>
      <w:r>
        <w:rPr>
          <w:rFonts w:hint="eastAsia"/>
        </w:rPr>
        <w:t>七、资格审查资料</w:t>
      </w:r>
    </w:p>
    <w:p w14:paraId="7BEE94FC">
      <w:pPr>
        <w:spacing w:line="540" w:lineRule="exact"/>
        <w:ind w:firstLine="420" w:firstLineChars="200"/>
      </w:pPr>
      <w:r>
        <w:rPr>
          <w:rFonts w:hint="eastAsia"/>
        </w:rPr>
        <w:t>八、类似项目业绩</w:t>
      </w:r>
    </w:p>
    <w:p w14:paraId="14B3C0D7">
      <w:pPr>
        <w:spacing w:line="540" w:lineRule="exact"/>
        <w:ind w:firstLine="420" w:firstLineChars="200"/>
      </w:pPr>
      <w:r>
        <w:rPr>
          <w:rFonts w:hint="eastAsia"/>
        </w:rPr>
        <w:t>九、项目管理机构</w:t>
      </w:r>
    </w:p>
    <w:p w14:paraId="54FA030A">
      <w:pPr>
        <w:spacing w:line="540" w:lineRule="exact"/>
        <w:ind w:firstLine="420" w:firstLineChars="200"/>
      </w:pPr>
      <w:r>
        <w:rPr>
          <w:rFonts w:hint="eastAsia" w:ascii="Arial" w:hAnsi="Arial"/>
        </w:rPr>
        <w:t>十、</w:t>
      </w:r>
      <w:r>
        <w:rPr>
          <w:rFonts w:hint="eastAsia"/>
        </w:rPr>
        <w:t>投标人承诺书</w:t>
      </w:r>
    </w:p>
    <w:p w14:paraId="6541A74C">
      <w:pPr>
        <w:spacing w:line="540" w:lineRule="exact"/>
        <w:ind w:firstLine="420" w:firstLineChars="200"/>
      </w:pPr>
      <w:r>
        <w:t>十</w:t>
      </w:r>
      <w:r>
        <w:rPr>
          <w:rFonts w:hint="eastAsia"/>
        </w:rPr>
        <w:t>一、</w:t>
      </w:r>
      <w:r>
        <w:rPr>
          <w:rFonts w:hint="eastAsia" w:ascii="Arial" w:hAnsi="Arial"/>
        </w:rPr>
        <w:t>中标候选人</w:t>
      </w:r>
      <w:r>
        <w:rPr>
          <w:rFonts w:ascii="Arial" w:hAnsi="Arial"/>
        </w:rPr>
        <w:t>公示资料表</w:t>
      </w:r>
    </w:p>
    <w:p w14:paraId="4BF79C42">
      <w:pPr>
        <w:spacing w:line="540" w:lineRule="exact"/>
        <w:ind w:firstLine="420" w:firstLineChars="200"/>
      </w:pPr>
      <w:r>
        <w:rPr>
          <w:rFonts w:hint="eastAsia"/>
        </w:rPr>
        <w:t>十二、投标人认为应提供的其他商务资料</w:t>
      </w:r>
    </w:p>
    <w:p w14:paraId="3523696D">
      <w:pPr>
        <w:spacing w:line="540" w:lineRule="exact"/>
        <w:ind w:firstLine="420" w:firstLineChars="200"/>
      </w:pPr>
      <w:r>
        <w:rPr>
          <w:rFonts w:hint="eastAsia"/>
        </w:rPr>
        <w:t>十三、已标价工程量清单</w:t>
      </w:r>
    </w:p>
    <w:p w14:paraId="1B869A50">
      <w:pPr>
        <w:spacing w:line="540" w:lineRule="exact"/>
      </w:pPr>
      <w:r>
        <w:rPr>
          <w:rFonts w:hint="eastAsia"/>
        </w:rPr>
        <w:t>技术部分：</w:t>
      </w:r>
    </w:p>
    <w:p w14:paraId="78D5BA93">
      <w:pPr>
        <w:spacing w:line="540" w:lineRule="exact"/>
        <w:ind w:firstLine="420" w:firstLineChars="200"/>
      </w:pPr>
      <w:r>
        <w:rPr>
          <w:rFonts w:hint="eastAsia" w:ascii="Arial" w:hAnsi="Arial"/>
        </w:rPr>
        <w:t>评标要素索引表（技术部分）</w:t>
      </w:r>
    </w:p>
    <w:p w14:paraId="1239971E">
      <w:pPr>
        <w:spacing w:line="540" w:lineRule="exact"/>
        <w:ind w:firstLine="420" w:firstLineChars="200"/>
      </w:pPr>
      <w:r>
        <w:rPr>
          <w:rFonts w:hint="eastAsia"/>
        </w:rPr>
        <w:t>一、施工</w:t>
      </w:r>
      <w:r>
        <w:t>组织设计</w:t>
      </w:r>
    </w:p>
    <w:p w14:paraId="1586ED3E">
      <w:pPr>
        <w:spacing w:line="540" w:lineRule="exact"/>
        <w:ind w:firstLine="420" w:firstLineChars="200"/>
      </w:pPr>
      <w:r>
        <w:rPr>
          <w:rFonts w:hint="eastAsia"/>
        </w:rPr>
        <w:t>二、设备材料品牌选用承诺</w:t>
      </w:r>
    </w:p>
    <w:p w14:paraId="1125BC9A">
      <w:pPr>
        <w:spacing w:line="540" w:lineRule="exact"/>
        <w:ind w:firstLine="420" w:firstLineChars="200"/>
      </w:pPr>
      <w:r>
        <w:rPr>
          <w:rFonts w:hint="eastAsia"/>
        </w:rPr>
        <w:t>三、危险性较大的分部分项工程清单及超过一定规模的危险性较大的分部分项工程清单</w:t>
      </w:r>
    </w:p>
    <w:p w14:paraId="5919D0A5">
      <w:pPr>
        <w:spacing w:line="540" w:lineRule="exact"/>
        <w:ind w:firstLine="420" w:firstLineChars="200"/>
      </w:pPr>
      <w:r>
        <w:rPr>
          <w:rFonts w:hint="eastAsia"/>
        </w:rPr>
        <w:t>四、投标人认为应提供的其他技术资料</w:t>
      </w:r>
    </w:p>
    <w:p w14:paraId="7F59D4E0">
      <w:pPr>
        <w:pStyle w:val="5"/>
        <w:rPr>
          <w:rFonts w:hint="eastAsia" w:ascii="宋体" w:hAnsi="宋体" w:eastAsia="宋体"/>
          <w:sz w:val="28"/>
        </w:rPr>
      </w:pPr>
      <w:r>
        <w:br w:type="page"/>
      </w:r>
      <w:bookmarkStart w:id="1174" w:name="_Toc2762"/>
      <w:r>
        <w:rPr>
          <w:rFonts w:ascii="宋体" w:hAnsi="宋体" w:eastAsia="宋体"/>
          <w:sz w:val="28"/>
        </w:rPr>
        <w:t>商务部分</w:t>
      </w:r>
      <w:bookmarkEnd w:id="1174"/>
    </w:p>
    <w:p w14:paraId="42990273">
      <w:pPr>
        <w:pStyle w:val="5"/>
        <w:jc w:val="center"/>
      </w:pPr>
      <w:bookmarkStart w:id="1175" w:name="_Toc26370"/>
      <w:bookmarkStart w:id="1176" w:name="_Toc18411065"/>
      <w:r>
        <w:rPr>
          <w:rFonts w:hint="eastAsia"/>
        </w:rPr>
        <w:t>评标要素索引表</w:t>
      </w:r>
      <w:bookmarkEnd w:id="1175"/>
      <w:bookmarkEnd w:id="1176"/>
    </w:p>
    <w:tbl>
      <w:tblPr>
        <w:tblStyle w:val="75"/>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551"/>
        <w:gridCol w:w="1701"/>
        <w:gridCol w:w="1418"/>
        <w:gridCol w:w="1559"/>
        <w:gridCol w:w="1337"/>
      </w:tblGrid>
      <w:tr w14:paraId="161C5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14:paraId="68144CE6">
            <w:pPr>
              <w:snapToGrid w:val="0"/>
              <w:jc w:val="center"/>
              <w:rPr>
                <w:szCs w:val="21"/>
              </w:rPr>
            </w:pPr>
            <w:r>
              <w:rPr>
                <w:szCs w:val="21"/>
              </w:rPr>
              <w:t>序号</w:t>
            </w:r>
          </w:p>
        </w:tc>
        <w:tc>
          <w:tcPr>
            <w:tcW w:w="2551" w:type="dxa"/>
            <w:vAlign w:val="center"/>
          </w:tcPr>
          <w:p w14:paraId="64AE1B21">
            <w:pPr>
              <w:snapToGrid w:val="0"/>
              <w:jc w:val="center"/>
              <w:rPr>
                <w:szCs w:val="21"/>
              </w:rPr>
            </w:pPr>
            <w:r>
              <w:rPr>
                <w:szCs w:val="21"/>
              </w:rPr>
              <w:t>评审项目</w:t>
            </w:r>
          </w:p>
        </w:tc>
        <w:tc>
          <w:tcPr>
            <w:tcW w:w="1701" w:type="dxa"/>
            <w:vAlign w:val="center"/>
          </w:tcPr>
          <w:p w14:paraId="726BC884">
            <w:pPr>
              <w:snapToGrid w:val="0"/>
              <w:jc w:val="center"/>
              <w:rPr>
                <w:szCs w:val="21"/>
              </w:rPr>
            </w:pPr>
            <w:r>
              <w:rPr>
                <w:szCs w:val="21"/>
              </w:rPr>
              <w:t>合格或通过与否</w:t>
            </w:r>
          </w:p>
        </w:tc>
        <w:tc>
          <w:tcPr>
            <w:tcW w:w="1418" w:type="dxa"/>
            <w:vAlign w:val="center"/>
          </w:tcPr>
          <w:p w14:paraId="14FCCFF8">
            <w:pPr>
              <w:snapToGrid w:val="0"/>
              <w:jc w:val="center"/>
              <w:rPr>
                <w:szCs w:val="21"/>
              </w:rPr>
            </w:pPr>
            <w:r>
              <w:rPr>
                <w:szCs w:val="21"/>
              </w:rPr>
              <w:t>自评分</w:t>
            </w:r>
          </w:p>
        </w:tc>
        <w:tc>
          <w:tcPr>
            <w:tcW w:w="1559" w:type="dxa"/>
            <w:vAlign w:val="center"/>
          </w:tcPr>
          <w:p w14:paraId="3E9F3247">
            <w:pPr>
              <w:snapToGrid w:val="0"/>
              <w:jc w:val="center"/>
              <w:rPr>
                <w:szCs w:val="21"/>
              </w:rPr>
            </w:pPr>
            <w:r>
              <w:rPr>
                <w:rFonts w:hint="eastAsia"/>
                <w:szCs w:val="21"/>
              </w:rPr>
              <w:t>响应</w:t>
            </w:r>
            <w:r>
              <w:rPr>
                <w:szCs w:val="21"/>
              </w:rPr>
              <w:t>资料页码</w:t>
            </w:r>
          </w:p>
        </w:tc>
        <w:tc>
          <w:tcPr>
            <w:tcW w:w="1337" w:type="dxa"/>
            <w:vAlign w:val="center"/>
          </w:tcPr>
          <w:p w14:paraId="03CDA0D1">
            <w:pPr>
              <w:snapToGrid w:val="0"/>
              <w:jc w:val="center"/>
              <w:rPr>
                <w:szCs w:val="21"/>
              </w:rPr>
            </w:pPr>
            <w:r>
              <w:rPr>
                <w:rFonts w:hint="eastAsia"/>
                <w:szCs w:val="21"/>
              </w:rPr>
              <w:t>备注</w:t>
            </w:r>
          </w:p>
        </w:tc>
      </w:tr>
      <w:tr w14:paraId="2E465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14:paraId="57FC46B7">
            <w:pPr>
              <w:snapToGrid w:val="0"/>
              <w:jc w:val="center"/>
              <w:rPr>
                <w:szCs w:val="21"/>
              </w:rPr>
            </w:pPr>
            <w:r>
              <w:rPr>
                <w:szCs w:val="21"/>
              </w:rPr>
              <w:t>一</w:t>
            </w:r>
          </w:p>
        </w:tc>
        <w:tc>
          <w:tcPr>
            <w:tcW w:w="7229" w:type="dxa"/>
            <w:gridSpan w:val="4"/>
            <w:vAlign w:val="center"/>
          </w:tcPr>
          <w:p w14:paraId="7B911DA7">
            <w:pPr>
              <w:snapToGrid w:val="0"/>
              <w:jc w:val="left"/>
              <w:rPr>
                <w:szCs w:val="21"/>
              </w:rPr>
            </w:pPr>
            <w:r>
              <w:rPr>
                <w:szCs w:val="21"/>
              </w:rPr>
              <w:t>形式评审</w:t>
            </w:r>
          </w:p>
        </w:tc>
        <w:tc>
          <w:tcPr>
            <w:tcW w:w="1337" w:type="dxa"/>
            <w:vAlign w:val="center"/>
          </w:tcPr>
          <w:p w14:paraId="66DDEA94">
            <w:pPr>
              <w:snapToGrid w:val="0"/>
              <w:jc w:val="left"/>
              <w:rPr>
                <w:szCs w:val="21"/>
              </w:rPr>
            </w:pPr>
          </w:p>
        </w:tc>
      </w:tr>
      <w:tr w14:paraId="03936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14:paraId="71AEE00C">
            <w:pPr>
              <w:snapToGrid w:val="0"/>
              <w:jc w:val="center"/>
              <w:rPr>
                <w:szCs w:val="21"/>
              </w:rPr>
            </w:pPr>
            <w:r>
              <w:rPr>
                <w:szCs w:val="21"/>
              </w:rPr>
              <w:t>1</w:t>
            </w:r>
          </w:p>
        </w:tc>
        <w:tc>
          <w:tcPr>
            <w:tcW w:w="2551" w:type="dxa"/>
            <w:vAlign w:val="center"/>
          </w:tcPr>
          <w:p w14:paraId="4D7FDA16">
            <w:pPr>
              <w:snapToGrid w:val="0"/>
              <w:rPr>
                <w:rFonts w:hint="eastAsia" w:ascii="宋体" w:hAnsi="宋体" w:cs="宋体"/>
                <w:szCs w:val="21"/>
              </w:rPr>
            </w:pPr>
          </w:p>
        </w:tc>
        <w:tc>
          <w:tcPr>
            <w:tcW w:w="1701" w:type="dxa"/>
            <w:vAlign w:val="center"/>
          </w:tcPr>
          <w:p w14:paraId="7247300C">
            <w:pPr>
              <w:snapToGrid w:val="0"/>
              <w:rPr>
                <w:szCs w:val="21"/>
              </w:rPr>
            </w:pPr>
          </w:p>
        </w:tc>
        <w:tc>
          <w:tcPr>
            <w:tcW w:w="1418" w:type="dxa"/>
            <w:vAlign w:val="center"/>
          </w:tcPr>
          <w:p w14:paraId="724B4586">
            <w:pPr>
              <w:snapToGrid w:val="0"/>
              <w:jc w:val="center"/>
              <w:rPr>
                <w:szCs w:val="21"/>
              </w:rPr>
            </w:pPr>
            <w:r>
              <w:rPr>
                <w:szCs w:val="21"/>
              </w:rPr>
              <w:t>/</w:t>
            </w:r>
          </w:p>
        </w:tc>
        <w:tc>
          <w:tcPr>
            <w:tcW w:w="1559" w:type="dxa"/>
            <w:vAlign w:val="center"/>
          </w:tcPr>
          <w:p w14:paraId="44CC1533">
            <w:pPr>
              <w:snapToGrid w:val="0"/>
              <w:rPr>
                <w:szCs w:val="21"/>
              </w:rPr>
            </w:pPr>
          </w:p>
        </w:tc>
        <w:tc>
          <w:tcPr>
            <w:tcW w:w="1337" w:type="dxa"/>
            <w:vAlign w:val="center"/>
          </w:tcPr>
          <w:p w14:paraId="221031FA">
            <w:pPr>
              <w:snapToGrid w:val="0"/>
              <w:rPr>
                <w:szCs w:val="21"/>
              </w:rPr>
            </w:pPr>
          </w:p>
        </w:tc>
      </w:tr>
      <w:tr w14:paraId="5D627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14:paraId="261AB11A">
            <w:pPr>
              <w:snapToGrid w:val="0"/>
              <w:jc w:val="center"/>
              <w:rPr>
                <w:szCs w:val="21"/>
              </w:rPr>
            </w:pPr>
            <w:r>
              <w:rPr>
                <w:szCs w:val="21"/>
              </w:rPr>
              <w:t>2</w:t>
            </w:r>
          </w:p>
        </w:tc>
        <w:tc>
          <w:tcPr>
            <w:tcW w:w="2551" w:type="dxa"/>
            <w:vAlign w:val="center"/>
          </w:tcPr>
          <w:p w14:paraId="61F46507">
            <w:pPr>
              <w:snapToGrid w:val="0"/>
              <w:rPr>
                <w:rFonts w:hint="eastAsia" w:ascii="宋体" w:hAnsi="宋体" w:cs="宋体"/>
                <w:szCs w:val="21"/>
              </w:rPr>
            </w:pPr>
          </w:p>
        </w:tc>
        <w:tc>
          <w:tcPr>
            <w:tcW w:w="1701" w:type="dxa"/>
            <w:vAlign w:val="center"/>
          </w:tcPr>
          <w:p w14:paraId="6987AC50">
            <w:pPr>
              <w:snapToGrid w:val="0"/>
              <w:rPr>
                <w:szCs w:val="21"/>
              </w:rPr>
            </w:pPr>
          </w:p>
        </w:tc>
        <w:tc>
          <w:tcPr>
            <w:tcW w:w="1418" w:type="dxa"/>
            <w:vAlign w:val="center"/>
          </w:tcPr>
          <w:p w14:paraId="68CCF935">
            <w:pPr>
              <w:snapToGrid w:val="0"/>
              <w:jc w:val="center"/>
              <w:rPr>
                <w:szCs w:val="21"/>
              </w:rPr>
            </w:pPr>
            <w:r>
              <w:rPr>
                <w:szCs w:val="21"/>
              </w:rPr>
              <w:t>/</w:t>
            </w:r>
          </w:p>
        </w:tc>
        <w:tc>
          <w:tcPr>
            <w:tcW w:w="1559" w:type="dxa"/>
            <w:vAlign w:val="center"/>
          </w:tcPr>
          <w:p w14:paraId="7957553B">
            <w:pPr>
              <w:snapToGrid w:val="0"/>
              <w:rPr>
                <w:szCs w:val="21"/>
              </w:rPr>
            </w:pPr>
          </w:p>
        </w:tc>
        <w:tc>
          <w:tcPr>
            <w:tcW w:w="1337" w:type="dxa"/>
            <w:vAlign w:val="center"/>
          </w:tcPr>
          <w:p w14:paraId="648D9D05">
            <w:pPr>
              <w:snapToGrid w:val="0"/>
              <w:rPr>
                <w:szCs w:val="21"/>
              </w:rPr>
            </w:pPr>
          </w:p>
        </w:tc>
      </w:tr>
      <w:tr w14:paraId="4B5B8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14:paraId="4C5E66A7">
            <w:pPr>
              <w:snapToGrid w:val="0"/>
              <w:jc w:val="center"/>
              <w:rPr>
                <w:szCs w:val="21"/>
              </w:rPr>
            </w:pPr>
            <w:r>
              <w:rPr>
                <w:rFonts w:hint="eastAsia"/>
                <w:szCs w:val="21"/>
              </w:rPr>
              <w:t>...</w:t>
            </w:r>
          </w:p>
        </w:tc>
        <w:tc>
          <w:tcPr>
            <w:tcW w:w="2551" w:type="dxa"/>
            <w:vAlign w:val="center"/>
          </w:tcPr>
          <w:p w14:paraId="34AC5ACD">
            <w:pPr>
              <w:snapToGrid w:val="0"/>
              <w:rPr>
                <w:rFonts w:hint="eastAsia" w:ascii="宋体" w:hAnsi="宋体" w:cs="宋体"/>
                <w:szCs w:val="21"/>
              </w:rPr>
            </w:pPr>
          </w:p>
        </w:tc>
        <w:tc>
          <w:tcPr>
            <w:tcW w:w="1701" w:type="dxa"/>
            <w:vAlign w:val="center"/>
          </w:tcPr>
          <w:p w14:paraId="4C03CABB">
            <w:pPr>
              <w:snapToGrid w:val="0"/>
              <w:rPr>
                <w:szCs w:val="21"/>
              </w:rPr>
            </w:pPr>
          </w:p>
        </w:tc>
        <w:tc>
          <w:tcPr>
            <w:tcW w:w="1418" w:type="dxa"/>
            <w:vAlign w:val="center"/>
          </w:tcPr>
          <w:p w14:paraId="2033FBE7">
            <w:pPr>
              <w:snapToGrid w:val="0"/>
              <w:jc w:val="center"/>
              <w:rPr>
                <w:szCs w:val="21"/>
              </w:rPr>
            </w:pPr>
            <w:r>
              <w:rPr>
                <w:szCs w:val="21"/>
              </w:rPr>
              <w:t>/</w:t>
            </w:r>
          </w:p>
        </w:tc>
        <w:tc>
          <w:tcPr>
            <w:tcW w:w="1559" w:type="dxa"/>
            <w:vAlign w:val="center"/>
          </w:tcPr>
          <w:p w14:paraId="5EC6BC2A">
            <w:pPr>
              <w:snapToGrid w:val="0"/>
              <w:rPr>
                <w:szCs w:val="21"/>
              </w:rPr>
            </w:pPr>
          </w:p>
        </w:tc>
        <w:tc>
          <w:tcPr>
            <w:tcW w:w="1337" w:type="dxa"/>
            <w:vAlign w:val="center"/>
          </w:tcPr>
          <w:p w14:paraId="563C2690">
            <w:pPr>
              <w:snapToGrid w:val="0"/>
              <w:rPr>
                <w:szCs w:val="21"/>
              </w:rPr>
            </w:pPr>
          </w:p>
        </w:tc>
      </w:tr>
      <w:tr w14:paraId="3CC5A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14:paraId="6CC02660">
            <w:pPr>
              <w:snapToGrid w:val="0"/>
              <w:jc w:val="center"/>
              <w:rPr>
                <w:szCs w:val="21"/>
              </w:rPr>
            </w:pPr>
            <w:r>
              <w:rPr>
                <w:szCs w:val="21"/>
              </w:rPr>
              <w:t>二</w:t>
            </w:r>
          </w:p>
        </w:tc>
        <w:tc>
          <w:tcPr>
            <w:tcW w:w="7229" w:type="dxa"/>
            <w:gridSpan w:val="4"/>
            <w:vAlign w:val="center"/>
          </w:tcPr>
          <w:p w14:paraId="07281F97">
            <w:pPr>
              <w:snapToGrid w:val="0"/>
              <w:jc w:val="left"/>
              <w:rPr>
                <w:szCs w:val="21"/>
              </w:rPr>
            </w:pPr>
            <w:r>
              <w:rPr>
                <w:szCs w:val="21"/>
              </w:rPr>
              <w:t>资格评审</w:t>
            </w:r>
          </w:p>
        </w:tc>
        <w:tc>
          <w:tcPr>
            <w:tcW w:w="1337" w:type="dxa"/>
            <w:vAlign w:val="center"/>
          </w:tcPr>
          <w:p w14:paraId="46AB66CA">
            <w:pPr>
              <w:snapToGrid w:val="0"/>
              <w:jc w:val="left"/>
              <w:rPr>
                <w:szCs w:val="21"/>
              </w:rPr>
            </w:pPr>
          </w:p>
        </w:tc>
      </w:tr>
      <w:tr w14:paraId="2E79D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14:paraId="3DC12F1B">
            <w:pPr>
              <w:snapToGrid w:val="0"/>
              <w:jc w:val="center"/>
              <w:rPr>
                <w:szCs w:val="21"/>
              </w:rPr>
            </w:pPr>
            <w:r>
              <w:rPr>
                <w:szCs w:val="21"/>
              </w:rPr>
              <w:t>1</w:t>
            </w:r>
          </w:p>
        </w:tc>
        <w:tc>
          <w:tcPr>
            <w:tcW w:w="2551" w:type="dxa"/>
            <w:vAlign w:val="center"/>
          </w:tcPr>
          <w:p w14:paraId="185FF021">
            <w:pPr>
              <w:snapToGrid w:val="0"/>
              <w:rPr>
                <w:rFonts w:hint="eastAsia" w:ascii="宋体" w:hAnsi="宋体" w:cs="宋体"/>
                <w:szCs w:val="21"/>
              </w:rPr>
            </w:pPr>
          </w:p>
        </w:tc>
        <w:tc>
          <w:tcPr>
            <w:tcW w:w="1701" w:type="dxa"/>
            <w:vAlign w:val="center"/>
          </w:tcPr>
          <w:p w14:paraId="549FA4EE">
            <w:pPr>
              <w:snapToGrid w:val="0"/>
              <w:jc w:val="center"/>
              <w:rPr>
                <w:szCs w:val="21"/>
              </w:rPr>
            </w:pPr>
          </w:p>
        </w:tc>
        <w:tc>
          <w:tcPr>
            <w:tcW w:w="1418" w:type="dxa"/>
            <w:vAlign w:val="center"/>
          </w:tcPr>
          <w:p w14:paraId="7E82FEED">
            <w:pPr>
              <w:jc w:val="center"/>
            </w:pPr>
            <w:r>
              <w:rPr>
                <w:szCs w:val="21"/>
              </w:rPr>
              <w:t>/</w:t>
            </w:r>
          </w:p>
        </w:tc>
        <w:tc>
          <w:tcPr>
            <w:tcW w:w="1559" w:type="dxa"/>
            <w:vAlign w:val="center"/>
          </w:tcPr>
          <w:p w14:paraId="7FEC3FD0">
            <w:pPr>
              <w:snapToGrid w:val="0"/>
              <w:rPr>
                <w:szCs w:val="21"/>
              </w:rPr>
            </w:pPr>
          </w:p>
        </w:tc>
        <w:tc>
          <w:tcPr>
            <w:tcW w:w="1337" w:type="dxa"/>
            <w:vAlign w:val="center"/>
          </w:tcPr>
          <w:p w14:paraId="3B3E1C08">
            <w:pPr>
              <w:snapToGrid w:val="0"/>
              <w:rPr>
                <w:szCs w:val="21"/>
              </w:rPr>
            </w:pPr>
          </w:p>
        </w:tc>
      </w:tr>
      <w:tr w14:paraId="4BD14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14:paraId="393F7065">
            <w:pPr>
              <w:snapToGrid w:val="0"/>
              <w:jc w:val="center"/>
              <w:rPr>
                <w:szCs w:val="21"/>
              </w:rPr>
            </w:pPr>
            <w:r>
              <w:rPr>
                <w:szCs w:val="21"/>
              </w:rPr>
              <w:t>2</w:t>
            </w:r>
          </w:p>
        </w:tc>
        <w:tc>
          <w:tcPr>
            <w:tcW w:w="2551" w:type="dxa"/>
            <w:vAlign w:val="center"/>
          </w:tcPr>
          <w:p w14:paraId="7DFFBE50">
            <w:pPr>
              <w:snapToGrid w:val="0"/>
              <w:rPr>
                <w:rFonts w:hint="eastAsia" w:ascii="宋体" w:hAnsi="宋体"/>
                <w:szCs w:val="21"/>
              </w:rPr>
            </w:pPr>
          </w:p>
        </w:tc>
        <w:tc>
          <w:tcPr>
            <w:tcW w:w="1701" w:type="dxa"/>
            <w:vAlign w:val="center"/>
          </w:tcPr>
          <w:p w14:paraId="54A25C6B">
            <w:pPr>
              <w:snapToGrid w:val="0"/>
              <w:jc w:val="center"/>
              <w:rPr>
                <w:szCs w:val="21"/>
              </w:rPr>
            </w:pPr>
          </w:p>
        </w:tc>
        <w:tc>
          <w:tcPr>
            <w:tcW w:w="1418" w:type="dxa"/>
            <w:vAlign w:val="center"/>
          </w:tcPr>
          <w:p w14:paraId="6DF345A4">
            <w:pPr>
              <w:jc w:val="center"/>
            </w:pPr>
            <w:r>
              <w:rPr>
                <w:szCs w:val="21"/>
              </w:rPr>
              <w:t>/</w:t>
            </w:r>
          </w:p>
        </w:tc>
        <w:tc>
          <w:tcPr>
            <w:tcW w:w="1559" w:type="dxa"/>
            <w:vAlign w:val="center"/>
          </w:tcPr>
          <w:p w14:paraId="6E30662B">
            <w:pPr>
              <w:snapToGrid w:val="0"/>
              <w:rPr>
                <w:szCs w:val="21"/>
              </w:rPr>
            </w:pPr>
          </w:p>
        </w:tc>
        <w:tc>
          <w:tcPr>
            <w:tcW w:w="1337" w:type="dxa"/>
            <w:vAlign w:val="center"/>
          </w:tcPr>
          <w:p w14:paraId="5C0C9970">
            <w:pPr>
              <w:snapToGrid w:val="0"/>
              <w:rPr>
                <w:szCs w:val="21"/>
              </w:rPr>
            </w:pPr>
          </w:p>
        </w:tc>
      </w:tr>
      <w:tr w14:paraId="37B02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14:paraId="0C16BAE4">
            <w:pPr>
              <w:snapToGrid w:val="0"/>
              <w:jc w:val="center"/>
              <w:rPr>
                <w:szCs w:val="21"/>
              </w:rPr>
            </w:pPr>
            <w:r>
              <w:rPr>
                <w:rFonts w:hint="eastAsia"/>
                <w:szCs w:val="21"/>
              </w:rPr>
              <w:t>...</w:t>
            </w:r>
          </w:p>
        </w:tc>
        <w:tc>
          <w:tcPr>
            <w:tcW w:w="2551" w:type="dxa"/>
            <w:vAlign w:val="center"/>
          </w:tcPr>
          <w:p w14:paraId="41887B11">
            <w:pPr>
              <w:snapToGrid w:val="0"/>
              <w:rPr>
                <w:rFonts w:hint="eastAsia" w:ascii="宋体" w:hAnsi="宋体" w:cs="宋体"/>
                <w:szCs w:val="21"/>
              </w:rPr>
            </w:pPr>
          </w:p>
        </w:tc>
        <w:tc>
          <w:tcPr>
            <w:tcW w:w="1701" w:type="dxa"/>
            <w:vAlign w:val="center"/>
          </w:tcPr>
          <w:p w14:paraId="3302AE4B">
            <w:pPr>
              <w:snapToGrid w:val="0"/>
              <w:jc w:val="center"/>
              <w:rPr>
                <w:szCs w:val="21"/>
              </w:rPr>
            </w:pPr>
          </w:p>
        </w:tc>
        <w:tc>
          <w:tcPr>
            <w:tcW w:w="1418" w:type="dxa"/>
            <w:vAlign w:val="center"/>
          </w:tcPr>
          <w:p w14:paraId="265E9247">
            <w:pPr>
              <w:jc w:val="center"/>
            </w:pPr>
            <w:r>
              <w:rPr>
                <w:szCs w:val="21"/>
              </w:rPr>
              <w:t>/</w:t>
            </w:r>
          </w:p>
        </w:tc>
        <w:tc>
          <w:tcPr>
            <w:tcW w:w="1559" w:type="dxa"/>
            <w:vAlign w:val="center"/>
          </w:tcPr>
          <w:p w14:paraId="22A0A472">
            <w:pPr>
              <w:snapToGrid w:val="0"/>
              <w:rPr>
                <w:szCs w:val="21"/>
              </w:rPr>
            </w:pPr>
          </w:p>
        </w:tc>
        <w:tc>
          <w:tcPr>
            <w:tcW w:w="1337" w:type="dxa"/>
            <w:vAlign w:val="center"/>
          </w:tcPr>
          <w:p w14:paraId="4057EFA8">
            <w:pPr>
              <w:snapToGrid w:val="0"/>
              <w:rPr>
                <w:szCs w:val="21"/>
              </w:rPr>
            </w:pPr>
          </w:p>
        </w:tc>
      </w:tr>
      <w:tr w14:paraId="3944B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14:paraId="5866E926">
            <w:pPr>
              <w:snapToGrid w:val="0"/>
              <w:jc w:val="center"/>
              <w:rPr>
                <w:szCs w:val="21"/>
              </w:rPr>
            </w:pPr>
            <w:r>
              <w:rPr>
                <w:szCs w:val="21"/>
              </w:rPr>
              <w:t>三</w:t>
            </w:r>
          </w:p>
        </w:tc>
        <w:tc>
          <w:tcPr>
            <w:tcW w:w="7229" w:type="dxa"/>
            <w:gridSpan w:val="4"/>
            <w:vAlign w:val="center"/>
          </w:tcPr>
          <w:p w14:paraId="135B0864">
            <w:pPr>
              <w:snapToGrid w:val="0"/>
              <w:jc w:val="left"/>
              <w:rPr>
                <w:szCs w:val="21"/>
              </w:rPr>
            </w:pPr>
            <w:r>
              <w:rPr>
                <w:szCs w:val="21"/>
              </w:rPr>
              <w:t>响应性评审</w:t>
            </w:r>
          </w:p>
        </w:tc>
        <w:tc>
          <w:tcPr>
            <w:tcW w:w="1337" w:type="dxa"/>
            <w:vAlign w:val="center"/>
          </w:tcPr>
          <w:p w14:paraId="2755A2D7">
            <w:pPr>
              <w:snapToGrid w:val="0"/>
              <w:jc w:val="left"/>
              <w:rPr>
                <w:szCs w:val="21"/>
              </w:rPr>
            </w:pPr>
          </w:p>
        </w:tc>
      </w:tr>
      <w:tr w14:paraId="7437A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14:paraId="3560FD33">
            <w:pPr>
              <w:snapToGrid w:val="0"/>
              <w:jc w:val="center"/>
              <w:rPr>
                <w:szCs w:val="21"/>
              </w:rPr>
            </w:pPr>
            <w:r>
              <w:rPr>
                <w:szCs w:val="21"/>
              </w:rPr>
              <w:t>1</w:t>
            </w:r>
          </w:p>
        </w:tc>
        <w:tc>
          <w:tcPr>
            <w:tcW w:w="2551" w:type="dxa"/>
            <w:vAlign w:val="center"/>
          </w:tcPr>
          <w:p w14:paraId="18D79467">
            <w:pPr>
              <w:snapToGrid w:val="0"/>
              <w:rPr>
                <w:rFonts w:hint="eastAsia" w:ascii="宋体" w:hAnsi="宋体" w:cs="宋体"/>
                <w:szCs w:val="21"/>
              </w:rPr>
            </w:pPr>
          </w:p>
        </w:tc>
        <w:tc>
          <w:tcPr>
            <w:tcW w:w="1701" w:type="dxa"/>
            <w:vAlign w:val="center"/>
          </w:tcPr>
          <w:p w14:paraId="5AED5252">
            <w:pPr>
              <w:snapToGrid w:val="0"/>
              <w:jc w:val="center"/>
              <w:rPr>
                <w:szCs w:val="21"/>
              </w:rPr>
            </w:pPr>
          </w:p>
        </w:tc>
        <w:tc>
          <w:tcPr>
            <w:tcW w:w="1418" w:type="dxa"/>
            <w:vAlign w:val="center"/>
          </w:tcPr>
          <w:p w14:paraId="51B884CC">
            <w:pPr>
              <w:jc w:val="center"/>
            </w:pPr>
            <w:r>
              <w:rPr>
                <w:szCs w:val="21"/>
              </w:rPr>
              <w:t>/</w:t>
            </w:r>
          </w:p>
        </w:tc>
        <w:tc>
          <w:tcPr>
            <w:tcW w:w="1559" w:type="dxa"/>
            <w:vAlign w:val="center"/>
          </w:tcPr>
          <w:p w14:paraId="08BEFD7C">
            <w:pPr>
              <w:snapToGrid w:val="0"/>
              <w:rPr>
                <w:szCs w:val="21"/>
              </w:rPr>
            </w:pPr>
          </w:p>
        </w:tc>
        <w:tc>
          <w:tcPr>
            <w:tcW w:w="1337" w:type="dxa"/>
            <w:vAlign w:val="center"/>
          </w:tcPr>
          <w:p w14:paraId="1E43DA9E">
            <w:pPr>
              <w:snapToGrid w:val="0"/>
              <w:rPr>
                <w:sz w:val="18"/>
                <w:szCs w:val="18"/>
              </w:rPr>
            </w:pPr>
          </w:p>
        </w:tc>
      </w:tr>
      <w:tr w14:paraId="0614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14:paraId="6FF82FFD">
            <w:pPr>
              <w:snapToGrid w:val="0"/>
              <w:jc w:val="center"/>
              <w:rPr>
                <w:szCs w:val="21"/>
              </w:rPr>
            </w:pPr>
            <w:r>
              <w:rPr>
                <w:szCs w:val="21"/>
              </w:rPr>
              <w:t>2</w:t>
            </w:r>
          </w:p>
        </w:tc>
        <w:tc>
          <w:tcPr>
            <w:tcW w:w="2551" w:type="dxa"/>
            <w:vAlign w:val="center"/>
          </w:tcPr>
          <w:p w14:paraId="6BD10549">
            <w:pPr>
              <w:snapToGrid w:val="0"/>
              <w:rPr>
                <w:rFonts w:hint="eastAsia" w:ascii="宋体" w:hAnsi="宋体" w:cs="宋体"/>
                <w:szCs w:val="21"/>
              </w:rPr>
            </w:pPr>
          </w:p>
        </w:tc>
        <w:tc>
          <w:tcPr>
            <w:tcW w:w="1701" w:type="dxa"/>
            <w:vAlign w:val="center"/>
          </w:tcPr>
          <w:p w14:paraId="048D6D50">
            <w:pPr>
              <w:snapToGrid w:val="0"/>
              <w:jc w:val="center"/>
              <w:rPr>
                <w:szCs w:val="21"/>
              </w:rPr>
            </w:pPr>
          </w:p>
        </w:tc>
        <w:tc>
          <w:tcPr>
            <w:tcW w:w="1418" w:type="dxa"/>
            <w:vAlign w:val="center"/>
          </w:tcPr>
          <w:p w14:paraId="75C5DA58">
            <w:pPr>
              <w:jc w:val="center"/>
            </w:pPr>
            <w:r>
              <w:rPr>
                <w:szCs w:val="21"/>
              </w:rPr>
              <w:t>/</w:t>
            </w:r>
          </w:p>
        </w:tc>
        <w:tc>
          <w:tcPr>
            <w:tcW w:w="1559" w:type="dxa"/>
            <w:vAlign w:val="center"/>
          </w:tcPr>
          <w:p w14:paraId="5D2148F0">
            <w:pPr>
              <w:snapToGrid w:val="0"/>
              <w:rPr>
                <w:szCs w:val="21"/>
              </w:rPr>
            </w:pPr>
          </w:p>
        </w:tc>
        <w:tc>
          <w:tcPr>
            <w:tcW w:w="1337" w:type="dxa"/>
            <w:vAlign w:val="center"/>
          </w:tcPr>
          <w:p w14:paraId="51232A32">
            <w:pPr>
              <w:snapToGrid w:val="0"/>
              <w:rPr>
                <w:sz w:val="18"/>
                <w:szCs w:val="18"/>
              </w:rPr>
            </w:pPr>
          </w:p>
        </w:tc>
      </w:tr>
      <w:tr w14:paraId="4EA40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14:paraId="4701C6A3">
            <w:pPr>
              <w:snapToGrid w:val="0"/>
              <w:jc w:val="center"/>
              <w:rPr>
                <w:szCs w:val="21"/>
              </w:rPr>
            </w:pPr>
            <w:r>
              <w:rPr>
                <w:rFonts w:hint="eastAsia"/>
                <w:szCs w:val="21"/>
              </w:rPr>
              <w:t>...</w:t>
            </w:r>
          </w:p>
        </w:tc>
        <w:tc>
          <w:tcPr>
            <w:tcW w:w="2551" w:type="dxa"/>
            <w:vAlign w:val="center"/>
          </w:tcPr>
          <w:p w14:paraId="2C884E16">
            <w:pPr>
              <w:snapToGrid w:val="0"/>
              <w:rPr>
                <w:rFonts w:hint="eastAsia" w:ascii="宋体" w:hAnsi="宋体" w:cs="宋体"/>
                <w:szCs w:val="21"/>
              </w:rPr>
            </w:pPr>
          </w:p>
        </w:tc>
        <w:tc>
          <w:tcPr>
            <w:tcW w:w="1701" w:type="dxa"/>
            <w:vAlign w:val="center"/>
          </w:tcPr>
          <w:p w14:paraId="2CE7929F">
            <w:pPr>
              <w:snapToGrid w:val="0"/>
              <w:jc w:val="center"/>
              <w:rPr>
                <w:szCs w:val="21"/>
              </w:rPr>
            </w:pPr>
          </w:p>
        </w:tc>
        <w:tc>
          <w:tcPr>
            <w:tcW w:w="1418" w:type="dxa"/>
            <w:vAlign w:val="center"/>
          </w:tcPr>
          <w:p w14:paraId="6F582128">
            <w:pPr>
              <w:jc w:val="center"/>
            </w:pPr>
            <w:r>
              <w:rPr>
                <w:szCs w:val="21"/>
              </w:rPr>
              <w:t>/</w:t>
            </w:r>
          </w:p>
        </w:tc>
        <w:tc>
          <w:tcPr>
            <w:tcW w:w="1559" w:type="dxa"/>
            <w:vAlign w:val="center"/>
          </w:tcPr>
          <w:p w14:paraId="2D9BF8BF">
            <w:pPr>
              <w:snapToGrid w:val="0"/>
              <w:rPr>
                <w:szCs w:val="21"/>
              </w:rPr>
            </w:pPr>
          </w:p>
        </w:tc>
        <w:tc>
          <w:tcPr>
            <w:tcW w:w="1337" w:type="dxa"/>
            <w:vAlign w:val="center"/>
          </w:tcPr>
          <w:p w14:paraId="21324D38">
            <w:pPr>
              <w:snapToGrid w:val="0"/>
              <w:rPr>
                <w:sz w:val="18"/>
                <w:szCs w:val="18"/>
              </w:rPr>
            </w:pPr>
          </w:p>
        </w:tc>
      </w:tr>
      <w:tr w14:paraId="09DF7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14:paraId="226D1A89">
            <w:pPr>
              <w:snapToGrid w:val="0"/>
              <w:jc w:val="center"/>
              <w:rPr>
                <w:szCs w:val="21"/>
              </w:rPr>
            </w:pPr>
            <w:r>
              <w:rPr>
                <w:szCs w:val="21"/>
              </w:rPr>
              <w:t>四</w:t>
            </w:r>
          </w:p>
        </w:tc>
        <w:tc>
          <w:tcPr>
            <w:tcW w:w="7229" w:type="dxa"/>
            <w:gridSpan w:val="4"/>
            <w:vAlign w:val="center"/>
          </w:tcPr>
          <w:p w14:paraId="5BAABA33">
            <w:pPr>
              <w:snapToGrid w:val="0"/>
              <w:jc w:val="left"/>
              <w:rPr>
                <w:szCs w:val="21"/>
              </w:rPr>
            </w:pPr>
            <w:r>
              <w:rPr>
                <w:rFonts w:hint="eastAsia" w:ascii="宋体" w:hAnsi="宋体"/>
                <w:szCs w:val="21"/>
              </w:rPr>
              <w:t>商务部分</w:t>
            </w:r>
            <w:r>
              <w:rPr>
                <w:szCs w:val="21"/>
              </w:rPr>
              <w:t>评审</w:t>
            </w:r>
          </w:p>
        </w:tc>
        <w:tc>
          <w:tcPr>
            <w:tcW w:w="1337" w:type="dxa"/>
            <w:vAlign w:val="center"/>
          </w:tcPr>
          <w:p w14:paraId="402B6714">
            <w:pPr>
              <w:snapToGrid w:val="0"/>
              <w:jc w:val="left"/>
              <w:rPr>
                <w:rFonts w:hint="eastAsia" w:ascii="宋体" w:hAnsi="宋体"/>
                <w:szCs w:val="21"/>
              </w:rPr>
            </w:pPr>
          </w:p>
        </w:tc>
      </w:tr>
      <w:tr w14:paraId="23CF9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14:paraId="4C288EE7">
            <w:pPr>
              <w:snapToGrid w:val="0"/>
              <w:jc w:val="center"/>
              <w:rPr>
                <w:szCs w:val="21"/>
              </w:rPr>
            </w:pPr>
            <w:r>
              <w:rPr>
                <w:szCs w:val="21"/>
              </w:rPr>
              <w:t>1</w:t>
            </w:r>
          </w:p>
        </w:tc>
        <w:tc>
          <w:tcPr>
            <w:tcW w:w="2551" w:type="dxa"/>
            <w:vAlign w:val="center"/>
          </w:tcPr>
          <w:p w14:paraId="189BBD75">
            <w:pPr>
              <w:widowControl/>
              <w:jc w:val="left"/>
              <w:textAlignment w:val="center"/>
              <w:rPr>
                <w:szCs w:val="21"/>
              </w:rPr>
            </w:pPr>
          </w:p>
        </w:tc>
        <w:tc>
          <w:tcPr>
            <w:tcW w:w="1701" w:type="dxa"/>
            <w:vAlign w:val="center"/>
          </w:tcPr>
          <w:p w14:paraId="5DA17071">
            <w:pPr>
              <w:snapToGrid w:val="0"/>
              <w:jc w:val="center"/>
              <w:rPr>
                <w:szCs w:val="21"/>
              </w:rPr>
            </w:pPr>
            <w:r>
              <w:rPr>
                <w:szCs w:val="21"/>
              </w:rPr>
              <w:t>/</w:t>
            </w:r>
          </w:p>
        </w:tc>
        <w:tc>
          <w:tcPr>
            <w:tcW w:w="1418" w:type="dxa"/>
            <w:vAlign w:val="center"/>
          </w:tcPr>
          <w:p w14:paraId="06F2EB8C">
            <w:pPr>
              <w:snapToGrid w:val="0"/>
              <w:jc w:val="center"/>
              <w:rPr>
                <w:szCs w:val="21"/>
              </w:rPr>
            </w:pPr>
          </w:p>
        </w:tc>
        <w:tc>
          <w:tcPr>
            <w:tcW w:w="1559" w:type="dxa"/>
            <w:vAlign w:val="center"/>
          </w:tcPr>
          <w:p w14:paraId="4DE539C1">
            <w:pPr>
              <w:snapToGrid w:val="0"/>
              <w:rPr>
                <w:szCs w:val="21"/>
              </w:rPr>
            </w:pPr>
          </w:p>
        </w:tc>
        <w:tc>
          <w:tcPr>
            <w:tcW w:w="1337" w:type="dxa"/>
            <w:vAlign w:val="center"/>
          </w:tcPr>
          <w:p w14:paraId="46B6EDD5">
            <w:pPr>
              <w:snapToGrid w:val="0"/>
              <w:rPr>
                <w:szCs w:val="21"/>
              </w:rPr>
            </w:pPr>
          </w:p>
        </w:tc>
      </w:tr>
      <w:tr w14:paraId="04352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14:paraId="7BFBAC5C">
            <w:pPr>
              <w:snapToGrid w:val="0"/>
              <w:jc w:val="center"/>
              <w:rPr>
                <w:szCs w:val="21"/>
              </w:rPr>
            </w:pPr>
            <w:r>
              <w:rPr>
                <w:szCs w:val="21"/>
              </w:rPr>
              <w:t>2</w:t>
            </w:r>
          </w:p>
        </w:tc>
        <w:tc>
          <w:tcPr>
            <w:tcW w:w="2551" w:type="dxa"/>
            <w:vAlign w:val="center"/>
          </w:tcPr>
          <w:p w14:paraId="1AED73B9">
            <w:pPr>
              <w:widowControl/>
              <w:textAlignment w:val="center"/>
              <w:rPr>
                <w:szCs w:val="21"/>
              </w:rPr>
            </w:pPr>
          </w:p>
        </w:tc>
        <w:tc>
          <w:tcPr>
            <w:tcW w:w="1701" w:type="dxa"/>
            <w:vAlign w:val="center"/>
          </w:tcPr>
          <w:p w14:paraId="370E726F">
            <w:pPr>
              <w:jc w:val="center"/>
            </w:pPr>
            <w:r>
              <w:rPr>
                <w:szCs w:val="21"/>
              </w:rPr>
              <w:t>/</w:t>
            </w:r>
          </w:p>
        </w:tc>
        <w:tc>
          <w:tcPr>
            <w:tcW w:w="1418" w:type="dxa"/>
            <w:vAlign w:val="center"/>
          </w:tcPr>
          <w:p w14:paraId="6DB68DE0">
            <w:pPr>
              <w:snapToGrid w:val="0"/>
              <w:jc w:val="center"/>
              <w:rPr>
                <w:szCs w:val="21"/>
              </w:rPr>
            </w:pPr>
          </w:p>
        </w:tc>
        <w:tc>
          <w:tcPr>
            <w:tcW w:w="1559" w:type="dxa"/>
            <w:vAlign w:val="center"/>
          </w:tcPr>
          <w:p w14:paraId="38991980">
            <w:pPr>
              <w:snapToGrid w:val="0"/>
              <w:rPr>
                <w:szCs w:val="21"/>
              </w:rPr>
            </w:pPr>
          </w:p>
        </w:tc>
        <w:tc>
          <w:tcPr>
            <w:tcW w:w="1337" w:type="dxa"/>
            <w:vAlign w:val="center"/>
          </w:tcPr>
          <w:p w14:paraId="2337D70B">
            <w:pPr>
              <w:snapToGrid w:val="0"/>
              <w:rPr>
                <w:szCs w:val="21"/>
              </w:rPr>
            </w:pPr>
          </w:p>
        </w:tc>
      </w:tr>
      <w:tr w14:paraId="023E4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14:paraId="2C13C18D">
            <w:pPr>
              <w:snapToGrid w:val="0"/>
              <w:jc w:val="center"/>
              <w:rPr>
                <w:szCs w:val="21"/>
              </w:rPr>
            </w:pPr>
            <w:r>
              <w:rPr>
                <w:rFonts w:hint="eastAsia"/>
                <w:szCs w:val="21"/>
              </w:rPr>
              <w:t>...</w:t>
            </w:r>
          </w:p>
        </w:tc>
        <w:tc>
          <w:tcPr>
            <w:tcW w:w="2551" w:type="dxa"/>
            <w:vAlign w:val="center"/>
          </w:tcPr>
          <w:p w14:paraId="633A996A">
            <w:pPr>
              <w:widowControl/>
              <w:textAlignment w:val="center"/>
              <w:rPr>
                <w:szCs w:val="21"/>
              </w:rPr>
            </w:pPr>
          </w:p>
        </w:tc>
        <w:tc>
          <w:tcPr>
            <w:tcW w:w="1701" w:type="dxa"/>
            <w:vAlign w:val="center"/>
          </w:tcPr>
          <w:p w14:paraId="7ECEBE9E">
            <w:pPr>
              <w:jc w:val="center"/>
            </w:pPr>
            <w:r>
              <w:rPr>
                <w:szCs w:val="21"/>
              </w:rPr>
              <w:t>/</w:t>
            </w:r>
          </w:p>
        </w:tc>
        <w:tc>
          <w:tcPr>
            <w:tcW w:w="1418" w:type="dxa"/>
            <w:vAlign w:val="center"/>
          </w:tcPr>
          <w:p w14:paraId="6DB526CA">
            <w:pPr>
              <w:snapToGrid w:val="0"/>
              <w:jc w:val="center"/>
              <w:rPr>
                <w:szCs w:val="21"/>
              </w:rPr>
            </w:pPr>
          </w:p>
        </w:tc>
        <w:tc>
          <w:tcPr>
            <w:tcW w:w="1559" w:type="dxa"/>
            <w:vAlign w:val="center"/>
          </w:tcPr>
          <w:p w14:paraId="58BABB92">
            <w:pPr>
              <w:snapToGrid w:val="0"/>
              <w:rPr>
                <w:szCs w:val="21"/>
              </w:rPr>
            </w:pPr>
          </w:p>
        </w:tc>
        <w:tc>
          <w:tcPr>
            <w:tcW w:w="1337" w:type="dxa"/>
            <w:vAlign w:val="center"/>
          </w:tcPr>
          <w:p w14:paraId="7DFF28FD">
            <w:pPr>
              <w:snapToGrid w:val="0"/>
              <w:rPr>
                <w:szCs w:val="21"/>
              </w:rPr>
            </w:pPr>
          </w:p>
        </w:tc>
      </w:tr>
      <w:tr w14:paraId="43E65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14:paraId="38758A23">
            <w:pPr>
              <w:snapToGrid w:val="0"/>
              <w:jc w:val="center"/>
              <w:rPr>
                <w:szCs w:val="21"/>
              </w:rPr>
            </w:pPr>
            <w:r>
              <w:rPr>
                <w:rFonts w:hint="eastAsia"/>
                <w:szCs w:val="21"/>
              </w:rPr>
              <w:t>五</w:t>
            </w:r>
          </w:p>
        </w:tc>
        <w:tc>
          <w:tcPr>
            <w:tcW w:w="7229" w:type="dxa"/>
            <w:gridSpan w:val="4"/>
            <w:vAlign w:val="center"/>
          </w:tcPr>
          <w:p w14:paraId="099AF49D">
            <w:pPr>
              <w:pStyle w:val="542"/>
              <w:spacing w:line="273" w:lineRule="exact"/>
            </w:pPr>
            <w:r>
              <w:rPr>
                <w:rFonts w:hint="eastAsia" w:ascii="宋体" w:hAnsi="宋体"/>
                <w:szCs w:val="21"/>
              </w:rPr>
              <w:t>技术部分</w:t>
            </w:r>
            <w:r>
              <w:rPr>
                <w:szCs w:val="21"/>
              </w:rPr>
              <w:t>评审</w:t>
            </w:r>
          </w:p>
        </w:tc>
        <w:tc>
          <w:tcPr>
            <w:tcW w:w="1337" w:type="dxa"/>
            <w:vAlign w:val="center"/>
          </w:tcPr>
          <w:p w14:paraId="33F73EC7">
            <w:pPr>
              <w:pStyle w:val="542"/>
              <w:spacing w:line="273" w:lineRule="exact"/>
              <w:jc w:val="center"/>
              <w:rPr>
                <w:rFonts w:hint="eastAsia" w:ascii="宋体" w:hAnsi="宋体"/>
                <w:szCs w:val="21"/>
              </w:rPr>
            </w:pPr>
          </w:p>
        </w:tc>
      </w:tr>
      <w:tr w14:paraId="32F4E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14:paraId="1015558C">
            <w:pPr>
              <w:snapToGrid w:val="0"/>
              <w:jc w:val="center"/>
              <w:rPr>
                <w:szCs w:val="21"/>
              </w:rPr>
            </w:pPr>
            <w:r>
              <w:rPr>
                <w:szCs w:val="21"/>
              </w:rPr>
              <w:t>1</w:t>
            </w:r>
          </w:p>
        </w:tc>
        <w:tc>
          <w:tcPr>
            <w:tcW w:w="2551" w:type="dxa"/>
            <w:vAlign w:val="center"/>
          </w:tcPr>
          <w:p w14:paraId="1B3D62D5">
            <w:pPr>
              <w:widowControl/>
              <w:jc w:val="left"/>
              <w:textAlignment w:val="center"/>
              <w:rPr>
                <w:szCs w:val="21"/>
              </w:rPr>
            </w:pPr>
          </w:p>
        </w:tc>
        <w:tc>
          <w:tcPr>
            <w:tcW w:w="1701" w:type="dxa"/>
            <w:vAlign w:val="center"/>
          </w:tcPr>
          <w:p w14:paraId="6768064E">
            <w:pPr>
              <w:jc w:val="center"/>
              <w:rPr>
                <w:szCs w:val="21"/>
              </w:rPr>
            </w:pPr>
            <w:r>
              <w:rPr>
                <w:szCs w:val="21"/>
              </w:rPr>
              <w:t>/</w:t>
            </w:r>
          </w:p>
        </w:tc>
        <w:tc>
          <w:tcPr>
            <w:tcW w:w="1418" w:type="dxa"/>
            <w:vAlign w:val="center"/>
          </w:tcPr>
          <w:p w14:paraId="342D611E">
            <w:pPr>
              <w:jc w:val="center"/>
              <w:rPr>
                <w:szCs w:val="21"/>
              </w:rPr>
            </w:pPr>
            <w:r>
              <w:rPr>
                <w:szCs w:val="21"/>
              </w:rPr>
              <w:t>/</w:t>
            </w:r>
          </w:p>
        </w:tc>
        <w:tc>
          <w:tcPr>
            <w:tcW w:w="1559" w:type="dxa"/>
            <w:vAlign w:val="center"/>
          </w:tcPr>
          <w:p w14:paraId="374B8667">
            <w:pPr>
              <w:snapToGrid w:val="0"/>
              <w:rPr>
                <w:szCs w:val="21"/>
              </w:rPr>
            </w:pPr>
          </w:p>
        </w:tc>
        <w:tc>
          <w:tcPr>
            <w:tcW w:w="1337" w:type="dxa"/>
            <w:vAlign w:val="center"/>
          </w:tcPr>
          <w:p w14:paraId="4F495DFE">
            <w:pPr>
              <w:snapToGrid w:val="0"/>
              <w:rPr>
                <w:szCs w:val="21"/>
              </w:rPr>
            </w:pPr>
          </w:p>
        </w:tc>
      </w:tr>
      <w:tr w14:paraId="57E41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14:paraId="62737746">
            <w:pPr>
              <w:snapToGrid w:val="0"/>
              <w:jc w:val="center"/>
              <w:rPr>
                <w:szCs w:val="21"/>
              </w:rPr>
            </w:pPr>
            <w:r>
              <w:rPr>
                <w:szCs w:val="21"/>
              </w:rPr>
              <w:t>2</w:t>
            </w:r>
          </w:p>
        </w:tc>
        <w:tc>
          <w:tcPr>
            <w:tcW w:w="2551" w:type="dxa"/>
            <w:vAlign w:val="center"/>
          </w:tcPr>
          <w:p w14:paraId="3F35F317">
            <w:pPr>
              <w:widowControl/>
              <w:textAlignment w:val="center"/>
              <w:rPr>
                <w:szCs w:val="21"/>
              </w:rPr>
            </w:pPr>
          </w:p>
        </w:tc>
        <w:tc>
          <w:tcPr>
            <w:tcW w:w="1701" w:type="dxa"/>
            <w:vAlign w:val="center"/>
          </w:tcPr>
          <w:p w14:paraId="72ED581B">
            <w:pPr>
              <w:jc w:val="center"/>
              <w:rPr>
                <w:szCs w:val="21"/>
              </w:rPr>
            </w:pPr>
            <w:r>
              <w:rPr>
                <w:szCs w:val="21"/>
              </w:rPr>
              <w:t>/</w:t>
            </w:r>
          </w:p>
        </w:tc>
        <w:tc>
          <w:tcPr>
            <w:tcW w:w="1418" w:type="dxa"/>
            <w:vAlign w:val="center"/>
          </w:tcPr>
          <w:p w14:paraId="2274E665">
            <w:pPr>
              <w:jc w:val="center"/>
              <w:rPr>
                <w:szCs w:val="21"/>
              </w:rPr>
            </w:pPr>
            <w:r>
              <w:rPr>
                <w:szCs w:val="21"/>
              </w:rPr>
              <w:t>/</w:t>
            </w:r>
          </w:p>
        </w:tc>
        <w:tc>
          <w:tcPr>
            <w:tcW w:w="1559" w:type="dxa"/>
            <w:vAlign w:val="center"/>
          </w:tcPr>
          <w:p w14:paraId="41BD2FD6">
            <w:pPr>
              <w:snapToGrid w:val="0"/>
              <w:rPr>
                <w:szCs w:val="21"/>
              </w:rPr>
            </w:pPr>
          </w:p>
        </w:tc>
        <w:tc>
          <w:tcPr>
            <w:tcW w:w="1337" w:type="dxa"/>
            <w:vAlign w:val="center"/>
          </w:tcPr>
          <w:p w14:paraId="1A5491A7">
            <w:pPr>
              <w:snapToGrid w:val="0"/>
              <w:rPr>
                <w:szCs w:val="21"/>
              </w:rPr>
            </w:pPr>
          </w:p>
        </w:tc>
      </w:tr>
      <w:tr w14:paraId="70D02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14:paraId="7CED97D6">
            <w:pPr>
              <w:snapToGrid w:val="0"/>
              <w:jc w:val="center"/>
              <w:rPr>
                <w:szCs w:val="21"/>
              </w:rPr>
            </w:pPr>
            <w:r>
              <w:rPr>
                <w:rFonts w:hint="eastAsia"/>
                <w:szCs w:val="21"/>
              </w:rPr>
              <w:t>...</w:t>
            </w:r>
          </w:p>
        </w:tc>
        <w:tc>
          <w:tcPr>
            <w:tcW w:w="2551" w:type="dxa"/>
            <w:vAlign w:val="center"/>
          </w:tcPr>
          <w:p w14:paraId="73B66351">
            <w:pPr>
              <w:widowControl/>
              <w:textAlignment w:val="center"/>
              <w:rPr>
                <w:szCs w:val="21"/>
              </w:rPr>
            </w:pPr>
          </w:p>
        </w:tc>
        <w:tc>
          <w:tcPr>
            <w:tcW w:w="1701" w:type="dxa"/>
            <w:vAlign w:val="center"/>
          </w:tcPr>
          <w:p w14:paraId="129EFF72">
            <w:pPr>
              <w:jc w:val="center"/>
              <w:rPr>
                <w:szCs w:val="21"/>
              </w:rPr>
            </w:pPr>
            <w:r>
              <w:rPr>
                <w:szCs w:val="21"/>
              </w:rPr>
              <w:t>/</w:t>
            </w:r>
          </w:p>
        </w:tc>
        <w:tc>
          <w:tcPr>
            <w:tcW w:w="1418" w:type="dxa"/>
            <w:vAlign w:val="center"/>
          </w:tcPr>
          <w:p w14:paraId="616D29C1">
            <w:pPr>
              <w:jc w:val="center"/>
              <w:rPr>
                <w:szCs w:val="21"/>
              </w:rPr>
            </w:pPr>
            <w:r>
              <w:rPr>
                <w:szCs w:val="21"/>
              </w:rPr>
              <w:t>/</w:t>
            </w:r>
          </w:p>
        </w:tc>
        <w:tc>
          <w:tcPr>
            <w:tcW w:w="1559" w:type="dxa"/>
            <w:vAlign w:val="center"/>
          </w:tcPr>
          <w:p w14:paraId="60812B7E">
            <w:pPr>
              <w:snapToGrid w:val="0"/>
              <w:rPr>
                <w:szCs w:val="21"/>
              </w:rPr>
            </w:pPr>
          </w:p>
        </w:tc>
        <w:tc>
          <w:tcPr>
            <w:tcW w:w="1337" w:type="dxa"/>
            <w:vAlign w:val="center"/>
          </w:tcPr>
          <w:p w14:paraId="7076C817">
            <w:pPr>
              <w:snapToGrid w:val="0"/>
              <w:rPr>
                <w:szCs w:val="21"/>
              </w:rPr>
            </w:pPr>
          </w:p>
        </w:tc>
      </w:tr>
    </w:tbl>
    <w:p w14:paraId="6A8C94F6">
      <w:pPr>
        <w:spacing w:line="540" w:lineRule="exact"/>
      </w:pPr>
      <w:r>
        <w:rPr>
          <w:rFonts w:hint="eastAsia"/>
        </w:rPr>
        <w:t>注</w:t>
      </w:r>
      <w:r>
        <w:t>：</w:t>
      </w:r>
      <w:r>
        <w:rPr>
          <w:rFonts w:hint="eastAsia"/>
        </w:rPr>
        <w:t>投标人根据评标办法前附表及评分细则编制评标要素索引表，上表仅为参考，投标人可自行增减及拆分。</w:t>
      </w:r>
    </w:p>
    <w:p w14:paraId="35D209BE">
      <w:pPr>
        <w:spacing w:line="540" w:lineRule="exact"/>
        <w:rPr>
          <w:rFonts w:eastAsia="黑体"/>
          <w:b/>
          <w:sz w:val="20"/>
          <w:szCs w:val="20"/>
        </w:rPr>
      </w:pPr>
      <w:r>
        <w:rPr>
          <w:b/>
          <w:sz w:val="28"/>
        </w:rPr>
        <w:br w:type="page"/>
      </w:r>
    </w:p>
    <w:p w14:paraId="5CF57D89">
      <w:pPr>
        <w:pStyle w:val="5"/>
        <w:jc w:val="center"/>
      </w:pPr>
      <w:bookmarkStart w:id="1177" w:name="_Toc152042577"/>
      <w:bookmarkStart w:id="1178" w:name="_Toc152045788"/>
      <w:bookmarkStart w:id="1179" w:name="_Toc246997099"/>
      <w:bookmarkStart w:id="1180" w:name="_Toc179632808"/>
      <w:bookmarkStart w:id="1181" w:name="_Toc30764"/>
      <w:bookmarkStart w:id="1182" w:name="_Toc247085874"/>
      <w:bookmarkStart w:id="1183" w:name="_Toc246996356"/>
      <w:bookmarkStart w:id="1184" w:name="_Toc144974857"/>
      <w:r>
        <w:t>一、投标函及投标函附录</w:t>
      </w:r>
      <w:bookmarkEnd w:id="1177"/>
      <w:bookmarkEnd w:id="1178"/>
      <w:bookmarkEnd w:id="1179"/>
      <w:bookmarkEnd w:id="1180"/>
      <w:bookmarkEnd w:id="1181"/>
      <w:bookmarkEnd w:id="1182"/>
      <w:bookmarkEnd w:id="1183"/>
      <w:bookmarkEnd w:id="1184"/>
    </w:p>
    <w:p w14:paraId="5F69F500">
      <w:pPr>
        <w:pStyle w:val="6"/>
        <w:jc w:val="center"/>
      </w:pPr>
      <w:bookmarkStart w:id="1185" w:name="_Toc152045789"/>
      <w:bookmarkStart w:id="1186" w:name="_Toc179632809"/>
      <w:bookmarkStart w:id="1187" w:name="_Toc144974858"/>
      <w:bookmarkStart w:id="1188" w:name="_Toc247085875"/>
      <w:bookmarkStart w:id="1189" w:name="_Toc27690"/>
      <w:bookmarkStart w:id="1190" w:name="_Toc152042578"/>
      <w:bookmarkStart w:id="1191" w:name="_Toc55505188"/>
      <w:bookmarkStart w:id="1192" w:name="_Toc529528981"/>
      <w:bookmarkStart w:id="1193" w:name="_Toc246996357"/>
      <w:bookmarkStart w:id="1194" w:name="_Toc246997100"/>
      <w:r>
        <w:t>（一）投标函</w:t>
      </w:r>
      <w:bookmarkEnd w:id="1185"/>
      <w:bookmarkEnd w:id="1186"/>
      <w:bookmarkEnd w:id="1187"/>
      <w:bookmarkEnd w:id="1188"/>
      <w:bookmarkEnd w:id="1189"/>
      <w:bookmarkEnd w:id="1190"/>
      <w:bookmarkEnd w:id="1191"/>
      <w:bookmarkEnd w:id="1192"/>
      <w:bookmarkEnd w:id="1193"/>
      <w:bookmarkEnd w:id="1194"/>
    </w:p>
    <w:p w14:paraId="2CCB3486">
      <w:pPr>
        <w:spacing w:line="440" w:lineRule="exact"/>
        <w:rPr>
          <w:szCs w:val="21"/>
        </w:rPr>
      </w:pPr>
      <w:r>
        <w:rPr>
          <w:szCs w:val="21"/>
          <w:u w:val="single"/>
        </w:rPr>
        <w:t xml:space="preserve">                        </w:t>
      </w:r>
      <w:r>
        <w:rPr>
          <w:szCs w:val="21"/>
        </w:rPr>
        <w:t>（招标人名称）：</w:t>
      </w:r>
    </w:p>
    <w:p w14:paraId="270D3E99">
      <w:pPr>
        <w:spacing w:line="440" w:lineRule="exact"/>
        <w:rPr>
          <w:szCs w:val="21"/>
        </w:rPr>
      </w:pPr>
    </w:p>
    <w:p w14:paraId="3FC609D6">
      <w:pPr>
        <w:spacing w:line="440" w:lineRule="exact"/>
        <w:ind w:firstLine="420" w:firstLineChars="200"/>
        <w:rPr>
          <w:szCs w:val="21"/>
        </w:rPr>
      </w:pPr>
      <w:r>
        <w:rPr>
          <w:szCs w:val="21"/>
        </w:rPr>
        <w:t>1．我方已仔细研究了</w:t>
      </w:r>
      <w:r>
        <w:rPr>
          <w:szCs w:val="21"/>
          <w:u w:val="single"/>
        </w:rPr>
        <w:t xml:space="preserve">                   </w:t>
      </w:r>
      <w:r>
        <w:rPr>
          <w:szCs w:val="21"/>
        </w:rPr>
        <w:t>（项目名称）招标文件的全部内容，愿意以人民币（大写）</w:t>
      </w:r>
      <w:r>
        <w:rPr>
          <w:szCs w:val="21"/>
          <w:u w:val="single"/>
        </w:rPr>
        <w:t xml:space="preserve">           </w:t>
      </w:r>
      <w:r>
        <w:rPr>
          <w:szCs w:val="21"/>
        </w:rPr>
        <w:t>（¥</w:t>
      </w:r>
      <w:r>
        <w:rPr>
          <w:szCs w:val="21"/>
          <w:u w:val="single"/>
        </w:rPr>
        <w:t xml:space="preserve">           </w:t>
      </w:r>
      <w:r>
        <w:rPr>
          <w:szCs w:val="21"/>
        </w:rPr>
        <w:t>）的投标总报价，工期</w:t>
      </w:r>
      <w:r>
        <w:rPr>
          <w:szCs w:val="21"/>
          <w:u w:val="single"/>
        </w:rPr>
        <w:t xml:space="preserve">           </w:t>
      </w:r>
      <w:r>
        <w:rPr>
          <w:szCs w:val="21"/>
        </w:rPr>
        <w:t>，按合同约定实施和完成承包工程，修补工程中的任何缺陷，工程质量达到</w:t>
      </w:r>
      <w:r>
        <w:rPr>
          <w:szCs w:val="21"/>
          <w:u w:val="single"/>
        </w:rPr>
        <w:t xml:space="preserve">           </w:t>
      </w:r>
      <w:r>
        <w:rPr>
          <w:szCs w:val="21"/>
        </w:rPr>
        <w:t>。</w:t>
      </w:r>
    </w:p>
    <w:p w14:paraId="0482AF8F">
      <w:pPr>
        <w:spacing w:line="440" w:lineRule="exact"/>
        <w:ind w:firstLine="420" w:firstLineChars="200"/>
        <w:rPr>
          <w:szCs w:val="21"/>
        </w:rPr>
      </w:pPr>
      <w:r>
        <w:rPr>
          <w:szCs w:val="21"/>
        </w:rPr>
        <w:t>分项报价如下：</w:t>
      </w:r>
    </w:p>
    <w:tbl>
      <w:tblPr>
        <w:tblStyle w:val="75"/>
        <w:tblW w:w="8800"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30" w:type="dxa"/>
          <w:bottom w:w="0" w:type="dxa"/>
          <w:right w:w="30" w:type="dxa"/>
        </w:tblCellMar>
      </w:tblPr>
      <w:tblGrid>
        <w:gridCol w:w="726"/>
        <w:gridCol w:w="3399"/>
        <w:gridCol w:w="3814"/>
        <w:gridCol w:w="861"/>
      </w:tblGrid>
      <w:tr w14:paraId="522450A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30" w:type="dxa"/>
            <w:bottom w:w="0" w:type="dxa"/>
            <w:right w:w="30" w:type="dxa"/>
          </w:tblCellMar>
        </w:tblPrEx>
        <w:trPr>
          <w:cantSplit/>
          <w:trHeight w:val="498" w:hRule="atLeast"/>
          <w:jc w:val="center"/>
        </w:trPr>
        <w:tc>
          <w:tcPr>
            <w:tcW w:w="726" w:type="dxa"/>
            <w:tcBorders>
              <w:top w:val="single" w:color="auto" w:sz="6" w:space="0"/>
              <w:left w:val="single" w:color="auto" w:sz="6" w:space="0"/>
              <w:bottom w:val="single" w:color="auto" w:sz="6" w:space="0"/>
              <w:right w:val="single" w:color="auto" w:sz="4" w:space="0"/>
            </w:tcBorders>
            <w:vAlign w:val="center"/>
          </w:tcPr>
          <w:p w14:paraId="587DBB79">
            <w:pPr>
              <w:widowControl/>
              <w:autoSpaceDE w:val="0"/>
              <w:autoSpaceDN w:val="0"/>
              <w:adjustRightInd w:val="0"/>
              <w:snapToGrid w:val="0"/>
              <w:jc w:val="center"/>
              <w:rPr>
                <w:rFonts w:hint="eastAsia" w:ascii="宋体" w:hAnsi="宋体"/>
                <w:kern w:val="0"/>
                <w:szCs w:val="21"/>
              </w:rPr>
            </w:pPr>
            <w:r>
              <w:rPr>
                <w:rFonts w:ascii="宋体" w:hAnsi="宋体"/>
                <w:kern w:val="0"/>
                <w:szCs w:val="21"/>
              </w:rPr>
              <w:t>序号</w:t>
            </w:r>
          </w:p>
        </w:tc>
        <w:tc>
          <w:tcPr>
            <w:tcW w:w="3399" w:type="dxa"/>
            <w:tcBorders>
              <w:top w:val="single" w:color="auto" w:sz="6" w:space="0"/>
              <w:left w:val="single" w:color="auto" w:sz="4" w:space="0"/>
              <w:bottom w:val="single" w:color="auto" w:sz="6" w:space="0"/>
              <w:right w:val="single" w:color="auto" w:sz="6" w:space="0"/>
            </w:tcBorders>
            <w:vAlign w:val="center"/>
          </w:tcPr>
          <w:p w14:paraId="27EAE655">
            <w:pPr>
              <w:autoSpaceDE w:val="0"/>
              <w:autoSpaceDN w:val="0"/>
              <w:adjustRightInd w:val="0"/>
              <w:snapToGrid w:val="0"/>
              <w:jc w:val="center"/>
              <w:rPr>
                <w:rFonts w:hint="eastAsia" w:ascii="宋体" w:hAnsi="宋体"/>
                <w:kern w:val="0"/>
                <w:szCs w:val="21"/>
              </w:rPr>
            </w:pPr>
            <w:r>
              <w:rPr>
                <w:rFonts w:hint="eastAsia" w:ascii="宋体" w:hAnsi="宋体"/>
                <w:kern w:val="0"/>
                <w:szCs w:val="21"/>
              </w:rPr>
              <w:t>分项</w:t>
            </w:r>
          </w:p>
        </w:tc>
        <w:tc>
          <w:tcPr>
            <w:tcW w:w="3814" w:type="dxa"/>
            <w:tcBorders>
              <w:top w:val="single" w:color="auto" w:sz="6" w:space="0"/>
              <w:left w:val="single" w:color="auto" w:sz="6" w:space="0"/>
              <w:bottom w:val="single" w:color="auto" w:sz="6" w:space="0"/>
              <w:right w:val="single" w:color="auto" w:sz="4" w:space="0"/>
            </w:tcBorders>
            <w:vAlign w:val="center"/>
          </w:tcPr>
          <w:p w14:paraId="6AF19F3E">
            <w:pPr>
              <w:widowControl/>
              <w:autoSpaceDE w:val="0"/>
              <w:autoSpaceDN w:val="0"/>
              <w:adjustRightInd w:val="0"/>
              <w:snapToGrid w:val="0"/>
              <w:jc w:val="center"/>
              <w:rPr>
                <w:rFonts w:hint="eastAsia" w:ascii="宋体" w:hAnsi="宋体"/>
                <w:kern w:val="0"/>
                <w:szCs w:val="21"/>
              </w:rPr>
            </w:pPr>
            <w:r>
              <w:rPr>
                <w:rFonts w:hint="eastAsia" w:ascii="宋体" w:hAnsi="宋体"/>
                <w:kern w:val="0"/>
                <w:szCs w:val="21"/>
              </w:rPr>
              <w:t>金额（元）</w:t>
            </w:r>
          </w:p>
        </w:tc>
        <w:tc>
          <w:tcPr>
            <w:tcW w:w="861" w:type="dxa"/>
            <w:tcBorders>
              <w:top w:val="single" w:color="auto" w:sz="6" w:space="0"/>
              <w:left w:val="single" w:color="auto" w:sz="4" w:space="0"/>
              <w:bottom w:val="single" w:color="auto" w:sz="6" w:space="0"/>
              <w:right w:val="single" w:color="auto" w:sz="6" w:space="0"/>
            </w:tcBorders>
            <w:vAlign w:val="center"/>
          </w:tcPr>
          <w:p w14:paraId="475FF181">
            <w:pPr>
              <w:widowControl/>
              <w:autoSpaceDE w:val="0"/>
              <w:autoSpaceDN w:val="0"/>
              <w:adjustRightInd w:val="0"/>
              <w:snapToGrid w:val="0"/>
              <w:jc w:val="center"/>
              <w:rPr>
                <w:rFonts w:hint="eastAsia" w:ascii="宋体" w:hAnsi="宋体"/>
                <w:kern w:val="0"/>
                <w:szCs w:val="21"/>
              </w:rPr>
            </w:pPr>
            <w:r>
              <w:rPr>
                <w:rFonts w:ascii="宋体" w:hAnsi="宋体"/>
                <w:kern w:val="0"/>
                <w:szCs w:val="21"/>
              </w:rPr>
              <w:t>备注</w:t>
            </w:r>
          </w:p>
        </w:tc>
      </w:tr>
      <w:tr w14:paraId="23CCE2A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30" w:type="dxa"/>
            <w:bottom w:w="0" w:type="dxa"/>
            <w:right w:w="30" w:type="dxa"/>
          </w:tblCellMar>
        </w:tblPrEx>
        <w:trPr>
          <w:cantSplit/>
          <w:trHeight w:val="570" w:hRule="atLeast"/>
          <w:jc w:val="center"/>
        </w:trPr>
        <w:tc>
          <w:tcPr>
            <w:tcW w:w="726" w:type="dxa"/>
            <w:tcBorders>
              <w:top w:val="single" w:color="auto" w:sz="6" w:space="0"/>
              <w:left w:val="single" w:color="auto" w:sz="6" w:space="0"/>
              <w:bottom w:val="single" w:color="auto" w:sz="6" w:space="0"/>
              <w:right w:val="single" w:color="auto" w:sz="4" w:space="0"/>
            </w:tcBorders>
            <w:vAlign w:val="center"/>
          </w:tcPr>
          <w:p w14:paraId="5E57B61A">
            <w:pPr>
              <w:widowControl/>
              <w:jc w:val="center"/>
              <w:rPr>
                <w:rFonts w:hint="eastAsia" w:ascii="宋体" w:hAnsi="宋体"/>
                <w:b/>
                <w:bCs/>
                <w:kern w:val="0"/>
                <w:sz w:val="24"/>
              </w:rPr>
            </w:pPr>
            <w:r>
              <w:rPr>
                <w:rFonts w:hint="eastAsia"/>
                <w:b/>
                <w:bCs/>
              </w:rPr>
              <w:t>一</w:t>
            </w:r>
          </w:p>
        </w:tc>
        <w:tc>
          <w:tcPr>
            <w:tcW w:w="3399" w:type="dxa"/>
            <w:tcBorders>
              <w:top w:val="single" w:color="auto" w:sz="6" w:space="0"/>
              <w:left w:val="single" w:color="auto" w:sz="4" w:space="0"/>
              <w:bottom w:val="single" w:color="auto" w:sz="6" w:space="0"/>
              <w:right w:val="single" w:color="auto" w:sz="6" w:space="0"/>
            </w:tcBorders>
            <w:vAlign w:val="center"/>
          </w:tcPr>
          <w:p w14:paraId="64F73300">
            <w:pPr>
              <w:jc w:val="left"/>
              <w:rPr>
                <w:b/>
                <w:bCs/>
              </w:rPr>
            </w:pPr>
            <w:r>
              <w:rPr>
                <w:rFonts w:hint="eastAsia" w:ascii="宋体" w:hAnsi="宋体"/>
                <w:szCs w:val="21"/>
              </w:rPr>
              <w:t>防水保温外墙涂料工程（对应施工总承包标段一）</w:t>
            </w:r>
          </w:p>
        </w:tc>
        <w:tc>
          <w:tcPr>
            <w:tcW w:w="3814" w:type="dxa"/>
            <w:tcBorders>
              <w:top w:val="single" w:color="auto" w:sz="6" w:space="0"/>
              <w:left w:val="single" w:color="auto" w:sz="6" w:space="0"/>
              <w:bottom w:val="single" w:color="auto" w:sz="6" w:space="0"/>
              <w:right w:val="single" w:color="auto" w:sz="4" w:space="0"/>
            </w:tcBorders>
            <w:vAlign w:val="center"/>
          </w:tcPr>
          <w:p w14:paraId="7C63BA4C">
            <w:pPr>
              <w:widowControl/>
              <w:autoSpaceDE w:val="0"/>
              <w:autoSpaceDN w:val="0"/>
              <w:adjustRightInd w:val="0"/>
              <w:spacing w:line="480" w:lineRule="exact"/>
              <w:jc w:val="left"/>
              <w:rPr>
                <w:rFonts w:hint="eastAsia" w:ascii="宋体" w:hAnsi="宋体"/>
                <w:kern w:val="0"/>
                <w:szCs w:val="21"/>
              </w:rPr>
            </w:pPr>
          </w:p>
        </w:tc>
        <w:tc>
          <w:tcPr>
            <w:tcW w:w="861" w:type="dxa"/>
            <w:tcBorders>
              <w:top w:val="single" w:color="auto" w:sz="6" w:space="0"/>
              <w:left w:val="single" w:color="auto" w:sz="4" w:space="0"/>
              <w:bottom w:val="single" w:color="auto" w:sz="6" w:space="0"/>
              <w:right w:val="single" w:color="auto" w:sz="6" w:space="0"/>
            </w:tcBorders>
            <w:vAlign w:val="center"/>
          </w:tcPr>
          <w:p w14:paraId="60504B69">
            <w:pPr>
              <w:widowControl/>
              <w:autoSpaceDE w:val="0"/>
              <w:autoSpaceDN w:val="0"/>
              <w:adjustRightInd w:val="0"/>
              <w:spacing w:line="480" w:lineRule="exact"/>
              <w:rPr>
                <w:rFonts w:hint="eastAsia" w:ascii="宋体" w:hAnsi="宋体"/>
                <w:kern w:val="0"/>
                <w:szCs w:val="21"/>
              </w:rPr>
            </w:pPr>
          </w:p>
        </w:tc>
      </w:tr>
      <w:tr w14:paraId="55CB0FA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30" w:type="dxa"/>
            <w:bottom w:w="0" w:type="dxa"/>
            <w:right w:w="30" w:type="dxa"/>
          </w:tblCellMar>
        </w:tblPrEx>
        <w:trPr>
          <w:cantSplit/>
          <w:trHeight w:val="570" w:hRule="atLeast"/>
          <w:jc w:val="center"/>
        </w:trPr>
        <w:tc>
          <w:tcPr>
            <w:tcW w:w="726" w:type="dxa"/>
            <w:tcBorders>
              <w:top w:val="single" w:color="auto" w:sz="6" w:space="0"/>
              <w:left w:val="single" w:color="auto" w:sz="6" w:space="0"/>
              <w:bottom w:val="single" w:color="auto" w:sz="6" w:space="0"/>
              <w:right w:val="single" w:color="auto" w:sz="4" w:space="0"/>
            </w:tcBorders>
            <w:shd w:val="clear" w:color="auto" w:fill="auto"/>
            <w:vAlign w:val="center"/>
          </w:tcPr>
          <w:p w14:paraId="7E28CBAF">
            <w:pPr>
              <w:widowControl/>
              <w:jc w:val="center"/>
              <w:rPr>
                <w:rFonts w:hint="eastAsia" w:ascii="宋体" w:hAnsi="宋体"/>
                <w:b/>
                <w:bCs/>
                <w:kern w:val="0"/>
                <w:sz w:val="24"/>
              </w:rPr>
            </w:pPr>
            <w:r>
              <w:rPr>
                <w:rFonts w:hint="eastAsia" w:ascii="宋体" w:hAnsi="宋体"/>
                <w:b/>
                <w:bCs/>
                <w:kern w:val="0"/>
                <w:sz w:val="24"/>
              </w:rPr>
              <w:t>二</w:t>
            </w:r>
          </w:p>
        </w:tc>
        <w:tc>
          <w:tcPr>
            <w:tcW w:w="3399" w:type="dxa"/>
            <w:tcBorders>
              <w:top w:val="single" w:color="auto" w:sz="6" w:space="0"/>
              <w:left w:val="single" w:color="auto" w:sz="4" w:space="0"/>
              <w:bottom w:val="single" w:color="auto" w:sz="6" w:space="0"/>
              <w:right w:val="single" w:color="auto" w:sz="6" w:space="0"/>
            </w:tcBorders>
            <w:shd w:val="clear" w:color="auto" w:fill="auto"/>
            <w:vAlign w:val="center"/>
          </w:tcPr>
          <w:p w14:paraId="6EAD5C95">
            <w:pPr>
              <w:jc w:val="left"/>
              <w:rPr>
                <w:b/>
                <w:bCs/>
              </w:rPr>
            </w:pPr>
            <w:r>
              <w:rPr>
                <w:rFonts w:hint="eastAsia" w:ascii="宋体" w:hAnsi="宋体"/>
                <w:szCs w:val="21"/>
              </w:rPr>
              <w:t>防水保温外墙涂料工程（对应施工总承包标段二）</w:t>
            </w:r>
          </w:p>
        </w:tc>
        <w:tc>
          <w:tcPr>
            <w:tcW w:w="3814" w:type="dxa"/>
            <w:tcBorders>
              <w:top w:val="single" w:color="auto" w:sz="6" w:space="0"/>
              <w:left w:val="single" w:color="auto" w:sz="6" w:space="0"/>
              <w:bottom w:val="single" w:color="auto" w:sz="6" w:space="0"/>
              <w:right w:val="single" w:color="auto" w:sz="4" w:space="0"/>
            </w:tcBorders>
            <w:vAlign w:val="center"/>
          </w:tcPr>
          <w:p w14:paraId="55E9D206">
            <w:pPr>
              <w:widowControl/>
              <w:autoSpaceDE w:val="0"/>
              <w:autoSpaceDN w:val="0"/>
              <w:adjustRightInd w:val="0"/>
              <w:spacing w:line="480" w:lineRule="exact"/>
              <w:jc w:val="left"/>
              <w:rPr>
                <w:rFonts w:hint="eastAsia" w:ascii="宋体" w:hAnsi="宋体"/>
                <w:kern w:val="0"/>
                <w:szCs w:val="21"/>
              </w:rPr>
            </w:pPr>
          </w:p>
        </w:tc>
        <w:tc>
          <w:tcPr>
            <w:tcW w:w="861" w:type="dxa"/>
            <w:tcBorders>
              <w:top w:val="single" w:color="auto" w:sz="6" w:space="0"/>
              <w:left w:val="single" w:color="auto" w:sz="4" w:space="0"/>
              <w:bottom w:val="single" w:color="auto" w:sz="6" w:space="0"/>
              <w:right w:val="single" w:color="auto" w:sz="6" w:space="0"/>
            </w:tcBorders>
            <w:vAlign w:val="center"/>
          </w:tcPr>
          <w:p w14:paraId="1A6E0196">
            <w:pPr>
              <w:widowControl/>
              <w:autoSpaceDE w:val="0"/>
              <w:autoSpaceDN w:val="0"/>
              <w:adjustRightInd w:val="0"/>
              <w:spacing w:line="480" w:lineRule="exact"/>
              <w:rPr>
                <w:rFonts w:hint="eastAsia" w:ascii="宋体" w:hAnsi="宋体"/>
                <w:kern w:val="0"/>
                <w:szCs w:val="21"/>
              </w:rPr>
            </w:pPr>
          </w:p>
        </w:tc>
      </w:tr>
      <w:tr w14:paraId="613A464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30" w:type="dxa"/>
            <w:bottom w:w="0" w:type="dxa"/>
            <w:right w:w="30" w:type="dxa"/>
          </w:tblCellMar>
        </w:tblPrEx>
        <w:trPr>
          <w:cantSplit/>
          <w:trHeight w:val="477" w:hRule="atLeast"/>
          <w:jc w:val="center"/>
        </w:trPr>
        <w:tc>
          <w:tcPr>
            <w:tcW w:w="4125" w:type="dxa"/>
            <w:gridSpan w:val="2"/>
            <w:tcBorders>
              <w:top w:val="single" w:color="auto" w:sz="6" w:space="0"/>
              <w:left w:val="single" w:color="auto" w:sz="6" w:space="0"/>
              <w:bottom w:val="single" w:color="auto" w:sz="6" w:space="0"/>
              <w:right w:val="single" w:color="auto" w:sz="6" w:space="0"/>
            </w:tcBorders>
            <w:vAlign w:val="center"/>
          </w:tcPr>
          <w:p w14:paraId="4354CE76">
            <w:pPr>
              <w:widowControl/>
              <w:autoSpaceDE w:val="0"/>
              <w:autoSpaceDN w:val="0"/>
              <w:adjustRightInd w:val="0"/>
              <w:spacing w:line="480" w:lineRule="exact"/>
              <w:jc w:val="center"/>
              <w:rPr>
                <w:rFonts w:hint="eastAsia" w:ascii="宋体" w:hAnsi="宋体"/>
                <w:kern w:val="0"/>
                <w:szCs w:val="21"/>
              </w:rPr>
            </w:pPr>
            <w:r>
              <w:rPr>
                <w:rFonts w:hint="eastAsia" w:ascii="宋体" w:hAnsi="宋体"/>
                <w:kern w:val="0"/>
                <w:szCs w:val="21"/>
              </w:rPr>
              <w:t>总报价</w:t>
            </w:r>
          </w:p>
        </w:tc>
        <w:tc>
          <w:tcPr>
            <w:tcW w:w="3814" w:type="dxa"/>
            <w:tcBorders>
              <w:top w:val="single" w:color="auto" w:sz="6" w:space="0"/>
              <w:left w:val="single" w:color="auto" w:sz="6" w:space="0"/>
              <w:bottom w:val="single" w:color="auto" w:sz="6" w:space="0"/>
              <w:right w:val="single" w:color="auto" w:sz="4" w:space="0"/>
            </w:tcBorders>
            <w:vAlign w:val="center"/>
          </w:tcPr>
          <w:p w14:paraId="6FA027B0">
            <w:pPr>
              <w:widowControl/>
              <w:autoSpaceDE w:val="0"/>
              <w:autoSpaceDN w:val="0"/>
              <w:adjustRightInd w:val="0"/>
              <w:spacing w:line="360" w:lineRule="exact"/>
              <w:jc w:val="left"/>
              <w:rPr>
                <w:rFonts w:hint="eastAsia" w:ascii="宋体" w:hAnsi="宋体"/>
                <w:kern w:val="0"/>
                <w:szCs w:val="21"/>
              </w:rPr>
            </w:pPr>
            <w:r>
              <w:rPr>
                <w:rFonts w:hint="eastAsia" w:ascii="宋体" w:hAnsi="宋体"/>
                <w:kern w:val="0"/>
                <w:szCs w:val="21"/>
              </w:rPr>
              <w:t>（大写）人民币</w:t>
            </w:r>
            <w:r>
              <w:rPr>
                <w:rFonts w:hint="eastAsia" w:ascii="宋体" w:hAnsi="宋体"/>
                <w:kern w:val="0"/>
                <w:szCs w:val="21"/>
                <w:u w:val="single"/>
              </w:rPr>
              <w:t xml:space="preserve">           </w:t>
            </w:r>
            <w:r>
              <w:rPr>
                <w:rFonts w:hint="eastAsia" w:ascii="宋体" w:hAnsi="宋体"/>
                <w:kern w:val="0"/>
                <w:szCs w:val="21"/>
              </w:rPr>
              <w:t>元整（￥</w:t>
            </w:r>
            <w:r>
              <w:rPr>
                <w:rFonts w:hint="eastAsia" w:ascii="宋体" w:hAnsi="宋体"/>
                <w:kern w:val="0"/>
                <w:szCs w:val="21"/>
                <w:u w:val="single"/>
              </w:rPr>
              <w:t xml:space="preserve">          </w:t>
            </w:r>
            <w:r>
              <w:rPr>
                <w:rFonts w:hint="eastAsia" w:ascii="宋体" w:hAnsi="宋体"/>
                <w:kern w:val="0"/>
                <w:szCs w:val="21"/>
              </w:rPr>
              <w:t>元）</w:t>
            </w:r>
          </w:p>
        </w:tc>
        <w:tc>
          <w:tcPr>
            <w:tcW w:w="861" w:type="dxa"/>
            <w:tcBorders>
              <w:top w:val="single" w:color="auto" w:sz="6" w:space="0"/>
              <w:left w:val="single" w:color="auto" w:sz="4" w:space="0"/>
              <w:bottom w:val="single" w:color="auto" w:sz="6" w:space="0"/>
              <w:right w:val="single" w:color="auto" w:sz="6" w:space="0"/>
            </w:tcBorders>
            <w:vAlign w:val="center"/>
          </w:tcPr>
          <w:p w14:paraId="73621611">
            <w:pPr>
              <w:widowControl/>
              <w:autoSpaceDE w:val="0"/>
              <w:autoSpaceDN w:val="0"/>
              <w:adjustRightInd w:val="0"/>
              <w:spacing w:line="360" w:lineRule="exact"/>
              <w:rPr>
                <w:rFonts w:hint="eastAsia" w:ascii="宋体" w:hAnsi="宋体"/>
                <w:kern w:val="0"/>
                <w:szCs w:val="21"/>
              </w:rPr>
            </w:pPr>
          </w:p>
        </w:tc>
      </w:tr>
      <w:tr w14:paraId="4FED71F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30" w:type="dxa"/>
            <w:bottom w:w="0" w:type="dxa"/>
            <w:right w:w="30" w:type="dxa"/>
          </w:tblCellMar>
        </w:tblPrEx>
        <w:trPr>
          <w:cantSplit/>
          <w:trHeight w:val="502" w:hRule="atLeast"/>
          <w:jc w:val="center"/>
        </w:trPr>
        <w:tc>
          <w:tcPr>
            <w:tcW w:w="8800" w:type="dxa"/>
            <w:gridSpan w:val="4"/>
            <w:tcBorders>
              <w:top w:val="single" w:color="auto" w:sz="6" w:space="0"/>
              <w:left w:val="single" w:color="auto" w:sz="6" w:space="0"/>
              <w:bottom w:val="single" w:color="auto" w:sz="6" w:space="0"/>
              <w:right w:val="single" w:color="auto" w:sz="6" w:space="0"/>
            </w:tcBorders>
            <w:vAlign w:val="center"/>
          </w:tcPr>
          <w:p w14:paraId="50F25DA6">
            <w:pPr>
              <w:widowControl/>
              <w:autoSpaceDE w:val="0"/>
              <w:autoSpaceDN w:val="0"/>
              <w:adjustRightInd w:val="0"/>
              <w:spacing w:line="360" w:lineRule="exact"/>
              <w:jc w:val="left"/>
              <w:rPr>
                <w:rFonts w:hint="eastAsia" w:ascii="宋体" w:hAnsi="宋体"/>
                <w:kern w:val="0"/>
                <w:szCs w:val="21"/>
              </w:rPr>
            </w:pPr>
            <w:r>
              <w:rPr>
                <w:rFonts w:hint="eastAsia" w:ascii="宋体" w:hAnsi="宋体"/>
                <w:kern w:val="0"/>
                <w:szCs w:val="21"/>
              </w:rPr>
              <w:t>备注：详细内容见《已标价工程量清单》</w:t>
            </w:r>
          </w:p>
        </w:tc>
      </w:tr>
    </w:tbl>
    <w:p w14:paraId="722506A4">
      <w:pPr>
        <w:spacing w:line="440" w:lineRule="exact"/>
        <w:ind w:firstLine="420" w:firstLineChars="200"/>
        <w:rPr>
          <w:szCs w:val="21"/>
        </w:rPr>
      </w:pPr>
      <w:r>
        <w:rPr>
          <w:szCs w:val="21"/>
        </w:rPr>
        <w:t>2．我方的投标文件包括下列内容：</w:t>
      </w:r>
    </w:p>
    <w:p w14:paraId="44A1D398">
      <w:pPr>
        <w:spacing w:line="400" w:lineRule="exact"/>
        <w:ind w:firstLine="405"/>
        <w:rPr>
          <w:szCs w:val="21"/>
        </w:rPr>
      </w:pPr>
      <w:r>
        <w:rPr>
          <w:szCs w:val="21"/>
        </w:rPr>
        <w:t>（1）商务部分；</w:t>
      </w:r>
    </w:p>
    <w:p w14:paraId="769107E3">
      <w:pPr>
        <w:spacing w:line="400" w:lineRule="exact"/>
        <w:ind w:firstLine="405"/>
        <w:rPr>
          <w:szCs w:val="21"/>
        </w:rPr>
      </w:pPr>
      <w:r>
        <w:rPr>
          <w:szCs w:val="21"/>
        </w:rPr>
        <w:t>（2）技术部分。</w:t>
      </w:r>
    </w:p>
    <w:p w14:paraId="0AE27333">
      <w:pPr>
        <w:spacing w:line="440" w:lineRule="exact"/>
        <w:ind w:firstLine="420" w:firstLineChars="200"/>
        <w:rPr>
          <w:szCs w:val="21"/>
        </w:rPr>
      </w:pPr>
      <w:r>
        <w:rPr>
          <w:szCs w:val="21"/>
        </w:rPr>
        <w:t>投标文件的上述组成部分如存在内容不一致的，以投标函为准。</w:t>
      </w:r>
    </w:p>
    <w:p w14:paraId="3E927576">
      <w:pPr>
        <w:spacing w:line="440" w:lineRule="exact"/>
        <w:ind w:firstLine="420" w:firstLineChars="200"/>
        <w:rPr>
          <w:szCs w:val="21"/>
        </w:rPr>
      </w:pPr>
      <w:r>
        <w:rPr>
          <w:szCs w:val="21"/>
        </w:rPr>
        <w:t>3．我方承诺在招标文件规定的投标有效期内不修改、撤销投标文件。</w:t>
      </w:r>
    </w:p>
    <w:p w14:paraId="7352DA20">
      <w:pPr>
        <w:spacing w:line="440" w:lineRule="exact"/>
        <w:ind w:firstLine="420" w:firstLineChars="200"/>
        <w:rPr>
          <w:szCs w:val="21"/>
        </w:rPr>
      </w:pPr>
      <w:r>
        <w:rPr>
          <w:szCs w:val="21"/>
        </w:rPr>
        <w:t>4．随同本投标函提交投标保证金一份，金额为人民币（大写）</w:t>
      </w:r>
      <w:r>
        <w:rPr>
          <w:szCs w:val="21"/>
          <w:u w:val="single"/>
        </w:rPr>
        <w:t xml:space="preserve">        </w:t>
      </w:r>
      <w:r>
        <w:rPr>
          <w:szCs w:val="21"/>
        </w:rPr>
        <w:t>（¥</w:t>
      </w:r>
      <w:r>
        <w:rPr>
          <w:szCs w:val="21"/>
          <w:u w:val="single"/>
        </w:rPr>
        <w:t xml:space="preserve">       </w:t>
      </w:r>
      <w:r>
        <w:rPr>
          <w:szCs w:val="21"/>
        </w:rPr>
        <w:t>）。</w:t>
      </w:r>
    </w:p>
    <w:p w14:paraId="70D934B3">
      <w:pPr>
        <w:spacing w:line="440" w:lineRule="exact"/>
        <w:ind w:firstLine="420" w:firstLineChars="200"/>
        <w:rPr>
          <w:szCs w:val="21"/>
        </w:rPr>
      </w:pPr>
      <w:r>
        <w:rPr>
          <w:szCs w:val="21"/>
        </w:rPr>
        <w:t>5．如我方中标：</w:t>
      </w:r>
    </w:p>
    <w:p w14:paraId="777825B0">
      <w:pPr>
        <w:spacing w:line="440" w:lineRule="exact"/>
        <w:ind w:firstLine="718" w:firstLineChars="342"/>
        <w:rPr>
          <w:szCs w:val="21"/>
        </w:rPr>
      </w:pPr>
      <w:r>
        <w:rPr>
          <w:szCs w:val="21"/>
        </w:rPr>
        <w:t>（1）我方承诺在收到中标通知书后，在中标通知书规定的期限内与你方签订合同。</w:t>
      </w:r>
    </w:p>
    <w:p w14:paraId="57D68837">
      <w:pPr>
        <w:spacing w:line="440" w:lineRule="exact"/>
        <w:ind w:firstLine="718" w:firstLineChars="342"/>
        <w:rPr>
          <w:szCs w:val="21"/>
        </w:rPr>
      </w:pPr>
      <w:r>
        <w:rPr>
          <w:szCs w:val="21"/>
        </w:rPr>
        <w:t>（2）随同本投标函递交的投标函附录属于合同文件的组成部分。</w:t>
      </w:r>
    </w:p>
    <w:p w14:paraId="6D7AFD25">
      <w:pPr>
        <w:spacing w:line="440" w:lineRule="exact"/>
        <w:ind w:firstLine="718" w:firstLineChars="342"/>
        <w:rPr>
          <w:szCs w:val="21"/>
        </w:rPr>
      </w:pPr>
      <w:r>
        <w:rPr>
          <w:szCs w:val="21"/>
        </w:rPr>
        <w:t>（3）我方承诺按照招标文件规定向你方递交履约担保。</w:t>
      </w:r>
    </w:p>
    <w:p w14:paraId="6014D64C">
      <w:pPr>
        <w:spacing w:line="440" w:lineRule="exact"/>
        <w:ind w:firstLine="718" w:firstLineChars="342"/>
        <w:rPr>
          <w:szCs w:val="21"/>
        </w:rPr>
      </w:pPr>
      <w:r>
        <w:rPr>
          <w:szCs w:val="21"/>
        </w:rPr>
        <w:t>（4）我方承诺在合同约定的期限内完成并移交全部合同工程。</w:t>
      </w:r>
    </w:p>
    <w:p w14:paraId="78410725">
      <w:pPr>
        <w:spacing w:line="440" w:lineRule="exact"/>
        <w:ind w:firstLine="420" w:firstLineChars="200"/>
      </w:pPr>
      <w:r>
        <w:rPr>
          <w:szCs w:val="21"/>
        </w:rPr>
        <w:t>6．</w:t>
      </w:r>
      <w:r>
        <w:t>我方在此声明，所递交的投标文件及有关资料内容完整、真实和准确，且不存在第二章“投标人须知”第1.4.3项和第1.4.4项规定的任何一种情形。</w:t>
      </w:r>
    </w:p>
    <w:p w14:paraId="7535995A">
      <w:pPr>
        <w:spacing w:line="440" w:lineRule="exact"/>
        <w:ind w:firstLine="420" w:firstLineChars="200"/>
        <w:rPr>
          <w:szCs w:val="21"/>
        </w:rPr>
      </w:pPr>
      <w:r>
        <w:rPr>
          <w:szCs w:val="21"/>
        </w:rPr>
        <w:t>7．我方在此声明，本次投标的投标价格不低于成本价。</w:t>
      </w:r>
    </w:p>
    <w:p w14:paraId="2721AF86">
      <w:pPr>
        <w:spacing w:line="440" w:lineRule="exact"/>
        <w:ind w:firstLine="420" w:firstLineChars="200"/>
      </w:pPr>
      <w:r>
        <w:rPr>
          <w:rFonts w:hint="eastAsia"/>
          <w:szCs w:val="21"/>
        </w:rPr>
        <w:t>8．我方</w:t>
      </w:r>
      <w:r>
        <w:rPr>
          <w:szCs w:val="21"/>
        </w:rPr>
        <w:t>在此</w:t>
      </w:r>
      <w:r>
        <w:rPr>
          <w:rFonts w:hint="eastAsia"/>
          <w:szCs w:val="21"/>
        </w:rPr>
        <w:t>承诺</w:t>
      </w:r>
      <w:r>
        <w:rPr>
          <w:szCs w:val="21"/>
        </w:rPr>
        <w:t>，本项目</w:t>
      </w:r>
      <w:r>
        <w:rPr>
          <w:rFonts w:hint="eastAsia"/>
          <w:szCs w:val="21"/>
        </w:rPr>
        <w:t>拟派项目负责人</w:t>
      </w:r>
      <w:r>
        <w:rPr>
          <w:rFonts w:hint="eastAsia"/>
        </w:rPr>
        <w:t>在“广东省建筑市场监管与公共服务平台”中未被锁定，且在其他省、市公共资源交易平台系统中未被锁定，在全国范围内没有在建工程。</w:t>
      </w:r>
    </w:p>
    <w:p w14:paraId="517FAA9A">
      <w:pPr>
        <w:spacing w:line="440" w:lineRule="exact"/>
        <w:ind w:firstLine="420" w:firstLineChars="200"/>
        <w:rPr>
          <w:szCs w:val="21"/>
        </w:rPr>
      </w:pPr>
      <w:r>
        <w:rPr>
          <w:rFonts w:hint="eastAsia"/>
          <w:szCs w:val="21"/>
        </w:rPr>
        <w:t>9．我方承诺：我方近三年（</w:t>
      </w:r>
      <w:r>
        <w:rPr>
          <w:szCs w:val="21"/>
        </w:rPr>
        <w:t>202</w:t>
      </w:r>
      <w:r>
        <w:rPr>
          <w:rFonts w:hint="eastAsia"/>
          <w:szCs w:val="21"/>
        </w:rPr>
        <w:t>2年</w:t>
      </w:r>
      <w:r>
        <w:rPr>
          <w:szCs w:val="21"/>
        </w:rPr>
        <w:t>1</w:t>
      </w:r>
      <w:r>
        <w:rPr>
          <w:rFonts w:hint="eastAsia"/>
          <w:szCs w:val="21"/>
        </w:rPr>
        <w:t>月</w:t>
      </w:r>
      <w:r>
        <w:rPr>
          <w:szCs w:val="21"/>
        </w:rPr>
        <w:t>1</w:t>
      </w:r>
      <w:r>
        <w:rPr>
          <w:rFonts w:hint="eastAsia"/>
          <w:szCs w:val="21"/>
        </w:rPr>
        <w:t>日至投标截止时间止）未出现过拖欠农民工工资及供货商材料款的舆情事件。如发生承建项目账户资金被冻结问题，我方必定限期解决，并确保中央资金安全。</w:t>
      </w:r>
    </w:p>
    <w:p w14:paraId="06AEABF8">
      <w:pPr>
        <w:spacing w:line="440" w:lineRule="exact"/>
        <w:ind w:firstLine="420" w:firstLineChars="200"/>
        <w:rPr>
          <w:szCs w:val="21"/>
        </w:rPr>
      </w:pPr>
      <w:r>
        <w:rPr>
          <w:rFonts w:hint="eastAsia"/>
          <w:szCs w:val="21"/>
        </w:rPr>
        <w:t>10</w:t>
      </w:r>
      <w:r>
        <w:rPr>
          <w:szCs w:val="21"/>
        </w:rPr>
        <w:t>．</w:t>
      </w:r>
      <w:r>
        <w:rPr>
          <w:szCs w:val="21"/>
          <w:u w:val="single"/>
        </w:rPr>
        <w:t xml:space="preserve">                                       </w:t>
      </w:r>
      <w:r>
        <w:rPr>
          <w:szCs w:val="21"/>
        </w:rPr>
        <w:t>（其他补充说明）。</w:t>
      </w:r>
    </w:p>
    <w:p w14:paraId="0A885FAF">
      <w:pPr>
        <w:spacing w:line="440" w:lineRule="exact"/>
        <w:rPr>
          <w:szCs w:val="21"/>
        </w:rPr>
      </w:pPr>
    </w:p>
    <w:p w14:paraId="74507D68">
      <w:pPr>
        <w:spacing w:line="440" w:lineRule="exact"/>
        <w:rPr>
          <w:szCs w:val="21"/>
        </w:rPr>
      </w:pPr>
    </w:p>
    <w:p w14:paraId="380D57BD">
      <w:pPr>
        <w:spacing w:line="440" w:lineRule="exact"/>
        <w:ind w:firstLine="3675" w:firstLineChars="1750"/>
        <w:rPr>
          <w:szCs w:val="21"/>
        </w:rPr>
      </w:pPr>
      <w:r>
        <w:rPr>
          <w:szCs w:val="21"/>
        </w:rPr>
        <w:t>投 标 人：</w:t>
      </w:r>
      <w:r>
        <w:rPr>
          <w:szCs w:val="21"/>
          <w:u w:val="single"/>
        </w:rPr>
        <w:t xml:space="preserve">                      </w:t>
      </w:r>
      <w:r>
        <w:rPr>
          <w:szCs w:val="21"/>
        </w:rPr>
        <w:t>（盖单位章）</w:t>
      </w:r>
    </w:p>
    <w:p w14:paraId="38BDA721">
      <w:pPr>
        <w:spacing w:line="440" w:lineRule="exact"/>
        <w:ind w:firstLine="3675" w:firstLineChars="1750"/>
        <w:rPr>
          <w:szCs w:val="21"/>
        </w:rPr>
      </w:pPr>
      <w:r>
        <w:rPr>
          <w:szCs w:val="21"/>
        </w:rPr>
        <w:t>法定代表人或其委托代理人：</w:t>
      </w:r>
      <w:r>
        <w:rPr>
          <w:szCs w:val="21"/>
          <w:u w:val="single"/>
        </w:rPr>
        <w:t xml:space="preserve">      </w:t>
      </w:r>
      <w:r>
        <w:rPr>
          <w:szCs w:val="21"/>
        </w:rPr>
        <w:t>（签字</w:t>
      </w:r>
      <w:r>
        <w:rPr>
          <w:rFonts w:hint="eastAsia" w:ascii="宋体" w:hAnsi="宋体"/>
          <w:szCs w:val="21"/>
        </w:rPr>
        <w:t>或署印</w:t>
      </w:r>
      <w:r>
        <w:rPr>
          <w:szCs w:val="21"/>
        </w:rPr>
        <w:t>）</w:t>
      </w:r>
    </w:p>
    <w:p w14:paraId="29049455">
      <w:pPr>
        <w:spacing w:line="440" w:lineRule="exact"/>
        <w:ind w:firstLine="3675" w:firstLineChars="1750"/>
        <w:rPr>
          <w:szCs w:val="21"/>
        </w:rPr>
      </w:pPr>
    </w:p>
    <w:p w14:paraId="72CF36DD">
      <w:pPr>
        <w:spacing w:line="440" w:lineRule="exact"/>
        <w:ind w:firstLine="3675" w:firstLineChars="1750"/>
        <w:rPr>
          <w:szCs w:val="21"/>
        </w:rPr>
      </w:pPr>
      <w:r>
        <w:rPr>
          <w:szCs w:val="21"/>
        </w:rPr>
        <w:t>项目负责人：</w:t>
      </w:r>
      <w:r>
        <w:rPr>
          <w:szCs w:val="21"/>
          <w:u w:val="single"/>
        </w:rPr>
        <w:t xml:space="preserve">                    </w:t>
      </w:r>
      <w:r>
        <w:rPr>
          <w:szCs w:val="21"/>
        </w:rPr>
        <w:t>（签字）</w:t>
      </w:r>
    </w:p>
    <w:p w14:paraId="239F731C">
      <w:pPr>
        <w:spacing w:line="440" w:lineRule="exact"/>
        <w:ind w:firstLine="3675" w:firstLineChars="1750"/>
        <w:rPr>
          <w:szCs w:val="21"/>
        </w:rPr>
      </w:pPr>
    </w:p>
    <w:p w14:paraId="4EF0F275">
      <w:pPr>
        <w:spacing w:line="440" w:lineRule="exact"/>
        <w:ind w:firstLine="3675" w:firstLineChars="1750"/>
        <w:rPr>
          <w:szCs w:val="21"/>
        </w:rPr>
      </w:pPr>
    </w:p>
    <w:p w14:paraId="27EF0051">
      <w:pPr>
        <w:spacing w:line="440" w:lineRule="exact"/>
        <w:ind w:firstLine="3675" w:firstLineChars="1750"/>
        <w:rPr>
          <w:szCs w:val="21"/>
        </w:rPr>
      </w:pPr>
      <w:r>
        <w:rPr>
          <w:szCs w:val="21"/>
        </w:rPr>
        <w:t>技术负责人：</w:t>
      </w:r>
      <w:r>
        <w:rPr>
          <w:szCs w:val="21"/>
          <w:u w:val="single"/>
        </w:rPr>
        <w:t xml:space="preserve">                    </w:t>
      </w:r>
      <w:r>
        <w:rPr>
          <w:szCs w:val="21"/>
        </w:rPr>
        <w:t>（签字）</w:t>
      </w:r>
    </w:p>
    <w:p w14:paraId="0DED57F8">
      <w:pPr>
        <w:spacing w:line="440" w:lineRule="exact"/>
        <w:ind w:firstLine="3675" w:firstLineChars="1750"/>
        <w:rPr>
          <w:szCs w:val="21"/>
        </w:rPr>
      </w:pPr>
    </w:p>
    <w:p w14:paraId="466D6CA9">
      <w:pPr>
        <w:spacing w:line="440" w:lineRule="exact"/>
        <w:ind w:firstLine="3675" w:firstLineChars="1750"/>
        <w:rPr>
          <w:szCs w:val="21"/>
        </w:rPr>
      </w:pPr>
      <w:r>
        <w:rPr>
          <w:szCs w:val="21"/>
        </w:rPr>
        <w:t>地址：</w:t>
      </w:r>
      <w:r>
        <w:rPr>
          <w:szCs w:val="21"/>
          <w:u w:val="single"/>
        </w:rPr>
        <w:t xml:space="preserve">                                     </w:t>
      </w:r>
    </w:p>
    <w:p w14:paraId="2E729B95">
      <w:pPr>
        <w:spacing w:line="440" w:lineRule="exact"/>
        <w:ind w:firstLine="3675" w:firstLineChars="1750"/>
        <w:rPr>
          <w:szCs w:val="21"/>
        </w:rPr>
      </w:pPr>
      <w:r>
        <w:rPr>
          <w:szCs w:val="21"/>
        </w:rPr>
        <w:t>网址：</w:t>
      </w:r>
      <w:r>
        <w:rPr>
          <w:szCs w:val="21"/>
          <w:u w:val="single"/>
        </w:rPr>
        <w:t xml:space="preserve">                                     </w:t>
      </w:r>
    </w:p>
    <w:p w14:paraId="4883663B">
      <w:pPr>
        <w:spacing w:line="440" w:lineRule="exact"/>
        <w:ind w:firstLine="3675" w:firstLineChars="1750"/>
        <w:rPr>
          <w:szCs w:val="21"/>
        </w:rPr>
      </w:pPr>
      <w:r>
        <w:rPr>
          <w:szCs w:val="21"/>
        </w:rPr>
        <w:t>电话：</w:t>
      </w:r>
      <w:r>
        <w:rPr>
          <w:szCs w:val="21"/>
          <w:u w:val="single"/>
        </w:rPr>
        <w:t xml:space="preserve">                                     </w:t>
      </w:r>
    </w:p>
    <w:p w14:paraId="7982557C">
      <w:pPr>
        <w:spacing w:line="440" w:lineRule="exact"/>
        <w:ind w:firstLine="3675" w:firstLineChars="1750"/>
        <w:rPr>
          <w:szCs w:val="21"/>
        </w:rPr>
      </w:pPr>
      <w:r>
        <w:rPr>
          <w:szCs w:val="21"/>
        </w:rPr>
        <w:t>传真：</w:t>
      </w:r>
      <w:r>
        <w:rPr>
          <w:szCs w:val="21"/>
          <w:u w:val="single"/>
        </w:rPr>
        <w:t xml:space="preserve">                                     </w:t>
      </w:r>
    </w:p>
    <w:p w14:paraId="1C4886E8">
      <w:pPr>
        <w:spacing w:line="440" w:lineRule="exact"/>
        <w:ind w:firstLine="3675" w:firstLineChars="1750"/>
        <w:rPr>
          <w:szCs w:val="21"/>
        </w:rPr>
      </w:pPr>
      <w:r>
        <w:rPr>
          <w:szCs w:val="21"/>
        </w:rPr>
        <w:t>邮政编码：</w:t>
      </w:r>
      <w:r>
        <w:rPr>
          <w:szCs w:val="21"/>
          <w:u w:val="single"/>
        </w:rPr>
        <w:t xml:space="preserve">                                 </w:t>
      </w:r>
    </w:p>
    <w:p w14:paraId="63E042CE">
      <w:pPr>
        <w:spacing w:line="440" w:lineRule="exact"/>
        <w:ind w:firstLine="5040" w:firstLineChars="2400"/>
        <w:rPr>
          <w:rFonts w:eastAsia="黑体"/>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3B447B4D">
      <w:pPr>
        <w:spacing w:line="440" w:lineRule="exact"/>
        <w:rPr>
          <w:rFonts w:eastAsia="黑体"/>
          <w:sz w:val="20"/>
          <w:szCs w:val="20"/>
        </w:rPr>
      </w:pPr>
      <w:r>
        <w:rPr>
          <w:rFonts w:eastAsia="黑体"/>
          <w:sz w:val="20"/>
          <w:szCs w:val="20"/>
        </w:rPr>
        <w:br w:type="page"/>
      </w:r>
    </w:p>
    <w:p w14:paraId="037AD42A">
      <w:pPr>
        <w:pStyle w:val="6"/>
        <w:jc w:val="center"/>
      </w:pPr>
      <w:bookmarkStart w:id="1195" w:name="_Toc152042579"/>
      <w:bookmarkStart w:id="1196" w:name="_Toc144974859"/>
      <w:bookmarkStart w:id="1197" w:name="_Toc3820"/>
      <w:bookmarkStart w:id="1198" w:name="_Toc246997101"/>
      <w:bookmarkStart w:id="1199" w:name="_Toc55505189"/>
      <w:bookmarkStart w:id="1200" w:name="_Toc246996358"/>
      <w:bookmarkStart w:id="1201" w:name="_Toc247085876"/>
      <w:bookmarkStart w:id="1202" w:name="_Toc152045790"/>
      <w:bookmarkStart w:id="1203" w:name="_Toc529528982"/>
      <w:bookmarkStart w:id="1204" w:name="_Toc179632810"/>
      <w:r>
        <w:t>（二）投标函附录</w:t>
      </w:r>
      <w:bookmarkEnd w:id="1195"/>
      <w:bookmarkEnd w:id="1196"/>
      <w:bookmarkEnd w:id="1197"/>
      <w:bookmarkEnd w:id="1198"/>
      <w:bookmarkEnd w:id="1199"/>
      <w:bookmarkEnd w:id="1200"/>
      <w:bookmarkEnd w:id="1201"/>
      <w:bookmarkEnd w:id="1202"/>
      <w:bookmarkEnd w:id="1203"/>
      <w:bookmarkEnd w:id="1204"/>
    </w:p>
    <w:p w14:paraId="5A95C0ED">
      <w:pPr>
        <w:spacing w:line="440" w:lineRule="exact"/>
        <w:rPr>
          <w:rFonts w:eastAsia="黑体"/>
          <w:sz w:val="20"/>
          <w:szCs w:val="20"/>
        </w:rPr>
      </w:pPr>
    </w:p>
    <w:tbl>
      <w:tblPr>
        <w:tblStyle w:val="7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337"/>
        <w:gridCol w:w="1657"/>
        <w:gridCol w:w="3206"/>
        <w:gridCol w:w="718"/>
      </w:tblGrid>
      <w:tr w14:paraId="67360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649402D2">
            <w:pPr>
              <w:spacing w:line="440" w:lineRule="exact"/>
              <w:jc w:val="center"/>
              <w:rPr>
                <w:b/>
                <w:szCs w:val="21"/>
              </w:rPr>
            </w:pPr>
            <w:r>
              <w:rPr>
                <w:b/>
                <w:szCs w:val="21"/>
              </w:rPr>
              <w:t>序号</w:t>
            </w:r>
          </w:p>
        </w:tc>
        <w:tc>
          <w:tcPr>
            <w:tcW w:w="2337" w:type="dxa"/>
            <w:vAlign w:val="center"/>
          </w:tcPr>
          <w:p w14:paraId="158AF689">
            <w:pPr>
              <w:spacing w:line="440" w:lineRule="exact"/>
              <w:jc w:val="center"/>
              <w:rPr>
                <w:b/>
                <w:szCs w:val="21"/>
              </w:rPr>
            </w:pPr>
            <w:r>
              <w:rPr>
                <w:b/>
                <w:szCs w:val="21"/>
              </w:rPr>
              <w:t>条款名称</w:t>
            </w:r>
          </w:p>
        </w:tc>
        <w:tc>
          <w:tcPr>
            <w:tcW w:w="1657" w:type="dxa"/>
            <w:vAlign w:val="center"/>
          </w:tcPr>
          <w:p w14:paraId="2AE10F0D">
            <w:pPr>
              <w:spacing w:line="440" w:lineRule="exact"/>
              <w:jc w:val="center"/>
              <w:rPr>
                <w:b/>
                <w:szCs w:val="21"/>
              </w:rPr>
            </w:pPr>
            <w:r>
              <w:rPr>
                <w:b/>
                <w:szCs w:val="21"/>
              </w:rPr>
              <w:t>合同条款号</w:t>
            </w:r>
          </w:p>
        </w:tc>
        <w:tc>
          <w:tcPr>
            <w:tcW w:w="3206" w:type="dxa"/>
            <w:vAlign w:val="center"/>
          </w:tcPr>
          <w:p w14:paraId="10C70368">
            <w:pPr>
              <w:spacing w:line="440" w:lineRule="exact"/>
              <w:jc w:val="center"/>
              <w:rPr>
                <w:b/>
                <w:szCs w:val="21"/>
              </w:rPr>
            </w:pPr>
            <w:r>
              <w:rPr>
                <w:b/>
                <w:szCs w:val="21"/>
              </w:rPr>
              <w:t>约定内容</w:t>
            </w:r>
          </w:p>
        </w:tc>
        <w:tc>
          <w:tcPr>
            <w:tcW w:w="718" w:type="dxa"/>
            <w:vAlign w:val="center"/>
          </w:tcPr>
          <w:p w14:paraId="6F065DE9">
            <w:pPr>
              <w:spacing w:line="440" w:lineRule="exact"/>
              <w:jc w:val="center"/>
              <w:rPr>
                <w:b/>
                <w:szCs w:val="21"/>
              </w:rPr>
            </w:pPr>
            <w:r>
              <w:rPr>
                <w:b/>
                <w:szCs w:val="21"/>
              </w:rPr>
              <w:t>备注</w:t>
            </w:r>
          </w:p>
        </w:tc>
      </w:tr>
      <w:tr w14:paraId="58BC8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758C52DD">
            <w:pPr>
              <w:spacing w:line="440" w:lineRule="exact"/>
              <w:jc w:val="center"/>
              <w:rPr>
                <w:szCs w:val="21"/>
              </w:rPr>
            </w:pPr>
            <w:r>
              <w:rPr>
                <w:szCs w:val="21"/>
              </w:rPr>
              <w:t>1</w:t>
            </w:r>
          </w:p>
        </w:tc>
        <w:tc>
          <w:tcPr>
            <w:tcW w:w="2337" w:type="dxa"/>
            <w:vAlign w:val="center"/>
          </w:tcPr>
          <w:p w14:paraId="10E330C3">
            <w:pPr>
              <w:spacing w:line="440" w:lineRule="exact"/>
              <w:jc w:val="center"/>
              <w:rPr>
                <w:szCs w:val="21"/>
              </w:rPr>
            </w:pPr>
            <w:r>
              <w:rPr>
                <w:szCs w:val="21"/>
              </w:rPr>
              <w:t>项目负责人</w:t>
            </w:r>
          </w:p>
        </w:tc>
        <w:tc>
          <w:tcPr>
            <w:tcW w:w="1657" w:type="dxa"/>
            <w:vAlign w:val="center"/>
          </w:tcPr>
          <w:p w14:paraId="2E0C7DF6">
            <w:pPr>
              <w:spacing w:line="440" w:lineRule="exact"/>
              <w:jc w:val="center"/>
              <w:rPr>
                <w:szCs w:val="21"/>
              </w:rPr>
            </w:pPr>
            <w:r>
              <w:rPr>
                <w:szCs w:val="21"/>
              </w:rPr>
              <w:t>\</w:t>
            </w:r>
          </w:p>
        </w:tc>
        <w:tc>
          <w:tcPr>
            <w:tcW w:w="3206" w:type="dxa"/>
            <w:vAlign w:val="center"/>
          </w:tcPr>
          <w:p w14:paraId="5420A659">
            <w:pPr>
              <w:spacing w:line="440" w:lineRule="exact"/>
              <w:rPr>
                <w:szCs w:val="21"/>
                <w:u w:val="single"/>
              </w:rPr>
            </w:pPr>
            <w:r>
              <w:rPr>
                <w:szCs w:val="21"/>
              </w:rPr>
              <w:t>姓名：</w:t>
            </w:r>
            <w:r>
              <w:rPr>
                <w:szCs w:val="21"/>
                <w:u w:val="single"/>
              </w:rPr>
              <w:t xml:space="preserve">           </w:t>
            </w:r>
          </w:p>
          <w:p w14:paraId="27A58B96">
            <w:pPr>
              <w:spacing w:line="440" w:lineRule="exact"/>
              <w:rPr>
                <w:szCs w:val="21"/>
              </w:rPr>
            </w:pPr>
            <w:r>
              <w:rPr>
                <w:szCs w:val="21"/>
              </w:rPr>
              <w:t>资格证书编号：</w:t>
            </w:r>
            <w:r>
              <w:rPr>
                <w:szCs w:val="21"/>
                <w:u w:val="single"/>
              </w:rPr>
              <w:t xml:space="preserve">              </w:t>
            </w:r>
          </w:p>
        </w:tc>
        <w:tc>
          <w:tcPr>
            <w:tcW w:w="718" w:type="dxa"/>
            <w:vAlign w:val="center"/>
          </w:tcPr>
          <w:p w14:paraId="5452EBB2">
            <w:pPr>
              <w:spacing w:line="440" w:lineRule="exact"/>
              <w:jc w:val="center"/>
              <w:rPr>
                <w:szCs w:val="21"/>
              </w:rPr>
            </w:pPr>
          </w:p>
        </w:tc>
      </w:tr>
      <w:tr w14:paraId="26CB1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687A91AC">
            <w:pPr>
              <w:spacing w:line="440" w:lineRule="exact"/>
              <w:jc w:val="center"/>
              <w:rPr>
                <w:szCs w:val="21"/>
              </w:rPr>
            </w:pPr>
            <w:r>
              <w:rPr>
                <w:szCs w:val="21"/>
              </w:rPr>
              <w:t>2</w:t>
            </w:r>
          </w:p>
        </w:tc>
        <w:tc>
          <w:tcPr>
            <w:tcW w:w="2337" w:type="dxa"/>
            <w:vAlign w:val="center"/>
          </w:tcPr>
          <w:p w14:paraId="3F1C2F4D">
            <w:pPr>
              <w:spacing w:line="440" w:lineRule="exact"/>
              <w:jc w:val="center"/>
              <w:rPr>
                <w:szCs w:val="21"/>
              </w:rPr>
            </w:pPr>
            <w:r>
              <w:rPr>
                <w:szCs w:val="21"/>
              </w:rPr>
              <w:t>技术负责人</w:t>
            </w:r>
          </w:p>
        </w:tc>
        <w:tc>
          <w:tcPr>
            <w:tcW w:w="1657" w:type="dxa"/>
            <w:vAlign w:val="center"/>
          </w:tcPr>
          <w:p w14:paraId="5A403A74">
            <w:pPr>
              <w:spacing w:line="440" w:lineRule="exact"/>
              <w:jc w:val="center"/>
              <w:rPr>
                <w:szCs w:val="21"/>
              </w:rPr>
            </w:pPr>
            <w:r>
              <w:rPr>
                <w:szCs w:val="21"/>
              </w:rPr>
              <w:t>\</w:t>
            </w:r>
          </w:p>
        </w:tc>
        <w:tc>
          <w:tcPr>
            <w:tcW w:w="3206" w:type="dxa"/>
            <w:vAlign w:val="center"/>
          </w:tcPr>
          <w:p w14:paraId="5E00340E">
            <w:pPr>
              <w:spacing w:line="440" w:lineRule="exact"/>
              <w:rPr>
                <w:szCs w:val="21"/>
                <w:u w:val="single"/>
              </w:rPr>
            </w:pPr>
            <w:r>
              <w:rPr>
                <w:szCs w:val="21"/>
              </w:rPr>
              <w:t>姓名：</w:t>
            </w:r>
            <w:r>
              <w:rPr>
                <w:szCs w:val="21"/>
                <w:u w:val="single"/>
              </w:rPr>
              <w:t xml:space="preserve">           </w:t>
            </w:r>
          </w:p>
          <w:p w14:paraId="06D8870E">
            <w:pPr>
              <w:spacing w:line="440" w:lineRule="exact"/>
              <w:rPr>
                <w:szCs w:val="21"/>
                <w:u w:val="single"/>
              </w:rPr>
            </w:pPr>
            <w:r>
              <w:rPr>
                <w:szCs w:val="21"/>
              </w:rPr>
              <w:t>资格证书编号：</w:t>
            </w:r>
            <w:r>
              <w:rPr>
                <w:szCs w:val="21"/>
                <w:u w:val="single"/>
              </w:rPr>
              <w:t xml:space="preserve">              </w:t>
            </w:r>
          </w:p>
        </w:tc>
        <w:tc>
          <w:tcPr>
            <w:tcW w:w="718" w:type="dxa"/>
            <w:vAlign w:val="center"/>
          </w:tcPr>
          <w:p w14:paraId="577995FE">
            <w:pPr>
              <w:spacing w:line="440" w:lineRule="exact"/>
              <w:jc w:val="center"/>
              <w:rPr>
                <w:szCs w:val="21"/>
              </w:rPr>
            </w:pPr>
          </w:p>
        </w:tc>
      </w:tr>
      <w:tr w14:paraId="0A9C5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5F489C71">
            <w:pPr>
              <w:spacing w:line="440" w:lineRule="exact"/>
              <w:jc w:val="center"/>
              <w:rPr>
                <w:szCs w:val="21"/>
              </w:rPr>
            </w:pPr>
            <w:r>
              <w:rPr>
                <w:szCs w:val="21"/>
              </w:rPr>
              <w:t>3</w:t>
            </w:r>
          </w:p>
        </w:tc>
        <w:tc>
          <w:tcPr>
            <w:tcW w:w="2337" w:type="dxa"/>
            <w:vAlign w:val="center"/>
          </w:tcPr>
          <w:p w14:paraId="0624BB43">
            <w:pPr>
              <w:spacing w:line="440" w:lineRule="exact"/>
              <w:jc w:val="center"/>
              <w:rPr>
                <w:szCs w:val="21"/>
              </w:rPr>
            </w:pPr>
            <w:r>
              <w:rPr>
                <w:szCs w:val="21"/>
              </w:rPr>
              <w:t>工期</w:t>
            </w:r>
          </w:p>
        </w:tc>
        <w:tc>
          <w:tcPr>
            <w:tcW w:w="1657" w:type="dxa"/>
            <w:vAlign w:val="center"/>
          </w:tcPr>
          <w:p w14:paraId="1794FCAD">
            <w:pPr>
              <w:spacing w:line="440" w:lineRule="exact"/>
              <w:jc w:val="center"/>
              <w:rPr>
                <w:szCs w:val="21"/>
              </w:rPr>
            </w:pPr>
            <w:r>
              <w:rPr>
                <w:szCs w:val="21"/>
              </w:rPr>
              <w:t>\</w:t>
            </w:r>
          </w:p>
        </w:tc>
        <w:tc>
          <w:tcPr>
            <w:tcW w:w="3206" w:type="dxa"/>
            <w:vAlign w:val="center"/>
          </w:tcPr>
          <w:p w14:paraId="79F52487">
            <w:pPr>
              <w:spacing w:line="440" w:lineRule="exact"/>
              <w:rPr>
                <w:szCs w:val="21"/>
                <w:u w:val="single"/>
              </w:rPr>
            </w:pPr>
            <w:r>
              <w:rPr>
                <w:szCs w:val="21"/>
              </w:rPr>
              <w:t xml:space="preserve">合同签订且监理单位发出开工令之日起 </w:t>
            </w:r>
            <w:r>
              <w:rPr>
                <w:szCs w:val="21"/>
                <w:u w:val="single"/>
              </w:rPr>
              <w:t xml:space="preserve">    </w:t>
            </w:r>
            <w:r>
              <w:rPr>
                <w:szCs w:val="21"/>
              </w:rPr>
              <w:t>日历天。</w:t>
            </w:r>
          </w:p>
        </w:tc>
        <w:tc>
          <w:tcPr>
            <w:tcW w:w="718" w:type="dxa"/>
            <w:vAlign w:val="center"/>
          </w:tcPr>
          <w:p w14:paraId="7B5969C8">
            <w:pPr>
              <w:spacing w:line="440" w:lineRule="exact"/>
              <w:jc w:val="center"/>
              <w:rPr>
                <w:szCs w:val="21"/>
              </w:rPr>
            </w:pPr>
          </w:p>
        </w:tc>
      </w:tr>
      <w:tr w14:paraId="7A56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6CCFD2CD">
            <w:pPr>
              <w:spacing w:line="440" w:lineRule="exact"/>
              <w:jc w:val="center"/>
              <w:rPr>
                <w:szCs w:val="21"/>
              </w:rPr>
            </w:pPr>
            <w:r>
              <w:rPr>
                <w:szCs w:val="21"/>
              </w:rPr>
              <w:t>4</w:t>
            </w:r>
          </w:p>
        </w:tc>
        <w:tc>
          <w:tcPr>
            <w:tcW w:w="2337" w:type="dxa"/>
            <w:vAlign w:val="center"/>
          </w:tcPr>
          <w:p w14:paraId="016674C0">
            <w:pPr>
              <w:spacing w:line="440" w:lineRule="exact"/>
              <w:jc w:val="center"/>
              <w:rPr>
                <w:szCs w:val="21"/>
              </w:rPr>
            </w:pPr>
            <w:r>
              <w:rPr>
                <w:szCs w:val="21"/>
              </w:rPr>
              <w:t>缺陷责任期</w:t>
            </w:r>
          </w:p>
        </w:tc>
        <w:tc>
          <w:tcPr>
            <w:tcW w:w="1657" w:type="dxa"/>
            <w:vAlign w:val="center"/>
          </w:tcPr>
          <w:p w14:paraId="7842F3F2">
            <w:pPr>
              <w:spacing w:line="440" w:lineRule="exact"/>
              <w:jc w:val="center"/>
              <w:rPr>
                <w:szCs w:val="21"/>
              </w:rPr>
            </w:pPr>
            <w:r>
              <w:rPr>
                <w:szCs w:val="21"/>
              </w:rPr>
              <w:t>\</w:t>
            </w:r>
          </w:p>
        </w:tc>
        <w:tc>
          <w:tcPr>
            <w:tcW w:w="3206" w:type="dxa"/>
            <w:vAlign w:val="center"/>
          </w:tcPr>
          <w:p w14:paraId="47498272">
            <w:pPr>
              <w:spacing w:line="440" w:lineRule="exact"/>
              <w:rPr>
                <w:szCs w:val="21"/>
                <w:u w:val="single"/>
              </w:rPr>
            </w:pPr>
            <w:r>
              <w:rPr>
                <w:rFonts w:hint="eastAsia"/>
                <w:szCs w:val="21"/>
                <w:u w:val="single"/>
              </w:rPr>
              <w:t>24</w:t>
            </w:r>
            <w:r>
              <w:rPr>
                <w:szCs w:val="21"/>
                <w:u w:val="single"/>
              </w:rPr>
              <w:t>个月</w:t>
            </w:r>
          </w:p>
        </w:tc>
        <w:tc>
          <w:tcPr>
            <w:tcW w:w="718" w:type="dxa"/>
            <w:vAlign w:val="center"/>
          </w:tcPr>
          <w:p w14:paraId="271310FC">
            <w:pPr>
              <w:spacing w:line="440" w:lineRule="exact"/>
              <w:jc w:val="center"/>
              <w:rPr>
                <w:szCs w:val="21"/>
              </w:rPr>
            </w:pPr>
          </w:p>
        </w:tc>
      </w:tr>
      <w:tr w14:paraId="58DF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12CFBDED">
            <w:pPr>
              <w:spacing w:line="440" w:lineRule="exact"/>
              <w:jc w:val="center"/>
              <w:rPr>
                <w:szCs w:val="21"/>
              </w:rPr>
            </w:pPr>
            <w:r>
              <w:rPr>
                <w:szCs w:val="21"/>
              </w:rPr>
              <w:t>5</w:t>
            </w:r>
          </w:p>
        </w:tc>
        <w:tc>
          <w:tcPr>
            <w:tcW w:w="2337" w:type="dxa"/>
            <w:vAlign w:val="center"/>
          </w:tcPr>
          <w:p w14:paraId="350B4798">
            <w:pPr>
              <w:spacing w:line="440" w:lineRule="exact"/>
              <w:jc w:val="center"/>
              <w:rPr>
                <w:szCs w:val="21"/>
              </w:rPr>
            </w:pPr>
            <w:r>
              <w:rPr>
                <w:szCs w:val="21"/>
              </w:rPr>
              <w:t>投标内容</w:t>
            </w:r>
          </w:p>
        </w:tc>
        <w:tc>
          <w:tcPr>
            <w:tcW w:w="1657" w:type="dxa"/>
            <w:vAlign w:val="center"/>
          </w:tcPr>
          <w:p w14:paraId="72FB5C53">
            <w:pPr>
              <w:spacing w:line="440" w:lineRule="exact"/>
              <w:jc w:val="center"/>
              <w:rPr>
                <w:szCs w:val="21"/>
              </w:rPr>
            </w:pPr>
            <w:r>
              <w:rPr>
                <w:szCs w:val="21"/>
              </w:rPr>
              <w:t>\</w:t>
            </w:r>
          </w:p>
        </w:tc>
        <w:tc>
          <w:tcPr>
            <w:tcW w:w="3206" w:type="dxa"/>
            <w:vAlign w:val="center"/>
          </w:tcPr>
          <w:p w14:paraId="28AA75B5">
            <w:pPr>
              <w:spacing w:line="440" w:lineRule="exact"/>
              <w:rPr>
                <w:szCs w:val="21"/>
              </w:rPr>
            </w:pPr>
            <w:r>
              <w:rPr>
                <w:szCs w:val="21"/>
                <w:u w:val="single"/>
              </w:rPr>
              <w:t>完全响应招标文件相关要求</w:t>
            </w:r>
          </w:p>
        </w:tc>
        <w:tc>
          <w:tcPr>
            <w:tcW w:w="718" w:type="dxa"/>
            <w:vAlign w:val="center"/>
          </w:tcPr>
          <w:p w14:paraId="6B310F35">
            <w:pPr>
              <w:spacing w:line="440" w:lineRule="exact"/>
              <w:jc w:val="center"/>
              <w:rPr>
                <w:szCs w:val="21"/>
              </w:rPr>
            </w:pPr>
          </w:p>
        </w:tc>
      </w:tr>
      <w:tr w14:paraId="2E5C9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301672DC">
            <w:pPr>
              <w:spacing w:line="440" w:lineRule="exact"/>
              <w:jc w:val="center"/>
              <w:rPr>
                <w:szCs w:val="21"/>
              </w:rPr>
            </w:pPr>
            <w:r>
              <w:rPr>
                <w:szCs w:val="21"/>
              </w:rPr>
              <w:t>6</w:t>
            </w:r>
          </w:p>
        </w:tc>
        <w:tc>
          <w:tcPr>
            <w:tcW w:w="2337" w:type="dxa"/>
            <w:vAlign w:val="center"/>
          </w:tcPr>
          <w:p w14:paraId="65BF392B">
            <w:pPr>
              <w:jc w:val="center"/>
            </w:pPr>
            <w:r>
              <w:rPr>
                <w:szCs w:val="21"/>
              </w:rPr>
              <w:t>投标有效期</w:t>
            </w:r>
          </w:p>
        </w:tc>
        <w:tc>
          <w:tcPr>
            <w:tcW w:w="1657" w:type="dxa"/>
            <w:vAlign w:val="center"/>
          </w:tcPr>
          <w:p w14:paraId="20C8A82A">
            <w:pPr>
              <w:jc w:val="center"/>
            </w:pPr>
            <w:r>
              <w:t>\</w:t>
            </w:r>
          </w:p>
        </w:tc>
        <w:tc>
          <w:tcPr>
            <w:tcW w:w="3206" w:type="dxa"/>
            <w:vAlign w:val="center"/>
          </w:tcPr>
          <w:p w14:paraId="6D71BA6E">
            <w:pPr>
              <w:pStyle w:val="25"/>
              <w:topLinePunct/>
              <w:spacing w:line="400" w:lineRule="exact"/>
              <w:rPr>
                <w:rFonts w:ascii="Times New Roman"/>
                <w:sz w:val="21"/>
                <w:szCs w:val="21"/>
                <w:u w:val="single"/>
              </w:rPr>
            </w:pPr>
            <w:r>
              <w:rPr>
                <w:rFonts w:ascii="Times New Roman"/>
                <w:sz w:val="21"/>
                <w:szCs w:val="21"/>
                <w:u w:val="single"/>
              </w:rPr>
              <w:t>投标截止日期后120天（日历天）</w:t>
            </w:r>
          </w:p>
        </w:tc>
        <w:tc>
          <w:tcPr>
            <w:tcW w:w="718" w:type="dxa"/>
            <w:vAlign w:val="center"/>
          </w:tcPr>
          <w:p w14:paraId="2A345D39">
            <w:pPr>
              <w:spacing w:line="440" w:lineRule="exact"/>
              <w:jc w:val="center"/>
              <w:rPr>
                <w:szCs w:val="21"/>
              </w:rPr>
            </w:pPr>
          </w:p>
        </w:tc>
      </w:tr>
      <w:tr w14:paraId="40721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1B38E907">
            <w:pPr>
              <w:spacing w:line="440" w:lineRule="exact"/>
              <w:jc w:val="center"/>
              <w:rPr>
                <w:szCs w:val="21"/>
              </w:rPr>
            </w:pPr>
            <w:r>
              <w:rPr>
                <w:szCs w:val="21"/>
              </w:rPr>
              <w:t>7</w:t>
            </w:r>
          </w:p>
        </w:tc>
        <w:tc>
          <w:tcPr>
            <w:tcW w:w="2337" w:type="dxa"/>
            <w:vAlign w:val="center"/>
          </w:tcPr>
          <w:p w14:paraId="36931AF4">
            <w:pPr>
              <w:jc w:val="center"/>
              <w:rPr>
                <w:szCs w:val="21"/>
              </w:rPr>
            </w:pPr>
            <w:r>
              <w:rPr>
                <w:szCs w:val="21"/>
              </w:rPr>
              <w:t>保修期</w:t>
            </w:r>
          </w:p>
        </w:tc>
        <w:tc>
          <w:tcPr>
            <w:tcW w:w="1657" w:type="dxa"/>
            <w:vAlign w:val="center"/>
          </w:tcPr>
          <w:p w14:paraId="37B317E0">
            <w:pPr>
              <w:spacing w:line="240" w:lineRule="atLeast"/>
              <w:jc w:val="center"/>
              <w:rPr>
                <w:szCs w:val="21"/>
              </w:rPr>
            </w:pPr>
            <w:r>
              <w:t>\</w:t>
            </w:r>
          </w:p>
        </w:tc>
        <w:tc>
          <w:tcPr>
            <w:tcW w:w="3206" w:type="dxa"/>
            <w:vAlign w:val="center"/>
          </w:tcPr>
          <w:p w14:paraId="13B089FE">
            <w:pPr>
              <w:spacing w:line="240" w:lineRule="atLeast"/>
              <w:rPr>
                <w:szCs w:val="21"/>
              </w:rPr>
            </w:pPr>
            <w:r>
              <w:rPr>
                <w:szCs w:val="21"/>
              </w:rPr>
              <w:t>自实际竣工验收日期起计算：</w:t>
            </w:r>
          </w:p>
          <w:p w14:paraId="603F03E9">
            <w:pPr>
              <w:spacing w:line="240" w:lineRule="atLeast"/>
              <w:rPr>
                <w:szCs w:val="21"/>
              </w:rPr>
            </w:pPr>
            <w:r>
              <w:rPr>
                <w:rFonts w:hint="eastAsia"/>
                <w:szCs w:val="21"/>
                <w:u w:val="single"/>
              </w:rPr>
              <w:t>保修期按《建设工程质量管理条例》规定执行</w:t>
            </w:r>
            <w:r>
              <w:rPr>
                <w:szCs w:val="21"/>
                <w:u w:val="single"/>
              </w:rPr>
              <w:t>。</w:t>
            </w:r>
          </w:p>
        </w:tc>
        <w:tc>
          <w:tcPr>
            <w:tcW w:w="718" w:type="dxa"/>
            <w:vAlign w:val="center"/>
          </w:tcPr>
          <w:p w14:paraId="24748517">
            <w:pPr>
              <w:spacing w:line="440" w:lineRule="exact"/>
              <w:jc w:val="center"/>
              <w:rPr>
                <w:szCs w:val="21"/>
              </w:rPr>
            </w:pPr>
          </w:p>
        </w:tc>
      </w:tr>
    </w:tbl>
    <w:p w14:paraId="0031A99F">
      <w:pPr>
        <w:spacing w:line="440" w:lineRule="exact"/>
        <w:ind w:left="840" w:leftChars="400" w:firstLine="2200" w:firstLineChars="1100"/>
        <w:rPr>
          <w:rFonts w:eastAsia="黑体"/>
          <w:sz w:val="20"/>
          <w:szCs w:val="20"/>
        </w:rPr>
      </w:pPr>
    </w:p>
    <w:p w14:paraId="208A8A18">
      <w:pPr>
        <w:spacing w:line="440" w:lineRule="exact"/>
        <w:ind w:left="840" w:leftChars="400" w:firstLine="2200" w:firstLineChars="1100"/>
        <w:rPr>
          <w:rFonts w:eastAsia="黑体"/>
          <w:sz w:val="20"/>
          <w:szCs w:val="20"/>
        </w:rPr>
      </w:pPr>
    </w:p>
    <w:p w14:paraId="3C3A31E2">
      <w:pPr>
        <w:tabs>
          <w:tab w:val="left" w:pos="0"/>
        </w:tabs>
        <w:ind w:right="-212"/>
        <w:rPr>
          <w:rFonts w:hint="eastAsia" w:ascii="宋体" w:hAnsi="宋体"/>
          <w:szCs w:val="21"/>
        </w:rPr>
      </w:pPr>
      <w:r>
        <w:rPr>
          <w:rFonts w:hint="eastAsia" w:ascii="宋体" w:hAnsi="宋体"/>
          <w:szCs w:val="21"/>
        </w:rPr>
        <w:t>投标人（盖章）：</w:t>
      </w:r>
      <w:r>
        <w:rPr>
          <w:rFonts w:hint="eastAsia" w:ascii="宋体" w:hAnsi="宋体"/>
          <w:szCs w:val="21"/>
          <w:u w:val="single"/>
        </w:rPr>
        <w:t xml:space="preserve">               </w:t>
      </w:r>
    </w:p>
    <w:p w14:paraId="27EA5901">
      <w:pPr>
        <w:tabs>
          <w:tab w:val="left" w:pos="0"/>
        </w:tabs>
        <w:ind w:right="-212"/>
        <w:rPr>
          <w:rFonts w:hint="eastAsia" w:ascii="宋体" w:hAnsi="宋体"/>
          <w:szCs w:val="21"/>
        </w:rPr>
      </w:pPr>
    </w:p>
    <w:p w14:paraId="003B80AF">
      <w:pPr>
        <w:tabs>
          <w:tab w:val="left" w:pos="0"/>
        </w:tabs>
        <w:ind w:right="-212"/>
        <w:rPr>
          <w:rFonts w:hint="eastAsia" w:ascii="宋体" w:hAnsi="宋体"/>
          <w:szCs w:val="21"/>
        </w:rPr>
      </w:pPr>
      <w:r>
        <w:rPr>
          <w:rFonts w:hint="eastAsia" w:ascii="宋体" w:hAnsi="宋体"/>
          <w:szCs w:val="21"/>
        </w:rPr>
        <w:t>法定代表人或授权代表（签名或</w:t>
      </w:r>
      <w:bookmarkStart w:id="1205" w:name="OLE_LINK22"/>
      <w:r>
        <w:rPr>
          <w:rFonts w:hint="eastAsia" w:ascii="宋体" w:hAnsi="宋体"/>
          <w:szCs w:val="21"/>
        </w:rPr>
        <w:t>署印</w:t>
      </w:r>
      <w:bookmarkEnd w:id="1205"/>
      <w:r>
        <w:rPr>
          <w:rFonts w:hint="eastAsia" w:ascii="宋体" w:hAnsi="宋体"/>
          <w:szCs w:val="21"/>
        </w:rPr>
        <w:t>）：</w:t>
      </w:r>
      <w:r>
        <w:rPr>
          <w:rFonts w:hint="eastAsia" w:ascii="宋体" w:hAnsi="宋体"/>
          <w:szCs w:val="21"/>
          <w:u w:val="single"/>
        </w:rPr>
        <w:t xml:space="preserve">          </w:t>
      </w:r>
    </w:p>
    <w:p w14:paraId="0929D91F">
      <w:pPr>
        <w:tabs>
          <w:tab w:val="left" w:pos="0"/>
        </w:tabs>
        <w:ind w:right="-212"/>
        <w:rPr>
          <w:rFonts w:hint="eastAsia" w:ascii="宋体" w:hAnsi="宋体"/>
          <w:szCs w:val="21"/>
        </w:rPr>
      </w:pPr>
    </w:p>
    <w:p w14:paraId="73273787">
      <w:pPr>
        <w:tabs>
          <w:tab w:val="left" w:pos="5047"/>
        </w:tabs>
        <w:spacing w:line="360" w:lineRule="auto"/>
        <w:rPr>
          <w:rFonts w:asci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月 </w:t>
      </w:r>
      <w:r>
        <w:rPr>
          <w:rFonts w:hint="eastAsia" w:ascii="宋体" w:hAnsi="宋体"/>
          <w:szCs w:val="21"/>
          <w:u w:val="single"/>
        </w:rPr>
        <w:t xml:space="preserve">    </w:t>
      </w:r>
      <w:r>
        <w:rPr>
          <w:rFonts w:hint="eastAsia" w:ascii="宋体" w:hAnsi="宋体"/>
          <w:szCs w:val="21"/>
        </w:rPr>
        <w:t>日</w:t>
      </w:r>
    </w:p>
    <w:p w14:paraId="0E93A5C0">
      <w:pPr>
        <w:spacing w:line="440" w:lineRule="exact"/>
        <w:ind w:left="840" w:leftChars="400" w:firstLine="2200" w:firstLineChars="1100"/>
        <w:rPr>
          <w:rFonts w:eastAsia="黑体"/>
          <w:sz w:val="20"/>
          <w:szCs w:val="20"/>
        </w:rPr>
      </w:pPr>
    </w:p>
    <w:p w14:paraId="055B6B35">
      <w:pPr>
        <w:spacing w:line="440" w:lineRule="exact"/>
        <w:jc w:val="center"/>
        <w:rPr>
          <w:rFonts w:eastAsia="黑体"/>
          <w:sz w:val="20"/>
          <w:szCs w:val="20"/>
        </w:rPr>
      </w:pPr>
      <w:r>
        <w:rPr>
          <w:rFonts w:eastAsia="黑体"/>
          <w:sz w:val="20"/>
          <w:szCs w:val="20"/>
        </w:rPr>
        <w:br w:type="page"/>
      </w:r>
    </w:p>
    <w:p w14:paraId="0FF5E3A1">
      <w:pPr>
        <w:pStyle w:val="5"/>
        <w:jc w:val="center"/>
      </w:pPr>
      <w:bookmarkStart w:id="1206" w:name="_Toc2782"/>
      <w:bookmarkStart w:id="1207" w:name="_Toc152045791"/>
      <w:bookmarkStart w:id="1208" w:name="_Toc179632811"/>
      <w:bookmarkStart w:id="1209" w:name="_Toc247085877"/>
      <w:bookmarkStart w:id="1210" w:name="_Toc144974860"/>
      <w:bookmarkStart w:id="1211" w:name="_Toc152042580"/>
      <w:bookmarkStart w:id="1212" w:name="_Toc246997102"/>
      <w:bookmarkStart w:id="1213" w:name="_Toc246996359"/>
      <w:r>
        <w:t>二、法定代表人身份证明</w:t>
      </w:r>
      <w:r>
        <w:rPr>
          <w:rFonts w:hint="eastAsia"/>
        </w:rPr>
        <w:t>书</w:t>
      </w:r>
      <w:bookmarkEnd w:id="1206"/>
    </w:p>
    <w:p w14:paraId="3C879778">
      <w:pPr>
        <w:spacing w:line="440" w:lineRule="exact"/>
        <w:rPr>
          <w:sz w:val="20"/>
          <w:szCs w:val="20"/>
        </w:rPr>
      </w:pPr>
    </w:p>
    <w:p w14:paraId="35CFF7E0">
      <w:pPr>
        <w:spacing w:line="440" w:lineRule="exact"/>
        <w:rPr>
          <w:szCs w:val="21"/>
        </w:rPr>
      </w:pPr>
    </w:p>
    <w:p w14:paraId="2A082FF6">
      <w:pPr>
        <w:spacing w:line="440" w:lineRule="exact"/>
        <w:rPr>
          <w:szCs w:val="21"/>
        </w:rPr>
      </w:pPr>
      <w:r>
        <w:rPr>
          <w:szCs w:val="21"/>
        </w:rPr>
        <w:t>投标人名称：</w:t>
      </w:r>
      <w:r>
        <w:rPr>
          <w:szCs w:val="21"/>
          <w:u w:val="single"/>
        </w:rPr>
        <w:t xml:space="preserve">                            </w:t>
      </w:r>
      <w:r>
        <w:rPr>
          <w:szCs w:val="21"/>
        </w:rPr>
        <w:t xml:space="preserve"> </w:t>
      </w:r>
    </w:p>
    <w:p w14:paraId="3C6EB9BE">
      <w:pPr>
        <w:spacing w:line="440" w:lineRule="exact"/>
        <w:rPr>
          <w:szCs w:val="21"/>
        </w:rPr>
      </w:pPr>
      <w:r>
        <w:rPr>
          <w:szCs w:val="21"/>
        </w:rPr>
        <w:t>单位性质：</w:t>
      </w:r>
      <w:r>
        <w:rPr>
          <w:szCs w:val="21"/>
          <w:u w:val="single"/>
        </w:rPr>
        <w:t xml:space="preserve">                               </w:t>
      </w:r>
      <w:r>
        <w:rPr>
          <w:szCs w:val="21"/>
        </w:rPr>
        <w:t xml:space="preserve"> </w:t>
      </w:r>
    </w:p>
    <w:p w14:paraId="2D9A3D36">
      <w:pPr>
        <w:spacing w:line="440" w:lineRule="exact"/>
        <w:rPr>
          <w:szCs w:val="21"/>
        </w:rPr>
      </w:pPr>
      <w:r>
        <w:rPr>
          <w:szCs w:val="21"/>
        </w:rPr>
        <w:t>地址：</w:t>
      </w:r>
      <w:r>
        <w:rPr>
          <w:szCs w:val="21"/>
          <w:u w:val="single"/>
        </w:rPr>
        <w:t xml:space="preserve">                                   </w:t>
      </w:r>
    </w:p>
    <w:p w14:paraId="3F1E8D84">
      <w:pPr>
        <w:spacing w:line="440" w:lineRule="exact"/>
        <w:rPr>
          <w:szCs w:val="21"/>
        </w:rPr>
      </w:pPr>
      <w:r>
        <w:rPr>
          <w:szCs w:val="21"/>
        </w:rPr>
        <w:t>成立时间：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6AA5F25D">
      <w:pPr>
        <w:spacing w:line="440" w:lineRule="exact"/>
        <w:rPr>
          <w:szCs w:val="21"/>
        </w:rPr>
      </w:pPr>
      <w:r>
        <w:rPr>
          <w:szCs w:val="21"/>
        </w:rPr>
        <w:t>经营期限：</w:t>
      </w:r>
      <w:r>
        <w:rPr>
          <w:szCs w:val="21"/>
          <w:u w:val="single"/>
        </w:rPr>
        <w:t xml:space="preserve">                               </w:t>
      </w:r>
    </w:p>
    <w:p w14:paraId="12965F56">
      <w:pPr>
        <w:spacing w:line="440" w:lineRule="exact"/>
        <w:rPr>
          <w:szCs w:val="21"/>
        </w:rPr>
      </w:pPr>
      <w:r>
        <w:rPr>
          <w:szCs w:val="21"/>
        </w:rPr>
        <w:t>姓名：</w:t>
      </w:r>
      <w:r>
        <w:rPr>
          <w:szCs w:val="21"/>
          <w:u w:val="single"/>
        </w:rPr>
        <w:t xml:space="preserve">        </w:t>
      </w:r>
      <w:r>
        <w:rPr>
          <w:rFonts w:hint="eastAsia"/>
          <w:szCs w:val="21"/>
          <w:u w:val="single"/>
        </w:rPr>
        <w:t xml:space="preserve"> </w:t>
      </w:r>
      <w:r>
        <w:rPr>
          <w:szCs w:val="21"/>
        </w:rPr>
        <w:t xml:space="preserve"> 性别：</w:t>
      </w:r>
      <w:r>
        <w:rPr>
          <w:szCs w:val="21"/>
          <w:u w:val="single"/>
        </w:rPr>
        <w:t xml:space="preserve">         </w:t>
      </w:r>
      <w:r>
        <w:rPr>
          <w:szCs w:val="21"/>
        </w:rPr>
        <w:t>年龄：</w:t>
      </w:r>
      <w:r>
        <w:rPr>
          <w:szCs w:val="21"/>
          <w:u w:val="single"/>
        </w:rPr>
        <w:t xml:space="preserve">        </w:t>
      </w:r>
      <w:r>
        <w:rPr>
          <w:szCs w:val="21"/>
        </w:rPr>
        <w:t>职务：</w:t>
      </w:r>
      <w:r>
        <w:rPr>
          <w:szCs w:val="21"/>
          <w:u w:val="single"/>
        </w:rPr>
        <w:t xml:space="preserve">        </w:t>
      </w:r>
    </w:p>
    <w:p w14:paraId="4303A42B">
      <w:pPr>
        <w:spacing w:line="440" w:lineRule="exact"/>
        <w:rPr>
          <w:szCs w:val="21"/>
        </w:rPr>
      </w:pPr>
      <w:r>
        <w:rPr>
          <w:szCs w:val="21"/>
        </w:rPr>
        <w:t>系</w:t>
      </w:r>
      <w:r>
        <w:rPr>
          <w:szCs w:val="21"/>
          <w:u w:val="single"/>
        </w:rPr>
        <w:t xml:space="preserve">                             </w:t>
      </w:r>
      <w:r>
        <w:rPr>
          <w:szCs w:val="21"/>
        </w:rPr>
        <w:t xml:space="preserve"> </w:t>
      </w:r>
      <w:r>
        <w:rPr>
          <w:rFonts w:hint="eastAsia"/>
          <w:szCs w:val="21"/>
        </w:rPr>
        <w:t>（</w:t>
      </w:r>
      <w:r>
        <w:rPr>
          <w:szCs w:val="21"/>
        </w:rPr>
        <w:t>投标人名称</w:t>
      </w:r>
      <w:r>
        <w:rPr>
          <w:rFonts w:hint="eastAsia"/>
          <w:szCs w:val="21"/>
        </w:rPr>
        <w:t>）</w:t>
      </w:r>
      <w:r>
        <w:rPr>
          <w:szCs w:val="21"/>
        </w:rPr>
        <w:t>的法定代表人。</w:t>
      </w:r>
    </w:p>
    <w:p w14:paraId="4C3D4047">
      <w:pPr>
        <w:spacing w:line="440" w:lineRule="exact"/>
        <w:ind w:firstLine="420" w:firstLineChars="200"/>
        <w:rPr>
          <w:szCs w:val="21"/>
        </w:rPr>
      </w:pPr>
      <w:r>
        <w:rPr>
          <w:szCs w:val="21"/>
        </w:rPr>
        <w:t>特此证明。</w:t>
      </w:r>
    </w:p>
    <w:p w14:paraId="08642B0D">
      <w:pPr>
        <w:spacing w:line="440" w:lineRule="exact"/>
        <w:rPr>
          <w:szCs w:val="21"/>
        </w:rPr>
      </w:pPr>
    </w:p>
    <w:p w14:paraId="7C116AF0">
      <w:pPr>
        <w:spacing w:line="440" w:lineRule="exact"/>
        <w:ind w:firstLine="420" w:firstLineChars="200"/>
        <w:rPr>
          <w:szCs w:val="21"/>
        </w:rPr>
      </w:pPr>
      <w:r>
        <w:rPr>
          <w:rFonts w:hint="eastAsia"/>
          <w:szCs w:val="21"/>
        </w:rPr>
        <w:t>附：法定代表人身份证扫描件</w:t>
      </w:r>
    </w:p>
    <w:p w14:paraId="35997B33">
      <w:pPr>
        <w:spacing w:line="440" w:lineRule="exact"/>
        <w:rPr>
          <w:szCs w:val="21"/>
        </w:rPr>
      </w:pPr>
    </w:p>
    <w:p w14:paraId="0E572C3C">
      <w:pPr>
        <w:spacing w:line="440" w:lineRule="exact"/>
        <w:rPr>
          <w:szCs w:val="21"/>
        </w:rPr>
      </w:pPr>
    </w:p>
    <w:p w14:paraId="79835579">
      <w:pPr>
        <w:spacing w:line="440" w:lineRule="exact"/>
        <w:rPr>
          <w:szCs w:val="21"/>
        </w:rPr>
      </w:pPr>
      <w:r>
        <w:rPr>
          <w:szCs w:val="21"/>
        </w:rPr>
        <w:t xml:space="preserve">                          投标人：</w:t>
      </w:r>
      <w:r>
        <w:rPr>
          <w:szCs w:val="21"/>
          <w:u w:val="single"/>
        </w:rPr>
        <w:t xml:space="preserve">                 </w:t>
      </w:r>
      <w:r>
        <w:rPr>
          <w:szCs w:val="21"/>
        </w:rPr>
        <w:t>（盖单位章）</w:t>
      </w:r>
    </w:p>
    <w:p w14:paraId="15E01E80">
      <w:pPr>
        <w:spacing w:line="440" w:lineRule="exact"/>
        <w:rPr>
          <w:szCs w:val="21"/>
        </w:rPr>
      </w:pPr>
      <w:r>
        <w:rPr>
          <w:szCs w:val="21"/>
        </w:rPr>
        <w:t xml:space="preserve">                                </w:t>
      </w:r>
      <w:r>
        <w:rPr>
          <w:rFonts w:hint="eastAsia"/>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 xml:space="preserve">日           </w:t>
      </w:r>
    </w:p>
    <w:p w14:paraId="6FB0EDC0">
      <w:pPr>
        <w:spacing w:line="440" w:lineRule="exact"/>
        <w:jc w:val="center"/>
        <w:rPr>
          <w:rFonts w:eastAsia="黑体"/>
          <w:sz w:val="20"/>
          <w:szCs w:val="20"/>
        </w:rPr>
      </w:pPr>
      <w:r>
        <w:rPr>
          <w:rFonts w:eastAsia="黑体"/>
          <w:sz w:val="20"/>
          <w:szCs w:val="20"/>
        </w:rPr>
        <w:br w:type="page"/>
      </w:r>
    </w:p>
    <w:p w14:paraId="35032399">
      <w:pPr>
        <w:pStyle w:val="6"/>
        <w:ind w:firstLine="3534" w:firstLineChars="1100"/>
        <w:jc w:val="both"/>
      </w:pPr>
      <w:bookmarkStart w:id="1214" w:name="_Toc2321"/>
      <w:r>
        <w:t>授权委托书</w:t>
      </w:r>
      <w:bookmarkEnd w:id="1214"/>
    </w:p>
    <w:p w14:paraId="4C023C64">
      <w:pPr>
        <w:spacing w:line="440" w:lineRule="exact"/>
        <w:rPr>
          <w:rFonts w:eastAsia="黑体"/>
          <w:szCs w:val="21"/>
        </w:rPr>
      </w:pPr>
    </w:p>
    <w:p w14:paraId="15AF7387">
      <w:pPr>
        <w:topLinePunct/>
        <w:spacing w:line="440" w:lineRule="exact"/>
        <w:ind w:firstLine="420" w:firstLineChars="200"/>
        <w:rPr>
          <w:szCs w:val="21"/>
        </w:rPr>
      </w:pPr>
      <w:r>
        <w:rPr>
          <w:szCs w:val="21"/>
        </w:rPr>
        <w:t>本人</w:t>
      </w:r>
      <w:r>
        <w:rPr>
          <w:szCs w:val="21"/>
          <w:u w:val="single"/>
        </w:rPr>
        <w:t xml:space="preserve">       </w:t>
      </w:r>
      <w:r>
        <w:rPr>
          <w:szCs w:val="21"/>
        </w:rPr>
        <w:t>（姓名）系</w:t>
      </w:r>
      <w:r>
        <w:rPr>
          <w:szCs w:val="21"/>
          <w:u w:val="single"/>
        </w:rPr>
        <w:t xml:space="preserve">         </w:t>
      </w:r>
      <w:r>
        <w:rPr>
          <w:szCs w:val="21"/>
        </w:rPr>
        <w:t>（投标人名称）的法定代表人，现委托</w:t>
      </w:r>
      <w:r>
        <w:rPr>
          <w:szCs w:val="21"/>
          <w:u w:val="single"/>
        </w:rPr>
        <w:t xml:space="preserve">       </w:t>
      </w:r>
      <w:r>
        <w:rPr>
          <w:szCs w:val="21"/>
        </w:rPr>
        <w:t>（姓名）为我方代理人。代理人根据授权，以我方名义签署、澄清</w:t>
      </w:r>
      <w:r>
        <w:rPr>
          <w:rFonts w:hint="eastAsia"/>
          <w:szCs w:val="21"/>
        </w:rPr>
        <w:t>、说明、补正</w:t>
      </w:r>
      <w:r>
        <w:rPr>
          <w:szCs w:val="21"/>
        </w:rPr>
        <w:t>、递交、撤回、修改</w:t>
      </w:r>
      <w:r>
        <w:rPr>
          <w:szCs w:val="21"/>
          <w:u w:val="single"/>
        </w:rPr>
        <w:t xml:space="preserve">        </w:t>
      </w:r>
      <w:r>
        <w:rPr>
          <w:szCs w:val="21"/>
        </w:rPr>
        <w:t>（项目名称）投标文件、签订合同和处理有关事宜，其法律后果由我方承担。</w:t>
      </w:r>
    </w:p>
    <w:p w14:paraId="6BD7192C">
      <w:pPr>
        <w:spacing w:line="440" w:lineRule="exact"/>
        <w:rPr>
          <w:szCs w:val="21"/>
        </w:rPr>
      </w:pPr>
      <w:r>
        <w:rPr>
          <w:szCs w:val="21"/>
        </w:rPr>
        <w:t xml:space="preserve">    委托期限</w:t>
      </w:r>
      <w:r>
        <w:rPr>
          <w:rFonts w:hint="eastAsia"/>
          <w:szCs w:val="21"/>
        </w:rPr>
        <w:t>（不少于投标有效期</w:t>
      </w:r>
      <w:r>
        <w:rPr>
          <w:szCs w:val="21"/>
        </w:rPr>
        <w:t>120</w:t>
      </w:r>
      <w:r>
        <w:rPr>
          <w:rFonts w:hint="eastAsia"/>
          <w:szCs w:val="21"/>
        </w:rPr>
        <w:t>日历天）</w:t>
      </w:r>
      <w:r>
        <w:rPr>
          <w:szCs w:val="21"/>
        </w:rPr>
        <w:t>：</w:t>
      </w:r>
      <w:r>
        <w:rPr>
          <w:szCs w:val="21"/>
          <w:u w:val="single"/>
        </w:rPr>
        <w:t xml:space="preserve">             </w:t>
      </w:r>
      <w:r>
        <w:rPr>
          <w:rFonts w:hint="eastAsia"/>
          <w:szCs w:val="21"/>
        </w:rPr>
        <w:t>。</w:t>
      </w:r>
    </w:p>
    <w:p w14:paraId="36A416DA">
      <w:pPr>
        <w:spacing w:line="440" w:lineRule="exact"/>
        <w:ind w:firstLine="420" w:firstLineChars="200"/>
        <w:rPr>
          <w:szCs w:val="21"/>
        </w:rPr>
      </w:pPr>
      <w:r>
        <w:rPr>
          <w:szCs w:val="21"/>
        </w:rPr>
        <w:t>代理人无转委托权。</w:t>
      </w:r>
    </w:p>
    <w:p w14:paraId="1A026BC6">
      <w:pPr>
        <w:spacing w:line="440" w:lineRule="exact"/>
        <w:ind w:firstLine="420" w:firstLineChars="200"/>
        <w:rPr>
          <w:szCs w:val="21"/>
        </w:rPr>
      </w:pPr>
      <w:r>
        <w:rPr>
          <w:rFonts w:hint="eastAsia"/>
          <w:szCs w:val="21"/>
        </w:rPr>
        <w:t>附：</w:t>
      </w:r>
      <w:r>
        <w:rPr>
          <w:szCs w:val="21"/>
        </w:rPr>
        <w:t>委托代理</w:t>
      </w:r>
      <w:r>
        <w:rPr>
          <w:rFonts w:hint="eastAsia"/>
          <w:szCs w:val="21"/>
        </w:rPr>
        <w:t>人身份证扫描件</w:t>
      </w:r>
    </w:p>
    <w:p w14:paraId="4F6C11AC">
      <w:pPr>
        <w:spacing w:line="440" w:lineRule="exact"/>
        <w:rPr>
          <w:szCs w:val="21"/>
        </w:rPr>
      </w:pPr>
    </w:p>
    <w:p w14:paraId="06723DE9">
      <w:pPr>
        <w:spacing w:line="440" w:lineRule="exact"/>
        <w:rPr>
          <w:szCs w:val="21"/>
        </w:rPr>
      </w:pPr>
    </w:p>
    <w:p w14:paraId="0C81FC13">
      <w:pPr>
        <w:spacing w:line="440" w:lineRule="exact"/>
        <w:rPr>
          <w:szCs w:val="21"/>
        </w:rPr>
      </w:pPr>
      <w:r>
        <w:rPr>
          <w:szCs w:val="21"/>
        </w:rPr>
        <w:t>投标人：</w:t>
      </w:r>
      <w:r>
        <w:rPr>
          <w:szCs w:val="21"/>
          <w:u w:val="single"/>
        </w:rPr>
        <w:t xml:space="preserve">                               </w:t>
      </w:r>
      <w:r>
        <w:rPr>
          <w:szCs w:val="21"/>
        </w:rPr>
        <w:t>（盖单位章）</w:t>
      </w:r>
    </w:p>
    <w:p w14:paraId="7E5FDD4B">
      <w:pPr>
        <w:spacing w:line="440" w:lineRule="exact"/>
        <w:rPr>
          <w:szCs w:val="21"/>
        </w:rPr>
      </w:pPr>
    </w:p>
    <w:p w14:paraId="5D9994EE">
      <w:pPr>
        <w:spacing w:line="440" w:lineRule="exact"/>
        <w:rPr>
          <w:szCs w:val="21"/>
        </w:rPr>
      </w:pPr>
      <w:r>
        <w:rPr>
          <w:szCs w:val="21"/>
        </w:rPr>
        <w:t>法定代表人：</w:t>
      </w:r>
      <w:r>
        <w:rPr>
          <w:szCs w:val="21"/>
          <w:u w:val="single"/>
        </w:rPr>
        <w:t xml:space="preserve">                               </w:t>
      </w:r>
      <w:r>
        <w:rPr>
          <w:szCs w:val="21"/>
        </w:rPr>
        <w:t>（签字</w:t>
      </w:r>
      <w:r>
        <w:rPr>
          <w:rFonts w:hint="eastAsia"/>
          <w:szCs w:val="21"/>
        </w:rPr>
        <w:t>或</w:t>
      </w:r>
      <w:r>
        <w:rPr>
          <w:szCs w:val="21"/>
        </w:rPr>
        <w:t>签章）</w:t>
      </w:r>
    </w:p>
    <w:p w14:paraId="431052B0">
      <w:pPr>
        <w:spacing w:line="440" w:lineRule="exact"/>
        <w:rPr>
          <w:szCs w:val="21"/>
        </w:rPr>
      </w:pPr>
    </w:p>
    <w:p w14:paraId="68F6C53E">
      <w:pPr>
        <w:spacing w:line="440" w:lineRule="exact"/>
        <w:rPr>
          <w:szCs w:val="21"/>
        </w:rPr>
      </w:pPr>
      <w:r>
        <w:rPr>
          <w:szCs w:val="21"/>
        </w:rPr>
        <w:t>身份证号码：</w:t>
      </w:r>
      <w:r>
        <w:rPr>
          <w:szCs w:val="21"/>
          <w:u w:val="single"/>
        </w:rPr>
        <w:t xml:space="preserve">                                     </w:t>
      </w:r>
    </w:p>
    <w:p w14:paraId="7067F127">
      <w:pPr>
        <w:spacing w:line="440" w:lineRule="exact"/>
        <w:rPr>
          <w:szCs w:val="21"/>
        </w:rPr>
      </w:pPr>
    </w:p>
    <w:p w14:paraId="220008CC">
      <w:pPr>
        <w:spacing w:line="440" w:lineRule="exact"/>
        <w:rPr>
          <w:szCs w:val="21"/>
        </w:rPr>
      </w:pPr>
      <w:r>
        <w:rPr>
          <w:szCs w:val="21"/>
        </w:rPr>
        <w:t>委托代理人：</w:t>
      </w:r>
      <w:r>
        <w:rPr>
          <w:szCs w:val="21"/>
          <w:u w:val="single"/>
        </w:rPr>
        <w:t xml:space="preserve">                               </w:t>
      </w:r>
      <w:r>
        <w:rPr>
          <w:szCs w:val="21"/>
        </w:rPr>
        <w:t>（签字</w:t>
      </w:r>
      <w:r>
        <w:rPr>
          <w:rFonts w:hint="eastAsia"/>
          <w:szCs w:val="21"/>
        </w:rPr>
        <w:t>或</w:t>
      </w:r>
      <w:r>
        <w:rPr>
          <w:szCs w:val="21"/>
        </w:rPr>
        <w:t xml:space="preserve">签章） </w:t>
      </w:r>
    </w:p>
    <w:p w14:paraId="70615E92">
      <w:pPr>
        <w:spacing w:line="440" w:lineRule="exact"/>
        <w:rPr>
          <w:szCs w:val="21"/>
        </w:rPr>
      </w:pPr>
    </w:p>
    <w:p w14:paraId="679CA115">
      <w:pPr>
        <w:spacing w:line="440" w:lineRule="exact"/>
        <w:rPr>
          <w:szCs w:val="21"/>
        </w:rPr>
      </w:pPr>
      <w:r>
        <w:rPr>
          <w:szCs w:val="21"/>
        </w:rPr>
        <w:t>身份证号码：</w:t>
      </w:r>
      <w:r>
        <w:rPr>
          <w:szCs w:val="21"/>
          <w:u w:val="single"/>
        </w:rPr>
        <w:t xml:space="preserve">                                      </w:t>
      </w:r>
    </w:p>
    <w:p w14:paraId="6C316DBA">
      <w:pPr>
        <w:spacing w:line="440" w:lineRule="exact"/>
        <w:rPr>
          <w:szCs w:val="21"/>
        </w:rPr>
      </w:pPr>
    </w:p>
    <w:p w14:paraId="19E2B596">
      <w:pPr>
        <w:spacing w:line="440" w:lineRule="exact"/>
        <w:rPr>
          <w:szCs w:val="21"/>
        </w:rPr>
      </w:pPr>
    </w:p>
    <w:p w14:paraId="071B08CE">
      <w:pPr>
        <w:spacing w:line="440" w:lineRule="exact"/>
        <w:ind w:firstLine="2310" w:firstLineChars="1100"/>
        <w:rPr>
          <w:szCs w:val="21"/>
        </w:rPr>
        <w:sectPr>
          <w:pgSz w:w="11906" w:h="16838"/>
          <w:pgMar w:top="1440" w:right="1559" w:bottom="1440" w:left="1559"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03EF0E20">
      <w:pPr>
        <w:pStyle w:val="2"/>
        <w:numPr>
          <w:ilvl w:val="0"/>
          <w:numId w:val="7"/>
        </w:numPr>
        <w:jc w:val="center"/>
        <w:outlineLvl w:val="1"/>
        <w:rPr>
          <w:rFonts w:hint="eastAsia" w:ascii="Arial" w:hAnsi="Arial" w:eastAsia="黑体"/>
          <w:b/>
          <w:bCs/>
          <w:sz w:val="32"/>
          <w:szCs w:val="32"/>
        </w:rPr>
      </w:pPr>
      <w:bookmarkStart w:id="1215" w:name="_Toc7250"/>
      <w:r>
        <w:rPr>
          <w:rFonts w:hint="eastAsia" w:ascii="Arial" w:hAnsi="Arial" w:eastAsia="黑体"/>
          <w:b/>
          <w:bCs/>
          <w:sz w:val="32"/>
          <w:szCs w:val="32"/>
        </w:rPr>
        <w:t>联合体协议书</w:t>
      </w:r>
      <w:bookmarkEnd w:id="1215"/>
    </w:p>
    <w:p w14:paraId="71BE03F1">
      <w:pPr>
        <w:pStyle w:val="2"/>
        <w:numPr>
          <w:ilvl w:val="0"/>
          <w:numId w:val="0"/>
        </w:numPr>
        <w:jc w:val="both"/>
        <w:outlineLvl w:val="9"/>
        <w:rPr>
          <w:rFonts w:hint="eastAsia" w:ascii="Arial" w:hAnsi="Arial" w:eastAsia="黑体"/>
          <w:b/>
          <w:bCs/>
          <w:sz w:val="32"/>
          <w:szCs w:val="32"/>
          <w:lang w:val="en-US" w:eastAsia="zh-CN"/>
        </w:rPr>
        <w:sectPr>
          <w:pgSz w:w="11906" w:h="16838"/>
          <w:pgMar w:top="1440" w:right="1559" w:bottom="1440" w:left="1559"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szCs w:val="21"/>
        </w:rPr>
        <w:t>说明：参考格式详见招标公告附件。</w:t>
      </w:r>
    </w:p>
    <w:bookmarkEnd w:id="1207"/>
    <w:bookmarkEnd w:id="1208"/>
    <w:bookmarkEnd w:id="1209"/>
    <w:bookmarkEnd w:id="1210"/>
    <w:bookmarkEnd w:id="1211"/>
    <w:bookmarkEnd w:id="1212"/>
    <w:bookmarkEnd w:id="1213"/>
    <w:p w14:paraId="789A66B6">
      <w:pPr>
        <w:pStyle w:val="5"/>
        <w:jc w:val="center"/>
      </w:pPr>
      <w:bookmarkStart w:id="1216" w:name="_Toc19769"/>
      <w:r>
        <w:rPr>
          <w:rFonts w:hint="eastAsia"/>
        </w:rPr>
        <w:t>四</w:t>
      </w:r>
      <w:r>
        <w:t>、</w:t>
      </w:r>
      <w:bookmarkStart w:id="1217" w:name="_Toc361616548"/>
      <w:r>
        <w:rPr>
          <w:rFonts w:hint="eastAsia"/>
        </w:rPr>
        <w:t>合同条款响应表</w:t>
      </w:r>
      <w:bookmarkEnd w:id="1216"/>
      <w:bookmarkEnd w:id="1217"/>
    </w:p>
    <w:p w14:paraId="531B8AFC">
      <w:pPr>
        <w:pStyle w:val="20"/>
        <w:spacing w:line="360" w:lineRule="auto"/>
        <w:rPr>
          <w:rFonts w:hint="eastAsia" w:ascii="宋体" w:hAnsi="宋体"/>
          <w:szCs w:val="21"/>
        </w:rPr>
      </w:pPr>
      <w:r>
        <w:rPr>
          <w:rFonts w:hint="eastAsia" w:ascii="宋体" w:hAnsi="宋体"/>
          <w:szCs w:val="21"/>
        </w:rPr>
        <w:t>1、投标人必须对应招标文件的合同条款逐条应答并按要求填下表。</w:t>
      </w:r>
    </w:p>
    <w:p w14:paraId="3FF9862A">
      <w:pPr>
        <w:pStyle w:val="20"/>
        <w:spacing w:line="360" w:lineRule="auto"/>
        <w:ind w:left="418" w:leftChars="199" w:firstLine="0" w:firstLineChars="0"/>
        <w:rPr>
          <w:rFonts w:hint="eastAsia" w:ascii="宋体" w:hAnsi="宋体"/>
          <w:szCs w:val="21"/>
        </w:rPr>
      </w:pPr>
      <w:r>
        <w:rPr>
          <w:rFonts w:hint="eastAsia" w:ascii="宋体" w:hAnsi="宋体"/>
          <w:szCs w:val="21"/>
        </w:rPr>
        <w:t>2、对完全响应的条目在下表“完全响应”列中标注“○”。对有偏离的条目在下表“有偏离”列中标注“×”，并在“偏离描述”列中说明偏离情况。</w:t>
      </w:r>
    </w:p>
    <w:tbl>
      <w:tblPr>
        <w:tblStyle w:val="75"/>
        <w:tblW w:w="8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092"/>
        <w:gridCol w:w="1465"/>
        <w:gridCol w:w="1561"/>
        <w:gridCol w:w="1561"/>
      </w:tblGrid>
      <w:tr w14:paraId="6D2D4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vAlign w:val="center"/>
          </w:tcPr>
          <w:p w14:paraId="5F7AA84D">
            <w:pPr>
              <w:jc w:val="center"/>
              <w:rPr>
                <w:rFonts w:hint="eastAsia" w:ascii="宋体" w:hAnsi="宋体"/>
                <w:szCs w:val="21"/>
              </w:rPr>
            </w:pPr>
            <w:r>
              <w:rPr>
                <w:rFonts w:hint="eastAsia" w:ascii="宋体" w:hAnsi="宋体"/>
                <w:szCs w:val="21"/>
              </w:rPr>
              <w:t>序号</w:t>
            </w:r>
          </w:p>
        </w:tc>
        <w:tc>
          <w:tcPr>
            <w:tcW w:w="3092" w:type="dxa"/>
            <w:vAlign w:val="center"/>
          </w:tcPr>
          <w:p w14:paraId="5DD5BB33">
            <w:pPr>
              <w:jc w:val="center"/>
              <w:rPr>
                <w:rFonts w:hint="eastAsia" w:ascii="宋体" w:hAnsi="宋体"/>
                <w:szCs w:val="21"/>
              </w:rPr>
            </w:pPr>
            <w:r>
              <w:rPr>
                <w:rFonts w:hint="eastAsia" w:ascii="宋体" w:hAnsi="宋体"/>
                <w:szCs w:val="21"/>
              </w:rPr>
              <w:t>合同条款</w:t>
            </w:r>
          </w:p>
        </w:tc>
        <w:tc>
          <w:tcPr>
            <w:tcW w:w="1465" w:type="dxa"/>
            <w:vAlign w:val="center"/>
          </w:tcPr>
          <w:p w14:paraId="7A28A65B">
            <w:pPr>
              <w:jc w:val="center"/>
              <w:rPr>
                <w:rFonts w:hint="eastAsia" w:ascii="宋体" w:hAnsi="宋体"/>
                <w:szCs w:val="21"/>
              </w:rPr>
            </w:pPr>
            <w:r>
              <w:rPr>
                <w:rFonts w:hint="eastAsia" w:ascii="宋体" w:hAnsi="宋体"/>
                <w:szCs w:val="21"/>
              </w:rPr>
              <w:t>完全响应</w:t>
            </w:r>
          </w:p>
        </w:tc>
        <w:tc>
          <w:tcPr>
            <w:tcW w:w="1561" w:type="dxa"/>
            <w:vAlign w:val="center"/>
          </w:tcPr>
          <w:p w14:paraId="79A56D82">
            <w:pPr>
              <w:jc w:val="center"/>
              <w:rPr>
                <w:rFonts w:hint="eastAsia" w:ascii="宋体" w:hAnsi="宋体"/>
                <w:szCs w:val="21"/>
              </w:rPr>
            </w:pPr>
            <w:r>
              <w:rPr>
                <w:rFonts w:hint="eastAsia" w:ascii="宋体" w:hAnsi="宋体"/>
                <w:szCs w:val="21"/>
              </w:rPr>
              <w:t>有偏离</w:t>
            </w:r>
          </w:p>
        </w:tc>
        <w:tc>
          <w:tcPr>
            <w:tcW w:w="1561" w:type="dxa"/>
            <w:vAlign w:val="center"/>
          </w:tcPr>
          <w:p w14:paraId="5AE28EE9">
            <w:pPr>
              <w:jc w:val="center"/>
              <w:rPr>
                <w:rFonts w:hint="eastAsia" w:ascii="宋体" w:hAnsi="宋体"/>
                <w:szCs w:val="21"/>
              </w:rPr>
            </w:pPr>
            <w:r>
              <w:rPr>
                <w:rFonts w:hint="eastAsia" w:ascii="宋体" w:hAnsi="宋体"/>
                <w:szCs w:val="21"/>
              </w:rPr>
              <w:t>偏离描述</w:t>
            </w:r>
          </w:p>
        </w:tc>
      </w:tr>
      <w:tr w14:paraId="505C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78" w:type="dxa"/>
          </w:tcPr>
          <w:p w14:paraId="77C07030">
            <w:pPr>
              <w:pStyle w:val="20"/>
              <w:spacing w:line="440" w:lineRule="exact"/>
              <w:ind w:firstLine="0" w:firstLineChars="0"/>
              <w:jc w:val="center"/>
              <w:rPr>
                <w:rFonts w:hint="eastAsia" w:ascii="宋体" w:hAnsi="宋体"/>
                <w:szCs w:val="21"/>
              </w:rPr>
            </w:pPr>
            <w:r>
              <w:rPr>
                <w:rFonts w:hint="eastAsia" w:ascii="宋体" w:hAnsi="宋体"/>
                <w:szCs w:val="21"/>
              </w:rPr>
              <w:t>1</w:t>
            </w:r>
          </w:p>
        </w:tc>
        <w:tc>
          <w:tcPr>
            <w:tcW w:w="3092" w:type="dxa"/>
            <w:vAlign w:val="center"/>
          </w:tcPr>
          <w:p w14:paraId="09BF33B5">
            <w:pPr>
              <w:pStyle w:val="20"/>
              <w:ind w:firstLine="0" w:firstLineChars="0"/>
              <w:jc w:val="left"/>
              <w:rPr>
                <w:rFonts w:hint="eastAsia" w:ascii="宋体" w:hAnsi="宋体"/>
                <w:szCs w:val="21"/>
              </w:rPr>
            </w:pPr>
            <w:r>
              <w:rPr>
                <w:rFonts w:ascii="宋体" w:hAnsi="宋体"/>
                <w:szCs w:val="21"/>
              </w:rPr>
              <w:t>第一部分合同协议书</w:t>
            </w:r>
          </w:p>
        </w:tc>
        <w:tc>
          <w:tcPr>
            <w:tcW w:w="1465" w:type="dxa"/>
            <w:vAlign w:val="center"/>
          </w:tcPr>
          <w:p w14:paraId="526E6BE5">
            <w:pPr>
              <w:pStyle w:val="20"/>
              <w:spacing w:line="440" w:lineRule="exact"/>
              <w:rPr>
                <w:rFonts w:hint="eastAsia" w:ascii="宋体" w:hAnsi="宋体"/>
                <w:szCs w:val="21"/>
              </w:rPr>
            </w:pPr>
          </w:p>
        </w:tc>
        <w:tc>
          <w:tcPr>
            <w:tcW w:w="1561" w:type="dxa"/>
            <w:vAlign w:val="center"/>
          </w:tcPr>
          <w:p w14:paraId="5B39AA9F">
            <w:pPr>
              <w:pStyle w:val="20"/>
              <w:spacing w:line="440" w:lineRule="exact"/>
              <w:rPr>
                <w:rFonts w:hint="eastAsia" w:ascii="宋体" w:hAnsi="宋体"/>
                <w:szCs w:val="21"/>
              </w:rPr>
            </w:pPr>
          </w:p>
        </w:tc>
        <w:tc>
          <w:tcPr>
            <w:tcW w:w="1561" w:type="dxa"/>
            <w:vAlign w:val="center"/>
          </w:tcPr>
          <w:p w14:paraId="7F865D9F">
            <w:pPr>
              <w:pStyle w:val="20"/>
              <w:spacing w:line="440" w:lineRule="exact"/>
              <w:rPr>
                <w:rFonts w:hint="eastAsia" w:ascii="宋体" w:hAnsi="宋体"/>
                <w:szCs w:val="21"/>
              </w:rPr>
            </w:pPr>
          </w:p>
        </w:tc>
      </w:tr>
      <w:tr w14:paraId="388D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78" w:type="dxa"/>
          </w:tcPr>
          <w:p w14:paraId="45E15FE2">
            <w:pPr>
              <w:pStyle w:val="20"/>
              <w:spacing w:line="440" w:lineRule="exact"/>
              <w:ind w:firstLine="0" w:firstLineChars="0"/>
              <w:jc w:val="center"/>
              <w:rPr>
                <w:rFonts w:hint="eastAsia" w:ascii="宋体" w:hAnsi="宋体"/>
                <w:szCs w:val="21"/>
              </w:rPr>
            </w:pPr>
            <w:r>
              <w:rPr>
                <w:rFonts w:hint="eastAsia" w:ascii="宋体" w:hAnsi="宋体"/>
                <w:szCs w:val="21"/>
              </w:rPr>
              <w:t>2</w:t>
            </w:r>
          </w:p>
        </w:tc>
        <w:tc>
          <w:tcPr>
            <w:tcW w:w="3092" w:type="dxa"/>
            <w:vAlign w:val="center"/>
          </w:tcPr>
          <w:p w14:paraId="09A89ED9">
            <w:pPr>
              <w:pStyle w:val="20"/>
              <w:ind w:firstLine="0" w:firstLineChars="0"/>
              <w:jc w:val="left"/>
              <w:rPr>
                <w:rFonts w:hint="eastAsia" w:ascii="宋体" w:hAnsi="宋体"/>
                <w:szCs w:val="21"/>
              </w:rPr>
            </w:pPr>
            <w:r>
              <w:rPr>
                <w:rFonts w:ascii="宋体" w:hAnsi="宋体"/>
                <w:szCs w:val="21"/>
              </w:rPr>
              <w:t>第二部分通用合同条款</w:t>
            </w:r>
          </w:p>
        </w:tc>
        <w:tc>
          <w:tcPr>
            <w:tcW w:w="1465" w:type="dxa"/>
            <w:vAlign w:val="center"/>
          </w:tcPr>
          <w:p w14:paraId="2534853E">
            <w:pPr>
              <w:pStyle w:val="20"/>
              <w:spacing w:line="440" w:lineRule="exact"/>
              <w:rPr>
                <w:rFonts w:hint="eastAsia" w:ascii="宋体" w:hAnsi="宋体"/>
                <w:szCs w:val="21"/>
              </w:rPr>
            </w:pPr>
          </w:p>
        </w:tc>
        <w:tc>
          <w:tcPr>
            <w:tcW w:w="1561" w:type="dxa"/>
            <w:vAlign w:val="center"/>
          </w:tcPr>
          <w:p w14:paraId="4A421A73">
            <w:pPr>
              <w:pStyle w:val="20"/>
              <w:spacing w:line="440" w:lineRule="exact"/>
              <w:rPr>
                <w:rFonts w:hint="eastAsia" w:ascii="宋体" w:hAnsi="宋体"/>
                <w:szCs w:val="21"/>
              </w:rPr>
            </w:pPr>
          </w:p>
        </w:tc>
        <w:tc>
          <w:tcPr>
            <w:tcW w:w="1561" w:type="dxa"/>
            <w:vAlign w:val="center"/>
          </w:tcPr>
          <w:p w14:paraId="7496C8CD">
            <w:pPr>
              <w:pStyle w:val="20"/>
              <w:spacing w:line="440" w:lineRule="exact"/>
              <w:rPr>
                <w:rFonts w:hint="eastAsia" w:ascii="宋体" w:hAnsi="宋体"/>
                <w:szCs w:val="21"/>
              </w:rPr>
            </w:pPr>
          </w:p>
        </w:tc>
      </w:tr>
      <w:tr w14:paraId="1521A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78" w:type="dxa"/>
          </w:tcPr>
          <w:p w14:paraId="76848F12">
            <w:pPr>
              <w:pStyle w:val="20"/>
              <w:spacing w:line="440" w:lineRule="exact"/>
              <w:ind w:firstLine="0" w:firstLineChars="0"/>
              <w:jc w:val="center"/>
              <w:rPr>
                <w:rFonts w:hint="eastAsia" w:ascii="宋体" w:hAnsi="宋体"/>
                <w:szCs w:val="21"/>
              </w:rPr>
            </w:pPr>
            <w:r>
              <w:rPr>
                <w:rFonts w:hint="eastAsia" w:ascii="宋体" w:hAnsi="宋体"/>
                <w:szCs w:val="21"/>
              </w:rPr>
              <w:t>3</w:t>
            </w:r>
          </w:p>
        </w:tc>
        <w:tc>
          <w:tcPr>
            <w:tcW w:w="3092" w:type="dxa"/>
            <w:vAlign w:val="center"/>
          </w:tcPr>
          <w:p w14:paraId="3409CAF1">
            <w:pPr>
              <w:pStyle w:val="20"/>
              <w:ind w:firstLine="0" w:firstLineChars="0"/>
              <w:jc w:val="left"/>
              <w:rPr>
                <w:rFonts w:hint="eastAsia" w:ascii="宋体" w:hAnsi="宋体"/>
                <w:szCs w:val="21"/>
              </w:rPr>
            </w:pPr>
            <w:r>
              <w:rPr>
                <w:rFonts w:ascii="宋体" w:hAnsi="宋体"/>
                <w:szCs w:val="21"/>
              </w:rPr>
              <w:t>第三部分专用合同条款</w:t>
            </w:r>
          </w:p>
        </w:tc>
        <w:tc>
          <w:tcPr>
            <w:tcW w:w="1465" w:type="dxa"/>
            <w:vAlign w:val="center"/>
          </w:tcPr>
          <w:p w14:paraId="58AD7677">
            <w:pPr>
              <w:pStyle w:val="20"/>
              <w:spacing w:line="440" w:lineRule="exact"/>
              <w:rPr>
                <w:rFonts w:hint="eastAsia" w:ascii="宋体" w:hAnsi="宋体"/>
                <w:szCs w:val="21"/>
              </w:rPr>
            </w:pPr>
          </w:p>
        </w:tc>
        <w:tc>
          <w:tcPr>
            <w:tcW w:w="1561" w:type="dxa"/>
            <w:vAlign w:val="center"/>
          </w:tcPr>
          <w:p w14:paraId="556E83CD">
            <w:pPr>
              <w:pStyle w:val="20"/>
              <w:spacing w:line="440" w:lineRule="exact"/>
              <w:rPr>
                <w:rFonts w:hint="eastAsia" w:ascii="宋体" w:hAnsi="宋体"/>
                <w:szCs w:val="21"/>
              </w:rPr>
            </w:pPr>
          </w:p>
        </w:tc>
        <w:tc>
          <w:tcPr>
            <w:tcW w:w="1561" w:type="dxa"/>
            <w:vAlign w:val="center"/>
          </w:tcPr>
          <w:p w14:paraId="428EBFBB">
            <w:pPr>
              <w:pStyle w:val="20"/>
              <w:spacing w:line="440" w:lineRule="exact"/>
              <w:rPr>
                <w:rFonts w:hint="eastAsia" w:ascii="宋体" w:hAnsi="宋体"/>
                <w:szCs w:val="21"/>
              </w:rPr>
            </w:pPr>
          </w:p>
        </w:tc>
      </w:tr>
      <w:tr w14:paraId="4A4DF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78" w:type="dxa"/>
          </w:tcPr>
          <w:p w14:paraId="1C58F1A8">
            <w:pPr>
              <w:pStyle w:val="20"/>
              <w:spacing w:line="440" w:lineRule="exact"/>
              <w:ind w:firstLine="0" w:firstLineChars="0"/>
              <w:jc w:val="center"/>
              <w:rPr>
                <w:rFonts w:hint="eastAsia" w:ascii="宋体" w:hAnsi="宋体"/>
                <w:szCs w:val="21"/>
              </w:rPr>
            </w:pPr>
            <w:r>
              <w:rPr>
                <w:rFonts w:hint="eastAsia" w:ascii="宋体" w:hAnsi="宋体"/>
                <w:szCs w:val="21"/>
              </w:rPr>
              <w:t>4</w:t>
            </w:r>
          </w:p>
        </w:tc>
        <w:tc>
          <w:tcPr>
            <w:tcW w:w="3092" w:type="dxa"/>
            <w:vAlign w:val="center"/>
          </w:tcPr>
          <w:p w14:paraId="680A350D">
            <w:pPr>
              <w:pStyle w:val="20"/>
              <w:ind w:firstLine="0" w:firstLineChars="0"/>
              <w:jc w:val="left"/>
              <w:rPr>
                <w:rFonts w:hint="eastAsia" w:ascii="宋体" w:hAnsi="宋体"/>
                <w:szCs w:val="21"/>
              </w:rPr>
            </w:pPr>
            <w:r>
              <w:rPr>
                <w:rFonts w:ascii="宋体" w:hAnsi="宋体"/>
                <w:szCs w:val="21"/>
              </w:rPr>
              <w:t>第四部分附件</w:t>
            </w:r>
          </w:p>
        </w:tc>
        <w:tc>
          <w:tcPr>
            <w:tcW w:w="1465" w:type="dxa"/>
            <w:vAlign w:val="center"/>
          </w:tcPr>
          <w:p w14:paraId="3C281FDD">
            <w:pPr>
              <w:pStyle w:val="20"/>
              <w:spacing w:line="440" w:lineRule="exact"/>
              <w:rPr>
                <w:rFonts w:hint="eastAsia" w:ascii="宋体" w:hAnsi="宋体"/>
                <w:szCs w:val="21"/>
              </w:rPr>
            </w:pPr>
          </w:p>
        </w:tc>
        <w:tc>
          <w:tcPr>
            <w:tcW w:w="1561" w:type="dxa"/>
            <w:vAlign w:val="center"/>
          </w:tcPr>
          <w:p w14:paraId="6CEF689E">
            <w:pPr>
              <w:pStyle w:val="20"/>
              <w:spacing w:line="440" w:lineRule="exact"/>
              <w:rPr>
                <w:rFonts w:hint="eastAsia" w:ascii="宋体" w:hAnsi="宋体"/>
                <w:szCs w:val="21"/>
              </w:rPr>
            </w:pPr>
          </w:p>
        </w:tc>
        <w:tc>
          <w:tcPr>
            <w:tcW w:w="1561" w:type="dxa"/>
            <w:vAlign w:val="center"/>
          </w:tcPr>
          <w:p w14:paraId="7847EB77">
            <w:pPr>
              <w:pStyle w:val="20"/>
              <w:spacing w:line="440" w:lineRule="exact"/>
              <w:rPr>
                <w:rFonts w:hint="eastAsia" w:ascii="宋体" w:hAnsi="宋体"/>
                <w:szCs w:val="21"/>
              </w:rPr>
            </w:pPr>
          </w:p>
        </w:tc>
      </w:tr>
      <w:tr w14:paraId="7F4EB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78" w:type="dxa"/>
          </w:tcPr>
          <w:p w14:paraId="6B2A3038">
            <w:pPr>
              <w:pStyle w:val="20"/>
              <w:spacing w:line="440" w:lineRule="exact"/>
              <w:ind w:firstLine="0" w:firstLineChars="0"/>
              <w:jc w:val="center"/>
              <w:rPr>
                <w:rFonts w:hint="eastAsia" w:ascii="宋体" w:hAnsi="宋体"/>
                <w:szCs w:val="21"/>
              </w:rPr>
            </w:pPr>
            <w:r>
              <w:rPr>
                <w:rFonts w:hint="eastAsia" w:ascii="宋体" w:hAnsi="宋体"/>
                <w:szCs w:val="21"/>
              </w:rPr>
              <w:t>5</w:t>
            </w:r>
          </w:p>
        </w:tc>
        <w:tc>
          <w:tcPr>
            <w:tcW w:w="3092" w:type="dxa"/>
            <w:vAlign w:val="center"/>
          </w:tcPr>
          <w:p w14:paraId="58376AD4">
            <w:pPr>
              <w:pStyle w:val="20"/>
              <w:ind w:firstLine="0" w:firstLineChars="0"/>
              <w:jc w:val="center"/>
              <w:rPr>
                <w:rFonts w:hint="eastAsia" w:ascii="宋体" w:hAnsi="宋体"/>
                <w:szCs w:val="21"/>
              </w:rPr>
            </w:pPr>
          </w:p>
        </w:tc>
        <w:tc>
          <w:tcPr>
            <w:tcW w:w="1465" w:type="dxa"/>
            <w:vAlign w:val="center"/>
          </w:tcPr>
          <w:p w14:paraId="717CA792">
            <w:pPr>
              <w:pStyle w:val="20"/>
              <w:spacing w:line="440" w:lineRule="exact"/>
              <w:rPr>
                <w:rFonts w:hint="eastAsia" w:ascii="宋体" w:hAnsi="宋体"/>
                <w:szCs w:val="21"/>
              </w:rPr>
            </w:pPr>
          </w:p>
        </w:tc>
        <w:tc>
          <w:tcPr>
            <w:tcW w:w="1561" w:type="dxa"/>
            <w:vAlign w:val="center"/>
          </w:tcPr>
          <w:p w14:paraId="36A16C7D">
            <w:pPr>
              <w:pStyle w:val="20"/>
              <w:spacing w:line="440" w:lineRule="exact"/>
              <w:rPr>
                <w:rFonts w:hint="eastAsia" w:ascii="宋体" w:hAnsi="宋体"/>
                <w:szCs w:val="21"/>
              </w:rPr>
            </w:pPr>
          </w:p>
        </w:tc>
        <w:tc>
          <w:tcPr>
            <w:tcW w:w="1561" w:type="dxa"/>
            <w:vAlign w:val="center"/>
          </w:tcPr>
          <w:p w14:paraId="1EC27EFA">
            <w:pPr>
              <w:pStyle w:val="20"/>
              <w:spacing w:line="440" w:lineRule="exact"/>
              <w:rPr>
                <w:rFonts w:hint="eastAsia" w:ascii="宋体" w:hAnsi="宋体"/>
                <w:szCs w:val="21"/>
              </w:rPr>
            </w:pPr>
          </w:p>
        </w:tc>
      </w:tr>
      <w:tr w14:paraId="321F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78" w:type="dxa"/>
          </w:tcPr>
          <w:p w14:paraId="0540F047">
            <w:pPr>
              <w:pStyle w:val="20"/>
              <w:spacing w:line="440" w:lineRule="exact"/>
              <w:ind w:firstLine="0" w:firstLineChars="0"/>
              <w:jc w:val="center"/>
              <w:rPr>
                <w:rFonts w:hint="eastAsia" w:ascii="宋体" w:hAnsi="宋体"/>
                <w:szCs w:val="21"/>
              </w:rPr>
            </w:pPr>
            <w:r>
              <w:rPr>
                <w:rFonts w:hint="eastAsia" w:ascii="宋体" w:hAnsi="宋体"/>
                <w:szCs w:val="21"/>
              </w:rPr>
              <w:t>6</w:t>
            </w:r>
          </w:p>
        </w:tc>
        <w:tc>
          <w:tcPr>
            <w:tcW w:w="3092" w:type="dxa"/>
            <w:vAlign w:val="center"/>
          </w:tcPr>
          <w:p w14:paraId="42BA38D9">
            <w:pPr>
              <w:pStyle w:val="20"/>
              <w:ind w:firstLine="0" w:firstLineChars="0"/>
              <w:jc w:val="center"/>
              <w:rPr>
                <w:rFonts w:hint="eastAsia" w:ascii="宋体" w:hAnsi="宋体"/>
                <w:szCs w:val="21"/>
              </w:rPr>
            </w:pPr>
          </w:p>
        </w:tc>
        <w:tc>
          <w:tcPr>
            <w:tcW w:w="1465" w:type="dxa"/>
            <w:vAlign w:val="center"/>
          </w:tcPr>
          <w:p w14:paraId="3C76290B">
            <w:pPr>
              <w:pStyle w:val="20"/>
              <w:spacing w:line="440" w:lineRule="exact"/>
              <w:rPr>
                <w:rFonts w:hint="eastAsia" w:ascii="宋体" w:hAnsi="宋体"/>
                <w:szCs w:val="21"/>
              </w:rPr>
            </w:pPr>
          </w:p>
        </w:tc>
        <w:tc>
          <w:tcPr>
            <w:tcW w:w="1561" w:type="dxa"/>
            <w:vAlign w:val="center"/>
          </w:tcPr>
          <w:p w14:paraId="21767ED7">
            <w:pPr>
              <w:pStyle w:val="20"/>
              <w:spacing w:line="440" w:lineRule="exact"/>
              <w:rPr>
                <w:rFonts w:hint="eastAsia" w:ascii="宋体" w:hAnsi="宋体"/>
                <w:szCs w:val="21"/>
              </w:rPr>
            </w:pPr>
          </w:p>
        </w:tc>
        <w:tc>
          <w:tcPr>
            <w:tcW w:w="1561" w:type="dxa"/>
            <w:vAlign w:val="center"/>
          </w:tcPr>
          <w:p w14:paraId="733EB46B">
            <w:pPr>
              <w:pStyle w:val="20"/>
              <w:spacing w:line="440" w:lineRule="exact"/>
              <w:rPr>
                <w:rFonts w:hint="eastAsia" w:ascii="宋体" w:hAnsi="宋体"/>
                <w:szCs w:val="21"/>
              </w:rPr>
            </w:pPr>
          </w:p>
        </w:tc>
      </w:tr>
      <w:tr w14:paraId="6C10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78" w:type="dxa"/>
          </w:tcPr>
          <w:p w14:paraId="50F01CF0">
            <w:pPr>
              <w:pStyle w:val="20"/>
              <w:spacing w:line="440" w:lineRule="exact"/>
              <w:ind w:firstLine="0" w:firstLineChars="0"/>
              <w:jc w:val="center"/>
              <w:rPr>
                <w:rFonts w:hint="eastAsia" w:ascii="宋体" w:hAnsi="宋体"/>
                <w:szCs w:val="21"/>
              </w:rPr>
            </w:pPr>
            <w:r>
              <w:rPr>
                <w:rFonts w:hint="eastAsia" w:ascii="宋体" w:hAnsi="宋体"/>
                <w:szCs w:val="21"/>
              </w:rPr>
              <w:t>7</w:t>
            </w:r>
          </w:p>
        </w:tc>
        <w:tc>
          <w:tcPr>
            <w:tcW w:w="3092" w:type="dxa"/>
            <w:vAlign w:val="center"/>
          </w:tcPr>
          <w:p w14:paraId="23D170C4">
            <w:pPr>
              <w:pStyle w:val="20"/>
              <w:ind w:firstLine="0" w:firstLineChars="0"/>
              <w:jc w:val="center"/>
              <w:rPr>
                <w:rFonts w:hint="eastAsia" w:ascii="宋体" w:hAnsi="宋体"/>
                <w:szCs w:val="21"/>
              </w:rPr>
            </w:pPr>
          </w:p>
        </w:tc>
        <w:tc>
          <w:tcPr>
            <w:tcW w:w="1465" w:type="dxa"/>
            <w:vAlign w:val="center"/>
          </w:tcPr>
          <w:p w14:paraId="11C20749">
            <w:pPr>
              <w:pStyle w:val="20"/>
              <w:spacing w:line="440" w:lineRule="exact"/>
              <w:rPr>
                <w:rFonts w:hint="eastAsia" w:ascii="宋体" w:hAnsi="宋体"/>
                <w:szCs w:val="21"/>
              </w:rPr>
            </w:pPr>
          </w:p>
        </w:tc>
        <w:tc>
          <w:tcPr>
            <w:tcW w:w="1561" w:type="dxa"/>
            <w:vAlign w:val="center"/>
          </w:tcPr>
          <w:p w14:paraId="64917414">
            <w:pPr>
              <w:pStyle w:val="20"/>
              <w:spacing w:line="440" w:lineRule="exact"/>
              <w:rPr>
                <w:rFonts w:hint="eastAsia" w:ascii="宋体" w:hAnsi="宋体"/>
                <w:szCs w:val="21"/>
              </w:rPr>
            </w:pPr>
          </w:p>
        </w:tc>
        <w:tc>
          <w:tcPr>
            <w:tcW w:w="1561" w:type="dxa"/>
            <w:vAlign w:val="center"/>
          </w:tcPr>
          <w:p w14:paraId="0E92BA4B">
            <w:pPr>
              <w:pStyle w:val="20"/>
              <w:spacing w:line="440" w:lineRule="exact"/>
              <w:rPr>
                <w:rFonts w:hint="eastAsia" w:ascii="宋体" w:hAnsi="宋体"/>
                <w:szCs w:val="21"/>
              </w:rPr>
            </w:pPr>
          </w:p>
        </w:tc>
      </w:tr>
      <w:tr w14:paraId="26EC0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78" w:type="dxa"/>
          </w:tcPr>
          <w:p w14:paraId="06A5990E">
            <w:pPr>
              <w:pStyle w:val="20"/>
              <w:spacing w:line="440" w:lineRule="exact"/>
              <w:ind w:firstLine="0" w:firstLineChars="0"/>
              <w:jc w:val="center"/>
              <w:rPr>
                <w:rFonts w:hint="eastAsia" w:ascii="宋体" w:hAnsi="宋体"/>
                <w:szCs w:val="21"/>
              </w:rPr>
            </w:pPr>
            <w:r>
              <w:rPr>
                <w:rFonts w:hint="eastAsia" w:ascii="宋体" w:hAnsi="宋体"/>
                <w:szCs w:val="21"/>
              </w:rPr>
              <w:t>8</w:t>
            </w:r>
          </w:p>
        </w:tc>
        <w:tc>
          <w:tcPr>
            <w:tcW w:w="3092" w:type="dxa"/>
            <w:vAlign w:val="center"/>
          </w:tcPr>
          <w:p w14:paraId="70F0A593">
            <w:pPr>
              <w:pStyle w:val="20"/>
              <w:ind w:firstLine="0" w:firstLineChars="0"/>
              <w:jc w:val="center"/>
              <w:rPr>
                <w:rFonts w:hint="eastAsia" w:ascii="宋体" w:hAnsi="宋体"/>
                <w:szCs w:val="21"/>
              </w:rPr>
            </w:pPr>
          </w:p>
        </w:tc>
        <w:tc>
          <w:tcPr>
            <w:tcW w:w="1465" w:type="dxa"/>
            <w:vAlign w:val="center"/>
          </w:tcPr>
          <w:p w14:paraId="3A8B32BF">
            <w:pPr>
              <w:pStyle w:val="20"/>
              <w:spacing w:line="440" w:lineRule="exact"/>
              <w:rPr>
                <w:rFonts w:hint="eastAsia" w:ascii="宋体" w:hAnsi="宋体"/>
                <w:szCs w:val="21"/>
              </w:rPr>
            </w:pPr>
          </w:p>
        </w:tc>
        <w:tc>
          <w:tcPr>
            <w:tcW w:w="1561" w:type="dxa"/>
            <w:vAlign w:val="center"/>
          </w:tcPr>
          <w:p w14:paraId="58DE63F0">
            <w:pPr>
              <w:pStyle w:val="20"/>
              <w:spacing w:line="440" w:lineRule="exact"/>
              <w:rPr>
                <w:rFonts w:hint="eastAsia" w:ascii="宋体" w:hAnsi="宋体"/>
                <w:szCs w:val="21"/>
              </w:rPr>
            </w:pPr>
          </w:p>
        </w:tc>
        <w:tc>
          <w:tcPr>
            <w:tcW w:w="1561" w:type="dxa"/>
            <w:vAlign w:val="center"/>
          </w:tcPr>
          <w:p w14:paraId="67EEF736">
            <w:pPr>
              <w:pStyle w:val="20"/>
              <w:spacing w:line="440" w:lineRule="exact"/>
              <w:rPr>
                <w:rFonts w:hint="eastAsia" w:ascii="宋体" w:hAnsi="宋体"/>
                <w:szCs w:val="21"/>
              </w:rPr>
            </w:pPr>
          </w:p>
        </w:tc>
      </w:tr>
      <w:tr w14:paraId="4A91D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78" w:type="dxa"/>
          </w:tcPr>
          <w:p w14:paraId="07651C00">
            <w:pPr>
              <w:pStyle w:val="20"/>
              <w:spacing w:line="440" w:lineRule="exact"/>
              <w:ind w:firstLine="0" w:firstLineChars="0"/>
              <w:jc w:val="center"/>
              <w:rPr>
                <w:rFonts w:hint="eastAsia" w:ascii="宋体" w:hAnsi="宋体"/>
                <w:szCs w:val="21"/>
              </w:rPr>
            </w:pPr>
            <w:r>
              <w:rPr>
                <w:rFonts w:hint="eastAsia" w:ascii="宋体" w:hAnsi="宋体"/>
                <w:szCs w:val="21"/>
              </w:rPr>
              <w:t>9</w:t>
            </w:r>
          </w:p>
        </w:tc>
        <w:tc>
          <w:tcPr>
            <w:tcW w:w="3092" w:type="dxa"/>
            <w:vAlign w:val="center"/>
          </w:tcPr>
          <w:p w14:paraId="4091D53C">
            <w:pPr>
              <w:pStyle w:val="20"/>
              <w:ind w:firstLine="0" w:firstLineChars="0"/>
              <w:jc w:val="center"/>
              <w:rPr>
                <w:rFonts w:hint="eastAsia" w:ascii="宋体" w:hAnsi="宋体"/>
                <w:szCs w:val="21"/>
              </w:rPr>
            </w:pPr>
          </w:p>
        </w:tc>
        <w:tc>
          <w:tcPr>
            <w:tcW w:w="1465" w:type="dxa"/>
            <w:vAlign w:val="center"/>
          </w:tcPr>
          <w:p w14:paraId="128F8230">
            <w:pPr>
              <w:pStyle w:val="20"/>
              <w:spacing w:line="440" w:lineRule="exact"/>
              <w:rPr>
                <w:rFonts w:hint="eastAsia" w:ascii="宋体" w:hAnsi="宋体"/>
                <w:szCs w:val="21"/>
              </w:rPr>
            </w:pPr>
          </w:p>
        </w:tc>
        <w:tc>
          <w:tcPr>
            <w:tcW w:w="1561" w:type="dxa"/>
            <w:vAlign w:val="center"/>
          </w:tcPr>
          <w:p w14:paraId="5B83405A">
            <w:pPr>
              <w:pStyle w:val="20"/>
              <w:spacing w:line="440" w:lineRule="exact"/>
              <w:rPr>
                <w:rFonts w:hint="eastAsia" w:ascii="宋体" w:hAnsi="宋体"/>
                <w:szCs w:val="21"/>
              </w:rPr>
            </w:pPr>
          </w:p>
        </w:tc>
        <w:tc>
          <w:tcPr>
            <w:tcW w:w="1561" w:type="dxa"/>
            <w:vAlign w:val="center"/>
          </w:tcPr>
          <w:p w14:paraId="5DB114DD">
            <w:pPr>
              <w:pStyle w:val="20"/>
              <w:spacing w:line="440" w:lineRule="exact"/>
              <w:rPr>
                <w:rFonts w:hint="eastAsia" w:ascii="宋体" w:hAnsi="宋体"/>
                <w:szCs w:val="21"/>
              </w:rPr>
            </w:pPr>
          </w:p>
        </w:tc>
      </w:tr>
      <w:tr w14:paraId="62E3F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78" w:type="dxa"/>
          </w:tcPr>
          <w:p w14:paraId="75C0464E">
            <w:pPr>
              <w:pStyle w:val="20"/>
              <w:spacing w:line="440" w:lineRule="exact"/>
              <w:ind w:firstLine="0" w:firstLineChars="0"/>
              <w:jc w:val="center"/>
              <w:rPr>
                <w:rFonts w:hint="eastAsia" w:ascii="宋体" w:hAnsi="宋体"/>
                <w:szCs w:val="21"/>
              </w:rPr>
            </w:pPr>
            <w:r>
              <w:rPr>
                <w:rFonts w:hint="eastAsia" w:ascii="宋体" w:hAnsi="宋体"/>
                <w:szCs w:val="21"/>
              </w:rPr>
              <w:t>10</w:t>
            </w:r>
          </w:p>
        </w:tc>
        <w:tc>
          <w:tcPr>
            <w:tcW w:w="3092" w:type="dxa"/>
            <w:vAlign w:val="center"/>
          </w:tcPr>
          <w:p w14:paraId="7FA2552D">
            <w:pPr>
              <w:pStyle w:val="20"/>
              <w:ind w:firstLine="0" w:firstLineChars="0"/>
              <w:jc w:val="center"/>
              <w:rPr>
                <w:rFonts w:hint="eastAsia" w:ascii="宋体" w:hAnsi="宋体"/>
                <w:szCs w:val="21"/>
              </w:rPr>
            </w:pPr>
          </w:p>
        </w:tc>
        <w:tc>
          <w:tcPr>
            <w:tcW w:w="1465" w:type="dxa"/>
            <w:vAlign w:val="center"/>
          </w:tcPr>
          <w:p w14:paraId="462747BC">
            <w:pPr>
              <w:pStyle w:val="20"/>
              <w:spacing w:line="440" w:lineRule="exact"/>
              <w:rPr>
                <w:rFonts w:hint="eastAsia" w:ascii="宋体" w:hAnsi="宋体"/>
                <w:szCs w:val="21"/>
              </w:rPr>
            </w:pPr>
          </w:p>
        </w:tc>
        <w:tc>
          <w:tcPr>
            <w:tcW w:w="1561" w:type="dxa"/>
            <w:vAlign w:val="center"/>
          </w:tcPr>
          <w:p w14:paraId="4665398C">
            <w:pPr>
              <w:pStyle w:val="20"/>
              <w:spacing w:line="440" w:lineRule="exact"/>
              <w:rPr>
                <w:rFonts w:hint="eastAsia" w:ascii="宋体" w:hAnsi="宋体"/>
                <w:szCs w:val="21"/>
              </w:rPr>
            </w:pPr>
          </w:p>
        </w:tc>
        <w:tc>
          <w:tcPr>
            <w:tcW w:w="1561" w:type="dxa"/>
            <w:vAlign w:val="center"/>
          </w:tcPr>
          <w:p w14:paraId="1387EB1D">
            <w:pPr>
              <w:pStyle w:val="20"/>
              <w:spacing w:line="440" w:lineRule="exact"/>
              <w:rPr>
                <w:rFonts w:hint="eastAsia" w:ascii="宋体" w:hAnsi="宋体"/>
                <w:szCs w:val="21"/>
              </w:rPr>
            </w:pPr>
          </w:p>
        </w:tc>
      </w:tr>
      <w:tr w14:paraId="6DA80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78" w:type="dxa"/>
          </w:tcPr>
          <w:p w14:paraId="15E3892B">
            <w:pPr>
              <w:pStyle w:val="20"/>
              <w:spacing w:line="440" w:lineRule="exact"/>
              <w:ind w:firstLine="0" w:firstLineChars="0"/>
              <w:jc w:val="center"/>
              <w:rPr>
                <w:rFonts w:hint="eastAsia" w:ascii="宋体" w:hAnsi="宋体"/>
                <w:szCs w:val="21"/>
              </w:rPr>
            </w:pPr>
            <w:r>
              <w:rPr>
                <w:rFonts w:ascii="宋体" w:hAnsi="宋体"/>
                <w:szCs w:val="21"/>
              </w:rPr>
              <w:t>…</w:t>
            </w:r>
          </w:p>
        </w:tc>
        <w:tc>
          <w:tcPr>
            <w:tcW w:w="3092" w:type="dxa"/>
            <w:vAlign w:val="center"/>
          </w:tcPr>
          <w:p w14:paraId="0B400F48">
            <w:pPr>
              <w:pStyle w:val="20"/>
              <w:ind w:firstLine="0" w:firstLineChars="0"/>
              <w:jc w:val="center"/>
              <w:rPr>
                <w:rFonts w:hint="eastAsia" w:ascii="宋体" w:hAnsi="宋体"/>
                <w:szCs w:val="21"/>
              </w:rPr>
            </w:pPr>
          </w:p>
        </w:tc>
        <w:tc>
          <w:tcPr>
            <w:tcW w:w="1465" w:type="dxa"/>
            <w:vAlign w:val="center"/>
          </w:tcPr>
          <w:p w14:paraId="7EF44976">
            <w:pPr>
              <w:pStyle w:val="20"/>
              <w:spacing w:line="440" w:lineRule="exact"/>
              <w:rPr>
                <w:rFonts w:hint="eastAsia" w:ascii="宋体" w:hAnsi="宋体"/>
                <w:szCs w:val="21"/>
              </w:rPr>
            </w:pPr>
          </w:p>
        </w:tc>
        <w:tc>
          <w:tcPr>
            <w:tcW w:w="1561" w:type="dxa"/>
            <w:vAlign w:val="center"/>
          </w:tcPr>
          <w:p w14:paraId="494759B5">
            <w:pPr>
              <w:pStyle w:val="20"/>
              <w:spacing w:line="440" w:lineRule="exact"/>
              <w:rPr>
                <w:rFonts w:hint="eastAsia" w:ascii="宋体" w:hAnsi="宋体"/>
                <w:szCs w:val="21"/>
              </w:rPr>
            </w:pPr>
          </w:p>
        </w:tc>
        <w:tc>
          <w:tcPr>
            <w:tcW w:w="1561" w:type="dxa"/>
            <w:vAlign w:val="center"/>
          </w:tcPr>
          <w:p w14:paraId="1E110E5A">
            <w:pPr>
              <w:pStyle w:val="20"/>
              <w:spacing w:line="440" w:lineRule="exact"/>
              <w:rPr>
                <w:rFonts w:hint="eastAsia" w:ascii="宋体" w:hAnsi="宋体"/>
                <w:szCs w:val="21"/>
              </w:rPr>
            </w:pPr>
          </w:p>
        </w:tc>
      </w:tr>
    </w:tbl>
    <w:p w14:paraId="782BC52C">
      <w:pPr>
        <w:tabs>
          <w:tab w:val="left" w:pos="0"/>
        </w:tabs>
        <w:ind w:right="-212"/>
        <w:rPr>
          <w:rFonts w:ascii="宋体"/>
          <w:szCs w:val="21"/>
        </w:rPr>
      </w:pPr>
    </w:p>
    <w:p w14:paraId="02F23973">
      <w:pPr>
        <w:tabs>
          <w:tab w:val="left" w:pos="0"/>
        </w:tabs>
        <w:ind w:right="-212"/>
        <w:rPr>
          <w:rFonts w:hint="eastAsia" w:ascii="宋体" w:hAnsi="宋体"/>
          <w:szCs w:val="21"/>
        </w:rPr>
      </w:pPr>
      <w:r>
        <w:rPr>
          <w:rFonts w:hint="eastAsia" w:ascii="宋体" w:hAnsi="宋体"/>
          <w:szCs w:val="21"/>
        </w:rPr>
        <w:t>投标人（盖章）：</w:t>
      </w:r>
      <w:r>
        <w:rPr>
          <w:rFonts w:hint="eastAsia" w:ascii="宋体" w:hAnsi="宋体"/>
          <w:szCs w:val="21"/>
          <w:u w:val="single"/>
        </w:rPr>
        <w:t xml:space="preserve">               </w:t>
      </w:r>
    </w:p>
    <w:p w14:paraId="5982929B">
      <w:pPr>
        <w:tabs>
          <w:tab w:val="left" w:pos="0"/>
        </w:tabs>
        <w:ind w:right="-212"/>
        <w:rPr>
          <w:rFonts w:hint="eastAsia" w:ascii="宋体" w:hAnsi="宋体"/>
          <w:szCs w:val="21"/>
        </w:rPr>
      </w:pPr>
    </w:p>
    <w:p w14:paraId="2334AE9A">
      <w:pPr>
        <w:tabs>
          <w:tab w:val="left" w:pos="0"/>
        </w:tabs>
        <w:ind w:right="-212"/>
        <w:rPr>
          <w:rFonts w:hint="eastAsia" w:ascii="宋体" w:hAnsi="宋体"/>
          <w:szCs w:val="21"/>
        </w:rPr>
      </w:pPr>
      <w:r>
        <w:rPr>
          <w:rFonts w:hint="eastAsia" w:ascii="宋体" w:hAnsi="宋体"/>
          <w:szCs w:val="21"/>
        </w:rPr>
        <w:t>法定代表人或授权代表（签名或署印）：</w:t>
      </w:r>
      <w:r>
        <w:rPr>
          <w:rFonts w:hint="eastAsia" w:ascii="宋体" w:hAnsi="宋体"/>
          <w:szCs w:val="21"/>
          <w:u w:val="single"/>
        </w:rPr>
        <w:t xml:space="preserve">          </w:t>
      </w:r>
    </w:p>
    <w:p w14:paraId="7964F4B4">
      <w:pPr>
        <w:tabs>
          <w:tab w:val="left" w:pos="0"/>
        </w:tabs>
        <w:ind w:right="-212"/>
        <w:rPr>
          <w:rFonts w:hint="eastAsia" w:ascii="宋体" w:hAnsi="宋体"/>
          <w:szCs w:val="21"/>
        </w:rPr>
      </w:pPr>
    </w:p>
    <w:p w14:paraId="3E184317">
      <w:pPr>
        <w:tabs>
          <w:tab w:val="left" w:pos="5047"/>
        </w:tabs>
        <w:spacing w:line="360" w:lineRule="auto"/>
        <w:rPr>
          <w:rFonts w:asci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月 </w:t>
      </w:r>
      <w:r>
        <w:rPr>
          <w:rFonts w:hint="eastAsia" w:ascii="宋体" w:hAnsi="宋体"/>
          <w:szCs w:val="21"/>
          <w:u w:val="single"/>
        </w:rPr>
        <w:t xml:space="preserve">    </w:t>
      </w:r>
      <w:r>
        <w:rPr>
          <w:rFonts w:hint="eastAsia" w:ascii="宋体" w:hAnsi="宋体"/>
          <w:szCs w:val="21"/>
        </w:rPr>
        <w:t>日</w:t>
      </w:r>
    </w:p>
    <w:p w14:paraId="570DDEE0">
      <w:pPr>
        <w:pStyle w:val="5"/>
        <w:jc w:val="center"/>
      </w:pPr>
      <w:r>
        <w:br w:type="page"/>
      </w:r>
      <w:bookmarkStart w:id="1218" w:name="_Toc32245"/>
      <w:r>
        <w:rPr>
          <w:rFonts w:hint="eastAsia"/>
        </w:rPr>
        <w:t>五</w:t>
      </w:r>
      <w:r>
        <w:t>、</w:t>
      </w:r>
      <w:r>
        <w:rPr>
          <w:rFonts w:hint="eastAsia"/>
        </w:rPr>
        <w:t>技术偏离表</w:t>
      </w:r>
      <w:bookmarkEnd w:id="1218"/>
    </w:p>
    <w:p w14:paraId="43F196F8">
      <w:pPr>
        <w:pStyle w:val="20"/>
        <w:spacing w:line="360" w:lineRule="auto"/>
        <w:rPr>
          <w:rFonts w:ascii="宋体"/>
          <w:szCs w:val="21"/>
        </w:rPr>
      </w:pPr>
      <w:r>
        <w:rPr>
          <w:rFonts w:hint="eastAsia" w:ascii="宋体"/>
          <w:szCs w:val="21"/>
        </w:rPr>
        <w:t>投标人应对招标文件内容及委托人要求的要求做出全面响应，如有偏离必须将所有与要求有差异的内容如实在技术差异表中详细填写。</w:t>
      </w:r>
    </w:p>
    <w:p w14:paraId="3FD8DE87">
      <w:pPr>
        <w:pStyle w:val="20"/>
        <w:spacing w:line="360" w:lineRule="auto"/>
        <w:rPr>
          <w:szCs w:val="21"/>
        </w:rPr>
      </w:pPr>
      <w:r>
        <w:rPr>
          <w:rFonts w:hint="eastAsia" w:ascii="Arial" w:hAnsi="Arial" w:cs="Arial"/>
          <w:szCs w:val="21"/>
        </w:rPr>
        <w:t>除本技术条款差异表所列明的偏离外，投标文件其它所有技术条款</w:t>
      </w:r>
      <w:r>
        <w:rPr>
          <w:rFonts w:hint="eastAsia" w:ascii="Arial" w:hAnsi="Arial" w:cs="Arial"/>
          <w:b/>
          <w:bCs/>
          <w:szCs w:val="21"/>
        </w:rPr>
        <w:t>视为完全响应“招标文件”中的要求</w:t>
      </w:r>
      <w:r>
        <w:rPr>
          <w:rFonts w:hint="eastAsia" w:ascii="Arial" w:hAnsi="Arial" w:cs="Arial"/>
          <w:szCs w:val="21"/>
        </w:rPr>
        <w:t>。我方承诺放弃在此方面提出含糊意见或误解的一切权利，招标人可以认为我方完全接受招标文件用</w:t>
      </w:r>
      <w:r>
        <w:rPr>
          <w:rFonts w:hint="eastAsia" w:ascii="宋体"/>
          <w:szCs w:val="21"/>
        </w:rPr>
        <w:t>发包人要求</w:t>
      </w:r>
      <w:r>
        <w:rPr>
          <w:rFonts w:hint="eastAsia" w:ascii="Arial" w:hAnsi="Arial" w:cs="Arial"/>
          <w:szCs w:val="21"/>
        </w:rPr>
        <w:t>和项目澄清修改文件（若有）其他部分的约定。</w:t>
      </w:r>
    </w:p>
    <w:tbl>
      <w:tblPr>
        <w:tblStyle w:val="75"/>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753"/>
        <w:gridCol w:w="2266"/>
        <w:gridCol w:w="2270"/>
        <w:gridCol w:w="1541"/>
      </w:tblGrid>
      <w:tr w14:paraId="4C361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40" w:type="dxa"/>
            <w:vAlign w:val="center"/>
          </w:tcPr>
          <w:p w14:paraId="3AF69C0B">
            <w:pPr>
              <w:jc w:val="center"/>
              <w:rPr>
                <w:rFonts w:ascii="宋体"/>
                <w:szCs w:val="21"/>
              </w:rPr>
            </w:pPr>
            <w:r>
              <w:rPr>
                <w:rFonts w:hint="eastAsia" w:ascii="宋体"/>
                <w:szCs w:val="21"/>
              </w:rPr>
              <w:t>招标文件对应条款序号</w:t>
            </w:r>
          </w:p>
        </w:tc>
        <w:tc>
          <w:tcPr>
            <w:tcW w:w="1753" w:type="dxa"/>
            <w:vAlign w:val="center"/>
          </w:tcPr>
          <w:p w14:paraId="7D502A63">
            <w:pPr>
              <w:jc w:val="center"/>
              <w:rPr>
                <w:rFonts w:ascii="宋体"/>
                <w:szCs w:val="21"/>
              </w:rPr>
            </w:pPr>
            <w:r>
              <w:rPr>
                <w:rFonts w:hint="eastAsia" w:ascii="宋体"/>
                <w:szCs w:val="21"/>
              </w:rPr>
              <w:t>条款要求</w:t>
            </w:r>
          </w:p>
        </w:tc>
        <w:tc>
          <w:tcPr>
            <w:tcW w:w="2266" w:type="dxa"/>
            <w:vAlign w:val="center"/>
          </w:tcPr>
          <w:p w14:paraId="1B43D0B2">
            <w:pPr>
              <w:jc w:val="center"/>
              <w:rPr>
                <w:rFonts w:ascii="宋体"/>
                <w:szCs w:val="21"/>
              </w:rPr>
            </w:pPr>
            <w:r>
              <w:rPr>
                <w:rFonts w:hint="eastAsia" w:ascii="宋体"/>
                <w:szCs w:val="21"/>
              </w:rPr>
              <w:t>投标响应内容</w:t>
            </w:r>
          </w:p>
        </w:tc>
        <w:tc>
          <w:tcPr>
            <w:tcW w:w="2270" w:type="dxa"/>
            <w:vAlign w:val="center"/>
          </w:tcPr>
          <w:p w14:paraId="61B483F0">
            <w:pPr>
              <w:jc w:val="center"/>
              <w:rPr>
                <w:rFonts w:ascii="宋体"/>
                <w:szCs w:val="21"/>
              </w:rPr>
            </w:pPr>
            <w:r>
              <w:rPr>
                <w:rFonts w:hint="eastAsia" w:ascii="宋体"/>
                <w:szCs w:val="21"/>
              </w:rPr>
              <w:t>差异描述</w:t>
            </w:r>
          </w:p>
        </w:tc>
        <w:tc>
          <w:tcPr>
            <w:tcW w:w="1541" w:type="dxa"/>
            <w:vAlign w:val="center"/>
          </w:tcPr>
          <w:p w14:paraId="6ACADEAF">
            <w:pPr>
              <w:jc w:val="center"/>
              <w:rPr>
                <w:rFonts w:ascii="宋体"/>
                <w:szCs w:val="21"/>
              </w:rPr>
            </w:pPr>
            <w:r>
              <w:rPr>
                <w:rFonts w:hint="eastAsia" w:ascii="宋体"/>
                <w:szCs w:val="21"/>
              </w:rPr>
              <w:t>偏离情况说明</w:t>
            </w:r>
          </w:p>
        </w:tc>
      </w:tr>
      <w:tr w14:paraId="1CEF2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40" w:type="dxa"/>
            <w:vAlign w:val="center"/>
          </w:tcPr>
          <w:p w14:paraId="678ACEA0">
            <w:pPr>
              <w:jc w:val="center"/>
              <w:rPr>
                <w:rFonts w:ascii="宋体"/>
                <w:szCs w:val="21"/>
              </w:rPr>
            </w:pPr>
          </w:p>
        </w:tc>
        <w:tc>
          <w:tcPr>
            <w:tcW w:w="1753" w:type="dxa"/>
            <w:vAlign w:val="center"/>
          </w:tcPr>
          <w:p w14:paraId="2DBDE68C">
            <w:pPr>
              <w:jc w:val="center"/>
              <w:rPr>
                <w:rFonts w:ascii="宋体"/>
                <w:szCs w:val="21"/>
              </w:rPr>
            </w:pPr>
          </w:p>
        </w:tc>
        <w:tc>
          <w:tcPr>
            <w:tcW w:w="2266" w:type="dxa"/>
            <w:vAlign w:val="center"/>
          </w:tcPr>
          <w:p w14:paraId="054750BA">
            <w:pPr>
              <w:jc w:val="center"/>
              <w:rPr>
                <w:rFonts w:ascii="宋体"/>
                <w:szCs w:val="21"/>
              </w:rPr>
            </w:pPr>
          </w:p>
        </w:tc>
        <w:tc>
          <w:tcPr>
            <w:tcW w:w="2270" w:type="dxa"/>
            <w:vAlign w:val="center"/>
          </w:tcPr>
          <w:p w14:paraId="38EAD6F3">
            <w:pPr>
              <w:jc w:val="center"/>
              <w:rPr>
                <w:rFonts w:ascii="宋体"/>
                <w:szCs w:val="21"/>
              </w:rPr>
            </w:pPr>
          </w:p>
        </w:tc>
        <w:tc>
          <w:tcPr>
            <w:tcW w:w="1541" w:type="dxa"/>
            <w:vAlign w:val="center"/>
          </w:tcPr>
          <w:p w14:paraId="412B8C29">
            <w:pPr>
              <w:jc w:val="center"/>
              <w:rPr>
                <w:rFonts w:ascii="宋体"/>
                <w:szCs w:val="21"/>
              </w:rPr>
            </w:pPr>
          </w:p>
        </w:tc>
      </w:tr>
      <w:tr w14:paraId="63786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40" w:type="dxa"/>
            <w:vAlign w:val="center"/>
          </w:tcPr>
          <w:p w14:paraId="2ED59A57">
            <w:pPr>
              <w:jc w:val="center"/>
              <w:rPr>
                <w:rFonts w:ascii="宋体"/>
                <w:szCs w:val="21"/>
              </w:rPr>
            </w:pPr>
          </w:p>
        </w:tc>
        <w:tc>
          <w:tcPr>
            <w:tcW w:w="1753" w:type="dxa"/>
            <w:vAlign w:val="center"/>
          </w:tcPr>
          <w:p w14:paraId="52DD0281">
            <w:pPr>
              <w:jc w:val="center"/>
              <w:rPr>
                <w:rFonts w:ascii="宋体"/>
                <w:szCs w:val="21"/>
              </w:rPr>
            </w:pPr>
          </w:p>
        </w:tc>
        <w:tc>
          <w:tcPr>
            <w:tcW w:w="2266" w:type="dxa"/>
            <w:vAlign w:val="center"/>
          </w:tcPr>
          <w:p w14:paraId="00759C2A">
            <w:pPr>
              <w:jc w:val="center"/>
              <w:rPr>
                <w:rFonts w:ascii="宋体"/>
                <w:szCs w:val="21"/>
              </w:rPr>
            </w:pPr>
          </w:p>
        </w:tc>
        <w:tc>
          <w:tcPr>
            <w:tcW w:w="2270" w:type="dxa"/>
            <w:vAlign w:val="center"/>
          </w:tcPr>
          <w:p w14:paraId="6DFD36B9">
            <w:pPr>
              <w:jc w:val="center"/>
              <w:rPr>
                <w:rFonts w:ascii="宋体"/>
                <w:szCs w:val="21"/>
              </w:rPr>
            </w:pPr>
          </w:p>
        </w:tc>
        <w:tc>
          <w:tcPr>
            <w:tcW w:w="1541" w:type="dxa"/>
            <w:vAlign w:val="center"/>
          </w:tcPr>
          <w:p w14:paraId="7DE83667">
            <w:pPr>
              <w:jc w:val="center"/>
              <w:rPr>
                <w:rFonts w:ascii="宋体"/>
                <w:szCs w:val="21"/>
              </w:rPr>
            </w:pPr>
          </w:p>
        </w:tc>
      </w:tr>
      <w:tr w14:paraId="4CE1B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40" w:type="dxa"/>
            <w:vAlign w:val="center"/>
          </w:tcPr>
          <w:p w14:paraId="47E2907E">
            <w:pPr>
              <w:jc w:val="center"/>
              <w:rPr>
                <w:rFonts w:ascii="宋体"/>
                <w:szCs w:val="21"/>
              </w:rPr>
            </w:pPr>
          </w:p>
        </w:tc>
        <w:tc>
          <w:tcPr>
            <w:tcW w:w="1753" w:type="dxa"/>
            <w:vAlign w:val="center"/>
          </w:tcPr>
          <w:p w14:paraId="30E6C6E9">
            <w:pPr>
              <w:jc w:val="center"/>
              <w:rPr>
                <w:rFonts w:ascii="宋体"/>
                <w:szCs w:val="21"/>
              </w:rPr>
            </w:pPr>
          </w:p>
        </w:tc>
        <w:tc>
          <w:tcPr>
            <w:tcW w:w="2266" w:type="dxa"/>
            <w:vAlign w:val="center"/>
          </w:tcPr>
          <w:p w14:paraId="18301C1C">
            <w:pPr>
              <w:jc w:val="center"/>
              <w:rPr>
                <w:rFonts w:ascii="宋体"/>
                <w:szCs w:val="21"/>
              </w:rPr>
            </w:pPr>
          </w:p>
        </w:tc>
        <w:tc>
          <w:tcPr>
            <w:tcW w:w="2270" w:type="dxa"/>
            <w:vAlign w:val="center"/>
          </w:tcPr>
          <w:p w14:paraId="73C74BF9">
            <w:pPr>
              <w:jc w:val="center"/>
              <w:rPr>
                <w:rFonts w:ascii="宋体"/>
                <w:szCs w:val="21"/>
              </w:rPr>
            </w:pPr>
          </w:p>
        </w:tc>
        <w:tc>
          <w:tcPr>
            <w:tcW w:w="1541" w:type="dxa"/>
            <w:vAlign w:val="center"/>
          </w:tcPr>
          <w:p w14:paraId="05A644F2">
            <w:pPr>
              <w:jc w:val="center"/>
              <w:rPr>
                <w:rFonts w:ascii="宋体"/>
                <w:szCs w:val="21"/>
              </w:rPr>
            </w:pPr>
          </w:p>
        </w:tc>
      </w:tr>
      <w:tr w14:paraId="3AB11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440" w:type="dxa"/>
            <w:vAlign w:val="center"/>
          </w:tcPr>
          <w:p w14:paraId="73D95807">
            <w:pPr>
              <w:jc w:val="center"/>
              <w:rPr>
                <w:rFonts w:ascii="宋体"/>
                <w:szCs w:val="21"/>
              </w:rPr>
            </w:pPr>
          </w:p>
        </w:tc>
        <w:tc>
          <w:tcPr>
            <w:tcW w:w="1753" w:type="dxa"/>
            <w:vAlign w:val="center"/>
          </w:tcPr>
          <w:p w14:paraId="4DDB2142">
            <w:pPr>
              <w:jc w:val="center"/>
              <w:rPr>
                <w:rFonts w:ascii="宋体"/>
                <w:szCs w:val="21"/>
              </w:rPr>
            </w:pPr>
          </w:p>
        </w:tc>
        <w:tc>
          <w:tcPr>
            <w:tcW w:w="2266" w:type="dxa"/>
            <w:vAlign w:val="center"/>
          </w:tcPr>
          <w:p w14:paraId="060B6F38">
            <w:pPr>
              <w:jc w:val="center"/>
              <w:rPr>
                <w:rFonts w:ascii="宋体"/>
                <w:szCs w:val="21"/>
              </w:rPr>
            </w:pPr>
          </w:p>
        </w:tc>
        <w:tc>
          <w:tcPr>
            <w:tcW w:w="2270" w:type="dxa"/>
            <w:vAlign w:val="center"/>
          </w:tcPr>
          <w:p w14:paraId="1CB9C4E6">
            <w:pPr>
              <w:jc w:val="center"/>
              <w:rPr>
                <w:rFonts w:ascii="宋体"/>
                <w:szCs w:val="21"/>
              </w:rPr>
            </w:pPr>
          </w:p>
        </w:tc>
        <w:tc>
          <w:tcPr>
            <w:tcW w:w="1541" w:type="dxa"/>
            <w:vAlign w:val="center"/>
          </w:tcPr>
          <w:p w14:paraId="2DAD888B">
            <w:pPr>
              <w:jc w:val="center"/>
              <w:rPr>
                <w:rFonts w:ascii="宋体"/>
                <w:szCs w:val="21"/>
              </w:rPr>
            </w:pPr>
          </w:p>
        </w:tc>
      </w:tr>
      <w:tr w14:paraId="016A3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440" w:type="dxa"/>
            <w:vAlign w:val="center"/>
          </w:tcPr>
          <w:p w14:paraId="088A0760">
            <w:pPr>
              <w:jc w:val="center"/>
              <w:rPr>
                <w:rFonts w:ascii="宋体"/>
                <w:szCs w:val="21"/>
              </w:rPr>
            </w:pPr>
          </w:p>
        </w:tc>
        <w:tc>
          <w:tcPr>
            <w:tcW w:w="1753" w:type="dxa"/>
            <w:vAlign w:val="center"/>
          </w:tcPr>
          <w:p w14:paraId="0653F311">
            <w:pPr>
              <w:jc w:val="center"/>
              <w:rPr>
                <w:rFonts w:ascii="宋体"/>
                <w:szCs w:val="21"/>
              </w:rPr>
            </w:pPr>
          </w:p>
        </w:tc>
        <w:tc>
          <w:tcPr>
            <w:tcW w:w="2266" w:type="dxa"/>
            <w:vAlign w:val="center"/>
          </w:tcPr>
          <w:p w14:paraId="00F67E7F">
            <w:pPr>
              <w:jc w:val="center"/>
              <w:rPr>
                <w:rFonts w:ascii="宋体"/>
                <w:szCs w:val="21"/>
              </w:rPr>
            </w:pPr>
          </w:p>
        </w:tc>
        <w:tc>
          <w:tcPr>
            <w:tcW w:w="2270" w:type="dxa"/>
            <w:vAlign w:val="center"/>
          </w:tcPr>
          <w:p w14:paraId="03908220">
            <w:pPr>
              <w:jc w:val="center"/>
              <w:rPr>
                <w:rFonts w:ascii="宋体"/>
                <w:szCs w:val="21"/>
              </w:rPr>
            </w:pPr>
          </w:p>
        </w:tc>
        <w:tc>
          <w:tcPr>
            <w:tcW w:w="1541" w:type="dxa"/>
            <w:vAlign w:val="center"/>
          </w:tcPr>
          <w:p w14:paraId="4669024F">
            <w:pPr>
              <w:jc w:val="center"/>
              <w:rPr>
                <w:rFonts w:ascii="宋体"/>
                <w:szCs w:val="21"/>
              </w:rPr>
            </w:pPr>
          </w:p>
        </w:tc>
      </w:tr>
      <w:tr w14:paraId="53106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440" w:type="dxa"/>
            <w:vAlign w:val="center"/>
          </w:tcPr>
          <w:p w14:paraId="5AC5D173">
            <w:pPr>
              <w:jc w:val="center"/>
              <w:rPr>
                <w:rFonts w:ascii="宋体"/>
                <w:szCs w:val="21"/>
              </w:rPr>
            </w:pPr>
          </w:p>
        </w:tc>
        <w:tc>
          <w:tcPr>
            <w:tcW w:w="1753" w:type="dxa"/>
            <w:vAlign w:val="center"/>
          </w:tcPr>
          <w:p w14:paraId="0DEAC682">
            <w:pPr>
              <w:jc w:val="center"/>
              <w:rPr>
                <w:rFonts w:ascii="宋体"/>
                <w:szCs w:val="21"/>
              </w:rPr>
            </w:pPr>
          </w:p>
        </w:tc>
        <w:tc>
          <w:tcPr>
            <w:tcW w:w="2266" w:type="dxa"/>
            <w:vAlign w:val="center"/>
          </w:tcPr>
          <w:p w14:paraId="7AA4E6E9">
            <w:pPr>
              <w:jc w:val="center"/>
              <w:rPr>
                <w:rFonts w:ascii="宋体"/>
                <w:szCs w:val="21"/>
              </w:rPr>
            </w:pPr>
          </w:p>
        </w:tc>
        <w:tc>
          <w:tcPr>
            <w:tcW w:w="2270" w:type="dxa"/>
            <w:vAlign w:val="center"/>
          </w:tcPr>
          <w:p w14:paraId="7339F35E">
            <w:pPr>
              <w:jc w:val="center"/>
              <w:rPr>
                <w:rFonts w:ascii="宋体"/>
                <w:szCs w:val="21"/>
              </w:rPr>
            </w:pPr>
          </w:p>
        </w:tc>
        <w:tc>
          <w:tcPr>
            <w:tcW w:w="1541" w:type="dxa"/>
            <w:vAlign w:val="center"/>
          </w:tcPr>
          <w:p w14:paraId="2F2F320B">
            <w:pPr>
              <w:jc w:val="center"/>
              <w:rPr>
                <w:rFonts w:ascii="宋体"/>
                <w:szCs w:val="21"/>
              </w:rPr>
            </w:pPr>
          </w:p>
        </w:tc>
      </w:tr>
      <w:tr w14:paraId="7CCF2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40" w:type="dxa"/>
            <w:vAlign w:val="center"/>
          </w:tcPr>
          <w:p w14:paraId="5AA87320">
            <w:pPr>
              <w:jc w:val="center"/>
              <w:rPr>
                <w:rFonts w:ascii="宋体"/>
                <w:szCs w:val="21"/>
              </w:rPr>
            </w:pPr>
          </w:p>
        </w:tc>
        <w:tc>
          <w:tcPr>
            <w:tcW w:w="1753" w:type="dxa"/>
            <w:vAlign w:val="center"/>
          </w:tcPr>
          <w:p w14:paraId="694845F7">
            <w:pPr>
              <w:jc w:val="center"/>
              <w:rPr>
                <w:rFonts w:ascii="宋体"/>
                <w:szCs w:val="21"/>
              </w:rPr>
            </w:pPr>
          </w:p>
        </w:tc>
        <w:tc>
          <w:tcPr>
            <w:tcW w:w="2266" w:type="dxa"/>
            <w:vAlign w:val="center"/>
          </w:tcPr>
          <w:p w14:paraId="10D14694">
            <w:pPr>
              <w:jc w:val="center"/>
              <w:rPr>
                <w:rFonts w:ascii="宋体"/>
                <w:szCs w:val="21"/>
              </w:rPr>
            </w:pPr>
          </w:p>
        </w:tc>
        <w:tc>
          <w:tcPr>
            <w:tcW w:w="2270" w:type="dxa"/>
            <w:vAlign w:val="center"/>
          </w:tcPr>
          <w:p w14:paraId="3702EC27">
            <w:pPr>
              <w:jc w:val="center"/>
              <w:rPr>
                <w:rFonts w:ascii="宋体"/>
                <w:szCs w:val="21"/>
              </w:rPr>
            </w:pPr>
          </w:p>
        </w:tc>
        <w:tc>
          <w:tcPr>
            <w:tcW w:w="1541" w:type="dxa"/>
            <w:vAlign w:val="center"/>
          </w:tcPr>
          <w:p w14:paraId="2256CDA7">
            <w:pPr>
              <w:jc w:val="center"/>
              <w:rPr>
                <w:rFonts w:ascii="宋体"/>
                <w:szCs w:val="21"/>
              </w:rPr>
            </w:pPr>
          </w:p>
        </w:tc>
      </w:tr>
      <w:tr w14:paraId="0CE5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40" w:type="dxa"/>
            <w:vAlign w:val="center"/>
          </w:tcPr>
          <w:p w14:paraId="0C7046B4">
            <w:pPr>
              <w:jc w:val="center"/>
              <w:rPr>
                <w:rFonts w:ascii="宋体"/>
                <w:szCs w:val="21"/>
              </w:rPr>
            </w:pPr>
          </w:p>
        </w:tc>
        <w:tc>
          <w:tcPr>
            <w:tcW w:w="1753" w:type="dxa"/>
            <w:vAlign w:val="center"/>
          </w:tcPr>
          <w:p w14:paraId="5BEA3FE6">
            <w:pPr>
              <w:jc w:val="center"/>
              <w:rPr>
                <w:rFonts w:ascii="宋体"/>
                <w:szCs w:val="21"/>
              </w:rPr>
            </w:pPr>
          </w:p>
        </w:tc>
        <w:tc>
          <w:tcPr>
            <w:tcW w:w="2266" w:type="dxa"/>
            <w:vAlign w:val="center"/>
          </w:tcPr>
          <w:p w14:paraId="29D1E73A">
            <w:pPr>
              <w:jc w:val="center"/>
              <w:rPr>
                <w:rFonts w:ascii="宋体"/>
                <w:szCs w:val="21"/>
              </w:rPr>
            </w:pPr>
          </w:p>
        </w:tc>
        <w:tc>
          <w:tcPr>
            <w:tcW w:w="2270" w:type="dxa"/>
            <w:vAlign w:val="center"/>
          </w:tcPr>
          <w:p w14:paraId="260CDB0F">
            <w:pPr>
              <w:jc w:val="center"/>
              <w:rPr>
                <w:rFonts w:ascii="宋体"/>
                <w:szCs w:val="21"/>
              </w:rPr>
            </w:pPr>
          </w:p>
        </w:tc>
        <w:tc>
          <w:tcPr>
            <w:tcW w:w="1541" w:type="dxa"/>
            <w:vAlign w:val="center"/>
          </w:tcPr>
          <w:p w14:paraId="45647A01">
            <w:pPr>
              <w:jc w:val="center"/>
              <w:rPr>
                <w:rFonts w:ascii="宋体"/>
                <w:szCs w:val="21"/>
              </w:rPr>
            </w:pPr>
          </w:p>
        </w:tc>
      </w:tr>
      <w:tr w14:paraId="371BA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40" w:type="dxa"/>
            <w:vAlign w:val="center"/>
          </w:tcPr>
          <w:p w14:paraId="39AF5C5C">
            <w:pPr>
              <w:jc w:val="center"/>
              <w:rPr>
                <w:rFonts w:ascii="宋体"/>
                <w:szCs w:val="21"/>
              </w:rPr>
            </w:pPr>
          </w:p>
        </w:tc>
        <w:tc>
          <w:tcPr>
            <w:tcW w:w="1753" w:type="dxa"/>
            <w:vAlign w:val="center"/>
          </w:tcPr>
          <w:p w14:paraId="49723F72">
            <w:pPr>
              <w:jc w:val="center"/>
              <w:rPr>
                <w:rFonts w:ascii="宋体"/>
                <w:szCs w:val="21"/>
              </w:rPr>
            </w:pPr>
          </w:p>
        </w:tc>
        <w:tc>
          <w:tcPr>
            <w:tcW w:w="2266" w:type="dxa"/>
            <w:vAlign w:val="center"/>
          </w:tcPr>
          <w:p w14:paraId="76DC561B">
            <w:pPr>
              <w:jc w:val="center"/>
              <w:rPr>
                <w:rFonts w:ascii="宋体"/>
                <w:szCs w:val="21"/>
              </w:rPr>
            </w:pPr>
          </w:p>
        </w:tc>
        <w:tc>
          <w:tcPr>
            <w:tcW w:w="2270" w:type="dxa"/>
            <w:vAlign w:val="center"/>
          </w:tcPr>
          <w:p w14:paraId="0E9402E3">
            <w:pPr>
              <w:jc w:val="center"/>
              <w:rPr>
                <w:rFonts w:ascii="宋体"/>
                <w:szCs w:val="21"/>
              </w:rPr>
            </w:pPr>
          </w:p>
        </w:tc>
        <w:tc>
          <w:tcPr>
            <w:tcW w:w="1541" w:type="dxa"/>
            <w:vAlign w:val="center"/>
          </w:tcPr>
          <w:p w14:paraId="5A0ADD85">
            <w:pPr>
              <w:jc w:val="center"/>
              <w:rPr>
                <w:rFonts w:ascii="宋体"/>
                <w:szCs w:val="21"/>
              </w:rPr>
            </w:pPr>
          </w:p>
        </w:tc>
      </w:tr>
      <w:tr w14:paraId="7E5E8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40" w:type="dxa"/>
            <w:vAlign w:val="center"/>
          </w:tcPr>
          <w:p w14:paraId="2FA57236">
            <w:pPr>
              <w:jc w:val="center"/>
              <w:rPr>
                <w:rFonts w:ascii="宋体"/>
                <w:szCs w:val="21"/>
              </w:rPr>
            </w:pPr>
          </w:p>
        </w:tc>
        <w:tc>
          <w:tcPr>
            <w:tcW w:w="1753" w:type="dxa"/>
            <w:vAlign w:val="center"/>
          </w:tcPr>
          <w:p w14:paraId="7A4F0893">
            <w:pPr>
              <w:jc w:val="center"/>
              <w:rPr>
                <w:rFonts w:ascii="宋体"/>
                <w:szCs w:val="21"/>
              </w:rPr>
            </w:pPr>
          </w:p>
        </w:tc>
        <w:tc>
          <w:tcPr>
            <w:tcW w:w="2266" w:type="dxa"/>
            <w:vAlign w:val="center"/>
          </w:tcPr>
          <w:p w14:paraId="36AACF4C">
            <w:pPr>
              <w:jc w:val="center"/>
              <w:rPr>
                <w:rFonts w:ascii="宋体"/>
                <w:szCs w:val="21"/>
              </w:rPr>
            </w:pPr>
          </w:p>
        </w:tc>
        <w:tc>
          <w:tcPr>
            <w:tcW w:w="2270" w:type="dxa"/>
            <w:vAlign w:val="center"/>
          </w:tcPr>
          <w:p w14:paraId="485D11D5">
            <w:pPr>
              <w:jc w:val="center"/>
              <w:rPr>
                <w:rFonts w:ascii="宋体"/>
                <w:szCs w:val="21"/>
              </w:rPr>
            </w:pPr>
          </w:p>
        </w:tc>
        <w:tc>
          <w:tcPr>
            <w:tcW w:w="1541" w:type="dxa"/>
            <w:vAlign w:val="center"/>
          </w:tcPr>
          <w:p w14:paraId="642B1A7B">
            <w:pPr>
              <w:jc w:val="center"/>
              <w:rPr>
                <w:rFonts w:ascii="宋体"/>
                <w:szCs w:val="21"/>
              </w:rPr>
            </w:pPr>
          </w:p>
        </w:tc>
      </w:tr>
    </w:tbl>
    <w:p w14:paraId="1DBAE8BF">
      <w:pPr>
        <w:spacing w:line="360" w:lineRule="auto"/>
        <w:ind w:left="424" w:hanging="424" w:hangingChars="202"/>
        <w:rPr>
          <w:rFonts w:ascii="宋体"/>
          <w:szCs w:val="21"/>
        </w:rPr>
      </w:pPr>
      <w:r>
        <w:rPr>
          <w:rFonts w:hint="eastAsia" w:ascii="宋体"/>
          <w:szCs w:val="21"/>
        </w:rPr>
        <w:t>注：（1）投标人应在“偏离情况说明”栏中，说明投标标的与招标要求的差异对比，分</w:t>
      </w:r>
      <w:r>
        <w:rPr>
          <w:rFonts w:hint="eastAsia" w:ascii="宋体" w:hAnsi="宋体"/>
        </w:rPr>
        <w:t>正偏离/完全响应/负偏离三种</w:t>
      </w:r>
      <w:r>
        <w:rPr>
          <w:rFonts w:hint="eastAsia" w:ascii="宋体"/>
          <w:szCs w:val="21"/>
        </w:rPr>
        <w:t>情况描述。</w:t>
      </w:r>
    </w:p>
    <w:p w14:paraId="45D22F10">
      <w:pPr>
        <w:spacing w:line="360" w:lineRule="auto"/>
        <w:ind w:left="424" w:leftChars="150" w:hanging="109" w:hangingChars="52"/>
        <w:rPr>
          <w:rFonts w:ascii="宋体"/>
          <w:szCs w:val="21"/>
        </w:rPr>
      </w:pPr>
      <w:r>
        <w:rPr>
          <w:rFonts w:hint="eastAsia" w:ascii="宋体"/>
          <w:szCs w:val="21"/>
        </w:rPr>
        <w:t>（2）若无任何偏离，则可在表格中注明所有内容完全响应。</w:t>
      </w:r>
    </w:p>
    <w:p w14:paraId="718D5202">
      <w:pPr>
        <w:spacing w:line="360" w:lineRule="auto"/>
        <w:ind w:left="3604" w:leftChars="196" w:hanging="3192" w:hangingChars="1520"/>
        <w:rPr>
          <w:rFonts w:ascii="宋体"/>
          <w:szCs w:val="21"/>
        </w:rPr>
      </w:pPr>
    </w:p>
    <w:p w14:paraId="6F58C177">
      <w:pPr>
        <w:spacing w:line="360" w:lineRule="auto"/>
        <w:ind w:left="3604" w:leftChars="196" w:hanging="3192" w:hangingChars="1520"/>
        <w:rPr>
          <w:rFonts w:ascii="宋体"/>
          <w:szCs w:val="21"/>
        </w:rPr>
      </w:pPr>
    </w:p>
    <w:p w14:paraId="63B19815">
      <w:pPr>
        <w:rPr>
          <w:rFonts w:ascii="宋体"/>
          <w:szCs w:val="21"/>
          <w:u w:val="single"/>
        </w:rPr>
      </w:pPr>
      <w:r>
        <w:rPr>
          <w:rFonts w:hint="eastAsia" w:ascii="宋体" w:hAnsi="宋体"/>
          <w:szCs w:val="21"/>
        </w:rPr>
        <w:t>投标人（</w:t>
      </w:r>
      <w:r>
        <w:rPr>
          <w:rFonts w:hint="eastAsia" w:ascii="宋体"/>
          <w:szCs w:val="21"/>
        </w:rPr>
        <w:t>盖章）</w:t>
      </w:r>
      <w:r>
        <w:rPr>
          <w:rFonts w:hint="eastAsia" w:ascii="宋体" w:hAnsi="宋体"/>
          <w:szCs w:val="21"/>
        </w:rPr>
        <w:t>：</w:t>
      </w:r>
      <w:r>
        <w:rPr>
          <w:rFonts w:hint="eastAsia" w:ascii="宋体" w:hAnsi="宋体"/>
          <w:szCs w:val="21"/>
          <w:u w:val="single"/>
        </w:rPr>
        <w:t xml:space="preserve">                   </w:t>
      </w:r>
    </w:p>
    <w:p w14:paraId="45A2AA49">
      <w:pPr>
        <w:rPr>
          <w:rFonts w:hint="eastAsia" w:ascii="宋体" w:hAnsi="宋体"/>
          <w:szCs w:val="21"/>
        </w:rPr>
      </w:pPr>
    </w:p>
    <w:p w14:paraId="2AD1DB26">
      <w:pPr>
        <w:rPr>
          <w:rFonts w:hint="eastAsia" w:ascii="宋体" w:hAnsi="宋体"/>
          <w:szCs w:val="21"/>
          <w:u w:val="single"/>
        </w:rPr>
      </w:pPr>
      <w:r>
        <w:rPr>
          <w:rFonts w:hint="eastAsia" w:ascii="宋体" w:hAnsi="宋体"/>
          <w:szCs w:val="21"/>
        </w:rPr>
        <w:t>法人代表或授权代表（签名或署印）：</w:t>
      </w:r>
      <w:r>
        <w:rPr>
          <w:rFonts w:hint="eastAsia" w:ascii="宋体" w:hAnsi="宋体"/>
          <w:szCs w:val="21"/>
          <w:u w:val="single"/>
        </w:rPr>
        <w:t xml:space="preserve">                  </w:t>
      </w:r>
    </w:p>
    <w:p w14:paraId="7947C8FE">
      <w:pPr>
        <w:rPr>
          <w:rFonts w:hint="eastAsia" w:ascii="宋体" w:hAnsi="宋体"/>
          <w:szCs w:val="21"/>
        </w:rPr>
      </w:pPr>
    </w:p>
    <w:p w14:paraId="480C3326">
      <w:pPr>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60C020D4">
      <w:pPr>
        <w:pStyle w:val="5"/>
        <w:jc w:val="center"/>
      </w:pPr>
      <w:r>
        <w:rPr>
          <w:sz w:val="21"/>
          <w:szCs w:val="21"/>
        </w:rPr>
        <w:br w:type="page"/>
      </w:r>
      <w:bookmarkStart w:id="1219" w:name="_Toc246996362"/>
      <w:bookmarkStart w:id="1220" w:name="_Toc152045794"/>
      <w:bookmarkStart w:id="1221" w:name="_Toc179632814"/>
      <w:bookmarkStart w:id="1222" w:name="_Toc247085880"/>
      <w:bookmarkStart w:id="1223" w:name="_Toc22298"/>
      <w:bookmarkStart w:id="1224" w:name="_Toc246997105"/>
      <w:bookmarkStart w:id="1225" w:name="_Toc144974862"/>
      <w:bookmarkStart w:id="1226" w:name="_Toc152042583"/>
      <w:r>
        <w:rPr>
          <w:rFonts w:hint="eastAsia"/>
        </w:rPr>
        <w:t>六</w:t>
      </w:r>
      <w:r>
        <w:t>、投标保证金</w:t>
      </w:r>
      <w:bookmarkEnd w:id="1219"/>
      <w:bookmarkEnd w:id="1220"/>
      <w:bookmarkEnd w:id="1221"/>
      <w:bookmarkEnd w:id="1222"/>
      <w:bookmarkEnd w:id="1223"/>
      <w:bookmarkEnd w:id="1224"/>
      <w:bookmarkEnd w:id="1225"/>
      <w:bookmarkEnd w:id="1226"/>
    </w:p>
    <w:p w14:paraId="548675E8">
      <w:pPr>
        <w:spacing w:line="440" w:lineRule="exact"/>
        <w:ind w:firstLine="420" w:firstLineChars="200"/>
        <w:rPr>
          <w:szCs w:val="21"/>
        </w:rPr>
      </w:pPr>
      <w:r>
        <w:rPr>
          <w:rFonts w:hint="eastAsia"/>
          <w:szCs w:val="21"/>
        </w:rPr>
        <w:t>（</w:t>
      </w:r>
      <w:r>
        <w:rPr>
          <w:szCs w:val="21"/>
        </w:rPr>
        <w:t>1</w:t>
      </w:r>
      <w:r>
        <w:rPr>
          <w:rFonts w:hint="eastAsia"/>
          <w:szCs w:val="21"/>
        </w:rPr>
        <w:t>）采用电汇方式递交，投标人应附广州公共资源交易中心出具的关于收取本工程投标保证金的收款回执单。投标保证金到账情况以开标时广州公共资源交易中心数据库查询的信息为准。</w:t>
      </w:r>
    </w:p>
    <w:p w14:paraId="1933D52F">
      <w:pPr>
        <w:spacing w:line="440" w:lineRule="exact"/>
        <w:ind w:firstLine="420" w:firstLineChars="200"/>
        <w:rPr>
          <w:szCs w:val="21"/>
        </w:rPr>
      </w:pPr>
      <w:r>
        <w:rPr>
          <w:rFonts w:hint="eastAsia"/>
          <w:szCs w:val="21"/>
        </w:rPr>
        <w:t>（</w:t>
      </w:r>
      <w:r>
        <w:rPr>
          <w:szCs w:val="21"/>
        </w:rPr>
        <w:t>2</w:t>
      </w:r>
      <w:r>
        <w:rPr>
          <w:rFonts w:hint="eastAsia"/>
          <w:szCs w:val="21"/>
        </w:rPr>
        <w:t>）若采用投标保函或投标保证保险或专业担保公司担保形式递交，参考格式如下（开具保函的银行或机构可根据实际情况调整保函，但不得更改本格式中的实质性内容）：</w:t>
      </w:r>
    </w:p>
    <w:p w14:paraId="088D9E6E">
      <w:pPr>
        <w:spacing w:line="440" w:lineRule="exact"/>
        <w:rPr>
          <w:szCs w:val="21"/>
        </w:rPr>
      </w:pPr>
    </w:p>
    <w:p w14:paraId="1588CE37">
      <w:pPr>
        <w:spacing w:line="440" w:lineRule="exact"/>
        <w:jc w:val="center"/>
        <w:rPr>
          <w:b/>
          <w:sz w:val="24"/>
          <w:szCs w:val="21"/>
        </w:rPr>
      </w:pPr>
      <w:r>
        <w:rPr>
          <w:rFonts w:hint="eastAsia"/>
          <w:b/>
          <w:sz w:val="28"/>
          <w:szCs w:val="21"/>
        </w:rPr>
        <w:t>银行保函、保证保险、专业工程担保公司担保</w:t>
      </w:r>
    </w:p>
    <w:p w14:paraId="14C35CE1">
      <w:pPr>
        <w:spacing w:line="440" w:lineRule="exact"/>
        <w:rPr>
          <w:szCs w:val="21"/>
        </w:rPr>
      </w:pPr>
    </w:p>
    <w:p w14:paraId="1620D8F9">
      <w:pPr>
        <w:spacing w:line="440" w:lineRule="exact"/>
      </w:pPr>
      <w:r>
        <w:rPr>
          <w:szCs w:val="21"/>
          <w:u w:val="single"/>
        </w:rPr>
        <w:tab/>
      </w:r>
      <w:r>
        <w:rPr>
          <w:szCs w:val="21"/>
          <w:u w:val="single"/>
        </w:rPr>
        <w:t xml:space="preserve">          </w:t>
      </w:r>
      <w:r>
        <w:rPr>
          <w:szCs w:val="21"/>
          <w:u w:val="single"/>
        </w:rPr>
        <w:tab/>
      </w:r>
      <w:r>
        <w:rPr>
          <w:rFonts w:hint="eastAsia"/>
        </w:rPr>
        <w:t>（招标人名称）</w:t>
      </w:r>
      <w:r>
        <w:rPr>
          <w:rFonts w:hint="eastAsia"/>
          <w:szCs w:val="21"/>
        </w:rPr>
        <w:t>：</w:t>
      </w:r>
    </w:p>
    <w:p w14:paraId="6F2BF937">
      <w:pPr>
        <w:spacing w:line="440" w:lineRule="exact"/>
        <w:rPr>
          <w:szCs w:val="21"/>
        </w:rPr>
      </w:pPr>
    </w:p>
    <w:p w14:paraId="7B8CA603">
      <w:pPr>
        <w:spacing w:line="400" w:lineRule="exact"/>
        <w:ind w:firstLine="315" w:firstLineChars="150"/>
        <w:rPr>
          <w:szCs w:val="21"/>
        </w:rPr>
      </w:pPr>
      <w:r>
        <w:rPr>
          <w:rFonts w:hint="eastAsia"/>
        </w:rPr>
        <w:t>鉴于</w:t>
      </w:r>
      <w:r>
        <w:rPr>
          <w:u w:val="single"/>
        </w:rPr>
        <w:t xml:space="preserve">                        </w:t>
      </w:r>
      <w:r>
        <w:rPr>
          <w:rFonts w:hint="eastAsia"/>
          <w:szCs w:val="21"/>
        </w:rPr>
        <w:t>（投标人名称）（以下</w:t>
      </w:r>
      <w:r>
        <w:rPr>
          <w:rFonts w:hint="eastAsia"/>
        </w:rPr>
        <w:t>称</w:t>
      </w:r>
      <w:r>
        <w:t>“</w:t>
      </w:r>
      <w:r>
        <w:rPr>
          <w:rFonts w:hint="eastAsia"/>
        </w:rPr>
        <w:t>投标人</w:t>
      </w:r>
      <w:r>
        <w:t>”</w:t>
      </w:r>
      <w:r>
        <w:rPr>
          <w:rFonts w:hint="eastAsia"/>
        </w:rPr>
        <w:t>）于</w:t>
      </w:r>
      <w:r>
        <w:rPr>
          <w:u w:val="single"/>
        </w:rPr>
        <w:t xml:space="preserve">     </w:t>
      </w:r>
      <w:r>
        <w:rPr>
          <w:rFonts w:hint="eastAsia"/>
          <w:szCs w:val="21"/>
        </w:rPr>
        <w:t>年</w:t>
      </w:r>
      <w:r>
        <w:rPr>
          <w:u w:val="single"/>
        </w:rPr>
        <w:t xml:space="preserve">   </w:t>
      </w:r>
      <w:r>
        <w:rPr>
          <w:rFonts w:hint="eastAsia"/>
          <w:szCs w:val="21"/>
        </w:rPr>
        <w:t>月</w:t>
      </w:r>
      <w:r>
        <w:rPr>
          <w:u w:val="single"/>
        </w:rPr>
        <w:t xml:space="preserve">   </w:t>
      </w:r>
      <w:r>
        <w:rPr>
          <w:rFonts w:hint="eastAsia"/>
          <w:szCs w:val="21"/>
        </w:rPr>
        <w:t>日参加</w:t>
      </w:r>
      <w:r>
        <w:rPr>
          <w:u w:val="single"/>
        </w:rPr>
        <w:t xml:space="preserve">                     </w:t>
      </w:r>
      <w:r>
        <w:rPr>
          <w:rFonts w:hint="eastAsia"/>
        </w:rPr>
        <w:t>（项目名称）的</w:t>
      </w:r>
      <w:r>
        <w:rPr>
          <w:rFonts w:hint="eastAsia"/>
          <w:szCs w:val="21"/>
        </w:rPr>
        <w:t>投标，</w:t>
      </w:r>
      <w:r>
        <w:rPr>
          <w:u w:val="single"/>
        </w:rPr>
        <w:t xml:space="preserve">          </w:t>
      </w:r>
      <w:r>
        <w:rPr>
          <w:rFonts w:hint="eastAsia"/>
          <w:szCs w:val="21"/>
        </w:rPr>
        <w:t>（担保人名称，以下简称</w:t>
      </w:r>
      <w:r>
        <w:rPr>
          <w:szCs w:val="21"/>
        </w:rPr>
        <w:t>“</w:t>
      </w:r>
      <w:r>
        <w:rPr>
          <w:rFonts w:hint="eastAsia"/>
          <w:szCs w:val="21"/>
        </w:rPr>
        <w:t>我方</w:t>
      </w:r>
      <w:r>
        <w:rPr>
          <w:szCs w:val="21"/>
        </w:rPr>
        <w:t>”</w:t>
      </w:r>
      <w:r>
        <w:rPr>
          <w:rFonts w:hint="eastAsia"/>
          <w:szCs w:val="21"/>
        </w:rPr>
        <w:t>）无条件地、不可撤销地保证：若</w:t>
      </w:r>
      <w:r>
        <w:rPr>
          <w:rFonts w:hint="eastAsia"/>
        </w:rPr>
        <w:t>投标人在投标有效期内</w:t>
      </w:r>
      <w:r>
        <w:rPr>
          <w:rFonts w:hint="eastAsia"/>
          <w:szCs w:val="21"/>
        </w:rPr>
        <w:t>撤销投标文件，中标后无正当理由不与招标人订立合同，在签订合同时向招标人提出附加条件，不按照招标文件要求提交履约保证金，或者</w:t>
      </w:r>
      <w:r>
        <w:rPr>
          <w:rFonts w:hint="eastAsia"/>
        </w:rPr>
        <w:t>发生招标文件明确规定可以</w:t>
      </w:r>
      <w:r>
        <w:rPr>
          <w:rFonts w:hint="eastAsia"/>
          <w:szCs w:val="21"/>
        </w:rPr>
        <w:t>不予退还</w:t>
      </w:r>
      <w:r>
        <w:rPr>
          <w:rFonts w:hint="eastAsia"/>
        </w:rPr>
        <w:t>投标保证金的其他情形</w:t>
      </w:r>
      <w:r>
        <w:rPr>
          <w:rFonts w:hint="eastAsia"/>
          <w:szCs w:val="21"/>
        </w:rPr>
        <w:t>，我方承担保证责任。收到你方书面通知后，我方在</w:t>
      </w:r>
      <w:r>
        <w:rPr>
          <w:szCs w:val="21"/>
        </w:rPr>
        <w:t>7</w:t>
      </w:r>
      <w:r>
        <w:rPr>
          <w:rFonts w:hint="eastAsia"/>
          <w:szCs w:val="21"/>
        </w:rPr>
        <w:t>日内向你方无条件支付人民币（大写）</w:t>
      </w:r>
      <w:r>
        <w:rPr>
          <w:u w:val="single"/>
        </w:rPr>
        <w:t xml:space="preserve">              </w:t>
      </w:r>
      <w:r>
        <w:rPr>
          <w:rFonts w:hint="eastAsia"/>
          <w:szCs w:val="21"/>
        </w:rPr>
        <w:t>。</w:t>
      </w:r>
    </w:p>
    <w:p w14:paraId="141FC4FF">
      <w:pPr>
        <w:spacing w:line="440" w:lineRule="exact"/>
        <w:ind w:firstLine="420" w:firstLineChars="200"/>
        <w:rPr>
          <w:szCs w:val="21"/>
        </w:rPr>
      </w:pPr>
      <w:r>
        <w:rPr>
          <w:rFonts w:hint="eastAsia"/>
          <w:szCs w:val="21"/>
        </w:rPr>
        <w:t>本保函在投标有效期内保持有效。要求我方承担保证责任的通知应在投标有效期内送达我方。</w:t>
      </w:r>
    </w:p>
    <w:p w14:paraId="09552B57">
      <w:pPr>
        <w:spacing w:line="440" w:lineRule="exact"/>
        <w:rPr>
          <w:szCs w:val="21"/>
        </w:rPr>
      </w:pPr>
    </w:p>
    <w:p w14:paraId="1D947C34">
      <w:pPr>
        <w:spacing w:line="440" w:lineRule="exact"/>
        <w:ind w:firstLine="3208" w:firstLineChars="1528"/>
        <w:jc w:val="right"/>
        <w:rPr>
          <w:szCs w:val="21"/>
        </w:rPr>
      </w:pPr>
      <w:r>
        <w:rPr>
          <w:szCs w:val="21"/>
        </w:rPr>
        <w:t>担保人名称：</w:t>
      </w:r>
      <w:r>
        <w:rPr>
          <w:szCs w:val="21"/>
          <w:u w:val="single"/>
        </w:rPr>
        <w:t xml:space="preserve">             </w:t>
      </w:r>
      <w:r>
        <w:rPr>
          <w:szCs w:val="21"/>
          <w:u w:val="single"/>
        </w:rPr>
        <w:tab/>
      </w:r>
      <w:r>
        <w:rPr>
          <w:szCs w:val="21"/>
          <w:u w:val="single"/>
        </w:rPr>
        <w:t xml:space="preserve">           </w:t>
      </w:r>
      <w:r>
        <w:rPr>
          <w:szCs w:val="21"/>
          <w:u w:val="single"/>
        </w:rPr>
        <w:tab/>
      </w:r>
      <w:r>
        <w:rPr>
          <w:szCs w:val="21"/>
        </w:rPr>
        <w:t>（盖单位章）</w:t>
      </w:r>
    </w:p>
    <w:p w14:paraId="5DC9D7B6">
      <w:pPr>
        <w:spacing w:line="440" w:lineRule="exact"/>
        <w:ind w:right="50"/>
        <w:jc w:val="right"/>
        <w:rPr>
          <w:szCs w:val="21"/>
        </w:rPr>
      </w:pPr>
      <w:r>
        <w:rPr>
          <w:szCs w:val="21"/>
        </w:rPr>
        <w:t>法定代表人或委托代理人：</w:t>
      </w:r>
      <w:r>
        <w:rPr>
          <w:szCs w:val="21"/>
          <w:u w:val="single"/>
        </w:rPr>
        <w:t xml:space="preserve">           </w:t>
      </w:r>
      <w:r>
        <w:rPr>
          <w:szCs w:val="21"/>
        </w:rPr>
        <w:t>（签字或署印）</w:t>
      </w:r>
    </w:p>
    <w:p w14:paraId="4F117E1A">
      <w:pPr>
        <w:spacing w:line="440" w:lineRule="exact"/>
        <w:ind w:firstLine="3208" w:firstLineChars="1528"/>
        <w:jc w:val="right"/>
        <w:rPr>
          <w:szCs w:val="21"/>
        </w:rPr>
      </w:pPr>
      <w:r>
        <w:rPr>
          <w:szCs w:val="21"/>
        </w:rPr>
        <w:t>地     址：</w:t>
      </w:r>
      <w:r>
        <w:rPr>
          <w:szCs w:val="21"/>
          <w:u w:val="single"/>
        </w:rPr>
        <w:tab/>
      </w:r>
      <w:r>
        <w:rPr>
          <w:szCs w:val="21"/>
          <w:u w:val="single"/>
        </w:rPr>
        <w:tab/>
      </w:r>
      <w:r>
        <w:rPr>
          <w:szCs w:val="21"/>
          <w:u w:val="single"/>
        </w:rPr>
        <w:tab/>
      </w:r>
      <w:r>
        <w:rPr>
          <w:szCs w:val="21"/>
          <w:u w:val="single"/>
        </w:rPr>
        <w:tab/>
      </w:r>
      <w:r>
        <w:rPr>
          <w:szCs w:val="21"/>
          <w:u w:val="single"/>
        </w:rPr>
        <w:t xml:space="preserve">                     </w:t>
      </w:r>
      <w:r>
        <w:rPr>
          <w:szCs w:val="21"/>
          <w:u w:val="single"/>
        </w:rPr>
        <w:tab/>
      </w:r>
    </w:p>
    <w:p w14:paraId="384B0068">
      <w:pPr>
        <w:spacing w:line="440" w:lineRule="exact"/>
        <w:ind w:firstLine="3208" w:firstLineChars="1528"/>
        <w:jc w:val="right"/>
        <w:rPr>
          <w:szCs w:val="21"/>
          <w:u w:val="single"/>
        </w:rPr>
      </w:pPr>
      <w:r>
        <w:rPr>
          <w:szCs w:val="21"/>
        </w:rPr>
        <w:t>邮政编码：</w:t>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 xml:space="preserve">            </w:t>
      </w:r>
      <w:r>
        <w:rPr>
          <w:szCs w:val="21"/>
          <w:u w:val="single"/>
        </w:rPr>
        <w:tab/>
      </w:r>
      <w:r>
        <w:rPr>
          <w:szCs w:val="21"/>
          <w:u w:val="single"/>
        </w:rPr>
        <w:tab/>
      </w:r>
    </w:p>
    <w:p w14:paraId="369F5F05">
      <w:pPr>
        <w:spacing w:line="440" w:lineRule="exact"/>
        <w:ind w:firstLine="3208" w:firstLineChars="1528"/>
        <w:jc w:val="right"/>
        <w:rPr>
          <w:szCs w:val="21"/>
        </w:rPr>
      </w:pPr>
      <w:r>
        <w:rPr>
          <w:szCs w:val="21"/>
        </w:rPr>
        <w:t>电     话：</w:t>
      </w:r>
      <w:r>
        <w:rPr>
          <w:szCs w:val="21"/>
          <w:u w:val="single"/>
        </w:rPr>
        <w:t xml:space="preserve">          </w:t>
      </w:r>
      <w:r>
        <w:rPr>
          <w:szCs w:val="21"/>
          <w:u w:val="single"/>
        </w:rPr>
        <w:tab/>
      </w:r>
      <w:r>
        <w:rPr>
          <w:szCs w:val="21"/>
          <w:u w:val="single"/>
        </w:rPr>
        <w:t xml:space="preserve">                         </w:t>
      </w:r>
      <w:r>
        <w:rPr>
          <w:szCs w:val="21"/>
          <w:u w:val="single"/>
        </w:rPr>
        <w:tab/>
      </w:r>
    </w:p>
    <w:p w14:paraId="3875508F">
      <w:pPr>
        <w:spacing w:line="440" w:lineRule="exact"/>
        <w:ind w:firstLine="3523" w:firstLineChars="1678"/>
        <w:jc w:val="right"/>
        <w:rPr>
          <w:u w:val="single"/>
        </w:rPr>
      </w:pPr>
    </w:p>
    <w:p w14:paraId="1F77B7FF">
      <w:pPr>
        <w:topLinePunct/>
        <w:spacing w:line="440" w:lineRule="exact"/>
        <w:ind w:firstLine="4435" w:firstLineChars="2112"/>
        <w:jc w:val="right"/>
      </w:pPr>
      <w:r>
        <w:rPr>
          <w:u w:val="single"/>
        </w:rPr>
        <w:t xml:space="preserve">        </w:t>
      </w:r>
      <w:r>
        <w:t>年</w:t>
      </w:r>
      <w:r>
        <w:rPr>
          <w:u w:val="single"/>
        </w:rPr>
        <w:t xml:space="preserve">        </w:t>
      </w:r>
      <w:r>
        <w:t>月</w:t>
      </w:r>
      <w:r>
        <w:rPr>
          <w:u w:val="single"/>
        </w:rPr>
        <w:t xml:space="preserve">        </w:t>
      </w:r>
      <w:r>
        <w:t>日</w:t>
      </w:r>
    </w:p>
    <w:p w14:paraId="57113A02">
      <w:pPr>
        <w:widowControl/>
        <w:jc w:val="left"/>
        <w:rPr>
          <w:rFonts w:hint="eastAsia" w:ascii="宋体" w:hAnsi="宋体" w:cs="宋体"/>
          <w:szCs w:val="21"/>
        </w:rPr>
      </w:pPr>
    </w:p>
    <w:p w14:paraId="017D6EC2">
      <w:pPr>
        <w:jc w:val="center"/>
      </w:pPr>
    </w:p>
    <w:p w14:paraId="5474FFFB">
      <w:pPr>
        <w:pStyle w:val="5"/>
        <w:jc w:val="center"/>
      </w:pPr>
      <w:r>
        <w:rPr>
          <w:sz w:val="20"/>
          <w:szCs w:val="20"/>
        </w:rPr>
        <w:br w:type="page"/>
      </w:r>
      <w:bookmarkStart w:id="1227" w:name="_Toc152045807"/>
      <w:bookmarkStart w:id="1228" w:name="_Toc144974875"/>
      <w:bookmarkStart w:id="1229" w:name="_Toc247085890"/>
      <w:bookmarkStart w:id="1230" w:name="_Toc246996372"/>
      <w:bookmarkStart w:id="1231" w:name="_Toc246997115"/>
      <w:bookmarkStart w:id="1232" w:name="_Toc179632827"/>
      <w:bookmarkStart w:id="1233" w:name="_Toc152042596"/>
      <w:bookmarkStart w:id="1234" w:name="_Toc10379"/>
      <w:r>
        <w:rPr>
          <w:rFonts w:hint="eastAsia"/>
        </w:rPr>
        <w:t>七</w:t>
      </w:r>
      <w:r>
        <w:t>、资格审查资料</w:t>
      </w:r>
      <w:bookmarkEnd w:id="1227"/>
      <w:bookmarkEnd w:id="1228"/>
      <w:bookmarkEnd w:id="1229"/>
      <w:bookmarkEnd w:id="1230"/>
      <w:bookmarkEnd w:id="1231"/>
      <w:bookmarkEnd w:id="1232"/>
      <w:bookmarkEnd w:id="1233"/>
      <w:bookmarkEnd w:id="1234"/>
    </w:p>
    <w:p w14:paraId="3A0E275E">
      <w:pPr>
        <w:pStyle w:val="6"/>
        <w:jc w:val="center"/>
      </w:pPr>
      <w:bookmarkStart w:id="1235" w:name="_Toc144974876"/>
      <w:bookmarkStart w:id="1236" w:name="_Toc152042597"/>
      <w:bookmarkStart w:id="1237" w:name="_Toc203"/>
      <w:bookmarkStart w:id="1238" w:name="_Toc247085891"/>
      <w:bookmarkStart w:id="1239" w:name="_Toc246996373"/>
      <w:bookmarkStart w:id="1240" w:name="_Toc152045808"/>
      <w:bookmarkStart w:id="1241" w:name="_Toc246997116"/>
      <w:bookmarkStart w:id="1242" w:name="_Toc179632828"/>
      <w:bookmarkStart w:id="1243" w:name="_Toc55505196"/>
      <w:bookmarkStart w:id="1244" w:name="_Toc529528998"/>
      <w:r>
        <w:t>（一）投标人基本情况表</w:t>
      </w:r>
      <w:bookmarkEnd w:id="1235"/>
      <w:bookmarkEnd w:id="1236"/>
      <w:bookmarkEnd w:id="1237"/>
      <w:bookmarkEnd w:id="1238"/>
      <w:bookmarkEnd w:id="1239"/>
      <w:bookmarkEnd w:id="1240"/>
      <w:bookmarkEnd w:id="1241"/>
      <w:bookmarkEnd w:id="1242"/>
      <w:bookmarkEnd w:id="1243"/>
      <w:bookmarkEnd w:id="1244"/>
    </w:p>
    <w:tbl>
      <w:tblPr>
        <w:tblStyle w:val="75"/>
        <w:tblW w:w="88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14:paraId="33306E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7760B8A7">
            <w:pPr>
              <w:topLinePunct/>
              <w:spacing w:line="440" w:lineRule="exact"/>
              <w:jc w:val="center"/>
            </w:pPr>
            <w: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2BAA5277">
            <w:pPr>
              <w:topLinePunct/>
              <w:spacing w:line="440" w:lineRule="exact"/>
              <w:jc w:val="center"/>
            </w:pPr>
          </w:p>
        </w:tc>
      </w:tr>
      <w:tr w14:paraId="72B70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1BE61744">
            <w:pPr>
              <w:topLinePunct/>
              <w:spacing w:line="440" w:lineRule="exact"/>
              <w:jc w:val="center"/>
            </w:pPr>
            <w: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21263A62">
            <w:pPr>
              <w:topLinePunct/>
              <w:spacing w:line="440" w:lineRule="exact"/>
              <w:jc w:val="cente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2D4C3139">
            <w:pPr>
              <w:topLinePunct/>
              <w:spacing w:before="100" w:beforeAutospacing="1" w:after="100" w:afterAutospacing="1" w:line="440" w:lineRule="exact"/>
              <w:jc w:val="center"/>
            </w:pPr>
            <w: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29ED61A3">
            <w:pPr>
              <w:topLinePunct/>
              <w:spacing w:line="440" w:lineRule="exact"/>
              <w:jc w:val="center"/>
            </w:pPr>
          </w:p>
        </w:tc>
      </w:tr>
      <w:tr w14:paraId="02F524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14:paraId="75A5CC39">
            <w:pPr>
              <w:topLinePunct/>
              <w:spacing w:line="440" w:lineRule="exact"/>
              <w:jc w:val="center"/>
            </w:pPr>
            <w: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411ABFB0">
            <w:pPr>
              <w:topLinePunct/>
              <w:spacing w:before="100" w:beforeAutospacing="1" w:after="100" w:afterAutospacing="1" w:line="440" w:lineRule="exact"/>
              <w:jc w:val="center"/>
            </w:pPr>
            <w: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121329BA">
            <w:pPr>
              <w:topLinePunct/>
              <w:spacing w:line="440" w:lineRule="exact"/>
              <w:jc w:val="cente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702197A2">
            <w:pPr>
              <w:topLinePunct/>
              <w:spacing w:before="100" w:beforeAutospacing="1" w:after="100" w:afterAutospacing="1" w:line="440" w:lineRule="exact"/>
              <w:jc w:val="center"/>
            </w:pPr>
            <w: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2EF824D6">
            <w:pPr>
              <w:topLinePunct/>
              <w:spacing w:line="440" w:lineRule="exact"/>
              <w:jc w:val="center"/>
            </w:pPr>
          </w:p>
        </w:tc>
      </w:tr>
      <w:tr w14:paraId="69147E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14:paraId="132BF657">
            <w:pPr>
              <w:jc w:val="center"/>
            </w:pPr>
          </w:p>
        </w:tc>
        <w:tc>
          <w:tcPr>
            <w:tcW w:w="898" w:type="dxa"/>
            <w:tcBorders>
              <w:top w:val="single" w:color="auto" w:sz="4" w:space="0"/>
              <w:left w:val="single" w:color="auto" w:sz="4" w:space="0"/>
              <w:bottom w:val="single" w:color="auto" w:sz="4" w:space="0"/>
              <w:right w:val="single" w:color="auto" w:sz="4" w:space="0"/>
            </w:tcBorders>
            <w:vAlign w:val="center"/>
          </w:tcPr>
          <w:p w14:paraId="4C5EE894">
            <w:pPr>
              <w:topLinePunct/>
              <w:spacing w:before="100" w:beforeAutospacing="1" w:after="100" w:afterAutospacing="1" w:line="440" w:lineRule="exact"/>
              <w:jc w:val="center"/>
            </w:pPr>
            <w:r>
              <w:t>传  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61B61B27">
            <w:pPr>
              <w:topLinePunct/>
              <w:spacing w:line="440" w:lineRule="exact"/>
              <w:jc w:val="cente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2CE5DB56">
            <w:pPr>
              <w:topLinePunct/>
              <w:spacing w:before="100" w:beforeAutospacing="1" w:after="100" w:afterAutospacing="1" w:line="440" w:lineRule="exact"/>
              <w:jc w:val="center"/>
            </w:pPr>
            <w: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1FD1F128">
            <w:pPr>
              <w:topLinePunct/>
              <w:spacing w:line="440" w:lineRule="exact"/>
              <w:jc w:val="center"/>
            </w:pPr>
          </w:p>
        </w:tc>
      </w:tr>
      <w:tr w14:paraId="1FCC7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6078689F">
            <w:pPr>
              <w:topLinePunct/>
              <w:spacing w:before="100" w:beforeAutospacing="1" w:after="100" w:afterAutospacing="1" w:line="440" w:lineRule="exact"/>
              <w:jc w:val="center"/>
            </w:pPr>
            <w: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392B2B4A">
            <w:pPr>
              <w:topLinePunct/>
              <w:spacing w:before="100" w:beforeAutospacing="1" w:after="100" w:afterAutospacing="1" w:line="440" w:lineRule="exact"/>
              <w:jc w:val="center"/>
            </w:pPr>
            <w:r>
              <w:t>姓名</w:t>
            </w:r>
          </w:p>
        </w:tc>
        <w:tc>
          <w:tcPr>
            <w:tcW w:w="1026" w:type="dxa"/>
            <w:tcBorders>
              <w:top w:val="single" w:color="auto" w:sz="4" w:space="0"/>
              <w:left w:val="single" w:color="auto" w:sz="4" w:space="0"/>
              <w:bottom w:val="single" w:color="auto" w:sz="4" w:space="0"/>
              <w:right w:val="single" w:color="auto" w:sz="4" w:space="0"/>
            </w:tcBorders>
            <w:vAlign w:val="center"/>
          </w:tcPr>
          <w:p w14:paraId="6635A9BC">
            <w:pPr>
              <w:topLinePunct/>
              <w:spacing w:line="440" w:lineRule="exact"/>
              <w:jc w:val="center"/>
            </w:pPr>
          </w:p>
        </w:tc>
        <w:tc>
          <w:tcPr>
            <w:tcW w:w="1287" w:type="dxa"/>
            <w:tcBorders>
              <w:top w:val="single" w:color="auto" w:sz="4" w:space="0"/>
              <w:left w:val="single" w:color="auto" w:sz="4" w:space="0"/>
              <w:bottom w:val="single" w:color="auto" w:sz="4" w:space="0"/>
              <w:right w:val="single" w:color="auto" w:sz="4" w:space="0"/>
            </w:tcBorders>
            <w:vAlign w:val="center"/>
          </w:tcPr>
          <w:p w14:paraId="68F97172">
            <w:pPr>
              <w:topLinePunct/>
              <w:spacing w:before="100" w:beforeAutospacing="1" w:after="100" w:afterAutospacing="1" w:line="440" w:lineRule="exact"/>
              <w:jc w:val="center"/>
            </w:pPr>
            <w: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0579F826">
            <w:pPr>
              <w:topLinePunct/>
              <w:spacing w:line="440" w:lineRule="exact"/>
              <w:jc w:val="cente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75583A5">
            <w:pPr>
              <w:topLinePunct/>
              <w:spacing w:before="100" w:beforeAutospacing="1" w:after="100" w:afterAutospacing="1" w:line="440" w:lineRule="exact"/>
              <w:jc w:val="center"/>
            </w:pPr>
            <w:r>
              <w:t>电话</w:t>
            </w:r>
          </w:p>
        </w:tc>
        <w:tc>
          <w:tcPr>
            <w:tcW w:w="1230" w:type="dxa"/>
            <w:tcBorders>
              <w:top w:val="single" w:color="auto" w:sz="4" w:space="0"/>
              <w:left w:val="single" w:color="auto" w:sz="4" w:space="0"/>
              <w:bottom w:val="single" w:color="auto" w:sz="4" w:space="0"/>
              <w:right w:val="single" w:color="auto" w:sz="4" w:space="0"/>
            </w:tcBorders>
            <w:vAlign w:val="center"/>
          </w:tcPr>
          <w:p w14:paraId="07A0060A">
            <w:pPr>
              <w:topLinePunct/>
              <w:spacing w:line="440" w:lineRule="exact"/>
              <w:jc w:val="center"/>
            </w:pPr>
          </w:p>
        </w:tc>
      </w:tr>
      <w:tr w14:paraId="3DBE6B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4FB85567">
            <w:pPr>
              <w:topLinePunct/>
              <w:spacing w:line="440" w:lineRule="exact"/>
              <w:jc w:val="center"/>
            </w:pPr>
            <w:r>
              <w:rPr>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32BA6B1F">
            <w:pPr>
              <w:topLinePunct/>
              <w:spacing w:before="100" w:beforeAutospacing="1" w:after="100" w:afterAutospacing="1" w:line="440" w:lineRule="exact"/>
              <w:jc w:val="center"/>
            </w:pPr>
            <w:r>
              <w:t>姓名</w:t>
            </w:r>
          </w:p>
        </w:tc>
        <w:tc>
          <w:tcPr>
            <w:tcW w:w="1026" w:type="dxa"/>
            <w:tcBorders>
              <w:top w:val="single" w:color="auto" w:sz="4" w:space="0"/>
              <w:left w:val="single" w:color="auto" w:sz="4" w:space="0"/>
              <w:bottom w:val="single" w:color="auto" w:sz="4" w:space="0"/>
              <w:right w:val="single" w:color="auto" w:sz="4" w:space="0"/>
            </w:tcBorders>
            <w:vAlign w:val="center"/>
          </w:tcPr>
          <w:p w14:paraId="092FA723">
            <w:pPr>
              <w:topLinePunct/>
              <w:spacing w:line="440" w:lineRule="exact"/>
              <w:jc w:val="center"/>
            </w:pPr>
          </w:p>
        </w:tc>
        <w:tc>
          <w:tcPr>
            <w:tcW w:w="1287" w:type="dxa"/>
            <w:tcBorders>
              <w:top w:val="single" w:color="auto" w:sz="4" w:space="0"/>
              <w:left w:val="single" w:color="auto" w:sz="4" w:space="0"/>
              <w:bottom w:val="single" w:color="auto" w:sz="4" w:space="0"/>
              <w:right w:val="single" w:color="auto" w:sz="4" w:space="0"/>
            </w:tcBorders>
            <w:vAlign w:val="center"/>
          </w:tcPr>
          <w:p w14:paraId="301392BC">
            <w:pPr>
              <w:topLinePunct/>
              <w:spacing w:before="100" w:beforeAutospacing="1" w:after="100" w:afterAutospacing="1" w:line="440" w:lineRule="exact"/>
              <w:jc w:val="center"/>
            </w:pPr>
            <w: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617D6571">
            <w:pPr>
              <w:topLinePunct/>
              <w:spacing w:line="440" w:lineRule="exact"/>
              <w:jc w:val="cente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2AD1A255">
            <w:pPr>
              <w:topLinePunct/>
              <w:spacing w:before="100" w:beforeAutospacing="1" w:after="100" w:afterAutospacing="1" w:line="440" w:lineRule="exact"/>
              <w:jc w:val="center"/>
            </w:pPr>
            <w:r>
              <w:t>电话</w:t>
            </w:r>
          </w:p>
        </w:tc>
        <w:tc>
          <w:tcPr>
            <w:tcW w:w="1230" w:type="dxa"/>
            <w:tcBorders>
              <w:top w:val="single" w:color="auto" w:sz="4" w:space="0"/>
              <w:left w:val="single" w:color="auto" w:sz="4" w:space="0"/>
              <w:bottom w:val="single" w:color="auto" w:sz="4" w:space="0"/>
              <w:right w:val="single" w:color="auto" w:sz="4" w:space="0"/>
            </w:tcBorders>
            <w:vAlign w:val="center"/>
          </w:tcPr>
          <w:p w14:paraId="4384E3EE">
            <w:pPr>
              <w:topLinePunct/>
              <w:spacing w:line="440" w:lineRule="exact"/>
              <w:jc w:val="center"/>
            </w:pPr>
          </w:p>
        </w:tc>
      </w:tr>
      <w:tr w14:paraId="4F0AF6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2C03EC6">
            <w:pPr>
              <w:topLinePunct/>
              <w:spacing w:before="100" w:beforeAutospacing="1" w:after="100" w:afterAutospacing="1" w:line="440" w:lineRule="exact"/>
              <w:jc w:val="center"/>
            </w:pPr>
            <w:r>
              <w:t>企业</w:t>
            </w:r>
            <w:r>
              <w:rPr>
                <w:rFonts w:hint="eastAsia"/>
                <w:szCs w:val="21"/>
              </w:rPr>
              <w:t>相关</w:t>
            </w:r>
            <w:r>
              <w:t>资质证书</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74D663FA">
            <w:pPr>
              <w:topLinePunct/>
              <w:spacing w:before="100" w:beforeAutospacing="1" w:after="100" w:afterAutospacing="1" w:line="440" w:lineRule="exact"/>
              <w:ind w:firstLine="105" w:firstLineChars="50"/>
              <w:jc w:val="center"/>
            </w:pPr>
            <w:r>
              <w:t>类型：                    等级：      证书号：</w:t>
            </w:r>
          </w:p>
        </w:tc>
      </w:tr>
      <w:tr w14:paraId="3606B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34D13F58">
            <w:pPr>
              <w:topLinePunct/>
              <w:spacing w:before="100" w:beforeAutospacing="1" w:after="100" w:afterAutospacing="1" w:line="440" w:lineRule="exact"/>
              <w:jc w:val="center"/>
            </w:pPr>
            <w: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1331D9CB">
            <w:pPr>
              <w:topLinePunct/>
              <w:spacing w:before="100" w:beforeAutospacing="1" w:after="100" w:afterAutospacing="1" w:line="440" w:lineRule="exact"/>
              <w:ind w:firstLine="105" w:firstLineChars="50"/>
              <w:jc w:val="center"/>
            </w:pPr>
            <w:r>
              <w:t>类型：                    等级：      证书号：</w:t>
            </w:r>
          </w:p>
        </w:tc>
      </w:tr>
      <w:tr w14:paraId="0D3103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58090407">
            <w:pPr>
              <w:topLinePunct/>
              <w:spacing w:before="100" w:beforeAutospacing="1" w:after="100" w:afterAutospacing="1" w:line="440" w:lineRule="exact"/>
              <w:jc w:val="center"/>
            </w:pPr>
            <w: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1E5C57F6">
            <w:pPr>
              <w:topLinePunct/>
              <w:spacing w:line="440" w:lineRule="exact"/>
              <w:jc w:val="center"/>
            </w:pPr>
          </w:p>
        </w:tc>
        <w:tc>
          <w:tcPr>
            <w:tcW w:w="3629" w:type="dxa"/>
            <w:gridSpan w:val="5"/>
            <w:tcBorders>
              <w:top w:val="single" w:color="auto" w:sz="4" w:space="0"/>
              <w:left w:val="single" w:color="auto" w:sz="4" w:space="0"/>
              <w:bottom w:val="single" w:color="auto" w:sz="4" w:space="0"/>
              <w:right w:val="single" w:color="auto" w:sz="4" w:space="0"/>
            </w:tcBorders>
            <w:vAlign w:val="center"/>
          </w:tcPr>
          <w:p w14:paraId="7FECD228">
            <w:pPr>
              <w:topLinePunct/>
              <w:spacing w:before="100" w:beforeAutospacing="1" w:after="100" w:afterAutospacing="1" w:line="440" w:lineRule="exact"/>
              <w:jc w:val="center"/>
            </w:pPr>
            <w:r>
              <w:t>员工总人数：</w:t>
            </w:r>
          </w:p>
        </w:tc>
      </w:tr>
      <w:tr w14:paraId="3C7AFF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3C5A05A3">
            <w:pPr>
              <w:topLinePunct/>
              <w:spacing w:before="100" w:beforeAutospacing="1" w:after="100" w:afterAutospacing="1" w:line="440" w:lineRule="exact"/>
              <w:jc w:val="center"/>
            </w:pPr>
            <w: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60892D5B">
            <w:pPr>
              <w:topLinePunct/>
              <w:spacing w:line="440" w:lineRule="exact"/>
              <w:jc w:val="center"/>
            </w:pPr>
          </w:p>
        </w:tc>
        <w:tc>
          <w:tcPr>
            <w:tcW w:w="414" w:type="dxa"/>
            <w:vMerge w:val="restart"/>
            <w:tcBorders>
              <w:top w:val="single" w:color="auto" w:sz="4" w:space="0"/>
              <w:left w:val="single" w:color="auto" w:sz="4" w:space="0"/>
              <w:right w:val="single" w:color="auto" w:sz="4" w:space="0"/>
            </w:tcBorders>
            <w:vAlign w:val="center"/>
          </w:tcPr>
          <w:p w14:paraId="4D239C77">
            <w:pPr>
              <w:topLinePunct/>
              <w:spacing w:before="100" w:beforeAutospacing="1" w:after="100" w:afterAutospacing="1" w:line="440" w:lineRule="exact"/>
              <w:jc w:val="center"/>
            </w:pPr>
            <w: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48926B05">
            <w:pPr>
              <w:topLinePunct/>
              <w:spacing w:before="100" w:beforeAutospacing="1" w:after="100" w:afterAutospacing="1" w:line="440" w:lineRule="exact"/>
              <w:jc w:val="center"/>
            </w:pPr>
            <w: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235C111D">
            <w:pPr>
              <w:topLinePunct/>
              <w:spacing w:line="440" w:lineRule="exact"/>
              <w:jc w:val="center"/>
            </w:pPr>
          </w:p>
        </w:tc>
      </w:tr>
      <w:tr w14:paraId="077A2A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EBF01CC">
            <w:pPr>
              <w:topLinePunct/>
              <w:spacing w:before="100" w:beforeAutospacing="1" w:after="100" w:afterAutospacing="1" w:line="440" w:lineRule="exact"/>
              <w:jc w:val="center"/>
            </w:pPr>
            <w: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0E905E4B">
            <w:pPr>
              <w:topLinePunct/>
              <w:spacing w:line="440" w:lineRule="exact"/>
              <w:jc w:val="center"/>
            </w:pPr>
          </w:p>
        </w:tc>
        <w:tc>
          <w:tcPr>
            <w:tcW w:w="414" w:type="dxa"/>
            <w:vMerge w:val="continue"/>
            <w:tcBorders>
              <w:left w:val="single" w:color="auto" w:sz="4" w:space="0"/>
              <w:right w:val="single" w:color="auto" w:sz="4" w:space="0"/>
            </w:tcBorders>
            <w:vAlign w:val="center"/>
          </w:tcPr>
          <w:p w14:paraId="548FB579">
            <w:pPr>
              <w:jc w:val="cente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F3B1863">
            <w:pPr>
              <w:topLinePunct/>
              <w:spacing w:before="100" w:beforeAutospacing="1" w:after="100" w:afterAutospacing="1" w:line="440" w:lineRule="exact"/>
              <w:jc w:val="center"/>
            </w:pPr>
            <w: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1A0967DA">
            <w:pPr>
              <w:topLinePunct/>
              <w:spacing w:line="440" w:lineRule="exact"/>
              <w:jc w:val="center"/>
            </w:pPr>
          </w:p>
        </w:tc>
      </w:tr>
      <w:tr w14:paraId="4999B3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765798FB">
            <w:pPr>
              <w:topLinePunct/>
              <w:spacing w:before="100" w:beforeAutospacing="1" w:after="100" w:afterAutospacing="1" w:line="440" w:lineRule="exact"/>
              <w:jc w:val="center"/>
            </w:pPr>
            <w: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2EE502C3">
            <w:pPr>
              <w:topLinePunct/>
              <w:spacing w:line="440" w:lineRule="exact"/>
              <w:jc w:val="center"/>
            </w:pPr>
          </w:p>
        </w:tc>
        <w:tc>
          <w:tcPr>
            <w:tcW w:w="414" w:type="dxa"/>
            <w:vMerge w:val="continue"/>
            <w:tcBorders>
              <w:left w:val="single" w:color="auto" w:sz="4" w:space="0"/>
              <w:right w:val="single" w:color="auto" w:sz="4" w:space="0"/>
            </w:tcBorders>
            <w:vAlign w:val="center"/>
          </w:tcPr>
          <w:p w14:paraId="1B111AC3">
            <w:pPr>
              <w:jc w:val="cente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17004ED">
            <w:pPr>
              <w:topLinePunct/>
              <w:spacing w:before="100" w:beforeAutospacing="1" w:after="100" w:afterAutospacing="1" w:line="440" w:lineRule="exact"/>
              <w:jc w:val="center"/>
            </w:pPr>
            <w:r>
              <w:t>技术人员数量</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2C6D9038">
            <w:pPr>
              <w:topLinePunct/>
              <w:spacing w:line="440" w:lineRule="exact"/>
              <w:jc w:val="center"/>
            </w:pPr>
          </w:p>
        </w:tc>
      </w:tr>
      <w:tr w14:paraId="3BA2FC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1A9C001E">
            <w:pPr>
              <w:topLinePunct/>
              <w:spacing w:before="100" w:beforeAutospacing="1" w:after="100" w:afterAutospacing="1" w:line="440" w:lineRule="exact"/>
              <w:jc w:val="center"/>
            </w:pPr>
            <w: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6CB83BF2">
            <w:pPr>
              <w:topLinePunct/>
              <w:spacing w:line="440" w:lineRule="exact"/>
              <w:jc w:val="center"/>
            </w:pPr>
          </w:p>
        </w:tc>
        <w:tc>
          <w:tcPr>
            <w:tcW w:w="414" w:type="dxa"/>
            <w:vMerge w:val="continue"/>
            <w:tcBorders>
              <w:left w:val="single" w:color="auto" w:sz="4" w:space="0"/>
              <w:right w:val="single" w:color="auto" w:sz="4" w:space="0"/>
            </w:tcBorders>
            <w:vAlign w:val="center"/>
          </w:tcPr>
          <w:p w14:paraId="01AFE048">
            <w:pPr>
              <w:jc w:val="cente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5FBF44A">
            <w:pPr>
              <w:topLinePunct/>
              <w:spacing w:before="100" w:beforeAutospacing="1" w:after="100" w:afterAutospacing="1" w:line="440" w:lineRule="exact"/>
              <w:jc w:val="center"/>
            </w:pPr>
            <w:r>
              <w:rPr>
                <w:szCs w:val="21"/>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543ECA42">
            <w:pPr>
              <w:topLinePunct/>
              <w:spacing w:line="440" w:lineRule="exact"/>
              <w:jc w:val="center"/>
            </w:pPr>
          </w:p>
        </w:tc>
      </w:tr>
      <w:tr w14:paraId="18FE97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14:paraId="0408A83D">
            <w:pPr>
              <w:topLinePunct/>
              <w:spacing w:before="100" w:beforeAutospacing="1" w:after="100" w:afterAutospacing="1" w:line="440" w:lineRule="exact"/>
              <w:ind w:firstLine="210" w:firstLineChars="100"/>
              <w:jc w:val="center"/>
            </w:pPr>
            <w:r>
              <w:t>经营范围</w:t>
            </w:r>
          </w:p>
        </w:tc>
        <w:tc>
          <w:tcPr>
            <w:tcW w:w="6840" w:type="dxa"/>
            <w:gridSpan w:val="8"/>
            <w:tcBorders>
              <w:top w:val="single" w:color="auto" w:sz="4" w:space="0"/>
              <w:left w:val="single" w:color="auto" w:sz="4" w:space="0"/>
              <w:right w:val="single" w:color="auto" w:sz="4" w:space="0"/>
            </w:tcBorders>
            <w:vAlign w:val="center"/>
          </w:tcPr>
          <w:p w14:paraId="5C6B35F0">
            <w:pPr>
              <w:topLinePunct/>
              <w:spacing w:line="440" w:lineRule="exact"/>
              <w:jc w:val="center"/>
            </w:pPr>
          </w:p>
        </w:tc>
      </w:tr>
      <w:tr w14:paraId="38E0C4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14:paraId="6BA32B8A">
            <w:pPr>
              <w:topLinePunct/>
              <w:spacing w:before="100" w:beforeAutospacing="1" w:after="100" w:afterAutospacing="1" w:line="440" w:lineRule="exact"/>
            </w:pPr>
            <w:r>
              <w:rPr>
                <w:szCs w:val="21"/>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right w:val="single" w:color="auto" w:sz="4" w:space="0"/>
            </w:tcBorders>
            <w:vAlign w:val="center"/>
          </w:tcPr>
          <w:p w14:paraId="06F53245">
            <w:pPr>
              <w:topLinePunct/>
              <w:spacing w:line="440" w:lineRule="exact"/>
              <w:jc w:val="center"/>
            </w:pPr>
          </w:p>
        </w:tc>
      </w:tr>
      <w:tr w14:paraId="182F6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51624D7">
            <w:pPr>
              <w:topLinePunct/>
              <w:spacing w:before="100" w:beforeAutospacing="1" w:after="100" w:afterAutospacing="1" w:line="440" w:lineRule="exact"/>
              <w:jc w:val="center"/>
            </w:pPr>
            <w: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36FFB64E">
            <w:pPr>
              <w:topLinePunct/>
              <w:spacing w:line="440" w:lineRule="exact"/>
              <w:jc w:val="center"/>
            </w:pPr>
          </w:p>
        </w:tc>
      </w:tr>
    </w:tbl>
    <w:p w14:paraId="51E4CAA2">
      <w:pPr>
        <w:topLinePunct/>
        <w:spacing w:line="440" w:lineRule="exact"/>
      </w:pPr>
      <w:r>
        <w:t>注：</w:t>
      </w:r>
      <w:r>
        <w:rPr>
          <w:rFonts w:hint="eastAsia"/>
        </w:rPr>
        <w:t>（1）</w:t>
      </w:r>
      <w:r>
        <w:rPr>
          <w:rFonts w:hint="eastAsia" w:ascii="宋体" w:hAnsi="宋体" w:cs="宋体"/>
          <w:szCs w:val="21"/>
        </w:rPr>
        <w:t>本表后附企业法人营业执照或事业单位法人证书、资质证书、资信证明（如有）、认证证书（如有）、获奖证书（如有）、</w:t>
      </w:r>
      <w:r>
        <w:t>基本账户开户许可证或基本存款账户信息</w:t>
      </w:r>
      <w:r>
        <w:rPr>
          <w:rFonts w:hint="eastAsia"/>
        </w:rPr>
        <w:t>等</w:t>
      </w:r>
      <w:r>
        <w:t>扫描件。</w:t>
      </w:r>
    </w:p>
    <w:p w14:paraId="242383D8">
      <w:pPr>
        <w:topLinePunct/>
        <w:spacing w:line="440" w:lineRule="exact"/>
        <w:ind w:firstLine="420" w:firstLineChars="200"/>
        <w:rPr>
          <w:szCs w:val="21"/>
        </w:rPr>
      </w:pPr>
      <w:r>
        <w:rPr>
          <w:rFonts w:hint="eastAsia"/>
        </w:rPr>
        <w:t>（</w:t>
      </w:r>
      <w:r>
        <w:t>2</w:t>
      </w:r>
      <w:r>
        <w:rPr>
          <w:rFonts w:hint="eastAsia"/>
        </w:rPr>
        <w:t>）投标人必须如实填写资产构成情况和关联企业情况，如发现未如实填写的，按提供虚假材料对待。</w:t>
      </w:r>
    </w:p>
    <w:p w14:paraId="2B13F5D4">
      <w:pPr>
        <w:spacing w:line="440" w:lineRule="exact"/>
        <w:rPr>
          <w:rFonts w:eastAsia="黑体"/>
          <w:sz w:val="23"/>
          <w:szCs w:val="23"/>
        </w:rPr>
      </w:pPr>
      <w:bookmarkStart w:id="1245" w:name="_Toc152045813"/>
      <w:bookmarkStart w:id="1246" w:name="_Toc179632833"/>
      <w:bookmarkStart w:id="1247" w:name="_Toc152042602"/>
      <w:bookmarkStart w:id="1248" w:name="_Toc144974881"/>
      <w:r>
        <w:rPr>
          <w:rFonts w:eastAsia="黑体"/>
          <w:sz w:val="20"/>
          <w:szCs w:val="20"/>
        </w:rPr>
        <w:br w:type="page"/>
      </w:r>
    </w:p>
    <w:p w14:paraId="704F7261">
      <w:pPr>
        <w:pStyle w:val="6"/>
        <w:jc w:val="center"/>
        <w:rPr>
          <w:rFonts w:ascii="Calibri" w:hAnsi="Calibri"/>
          <w:b w:val="0"/>
          <w:bCs w:val="0"/>
        </w:rPr>
      </w:pPr>
      <w:bookmarkStart w:id="1249" w:name="_Toc166243662"/>
      <w:bookmarkStart w:id="1250" w:name="_Toc265953295"/>
      <w:bookmarkStart w:id="1251" w:name="_Toc144974877"/>
      <w:bookmarkStart w:id="1252" w:name="_Toc166159876"/>
      <w:bookmarkStart w:id="1253" w:name="_Toc247514301"/>
      <w:bookmarkStart w:id="1254" w:name="_Toc247527849"/>
      <w:bookmarkStart w:id="1255" w:name="_Toc55505197"/>
      <w:bookmarkStart w:id="1256" w:name="_Toc10434"/>
      <w:bookmarkStart w:id="1257" w:name="_Toc529528999"/>
      <w:bookmarkStart w:id="1258" w:name="_Toc152045809"/>
      <w:bookmarkStart w:id="1259" w:name="_Toc152042598"/>
      <w:bookmarkStart w:id="1260" w:name="_Toc116466042"/>
      <w:bookmarkStart w:id="1261" w:name="_Toc55505198"/>
      <w:bookmarkStart w:id="1262" w:name="_Toc247527850"/>
      <w:bookmarkStart w:id="1263" w:name="_Toc265953296"/>
      <w:bookmarkStart w:id="1264" w:name="_Toc529529000"/>
      <w:bookmarkStart w:id="1265" w:name="_Toc152042599"/>
      <w:bookmarkStart w:id="1266" w:name="_Toc152045810"/>
      <w:bookmarkStart w:id="1267" w:name="_Toc144974878"/>
      <w:bookmarkStart w:id="1268" w:name="_Toc247514302"/>
      <w:r>
        <w:rPr>
          <w:rFonts w:hint="eastAsia" w:ascii="Calibri" w:hAnsi="Calibri"/>
        </w:rPr>
        <w:t>（二）近年财务状况表</w:t>
      </w:r>
      <w:bookmarkEnd w:id="1249"/>
      <w:bookmarkEnd w:id="1250"/>
      <w:bookmarkEnd w:id="1251"/>
      <w:bookmarkEnd w:id="1252"/>
      <w:bookmarkEnd w:id="1253"/>
      <w:bookmarkEnd w:id="1254"/>
      <w:bookmarkEnd w:id="1255"/>
      <w:bookmarkEnd w:id="1256"/>
      <w:bookmarkEnd w:id="1257"/>
      <w:bookmarkEnd w:id="1258"/>
      <w:bookmarkEnd w:id="1259"/>
      <w:bookmarkEnd w:id="1260"/>
    </w:p>
    <w:tbl>
      <w:tblPr>
        <w:tblStyle w:val="75"/>
        <w:tblW w:w="9000"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014"/>
        <w:gridCol w:w="1026"/>
        <w:gridCol w:w="1260"/>
        <w:gridCol w:w="1440"/>
        <w:gridCol w:w="1260"/>
      </w:tblGrid>
      <w:tr w14:paraId="51D99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4014" w:type="dxa"/>
          </w:tcPr>
          <w:p w14:paraId="05D82AC5">
            <w:pPr>
              <w:widowControl/>
              <w:autoSpaceDE w:val="0"/>
              <w:autoSpaceDN w:val="0"/>
              <w:spacing w:line="400" w:lineRule="atLeast"/>
              <w:ind w:left="113" w:firstLine="13"/>
              <w:jc w:val="center"/>
              <w:textAlignment w:val="bottom"/>
              <w:rPr>
                <w:szCs w:val="21"/>
              </w:rPr>
            </w:pPr>
            <w:r>
              <w:rPr>
                <w:szCs w:val="21"/>
              </w:rPr>
              <w:t>项目或指标</w:t>
            </w:r>
          </w:p>
        </w:tc>
        <w:tc>
          <w:tcPr>
            <w:tcW w:w="1026" w:type="dxa"/>
          </w:tcPr>
          <w:p w14:paraId="088D27BD">
            <w:pPr>
              <w:widowControl/>
              <w:autoSpaceDE w:val="0"/>
              <w:autoSpaceDN w:val="0"/>
              <w:spacing w:line="400" w:lineRule="atLeast"/>
              <w:ind w:firstLine="13"/>
              <w:jc w:val="center"/>
              <w:textAlignment w:val="bottom"/>
              <w:rPr>
                <w:szCs w:val="21"/>
              </w:rPr>
            </w:pPr>
            <w:r>
              <w:rPr>
                <w:szCs w:val="21"/>
              </w:rPr>
              <w:t>单位</w:t>
            </w:r>
          </w:p>
        </w:tc>
        <w:tc>
          <w:tcPr>
            <w:tcW w:w="1260" w:type="dxa"/>
          </w:tcPr>
          <w:p w14:paraId="64A84E0E">
            <w:pPr>
              <w:widowControl/>
              <w:autoSpaceDE w:val="0"/>
              <w:autoSpaceDN w:val="0"/>
              <w:spacing w:line="400" w:lineRule="atLeast"/>
              <w:ind w:firstLine="13"/>
              <w:jc w:val="center"/>
              <w:textAlignment w:val="bottom"/>
              <w:rPr>
                <w:szCs w:val="21"/>
              </w:rPr>
            </w:pPr>
            <w:r>
              <w:rPr>
                <w:szCs w:val="21"/>
                <w:u w:val="single"/>
              </w:rPr>
              <w:t>2021</w:t>
            </w:r>
            <w:r>
              <w:rPr>
                <w:szCs w:val="21"/>
              </w:rPr>
              <w:t>年</w:t>
            </w:r>
          </w:p>
        </w:tc>
        <w:tc>
          <w:tcPr>
            <w:tcW w:w="1440" w:type="dxa"/>
          </w:tcPr>
          <w:p w14:paraId="3E10A296">
            <w:pPr>
              <w:widowControl/>
              <w:autoSpaceDE w:val="0"/>
              <w:autoSpaceDN w:val="0"/>
              <w:spacing w:line="400" w:lineRule="atLeast"/>
              <w:ind w:firstLine="13"/>
              <w:jc w:val="center"/>
              <w:textAlignment w:val="bottom"/>
              <w:rPr>
                <w:szCs w:val="21"/>
              </w:rPr>
            </w:pPr>
            <w:r>
              <w:rPr>
                <w:szCs w:val="21"/>
                <w:u w:val="single"/>
              </w:rPr>
              <w:t>2022</w:t>
            </w:r>
            <w:r>
              <w:rPr>
                <w:szCs w:val="21"/>
              </w:rPr>
              <w:t>年</w:t>
            </w:r>
          </w:p>
        </w:tc>
        <w:tc>
          <w:tcPr>
            <w:tcW w:w="1260" w:type="dxa"/>
          </w:tcPr>
          <w:p w14:paraId="2D99009C">
            <w:pPr>
              <w:widowControl/>
              <w:autoSpaceDE w:val="0"/>
              <w:autoSpaceDN w:val="0"/>
              <w:spacing w:line="400" w:lineRule="atLeast"/>
              <w:ind w:firstLine="13"/>
              <w:jc w:val="center"/>
              <w:textAlignment w:val="bottom"/>
              <w:rPr>
                <w:szCs w:val="21"/>
              </w:rPr>
            </w:pPr>
            <w:r>
              <w:rPr>
                <w:szCs w:val="21"/>
                <w:u w:val="single"/>
              </w:rPr>
              <w:t>2023</w:t>
            </w:r>
            <w:r>
              <w:rPr>
                <w:szCs w:val="21"/>
              </w:rPr>
              <w:t>年</w:t>
            </w:r>
          </w:p>
        </w:tc>
      </w:tr>
      <w:tr w14:paraId="3296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4014" w:type="dxa"/>
          </w:tcPr>
          <w:p w14:paraId="5713E6DE">
            <w:pPr>
              <w:widowControl/>
              <w:autoSpaceDE w:val="0"/>
              <w:autoSpaceDN w:val="0"/>
              <w:spacing w:line="400" w:lineRule="atLeast"/>
              <w:ind w:left="113" w:firstLine="13"/>
              <w:textAlignment w:val="bottom"/>
              <w:rPr>
                <w:szCs w:val="21"/>
              </w:rPr>
            </w:pPr>
            <w:r>
              <w:rPr>
                <w:szCs w:val="21"/>
              </w:rPr>
              <w:t>一 、 注册资金</w:t>
            </w:r>
          </w:p>
        </w:tc>
        <w:tc>
          <w:tcPr>
            <w:tcW w:w="1026" w:type="dxa"/>
          </w:tcPr>
          <w:p w14:paraId="0BBEA2DE">
            <w:pPr>
              <w:widowControl/>
              <w:autoSpaceDE w:val="0"/>
              <w:autoSpaceDN w:val="0"/>
              <w:spacing w:line="400" w:lineRule="atLeast"/>
              <w:ind w:firstLine="13"/>
              <w:jc w:val="center"/>
              <w:textAlignment w:val="bottom"/>
              <w:rPr>
                <w:szCs w:val="21"/>
              </w:rPr>
            </w:pPr>
            <w:r>
              <w:rPr>
                <w:szCs w:val="21"/>
              </w:rPr>
              <w:t>万元</w:t>
            </w:r>
          </w:p>
        </w:tc>
        <w:tc>
          <w:tcPr>
            <w:tcW w:w="1260" w:type="dxa"/>
          </w:tcPr>
          <w:p w14:paraId="2232AD67">
            <w:pPr>
              <w:widowControl/>
              <w:autoSpaceDE w:val="0"/>
              <w:autoSpaceDN w:val="0"/>
              <w:spacing w:line="400" w:lineRule="atLeast"/>
              <w:ind w:firstLine="13"/>
              <w:jc w:val="right"/>
              <w:textAlignment w:val="bottom"/>
              <w:rPr>
                <w:szCs w:val="21"/>
              </w:rPr>
            </w:pPr>
          </w:p>
        </w:tc>
        <w:tc>
          <w:tcPr>
            <w:tcW w:w="1440" w:type="dxa"/>
          </w:tcPr>
          <w:p w14:paraId="1ADD6BC1">
            <w:pPr>
              <w:widowControl/>
              <w:autoSpaceDE w:val="0"/>
              <w:autoSpaceDN w:val="0"/>
              <w:spacing w:line="400" w:lineRule="atLeast"/>
              <w:ind w:firstLine="13"/>
              <w:jc w:val="right"/>
              <w:textAlignment w:val="bottom"/>
              <w:rPr>
                <w:szCs w:val="21"/>
              </w:rPr>
            </w:pPr>
          </w:p>
        </w:tc>
        <w:tc>
          <w:tcPr>
            <w:tcW w:w="1260" w:type="dxa"/>
          </w:tcPr>
          <w:p w14:paraId="7D29592C">
            <w:pPr>
              <w:widowControl/>
              <w:autoSpaceDE w:val="0"/>
              <w:autoSpaceDN w:val="0"/>
              <w:spacing w:line="400" w:lineRule="atLeast"/>
              <w:ind w:firstLine="13"/>
              <w:jc w:val="right"/>
              <w:textAlignment w:val="bottom"/>
              <w:rPr>
                <w:szCs w:val="21"/>
              </w:rPr>
            </w:pPr>
          </w:p>
        </w:tc>
      </w:tr>
      <w:tr w14:paraId="776E4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4014" w:type="dxa"/>
          </w:tcPr>
          <w:p w14:paraId="4FD8BCB6">
            <w:pPr>
              <w:widowControl/>
              <w:autoSpaceDE w:val="0"/>
              <w:autoSpaceDN w:val="0"/>
              <w:spacing w:line="400" w:lineRule="atLeast"/>
              <w:ind w:left="113" w:firstLine="13"/>
              <w:textAlignment w:val="bottom"/>
              <w:rPr>
                <w:szCs w:val="21"/>
              </w:rPr>
            </w:pPr>
            <w:r>
              <w:rPr>
                <w:szCs w:val="21"/>
              </w:rPr>
              <w:t>二、 净资产</w:t>
            </w:r>
          </w:p>
        </w:tc>
        <w:tc>
          <w:tcPr>
            <w:tcW w:w="1026" w:type="dxa"/>
          </w:tcPr>
          <w:p w14:paraId="71FEB540">
            <w:pPr>
              <w:widowControl/>
              <w:autoSpaceDE w:val="0"/>
              <w:autoSpaceDN w:val="0"/>
              <w:spacing w:line="400" w:lineRule="atLeast"/>
              <w:ind w:firstLine="13"/>
              <w:jc w:val="center"/>
              <w:textAlignment w:val="bottom"/>
              <w:rPr>
                <w:szCs w:val="21"/>
              </w:rPr>
            </w:pPr>
            <w:r>
              <w:rPr>
                <w:szCs w:val="21"/>
              </w:rPr>
              <w:t>万元</w:t>
            </w:r>
          </w:p>
        </w:tc>
        <w:tc>
          <w:tcPr>
            <w:tcW w:w="1260" w:type="dxa"/>
          </w:tcPr>
          <w:p w14:paraId="1B546A70">
            <w:pPr>
              <w:widowControl/>
              <w:autoSpaceDE w:val="0"/>
              <w:autoSpaceDN w:val="0"/>
              <w:spacing w:line="400" w:lineRule="atLeast"/>
              <w:ind w:firstLine="13"/>
              <w:jc w:val="right"/>
              <w:textAlignment w:val="bottom"/>
              <w:rPr>
                <w:szCs w:val="21"/>
              </w:rPr>
            </w:pPr>
          </w:p>
        </w:tc>
        <w:tc>
          <w:tcPr>
            <w:tcW w:w="1440" w:type="dxa"/>
          </w:tcPr>
          <w:p w14:paraId="01934F47">
            <w:pPr>
              <w:widowControl/>
              <w:autoSpaceDE w:val="0"/>
              <w:autoSpaceDN w:val="0"/>
              <w:spacing w:line="400" w:lineRule="atLeast"/>
              <w:ind w:firstLine="13"/>
              <w:jc w:val="right"/>
              <w:textAlignment w:val="bottom"/>
              <w:rPr>
                <w:szCs w:val="21"/>
              </w:rPr>
            </w:pPr>
          </w:p>
        </w:tc>
        <w:tc>
          <w:tcPr>
            <w:tcW w:w="1260" w:type="dxa"/>
          </w:tcPr>
          <w:p w14:paraId="7D9DD3B0">
            <w:pPr>
              <w:widowControl/>
              <w:autoSpaceDE w:val="0"/>
              <w:autoSpaceDN w:val="0"/>
              <w:spacing w:line="400" w:lineRule="atLeast"/>
              <w:ind w:firstLine="13"/>
              <w:jc w:val="right"/>
              <w:textAlignment w:val="bottom"/>
              <w:rPr>
                <w:szCs w:val="21"/>
              </w:rPr>
            </w:pPr>
          </w:p>
        </w:tc>
      </w:tr>
      <w:tr w14:paraId="6677D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4014" w:type="dxa"/>
          </w:tcPr>
          <w:p w14:paraId="19BDE370">
            <w:pPr>
              <w:widowControl/>
              <w:autoSpaceDE w:val="0"/>
              <w:autoSpaceDN w:val="0"/>
              <w:spacing w:line="400" w:lineRule="atLeast"/>
              <w:ind w:left="113" w:firstLine="13"/>
              <w:textAlignment w:val="bottom"/>
              <w:rPr>
                <w:szCs w:val="21"/>
              </w:rPr>
            </w:pPr>
            <w:r>
              <w:rPr>
                <w:szCs w:val="21"/>
              </w:rPr>
              <w:t>三、 总资产</w:t>
            </w:r>
          </w:p>
        </w:tc>
        <w:tc>
          <w:tcPr>
            <w:tcW w:w="1026" w:type="dxa"/>
          </w:tcPr>
          <w:p w14:paraId="23264406">
            <w:pPr>
              <w:widowControl/>
              <w:autoSpaceDE w:val="0"/>
              <w:autoSpaceDN w:val="0"/>
              <w:spacing w:line="400" w:lineRule="atLeast"/>
              <w:ind w:firstLine="13"/>
              <w:jc w:val="center"/>
              <w:textAlignment w:val="bottom"/>
              <w:rPr>
                <w:szCs w:val="21"/>
              </w:rPr>
            </w:pPr>
            <w:r>
              <w:rPr>
                <w:szCs w:val="21"/>
              </w:rPr>
              <w:t>万元</w:t>
            </w:r>
          </w:p>
        </w:tc>
        <w:tc>
          <w:tcPr>
            <w:tcW w:w="1260" w:type="dxa"/>
          </w:tcPr>
          <w:p w14:paraId="4390F2B4">
            <w:pPr>
              <w:widowControl/>
              <w:autoSpaceDE w:val="0"/>
              <w:autoSpaceDN w:val="0"/>
              <w:spacing w:line="400" w:lineRule="atLeast"/>
              <w:ind w:firstLine="13"/>
              <w:jc w:val="right"/>
              <w:textAlignment w:val="bottom"/>
              <w:rPr>
                <w:szCs w:val="21"/>
              </w:rPr>
            </w:pPr>
          </w:p>
        </w:tc>
        <w:tc>
          <w:tcPr>
            <w:tcW w:w="1440" w:type="dxa"/>
          </w:tcPr>
          <w:p w14:paraId="7DA6FE0F">
            <w:pPr>
              <w:widowControl/>
              <w:autoSpaceDE w:val="0"/>
              <w:autoSpaceDN w:val="0"/>
              <w:spacing w:line="400" w:lineRule="atLeast"/>
              <w:ind w:firstLine="13"/>
              <w:jc w:val="right"/>
              <w:textAlignment w:val="bottom"/>
              <w:rPr>
                <w:szCs w:val="21"/>
              </w:rPr>
            </w:pPr>
          </w:p>
        </w:tc>
        <w:tc>
          <w:tcPr>
            <w:tcW w:w="1260" w:type="dxa"/>
          </w:tcPr>
          <w:p w14:paraId="4885F7FA">
            <w:pPr>
              <w:widowControl/>
              <w:autoSpaceDE w:val="0"/>
              <w:autoSpaceDN w:val="0"/>
              <w:spacing w:line="400" w:lineRule="atLeast"/>
              <w:ind w:firstLine="13"/>
              <w:jc w:val="right"/>
              <w:textAlignment w:val="bottom"/>
              <w:rPr>
                <w:szCs w:val="21"/>
              </w:rPr>
            </w:pPr>
          </w:p>
        </w:tc>
      </w:tr>
      <w:tr w14:paraId="4DA0A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4014" w:type="dxa"/>
          </w:tcPr>
          <w:p w14:paraId="661C7341">
            <w:pPr>
              <w:spacing w:line="400" w:lineRule="atLeast"/>
              <w:ind w:firstLine="13"/>
              <w:rPr>
                <w:szCs w:val="21"/>
              </w:rPr>
            </w:pPr>
            <w:r>
              <w:rPr>
                <w:szCs w:val="21"/>
              </w:rPr>
              <w:t xml:space="preserve"> 四、 固定资产</w:t>
            </w:r>
          </w:p>
        </w:tc>
        <w:tc>
          <w:tcPr>
            <w:tcW w:w="1026" w:type="dxa"/>
          </w:tcPr>
          <w:p w14:paraId="66567C45">
            <w:pPr>
              <w:widowControl/>
              <w:autoSpaceDE w:val="0"/>
              <w:autoSpaceDN w:val="0"/>
              <w:spacing w:line="400" w:lineRule="atLeast"/>
              <w:ind w:firstLine="13"/>
              <w:jc w:val="center"/>
              <w:textAlignment w:val="bottom"/>
              <w:rPr>
                <w:szCs w:val="21"/>
              </w:rPr>
            </w:pPr>
            <w:r>
              <w:rPr>
                <w:szCs w:val="21"/>
              </w:rPr>
              <w:t>万元</w:t>
            </w:r>
          </w:p>
        </w:tc>
        <w:tc>
          <w:tcPr>
            <w:tcW w:w="1260" w:type="dxa"/>
          </w:tcPr>
          <w:p w14:paraId="03709BF2">
            <w:pPr>
              <w:widowControl/>
              <w:autoSpaceDE w:val="0"/>
              <w:autoSpaceDN w:val="0"/>
              <w:spacing w:line="400" w:lineRule="atLeast"/>
              <w:ind w:firstLine="13"/>
              <w:jc w:val="right"/>
              <w:textAlignment w:val="bottom"/>
              <w:rPr>
                <w:szCs w:val="21"/>
              </w:rPr>
            </w:pPr>
          </w:p>
        </w:tc>
        <w:tc>
          <w:tcPr>
            <w:tcW w:w="1440" w:type="dxa"/>
          </w:tcPr>
          <w:p w14:paraId="1CE3A2D4">
            <w:pPr>
              <w:widowControl/>
              <w:autoSpaceDE w:val="0"/>
              <w:autoSpaceDN w:val="0"/>
              <w:spacing w:line="400" w:lineRule="atLeast"/>
              <w:ind w:firstLine="13"/>
              <w:jc w:val="right"/>
              <w:textAlignment w:val="bottom"/>
              <w:rPr>
                <w:szCs w:val="21"/>
              </w:rPr>
            </w:pPr>
          </w:p>
        </w:tc>
        <w:tc>
          <w:tcPr>
            <w:tcW w:w="1260" w:type="dxa"/>
          </w:tcPr>
          <w:p w14:paraId="71704E87">
            <w:pPr>
              <w:widowControl/>
              <w:autoSpaceDE w:val="0"/>
              <w:autoSpaceDN w:val="0"/>
              <w:spacing w:line="400" w:lineRule="atLeast"/>
              <w:ind w:firstLine="13"/>
              <w:jc w:val="right"/>
              <w:textAlignment w:val="bottom"/>
              <w:rPr>
                <w:szCs w:val="21"/>
              </w:rPr>
            </w:pPr>
          </w:p>
        </w:tc>
      </w:tr>
      <w:tr w14:paraId="4F0E9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4014" w:type="dxa"/>
          </w:tcPr>
          <w:p w14:paraId="75E10CFA">
            <w:pPr>
              <w:widowControl/>
              <w:autoSpaceDE w:val="0"/>
              <w:autoSpaceDN w:val="0"/>
              <w:spacing w:line="400" w:lineRule="atLeast"/>
              <w:ind w:left="113" w:firstLine="13"/>
              <w:textAlignment w:val="bottom"/>
              <w:rPr>
                <w:szCs w:val="21"/>
              </w:rPr>
            </w:pPr>
            <w:r>
              <w:rPr>
                <w:szCs w:val="21"/>
              </w:rPr>
              <w:t>五、 流动资产</w:t>
            </w:r>
          </w:p>
        </w:tc>
        <w:tc>
          <w:tcPr>
            <w:tcW w:w="1026" w:type="dxa"/>
          </w:tcPr>
          <w:p w14:paraId="41E5D58A">
            <w:pPr>
              <w:widowControl/>
              <w:autoSpaceDE w:val="0"/>
              <w:autoSpaceDN w:val="0"/>
              <w:spacing w:line="400" w:lineRule="atLeast"/>
              <w:ind w:firstLine="13"/>
              <w:jc w:val="center"/>
              <w:textAlignment w:val="bottom"/>
              <w:rPr>
                <w:szCs w:val="21"/>
              </w:rPr>
            </w:pPr>
            <w:r>
              <w:rPr>
                <w:szCs w:val="21"/>
              </w:rPr>
              <w:t>万元</w:t>
            </w:r>
          </w:p>
        </w:tc>
        <w:tc>
          <w:tcPr>
            <w:tcW w:w="1260" w:type="dxa"/>
          </w:tcPr>
          <w:p w14:paraId="1CC3FAB0">
            <w:pPr>
              <w:widowControl/>
              <w:autoSpaceDE w:val="0"/>
              <w:autoSpaceDN w:val="0"/>
              <w:spacing w:line="400" w:lineRule="atLeast"/>
              <w:ind w:firstLine="13"/>
              <w:jc w:val="right"/>
              <w:textAlignment w:val="bottom"/>
              <w:rPr>
                <w:szCs w:val="21"/>
              </w:rPr>
            </w:pPr>
          </w:p>
        </w:tc>
        <w:tc>
          <w:tcPr>
            <w:tcW w:w="1440" w:type="dxa"/>
          </w:tcPr>
          <w:p w14:paraId="264A141E">
            <w:pPr>
              <w:widowControl/>
              <w:autoSpaceDE w:val="0"/>
              <w:autoSpaceDN w:val="0"/>
              <w:spacing w:line="400" w:lineRule="atLeast"/>
              <w:ind w:firstLine="13"/>
              <w:jc w:val="right"/>
              <w:textAlignment w:val="bottom"/>
              <w:rPr>
                <w:szCs w:val="21"/>
              </w:rPr>
            </w:pPr>
          </w:p>
        </w:tc>
        <w:tc>
          <w:tcPr>
            <w:tcW w:w="1260" w:type="dxa"/>
          </w:tcPr>
          <w:p w14:paraId="0531FEDE">
            <w:pPr>
              <w:widowControl/>
              <w:autoSpaceDE w:val="0"/>
              <w:autoSpaceDN w:val="0"/>
              <w:spacing w:line="400" w:lineRule="atLeast"/>
              <w:ind w:firstLine="13"/>
              <w:jc w:val="right"/>
              <w:textAlignment w:val="bottom"/>
              <w:rPr>
                <w:szCs w:val="21"/>
              </w:rPr>
            </w:pPr>
          </w:p>
        </w:tc>
      </w:tr>
      <w:tr w14:paraId="0C70A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4014" w:type="dxa"/>
          </w:tcPr>
          <w:p w14:paraId="30E968DF">
            <w:pPr>
              <w:widowControl/>
              <w:autoSpaceDE w:val="0"/>
              <w:autoSpaceDN w:val="0"/>
              <w:spacing w:line="400" w:lineRule="atLeast"/>
              <w:ind w:left="113" w:firstLine="13"/>
              <w:textAlignment w:val="bottom"/>
              <w:rPr>
                <w:szCs w:val="21"/>
              </w:rPr>
            </w:pPr>
            <w:r>
              <w:rPr>
                <w:szCs w:val="21"/>
              </w:rPr>
              <w:t>六、 流动负债</w:t>
            </w:r>
          </w:p>
        </w:tc>
        <w:tc>
          <w:tcPr>
            <w:tcW w:w="1026" w:type="dxa"/>
          </w:tcPr>
          <w:p w14:paraId="6EDD25CD">
            <w:pPr>
              <w:widowControl/>
              <w:autoSpaceDE w:val="0"/>
              <w:autoSpaceDN w:val="0"/>
              <w:spacing w:line="400" w:lineRule="atLeast"/>
              <w:ind w:firstLine="13"/>
              <w:jc w:val="center"/>
              <w:textAlignment w:val="bottom"/>
              <w:rPr>
                <w:szCs w:val="21"/>
              </w:rPr>
            </w:pPr>
            <w:r>
              <w:rPr>
                <w:szCs w:val="21"/>
              </w:rPr>
              <w:t>万元</w:t>
            </w:r>
          </w:p>
        </w:tc>
        <w:tc>
          <w:tcPr>
            <w:tcW w:w="1260" w:type="dxa"/>
          </w:tcPr>
          <w:p w14:paraId="18F5B2EC">
            <w:pPr>
              <w:widowControl/>
              <w:autoSpaceDE w:val="0"/>
              <w:autoSpaceDN w:val="0"/>
              <w:spacing w:line="400" w:lineRule="atLeast"/>
              <w:ind w:firstLine="13"/>
              <w:jc w:val="right"/>
              <w:textAlignment w:val="bottom"/>
              <w:rPr>
                <w:szCs w:val="21"/>
              </w:rPr>
            </w:pPr>
          </w:p>
        </w:tc>
        <w:tc>
          <w:tcPr>
            <w:tcW w:w="1440" w:type="dxa"/>
          </w:tcPr>
          <w:p w14:paraId="6C64E4B6">
            <w:pPr>
              <w:widowControl/>
              <w:autoSpaceDE w:val="0"/>
              <w:autoSpaceDN w:val="0"/>
              <w:spacing w:line="400" w:lineRule="atLeast"/>
              <w:ind w:firstLine="13"/>
              <w:jc w:val="right"/>
              <w:textAlignment w:val="bottom"/>
              <w:rPr>
                <w:szCs w:val="21"/>
              </w:rPr>
            </w:pPr>
          </w:p>
        </w:tc>
        <w:tc>
          <w:tcPr>
            <w:tcW w:w="1260" w:type="dxa"/>
          </w:tcPr>
          <w:p w14:paraId="35513ECC">
            <w:pPr>
              <w:widowControl/>
              <w:autoSpaceDE w:val="0"/>
              <w:autoSpaceDN w:val="0"/>
              <w:spacing w:line="400" w:lineRule="atLeast"/>
              <w:ind w:firstLine="13"/>
              <w:jc w:val="right"/>
              <w:textAlignment w:val="bottom"/>
              <w:rPr>
                <w:szCs w:val="21"/>
              </w:rPr>
            </w:pPr>
          </w:p>
        </w:tc>
      </w:tr>
      <w:tr w14:paraId="37431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4014" w:type="dxa"/>
          </w:tcPr>
          <w:p w14:paraId="7C201CA8">
            <w:pPr>
              <w:widowControl/>
              <w:autoSpaceDE w:val="0"/>
              <w:autoSpaceDN w:val="0"/>
              <w:spacing w:line="400" w:lineRule="atLeast"/>
              <w:ind w:left="113" w:firstLine="13"/>
              <w:textAlignment w:val="bottom"/>
              <w:rPr>
                <w:szCs w:val="21"/>
              </w:rPr>
            </w:pPr>
            <w:r>
              <w:rPr>
                <w:szCs w:val="21"/>
              </w:rPr>
              <w:t>七、 负债合计</w:t>
            </w:r>
          </w:p>
        </w:tc>
        <w:tc>
          <w:tcPr>
            <w:tcW w:w="1026" w:type="dxa"/>
          </w:tcPr>
          <w:p w14:paraId="1196F79D">
            <w:pPr>
              <w:widowControl/>
              <w:autoSpaceDE w:val="0"/>
              <w:autoSpaceDN w:val="0"/>
              <w:spacing w:line="400" w:lineRule="atLeast"/>
              <w:ind w:firstLine="13"/>
              <w:jc w:val="center"/>
              <w:textAlignment w:val="bottom"/>
              <w:rPr>
                <w:szCs w:val="21"/>
              </w:rPr>
            </w:pPr>
            <w:r>
              <w:rPr>
                <w:szCs w:val="21"/>
              </w:rPr>
              <w:t>万元</w:t>
            </w:r>
          </w:p>
        </w:tc>
        <w:tc>
          <w:tcPr>
            <w:tcW w:w="1260" w:type="dxa"/>
          </w:tcPr>
          <w:p w14:paraId="2032622C">
            <w:pPr>
              <w:widowControl/>
              <w:autoSpaceDE w:val="0"/>
              <w:autoSpaceDN w:val="0"/>
              <w:spacing w:line="400" w:lineRule="atLeast"/>
              <w:ind w:firstLine="13"/>
              <w:jc w:val="right"/>
              <w:textAlignment w:val="bottom"/>
              <w:rPr>
                <w:szCs w:val="21"/>
              </w:rPr>
            </w:pPr>
          </w:p>
        </w:tc>
        <w:tc>
          <w:tcPr>
            <w:tcW w:w="1440" w:type="dxa"/>
          </w:tcPr>
          <w:p w14:paraId="4C57A0B8">
            <w:pPr>
              <w:widowControl/>
              <w:autoSpaceDE w:val="0"/>
              <w:autoSpaceDN w:val="0"/>
              <w:spacing w:line="400" w:lineRule="atLeast"/>
              <w:ind w:firstLine="13"/>
              <w:jc w:val="right"/>
              <w:textAlignment w:val="bottom"/>
              <w:rPr>
                <w:szCs w:val="21"/>
              </w:rPr>
            </w:pPr>
          </w:p>
        </w:tc>
        <w:tc>
          <w:tcPr>
            <w:tcW w:w="1260" w:type="dxa"/>
          </w:tcPr>
          <w:p w14:paraId="3ED4F57D">
            <w:pPr>
              <w:widowControl/>
              <w:autoSpaceDE w:val="0"/>
              <w:autoSpaceDN w:val="0"/>
              <w:spacing w:line="400" w:lineRule="atLeast"/>
              <w:ind w:firstLine="13"/>
              <w:jc w:val="right"/>
              <w:textAlignment w:val="bottom"/>
              <w:rPr>
                <w:szCs w:val="21"/>
              </w:rPr>
            </w:pPr>
          </w:p>
        </w:tc>
      </w:tr>
      <w:tr w14:paraId="40AAA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4014" w:type="dxa"/>
          </w:tcPr>
          <w:p w14:paraId="79019E85">
            <w:pPr>
              <w:widowControl/>
              <w:autoSpaceDE w:val="0"/>
              <w:autoSpaceDN w:val="0"/>
              <w:spacing w:line="400" w:lineRule="atLeast"/>
              <w:ind w:left="113" w:firstLine="13"/>
              <w:textAlignment w:val="bottom"/>
              <w:rPr>
                <w:szCs w:val="21"/>
              </w:rPr>
            </w:pPr>
            <w:r>
              <w:rPr>
                <w:szCs w:val="21"/>
              </w:rPr>
              <w:t>八、 营业收入</w:t>
            </w:r>
          </w:p>
        </w:tc>
        <w:tc>
          <w:tcPr>
            <w:tcW w:w="1026" w:type="dxa"/>
          </w:tcPr>
          <w:p w14:paraId="166651D2">
            <w:pPr>
              <w:widowControl/>
              <w:autoSpaceDE w:val="0"/>
              <w:autoSpaceDN w:val="0"/>
              <w:spacing w:line="400" w:lineRule="atLeast"/>
              <w:ind w:firstLine="13"/>
              <w:jc w:val="center"/>
              <w:textAlignment w:val="bottom"/>
              <w:rPr>
                <w:szCs w:val="21"/>
              </w:rPr>
            </w:pPr>
            <w:r>
              <w:rPr>
                <w:szCs w:val="21"/>
              </w:rPr>
              <w:t>万元</w:t>
            </w:r>
          </w:p>
        </w:tc>
        <w:tc>
          <w:tcPr>
            <w:tcW w:w="1260" w:type="dxa"/>
          </w:tcPr>
          <w:p w14:paraId="154F80A8">
            <w:pPr>
              <w:widowControl/>
              <w:autoSpaceDE w:val="0"/>
              <w:autoSpaceDN w:val="0"/>
              <w:spacing w:line="400" w:lineRule="atLeast"/>
              <w:ind w:firstLine="13"/>
              <w:jc w:val="right"/>
              <w:textAlignment w:val="bottom"/>
              <w:rPr>
                <w:szCs w:val="21"/>
              </w:rPr>
            </w:pPr>
          </w:p>
        </w:tc>
        <w:tc>
          <w:tcPr>
            <w:tcW w:w="1440" w:type="dxa"/>
          </w:tcPr>
          <w:p w14:paraId="0C407E88">
            <w:pPr>
              <w:widowControl/>
              <w:autoSpaceDE w:val="0"/>
              <w:autoSpaceDN w:val="0"/>
              <w:spacing w:line="400" w:lineRule="atLeast"/>
              <w:ind w:firstLine="13"/>
              <w:jc w:val="right"/>
              <w:textAlignment w:val="bottom"/>
              <w:rPr>
                <w:szCs w:val="21"/>
              </w:rPr>
            </w:pPr>
          </w:p>
        </w:tc>
        <w:tc>
          <w:tcPr>
            <w:tcW w:w="1260" w:type="dxa"/>
          </w:tcPr>
          <w:p w14:paraId="2640CA94">
            <w:pPr>
              <w:widowControl/>
              <w:autoSpaceDE w:val="0"/>
              <w:autoSpaceDN w:val="0"/>
              <w:spacing w:line="400" w:lineRule="atLeast"/>
              <w:ind w:firstLine="13"/>
              <w:jc w:val="right"/>
              <w:textAlignment w:val="bottom"/>
              <w:rPr>
                <w:szCs w:val="21"/>
              </w:rPr>
            </w:pPr>
          </w:p>
        </w:tc>
      </w:tr>
      <w:tr w14:paraId="624CD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4014" w:type="dxa"/>
          </w:tcPr>
          <w:p w14:paraId="0E477C75">
            <w:pPr>
              <w:widowControl/>
              <w:autoSpaceDE w:val="0"/>
              <w:autoSpaceDN w:val="0"/>
              <w:spacing w:line="400" w:lineRule="atLeast"/>
              <w:ind w:left="113" w:firstLine="13"/>
              <w:textAlignment w:val="bottom"/>
              <w:rPr>
                <w:szCs w:val="21"/>
              </w:rPr>
            </w:pPr>
            <w:r>
              <w:rPr>
                <w:szCs w:val="21"/>
              </w:rPr>
              <w:t>九、 净利润</w:t>
            </w:r>
          </w:p>
        </w:tc>
        <w:tc>
          <w:tcPr>
            <w:tcW w:w="1026" w:type="dxa"/>
          </w:tcPr>
          <w:p w14:paraId="2D18ABD0">
            <w:pPr>
              <w:widowControl/>
              <w:autoSpaceDE w:val="0"/>
              <w:autoSpaceDN w:val="0"/>
              <w:spacing w:line="400" w:lineRule="atLeast"/>
              <w:ind w:firstLine="13"/>
              <w:jc w:val="center"/>
              <w:textAlignment w:val="bottom"/>
              <w:rPr>
                <w:szCs w:val="21"/>
              </w:rPr>
            </w:pPr>
            <w:r>
              <w:rPr>
                <w:szCs w:val="21"/>
              </w:rPr>
              <w:t>万元</w:t>
            </w:r>
          </w:p>
        </w:tc>
        <w:tc>
          <w:tcPr>
            <w:tcW w:w="1260" w:type="dxa"/>
          </w:tcPr>
          <w:p w14:paraId="30808CFC">
            <w:pPr>
              <w:widowControl/>
              <w:autoSpaceDE w:val="0"/>
              <w:autoSpaceDN w:val="0"/>
              <w:spacing w:line="400" w:lineRule="atLeast"/>
              <w:ind w:firstLine="13"/>
              <w:jc w:val="right"/>
              <w:textAlignment w:val="bottom"/>
              <w:rPr>
                <w:szCs w:val="21"/>
              </w:rPr>
            </w:pPr>
          </w:p>
        </w:tc>
        <w:tc>
          <w:tcPr>
            <w:tcW w:w="1440" w:type="dxa"/>
          </w:tcPr>
          <w:p w14:paraId="207AF24E">
            <w:pPr>
              <w:widowControl/>
              <w:autoSpaceDE w:val="0"/>
              <w:autoSpaceDN w:val="0"/>
              <w:spacing w:line="400" w:lineRule="atLeast"/>
              <w:ind w:firstLine="13"/>
              <w:jc w:val="right"/>
              <w:textAlignment w:val="bottom"/>
              <w:rPr>
                <w:szCs w:val="21"/>
              </w:rPr>
            </w:pPr>
          </w:p>
        </w:tc>
        <w:tc>
          <w:tcPr>
            <w:tcW w:w="1260" w:type="dxa"/>
          </w:tcPr>
          <w:p w14:paraId="03776690">
            <w:pPr>
              <w:widowControl/>
              <w:autoSpaceDE w:val="0"/>
              <w:autoSpaceDN w:val="0"/>
              <w:spacing w:line="400" w:lineRule="atLeast"/>
              <w:ind w:firstLine="13"/>
              <w:jc w:val="right"/>
              <w:textAlignment w:val="bottom"/>
              <w:rPr>
                <w:szCs w:val="21"/>
              </w:rPr>
            </w:pPr>
          </w:p>
        </w:tc>
      </w:tr>
      <w:tr w14:paraId="3D9E9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4014" w:type="dxa"/>
          </w:tcPr>
          <w:p w14:paraId="5E254B46">
            <w:pPr>
              <w:widowControl/>
              <w:autoSpaceDE w:val="0"/>
              <w:autoSpaceDN w:val="0"/>
              <w:spacing w:line="400" w:lineRule="atLeast"/>
              <w:ind w:left="113" w:firstLine="13"/>
              <w:textAlignment w:val="bottom"/>
              <w:rPr>
                <w:szCs w:val="21"/>
              </w:rPr>
            </w:pPr>
            <w:r>
              <w:rPr>
                <w:szCs w:val="21"/>
              </w:rPr>
              <w:t>十、 现金流量净额</w:t>
            </w:r>
          </w:p>
        </w:tc>
        <w:tc>
          <w:tcPr>
            <w:tcW w:w="1026" w:type="dxa"/>
          </w:tcPr>
          <w:p w14:paraId="1AB333B9">
            <w:pPr>
              <w:widowControl/>
              <w:autoSpaceDE w:val="0"/>
              <w:autoSpaceDN w:val="0"/>
              <w:spacing w:line="400" w:lineRule="atLeast"/>
              <w:ind w:firstLine="13"/>
              <w:jc w:val="center"/>
              <w:textAlignment w:val="bottom"/>
              <w:rPr>
                <w:szCs w:val="21"/>
              </w:rPr>
            </w:pPr>
            <w:r>
              <w:rPr>
                <w:szCs w:val="21"/>
              </w:rPr>
              <w:t>万元</w:t>
            </w:r>
          </w:p>
        </w:tc>
        <w:tc>
          <w:tcPr>
            <w:tcW w:w="1260" w:type="dxa"/>
          </w:tcPr>
          <w:p w14:paraId="323703F4">
            <w:pPr>
              <w:widowControl/>
              <w:autoSpaceDE w:val="0"/>
              <w:autoSpaceDN w:val="0"/>
              <w:spacing w:line="400" w:lineRule="atLeast"/>
              <w:ind w:firstLine="13"/>
              <w:jc w:val="right"/>
              <w:textAlignment w:val="bottom"/>
              <w:rPr>
                <w:szCs w:val="21"/>
              </w:rPr>
            </w:pPr>
          </w:p>
        </w:tc>
        <w:tc>
          <w:tcPr>
            <w:tcW w:w="1440" w:type="dxa"/>
          </w:tcPr>
          <w:p w14:paraId="2D1470BF">
            <w:pPr>
              <w:widowControl/>
              <w:autoSpaceDE w:val="0"/>
              <w:autoSpaceDN w:val="0"/>
              <w:spacing w:line="400" w:lineRule="atLeast"/>
              <w:ind w:firstLine="13"/>
              <w:jc w:val="right"/>
              <w:textAlignment w:val="bottom"/>
              <w:rPr>
                <w:szCs w:val="21"/>
              </w:rPr>
            </w:pPr>
          </w:p>
        </w:tc>
        <w:tc>
          <w:tcPr>
            <w:tcW w:w="1260" w:type="dxa"/>
          </w:tcPr>
          <w:p w14:paraId="3009C27A">
            <w:pPr>
              <w:widowControl/>
              <w:autoSpaceDE w:val="0"/>
              <w:autoSpaceDN w:val="0"/>
              <w:spacing w:line="400" w:lineRule="atLeast"/>
              <w:ind w:firstLine="13"/>
              <w:jc w:val="right"/>
              <w:textAlignment w:val="bottom"/>
              <w:rPr>
                <w:szCs w:val="21"/>
              </w:rPr>
            </w:pPr>
          </w:p>
        </w:tc>
      </w:tr>
      <w:tr w14:paraId="54961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4014" w:type="dxa"/>
          </w:tcPr>
          <w:p w14:paraId="636E5FE0">
            <w:pPr>
              <w:widowControl/>
              <w:autoSpaceDE w:val="0"/>
              <w:autoSpaceDN w:val="0"/>
              <w:spacing w:line="400" w:lineRule="atLeast"/>
              <w:ind w:left="840" w:hanging="714"/>
              <w:textAlignment w:val="bottom"/>
              <w:rPr>
                <w:szCs w:val="21"/>
              </w:rPr>
            </w:pPr>
            <w:r>
              <w:rPr>
                <w:szCs w:val="21"/>
              </w:rPr>
              <w:t>十一、 主要财务指标</w:t>
            </w:r>
          </w:p>
        </w:tc>
        <w:tc>
          <w:tcPr>
            <w:tcW w:w="1026" w:type="dxa"/>
          </w:tcPr>
          <w:p w14:paraId="53EFC927">
            <w:pPr>
              <w:widowControl/>
              <w:autoSpaceDE w:val="0"/>
              <w:autoSpaceDN w:val="0"/>
              <w:spacing w:line="400" w:lineRule="atLeast"/>
              <w:ind w:firstLine="13"/>
              <w:jc w:val="center"/>
              <w:textAlignment w:val="bottom"/>
              <w:rPr>
                <w:szCs w:val="21"/>
              </w:rPr>
            </w:pPr>
          </w:p>
        </w:tc>
        <w:tc>
          <w:tcPr>
            <w:tcW w:w="1260" w:type="dxa"/>
          </w:tcPr>
          <w:p w14:paraId="1404948D">
            <w:pPr>
              <w:widowControl/>
              <w:autoSpaceDE w:val="0"/>
              <w:autoSpaceDN w:val="0"/>
              <w:spacing w:line="400" w:lineRule="atLeast"/>
              <w:ind w:firstLine="13"/>
              <w:jc w:val="right"/>
              <w:textAlignment w:val="bottom"/>
              <w:rPr>
                <w:szCs w:val="21"/>
              </w:rPr>
            </w:pPr>
          </w:p>
        </w:tc>
        <w:tc>
          <w:tcPr>
            <w:tcW w:w="1440" w:type="dxa"/>
          </w:tcPr>
          <w:p w14:paraId="40D3D5AC">
            <w:pPr>
              <w:widowControl/>
              <w:autoSpaceDE w:val="0"/>
              <w:autoSpaceDN w:val="0"/>
              <w:spacing w:line="400" w:lineRule="atLeast"/>
              <w:ind w:firstLine="13"/>
              <w:jc w:val="right"/>
              <w:textAlignment w:val="bottom"/>
              <w:rPr>
                <w:szCs w:val="21"/>
              </w:rPr>
            </w:pPr>
          </w:p>
        </w:tc>
        <w:tc>
          <w:tcPr>
            <w:tcW w:w="1260" w:type="dxa"/>
          </w:tcPr>
          <w:p w14:paraId="33186A91">
            <w:pPr>
              <w:widowControl/>
              <w:autoSpaceDE w:val="0"/>
              <w:autoSpaceDN w:val="0"/>
              <w:spacing w:line="400" w:lineRule="atLeast"/>
              <w:ind w:firstLine="13"/>
              <w:jc w:val="right"/>
              <w:textAlignment w:val="bottom"/>
              <w:rPr>
                <w:szCs w:val="21"/>
              </w:rPr>
            </w:pPr>
          </w:p>
        </w:tc>
      </w:tr>
      <w:tr w14:paraId="482A1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4014" w:type="dxa"/>
          </w:tcPr>
          <w:p w14:paraId="046DF6A3">
            <w:pPr>
              <w:widowControl/>
              <w:autoSpaceDE w:val="0"/>
              <w:autoSpaceDN w:val="0"/>
              <w:spacing w:line="400" w:lineRule="atLeast"/>
              <w:ind w:left="73" w:leftChars="35" w:firstLine="850" w:firstLineChars="405"/>
              <w:textAlignment w:val="bottom"/>
              <w:rPr>
                <w:szCs w:val="21"/>
              </w:rPr>
            </w:pPr>
            <w:r>
              <w:rPr>
                <w:szCs w:val="21"/>
              </w:rPr>
              <w:t>1. 净资产收益率</w:t>
            </w:r>
          </w:p>
        </w:tc>
        <w:tc>
          <w:tcPr>
            <w:tcW w:w="1026" w:type="dxa"/>
          </w:tcPr>
          <w:p w14:paraId="59BDF412">
            <w:pPr>
              <w:widowControl/>
              <w:autoSpaceDE w:val="0"/>
              <w:autoSpaceDN w:val="0"/>
              <w:spacing w:line="400" w:lineRule="atLeast"/>
              <w:ind w:firstLine="13"/>
              <w:jc w:val="center"/>
              <w:textAlignment w:val="bottom"/>
              <w:rPr>
                <w:szCs w:val="21"/>
              </w:rPr>
            </w:pPr>
            <w:r>
              <w:rPr>
                <w:szCs w:val="21"/>
              </w:rPr>
              <w:t>%</w:t>
            </w:r>
          </w:p>
        </w:tc>
        <w:tc>
          <w:tcPr>
            <w:tcW w:w="1260" w:type="dxa"/>
          </w:tcPr>
          <w:p w14:paraId="7053E5DD">
            <w:pPr>
              <w:widowControl/>
              <w:autoSpaceDE w:val="0"/>
              <w:autoSpaceDN w:val="0"/>
              <w:spacing w:line="400" w:lineRule="atLeast"/>
              <w:ind w:firstLine="13"/>
              <w:jc w:val="right"/>
              <w:textAlignment w:val="bottom"/>
              <w:rPr>
                <w:szCs w:val="21"/>
              </w:rPr>
            </w:pPr>
          </w:p>
        </w:tc>
        <w:tc>
          <w:tcPr>
            <w:tcW w:w="1440" w:type="dxa"/>
          </w:tcPr>
          <w:p w14:paraId="5AAEC922">
            <w:pPr>
              <w:widowControl/>
              <w:autoSpaceDE w:val="0"/>
              <w:autoSpaceDN w:val="0"/>
              <w:spacing w:line="400" w:lineRule="atLeast"/>
              <w:ind w:firstLine="13"/>
              <w:jc w:val="right"/>
              <w:textAlignment w:val="bottom"/>
              <w:rPr>
                <w:szCs w:val="21"/>
              </w:rPr>
            </w:pPr>
          </w:p>
        </w:tc>
        <w:tc>
          <w:tcPr>
            <w:tcW w:w="1260" w:type="dxa"/>
          </w:tcPr>
          <w:p w14:paraId="168AA211">
            <w:pPr>
              <w:widowControl/>
              <w:autoSpaceDE w:val="0"/>
              <w:autoSpaceDN w:val="0"/>
              <w:spacing w:line="400" w:lineRule="atLeast"/>
              <w:ind w:firstLine="13"/>
              <w:jc w:val="right"/>
              <w:textAlignment w:val="bottom"/>
              <w:rPr>
                <w:szCs w:val="21"/>
              </w:rPr>
            </w:pPr>
          </w:p>
        </w:tc>
      </w:tr>
      <w:tr w14:paraId="2B1DB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4014" w:type="dxa"/>
          </w:tcPr>
          <w:p w14:paraId="3E3D8DF6">
            <w:pPr>
              <w:widowControl/>
              <w:autoSpaceDE w:val="0"/>
              <w:autoSpaceDN w:val="0"/>
              <w:spacing w:line="400" w:lineRule="atLeast"/>
              <w:ind w:left="73" w:leftChars="35" w:firstLine="850" w:firstLineChars="405"/>
              <w:textAlignment w:val="bottom"/>
              <w:rPr>
                <w:szCs w:val="21"/>
              </w:rPr>
            </w:pPr>
            <w:r>
              <w:rPr>
                <w:szCs w:val="21"/>
              </w:rPr>
              <w:t>2. 总资产报酬率</w:t>
            </w:r>
          </w:p>
        </w:tc>
        <w:tc>
          <w:tcPr>
            <w:tcW w:w="1026" w:type="dxa"/>
          </w:tcPr>
          <w:p w14:paraId="456B19FE">
            <w:pPr>
              <w:widowControl/>
              <w:autoSpaceDE w:val="0"/>
              <w:autoSpaceDN w:val="0"/>
              <w:spacing w:line="400" w:lineRule="atLeast"/>
              <w:ind w:firstLine="13"/>
              <w:jc w:val="center"/>
              <w:textAlignment w:val="bottom"/>
              <w:rPr>
                <w:szCs w:val="21"/>
              </w:rPr>
            </w:pPr>
            <w:r>
              <w:rPr>
                <w:szCs w:val="21"/>
              </w:rPr>
              <w:t>%</w:t>
            </w:r>
          </w:p>
        </w:tc>
        <w:tc>
          <w:tcPr>
            <w:tcW w:w="1260" w:type="dxa"/>
          </w:tcPr>
          <w:p w14:paraId="6A762F3E">
            <w:pPr>
              <w:widowControl/>
              <w:autoSpaceDE w:val="0"/>
              <w:autoSpaceDN w:val="0"/>
              <w:spacing w:line="400" w:lineRule="atLeast"/>
              <w:ind w:firstLine="13"/>
              <w:jc w:val="right"/>
              <w:textAlignment w:val="bottom"/>
              <w:rPr>
                <w:szCs w:val="21"/>
              </w:rPr>
            </w:pPr>
          </w:p>
        </w:tc>
        <w:tc>
          <w:tcPr>
            <w:tcW w:w="1440" w:type="dxa"/>
          </w:tcPr>
          <w:p w14:paraId="5E3402E4">
            <w:pPr>
              <w:widowControl/>
              <w:autoSpaceDE w:val="0"/>
              <w:autoSpaceDN w:val="0"/>
              <w:spacing w:line="400" w:lineRule="atLeast"/>
              <w:ind w:firstLine="13"/>
              <w:jc w:val="right"/>
              <w:textAlignment w:val="bottom"/>
              <w:rPr>
                <w:szCs w:val="21"/>
              </w:rPr>
            </w:pPr>
          </w:p>
        </w:tc>
        <w:tc>
          <w:tcPr>
            <w:tcW w:w="1260" w:type="dxa"/>
          </w:tcPr>
          <w:p w14:paraId="50F3D736">
            <w:pPr>
              <w:widowControl/>
              <w:autoSpaceDE w:val="0"/>
              <w:autoSpaceDN w:val="0"/>
              <w:spacing w:line="400" w:lineRule="atLeast"/>
              <w:ind w:firstLine="13"/>
              <w:jc w:val="right"/>
              <w:textAlignment w:val="bottom"/>
              <w:rPr>
                <w:szCs w:val="21"/>
              </w:rPr>
            </w:pPr>
          </w:p>
        </w:tc>
      </w:tr>
      <w:tr w14:paraId="57F54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4014" w:type="dxa"/>
          </w:tcPr>
          <w:p w14:paraId="04D14DE0">
            <w:pPr>
              <w:widowControl/>
              <w:autoSpaceDE w:val="0"/>
              <w:autoSpaceDN w:val="0"/>
              <w:spacing w:line="400" w:lineRule="atLeast"/>
              <w:ind w:left="73" w:leftChars="35" w:firstLine="850" w:firstLineChars="405"/>
              <w:textAlignment w:val="bottom"/>
              <w:rPr>
                <w:szCs w:val="21"/>
              </w:rPr>
            </w:pPr>
            <w:r>
              <w:rPr>
                <w:szCs w:val="21"/>
              </w:rPr>
              <w:t>3. 主营业务利润率</w:t>
            </w:r>
          </w:p>
        </w:tc>
        <w:tc>
          <w:tcPr>
            <w:tcW w:w="1026" w:type="dxa"/>
          </w:tcPr>
          <w:p w14:paraId="6A098312">
            <w:pPr>
              <w:widowControl/>
              <w:autoSpaceDE w:val="0"/>
              <w:autoSpaceDN w:val="0"/>
              <w:spacing w:line="400" w:lineRule="atLeast"/>
              <w:ind w:firstLine="13"/>
              <w:jc w:val="center"/>
              <w:textAlignment w:val="bottom"/>
              <w:rPr>
                <w:szCs w:val="21"/>
              </w:rPr>
            </w:pPr>
            <w:r>
              <w:rPr>
                <w:szCs w:val="21"/>
              </w:rPr>
              <w:t>%</w:t>
            </w:r>
          </w:p>
        </w:tc>
        <w:tc>
          <w:tcPr>
            <w:tcW w:w="1260" w:type="dxa"/>
          </w:tcPr>
          <w:p w14:paraId="1A275525">
            <w:pPr>
              <w:widowControl/>
              <w:autoSpaceDE w:val="0"/>
              <w:autoSpaceDN w:val="0"/>
              <w:spacing w:line="400" w:lineRule="atLeast"/>
              <w:ind w:firstLine="13"/>
              <w:jc w:val="right"/>
              <w:textAlignment w:val="bottom"/>
              <w:rPr>
                <w:szCs w:val="21"/>
              </w:rPr>
            </w:pPr>
          </w:p>
        </w:tc>
        <w:tc>
          <w:tcPr>
            <w:tcW w:w="1440" w:type="dxa"/>
          </w:tcPr>
          <w:p w14:paraId="6B6E9144">
            <w:pPr>
              <w:widowControl/>
              <w:autoSpaceDE w:val="0"/>
              <w:autoSpaceDN w:val="0"/>
              <w:spacing w:line="400" w:lineRule="atLeast"/>
              <w:ind w:firstLine="13"/>
              <w:jc w:val="right"/>
              <w:textAlignment w:val="bottom"/>
              <w:rPr>
                <w:szCs w:val="21"/>
              </w:rPr>
            </w:pPr>
          </w:p>
        </w:tc>
        <w:tc>
          <w:tcPr>
            <w:tcW w:w="1260" w:type="dxa"/>
          </w:tcPr>
          <w:p w14:paraId="378B9955">
            <w:pPr>
              <w:widowControl/>
              <w:autoSpaceDE w:val="0"/>
              <w:autoSpaceDN w:val="0"/>
              <w:spacing w:line="400" w:lineRule="atLeast"/>
              <w:ind w:firstLine="13"/>
              <w:jc w:val="right"/>
              <w:textAlignment w:val="bottom"/>
              <w:rPr>
                <w:szCs w:val="21"/>
              </w:rPr>
            </w:pPr>
          </w:p>
        </w:tc>
      </w:tr>
      <w:tr w14:paraId="1017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4014" w:type="dxa"/>
          </w:tcPr>
          <w:p w14:paraId="1AE3A8D4">
            <w:pPr>
              <w:widowControl/>
              <w:autoSpaceDE w:val="0"/>
              <w:autoSpaceDN w:val="0"/>
              <w:spacing w:line="400" w:lineRule="atLeast"/>
              <w:ind w:left="73" w:leftChars="35" w:firstLine="850" w:firstLineChars="405"/>
              <w:textAlignment w:val="bottom"/>
              <w:rPr>
                <w:szCs w:val="21"/>
              </w:rPr>
            </w:pPr>
            <w:r>
              <w:rPr>
                <w:szCs w:val="21"/>
              </w:rPr>
              <w:t>4. 资产负债率</w:t>
            </w:r>
          </w:p>
        </w:tc>
        <w:tc>
          <w:tcPr>
            <w:tcW w:w="1026" w:type="dxa"/>
          </w:tcPr>
          <w:p w14:paraId="769523E8">
            <w:pPr>
              <w:widowControl/>
              <w:autoSpaceDE w:val="0"/>
              <w:autoSpaceDN w:val="0"/>
              <w:spacing w:line="400" w:lineRule="atLeast"/>
              <w:ind w:firstLine="13"/>
              <w:jc w:val="center"/>
              <w:textAlignment w:val="bottom"/>
              <w:rPr>
                <w:szCs w:val="21"/>
              </w:rPr>
            </w:pPr>
            <w:r>
              <w:rPr>
                <w:szCs w:val="21"/>
              </w:rPr>
              <w:t>%</w:t>
            </w:r>
          </w:p>
        </w:tc>
        <w:tc>
          <w:tcPr>
            <w:tcW w:w="1260" w:type="dxa"/>
          </w:tcPr>
          <w:p w14:paraId="2CA6F5F1">
            <w:pPr>
              <w:widowControl/>
              <w:autoSpaceDE w:val="0"/>
              <w:autoSpaceDN w:val="0"/>
              <w:spacing w:line="400" w:lineRule="atLeast"/>
              <w:ind w:firstLine="13"/>
              <w:jc w:val="right"/>
              <w:textAlignment w:val="bottom"/>
              <w:rPr>
                <w:szCs w:val="21"/>
              </w:rPr>
            </w:pPr>
          </w:p>
        </w:tc>
        <w:tc>
          <w:tcPr>
            <w:tcW w:w="1440" w:type="dxa"/>
          </w:tcPr>
          <w:p w14:paraId="45CD965E">
            <w:pPr>
              <w:widowControl/>
              <w:autoSpaceDE w:val="0"/>
              <w:autoSpaceDN w:val="0"/>
              <w:spacing w:line="400" w:lineRule="atLeast"/>
              <w:ind w:firstLine="13"/>
              <w:jc w:val="right"/>
              <w:textAlignment w:val="bottom"/>
              <w:rPr>
                <w:szCs w:val="21"/>
              </w:rPr>
            </w:pPr>
          </w:p>
        </w:tc>
        <w:tc>
          <w:tcPr>
            <w:tcW w:w="1260" w:type="dxa"/>
          </w:tcPr>
          <w:p w14:paraId="0835EA63">
            <w:pPr>
              <w:widowControl/>
              <w:autoSpaceDE w:val="0"/>
              <w:autoSpaceDN w:val="0"/>
              <w:spacing w:line="400" w:lineRule="atLeast"/>
              <w:ind w:firstLine="13"/>
              <w:jc w:val="right"/>
              <w:textAlignment w:val="bottom"/>
              <w:rPr>
                <w:szCs w:val="21"/>
              </w:rPr>
            </w:pPr>
          </w:p>
        </w:tc>
      </w:tr>
      <w:tr w14:paraId="4B01D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4014" w:type="dxa"/>
          </w:tcPr>
          <w:p w14:paraId="7EAD8422">
            <w:pPr>
              <w:widowControl/>
              <w:autoSpaceDE w:val="0"/>
              <w:autoSpaceDN w:val="0"/>
              <w:spacing w:line="400" w:lineRule="atLeast"/>
              <w:ind w:left="73" w:leftChars="35" w:firstLine="850" w:firstLineChars="405"/>
              <w:textAlignment w:val="bottom"/>
              <w:rPr>
                <w:szCs w:val="21"/>
              </w:rPr>
            </w:pPr>
            <w:r>
              <w:rPr>
                <w:szCs w:val="21"/>
              </w:rPr>
              <w:t>近三年平均资产负债率</w:t>
            </w:r>
          </w:p>
        </w:tc>
        <w:tc>
          <w:tcPr>
            <w:tcW w:w="1026" w:type="dxa"/>
          </w:tcPr>
          <w:p w14:paraId="0FEF40E1">
            <w:pPr>
              <w:widowControl/>
              <w:autoSpaceDE w:val="0"/>
              <w:autoSpaceDN w:val="0"/>
              <w:spacing w:line="400" w:lineRule="atLeast"/>
              <w:ind w:firstLine="13"/>
              <w:jc w:val="center"/>
              <w:textAlignment w:val="bottom"/>
              <w:rPr>
                <w:szCs w:val="21"/>
              </w:rPr>
            </w:pPr>
            <w:r>
              <w:rPr>
                <w:szCs w:val="21"/>
              </w:rPr>
              <w:t>%</w:t>
            </w:r>
          </w:p>
        </w:tc>
        <w:tc>
          <w:tcPr>
            <w:tcW w:w="3960" w:type="dxa"/>
            <w:gridSpan w:val="3"/>
          </w:tcPr>
          <w:p w14:paraId="7037219B">
            <w:pPr>
              <w:widowControl/>
              <w:autoSpaceDE w:val="0"/>
              <w:autoSpaceDN w:val="0"/>
              <w:spacing w:line="400" w:lineRule="atLeast"/>
              <w:ind w:firstLine="13"/>
              <w:jc w:val="right"/>
              <w:textAlignment w:val="bottom"/>
              <w:rPr>
                <w:szCs w:val="21"/>
              </w:rPr>
            </w:pPr>
          </w:p>
        </w:tc>
      </w:tr>
      <w:tr w14:paraId="76133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4014" w:type="dxa"/>
          </w:tcPr>
          <w:p w14:paraId="66581AEE">
            <w:pPr>
              <w:widowControl/>
              <w:autoSpaceDE w:val="0"/>
              <w:autoSpaceDN w:val="0"/>
              <w:spacing w:line="400" w:lineRule="atLeast"/>
              <w:ind w:left="73" w:leftChars="35" w:firstLine="850" w:firstLineChars="405"/>
              <w:textAlignment w:val="bottom"/>
              <w:rPr>
                <w:szCs w:val="21"/>
              </w:rPr>
            </w:pPr>
            <w:r>
              <w:rPr>
                <w:szCs w:val="21"/>
              </w:rPr>
              <w:t>5. 流动比率</w:t>
            </w:r>
          </w:p>
        </w:tc>
        <w:tc>
          <w:tcPr>
            <w:tcW w:w="1026" w:type="dxa"/>
          </w:tcPr>
          <w:p w14:paraId="490B7822">
            <w:pPr>
              <w:widowControl/>
              <w:autoSpaceDE w:val="0"/>
              <w:autoSpaceDN w:val="0"/>
              <w:spacing w:line="400" w:lineRule="atLeast"/>
              <w:ind w:firstLine="13"/>
              <w:jc w:val="center"/>
              <w:textAlignment w:val="bottom"/>
              <w:rPr>
                <w:szCs w:val="21"/>
              </w:rPr>
            </w:pPr>
            <w:r>
              <w:rPr>
                <w:szCs w:val="21"/>
              </w:rPr>
              <w:t>%</w:t>
            </w:r>
          </w:p>
        </w:tc>
        <w:tc>
          <w:tcPr>
            <w:tcW w:w="1260" w:type="dxa"/>
          </w:tcPr>
          <w:p w14:paraId="13081232">
            <w:pPr>
              <w:widowControl/>
              <w:autoSpaceDE w:val="0"/>
              <w:autoSpaceDN w:val="0"/>
              <w:spacing w:line="400" w:lineRule="atLeast"/>
              <w:ind w:firstLine="13"/>
              <w:jc w:val="right"/>
              <w:textAlignment w:val="bottom"/>
              <w:rPr>
                <w:szCs w:val="21"/>
              </w:rPr>
            </w:pPr>
          </w:p>
        </w:tc>
        <w:tc>
          <w:tcPr>
            <w:tcW w:w="1440" w:type="dxa"/>
          </w:tcPr>
          <w:p w14:paraId="1F798B11">
            <w:pPr>
              <w:widowControl/>
              <w:autoSpaceDE w:val="0"/>
              <w:autoSpaceDN w:val="0"/>
              <w:spacing w:line="400" w:lineRule="atLeast"/>
              <w:ind w:firstLine="13"/>
              <w:jc w:val="right"/>
              <w:textAlignment w:val="bottom"/>
              <w:rPr>
                <w:szCs w:val="21"/>
              </w:rPr>
            </w:pPr>
          </w:p>
        </w:tc>
        <w:tc>
          <w:tcPr>
            <w:tcW w:w="1260" w:type="dxa"/>
          </w:tcPr>
          <w:p w14:paraId="28A35C27">
            <w:pPr>
              <w:widowControl/>
              <w:autoSpaceDE w:val="0"/>
              <w:autoSpaceDN w:val="0"/>
              <w:spacing w:line="400" w:lineRule="atLeast"/>
              <w:ind w:firstLine="13"/>
              <w:jc w:val="right"/>
              <w:textAlignment w:val="bottom"/>
              <w:rPr>
                <w:szCs w:val="21"/>
              </w:rPr>
            </w:pPr>
          </w:p>
        </w:tc>
      </w:tr>
      <w:tr w14:paraId="43338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4014" w:type="dxa"/>
          </w:tcPr>
          <w:p w14:paraId="519AB9F9">
            <w:pPr>
              <w:widowControl/>
              <w:autoSpaceDE w:val="0"/>
              <w:autoSpaceDN w:val="0"/>
              <w:spacing w:line="400" w:lineRule="atLeast"/>
              <w:ind w:left="73" w:leftChars="35" w:firstLine="850" w:firstLineChars="405"/>
              <w:textAlignment w:val="bottom"/>
              <w:rPr>
                <w:szCs w:val="21"/>
              </w:rPr>
            </w:pPr>
            <w:r>
              <w:rPr>
                <w:szCs w:val="21"/>
              </w:rPr>
              <w:t>6. 速动比率</w:t>
            </w:r>
          </w:p>
        </w:tc>
        <w:tc>
          <w:tcPr>
            <w:tcW w:w="1026" w:type="dxa"/>
          </w:tcPr>
          <w:p w14:paraId="34D54086">
            <w:pPr>
              <w:widowControl/>
              <w:autoSpaceDE w:val="0"/>
              <w:autoSpaceDN w:val="0"/>
              <w:spacing w:line="400" w:lineRule="atLeast"/>
              <w:ind w:firstLine="13"/>
              <w:jc w:val="center"/>
              <w:textAlignment w:val="bottom"/>
              <w:rPr>
                <w:szCs w:val="21"/>
              </w:rPr>
            </w:pPr>
            <w:r>
              <w:rPr>
                <w:szCs w:val="21"/>
              </w:rPr>
              <w:t>%</w:t>
            </w:r>
          </w:p>
        </w:tc>
        <w:tc>
          <w:tcPr>
            <w:tcW w:w="1260" w:type="dxa"/>
          </w:tcPr>
          <w:p w14:paraId="2BB17557">
            <w:pPr>
              <w:widowControl/>
              <w:autoSpaceDE w:val="0"/>
              <w:autoSpaceDN w:val="0"/>
              <w:spacing w:line="400" w:lineRule="atLeast"/>
              <w:ind w:firstLine="13"/>
              <w:jc w:val="right"/>
              <w:textAlignment w:val="bottom"/>
              <w:rPr>
                <w:szCs w:val="21"/>
              </w:rPr>
            </w:pPr>
          </w:p>
        </w:tc>
        <w:tc>
          <w:tcPr>
            <w:tcW w:w="1440" w:type="dxa"/>
          </w:tcPr>
          <w:p w14:paraId="14FE433F">
            <w:pPr>
              <w:widowControl/>
              <w:autoSpaceDE w:val="0"/>
              <w:autoSpaceDN w:val="0"/>
              <w:spacing w:line="400" w:lineRule="atLeast"/>
              <w:ind w:firstLine="13"/>
              <w:jc w:val="right"/>
              <w:textAlignment w:val="bottom"/>
              <w:rPr>
                <w:szCs w:val="21"/>
              </w:rPr>
            </w:pPr>
          </w:p>
        </w:tc>
        <w:tc>
          <w:tcPr>
            <w:tcW w:w="1260" w:type="dxa"/>
          </w:tcPr>
          <w:p w14:paraId="61EA21EF">
            <w:pPr>
              <w:widowControl/>
              <w:autoSpaceDE w:val="0"/>
              <w:autoSpaceDN w:val="0"/>
              <w:spacing w:line="400" w:lineRule="atLeast"/>
              <w:ind w:firstLine="13"/>
              <w:jc w:val="right"/>
              <w:textAlignment w:val="bottom"/>
              <w:rPr>
                <w:szCs w:val="21"/>
              </w:rPr>
            </w:pPr>
          </w:p>
        </w:tc>
      </w:tr>
      <w:tr w14:paraId="63E02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92" w:hRule="atLeast"/>
        </w:trPr>
        <w:tc>
          <w:tcPr>
            <w:tcW w:w="9000" w:type="dxa"/>
            <w:gridSpan w:val="5"/>
          </w:tcPr>
          <w:p w14:paraId="675DBE2E">
            <w:pPr>
              <w:adjustRightInd w:val="0"/>
              <w:snapToGrid w:val="0"/>
              <w:rPr>
                <w:szCs w:val="21"/>
              </w:rPr>
            </w:pPr>
          </w:p>
          <w:p w14:paraId="1A13E7B8">
            <w:pPr>
              <w:rPr>
                <w:szCs w:val="21"/>
              </w:rPr>
            </w:pPr>
            <w:r>
              <w:rPr>
                <w:szCs w:val="21"/>
              </w:rPr>
              <w:t>投标人盖单位章：</w:t>
            </w:r>
          </w:p>
          <w:p w14:paraId="62276645">
            <w:pPr>
              <w:rPr>
                <w:szCs w:val="21"/>
              </w:rPr>
            </w:pPr>
          </w:p>
          <w:p w14:paraId="55F25826">
            <w:pPr>
              <w:widowControl/>
              <w:autoSpaceDE w:val="0"/>
              <w:autoSpaceDN w:val="0"/>
              <w:spacing w:line="400" w:lineRule="atLeast"/>
              <w:ind w:firstLine="13"/>
              <w:textAlignment w:val="bottom"/>
              <w:rPr>
                <w:szCs w:val="21"/>
              </w:rPr>
            </w:pPr>
          </w:p>
        </w:tc>
      </w:tr>
    </w:tbl>
    <w:p w14:paraId="1EAA4A46">
      <w:pPr>
        <w:spacing w:line="320" w:lineRule="atLeast"/>
        <w:rPr>
          <w:szCs w:val="21"/>
        </w:rPr>
      </w:pPr>
      <w:r>
        <w:rPr>
          <w:szCs w:val="21"/>
        </w:rPr>
        <w:t>注：（1）本表后应附</w:t>
      </w:r>
      <w:r>
        <w:rPr>
          <w:b/>
          <w:bCs/>
          <w:szCs w:val="21"/>
        </w:rPr>
        <w:t>近三年（2021</w:t>
      </w:r>
      <w:r>
        <w:rPr>
          <w:rFonts w:hint="eastAsia"/>
          <w:b/>
          <w:bCs/>
          <w:szCs w:val="21"/>
        </w:rPr>
        <w:t>年、</w:t>
      </w:r>
      <w:r>
        <w:rPr>
          <w:b/>
          <w:bCs/>
          <w:szCs w:val="21"/>
        </w:rPr>
        <w:t>2022</w:t>
      </w:r>
      <w:r>
        <w:rPr>
          <w:rFonts w:hint="eastAsia"/>
          <w:b/>
          <w:bCs/>
          <w:szCs w:val="21"/>
        </w:rPr>
        <w:t>年、</w:t>
      </w:r>
      <w:r>
        <w:rPr>
          <w:b/>
          <w:bCs/>
          <w:szCs w:val="21"/>
        </w:rPr>
        <w:t>2023</w:t>
      </w:r>
      <w:r>
        <w:rPr>
          <w:rFonts w:hint="eastAsia"/>
          <w:b/>
          <w:bCs/>
          <w:szCs w:val="21"/>
        </w:rPr>
        <w:t>年）</w:t>
      </w:r>
      <w:r>
        <w:rPr>
          <w:b/>
          <w:bCs/>
          <w:szCs w:val="21"/>
        </w:rPr>
        <w:t>经会计师事务所或审计机构审计的财务会计报表</w:t>
      </w:r>
      <w:r>
        <w:rPr>
          <w:szCs w:val="21"/>
        </w:rPr>
        <w:t>，至少包括财务审计报告中会计师事务所或审计机构的盖章页、资产负债表、现金流量表、利润表的扫描件。</w:t>
      </w:r>
    </w:p>
    <w:p w14:paraId="6A3A4B17">
      <w:pPr>
        <w:spacing w:line="320" w:lineRule="atLeast"/>
        <w:ind w:firstLine="210" w:firstLineChars="100"/>
        <w:rPr>
          <w:szCs w:val="21"/>
        </w:rPr>
      </w:pPr>
      <w:r>
        <w:rPr>
          <w:szCs w:val="21"/>
        </w:rPr>
        <w:t>（2）本表所列数据必须与本表各附件中的数据相一致。</w:t>
      </w:r>
    </w:p>
    <w:p w14:paraId="04DAC821">
      <w:pPr>
        <w:widowControl/>
        <w:jc w:val="left"/>
        <w:rPr>
          <w:b/>
          <w:bCs/>
          <w:sz w:val="32"/>
          <w:szCs w:val="32"/>
        </w:rPr>
      </w:pPr>
      <w:r>
        <w:br w:type="page"/>
      </w:r>
    </w:p>
    <w:p w14:paraId="00628DF2">
      <w:pPr>
        <w:pStyle w:val="6"/>
        <w:jc w:val="center"/>
      </w:pPr>
      <w:bookmarkStart w:id="1269" w:name="_Toc7014"/>
      <w:r>
        <w:t>（</w:t>
      </w:r>
      <w:r>
        <w:rPr>
          <w:rFonts w:hint="eastAsia"/>
        </w:rPr>
        <w:t>三</w:t>
      </w:r>
      <w:r>
        <w:t>）近年完成的类似项目情况表</w:t>
      </w:r>
      <w:bookmarkEnd w:id="1261"/>
      <w:bookmarkEnd w:id="1262"/>
      <w:bookmarkEnd w:id="1263"/>
      <w:bookmarkEnd w:id="1264"/>
      <w:bookmarkEnd w:id="1265"/>
      <w:bookmarkEnd w:id="1266"/>
      <w:bookmarkEnd w:id="1267"/>
      <w:bookmarkEnd w:id="1268"/>
      <w:bookmarkEnd w:id="1269"/>
    </w:p>
    <w:tbl>
      <w:tblPr>
        <w:tblStyle w:val="75"/>
        <w:tblW w:w="9006" w:type="dxa"/>
        <w:tblInd w:w="0" w:type="dxa"/>
        <w:tblLayout w:type="fixed"/>
        <w:tblCellMar>
          <w:top w:w="0" w:type="dxa"/>
          <w:left w:w="108" w:type="dxa"/>
          <w:bottom w:w="0" w:type="dxa"/>
          <w:right w:w="108" w:type="dxa"/>
        </w:tblCellMar>
      </w:tblPr>
      <w:tblGrid>
        <w:gridCol w:w="817"/>
        <w:gridCol w:w="2572"/>
        <w:gridCol w:w="953"/>
        <w:gridCol w:w="70"/>
        <w:gridCol w:w="503"/>
        <w:gridCol w:w="521"/>
        <w:gridCol w:w="1023"/>
        <w:gridCol w:w="1023"/>
        <w:gridCol w:w="238"/>
        <w:gridCol w:w="672"/>
        <w:gridCol w:w="614"/>
      </w:tblGrid>
      <w:tr w14:paraId="6605244D">
        <w:tblPrEx>
          <w:tblCellMar>
            <w:top w:w="0" w:type="dxa"/>
            <w:left w:w="108" w:type="dxa"/>
            <w:bottom w:w="0" w:type="dxa"/>
            <w:right w:w="108" w:type="dxa"/>
          </w:tblCellMar>
        </w:tblPrEx>
        <w:trPr>
          <w:trHeight w:val="375" w:hRule="atLeast"/>
        </w:trPr>
        <w:tc>
          <w:tcPr>
            <w:tcW w:w="9006" w:type="dxa"/>
            <w:gridSpan w:val="11"/>
            <w:tcBorders>
              <w:top w:val="nil"/>
              <w:left w:val="nil"/>
              <w:bottom w:val="nil"/>
              <w:right w:val="nil"/>
            </w:tcBorders>
            <w:vAlign w:val="center"/>
          </w:tcPr>
          <w:p w14:paraId="1A3D7D58">
            <w:pPr>
              <w:pStyle w:val="38"/>
              <w:ind w:firstLine="480"/>
              <w:jc w:val="center"/>
              <w:rPr>
                <w:color w:val="auto"/>
              </w:rPr>
            </w:pPr>
            <w:r>
              <w:rPr>
                <w:rFonts w:hint="eastAsia"/>
                <w:color w:val="auto"/>
              </w:rPr>
              <w:t>表</w:t>
            </w:r>
            <w:r>
              <w:rPr>
                <w:color w:val="auto"/>
              </w:rPr>
              <w:t>1</w:t>
            </w:r>
            <w:r>
              <w:rPr>
                <w:rFonts w:hint="eastAsia"/>
                <w:color w:val="auto"/>
              </w:rPr>
              <w:t xml:space="preserve"> 近年完成的企业类似项目汇总表</w:t>
            </w:r>
          </w:p>
        </w:tc>
      </w:tr>
      <w:tr w14:paraId="31A9B943">
        <w:tblPrEx>
          <w:tblCellMar>
            <w:top w:w="0" w:type="dxa"/>
            <w:left w:w="108" w:type="dxa"/>
            <w:bottom w:w="0" w:type="dxa"/>
            <w:right w:w="108" w:type="dxa"/>
          </w:tblCellMar>
        </w:tblPrEx>
        <w:trPr>
          <w:trHeight w:val="285" w:hRule="atLeast"/>
        </w:trPr>
        <w:tc>
          <w:tcPr>
            <w:tcW w:w="9006" w:type="dxa"/>
            <w:gridSpan w:val="11"/>
            <w:tcBorders>
              <w:top w:val="nil"/>
              <w:left w:val="nil"/>
              <w:bottom w:val="nil"/>
              <w:right w:val="nil"/>
            </w:tcBorders>
            <w:vAlign w:val="center"/>
          </w:tcPr>
          <w:p w14:paraId="5FBD55D1">
            <w:pPr>
              <w:widowControl/>
              <w:jc w:val="right"/>
              <w:rPr>
                <w:rFonts w:hint="eastAsia" w:ascii="宋体" w:hAnsi="宋体" w:cs="宋体"/>
                <w:kern w:val="0"/>
                <w:sz w:val="20"/>
                <w:szCs w:val="20"/>
              </w:rPr>
            </w:pPr>
            <w:r>
              <w:rPr>
                <w:rFonts w:hint="eastAsia" w:ascii="宋体" w:hAnsi="宋体" w:cs="宋体"/>
                <w:kern w:val="0"/>
                <w:sz w:val="20"/>
                <w:szCs w:val="20"/>
              </w:rPr>
              <w:t>单位：万吨、万元、米</w:t>
            </w:r>
          </w:p>
        </w:tc>
      </w:tr>
      <w:tr w14:paraId="42E92E7B">
        <w:tblPrEx>
          <w:tblCellMar>
            <w:top w:w="0" w:type="dxa"/>
            <w:left w:w="108" w:type="dxa"/>
            <w:bottom w:w="0" w:type="dxa"/>
            <w:right w:w="108" w:type="dxa"/>
          </w:tblCellMar>
        </w:tblPrEx>
        <w:trPr>
          <w:trHeight w:val="1872"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14:paraId="2141F77A">
            <w:pPr>
              <w:widowControl/>
              <w:jc w:val="center"/>
              <w:rPr>
                <w:rFonts w:hint="eastAsia" w:ascii="宋体" w:hAnsi="宋体" w:cs="宋体"/>
                <w:b/>
                <w:kern w:val="0"/>
                <w:sz w:val="20"/>
                <w:szCs w:val="20"/>
              </w:rPr>
            </w:pPr>
            <w:r>
              <w:rPr>
                <w:rFonts w:hint="eastAsia" w:ascii="宋体" w:hAnsi="宋体" w:cs="宋体"/>
                <w:b/>
                <w:kern w:val="0"/>
                <w:sz w:val="20"/>
                <w:szCs w:val="20"/>
              </w:rPr>
              <w:t>项目序号</w:t>
            </w:r>
          </w:p>
        </w:tc>
        <w:tc>
          <w:tcPr>
            <w:tcW w:w="2572" w:type="dxa"/>
            <w:vMerge w:val="restart"/>
            <w:tcBorders>
              <w:top w:val="single" w:color="auto" w:sz="4" w:space="0"/>
              <w:left w:val="single" w:color="auto" w:sz="4" w:space="0"/>
              <w:bottom w:val="single" w:color="auto" w:sz="4" w:space="0"/>
              <w:right w:val="single" w:color="auto" w:sz="4" w:space="0"/>
            </w:tcBorders>
            <w:vAlign w:val="center"/>
          </w:tcPr>
          <w:p w14:paraId="37B98900">
            <w:pPr>
              <w:widowControl/>
              <w:jc w:val="center"/>
              <w:rPr>
                <w:rFonts w:hint="eastAsia" w:ascii="宋体" w:hAnsi="宋体" w:cs="宋体"/>
                <w:b/>
                <w:kern w:val="0"/>
                <w:sz w:val="20"/>
                <w:szCs w:val="20"/>
              </w:rPr>
            </w:pPr>
            <w:r>
              <w:rPr>
                <w:rFonts w:hint="eastAsia" w:ascii="宋体" w:hAnsi="宋体" w:cs="宋体"/>
                <w:b/>
                <w:kern w:val="0"/>
                <w:sz w:val="20"/>
                <w:szCs w:val="20"/>
              </w:rPr>
              <w:t>企业业绩项目名称</w:t>
            </w:r>
          </w:p>
        </w:tc>
        <w:tc>
          <w:tcPr>
            <w:tcW w:w="1023" w:type="dxa"/>
            <w:gridSpan w:val="2"/>
            <w:vMerge w:val="restart"/>
            <w:tcBorders>
              <w:top w:val="single" w:color="auto" w:sz="4" w:space="0"/>
              <w:left w:val="single" w:color="auto" w:sz="4" w:space="0"/>
              <w:bottom w:val="single" w:color="000000" w:sz="4" w:space="0"/>
              <w:right w:val="single" w:color="auto" w:sz="4" w:space="0"/>
            </w:tcBorders>
            <w:vAlign w:val="center"/>
          </w:tcPr>
          <w:p w14:paraId="0C19E042">
            <w:pPr>
              <w:widowControl/>
              <w:jc w:val="center"/>
              <w:rPr>
                <w:rFonts w:hint="eastAsia" w:ascii="宋体" w:hAnsi="宋体" w:cs="宋体"/>
                <w:b/>
                <w:kern w:val="0"/>
                <w:sz w:val="20"/>
                <w:szCs w:val="20"/>
              </w:rPr>
            </w:pPr>
            <w:r>
              <w:rPr>
                <w:rFonts w:hint="eastAsia" w:ascii="宋体" w:hAnsi="宋体" w:cs="宋体"/>
                <w:b/>
                <w:kern w:val="0"/>
                <w:sz w:val="20"/>
                <w:szCs w:val="20"/>
              </w:rPr>
              <w:t>项目规模</w:t>
            </w:r>
          </w:p>
        </w:tc>
        <w:tc>
          <w:tcPr>
            <w:tcW w:w="1024" w:type="dxa"/>
            <w:gridSpan w:val="2"/>
            <w:vMerge w:val="restart"/>
            <w:tcBorders>
              <w:top w:val="single" w:color="auto" w:sz="4" w:space="0"/>
              <w:left w:val="single" w:color="auto" w:sz="4" w:space="0"/>
              <w:bottom w:val="single" w:color="000000" w:sz="4" w:space="0"/>
              <w:right w:val="single" w:color="auto" w:sz="4" w:space="0"/>
            </w:tcBorders>
            <w:vAlign w:val="center"/>
          </w:tcPr>
          <w:p w14:paraId="0E350DAF">
            <w:pPr>
              <w:widowControl/>
              <w:jc w:val="center"/>
              <w:rPr>
                <w:rFonts w:hint="eastAsia" w:ascii="宋体" w:hAnsi="宋体" w:cs="宋体"/>
                <w:b/>
                <w:kern w:val="0"/>
                <w:sz w:val="20"/>
                <w:szCs w:val="20"/>
              </w:rPr>
            </w:pPr>
            <w:r>
              <w:rPr>
                <w:rFonts w:hint="eastAsia" w:ascii="宋体" w:hAnsi="宋体" w:cs="宋体"/>
                <w:b/>
                <w:kern w:val="0"/>
                <w:sz w:val="20"/>
                <w:szCs w:val="20"/>
              </w:rPr>
              <w:t>建筑结构</w:t>
            </w:r>
          </w:p>
        </w:tc>
        <w:tc>
          <w:tcPr>
            <w:tcW w:w="1023" w:type="dxa"/>
            <w:vMerge w:val="restart"/>
            <w:tcBorders>
              <w:top w:val="single" w:color="auto" w:sz="4" w:space="0"/>
              <w:left w:val="single" w:color="auto" w:sz="4" w:space="0"/>
              <w:bottom w:val="single" w:color="000000" w:sz="4" w:space="0"/>
              <w:right w:val="single" w:color="auto" w:sz="4" w:space="0"/>
            </w:tcBorders>
            <w:vAlign w:val="center"/>
          </w:tcPr>
          <w:p w14:paraId="030178FE">
            <w:pPr>
              <w:widowControl/>
              <w:jc w:val="center"/>
              <w:rPr>
                <w:rFonts w:hint="eastAsia" w:ascii="宋体" w:hAnsi="宋体" w:cs="宋体"/>
                <w:b/>
                <w:kern w:val="0"/>
                <w:sz w:val="20"/>
                <w:szCs w:val="20"/>
              </w:rPr>
            </w:pPr>
            <w:r>
              <w:rPr>
                <w:rFonts w:hint="eastAsia" w:ascii="宋体" w:hAnsi="宋体" w:cs="宋体"/>
                <w:b/>
                <w:kern w:val="0"/>
                <w:sz w:val="20"/>
                <w:szCs w:val="20"/>
              </w:rPr>
              <w:t>合同价格</w:t>
            </w:r>
          </w:p>
        </w:tc>
        <w:tc>
          <w:tcPr>
            <w:tcW w:w="1023" w:type="dxa"/>
            <w:vMerge w:val="restart"/>
            <w:tcBorders>
              <w:top w:val="single" w:color="auto" w:sz="4" w:space="0"/>
              <w:left w:val="single" w:color="auto" w:sz="4" w:space="0"/>
              <w:bottom w:val="single" w:color="000000" w:sz="4" w:space="0"/>
              <w:right w:val="single" w:color="auto" w:sz="4" w:space="0"/>
            </w:tcBorders>
            <w:vAlign w:val="center"/>
          </w:tcPr>
          <w:p w14:paraId="719CBD48">
            <w:pPr>
              <w:widowControl/>
              <w:jc w:val="center"/>
              <w:rPr>
                <w:rFonts w:hint="eastAsia" w:ascii="宋体" w:hAnsi="宋体" w:cs="宋体"/>
                <w:b/>
                <w:kern w:val="0"/>
                <w:sz w:val="20"/>
                <w:szCs w:val="20"/>
              </w:rPr>
            </w:pPr>
            <w:r>
              <w:rPr>
                <w:rFonts w:hint="eastAsia" w:ascii="宋体" w:hAnsi="宋体" w:cs="宋体"/>
                <w:b/>
                <w:kern w:val="0"/>
                <w:sz w:val="20"/>
                <w:szCs w:val="20"/>
              </w:rPr>
              <w:t>直径、跨度、技术指标等（如有）</w:t>
            </w:r>
          </w:p>
        </w:tc>
        <w:tc>
          <w:tcPr>
            <w:tcW w:w="1524" w:type="dxa"/>
            <w:gridSpan w:val="3"/>
            <w:tcBorders>
              <w:top w:val="single" w:color="auto" w:sz="4" w:space="0"/>
              <w:left w:val="single" w:color="auto" w:sz="4" w:space="0"/>
              <w:right w:val="single" w:color="auto" w:sz="4" w:space="0"/>
            </w:tcBorders>
            <w:vAlign w:val="center"/>
          </w:tcPr>
          <w:p w14:paraId="3B825C23">
            <w:pPr>
              <w:widowControl/>
              <w:jc w:val="center"/>
              <w:rPr>
                <w:rFonts w:hint="eastAsia" w:ascii="宋体" w:hAnsi="宋体" w:cs="宋体"/>
                <w:b/>
                <w:kern w:val="0"/>
                <w:sz w:val="20"/>
                <w:szCs w:val="20"/>
              </w:rPr>
            </w:pPr>
            <w:r>
              <w:rPr>
                <w:rFonts w:hint="eastAsia" w:ascii="宋体" w:hAnsi="宋体" w:cs="宋体"/>
                <w:b/>
                <w:kern w:val="0"/>
                <w:sz w:val="20"/>
                <w:szCs w:val="20"/>
              </w:rPr>
              <w:t>业绩证明材料</w:t>
            </w:r>
          </w:p>
        </w:tc>
      </w:tr>
      <w:tr w14:paraId="11911F22">
        <w:tblPrEx>
          <w:tblCellMar>
            <w:top w:w="0" w:type="dxa"/>
            <w:left w:w="108" w:type="dxa"/>
            <w:bottom w:w="0" w:type="dxa"/>
            <w:right w:w="108" w:type="dxa"/>
          </w:tblCellMar>
        </w:tblPrEx>
        <w:trPr>
          <w:trHeight w:val="587"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0943C961">
            <w:pPr>
              <w:widowControl/>
              <w:jc w:val="left"/>
              <w:rPr>
                <w:rFonts w:hint="eastAsia" w:ascii="宋体" w:hAnsi="宋体" w:cs="宋体"/>
                <w:b/>
                <w:kern w:val="0"/>
                <w:sz w:val="20"/>
                <w:szCs w:val="20"/>
              </w:rPr>
            </w:pPr>
          </w:p>
        </w:tc>
        <w:tc>
          <w:tcPr>
            <w:tcW w:w="2572" w:type="dxa"/>
            <w:vMerge w:val="continue"/>
            <w:tcBorders>
              <w:top w:val="single" w:color="auto" w:sz="4" w:space="0"/>
              <w:left w:val="single" w:color="auto" w:sz="4" w:space="0"/>
              <w:bottom w:val="single" w:color="auto" w:sz="4" w:space="0"/>
              <w:right w:val="single" w:color="auto" w:sz="4" w:space="0"/>
            </w:tcBorders>
            <w:vAlign w:val="center"/>
          </w:tcPr>
          <w:p w14:paraId="3A77CF76">
            <w:pPr>
              <w:widowControl/>
              <w:jc w:val="left"/>
              <w:rPr>
                <w:rFonts w:hint="eastAsia" w:ascii="宋体" w:hAnsi="宋体" w:cs="宋体"/>
                <w:b/>
                <w:kern w:val="0"/>
                <w:sz w:val="20"/>
                <w:szCs w:val="20"/>
              </w:rPr>
            </w:pPr>
          </w:p>
        </w:tc>
        <w:tc>
          <w:tcPr>
            <w:tcW w:w="1023" w:type="dxa"/>
            <w:gridSpan w:val="2"/>
            <w:vMerge w:val="continue"/>
            <w:tcBorders>
              <w:top w:val="single" w:color="auto" w:sz="4" w:space="0"/>
              <w:left w:val="single" w:color="auto" w:sz="4" w:space="0"/>
              <w:bottom w:val="single" w:color="000000" w:sz="4" w:space="0"/>
              <w:right w:val="single" w:color="auto" w:sz="4" w:space="0"/>
            </w:tcBorders>
            <w:vAlign w:val="center"/>
          </w:tcPr>
          <w:p w14:paraId="5AEACB82">
            <w:pPr>
              <w:widowControl/>
              <w:jc w:val="left"/>
              <w:rPr>
                <w:rFonts w:hint="eastAsia" w:ascii="宋体" w:hAnsi="宋体" w:cs="宋体"/>
                <w:b/>
                <w:kern w:val="0"/>
                <w:sz w:val="20"/>
                <w:szCs w:val="20"/>
              </w:rPr>
            </w:pPr>
          </w:p>
        </w:tc>
        <w:tc>
          <w:tcPr>
            <w:tcW w:w="1024" w:type="dxa"/>
            <w:gridSpan w:val="2"/>
            <w:vMerge w:val="continue"/>
            <w:tcBorders>
              <w:top w:val="single" w:color="auto" w:sz="4" w:space="0"/>
              <w:left w:val="single" w:color="auto" w:sz="4" w:space="0"/>
              <w:bottom w:val="single" w:color="000000" w:sz="4" w:space="0"/>
              <w:right w:val="single" w:color="auto" w:sz="4" w:space="0"/>
            </w:tcBorders>
            <w:vAlign w:val="center"/>
          </w:tcPr>
          <w:p w14:paraId="682EADCC">
            <w:pPr>
              <w:widowControl/>
              <w:jc w:val="left"/>
              <w:rPr>
                <w:rFonts w:hint="eastAsia" w:ascii="宋体" w:hAnsi="宋体" w:cs="宋体"/>
                <w:b/>
                <w:kern w:val="0"/>
                <w:sz w:val="20"/>
                <w:szCs w:val="20"/>
              </w:rPr>
            </w:pPr>
          </w:p>
        </w:tc>
        <w:tc>
          <w:tcPr>
            <w:tcW w:w="1023" w:type="dxa"/>
            <w:vMerge w:val="continue"/>
            <w:tcBorders>
              <w:top w:val="single" w:color="auto" w:sz="4" w:space="0"/>
              <w:left w:val="single" w:color="auto" w:sz="4" w:space="0"/>
              <w:bottom w:val="single" w:color="000000" w:sz="4" w:space="0"/>
              <w:right w:val="single" w:color="auto" w:sz="4" w:space="0"/>
            </w:tcBorders>
            <w:vAlign w:val="center"/>
          </w:tcPr>
          <w:p w14:paraId="6EB049B7">
            <w:pPr>
              <w:widowControl/>
              <w:jc w:val="left"/>
              <w:rPr>
                <w:rFonts w:hint="eastAsia" w:ascii="宋体" w:hAnsi="宋体" w:cs="宋体"/>
                <w:b/>
                <w:kern w:val="0"/>
                <w:sz w:val="20"/>
                <w:szCs w:val="20"/>
              </w:rPr>
            </w:pPr>
          </w:p>
        </w:tc>
        <w:tc>
          <w:tcPr>
            <w:tcW w:w="1023" w:type="dxa"/>
            <w:vMerge w:val="continue"/>
            <w:tcBorders>
              <w:top w:val="single" w:color="auto" w:sz="4" w:space="0"/>
              <w:left w:val="single" w:color="auto" w:sz="4" w:space="0"/>
              <w:bottom w:val="single" w:color="000000" w:sz="4" w:space="0"/>
              <w:right w:val="single" w:color="auto" w:sz="4" w:space="0"/>
            </w:tcBorders>
            <w:vAlign w:val="center"/>
          </w:tcPr>
          <w:p w14:paraId="4B452F87">
            <w:pPr>
              <w:widowControl/>
              <w:jc w:val="left"/>
              <w:rPr>
                <w:rFonts w:hint="eastAsia" w:ascii="宋体" w:hAnsi="宋体" w:cs="宋体"/>
                <w:b/>
                <w:kern w:val="0"/>
                <w:sz w:val="20"/>
                <w:szCs w:val="20"/>
              </w:rPr>
            </w:pPr>
          </w:p>
        </w:tc>
        <w:tc>
          <w:tcPr>
            <w:tcW w:w="1524" w:type="dxa"/>
            <w:gridSpan w:val="3"/>
            <w:tcBorders>
              <w:top w:val="single" w:color="auto" w:sz="4" w:space="0"/>
              <w:left w:val="single" w:color="auto" w:sz="4" w:space="0"/>
              <w:bottom w:val="single" w:color="auto" w:sz="4" w:space="0"/>
              <w:right w:val="single" w:color="auto" w:sz="4" w:space="0"/>
            </w:tcBorders>
            <w:vAlign w:val="center"/>
          </w:tcPr>
          <w:p w14:paraId="51F24883">
            <w:pPr>
              <w:widowControl/>
              <w:jc w:val="center"/>
              <w:rPr>
                <w:rFonts w:hint="eastAsia" w:ascii="宋体" w:hAnsi="宋体" w:cs="宋体"/>
                <w:b/>
                <w:kern w:val="0"/>
                <w:sz w:val="20"/>
                <w:szCs w:val="20"/>
              </w:rPr>
            </w:pPr>
            <w:r>
              <w:rPr>
                <w:rFonts w:hint="eastAsia" w:ascii="宋体" w:hAnsi="宋体" w:cs="宋体"/>
                <w:b/>
                <w:kern w:val="0"/>
                <w:sz w:val="20"/>
                <w:szCs w:val="20"/>
              </w:rPr>
              <w:t>所在页码</w:t>
            </w:r>
          </w:p>
        </w:tc>
      </w:tr>
      <w:tr w14:paraId="548D48A5">
        <w:tblPrEx>
          <w:tblCellMar>
            <w:top w:w="0" w:type="dxa"/>
            <w:left w:w="108" w:type="dxa"/>
            <w:bottom w:w="0" w:type="dxa"/>
            <w:right w:w="108" w:type="dxa"/>
          </w:tblCellMar>
        </w:tblPrEx>
        <w:trPr>
          <w:trHeight w:val="870" w:hRule="atLeast"/>
        </w:trPr>
        <w:tc>
          <w:tcPr>
            <w:tcW w:w="817" w:type="dxa"/>
            <w:tcBorders>
              <w:top w:val="nil"/>
              <w:left w:val="single" w:color="auto" w:sz="4" w:space="0"/>
              <w:bottom w:val="single" w:color="auto" w:sz="4" w:space="0"/>
              <w:right w:val="single" w:color="auto" w:sz="4" w:space="0"/>
            </w:tcBorders>
            <w:vAlign w:val="center"/>
          </w:tcPr>
          <w:p w14:paraId="525FDE92">
            <w:pPr>
              <w:widowControl/>
              <w:jc w:val="left"/>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1</w:t>
            </w:r>
          </w:p>
        </w:tc>
        <w:tc>
          <w:tcPr>
            <w:tcW w:w="2572" w:type="dxa"/>
            <w:tcBorders>
              <w:top w:val="nil"/>
              <w:left w:val="nil"/>
              <w:bottom w:val="single" w:color="auto" w:sz="4" w:space="0"/>
              <w:right w:val="single" w:color="auto" w:sz="4" w:space="0"/>
            </w:tcBorders>
            <w:vAlign w:val="center"/>
          </w:tcPr>
          <w:p w14:paraId="77E1C698">
            <w:pPr>
              <w:widowControl/>
              <w:jc w:val="left"/>
              <w:rPr>
                <w:rFonts w:hint="eastAsia" w:ascii="宋体" w:hAnsi="宋体" w:cs="宋体"/>
                <w:kern w:val="0"/>
                <w:szCs w:val="21"/>
              </w:rPr>
            </w:pPr>
            <w:r>
              <w:rPr>
                <w:rFonts w:hint="eastAsia" w:ascii="宋体" w:hAnsi="宋体" w:cs="宋体"/>
                <w:kern w:val="0"/>
                <w:szCs w:val="21"/>
              </w:rPr>
              <w:t>　</w:t>
            </w:r>
          </w:p>
        </w:tc>
        <w:tc>
          <w:tcPr>
            <w:tcW w:w="1023" w:type="dxa"/>
            <w:gridSpan w:val="2"/>
            <w:tcBorders>
              <w:top w:val="nil"/>
              <w:left w:val="nil"/>
              <w:bottom w:val="single" w:color="auto" w:sz="4" w:space="0"/>
              <w:right w:val="single" w:color="auto" w:sz="4" w:space="0"/>
            </w:tcBorders>
            <w:vAlign w:val="center"/>
          </w:tcPr>
          <w:p w14:paraId="79586792">
            <w:pPr>
              <w:widowControl/>
              <w:jc w:val="left"/>
              <w:rPr>
                <w:rFonts w:hint="eastAsia" w:ascii="宋体" w:hAnsi="宋体" w:cs="宋体"/>
                <w:kern w:val="0"/>
                <w:szCs w:val="21"/>
              </w:rPr>
            </w:pPr>
            <w:r>
              <w:rPr>
                <w:rFonts w:hint="eastAsia" w:ascii="宋体" w:hAnsi="宋体" w:cs="宋体"/>
                <w:kern w:val="0"/>
                <w:szCs w:val="21"/>
              </w:rPr>
              <w:t>　</w:t>
            </w:r>
          </w:p>
        </w:tc>
        <w:tc>
          <w:tcPr>
            <w:tcW w:w="1024" w:type="dxa"/>
            <w:gridSpan w:val="2"/>
            <w:tcBorders>
              <w:top w:val="nil"/>
              <w:left w:val="nil"/>
              <w:bottom w:val="single" w:color="auto" w:sz="4" w:space="0"/>
              <w:right w:val="single" w:color="auto" w:sz="4" w:space="0"/>
            </w:tcBorders>
            <w:vAlign w:val="center"/>
          </w:tcPr>
          <w:p w14:paraId="3B34E6E0">
            <w:pPr>
              <w:widowControl/>
              <w:jc w:val="left"/>
              <w:rPr>
                <w:rFonts w:hint="eastAsia" w:ascii="宋体" w:hAnsi="宋体" w:cs="宋体"/>
                <w:kern w:val="0"/>
                <w:szCs w:val="21"/>
              </w:rPr>
            </w:pPr>
          </w:p>
        </w:tc>
        <w:tc>
          <w:tcPr>
            <w:tcW w:w="1023" w:type="dxa"/>
            <w:tcBorders>
              <w:top w:val="nil"/>
              <w:left w:val="nil"/>
              <w:bottom w:val="single" w:color="auto" w:sz="4" w:space="0"/>
              <w:right w:val="single" w:color="auto" w:sz="4" w:space="0"/>
            </w:tcBorders>
            <w:vAlign w:val="center"/>
          </w:tcPr>
          <w:p w14:paraId="123A34EB">
            <w:pPr>
              <w:widowControl/>
              <w:jc w:val="left"/>
              <w:rPr>
                <w:rFonts w:hint="eastAsia" w:ascii="宋体" w:hAnsi="宋体" w:cs="宋体"/>
                <w:kern w:val="0"/>
                <w:szCs w:val="21"/>
              </w:rPr>
            </w:pPr>
            <w:r>
              <w:rPr>
                <w:rFonts w:hint="eastAsia" w:ascii="宋体" w:hAnsi="宋体" w:cs="宋体"/>
                <w:kern w:val="0"/>
                <w:szCs w:val="21"/>
              </w:rPr>
              <w:t>　</w:t>
            </w:r>
          </w:p>
        </w:tc>
        <w:tc>
          <w:tcPr>
            <w:tcW w:w="1023" w:type="dxa"/>
            <w:tcBorders>
              <w:top w:val="nil"/>
              <w:left w:val="nil"/>
              <w:bottom w:val="single" w:color="auto" w:sz="4" w:space="0"/>
              <w:right w:val="single" w:color="auto" w:sz="4" w:space="0"/>
            </w:tcBorders>
            <w:vAlign w:val="center"/>
          </w:tcPr>
          <w:p w14:paraId="4034C7B4">
            <w:pPr>
              <w:widowControl/>
              <w:jc w:val="left"/>
              <w:rPr>
                <w:rFonts w:hint="eastAsia" w:ascii="宋体" w:hAnsi="宋体" w:cs="宋体"/>
                <w:kern w:val="0"/>
                <w:szCs w:val="21"/>
              </w:rPr>
            </w:pPr>
            <w:r>
              <w:rPr>
                <w:rFonts w:hint="eastAsia" w:ascii="宋体" w:hAnsi="宋体" w:cs="宋体"/>
                <w:kern w:val="0"/>
                <w:szCs w:val="21"/>
              </w:rPr>
              <w:t>　</w:t>
            </w:r>
          </w:p>
        </w:tc>
        <w:tc>
          <w:tcPr>
            <w:tcW w:w="1524" w:type="dxa"/>
            <w:gridSpan w:val="3"/>
            <w:tcBorders>
              <w:top w:val="single" w:color="auto" w:sz="4" w:space="0"/>
              <w:left w:val="nil"/>
              <w:bottom w:val="single" w:color="auto" w:sz="4" w:space="0"/>
              <w:right w:val="single" w:color="auto" w:sz="4" w:space="0"/>
            </w:tcBorders>
            <w:vAlign w:val="center"/>
          </w:tcPr>
          <w:p w14:paraId="361B2F5A">
            <w:pPr>
              <w:widowControl/>
              <w:jc w:val="left"/>
              <w:rPr>
                <w:rFonts w:hint="eastAsia" w:ascii="宋体" w:hAnsi="宋体" w:cs="宋体"/>
                <w:kern w:val="0"/>
                <w:szCs w:val="21"/>
              </w:rPr>
            </w:pPr>
          </w:p>
        </w:tc>
      </w:tr>
      <w:tr w14:paraId="4A4EA3F6">
        <w:tblPrEx>
          <w:tblCellMar>
            <w:top w:w="0" w:type="dxa"/>
            <w:left w:w="108" w:type="dxa"/>
            <w:bottom w:w="0" w:type="dxa"/>
            <w:right w:w="108" w:type="dxa"/>
          </w:tblCellMar>
        </w:tblPrEx>
        <w:trPr>
          <w:trHeight w:val="870" w:hRule="atLeast"/>
        </w:trPr>
        <w:tc>
          <w:tcPr>
            <w:tcW w:w="817" w:type="dxa"/>
            <w:tcBorders>
              <w:top w:val="nil"/>
              <w:left w:val="single" w:color="auto" w:sz="4" w:space="0"/>
              <w:bottom w:val="single" w:color="auto" w:sz="4" w:space="0"/>
              <w:right w:val="single" w:color="auto" w:sz="4" w:space="0"/>
            </w:tcBorders>
            <w:vAlign w:val="center"/>
          </w:tcPr>
          <w:p w14:paraId="7EBBFA58">
            <w:pPr>
              <w:widowControl/>
              <w:jc w:val="left"/>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2</w:t>
            </w:r>
          </w:p>
        </w:tc>
        <w:tc>
          <w:tcPr>
            <w:tcW w:w="2572" w:type="dxa"/>
            <w:tcBorders>
              <w:top w:val="nil"/>
              <w:left w:val="nil"/>
              <w:bottom w:val="single" w:color="auto" w:sz="4" w:space="0"/>
              <w:right w:val="single" w:color="auto" w:sz="4" w:space="0"/>
            </w:tcBorders>
            <w:vAlign w:val="center"/>
          </w:tcPr>
          <w:p w14:paraId="3FF6CCAD">
            <w:pPr>
              <w:widowControl/>
              <w:jc w:val="left"/>
              <w:rPr>
                <w:rFonts w:hint="eastAsia" w:ascii="宋体" w:hAnsi="宋体" w:cs="宋体"/>
                <w:kern w:val="0"/>
                <w:szCs w:val="21"/>
              </w:rPr>
            </w:pPr>
            <w:r>
              <w:rPr>
                <w:rFonts w:hint="eastAsia" w:ascii="宋体" w:hAnsi="宋体" w:cs="宋体"/>
                <w:kern w:val="0"/>
                <w:szCs w:val="21"/>
              </w:rPr>
              <w:t>　</w:t>
            </w:r>
          </w:p>
        </w:tc>
        <w:tc>
          <w:tcPr>
            <w:tcW w:w="1023" w:type="dxa"/>
            <w:gridSpan w:val="2"/>
            <w:tcBorders>
              <w:top w:val="nil"/>
              <w:left w:val="nil"/>
              <w:bottom w:val="single" w:color="auto" w:sz="4" w:space="0"/>
              <w:right w:val="single" w:color="auto" w:sz="4" w:space="0"/>
            </w:tcBorders>
            <w:vAlign w:val="center"/>
          </w:tcPr>
          <w:p w14:paraId="3B500B2B">
            <w:pPr>
              <w:widowControl/>
              <w:jc w:val="left"/>
              <w:rPr>
                <w:rFonts w:hint="eastAsia" w:ascii="宋体" w:hAnsi="宋体" w:cs="宋体"/>
                <w:kern w:val="0"/>
                <w:szCs w:val="21"/>
              </w:rPr>
            </w:pPr>
            <w:r>
              <w:rPr>
                <w:rFonts w:hint="eastAsia" w:ascii="宋体" w:hAnsi="宋体" w:cs="宋体"/>
                <w:kern w:val="0"/>
                <w:szCs w:val="21"/>
              </w:rPr>
              <w:t>　</w:t>
            </w:r>
          </w:p>
        </w:tc>
        <w:tc>
          <w:tcPr>
            <w:tcW w:w="1024" w:type="dxa"/>
            <w:gridSpan w:val="2"/>
            <w:tcBorders>
              <w:top w:val="nil"/>
              <w:left w:val="nil"/>
              <w:bottom w:val="single" w:color="auto" w:sz="4" w:space="0"/>
              <w:right w:val="single" w:color="auto" w:sz="4" w:space="0"/>
            </w:tcBorders>
            <w:vAlign w:val="center"/>
          </w:tcPr>
          <w:p w14:paraId="208A33DF">
            <w:pPr>
              <w:widowControl/>
              <w:jc w:val="left"/>
              <w:rPr>
                <w:rFonts w:hint="eastAsia" w:ascii="宋体" w:hAnsi="宋体" w:cs="宋体"/>
                <w:kern w:val="0"/>
                <w:szCs w:val="21"/>
              </w:rPr>
            </w:pPr>
          </w:p>
        </w:tc>
        <w:tc>
          <w:tcPr>
            <w:tcW w:w="1023" w:type="dxa"/>
            <w:tcBorders>
              <w:top w:val="nil"/>
              <w:left w:val="nil"/>
              <w:bottom w:val="single" w:color="auto" w:sz="4" w:space="0"/>
              <w:right w:val="single" w:color="auto" w:sz="4" w:space="0"/>
            </w:tcBorders>
            <w:vAlign w:val="center"/>
          </w:tcPr>
          <w:p w14:paraId="52A7DEDD">
            <w:pPr>
              <w:widowControl/>
              <w:jc w:val="left"/>
              <w:rPr>
                <w:rFonts w:hint="eastAsia" w:ascii="宋体" w:hAnsi="宋体" w:cs="宋体"/>
                <w:kern w:val="0"/>
                <w:szCs w:val="21"/>
              </w:rPr>
            </w:pPr>
            <w:r>
              <w:rPr>
                <w:rFonts w:hint="eastAsia" w:ascii="宋体" w:hAnsi="宋体" w:cs="宋体"/>
                <w:kern w:val="0"/>
                <w:szCs w:val="21"/>
              </w:rPr>
              <w:t>　</w:t>
            </w:r>
          </w:p>
        </w:tc>
        <w:tc>
          <w:tcPr>
            <w:tcW w:w="1023" w:type="dxa"/>
            <w:tcBorders>
              <w:top w:val="nil"/>
              <w:left w:val="nil"/>
              <w:bottom w:val="single" w:color="auto" w:sz="4" w:space="0"/>
              <w:right w:val="single" w:color="auto" w:sz="4" w:space="0"/>
            </w:tcBorders>
            <w:vAlign w:val="center"/>
          </w:tcPr>
          <w:p w14:paraId="4E854322">
            <w:pPr>
              <w:widowControl/>
              <w:jc w:val="left"/>
              <w:rPr>
                <w:rFonts w:hint="eastAsia" w:ascii="宋体" w:hAnsi="宋体" w:cs="宋体"/>
                <w:kern w:val="0"/>
                <w:szCs w:val="21"/>
              </w:rPr>
            </w:pPr>
            <w:r>
              <w:rPr>
                <w:rFonts w:hint="eastAsia" w:ascii="宋体" w:hAnsi="宋体" w:cs="宋体"/>
                <w:kern w:val="0"/>
                <w:szCs w:val="21"/>
              </w:rPr>
              <w:t>　</w:t>
            </w:r>
          </w:p>
        </w:tc>
        <w:tc>
          <w:tcPr>
            <w:tcW w:w="1524" w:type="dxa"/>
            <w:gridSpan w:val="3"/>
            <w:tcBorders>
              <w:top w:val="nil"/>
              <w:left w:val="nil"/>
              <w:bottom w:val="single" w:color="auto" w:sz="4" w:space="0"/>
              <w:right w:val="single" w:color="auto" w:sz="4" w:space="0"/>
            </w:tcBorders>
            <w:vAlign w:val="center"/>
          </w:tcPr>
          <w:p w14:paraId="6CBC2EED">
            <w:pPr>
              <w:widowControl/>
              <w:jc w:val="left"/>
              <w:rPr>
                <w:rFonts w:hint="eastAsia" w:ascii="宋体" w:hAnsi="宋体" w:cs="宋体"/>
                <w:kern w:val="0"/>
                <w:szCs w:val="21"/>
              </w:rPr>
            </w:pPr>
          </w:p>
        </w:tc>
      </w:tr>
      <w:tr w14:paraId="5D5D5077">
        <w:tblPrEx>
          <w:tblCellMar>
            <w:top w:w="0" w:type="dxa"/>
            <w:left w:w="108" w:type="dxa"/>
            <w:bottom w:w="0" w:type="dxa"/>
            <w:right w:w="108" w:type="dxa"/>
          </w:tblCellMar>
        </w:tblPrEx>
        <w:trPr>
          <w:trHeight w:val="870" w:hRule="atLeast"/>
        </w:trPr>
        <w:tc>
          <w:tcPr>
            <w:tcW w:w="817" w:type="dxa"/>
            <w:tcBorders>
              <w:top w:val="nil"/>
              <w:left w:val="single" w:color="auto" w:sz="4" w:space="0"/>
              <w:bottom w:val="single" w:color="auto" w:sz="4" w:space="0"/>
              <w:right w:val="single" w:color="auto" w:sz="4" w:space="0"/>
            </w:tcBorders>
            <w:vAlign w:val="center"/>
          </w:tcPr>
          <w:p w14:paraId="0C1737E1">
            <w:pPr>
              <w:widowControl/>
              <w:jc w:val="left"/>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3</w:t>
            </w:r>
          </w:p>
        </w:tc>
        <w:tc>
          <w:tcPr>
            <w:tcW w:w="2572" w:type="dxa"/>
            <w:tcBorders>
              <w:top w:val="nil"/>
              <w:left w:val="nil"/>
              <w:bottom w:val="single" w:color="auto" w:sz="4" w:space="0"/>
              <w:right w:val="single" w:color="auto" w:sz="4" w:space="0"/>
            </w:tcBorders>
            <w:vAlign w:val="center"/>
          </w:tcPr>
          <w:p w14:paraId="29B7A53A">
            <w:pPr>
              <w:widowControl/>
              <w:jc w:val="left"/>
              <w:rPr>
                <w:rFonts w:hint="eastAsia" w:ascii="宋体" w:hAnsi="宋体" w:cs="宋体"/>
                <w:kern w:val="0"/>
                <w:szCs w:val="21"/>
              </w:rPr>
            </w:pPr>
            <w:r>
              <w:rPr>
                <w:rFonts w:hint="eastAsia" w:ascii="宋体" w:hAnsi="宋体" w:cs="宋体"/>
                <w:kern w:val="0"/>
                <w:szCs w:val="21"/>
              </w:rPr>
              <w:t>　</w:t>
            </w:r>
          </w:p>
        </w:tc>
        <w:tc>
          <w:tcPr>
            <w:tcW w:w="1023" w:type="dxa"/>
            <w:gridSpan w:val="2"/>
            <w:tcBorders>
              <w:top w:val="nil"/>
              <w:left w:val="nil"/>
              <w:bottom w:val="single" w:color="auto" w:sz="4" w:space="0"/>
              <w:right w:val="single" w:color="auto" w:sz="4" w:space="0"/>
            </w:tcBorders>
            <w:vAlign w:val="center"/>
          </w:tcPr>
          <w:p w14:paraId="75BC7363">
            <w:pPr>
              <w:widowControl/>
              <w:jc w:val="left"/>
              <w:rPr>
                <w:rFonts w:hint="eastAsia" w:ascii="宋体" w:hAnsi="宋体" w:cs="宋体"/>
                <w:kern w:val="0"/>
                <w:szCs w:val="21"/>
              </w:rPr>
            </w:pPr>
            <w:r>
              <w:rPr>
                <w:rFonts w:hint="eastAsia" w:ascii="宋体" w:hAnsi="宋体" w:cs="宋体"/>
                <w:kern w:val="0"/>
                <w:szCs w:val="21"/>
              </w:rPr>
              <w:t>　</w:t>
            </w:r>
          </w:p>
        </w:tc>
        <w:tc>
          <w:tcPr>
            <w:tcW w:w="1024" w:type="dxa"/>
            <w:gridSpan w:val="2"/>
            <w:tcBorders>
              <w:top w:val="nil"/>
              <w:left w:val="nil"/>
              <w:bottom w:val="single" w:color="auto" w:sz="4" w:space="0"/>
              <w:right w:val="single" w:color="auto" w:sz="4" w:space="0"/>
            </w:tcBorders>
            <w:vAlign w:val="center"/>
          </w:tcPr>
          <w:p w14:paraId="3E67DEC8">
            <w:pPr>
              <w:widowControl/>
              <w:jc w:val="left"/>
              <w:rPr>
                <w:rFonts w:hint="eastAsia" w:ascii="宋体" w:hAnsi="宋体" w:cs="宋体"/>
                <w:kern w:val="0"/>
                <w:szCs w:val="21"/>
              </w:rPr>
            </w:pPr>
          </w:p>
        </w:tc>
        <w:tc>
          <w:tcPr>
            <w:tcW w:w="1023" w:type="dxa"/>
            <w:tcBorders>
              <w:top w:val="nil"/>
              <w:left w:val="nil"/>
              <w:bottom w:val="single" w:color="auto" w:sz="4" w:space="0"/>
              <w:right w:val="single" w:color="auto" w:sz="4" w:space="0"/>
            </w:tcBorders>
            <w:vAlign w:val="center"/>
          </w:tcPr>
          <w:p w14:paraId="58C9524D">
            <w:pPr>
              <w:widowControl/>
              <w:jc w:val="left"/>
              <w:rPr>
                <w:rFonts w:hint="eastAsia" w:ascii="宋体" w:hAnsi="宋体" w:cs="宋体"/>
                <w:kern w:val="0"/>
                <w:szCs w:val="21"/>
              </w:rPr>
            </w:pPr>
            <w:r>
              <w:rPr>
                <w:rFonts w:hint="eastAsia" w:ascii="宋体" w:hAnsi="宋体" w:cs="宋体"/>
                <w:kern w:val="0"/>
                <w:szCs w:val="21"/>
              </w:rPr>
              <w:t>　</w:t>
            </w:r>
          </w:p>
        </w:tc>
        <w:tc>
          <w:tcPr>
            <w:tcW w:w="1023" w:type="dxa"/>
            <w:tcBorders>
              <w:top w:val="nil"/>
              <w:left w:val="nil"/>
              <w:bottom w:val="single" w:color="auto" w:sz="4" w:space="0"/>
              <w:right w:val="single" w:color="auto" w:sz="4" w:space="0"/>
            </w:tcBorders>
            <w:vAlign w:val="center"/>
          </w:tcPr>
          <w:p w14:paraId="225930E5">
            <w:pPr>
              <w:widowControl/>
              <w:jc w:val="left"/>
              <w:rPr>
                <w:rFonts w:hint="eastAsia" w:ascii="宋体" w:hAnsi="宋体" w:cs="宋体"/>
                <w:kern w:val="0"/>
                <w:szCs w:val="21"/>
              </w:rPr>
            </w:pPr>
            <w:r>
              <w:rPr>
                <w:rFonts w:hint="eastAsia" w:ascii="宋体" w:hAnsi="宋体" w:cs="宋体"/>
                <w:kern w:val="0"/>
                <w:szCs w:val="21"/>
              </w:rPr>
              <w:t>　</w:t>
            </w:r>
          </w:p>
        </w:tc>
        <w:tc>
          <w:tcPr>
            <w:tcW w:w="1524" w:type="dxa"/>
            <w:gridSpan w:val="3"/>
            <w:tcBorders>
              <w:top w:val="nil"/>
              <w:left w:val="nil"/>
              <w:bottom w:val="single" w:color="auto" w:sz="4" w:space="0"/>
              <w:right w:val="single" w:color="auto" w:sz="4" w:space="0"/>
            </w:tcBorders>
            <w:vAlign w:val="center"/>
          </w:tcPr>
          <w:p w14:paraId="268751FE">
            <w:pPr>
              <w:widowControl/>
              <w:jc w:val="left"/>
              <w:rPr>
                <w:rFonts w:hint="eastAsia" w:ascii="宋体" w:hAnsi="宋体" w:cs="宋体"/>
                <w:kern w:val="0"/>
                <w:szCs w:val="21"/>
              </w:rPr>
            </w:pPr>
          </w:p>
        </w:tc>
      </w:tr>
      <w:tr w14:paraId="4E3F635D">
        <w:tblPrEx>
          <w:tblCellMar>
            <w:top w:w="0" w:type="dxa"/>
            <w:left w:w="108" w:type="dxa"/>
            <w:bottom w:w="0" w:type="dxa"/>
            <w:right w:w="108" w:type="dxa"/>
          </w:tblCellMar>
        </w:tblPrEx>
        <w:trPr>
          <w:trHeight w:val="870" w:hRule="atLeast"/>
        </w:trPr>
        <w:tc>
          <w:tcPr>
            <w:tcW w:w="817" w:type="dxa"/>
            <w:tcBorders>
              <w:top w:val="nil"/>
              <w:left w:val="single" w:color="auto" w:sz="4" w:space="0"/>
              <w:bottom w:val="single" w:color="auto" w:sz="4" w:space="0"/>
              <w:right w:val="single" w:color="auto" w:sz="4" w:space="0"/>
            </w:tcBorders>
            <w:vAlign w:val="center"/>
          </w:tcPr>
          <w:p w14:paraId="07A58D4A">
            <w:pPr>
              <w:widowControl/>
              <w:jc w:val="left"/>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4</w:t>
            </w:r>
          </w:p>
        </w:tc>
        <w:tc>
          <w:tcPr>
            <w:tcW w:w="2572" w:type="dxa"/>
            <w:tcBorders>
              <w:top w:val="nil"/>
              <w:left w:val="nil"/>
              <w:bottom w:val="single" w:color="auto" w:sz="4" w:space="0"/>
              <w:right w:val="single" w:color="auto" w:sz="4" w:space="0"/>
            </w:tcBorders>
            <w:vAlign w:val="center"/>
          </w:tcPr>
          <w:p w14:paraId="23C6ADA2">
            <w:pPr>
              <w:widowControl/>
              <w:jc w:val="left"/>
              <w:rPr>
                <w:rFonts w:hint="eastAsia" w:ascii="宋体" w:hAnsi="宋体" w:cs="宋体"/>
                <w:kern w:val="0"/>
                <w:szCs w:val="21"/>
              </w:rPr>
            </w:pPr>
            <w:r>
              <w:rPr>
                <w:rFonts w:hint="eastAsia" w:ascii="宋体" w:hAnsi="宋体" w:cs="宋体"/>
                <w:kern w:val="0"/>
                <w:szCs w:val="21"/>
              </w:rPr>
              <w:t>　</w:t>
            </w:r>
          </w:p>
        </w:tc>
        <w:tc>
          <w:tcPr>
            <w:tcW w:w="1023" w:type="dxa"/>
            <w:gridSpan w:val="2"/>
            <w:tcBorders>
              <w:top w:val="nil"/>
              <w:left w:val="nil"/>
              <w:bottom w:val="single" w:color="auto" w:sz="4" w:space="0"/>
              <w:right w:val="single" w:color="auto" w:sz="4" w:space="0"/>
            </w:tcBorders>
            <w:vAlign w:val="center"/>
          </w:tcPr>
          <w:p w14:paraId="6E7E091F">
            <w:pPr>
              <w:widowControl/>
              <w:jc w:val="left"/>
              <w:rPr>
                <w:rFonts w:hint="eastAsia" w:ascii="宋体" w:hAnsi="宋体" w:cs="宋体"/>
                <w:kern w:val="0"/>
                <w:szCs w:val="21"/>
              </w:rPr>
            </w:pPr>
            <w:r>
              <w:rPr>
                <w:rFonts w:hint="eastAsia" w:ascii="宋体" w:hAnsi="宋体" w:cs="宋体"/>
                <w:kern w:val="0"/>
                <w:szCs w:val="21"/>
              </w:rPr>
              <w:t>　</w:t>
            </w:r>
          </w:p>
        </w:tc>
        <w:tc>
          <w:tcPr>
            <w:tcW w:w="1024" w:type="dxa"/>
            <w:gridSpan w:val="2"/>
            <w:tcBorders>
              <w:top w:val="nil"/>
              <w:left w:val="nil"/>
              <w:bottom w:val="single" w:color="auto" w:sz="4" w:space="0"/>
              <w:right w:val="single" w:color="auto" w:sz="4" w:space="0"/>
            </w:tcBorders>
            <w:vAlign w:val="center"/>
          </w:tcPr>
          <w:p w14:paraId="5C5249EA">
            <w:pPr>
              <w:widowControl/>
              <w:jc w:val="left"/>
              <w:rPr>
                <w:rFonts w:hint="eastAsia" w:ascii="宋体" w:hAnsi="宋体" w:cs="宋体"/>
                <w:kern w:val="0"/>
                <w:szCs w:val="21"/>
              </w:rPr>
            </w:pPr>
          </w:p>
        </w:tc>
        <w:tc>
          <w:tcPr>
            <w:tcW w:w="1023" w:type="dxa"/>
            <w:tcBorders>
              <w:top w:val="nil"/>
              <w:left w:val="nil"/>
              <w:bottom w:val="single" w:color="auto" w:sz="4" w:space="0"/>
              <w:right w:val="single" w:color="auto" w:sz="4" w:space="0"/>
            </w:tcBorders>
            <w:vAlign w:val="center"/>
          </w:tcPr>
          <w:p w14:paraId="233199C1">
            <w:pPr>
              <w:widowControl/>
              <w:jc w:val="left"/>
              <w:rPr>
                <w:rFonts w:hint="eastAsia" w:ascii="宋体" w:hAnsi="宋体" w:cs="宋体"/>
                <w:kern w:val="0"/>
                <w:szCs w:val="21"/>
              </w:rPr>
            </w:pPr>
            <w:r>
              <w:rPr>
                <w:rFonts w:hint="eastAsia" w:ascii="宋体" w:hAnsi="宋体" w:cs="宋体"/>
                <w:kern w:val="0"/>
                <w:szCs w:val="21"/>
              </w:rPr>
              <w:t>　</w:t>
            </w:r>
          </w:p>
        </w:tc>
        <w:tc>
          <w:tcPr>
            <w:tcW w:w="1023" w:type="dxa"/>
            <w:tcBorders>
              <w:top w:val="nil"/>
              <w:left w:val="nil"/>
              <w:bottom w:val="single" w:color="auto" w:sz="4" w:space="0"/>
              <w:right w:val="single" w:color="auto" w:sz="4" w:space="0"/>
            </w:tcBorders>
            <w:vAlign w:val="center"/>
          </w:tcPr>
          <w:p w14:paraId="2A5F33FC">
            <w:pPr>
              <w:widowControl/>
              <w:jc w:val="left"/>
              <w:rPr>
                <w:rFonts w:hint="eastAsia" w:ascii="宋体" w:hAnsi="宋体" w:cs="宋体"/>
                <w:kern w:val="0"/>
                <w:szCs w:val="21"/>
              </w:rPr>
            </w:pPr>
            <w:r>
              <w:rPr>
                <w:rFonts w:hint="eastAsia" w:ascii="宋体" w:hAnsi="宋体" w:cs="宋体"/>
                <w:kern w:val="0"/>
                <w:szCs w:val="21"/>
              </w:rPr>
              <w:t>　</w:t>
            </w:r>
          </w:p>
        </w:tc>
        <w:tc>
          <w:tcPr>
            <w:tcW w:w="1524" w:type="dxa"/>
            <w:gridSpan w:val="3"/>
            <w:tcBorders>
              <w:top w:val="nil"/>
              <w:left w:val="nil"/>
              <w:bottom w:val="single" w:color="auto" w:sz="4" w:space="0"/>
              <w:right w:val="single" w:color="auto" w:sz="4" w:space="0"/>
            </w:tcBorders>
            <w:vAlign w:val="center"/>
          </w:tcPr>
          <w:p w14:paraId="41FCA961">
            <w:pPr>
              <w:widowControl/>
              <w:jc w:val="left"/>
              <w:rPr>
                <w:rFonts w:hint="eastAsia" w:ascii="宋体" w:hAnsi="宋体" w:cs="宋体"/>
                <w:kern w:val="0"/>
                <w:szCs w:val="21"/>
              </w:rPr>
            </w:pPr>
          </w:p>
        </w:tc>
      </w:tr>
      <w:tr w14:paraId="7008B89F">
        <w:tblPrEx>
          <w:tblCellMar>
            <w:top w:w="0" w:type="dxa"/>
            <w:left w:w="108" w:type="dxa"/>
            <w:bottom w:w="0" w:type="dxa"/>
            <w:right w:w="108" w:type="dxa"/>
          </w:tblCellMar>
        </w:tblPrEx>
        <w:trPr>
          <w:trHeight w:val="870" w:hRule="atLeast"/>
        </w:trPr>
        <w:tc>
          <w:tcPr>
            <w:tcW w:w="817" w:type="dxa"/>
            <w:tcBorders>
              <w:top w:val="nil"/>
              <w:left w:val="single" w:color="auto" w:sz="4" w:space="0"/>
              <w:bottom w:val="single" w:color="auto" w:sz="4" w:space="0"/>
              <w:right w:val="single" w:color="auto" w:sz="4" w:space="0"/>
            </w:tcBorders>
            <w:vAlign w:val="center"/>
          </w:tcPr>
          <w:p w14:paraId="1B696C3F">
            <w:pPr>
              <w:widowControl/>
              <w:jc w:val="left"/>
              <w:rPr>
                <w:rFonts w:hint="eastAsia" w:ascii="宋体" w:hAnsi="宋体" w:cs="宋体"/>
                <w:kern w:val="0"/>
                <w:szCs w:val="21"/>
              </w:rPr>
            </w:pPr>
            <w:r>
              <w:rPr>
                <w:rFonts w:ascii="宋体" w:hAnsi="宋体" w:cs="宋体"/>
                <w:kern w:val="0"/>
                <w:szCs w:val="21"/>
              </w:rPr>
              <w:t>……</w:t>
            </w:r>
          </w:p>
        </w:tc>
        <w:tc>
          <w:tcPr>
            <w:tcW w:w="2572" w:type="dxa"/>
            <w:tcBorders>
              <w:top w:val="nil"/>
              <w:left w:val="nil"/>
              <w:bottom w:val="single" w:color="auto" w:sz="4" w:space="0"/>
              <w:right w:val="single" w:color="auto" w:sz="4" w:space="0"/>
            </w:tcBorders>
            <w:vAlign w:val="center"/>
          </w:tcPr>
          <w:p w14:paraId="2CB16DC0">
            <w:pPr>
              <w:widowControl/>
              <w:jc w:val="left"/>
              <w:rPr>
                <w:rFonts w:hint="eastAsia" w:ascii="宋体" w:hAnsi="宋体" w:cs="宋体"/>
                <w:kern w:val="0"/>
                <w:szCs w:val="21"/>
              </w:rPr>
            </w:pPr>
            <w:r>
              <w:rPr>
                <w:rFonts w:hint="eastAsia" w:ascii="宋体" w:hAnsi="宋体" w:cs="宋体"/>
                <w:kern w:val="0"/>
                <w:szCs w:val="21"/>
              </w:rPr>
              <w:t>　</w:t>
            </w:r>
          </w:p>
        </w:tc>
        <w:tc>
          <w:tcPr>
            <w:tcW w:w="1023" w:type="dxa"/>
            <w:gridSpan w:val="2"/>
            <w:tcBorders>
              <w:top w:val="nil"/>
              <w:left w:val="nil"/>
              <w:bottom w:val="single" w:color="auto" w:sz="4" w:space="0"/>
              <w:right w:val="single" w:color="auto" w:sz="4" w:space="0"/>
            </w:tcBorders>
            <w:vAlign w:val="center"/>
          </w:tcPr>
          <w:p w14:paraId="6B35B628">
            <w:pPr>
              <w:widowControl/>
              <w:jc w:val="left"/>
              <w:rPr>
                <w:rFonts w:hint="eastAsia" w:ascii="宋体" w:hAnsi="宋体" w:cs="宋体"/>
                <w:kern w:val="0"/>
                <w:szCs w:val="21"/>
              </w:rPr>
            </w:pPr>
            <w:r>
              <w:rPr>
                <w:rFonts w:hint="eastAsia" w:ascii="宋体" w:hAnsi="宋体" w:cs="宋体"/>
                <w:kern w:val="0"/>
                <w:szCs w:val="21"/>
              </w:rPr>
              <w:t>　</w:t>
            </w:r>
          </w:p>
        </w:tc>
        <w:tc>
          <w:tcPr>
            <w:tcW w:w="1024" w:type="dxa"/>
            <w:gridSpan w:val="2"/>
            <w:tcBorders>
              <w:top w:val="nil"/>
              <w:left w:val="nil"/>
              <w:bottom w:val="single" w:color="auto" w:sz="4" w:space="0"/>
              <w:right w:val="single" w:color="auto" w:sz="4" w:space="0"/>
            </w:tcBorders>
            <w:vAlign w:val="center"/>
          </w:tcPr>
          <w:p w14:paraId="3D4C7B53">
            <w:pPr>
              <w:widowControl/>
              <w:jc w:val="left"/>
              <w:rPr>
                <w:rFonts w:hint="eastAsia" w:ascii="宋体" w:hAnsi="宋体" w:cs="宋体"/>
                <w:kern w:val="0"/>
                <w:szCs w:val="21"/>
              </w:rPr>
            </w:pPr>
          </w:p>
        </w:tc>
        <w:tc>
          <w:tcPr>
            <w:tcW w:w="1023" w:type="dxa"/>
            <w:tcBorders>
              <w:top w:val="nil"/>
              <w:left w:val="nil"/>
              <w:bottom w:val="single" w:color="auto" w:sz="4" w:space="0"/>
              <w:right w:val="single" w:color="auto" w:sz="4" w:space="0"/>
            </w:tcBorders>
            <w:vAlign w:val="center"/>
          </w:tcPr>
          <w:p w14:paraId="12142363">
            <w:pPr>
              <w:widowControl/>
              <w:jc w:val="left"/>
              <w:rPr>
                <w:rFonts w:hint="eastAsia" w:ascii="宋体" w:hAnsi="宋体" w:cs="宋体"/>
                <w:kern w:val="0"/>
                <w:szCs w:val="21"/>
              </w:rPr>
            </w:pPr>
            <w:r>
              <w:rPr>
                <w:rFonts w:hint="eastAsia" w:ascii="宋体" w:hAnsi="宋体" w:cs="宋体"/>
                <w:kern w:val="0"/>
                <w:szCs w:val="21"/>
              </w:rPr>
              <w:t>　</w:t>
            </w:r>
          </w:p>
        </w:tc>
        <w:tc>
          <w:tcPr>
            <w:tcW w:w="1023" w:type="dxa"/>
            <w:tcBorders>
              <w:top w:val="nil"/>
              <w:left w:val="nil"/>
              <w:bottom w:val="single" w:color="auto" w:sz="4" w:space="0"/>
              <w:right w:val="single" w:color="auto" w:sz="4" w:space="0"/>
            </w:tcBorders>
            <w:vAlign w:val="center"/>
          </w:tcPr>
          <w:p w14:paraId="19A60E0A">
            <w:pPr>
              <w:widowControl/>
              <w:jc w:val="left"/>
              <w:rPr>
                <w:rFonts w:hint="eastAsia" w:ascii="宋体" w:hAnsi="宋体" w:cs="宋体"/>
                <w:kern w:val="0"/>
                <w:szCs w:val="21"/>
              </w:rPr>
            </w:pPr>
            <w:r>
              <w:rPr>
                <w:rFonts w:hint="eastAsia" w:ascii="宋体" w:hAnsi="宋体" w:cs="宋体"/>
                <w:kern w:val="0"/>
                <w:szCs w:val="21"/>
              </w:rPr>
              <w:t>　</w:t>
            </w:r>
          </w:p>
        </w:tc>
        <w:tc>
          <w:tcPr>
            <w:tcW w:w="1524" w:type="dxa"/>
            <w:gridSpan w:val="3"/>
            <w:tcBorders>
              <w:top w:val="nil"/>
              <w:left w:val="nil"/>
              <w:bottom w:val="single" w:color="auto" w:sz="4" w:space="0"/>
              <w:right w:val="single" w:color="auto" w:sz="4" w:space="0"/>
            </w:tcBorders>
            <w:vAlign w:val="center"/>
          </w:tcPr>
          <w:p w14:paraId="14A2CA6C">
            <w:pPr>
              <w:widowControl/>
              <w:jc w:val="left"/>
              <w:rPr>
                <w:rFonts w:hint="eastAsia" w:ascii="宋体" w:hAnsi="宋体" w:cs="宋体"/>
                <w:kern w:val="0"/>
                <w:szCs w:val="21"/>
              </w:rPr>
            </w:pPr>
          </w:p>
        </w:tc>
      </w:tr>
      <w:tr w14:paraId="37B22F8C">
        <w:tblPrEx>
          <w:tblCellMar>
            <w:top w:w="0" w:type="dxa"/>
            <w:left w:w="108" w:type="dxa"/>
            <w:bottom w:w="0" w:type="dxa"/>
            <w:right w:w="108" w:type="dxa"/>
          </w:tblCellMar>
        </w:tblPrEx>
        <w:trPr>
          <w:trHeight w:val="870" w:hRule="atLeast"/>
        </w:trPr>
        <w:tc>
          <w:tcPr>
            <w:tcW w:w="817" w:type="dxa"/>
            <w:tcBorders>
              <w:top w:val="nil"/>
              <w:left w:val="single" w:color="auto" w:sz="4" w:space="0"/>
              <w:bottom w:val="single" w:color="auto" w:sz="4" w:space="0"/>
              <w:right w:val="single" w:color="auto" w:sz="4" w:space="0"/>
            </w:tcBorders>
            <w:vAlign w:val="center"/>
          </w:tcPr>
          <w:p w14:paraId="400DB99C">
            <w:pPr>
              <w:widowControl/>
              <w:jc w:val="left"/>
              <w:rPr>
                <w:rFonts w:hint="eastAsia" w:ascii="宋体" w:hAnsi="宋体" w:cs="宋体"/>
                <w:kern w:val="0"/>
                <w:szCs w:val="21"/>
              </w:rPr>
            </w:pPr>
            <w:r>
              <w:rPr>
                <w:rFonts w:hint="eastAsia" w:ascii="宋体" w:hAnsi="宋体" w:cs="宋体"/>
                <w:kern w:val="0"/>
                <w:szCs w:val="21"/>
              </w:rPr>
              <w:t>　</w:t>
            </w:r>
          </w:p>
        </w:tc>
        <w:tc>
          <w:tcPr>
            <w:tcW w:w="2572" w:type="dxa"/>
            <w:tcBorders>
              <w:top w:val="nil"/>
              <w:left w:val="nil"/>
              <w:bottom w:val="single" w:color="auto" w:sz="4" w:space="0"/>
              <w:right w:val="single" w:color="auto" w:sz="4" w:space="0"/>
            </w:tcBorders>
            <w:vAlign w:val="center"/>
          </w:tcPr>
          <w:p w14:paraId="57D9E875">
            <w:pPr>
              <w:widowControl/>
              <w:jc w:val="left"/>
              <w:rPr>
                <w:rFonts w:hint="eastAsia" w:ascii="宋体" w:hAnsi="宋体" w:cs="宋体"/>
                <w:kern w:val="0"/>
                <w:szCs w:val="21"/>
              </w:rPr>
            </w:pPr>
            <w:r>
              <w:rPr>
                <w:rFonts w:hint="eastAsia" w:ascii="宋体" w:hAnsi="宋体" w:cs="宋体"/>
                <w:kern w:val="0"/>
                <w:szCs w:val="21"/>
              </w:rPr>
              <w:t>　</w:t>
            </w:r>
          </w:p>
        </w:tc>
        <w:tc>
          <w:tcPr>
            <w:tcW w:w="1023" w:type="dxa"/>
            <w:gridSpan w:val="2"/>
            <w:tcBorders>
              <w:top w:val="nil"/>
              <w:left w:val="nil"/>
              <w:bottom w:val="single" w:color="auto" w:sz="4" w:space="0"/>
              <w:right w:val="single" w:color="auto" w:sz="4" w:space="0"/>
            </w:tcBorders>
            <w:vAlign w:val="center"/>
          </w:tcPr>
          <w:p w14:paraId="4DF7C035">
            <w:pPr>
              <w:widowControl/>
              <w:jc w:val="left"/>
              <w:rPr>
                <w:rFonts w:hint="eastAsia" w:ascii="宋体" w:hAnsi="宋体" w:cs="宋体"/>
                <w:kern w:val="0"/>
                <w:szCs w:val="21"/>
              </w:rPr>
            </w:pPr>
          </w:p>
        </w:tc>
        <w:tc>
          <w:tcPr>
            <w:tcW w:w="1024" w:type="dxa"/>
            <w:gridSpan w:val="2"/>
            <w:tcBorders>
              <w:top w:val="nil"/>
              <w:left w:val="nil"/>
              <w:bottom w:val="single" w:color="auto" w:sz="4" w:space="0"/>
              <w:right w:val="single" w:color="auto" w:sz="4" w:space="0"/>
            </w:tcBorders>
            <w:vAlign w:val="center"/>
          </w:tcPr>
          <w:p w14:paraId="60777C0F">
            <w:pPr>
              <w:widowControl/>
              <w:jc w:val="left"/>
              <w:rPr>
                <w:rFonts w:hint="eastAsia" w:ascii="宋体" w:hAnsi="宋体" w:cs="宋体"/>
                <w:kern w:val="0"/>
                <w:szCs w:val="21"/>
              </w:rPr>
            </w:pPr>
          </w:p>
        </w:tc>
        <w:tc>
          <w:tcPr>
            <w:tcW w:w="1023" w:type="dxa"/>
            <w:tcBorders>
              <w:top w:val="nil"/>
              <w:left w:val="nil"/>
              <w:bottom w:val="single" w:color="auto" w:sz="4" w:space="0"/>
              <w:right w:val="single" w:color="auto" w:sz="4" w:space="0"/>
            </w:tcBorders>
            <w:vAlign w:val="center"/>
          </w:tcPr>
          <w:p w14:paraId="5974A31F">
            <w:pPr>
              <w:widowControl/>
              <w:jc w:val="left"/>
              <w:rPr>
                <w:rFonts w:hint="eastAsia" w:ascii="宋体" w:hAnsi="宋体" w:cs="宋体"/>
                <w:kern w:val="0"/>
                <w:szCs w:val="21"/>
              </w:rPr>
            </w:pPr>
            <w:r>
              <w:rPr>
                <w:rFonts w:hint="eastAsia" w:ascii="宋体" w:hAnsi="宋体" w:cs="宋体"/>
                <w:kern w:val="0"/>
                <w:szCs w:val="21"/>
              </w:rPr>
              <w:t>　</w:t>
            </w:r>
          </w:p>
        </w:tc>
        <w:tc>
          <w:tcPr>
            <w:tcW w:w="1023" w:type="dxa"/>
            <w:tcBorders>
              <w:top w:val="nil"/>
              <w:left w:val="nil"/>
              <w:bottom w:val="single" w:color="auto" w:sz="4" w:space="0"/>
              <w:right w:val="single" w:color="auto" w:sz="4" w:space="0"/>
            </w:tcBorders>
            <w:vAlign w:val="center"/>
          </w:tcPr>
          <w:p w14:paraId="27D8828E">
            <w:pPr>
              <w:widowControl/>
              <w:jc w:val="left"/>
              <w:rPr>
                <w:rFonts w:hint="eastAsia" w:ascii="宋体" w:hAnsi="宋体" w:cs="宋体"/>
                <w:kern w:val="0"/>
                <w:szCs w:val="21"/>
              </w:rPr>
            </w:pPr>
            <w:r>
              <w:rPr>
                <w:rFonts w:hint="eastAsia" w:ascii="宋体" w:hAnsi="宋体" w:cs="宋体"/>
                <w:kern w:val="0"/>
                <w:szCs w:val="21"/>
              </w:rPr>
              <w:t>　</w:t>
            </w:r>
          </w:p>
        </w:tc>
        <w:tc>
          <w:tcPr>
            <w:tcW w:w="1524" w:type="dxa"/>
            <w:gridSpan w:val="3"/>
            <w:tcBorders>
              <w:top w:val="nil"/>
              <w:left w:val="nil"/>
              <w:bottom w:val="single" w:color="auto" w:sz="4" w:space="0"/>
              <w:right w:val="single" w:color="auto" w:sz="4" w:space="0"/>
            </w:tcBorders>
            <w:vAlign w:val="center"/>
          </w:tcPr>
          <w:p w14:paraId="21B014F9">
            <w:pPr>
              <w:widowControl/>
              <w:jc w:val="left"/>
              <w:rPr>
                <w:rFonts w:hint="eastAsia" w:ascii="宋体" w:hAnsi="宋体" w:cs="宋体"/>
                <w:kern w:val="0"/>
                <w:szCs w:val="21"/>
              </w:rPr>
            </w:pPr>
          </w:p>
        </w:tc>
      </w:tr>
      <w:tr w14:paraId="1F229435">
        <w:tblPrEx>
          <w:tblCellMar>
            <w:top w:w="0" w:type="dxa"/>
            <w:left w:w="108" w:type="dxa"/>
            <w:bottom w:w="0" w:type="dxa"/>
            <w:right w:w="108" w:type="dxa"/>
          </w:tblCellMar>
        </w:tblPrEx>
        <w:trPr>
          <w:trHeight w:val="285" w:hRule="atLeast"/>
        </w:trPr>
        <w:tc>
          <w:tcPr>
            <w:tcW w:w="817" w:type="dxa"/>
            <w:tcBorders>
              <w:top w:val="nil"/>
              <w:left w:val="nil"/>
              <w:bottom w:val="nil"/>
              <w:right w:val="nil"/>
            </w:tcBorders>
            <w:vAlign w:val="center"/>
          </w:tcPr>
          <w:p w14:paraId="7551ECCB">
            <w:pPr>
              <w:widowControl/>
              <w:jc w:val="left"/>
              <w:rPr>
                <w:rFonts w:hint="eastAsia" w:ascii="宋体" w:hAnsi="宋体" w:cs="宋体"/>
                <w:kern w:val="0"/>
                <w:sz w:val="24"/>
              </w:rPr>
            </w:pPr>
          </w:p>
        </w:tc>
        <w:tc>
          <w:tcPr>
            <w:tcW w:w="2572" w:type="dxa"/>
            <w:tcBorders>
              <w:top w:val="nil"/>
              <w:left w:val="nil"/>
              <w:bottom w:val="nil"/>
              <w:right w:val="nil"/>
            </w:tcBorders>
            <w:vAlign w:val="center"/>
          </w:tcPr>
          <w:p w14:paraId="20A5FCE3">
            <w:pPr>
              <w:widowControl/>
              <w:jc w:val="left"/>
              <w:rPr>
                <w:rFonts w:hint="eastAsia" w:ascii="宋体" w:hAnsi="宋体" w:cs="宋体"/>
                <w:kern w:val="0"/>
                <w:sz w:val="24"/>
              </w:rPr>
            </w:pPr>
          </w:p>
        </w:tc>
        <w:tc>
          <w:tcPr>
            <w:tcW w:w="953" w:type="dxa"/>
            <w:tcBorders>
              <w:top w:val="nil"/>
              <w:left w:val="nil"/>
              <w:bottom w:val="nil"/>
              <w:right w:val="nil"/>
            </w:tcBorders>
            <w:vAlign w:val="center"/>
          </w:tcPr>
          <w:p w14:paraId="3889572E">
            <w:pPr>
              <w:widowControl/>
              <w:jc w:val="left"/>
              <w:rPr>
                <w:rFonts w:hint="eastAsia" w:ascii="宋体" w:hAnsi="宋体" w:cs="宋体"/>
                <w:kern w:val="0"/>
                <w:sz w:val="24"/>
              </w:rPr>
            </w:pPr>
          </w:p>
        </w:tc>
        <w:tc>
          <w:tcPr>
            <w:tcW w:w="573" w:type="dxa"/>
            <w:gridSpan w:val="2"/>
            <w:tcBorders>
              <w:top w:val="nil"/>
              <w:left w:val="nil"/>
              <w:bottom w:val="nil"/>
              <w:right w:val="nil"/>
            </w:tcBorders>
            <w:vAlign w:val="center"/>
          </w:tcPr>
          <w:p w14:paraId="27F56D33">
            <w:pPr>
              <w:widowControl/>
              <w:jc w:val="left"/>
              <w:rPr>
                <w:rFonts w:hint="eastAsia" w:ascii="宋体" w:hAnsi="宋体" w:cs="宋体"/>
                <w:kern w:val="0"/>
                <w:sz w:val="24"/>
              </w:rPr>
            </w:pPr>
          </w:p>
        </w:tc>
        <w:tc>
          <w:tcPr>
            <w:tcW w:w="2567" w:type="dxa"/>
            <w:gridSpan w:val="3"/>
            <w:tcBorders>
              <w:top w:val="nil"/>
              <w:left w:val="nil"/>
              <w:bottom w:val="nil"/>
              <w:right w:val="nil"/>
            </w:tcBorders>
            <w:vAlign w:val="center"/>
          </w:tcPr>
          <w:p w14:paraId="7A3BDDCC">
            <w:pPr>
              <w:widowControl/>
              <w:jc w:val="left"/>
              <w:rPr>
                <w:rFonts w:hint="eastAsia" w:ascii="宋体" w:hAnsi="宋体" w:cs="宋体"/>
                <w:kern w:val="0"/>
                <w:sz w:val="24"/>
              </w:rPr>
            </w:pPr>
          </w:p>
        </w:tc>
        <w:tc>
          <w:tcPr>
            <w:tcW w:w="238" w:type="dxa"/>
            <w:tcBorders>
              <w:top w:val="nil"/>
              <w:left w:val="nil"/>
              <w:bottom w:val="nil"/>
              <w:right w:val="nil"/>
            </w:tcBorders>
            <w:vAlign w:val="center"/>
          </w:tcPr>
          <w:p w14:paraId="528C9664">
            <w:pPr>
              <w:widowControl/>
              <w:jc w:val="left"/>
              <w:rPr>
                <w:rFonts w:hint="eastAsia" w:ascii="宋体" w:hAnsi="宋体" w:cs="宋体"/>
                <w:kern w:val="0"/>
                <w:sz w:val="24"/>
              </w:rPr>
            </w:pPr>
          </w:p>
        </w:tc>
        <w:tc>
          <w:tcPr>
            <w:tcW w:w="672" w:type="dxa"/>
            <w:tcBorders>
              <w:top w:val="nil"/>
              <w:left w:val="nil"/>
              <w:bottom w:val="nil"/>
              <w:right w:val="nil"/>
            </w:tcBorders>
            <w:vAlign w:val="center"/>
          </w:tcPr>
          <w:p w14:paraId="707212B2">
            <w:pPr>
              <w:widowControl/>
              <w:jc w:val="left"/>
              <w:rPr>
                <w:rFonts w:hint="eastAsia" w:ascii="宋体" w:hAnsi="宋体" w:cs="宋体"/>
                <w:kern w:val="0"/>
                <w:sz w:val="24"/>
              </w:rPr>
            </w:pPr>
          </w:p>
        </w:tc>
        <w:tc>
          <w:tcPr>
            <w:tcW w:w="614" w:type="dxa"/>
            <w:tcBorders>
              <w:top w:val="nil"/>
              <w:left w:val="nil"/>
              <w:bottom w:val="nil"/>
              <w:right w:val="nil"/>
            </w:tcBorders>
            <w:vAlign w:val="center"/>
          </w:tcPr>
          <w:p w14:paraId="3B14A84F">
            <w:pPr>
              <w:widowControl/>
              <w:jc w:val="left"/>
              <w:rPr>
                <w:rFonts w:hint="eastAsia" w:ascii="宋体" w:hAnsi="宋体" w:cs="宋体"/>
                <w:kern w:val="0"/>
                <w:sz w:val="24"/>
              </w:rPr>
            </w:pPr>
          </w:p>
        </w:tc>
      </w:tr>
      <w:tr w14:paraId="509CB089">
        <w:tblPrEx>
          <w:tblCellMar>
            <w:top w:w="0" w:type="dxa"/>
            <w:left w:w="108" w:type="dxa"/>
            <w:bottom w:w="0" w:type="dxa"/>
            <w:right w:w="108" w:type="dxa"/>
          </w:tblCellMar>
        </w:tblPrEx>
        <w:trPr>
          <w:trHeight w:val="312" w:hRule="atLeast"/>
        </w:trPr>
        <w:tc>
          <w:tcPr>
            <w:tcW w:w="9006" w:type="dxa"/>
            <w:gridSpan w:val="11"/>
            <w:vMerge w:val="restart"/>
            <w:tcBorders>
              <w:top w:val="nil"/>
              <w:left w:val="nil"/>
              <w:bottom w:val="nil"/>
              <w:right w:val="nil"/>
            </w:tcBorders>
            <w:vAlign w:val="center"/>
          </w:tcPr>
          <w:p w14:paraId="770FA67D">
            <w:pPr>
              <w:widowControl/>
              <w:jc w:val="left"/>
              <w:rPr>
                <w:rFonts w:hint="eastAsia" w:ascii="宋体" w:hAnsi="宋体" w:cs="宋体"/>
                <w:kern w:val="0"/>
                <w:szCs w:val="21"/>
              </w:rPr>
            </w:pPr>
          </w:p>
        </w:tc>
      </w:tr>
      <w:tr w14:paraId="47D35824">
        <w:tblPrEx>
          <w:tblCellMar>
            <w:top w:w="0" w:type="dxa"/>
            <w:left w:w="108" w:type="dxa"/>
            <w:bottom w:w="0" w:type="dxa"/>
            <w:right w:w="108" w:type="dxa"/>
          </w:tblCellMar>
        </w:tblPrEx>
        <w:trPr>
          <w:trHeight w:val="312" w:hRule="atLeast"/>
        </w:trPr>
        <w:tc>
          <w:tcPr>
            <w:tcW w:w="9006" w:type="dxa"/>
            <w:gridSpan w:val="11"/>
            <w:vMerge w:val="continue"/>
            <w:tcBorders>
              <w:top w:val="nil"/>
              <w:left w:val="nil"/>
              <w:bottom w:val="nil"/>
              <w:right w:val="nil"/>
            </w:tcBorders>
            <w:vAlign w:val="center"/>
          </w:tcPr>
          <w:p w14:paraId="258F6ACD">
            <w:pPr>
              <w:widowControl/>
              <w:jc w:val="left"/>
              <w:rPr>
                <w:rFonts w:hint="eastAsia" w:ascii="宋体" w:hAnsi="宋体" w:cs="宋体"/>
                <w:kern w:val="0"/>
                <w:sz w:val="24"/>
              </w:rPr>
            </w:pPr>
          </w:p>
        </w:tc>
      </w:tr>
    </w:tbl>
    <w:p w14:paraId="543524CA">
      <w:r>
        <w:br w:type="page"/>
      </w:r>
    </w:p>
    <w:tbl>
      <w:tblPr>
        <w:tblStyle w:val="75"/>
        <w:tblW w:w="9018" w:type="dxa"/>
        <w:tblInd w:w="0" w:type="dxa"/>
        <w:tblLayout w:type="fixed"/>
        <w:tblCellMar>
          <w:top w:w="0" w:type="dxa"/>
          <w:left w:w="108" w:type="dxa"/>
          <w:bottom w:w="0" w:type="dxa"/>
          <w:right w:w="108" w:type="dxa"/>
        </w:tblCellMar>
      </w:tblPr>
      <w:tblGrid>
        <w:gridCol w:w="1667"/>
        <w:gridCol w:w="2824"/>
        <w:gridCol w:w="1637"/>
        <w:gridCol w:w="1082"/>
        <w:gridCol w:w="780"/>
        <w:gridCol w:w="792"/>
        <w:gridCol w:w="236"/>
      </w:tblGrid>
      <w:tr w14:paraId="01B327FA">
        <w:tblPrEx>
          <w:tblCellMar>
            <w:top w:w="0" w:type="dxa"/>
            <w:left w:w="108" w:type="dxa"/>
            <w:bottom w:w="0" w:type="dxa"/>
            <w:right w:w="108" w:type="dxa"/>
          </w:tblCellMar>
        </w:tblPrEx>
        <w:trPr>
          <w:trHeight w:val="405" w:hRule="atLeast"/>
        </w:trPr>
        <w:tc>
          <w:tcPr>
            <w:tcW w:w="9018" w:type="dxa"/>
            <w:gridSpan w:val="7"/>
            <w:tcBorders>
              <w:top w:val="nil"/>
              <w:left w:val="nil"/>
              <w:bottom w:val="nil"/>
              <w:right w:val="nil"/>
            </w:tcBorders>
            <w:vAlign w:val="center"/>
          </w:tcPr>
          <w:p w14:paraId="7DDFE06D">
            <w:pPr>
              <w:pStyle w:val="38"/>
              <w:ind w:firstLine="480"/>
              <w:jc w:val="center"/>
              <w:rPr>
                <w:color w:val="auto"/>
              </w:rPr>
            </w:pPr>
          </w:p>
          <w:p w14:paraId="677DC463">
            <w:pPr>
              <w:pStyle w:val="38"/>
              <w:ind w:firstLine="480"/>
              <w:jc w:val="center"/>
              <w:rPr>
                <w:color w:val="auto"/>
              </w:rPr>
            </w:pPr>
            <w:r>
              <w:rPr>
                <w:rFonts w:hint="eastAsia"/>
                <w:color w:val="auto"/>
              </w:rPr>
              <w:t>近年完成的企业类似项目情况表（</w:t>
            </w:r>
            <w:r>
              <w:rPr>
                <w:rFonts w:hint="eastAsia"/>
                <w:b/>
                <w:color w:val="auto"/>
              </w:rPr>
              <w:t>项目序号：</w:t>
            </w:r>
            <w:r>
              <w:rPr>
                <w:b/>
                <w:color w:val="auto"/>
              </w:rPr>
              <w:t>1</w:t>
            </w:r>
            <w:r>
              <w:rPr>
                <w:rFonts w:hint="eastAsia"/>
                <w:b/>
                <w:color w:val="auto"/>
              </w:rPr>
              <w:t>-</w:t>
            </w:r>
            <w:r>
              <w:rPr>
                <w:rFonts w:hint="eastAsia"/>
                <w:b/>
                <w:color w:val="auto"/>
                <w:u w:val="single"/>
              </w:rPr>
              <w:t xml:space="preserve">   </w:t>
            </w:r>
            <w:r>
              <w:rPr>
                <w:rFonts w:hint="eastAsia"/>
                <w:color w:val="auto"/>
              </w:rPr>
              <w:t>）</w:t>
            </w:r>
          </w:p>
        </w:tc>
      </w:tr>
      <w:tr w14:paraId="069670CD">
        <w:tblPrEx>
          <w:tblCellMar>
            <w:top w:w="0" w:type="dxa"/>
            <w:left w:w="108" w:type="dxa"/>
            <w:bottom w:w="0" w:type="dxa"/>
            <w:right w:w="108" w:type="dxa"/>
          </w:tblCellMar>
        </w:tblPrEx>
        <w:trPr>
          <w:trHeight w:val="285" w:hRule="atLeast"/>
        </w:trPr>
        <w:tc>
          <w:tcPr>
            <w:tcW w:w="8782" w:type="dxa"/>
            <w:gridSpan w:val="6"/>
            <w:tcBorders>
              <w:top w:val="nil"/>
              <w:left w:val="nil"/>
              <w:bottom w:val="nil"/>
              <w:right w:val="nil"/>
            </w:tcBorders>
            <w:vAlign w:val="center"/>
          </w:tcPr>
          <w:p w14:paraId="03CA780A">
            <w:pPr>
              <w:widowControl/>
              <w:jc w:val="right"/>
              <w:rPr>
                <w:rFonts w:hint="eastAsia" w:ascii="宋体" w:hAnsi="宋体" w:cs="宋体"/>
                <w:kern w:val="0"/>
                <w:sz w:val="24"/>
              </w:rPr>
            </w:pPr>
            <w:r>
              <w:rPr>
                <w:rFonts w:hint="eastAsia" w:ascii="宋体" w:hAnsi="宋体" w:cs="宋体"/>
                <w:kern w:val="0"/>
                <w:sz w:val="20"/>
                <w:szCs w:val="20"/>
              </w:rPr>
              <w:t>单位：万吨、万元、米</w:t>
            </w:r>
          </w:p>
        </w:tc>
        <w:tc>
          <w:tcPr>
            <w:tcW w:w="236" w:type="dxa"/>
            <w:tcBorders>
              <w:top w:val="nil"/>
              <w:left w:val="nil"/>
              <w:bottom w:val="nil"/>
              <w:right w:val="nil"/>
            </w:tcBorders>
            <w:vAlign w:val="center"/>
          </w:tcPr>
          <w:p w14:paraId="417DA409">
            <w:pPr>
              <w:widowControl/>
              <w:jc w:val="left"/>
              <w:rPr>
                <w:rFonts w:hint="eastAsia" w:ascii="宋体" w:hAnsi="宋体" w:cs="宋体"/>
                <w:kern w:val="0"/>
                <w:sz w:val="24"/>
              </w:rPr>
            </w:pPr>
          </w:p>
        </w:tc>
      </w:tr>
      <w:tr w14:paraId="7AA5A248">
        <w:tblPrEx>
          <w:tblCellMar>
            <w:top w:w="0" w:type="dxa"/>
            <w:left w:w="108" w:type="dxa"/>
            <w:bottom w:w="0" w:type="dxa"/>
            <w:right w:w="108" w:type="dxa"/>
          </w:tblCellMar>
        </w:tblPrEx>
        <w:trPr>
          <w:trHeight w:val="405" w:hRule="atLeast"/>
        </w:trPr>
        <w:tc>
          <w:tcPr>
            <w:tcW w:w="1667" w:type="dxa"/>
            <w:tcBorders>
              <w:top w:val="single" w:color="auto" w:sz="4" w:space="0"/>
              <w:left w:val="single" w:color="auto" w:sz="4" w:space="0"/>
              <w:bottom w:val="single" w:color="auto" w:sz="4" w:space="0"/>
              <w:right w:val="single" w:color="auto" w:sz="4" w:space="0"/>
            </w:tcBorders>
            <w:vAlign w:val="center"/>
          </w:tcPr>
          <w:p w14:paraId="59A27CED">
            <w:pPr>
              <w:widowControl/>
              <w:jc w:val="center"/>
              <w:rPr>
                <w:rFonts w:hint="eastAsia" w:ascii="宋体" w:hAnsi="宋体" w:cs="宋体"/>
                <w:kern w:val="0"/>
                <w:szCs w:val="21"/>
              </w:rPr>
            </w:pPr>
            <w:r>
              <w:rPr>
                <w:rFonts w:hint="eastAsia" w:ascii="宋体" w:hAnsi="宋体" w:cs="宋体"/>
                <w:kern w:val="0"/>
                <w:szCs w:val="21"/>
              </w:rPr>
              <w:t>项目名称</w:t>
            </w:r>
          </w:p>
        </w:tc>
        <w:tc>
          <w:tcPr>
            <w:tcW w:w="7351" w:type="dxa"/>
            <w:gridSpan w:val="6"/>
            <w:tcBorders>
              <w:top w:val="single" w:color="auto" w:sz="4" w:space="0"/>
              <w:left w:val="nil"/>
              <w:bottom w:val="single" w:color="auto" w:sz="4" w:space="0"/>
              <w:right w:val="single" w:color="000000" w:sz="4" w:space="0"/>
            </w:tcBorders>
            <w:vAlign w:val="center"/>
          </w:tcPr>
          <w:p w14:paraId="6208FBB6">
            <w:pPr>
              <w:widowControl/>
              <w:jc w:val="center"/>
              <w:rPr>
                <w:rFonts w:hint="eastAsia" w:ascii="宋体" w:hAnsi="宋体" w:cs="宋体"/>
                <w:kern w:val="0"/>
                <w:szCs w:val="21"/>
              </w:rPr>
            </w:pPr>
            <w:r>
              <w:rPr>
                <w:rFonts w:hint="eastAsia" w:ascii="宋体" w:hAnsi="宋体" w:cs="宋体"/>
                <w:kern w:val="0"/>
                <w:szCs w:val="21"/>
              </w:rPr>
              <w:t>　</w:t>
            </w:r>
          </w:p>
        </w:tc>
      </w:tr>
      <w:tr w14:paraId="52E4BDC9">
        <w:tblPrEx>
          <w:tblCellMar>
            <w:top w:w="0" w:type="dxa"/>
            <w:left w:w="108" w:type="dxa"/>
            <w:bottom w:w="0" w:type="dxa"/>
            <w:right w:w="108" w:type="dxa"/>
          </w:tblCellMar>
        </w:tblPrEx>
        <w:trPr>
          <w:trHeight w:val="405" w:hRule="atLeast"/>
        </w:trPr>
        <w:tc>
          <w:tcPr>
            <w:tcW w:w="1667" w:type="dxa"/>
            <w:tcBorders>
              <w:top w:val="nil"/>
              <w:left w:val="single" w:color="auto" w:sz="4" w:space="0"/>
              <w:bottom w:val="single" w:color="auto" w:sz="4" w:space="0"/>
              <w:right w:val="single" w:color="auto" w:sz="4" w:space="0"/>
            </w:tcBorders>
            <w:vAlign w:val="center"/>
          </w:tcPr>
          <w:p w14:paraId="2A6A152B">
            <w:pPr>
              <w:widowControl/>
              <w:jc w:val="center"/>
              <w:rPr>
                <w:rFonts w:hint="eastAsia" w:ascii="宋体" w:hAnsi="宋体" w:cs="宋体"/>
                <w:kern w:val="0"/>
                <w:szCs w:val="21"/>
              </w:rPr>
            </w:pPr>
            <w:r>
              <w:rPr>
                <w:rFonts w:hint="eastAsia" w:ascii="宋体" w:hAnsi="宋体" w:cs="宋体"/>
                <w:kern w:val="0"/>
                <w:szCs w:val="21"/>
              </w:rPr>
              <w:t>项目所在地</w:t>
            </w:r>
          </w:p>
        </w:tc>
        <w:tc>
          <w:tcPr>
            <w:tcW w:w="7351" w:type="dxa"/>
            <w:gridSpan w:val="6"/>
            <w:tcBorders>
              <w:top w:val="single" w:color="auto" w:sz="4" w:space="0"/>
              <w:left w:val="nil"/>
              <w:bottom w:val="single" w:color="auto" w:sz="4" w:space="0"/>
              <w:right w:val="single" w:color="000000" w:sz="4" w:space="0"/>
            </w:tcBorders>
            <w:vAlign w:val="center"/>
          </w:tcPr>
          <w:p w14:paraId="57164799">
            <w:pPr>
              <w:widowControl/>
              <w:jc w:val="center"/>
              <w:rPr>
                <w:rFonts w:hint="eastAsia" w:ascii="宋体" w:hAnsi="宋体" w:cs="宋体"/>
                <w:kern w:val="0"/>
                <w:szCs w:val="21"/>
              </w:rPr>
            </w:pPr>
            <w:r>
              <w:rPr>
                <w:rFonts w:hint="eastAsia" w:ascii="宋体" w:hAnsi="宋体" w:cs="宋体"/>
                <w:kern w:val="0"/>
                <w:szCs w:val="21"/>
              </w:rPr>
              <w:t>　</w:t>
            </w:r>
          </w:p>
        </w:tc>
      </w:tr>
      <w:tr w14:paraId="4CB13850">
        <w:tblPrEx>
          <w:tblCellMar>
            <w:top w:w="0" w:type="dxa"/>
            <w:left w:w="108" w:type="dxa"/>
            <w:bottom w:w="0" w:type="dxa"/>
            <w:right w:w="108" w:type="dxa"/>
          </w:tblCellMar>
        </w:tblPrEx>
        <w:trPr>
          <w:trHeight w:val="405" w:hRule="atLeast"/>
        </w:trPr>
        <w:tc>
          <w:tcPr>
            <w:tcW w:w="1667" w:type="dxa"/>
            <w:tcBorders>
              <w:top w:val="nil"/>
              <w:left w:val="single" w:color="auto" w:sz="4" w:space="0"/>
              <w:bottom w:val="single" w:color="auto" w:sz="4" w:space="0"/>
              <w:right w:val="single" w:color="auto" w:sz="4" w:space="0"/>
            </w:tcBorders>
            <w:vAlign w:val="center"/>
          </w:tcPr>
          <w:p w14:paraId="78B8E4A5">
            <w:pPr>
              <w:widowControl/>
              <w:jc w:val="center"/>
              <w:rPr>
                <w:rFonts w:hint="eastAsia" w:ascii="宋体" w:hAnsi="宋体" w:cs="宋体"/>
                <w:kern w:val="0"/>
                <w:szCs w:val="21"/>
              </w:rPr>
            </w:pPr>
            <w:r>
              <w:rPr>
                <w:rFonts w:hint="eastAsia" w:ascii="宋体" w:hAnsi="宋体" w:cs="宋体"/>
                <w:kern w:val="0"/>
                <w:szCs w:val="21"/>
              </w:rPr>
              <w:t>发包人名称</w:t>
            </w:r>
          </w:p>
        </w:tc>
        <w:tc>
          <w:tcPr>
            <w:tcW w:w="7351" w:type="dxa"/>
            <w:gridSpan w:val="6"/>
            <w:tcBorders>
              <w:top w:val="single" w:color="auto" w:sz="4" w:space="0"/>
              <w:left w:val="nil"/>
              <w:bottom w:val="single" w:color="auto" w:sz="4" w:space="0"/>
              <w:right w:val="single" w:color="000000" w:sz="4" w:space="0"/>
            </w:tcBorders>
            <w:vAlign w:val="center"/>
          </w:tcPr>
          <w:p w14:paraId="4D29B335">
            <w:pPr>
              <w:widowControl/>
              <w:jc w:val="center"/>
              <w:rPr>
                <w:rFonts w:hint="eastAsia" w:ascii="宋体" w:hAnsi="宋体" w:cs="宋体"/>
                <w:kern w:val="0"/>
                <w:szCs w:val="21"/>
              </w:rPr>
            </w:pPr>
            <w:r>
              <w:rPr>
                <w:rFonts w:hint="eastAsia" w:ascii="宋体" w:hAnsi="宋体" w:cs="宋体"/>
                <w:kern w:val="0"/>
                <w:szCs w:val="21"/>
              </w:rPr>
              <w:t>　</w:t>
            </w:r>
          </w:p>
        </w:tc>
      </w:tr>
      <w:tr w14:paraId="52C783B9">
        <w:tblPrEx>
          <w:tblCellMar>
            <w:top w:w="0" w:type="dxa"/>
            <w:left w:w="108" w:type="dxa"/>
            <w:bottom w:w="0" w:type="dxa"/>
            <w:right w:w="108" w:type="dxa"/>
          </w:tblCellMar>
        </w:tblPrEx>
        <w:trPr>
          <w:trHeight w:val="405" w:hRule="atLeast"/>
        </w:trPr>
        <w:tc>
          <w:tcPr>
            <w:tcW w:w="1667" w:type="dxa"/>
            <w:tcBorders>
              <w:top w:val="nil"/>
              <w:left w:val="single" w:color="auto" w:sz="4" w:space="0"/>
              <w:bottom w:val="single" w:color="auto" w:sz="4" w:space="0"/>
              <w:right w:val="single" w:color="auto" w:sz="4" w:space="0"/>
            </w:tcBorders>
            <w:vAlign w:val="center"/>
          </w:tcPr>
          <w:p w14:paraId="488A881C">
            <w:pPr>
              <w:widowControl/>
              <w:jc w:val="center"/>
              <w:rPr>
                <w:rFonts w:hint="eastAsia" w:ascii="宋体" w:hAnsi="宋体" w:cs="宋体"/>
                <w:kern w:val="0"/>
                <w:szCs w:val="21"/>
              </w:rPr>
            </w:pPr>
            <w:r>
              <w:rPr>
                <w:rFonts w:hint="eastAsia" w:ascii="宋体" w:hAnsi="宋体" w:cs="宋体"/>
                <w:kern w:val="0"/>
                <w:szCs w:val="21"/>
              </w:rPr>
              <w:t>发包人地址</w:t>
            </w:r>
          </w:p>
        </w:tc>
        <w:tc>
          <w:tcPr>
            <w:tcW w:w="2824" w:type="dxa"/>
            <w:tcBorders>
              <w:top w:val="nil"/>
              <w:left w:val="nil"/>
              <w:bottom w:val="single" w:color="auto" w:sz="4" w:space="0"/>
              <w:right w:val="single" w:color="auto" w:sz="4" w:space="0"/>
            </w:tcBorders>
            <w:vAlign w:val="center"/>
          </w:tcPr>
          <w:p w14:paraId="6458C883">
            <w:pPr>
              <w:widowControl/>
              <w:jc w:val="center"/>
              <w:rPr>
                <w:rFonts w:hint="eastAsia" w:ascii="宋体" w:hAnsi="宋体" w:cs="宋体"/>
                <w:kern w:val="0"/>
                <w:szCs w:val="21"/>
              </w:rPr>
            </w:pPr>
            <w:r>
              <w:rPr>
                <w:rFonts w:hint="eastAsia" w:ascii="宋体" w:hAnsi="宋体" w:cs="宋体"/>
                <w:kern w:val="0"/>
                <w:szCs w:val="21"/>
              </w:rPr>
              <w:t>　</w:t>
            </w:r>
          </w:p>
        </w:tc>
        <w:tc>
          <w:tcPr>
            <w:tcW w:w="1637" w:type="dxa"/>
            <w:tcBorders>
              <w:top w:val="nil"/>
              <w:left w:val="nil"/>
              <w:bottom w:val="single" w:color="auto" w:sz="4" w:space="0"/>
              <w:right w:val="single" w:color="auto" w:sz="4" w:space="0"/>
            </w:tcBorders>
            <w:vAlign w:val="center"/>
          </w:tcPr>
          <w:p w14:paraId="13B0F6EE">
            <w:pPr>
              <w:widowControl/>
              <w:jc w:val="center"/>
              <w:rPr>
                <w:rFonts w:hint="eastAsia" w:ascii="宋体" w:hAnsi="宋体" w:cs="宋体"/>
                <w:kern w:val="0"/>
                <w:szCs w:val="21"/>
              </w:rPr>
            </w:pPr>
            <w:r>
              <w:rPr>
                <w:rFonts w:hint="eastAsia" w:ascii="宋体" w:hAnsi="宋体" w:cs="宋体"/>
                <w:kern w:val="0"/>
                <w:szCs w:val="21"/>
              </w:rPr>
              <w:t>发包单位项目负责人</w:t>
            </w:r>
          </w:p>
        </w:tc>
        <w:tc>
          <w:tcPr>
            <w:tcW w:w="1082" w:type="dxa"/>
            <w:tcBorders>
              <w:top w:val="nil"/>
              <w:left w:val="nil"/>
              <w:bottom w:val="single" w:color="auto" w:sz="4" w:space="0"/>
              <w:right w:val="single" w:color="auto" w:sz="4" w:space="0"/>
            </w:tcBorders>
            <w:vAlign w:val="center"/>
          </w:tcPr>
          <w:p w14:paraId="31151442">
            <w:pPr>
              <w:widowControl/>
              <w:jc w:val="center"/>
              <w:rPr>
                <w:rFonts w:hint="eastAsia" w:ascii="宋体" w:hAnsi="宋体" w:cs="宋体"/>
                <w:kern w:val="0"/>
                <w:szCs w:val="21"/>
              </w:rPr>
            </w:pPr>
            <w:r>
              <w:rPr>
                <w:rFonts w:hint="eastAsia" w:ascii="宋体" w:hAnsi="宋体" w:cs="宋体"/>
                <w:kern w:val="0"/>
                <w:szCs w:val="21"/>
              </w:rPr>
              <w:t>　</w:t>
            </w:r>
          </w:p>
        </w:tc>
        <w:tc>
          <w:tcPr>
            <w:tcW w:w="780" w:type="dxa"/>
            <w:tcBorders>
              <w:top w:val="nil"/>
              <w:left w:val="nil"/>
              <w:bottom w:val="single" w:color="auto" w:sz="4" w:space="0"/>
              <w:right w:val="single" w:color="auto" w:sz="4" w:space="0"/>
            </w:tcBorders>
            <w:vAlign w:val="center"/>
          </w:tcPr>
          <w:p w14:paraId="6F1DAE16">
            <w:pPr>
              <w:widowControl/>
              <w:jc w:val="center"/>
              <w:rPr>
                <w:rFonts w:hint="eastAsia" w:ascii="宋体" w:hAnsi="宋体" w:cs="宋体"/>
                <w:kern w:val="0"/>
                <w:szCs w:val="21"/>
              </w:rPr>
            </w:pPr>
            <w:r>
              <w:rPr>
                <w:rFonts w:hint="eastAsia" w:ascii="宋体" w:hAnsi="宋体" w:cs="宋体"/>
                <w:kern w:val="0"/>
                <w:szCs w:val="21"/>
              </w:rPr>
              <w:t>联系电话</w:t>
            </w:r>
          </w:p>
        </w:tc>
        <w:tc>
          <w:tcPr>
            <w:tcW w:w="1028" w:type="dxa"/>
            <w:gridSpan w:val="2"/>
            <w:tcBorders>
              <w:top w:val="nil"/>
              <w:left w:val="nil"/>
              <w:bottom w:val="single" w:color="auto" w:sz="4" w:space="0"/>
              <w:right w:val="single" w:color="auto" w:sz="4" w:space="0"/>
            </w:tcBorders>
            <w:vAlign w:val="center"/>
          </w:tcPr>
          <w:p w14:paraId="54DF5EBC">
            <w:pPr>
              <w:widowControl/>
              <w:jc w:val="left"/>
              <w:rPr>
                <w:rFonts w:hint="eastAsia" w:ascii="宋体" w:hAnsi="宋体" w:cs="宋体"/>
                <w:kern w:val="0"/>
                <w:szCs w:val="21"/>
              </w:rPr>
            </w:pPr>
            <w:r>
              <w:rPr>
                <w:rFonts w:hint="eastAsia" w:ascii="宋体" w:hAnsi="宋体" w:cs="宋体"/>
                <w:kern w:val="0"/>
                <w:szCs w:val="21"/>
              </w:rPr>
              <w:t>　</w:t>
            </w:r>
          </w:p>
        </w:tc>
      </w:tr>
      <w:tr w14:paraId="7B246D4C">
        <w:tblPrEx>
          <w:tblCellMar>
            <w:top w:w="0" w:type="dxa"/>
            <w:left w:w="108" w:type="dxa"/>
            <w:bottom w:w="0" w:type="dxa"/>
            <w:right w:w="108" w:type="dxa"/>
          </w:tblCellMar>
        </w:tblPrEx>
        <w:trPr>
          <w:trHeight w:val="405" w:hRule="atLeast"/>
        </w:trPr>
        <w:tc>
          <w:tcPr>
            <w:tcW w:w="1667" w:type="dxa"/>
            <w:tcBorders>
              <w:top w:val="nil"/>
              <w:left w:val="single" w:color="auto" w:sz="4" w:space="0"/>
              <w:bottom w:val="single" w:color="auto" w:sz="4" w:space="0"/>
              <w:right w:val="single" w:color="auto" w:sz="4" w:space="0"/>
            </w:tcBorders>
            <w:vAlign w:val="center"/>
          </w:tcPr>
          <w:p w14:paraId="7D7CA9AF">
            <w:pPr>
              <w:widowControl/>
              <w:jc w:val="center"/>
              <w:rPr>
                <w:rFonts w:hint="eastAsia" w:ascii="宋体" w:hAnsi="宋体" w:cs="宋体"/>
                <w:kern w:val="0"/>
                <w:szCs w:val="21"/>
              </w:rPr>
            </w:pPr>
            <w:r>
              <w:rPr>
                <w:rFonts w:hint="eastAsia" w:ascii="宋体" w:hAnsi="宋体" w:cs="宋体"/>
                <w:kern w:val="0"/>
                <w:szCs w:val="21"/>
              </w:rPr>
              <w:t>设计单位名称</w:t>
            </w:r>
          </w:p>
        </w:tc>
        <w:tc>
          <w:tcPr>
            <w:tcW w:w="2824" w:type="dxa"/>
            <w:tcBorders>
              <w:top w:val="nil"/>
              <w:left w:val="nil"/>
              <w:bottom w:val="single" w:color="auto" w:sz="4" w:space="0"/>
              <w:right w:val="single" w:color="auto" w:sz="4" w:space="0"/>
            </w:tcBorders>
            <w:vAlign w:val="center"/>
          </w:tcPr>
          <w:p w14:paraId="27FD05A3">
            <w:pPr>
              <w:widowControl/>
              <w:jc w:val="center"/>
              <w:rPr>
                <w:rFonts w:hint="eastAsia" w:ascii="宋体" w:hAnsi="宋体" w:cs="宋体"/>
                <w:kern w:val="0"/>
                <w:szCs w:val="21"/>
              </w:rPr>
            </w:pPr>
            <w:r>
              <w:rPr>
                <w:rFonts w:hint="eastAsia" w:ascii="宋体" w:hAnsi="宋体" w:cs="宋体"/>
                <w:kern w:val="0"/>
                <w:szCs w:val="21"/>
              </w:rPr>
              <w:t>　</w:t>
            </w:r>
          </w:p>
        </w:tc>
        <w:tc>
          <w:tcPr>
            <w:tcW w:w="1637" w:type="dxa"/>
            <w:tcBorders>
              <w:top w:val="nil"/>
              <w:left w:val="nil"/>
              <w:bottom w:val="single" w:color="auto" w:sz="4" w:space="0"/>
              <w:right w:val="single" w:color="auto" w:sz="4" w:space="0"/>
            </w:tcBorders>
            <w:vAlign w:val="center"/>
          </w:tcPr>
          <w:p w14:paraId="035BC553">
            <w:pPr>
              <w:widowControl/>
              <w:jc w:val="center"/>
              <w:rPr>
                <w:rFonts w:hint="eastAsia" w:ascii="宋体" w:hAnsi="宋体" w:cs="宋体"/>
                <w:kern w:val="0"/>
                <w:szCs w:val="21"/>
              </w:rPr>
            </w:pPr>
            <w:r>
              <w:rPr>
                <w:rFonts w:hint="eastAsia" w:ascii="宋体" w:hAnsi="宋体" w:cs="宋体"/>
                <w:kern w:val="0"/>
                <w:szCs w:val="21"/>
              </w:rPr>
              <w:t>设计单位项目负责人</w:t>
            </w:r>
          </w:p>
        </w:tc>
        <w:tc>
          <w:tcPr>
            <w:tcW w:w="1082" w:type="dxa"/>
            <w:tcBorders>
              <w:top w:val="nil"/>
              <w:left w:val="nil"/>
              <w:bottom w:val="single" w:color="auto" w:sz="4" w:space="0"/>
              <w:right w:val="single" w:color="auto" w:sz="4" w:space="0"/>
            </w:tcBorders>
            <w:vAlign w:val="center"/>
          </w:tcPr>
          <w:p w14:paraId="3000801F">
            <w:pPr>
              <w:widowControl/>
              <w:jc w:val="center"/>
              <w:rPr>
                <w:rFonts w:hint="eastAsia" w:ascii="宋体" w:hAnsi="宋体" w:cs="宋体"/>
                <w:kern w:val="0"/>
                <w:szCs w:val="21"/>
              </w:rPr>
            </w:pPr>
            <w:r>
              <w:rPr>
                <w:rFonts w:hint="eastAsia" w:ascii="宋体" w:hAnsi="宋体" w:cs="宋体"/>
                <w:kern w:val="0"/>
                <w:szCs w:val="21"/>
              </w:rPr>
              <w:t>　</w:t>
            </w:r>
          </w:p>
        </w:tc>
        <w:tc>
          <w:tcPr>
            <w:tcW w:w="780" w:type="dxa"/>
            <w:tcBorders>
              <w:top w:val="nil"/>
              <w:left w:val="nil"/>
              <w:bottom w:val="single" w:color="auto" w:sz="4" w:space="0"/>
              <w:right w:val="single" w:color="auto" w:sz="4" w:space="0"/>
            </w:tcBorders>
            <w:vAlign w:val="center"/>
          </w:tcPr>
          <w:p w14:paraId="614D57A8">
            <w:pPr>
              <w:widowControl/>
              <w:jc w:val="center"/>
              <w:rPr>
                <w:rFonts w:hint="eastAsia" w:ascii="宋体" w:hAnsi="宋体" w:cs="宋体"/>
                <w:kern w:val="0"/>
                <w:szCs w:val="21"/>
              </w:rPr>
            </w:pPr>
            <w:r>
              <w:rPr>
                <w:rFonts w:hint="eastAsia" w:ascii="宋体" w:hAnsi="宋体" w:cs="宋体"/>
                <w:kern w:val="0"/>
                <w:szCs w:val="21"/>
              </w:rPr>
              <w:t>联系电话</w:t>
            </w:r>
          </w:p>
        </w:tc>
        <w:tc>
          <w:tcPr>
            <w:tcW w:w="1028" w:type="dxa"/>
            <w:gridSpan w:val="2"/>
            <w:tcBorders>
              <w:top w:val="nil"/>
              <w:left w:val="nil"/>
              <w:bottom w:val="single" w:color="auto" w:sz="4" w:space="0"/>
              <w:right w:val="single" w:color="auto" w:sz="4" w:space="0"/>
            </w:tcBorders>
            <w:vAlign w:val="center"/>
          </w:tcPr>
          <w:p w14:paraId="083E6C88">
            <w:pPr>
              <w:widowControl/>
              <w:jc w:val="left"/>
              <w:rPr>
                <w:rFonts w:hint="eastAsia" w:ascii="宋体" w:hAnsi="宋体" w:cs="宋体"/>
                <w:kern w:val="0"/>
                <w:szCs w:val="21"/>
              </w:rPr>
            </w:pPr>
            <w:r>
              <w:rPr>
                <w:rFonts w:hint="eastAsia" w:ascii="宋体" w:hAnsi="宋体" w:cs="宋体"/>
                <w:kern w:val="0"/>
                <w:szCs w:val="21"/>
              </w:rPr>
              <w:t>　</w:t>
            </w:r>
          </w:p>
        </w:tc>
      </w:tr>
      <w:tr w14:paraId="21706A7C">
        <w:tblPrEx>
          <w:tblCellMar>
            <w:top w:w="0" w:type="dxa"/>
            <w:left w:w="108" w:type="dxa"/>
            <w:bottom w:w="0" w:type="dxa"/>
            <w:right w:w="108" w:type="dxa"/>
          </w:tblCellMar>
        </w:tblPrEx>
        <w:trPr>
          <w:trHeight w:val="405" w:hRule="atLeast"/>
        </w:trPr>
        <w:tc>
          <w:tcPr>
            <w:tcW w:w="1667" w:type="dxa"/>
            <w:tcBorders>
              <w:top w:val="nil"/>
              <w:left w:val="single" w:color="auto" w:sz="4" w:space="0"/>
              <w:bottom w:val="single" w:color="auto" w:sz="4" w:space="0"/>
              <w:right w:val="single" w:color="auto" w:sz="4" w:space="0"/>
            </w:tcBorders>
            <w:vAlign w:val="center"/>
          </w:tcPr>
          <w:p w14:paraId="47AD3954">
            <w:pPr>
              <w:widowControl/>
              <w:jc w:val="center"/>
              <w:rPr>
                <w:rFonts w:hint="eastAsia" w:ascii="宋体" w:hAnsi="宋体" w:cs="宋体"/>
                <w:kern w:val="0"/>
                <w:szCs w:val="21"/>
              </w:rPr>
            </w:pPr>
            <w:r>
              <w:rPr>
                <w:rFonts w:hint="eastAsia" w:ascii="宋体" w:hAnsi="宋体" w:cs="宋体"/>
                <w:kern w:val="0"/>
                <w:szCs w:val="21"/>
              </w:rPr>
              <w:t>监理单位名称</w:t>
            </w:r>
          </w:p>
        </w:tc>
        <w:tc>
          <w:tcPr>
            <w:tcW w:w="2824" w:type="dxa"/>
            <w:tcBorders>
              <w:top w:val="nil"/>
              <w:left w:val="nil"/>
              <w:bottom w:val="single" w:color="auto" w:sz="4" w:space="0"/>
              <w:right w:val="single" w:color="auto" w:sz="4" w:space="0"/>
            </w:tcBorders>
            <w:vAlign w:val="center"/>
          </w:tcPr>
          <w:p w14:paraId="0832368A">
            <w:pPr>
              <w:widowControl/>
              <w:jc w:val="center"/>
              <w:rPr>
                <w:rFonts w:hint="eastAsia" w:ascii="宋体" w:hAnsi="宋体" w:cs="宋体"/>
                <w:kern w:val="0"/>
                <w:szCs w:val="21"/>
              </w:rPr>
            </w:pPr>
            <w:r>
              <w:rPr>
                <w:rFonts w:hint="eastAsia" w:ascii="宋体" w:hAnsi="宋体" w:cs="宋体"/>
                <w:kern w:val="0"/>
                <w:szCs w:val="21"/>
              </w:rPr>
              <w:t>　</w:t>
            </w:r>
          </w:p>
        </w:tc>
        <w:tc>
          <w:tcPr>
            <w:tcW w:w="1637" w:type="dxa"/>
            <w:tcBorders>
              <w:top w:val="nil"/>
              <w:left w:val="nil"/>
              <w:bottom w:val="single" w:color="auto" w:sz="4" w:space="0"/>
              <w:right w:val="single" w:color="auto" w:sz="4" w:space="0"/>
            </w:tcBorders>
            <w:vAlign w:val="center"/>
          </w:tcPr>
          <w:p w14:paraId="49D11284">
            <w:pPr>
              <w:widowControl/>
              <w:jc w:val="center"/>
              <w:rPr>
                <w:rFonts w:hint="eastAsia" w:ascii="宋体" w:hAnsi="宋体" w:cs="宋体"/>
                <w:kern w:val="0"/>
                <w:szCs w:val="21"/>
              </w:rPr>
            </w:pPr>
            <w:r>
              <w:rPr>
                <w:rFonts w:hint="eastAsia" w:ascii="宋体" w:hAnsi="宋体" w:cs="宋体"/>
                <w:kern w:val="0"/>
                <w:szCs w:val="21"/>
              </w:rPr>
              <w:t>总监理工程师</w:t>
            </w:r>
          </w:p>
        </w:tc>
        <w:tc>
          <w:tcPr>
            <w:tcW w:w="1082" w:type="dxa"/>
            <w:tcBorders>
              <w:top w:val="nil"/>
              <w:left w:val="nil"/>
              <w:bottom w:val="single" w:color="auto" w:sz="4" w:space="0"/>
              <w:right w:val="single" w:color="auto" w:sz="4" w:space="0"/>
            </w:tcBorders>
            <w:vAlign w:val="center"/>
          </w:tcPr>
          <w:p w14:paraId="53327D76">
            <w:pPr>
              <w:widowControl/>
              <w:jc w:val="center"/>
              <w:rPr>
                <w:rFonts w:hint="eastAsia" w:ascii="宋体" w:hAnsi="宋体" w:cs="宋体"/>
                <w:kern w:val="0"/>
                <w:szCs w:val="21"/>
              </w:rPr>
            </w:pPr>
            <w:r>
              <w:rPr>
                <w:rFonts w:hint="eastAsia" w:ascii="宋体" w:hAnsi="宋体" w:cs="宋体"/>
                <w:kern w:val="0"/>
                <w:szCs w:val="21"/>
              </w:rPr>
              <w:t>　</w:t>
            </w:r>
          </w:p>
        </w:tc>
        <w:tc>
          <w:tcPr>
            <w:tcW w:w="780" w:type="dxa"/>
            <w:tcBorders>
              <w:top w:val="nil"/>
              <w:left w:val="nil"/>
              <w:bottom w:val="single" w:color="auto" w:sz="4" w:space="0"/>
              <w:right w:val="single" w:color="auto" w:sz="4" w:space="0"/>
            </w:tcBorders>
            <w:vAlign w:val="center"/>
          </w:tcPr>
          <w:p w14:paraId="77BFBA08">
            <w:pPr>
              <w:widowControl/>
              <w:jc w:val="center"/>
              <w:rPr>
                <w:rFonts w:hint="eastAsia" w:ascii="宋体" w:hAnsi="宋体" w:cs="宋体"/>
                <w:kern w:val="0"/>
                <w:szCs w:val="21"/>
              </w:rPr>
            </w:pPr>
            <w:r>
              <w:rPr>
                <w:rFonts w:hint="eastAsia" w:ascii="宋体" w:hAnsi="宋体" w:cs="宋体"/>
                <w:kern w:val="0"/>
                <w:szCs w:val="21"/>
              </w:rPr>
              <w:t>联系电话</w:t>
            </w:r>
          </w:p>
        </w:tc>
        <w:tc>
          <w:tcPr>
            <w:tcW w:w="1028" w:type="dxa"/>
            <w:gridSpan w:val="2"/>
            <w:tcBorders>
              <w:top w:val="nil"/>
              <w:left w:val="nil"/>
              <w:bottom w:val="single" w:color="auto" w:sz="4" w:space="0"/>
              <w:right w:val="single" w:color="auto" w:sz="4" w:space="0"/>
            </w:tcBorders>
            <w:vAlign w:val="center"/>
          </w:tcPr>
          <w:p w14:paraId="4CC46456">
            <w:pPr>
              <w:widowControl/>
              <w:jc w:val="left"/>
              <w:rPr>
                <w:rFonts w:hint="eastAsia" w:ascii="宋体" w:hAnsi="宋体" w:cs="宋体"/>
                <w:kern w:val="0"/>
                <w:szCs w:val="21"/>
              </w:rPr>
            </w:pPr>
            <w:r>
              <w:rPr>
                <w:rFonts w:hint="eastAsia" w:ascii="宋体" w:hAnsi="宋体" w:cs="宋体"/>
                <w:kern w:val="0"/>
                <w:szCs w:val="21"/>
              </w:rPr>
              <w:t>　</w:t>
            </w:r>
          </w:p>
        </w:tc>
      </w:tr>
      <w:tr w14:paraId="02DD1230">
        <w:tblPrEx>
          <w:tblCellMar>
            <w:top w:w="0" w:type="dxa"/>
            <w:left w:w="108" w:type="dxa"/>
            <w:bottom w:w="0" w:type="dxa"/>
            <w:right w:w="108" w:type="dxa"/>
          </w:tblCellMar>
        </w:tblPrEx>
        <w:trPr>
          <w:trHeight w:val="405" w:hRule="atLeast"/>
        </w:trPr>
        <w:tc>
          <w:tcPr>
            <w:tcW w:w="1667" w:type="dxa"/>
            <w:tcBorders>
              <w:top w:val="nil"/>
              <w:left w:val="single" w:color="auto" w:sz="4" w:space="0"/>
              <w:bottom w:val="single" w:color="auto" w:sz="4" w:space="0"/>
              <w:right w:val="single" w:color="auto" w:sz="4" w:space="0"/>
            </w:tcBorders>
            <w:vAlign w:val="center"/>
          </w:tcPr>
          <w:p w14:paraId="4AE5CAC8">
            <w:pPr>
              <w:widowControl/>
              <w:jc w:val="center"/>
              <w:rPr>
                <w:rFonts w:hint="eastAsia" w:ascii="宋体" w:hAnsi="宋体" w:cs="宋体"/>
                <w:kern w:val="0"/>
                <w:szCs w:val="21"/>
              </w:rPr>
            </w:pPr>
            <w:r>
              <w:rPr>
                <w:rFonts w:hint="eastAsia" w:ascii="宋体" w:hAnsi="宋体" w:cs="宋体"/>
                <w:kern w:val="0"/>
                <w:szCs w:val="21"/>
              </w:rPr>
              <w:t>合同价格</w:t>
            </w:r>
          </w:p>
        </w:tc>
        <w:tc>
          <w:tcPr>
            <w:tcW w:w="2824" w:type="dxa"/>
            <w:tcBorders>
              <w:top w:val="nil"/>
              <w:left w:val="nil"/>
              <w:bottom w:val="single" w:color="auto" w:sz="4" w:space="0"/>
              <w:right w:val="single" w:color="auto" w:sz="4" w:space="0"/>
            </w:tcBorders>
            <w:vAlign w:val="center"/>
          </w:tcPr>
          <w:p w14:paraId="228CF223">
            <w:pPr>
              <w:widowControl/>
              <w:jc w:val="center"/>
              <w:rPr>
                <w:rFonts w:hint="eastAsia" w:ascii="宋体" w:hAnsi="宋体" w:cs="宋体"/>
                <w:kern w:val="0"/>
                <w:szCs w:val="21"/>
              </w:rPr>
            </w:pPr>
            <w:r>
              <w:rPr>
                <w:rFonts w:hint="eastAsia" w:ascii="宋体" w:hAnsi="宋体" w:cs="宋体"/>
                <w:kern w:val="0"/>
                <w:szCs w:val="21"/>
              </w:rPr>
              <w:t>　</w:t>
            </w:r>
          </w:p>
        </w:tc>
        <w:tc>
          <w:tcPr>
            <w:tcW w:w="1637" w:type="dxa"/>
            <w:tcBorders>
              <w:top w:val="nil"/>
              <w:left w:val="nil"/>
              <w:bottom w:val="single" w:color="auto" w:sz="4" w:space="0"/>
              <w:right w:val="single" w:color="auto" w:sz="4" w:space="0"/>
            </w:tcBorders>
            <w:vAlign w:val="center"/>
          </w:tcPr>
          <w:p w14:paraId="732086FA">
            <w:pPr>
              <w:widowControl/>
              <w:jc w:val="center"/>
              <w:rPr>
                <w:rFonts w:hint="eastAsia" w:ascii="宋体" w:hAnsi="宋体" w:cs="宋体"/>
                <w:kern w:val="0"/>
                <w:szCs w:val="21"/>
              </w:rPr>
            </w:pPr>
            <w:r>
              <w:rPr>
                <w:rFonts w:hint="eastAsia" w:ascii="宋体" w:hAnsi="宋体" w:cs="宋体"/>
                <w:kern w:val="0"/>
                <w:szCs w:val="21"/>
              </w:rPr>
              <w:t>项目规模</w:t>
            </w:r>
          </w:p>
        </w:tc>
        <w:tc>
          <w:tcPr>
            <w:tcW w:w="2890" w:type="dxa"/>
            <w:gridSpan w:val="4"/>
            <w:tcBorders>
              <w:top w:val="single" w:color="auto" w:sz="4" w:space="0"/>
              <w:left w:val="nil"/>
              <w:bottom w:val="single" w:color="auto" w:sz="4" w:space="0"/>
              <w:right w:val="single" w:color="000000" w:sz="4" w:space="0"/>
            </w:tcBorders>
            <w:vAlign w:val="center"/>
          </w:tcPr>
          <w:p w14:paraId="31805EB0">
            <w:pPr>
              <w:widowControl/>
              <w:jc w:val="center"/>
              <w:rPr>
                <w:rFonts w:hint="eastAsia" w:ascii="宋体" w:hAnsi="宋体" w:cs="宋体"/>
                <w:kern w:val="0"/>
                <w:szCs w:val="21"/>
              </w:rPr>
            </w:pPr>
            <w:r>
              <w:rPr>
                <w:rFonts w:hint="eastAsia" w:ascii="宋体" w:hAnsi="宋体" w:cs="宋体"/>
                <w:kern w:val="0"/>
                <w:szCs w:val="21"/>
              </w:rPr>
              <w:t>　</w:t>
            </w:r>
          </w:p>
        </w:tc>
      </w:tr>
      <w:tr w14:paraId="4B579A14">
        <w:tblPrEx>
          <w:tblCellMar>
            <w:top w:w="0" w:type="dxa"/>
            <w:left w:w="108" w:type="dxa"/>
            <w:bottom w:w="0" w:type="dxa"/>
            <w:right w:w="108" w:type="dxa"/>
          </w:tblCellMar>
        </w:tblPrEx>
        <w:trPr>
          <w:trHeight w:val="405" w:hRule="atLeast"/>
        </w:trPr>
        <w:tc>
          <w:tcPr>
            <w:tcW w:w="1667" w:type="dxa"/>
            <w:tcBorders>
              <w:top w:val="nil"/>
              <w:left w:val="single" w:color="auto" w:sz="4" w:space="0"/>
              <w:bottom w:val="single" w:color="auto" w:sz="4" w:space="0"/>
              <w:right w:val="single" w:color="auto" w:sz="4" w:space="0"/>
            </w:tcBorders>
            <w:vAlign w:val="center"/>
          </w:tcPr>
          <w:p w14:paraId="778C3ACD">
            <w:pPr>
              <w:widowControl/>
              <w:jc w:val="center"/>
              <w:rPr>
                <w:rFonts w:hint="eastAsia" w:ascii="宋体" w:hAnsi="宋体" w:cs="宋体"/>
                <w:kern w:val="0"/>
                <w:szCs w:val="21"/>
              </w:rPr>
            </w:pPr>
            <w:r>
              <w:rPr>
                <w:rFonts w:hint="eastAsia" w:ascii="宋体" w:hAnsi="宋体" w:cs="宋体"/>
                <w:kern w:val="0"/>
                <w:szCs w:val="21"/>
              </w:rPr>
              <w:t>建筑结构</w:t>
            </w:r>
          </w:p>
        </w:tc>
        <w:tc>
          <w:tcPr>
            <w:tcW w:w="2824" w:type="dxa"/>
            <w:tcBorders>
              <w:top w:val="nil"/>
              <w:left w:val="nil"/>
              <w:bottom w:val="single" w:color="auto" w:sz="4" w:space="0"/>
              <w:right w:val="single" w:color="auto" w:sz="4" w:space="0"/>
            </w:tcBorders>
            <w:vAlign w:val="center"/>
          </w:tcPr>
          <w:p w14:paraId="5D29E59E">
            <w:pPr>
              <w:widowControl/>
              <w:jc w:val="center"/>
              <w:rPr>
                <w:rFonts w:hint="eastAsia" w:ascii="宋体" w:hAnsi="宋体" w:cs="宋体"/>
                <w:kern w:val="0"/>
                <w:szCs w:val="21"/>
              </w:rPr>
            </w:pPr>
            <w:r>
              <w:rPr>
                <w:rFonts w:hint="eastAsia" w:ascii="宋体" w:hAnsi="宋体" w:cs="宋体"/>
                <w:kern w:val="0"/>
                <w:szCs w:val="21"/>
              </w:rPr>
              <w:t>　</w:t>
            </w:r>
          </w:p>
        </w:tc>
        <w:tc>
          <w:tcPr>
            <w:tcW w:w="1637" w:type="dxa"/>
            <w:tcBorders>
              <w:top w:val="nil"/>
              <w:left w:val="nil"/>
              <w:bottom w:val="single" w:color="auto" w:sz="4" w:space="0"/>
              <w:right w:val="single" w:color="auto" w:sz="4" w:space="0"/>
            </w:tcBorders>
            <w:vAlign w:val="center"/>
          </w:tcPr>
          <w:p w14:paraId="7A8734A3">
            <w:pPr>
              <w:widowControl/>
              <w:jc w:val="center"/>
              <w:rPr>
                <w:rFonts w:hint="eastAsia" w:ascii="宋体" w:hAnsi="宋体" w:cs="宋体"/>
                <w:kern w:val="0"/>
                <w:szCs w:val="21"/>
              </w:rPr>
            </w:pPr>
            <w:r>
              <w:rPr>
                <w:rFonts w:hint="eastAsia" w:ascii="宋体" w:hAnsi="宋体" w:cs="宋体"/>
                <w:kern w:val="0"/>
                <w:szCs w:val="21"/>
              </w:rPr>
              <w:t>直径、跨度、技术指标等（如有）</w:t>
            </w:r>
          </w:p>
        </w:tc>
        <w:tc>
          <w:tcPr>
            <w:tcW w:w="2890" w:type="dxa"/>
            <w:gridSpan w:val="4"/>
            <w:tcBorders>
              <w:top w:val="single" w:color="auto" w:sz="4" w:space="0"/>
              <w:left w:val="nil"/>
              <w:bottom w:val="single" w:color="auto" w:sz="4" w:space="0"/>
              <w:right w:val="single" w:color="000000" w:sz="4" w:space="0"/>
            </w:tcBorders>
            <w:vAlign w:val="center"/>
          </w:tcPr>
          <w:p w14:paraId="55188DB3">
            <w:pPr>
              <w:widowControl/>
              <w:jc w:val="center"/>
              <w:rPr>
                <w:rFonts w:hint="eastAsia" w:ascii="宋体" w:hAnsi="宋体" w:cs="宋体"/>
                <w:kern w:val="0"/>
                <w:szCs w:val="21"/>
              </w:rPr>
            </w:pPr>
            <w:r>
              <w:rPr>
                <w:rFonts w:hint="eastAsia" w:ascii="宋体" w:hAnsi="宋体" w:cs="宋体"/>
                <w:kern w:val="0"/>
                <w:szCs w:val="21"/>
              </w:rPr>
              <w:t>　</w:t>
            </w:r>
          </w:p>
        </w:tc>
      </w:tr>
      <w:tr w14:paraId="5B9B4267">
        <w:tblPrEx>
          <w:tblCellMar>
            <w:top w:w="0" w:type="dxa"/>
            <w:left w:w="108" w:type="dxa"/>
            <w:bottom w:w="0" w:type="dxa"/>
            <w:right w:w="108" w:type="dxa"/>
          </w:tblCellMar>
        </w:tblPrEx>
        <w:trPr>
          <w:trHeight w:val="405" w:hRule="atLeast"/>
        </w:trPr>
        <w:tc>
          <w:tcPr>
            <w:tcW w:w="1667" w:type="dxa"/>
            <w:tcBorders>
              <w:top w:val="nil"/>
              <w:left w:val="single" w:color="auto" w:sz="4" w:space="0"/>
              <w:bottom w:val="single" w:color="auto" w:sz="4" w:space="0"/>
              <w:right w:val="single" w:color="auto" w:sz="4" w:space="0"/>
            </w:tcBorders>
            <w:vAlign w:val="center"/>
          </w:tcPr>
          <w:p w14:paraId="440320A0">
            <w:pPr>
              <w:widowControl/>
              <w:jc w:val="center"/>
              <w:rPr>
                <w:rFonts w:hint="eastAsia" w:ascii="宋体" w:hAnsi="宋体" w:cs="宋体"/>
                <w:kern w:val="0"/>
                <w:szCs w:val="21"/>
              </w:rPr>
            </w:pPr>
            <w:r>
              <w:rPr>
                <w:rFonts w:hint="eastAsia" w:ascii="宋体" w:hAnsi="宋体" w:cs="宋体"/>
                <w:kern w:val="0"/>
                <w:szCs w:val="21"/>
              </w:rPr>
              <w:t>合同签订日期</w:t>
            </w:r>
          </w:p>
        </w:tc>
        <w:tc>
          <w:tcPr>
            <w:tcW w:w="2824" w:type="dxa"/>
            <w:tcBorders>
              <w:top w:val="nil"/>
              <w:left w:val="nil"/>
              <w:bottom w:val="single" w:color="auto" w:sz="4" w:space="0"/>
              <w:right w:val="single" w:color="auto" w:sz="4" w:space="0"/>
            </w:tcBorders>
            <w:vAlign w:val="center"/>
          </w:tcPr>
          <w:p w14:paraId="58F33571">
            <w:pPr>
              <w:widowControl/>
              <w:jc w:val="center"/>
              <w:rPr>
                <w:rFonts w:hint="eastAsia" w:ascii="宋体" w:hAnsi="宋体" w:cs="宋体"/>
                <w:kern w:val="0"/>
                <w:szCs w:val="21"/>
              </w:rPr>
            </w:pPr>
            <w:r>
              <w:rPr>
                <w:rFonts w:hint="eastAsia" w:ascii="宋体" w:hAnsi="宋体" w:cs="宋体"/>
                <w:kern w:val="0"/>
                <w:szCs w:val="21"/>
              </w:rPr>
              <w:t>　</w:t>
            </w:r>
          </w:p>
        </w:tc>
        <w:tc>
          <w:tcPr>
            <w:tcW w:w="1637" w:type="dxa"/>
            <w:tcBorders>
              <w:top w:val="nil"/>
              <w:left w:val="nil"/>
              <w:bottom w:val="single" w:color="auto" w:sz="4" w:space="0"/>
              <w:right w:val="single" w:color="auto" w:sz="4" w:space="0"/>
            </w:tcBorders>
            <w:vAlign w:val="center"/>
          </w:tcPr>
          <w:p w14:paraId="30EB44D3">
            <w:pPr>
              <w:widowControl/>
              <w:jc w:val="center"/>
              <w:rPr>
                <w:rFonts w:hint="eastAsia" w:ascii="宋体" w:hAnsi="宋体" w:cs="宋体"/>
                <w:kern w:val="0"/>
                <w:szCs w:val="21"/>
              </w:rPr>
            </w:pPr>
            <w:r>
              <w:rPr>
                <w:rFonts w:hint="eastAsia" w:ascii="宋体" w:hAnsi="宋体" w:cs="宋体"/>
                <w:kern w:val="0"/>
                <w:szCs w:val="21"/>
              </w:rPr>
              <w:t>竣工验收报告或竣工验收记录日期</w:t>
            </w:r>
          </w:p>
        </w:tc>
        <w:tc>
          <w:tcPr>
            <w:tcW w:w="2890" w:type="dxa"/>
            <w:gridSpan w:val="4"/>
            <w:tcBorders>
              <w:top w:val="single" w:color="auto" w:sz="4" w:space="0"/>
              <w:left w:val="nil"/>
              <w:bottom w:val="single" w:color="auto" w:sz="4" w:space="0"/>
              <w:right w:val="single" w:color="000000" w:sz="4" w:space="0"/>
            </w:tcBorders>
            <w:vAlign w:val="center"/>
          </w:tcPr>
          <w:p w14:paraId="0FA5414A">
            <w:pPr>
              <w:widowControl/>
              <w:jc w:val="center"/>
              <w:rPr>
                <w:rFonts w:hint="eastAsia" w:ascii="宋体" w:hAnsi="宋体" w:cs="宋体"/>
                <w:kern w:val="0"/>
                <w:szCs w:val="21"/>
              </w:rPr>
            </w:pPr>
            <w:r>
              <w:rPr>
                <w:rFonts w:hint="eastAsia" w:ascii="宋体" w:hAnsi="宋体" w:cs="宋体"/>
                <w:kern w:val="0"/>
                <w:szCs w:val="21"/>
              </w:rPr>
              <w:t>　</w:t>
            </w:r>
          </w:p>
        </w:tc>
      </w:tr>
      <w:tr w14:paraId="164EF82A">
        <w:tblPrEx>
          <w:tblCellMar>
            <w:top w:w="0" w:type="dxa"/>
            <w:left w:w="108" w:type="dxa"/>
            <w:bottom w:w="0" w:type="dxa"/>
            <w:right w:w="108" w:type="dxa"/>
          </w:tblCellMar>
        </w:tblPrEx>
        <w:trPr>
          <w:trHeight w:val="405" w:hRule="atLeast"/>
        </w:trPr>
        <w:tc>
          <w:tcPr>
            <w:tcW w:w="1667" w:type="dxa"/>
            <w:tcBorders>
              <w:top w:val="nil"/>
              <w:left w:val="single" w:color="auto" w:sz="4" w:space="0"/>
              <w:bottom w:val="single" w:color="auto" w:sz="4" w:space="0"/>
              <w:right w:val="single" w:color="auto" w:sz="4" w:space="0"/>
            </w:tcBorders>
            <w:vAlign w:val="center"/>
          </w:tcPr>
          <w:p w14:paraId="696E536E">
            <w:pPr>
              <w:widowControl/>
              <w:jc w:val="center"/>
              <w:rPr>
                <w:rFonts w:hint="eastAsia" w:ascii="宋体" w:hAnsi="宋体" w:cs="宋体"/>
                <w:kern w:val="0"/>
                <w:szCs w:val="21"/>
              </w:rPr>
            </w:pPr>
            <w:r>
              <w:rPr>
                <w:rFonts w:hint="eastAsia" w:ascii="宋体" w:hAnsi="宋体" w:cs="宋体"/>
                <w:kern w:val="0"/>
                <w:szCs w:val="21"/>
              </w:rPr>
              <w:t>项目负责人</w:t>
            </w:r>
          </w:p>
        </w:tc>
        <w:tc>
          <w:tcPr>
            <w:tcW w:w="2824" w:type="dxa"/>
            <w:tcBorders>
              <w:top w:val="nil"/>
              <w:left w:val="nil"/>
              <w:bottom w:val="single" w:color="auto" w:sz="4" w:space="0"/>
              <w:right w:val="single" w:color="auto" w:sz="4" w:space="0"/>
            </w:tcBorders>
            <w:vAlign w:val="center"/>
          </w:tcPr>
          <w:p w14:paraId="31F542FA">
            <w:pPr>
              <w:widowControl/>
              <w:jc w:val="center"/>
              <w:rPr>
                <w:rFonts w:hint="eastAsia" w:ascii="宋体" w:hAnsi="宋体" w:cs="宋体"/>
                <w:kern w:val="0"/>
                <w:szCs w:val="21"/>
              </w:rPr>
            </w:pPr>
            <w:r>
              <w:rPr>
                <w:rFonts w:hint="eastAsia" w:ascii="宋体" w:hAnsi="宋体" w:cs="宋体"/>
                <w:kern w:val="0"/>
                <w:szCs w:val="21"/>
              </w:rPr>
              <w:t>　</w:t>
            </w:r>
          </w:p>
        </w:tc>
        <w:tc>
          <w:tcPr>
            <w:tcW w:w="1637" w:type="dxa"/>
            <w:tcBorders>
              <w:top w:val="nil"/>
              <w:left w:val="nil"/>
              <w:bottom w:val="single" w:color="auto" w:sz="4" w:space="0"/>
              <w:right w:val="single" w:color="auto" w:sz="4" w:space="0"/>
            </w:tcBorders>
            <w:vAlign w:val="center"/>
          </w:tcPr>
          <w:p w14:paraId="4B9743E2">
            <w:pPr>
              <w:widowControl/>
              <w:jc w:val="center"/>
              <w:rPr>
                <w:rFonts w:hint="eastAsia" w:ascii="宋体" w:hAnsi="宋体" w:cs="宋体"/>
                <w:kern w:val="0"/>
                <w:szCs w:val="21"/>
              </w:rPr>
            </w:pPr>
            <w:r>
              <w:rPr>
                <w:rFonts w:hint="eastAsia" w:ascii="宋体" w:hAnsi="宋体" w:cs="宋体"/>
                <w:kern w:val="0"/>
                <w:szCs w:val="21"/>
              </w:rPr>
              <w:t>联系电话</w:t>
            </w:r>
          </w:p>
        </w:tc>
        <w:tc>
          <w:tcPr>
            <w:tcW w:w="2890" w:type="dxa"/>
            <w:gridSpan w:val="4"/>
            <w:tcBorders>
              <w:top w:val="single" w:color="auto" w:sz="4" w:space="0"/>
              <w:left w:val="nil"/>
              <w:bottom w:val="single" w:color="auto" w:sz="4" w:space="0"/>
              <w:right w:val="single" w:color="000000" w:sz="4" w:space="0"/>
            </w:tcBorders>
            <w:vAlign w:val="center"/>
          </w:tcPr>
          <w:p w14:paraId="25BC8605">
            <w:pPr>
              <w:widowControl/>
              <w:jc w:val="center"/>
              <w:rPr>
                <w:rFonts w:hint="eastAsia" w:ascii="宋体" w:hAnsi="宋体" w:cs="宋体"/>
                <w:kern w:val="0"/>
                <w:szCs w:val="21"/>
              </w:rPr>
            </w:pPr>
            <w:r>
              <w:rPr>
                <w:rFonts w:hint="eastAsia" w:ascii="宋体" w:hAnsi="宋体" w:cs="宋体"/>
                <w:kern w:val="0"/>
                <w:szCs w:val="21"/>
              </w:rPr>
              <w:t>　</w:t>
            </w:r>
          </w:p>
        </w:tc>
      </w:tr>
      <w:tr w14:paraId="509B6A1D">
        <w:tblPrEx>
          <w:tblCellMar>
            <w:top w:w="0" w:type="dxa"/>
            <w:left w:w="108" w:type="dxa"/>
            <w:bottom w:w="0" w:type="dxa"/>
            <w:right w:w="108" w:type="dxa"/>
          </w:tblCellMar>
        </w:tblPrEx>
        <w:trPr>
          <w:trHeight w:val="405" w:hRule="atLeast"/>
        </w:trPr>
        <w:tc>
          <w:tcPr>
            <w:tcW w:w="1667" w:type="dxa"/>
            <w:tcBorders>
              <w:top w:val="nil"/>
              <w:left w:val="single" w:color="auto" w:sz="4" w:space="0"/>
              <w:bottom w:val="single" w:color="auto" w:sz="4" w:space="0"/>
              <w:right w:val="single" w:color="auto" w:sz="4" w:space="0"/>
            </w:tcBorders>
            <w:vAlign w:val="center"/>
          </w:tcPr>
          <w:p w14:paraId="1992AE1C">
            <w:pPr>
              <w:widowControl/>
              <w:jc w:val="center"/>
              <w:rPr>
                <w:rFonts w:hint="eastAsia" w:ascii="宋体" w:hAnsi="宋体" w:cs="宋体"/>
                <w:kern w:val="0"/>
                <w:szCs w:val="21"/>
              </w:rPr>
            </w:pPr>
            <w:r>
              <w:rPr>
                <w:rFonts w:hint="eastAsia" w:ascii="宋体" w:hAnsi="宋体" w:cs="宋体"/>
                <w:kern w:val="0"/>
                <w:szCs w:val="21"/>
              </w:rPr>
              <w:t>技术负责人</w:t>
            </w:r>
          </w:p>
        </w:tc>
        <w:tc>
          <w:tcPr>
            <w:tcW w:w="2824" w:type="dxa"/>
            <w:tcBorders>
              <w:top w:val="nil"/>
              <w:left w:val="nil"/>
              <w:bottom w:val="single" w:color="auto" w:sz="4" w:space="0"/>
              <w:right w:val="single" w:color="auto" w:sz="4" w:space="0"/>
            </w:tcBorders>
            <w:vAlign w:val="center"/>
          </w:tcPr>
          <w:p w14:paraId="42EEC06D">
            <w:pPr>
              <w:widowControl/>
              <w:jc w:val="center"/>
              <w:rPr>
                <w:rFonts w:hint="eastAsia" w:ascii="宋体" w:hAnsi="宋体" w:cs="宋体"/>
                <w:kern w:val="0"/>
                <w:szCs w:val="21"/>
              </w:rPr>
            </w:pPr>
            <w:r>
              <w:rPr>
                <w:rFonts w:hint="eastAsia" w:ascii="宋体" w:hAnsi="宋体" w:cs="宋体"/>
                <w:kern w:val="0"/>
                <w:szCs w:val="21"/>
              </w:rPr>
              <w:t>　</w:t>
            </w:r>
          </w:p>
        </w:tc>
        <w:tc>
          <w:tcPr>
            <w:tcW w:w="1637" w:type="dxa"/>
            <w:tcBorders>
              <w:top w:val="nil"/>
              <w:left w:val="nil"/>
              <w:bottom w:val="single" w:color="auto" w:sz="4" w:space="0"/>
              <w:right w:val="single" w:color="auto" w:sz="4" w:space="0"/>
            </w:tcBorders>
            <w:vAlign w:val="center"/>
          </w:tcPr>
          <w:p w14:paraId="183CF3BF">
            <w:pPr>
              <w:widowControl/>
              <w:jc w:val="center"/>
              <w:rPr>
                <w:rFonts w:hint="eastAsia" w:ascii="宋体" w:hAnsi="宋体" w:cs="宋体"/>
                <w:kern w:val="0"/>
                <w:szCs w:val="21"/>
              </w:rPr>
            </w:pPr>
            <w:r>
              <w:rPr>
                <w:rFonts w:hint="eastAsia" w:ascii="宋体" w:hAnsi="宋体" w:cs="宋体"/>
                <w:kern w:val="0"/>
                <w:szCs w:val="21"/>
              </w:rPr>
              <w:t>联系电话</w:t>
            </w:r>
          </w:p>
        </w:tc>
        <w:tc>
          <w:tcPr>
            <w:tcW w:w="2890" w:type="dxa"/>
            <w:gridSpan w:val="4"/>
            <w:tcBorders>
              <w:top w:val="single" w:color="auto" w:sz="4" w:space="0"/>
              <w:left w:val="nil"/>
              <w:bottom w:val="single" w:color="auto" w:sz="4" w:space="0"/>
              <w:right w:val="single" w:color="000000" w:sz="4" w:space="0"/>
            </w:tcBorders>
            <w:vAlign w:val="center"/>
          </w:tcPr>
          <w:p w14:paraId="0A88919B">
            <w:pPr>
              <w:widowControl/>
              <w:jc w:val="center"/>
              <w:rPr>
                <w:rFonts w:hint="eastAsia" w:ascii="宋体" w:hAnsi="宋体" w:cs="宋体"/>
                <w:kern w:val="0"/>
                <w:szCs w:val="21"/>
              </w:rPr>
            </w:pPr>
            <w:r>
              <w:rPr>
                <w:rFonts w:hint="eastAsia" w:ascii="宋体" w:hAnsi="宋体" w:cs="宋体"/>
                <w:kern w:val="0"/>
                <w:szCs w:val="21"/>
              </w:rPr>
              <w:t>　</w:t>
            </w:r>
          </w:p>
        </w:tc>
      </w:tr>
      <w:tr w14:paraId="40988199">
        <w:tblPrEx>
          <w:tblCellMar>
            <w:top w:w="0" w:type="dxa"/>
            <w:left w:w="108" w:type="dxa"/>
            <w:bottom w:w="0" w:type="dxa"/>
            <w:right w:w="108" w:type="dxa"/>
          </w:tblCellMar>
        </w:tblPrEx>
        <w:trPr>
          <w:trHeight w:val="405" w:hRule="atLeast"/>
        </w:trPr>
        <w:tc>
          <w:tcPr>
            <w:tcW w:w="1667" w:type="dxa"/>
            <w:vMerge w:val="restart"/>
            <w:tcBorders>
              <w:top w:val="nil"/>
              <w:left w:val="single" w:color="auto" w:sz="4" w:space="0"/>
              <w:bottom w:val="single" w:color="000000" w:sz="4" w:space="0"/>
              <w:right w:val="single" w:color="auto" w:sz="4" w:space="0"/>
            </w:tcBorders>
            <w:vAlign w:val="center"/>
          </w:tcPr>
          <w:p w14:paraId="228EA23A">
            <w:pPr>
              <w:widowControl/>
              <w:jc w:val="center"/>
              <w:rPr>
                <w:rFonts w:hint="eastAsia" w:ascii="宋体" w:hAnsi="宋体" w:cs="宋体"/>
                <w:kern w:val="0"/>
                <w:szCs w:val="21"/>
              </w:rPr>
            </w:pPr>
            <w:r>
              <w:rPr>
                <w:rFonts w:hint="eastAsia" w:ascii="宋体" w:hAnsi="宋体" w:cs="宋体"/>
                <w:kern w:val="0"/>
                <w:szCs w:val="21"/>
              </w:rPr>
              <w:t>备注</w:t>
            </w:r>
          </w:p>
        </w:tc>
        <w:tc>
          <w:tcPr>
            <w:tcW w:w="7351" w:type="dxa"/>
            <w:gridSpan w:val="6"/>
            <w:vMerge w:val="restart"/>
            <w:tcBorders>
              <w:top w:val="single" w:color="auto" w:sz="4" w:space="0"/>
              <w:left w:val="single" w:color="auto" w:sz="4" w:space="0"/>
              <w:bottom w:val="single" w:color="000000" w:sz="4" w:space="0"/>
              <w:right w:val="single" w:color="000000" w:sz="4" w:space="0"/>
            </w:tcBorders>
            <w:vAlign w:val="center"/>
          </w:tcPr>
          <w:p w14:paraId="25CF45CA">
            <w:pPr>
              <w:widowControl/>
              <w:jc w:val="center"/>
              <w:rPr>
                <w:rFonts w:hint="eastAsia" w:ascii="宋体" w:hAnsi="宋体" w:cs="宋体"/>
                <w:kern w:val="0"/>
                <w:szCs w:val="21"/>
              </w:rPr>
            </w:pPr>
            <w:r>
              <w:rPr>
                <w:rFonts w:hint="eastAsia" w:ascii="宋体" w:hAnsi="宋体" w:cs="宋体"/>
                <w:kern w:val="0"/>
                <w:szCs w:val="21"/>
              </w:rPr>
              <w:t>　</w:t>
            </w:r>
          </w:p>
        </w:tc>
      </w:tr>
      <w:tr w14:paraId="0901271C">
        <w:tblPrEx>
          <w:tblCellMar>
            <w:top w:w="0" w:type="dxa"/>
            <w:left w:w="108" w:type="dxa"/>
            <w:bottom w:w="0" w:type="dxa"/>
            <w:right w:w="108" w:type="dxa"/>
          </w:tblCellMar>
        </w:tblPrEx>
        <w:trPr>
          <w:trHeight w:val="405" w:hRule="atLeast"/>
        </w:trPr>
        <w:tc>
          <w:tcPr>
            <w:tcW w:w="1667" w:type="dxa"/>
            <w:vMerge w:val="continue"/>
            <w:tcBorders>
              <w:top w:val="nil"/>
              <w:left w:val="single" w:color="auto" w:sz="4" w:space="0"/>
              <w:bottom w:val="single" w:color="000000" w:sz="4" w:space="0"/>
              <w:right w:val="single" w:color="auto" w:sz="4" w:space="0"/>
            </w:tcBorders>
            <w:vAlign w:val="center"/>
          </w:tcPr>
          <w:p w14:paraId="51CA3113">
            <w:pPr>
              <w:widowControl/>
              <w:jc w:val="left"/>
              <w:rPr>
                <w:rFonts w:hint="eastAsia" w:ascii="宋体" w:hAnsi="宋体" w:cs="宋体"/>
                <w:kern w:val="0"/>
                <w:sz w:val="24"/>
              </w:rPr>
            </w:pPr>
          </w:p>
        </w:tc>
        <w:tc>
          <w:tcPr>
            <w:tcW w:w="7351" w:type="dxa"/>
            <w:gridSpan w:val="6"/>
            <w:vMerge w:val="continue"/>
            <w:tcBorders>
              <w:top w:val="single" w:color="auto" w:sz="4" w:space="0"/>
              <w:left w:val="single" w:color="auto" w:sz="4" w:space="0"/>
              <w:bottom w:val="single" w:color="000000" w:sz="4" w:space="0"/>
              <w:right w:val="single" w:color="000000" w:sz="4" w:space="0"/>
            </w:tcBorders>
            <w:vAlign w:val="center"/>
          </w:tcPr>
          <w:p w14:paraId="30C13DEE">
            <w:pPr>
              <w:widowControl/>
              <w:jc w:val="left"/>
              <w:rPr>
                <w:rFonts w:hint="eastAsia" w:ascii="宋体" w:hAnsi="宋体" w:cs="宋体"/>
                <w:kern w:val="0"/>
                <w:sz w:val="24"/>
              </w:rPr>
            </w:pPr>
          </w:p>
        </w:tc>
      </w:tr>
      <w:tr w14:paraId="51B03A58">
        <w:tblPrEx>
          <w:tblCellMar>
            <w:top w:w="0" w:type="dxa"/>
            <w:left w:w="108" w:type="dxa"/>
            <w:bottom w:w="0" w:type="dxa"/>
            <w:right w:w="108" w:type="dxa"/>
          </w:tblCellMar>
        </w:tblPrEx>
        <w:trPr>
          <w:trHeight w:val="285" w:hRule="atLeast"/>
        </w:trPr>
        <w:tc>
          <w:tcPr>
            <w:tcW w:w="9018" w:type="dxa"/>
            <w:gridSpan w:val="7"/>
            <w:tcBorders>
              <w:top w:val="single" w:color="auto" w:sz="4" w:space="0"/>
              <w:left w:val="nil"/>
              <w:bottom w:val="nil"/>
              <w:right w:val="nil"/>
            </w:tcBorders>
            <w:vAlign w:val="center"/>
          </w:tcPr>
          <w:p w14:paraId="1002D0F0">
            <w:pPr>
              <w:widowControl/>
              <w:jc w:val="left"/>
              <w:rPr>
                <w:rFonts w:hint="eastAsia" w:ascii="宋体" w:hAnsi="宋体" w:cs="宋体"/>
                <w:kern w:val="0"/>
                <w:szCs w:val="21"/>
              </w:rPr>
            </w:pPr>
            <w:r>
              <w:rPr>
                <w:rFonts w:hint="eastAsia" w:ascii="宋体" w:hAnsi="宋体" w:cs="宋体"/>
                <w:kern w:val="0"/>
                <w:szCs w:val="21"/>
              </w:rPr>
              <w:t>注：（1）每张表格只填写一个项目，并标明序号(与表</w:t>
            </w:r>
            <w:r>
              <w:rPr>
                <w:rFonts w:ascii="宋体" w:hAnsi="宋体" w:cs="宋体"/>
                <w:kern w:val="0"/>
                <w:szCs w:val="21"/>
              </w:rPr>
              <w:t>1</w:t>
            </w:r>
            <w:r>
              <w:rPr>
                <w:rFonts w:hint="eastAsia" w:ascii="宋体" w:hAnsi="宋体" w:cs="宋体"/>
                <w:kern w:val="0"/>
                <w:szCs w:val="21"/>
              </w:rPr>
              <w:t>汇总表项目序号对应填写)。应根据评标办法中对应评分标准所提出的各项业绩指标进行填写。</w:t>
            </w:r>
          </w:p>
          <w:p w14:paraId="5A391012">
            <w:pPr>
              <w:widowControl/>
              <w:ind w:firstLine="420" w:firstLineChars="200"/>
              <w:jc w:val="left"/>
              <w:rPr>
                <w:rFonts w:hint="eastAsia" w:ascii="宋体" w:hAnsi="宋体" w:cs="宋体"/>
                <w:kern w:val="0"/>
                <w:szCs w:val="21"/>
              </w:rPr>
            </w:pPr>
            <w:r>
              <w:rPr>
                <w:rFonts w:hint="eastAsia" w:ascii="宋体" w:hAnsi="宋体" w:cs="宋体"/>
                <w:kern w:val="0"/>
                <w:szCs w:val="21"/>
              </w:rPr>
              <w:t>（2）</w:t>
            </w:r>
            <w:r>
              <w:t>投标人应根据</w:t>
            </w:r>
            <w:r>
              <w:rPr>
                <w:rFonts w:hint="eastAsia"/>
              </w:rPr>
              <w:t>第一章</w:t>
            </w:r>
            <w:r>
              <w:t>招标公告</w:t>
            </w:r>
            <w:r>
              <w:rPr>
                <w:rFonts w:hint="eastAsia"/>
              </w:rPr>
              <w:t>、第三</w:t>
            </w:r>
            <w:r>
              <w:t>章</w:t>
            </w:r>
            <w:r>
              <w:rPr>
                <w:rFonts w:hint="eastAsia"/>
              </w:rPr>
              <w:t>评标办法</w:t>
            </w:r>
            <w:r>
              <w:t>的要求</w:t>
            </w:r>
            <w:r>
              <w:rPr>
                <w:rFonts w:hint="eastAsia"/>
              </w:rPr>
              <w:t>（如有）</w:t>
            </w:r>
            <w:r>
              <w:t>在本表后附相关证明材料。</w:t>
            </w:r>
          </w:p>
        </w:tc>
      </w:tr>
      <w:tr w14:paraId="184A9383">
        <w:tblPrEx>
          <w:tblCellMar>
            <w:top w:w="0" w:type="dxa"/>
            <w:left w:w="108" w:type="dxa"/>
            <w:bottom w:w="0" w:type="dxa"/>
            <w:right w:w="108" w:type="dxa"/>
          </w:tblCellMar>
        </w:tblPrEx>
        <w:trPr>
          <w:trHeight w:val="409" w:hRule="atLeast"/>
        </w:trPr>
        <w:tc>
          <w:tcPr>
            <w:tcW w:w="9018" w:type="dxa"/>
            <w:gridSpan w:val="7"/>
            <w:vMerge w:val="restart"/>
            <w:tcBorders>
              <w:top w:val="nil"/>
              <w:left w:val="nil"/>
              <w:bottom w:val="nil"/>
              <w:right w:val="nil"/>
            </w:tcBorders>
            <w:vAlign w:val="center"/>
          </w:tcPr>
          <w:p w14:paraId="1AC9F02B">
            <w:pPr>
              <w:widowControl/>
              <w:jc w:val="left"/>
              <w:rPr>
                <w:rFonts w:hint="eastAsia" w:ascii="宋体" w:hAnsi="宋体" w:cs="宋体"/>
                <w:kern w:val="0"/>
                <w:szCs w:val="21"/>
              </w:rPr>
            </w:pPr>
          </w:p>
        </w:tc>
      </w:tr>
      <w:tr w14:paraId="07FD4132">
        <w:tblPrEx>
          <w:tblCellMar>
            <w:top w:w="0" w:type="dxa"/>
            <w:left w:w="108" w:type="dxa"/>
            <w:bottom w:w="0" w:type="dxa"/>
            <w:right w:w="108" w:type="dxa"/>
          </w:tblCellMar>
        </w:tblPrEx>
        <w:trPr>
          <w:trHeight w:val="409" w:hRule="atLeast"/>
        </w:trPr>
        <w:tc>
          <w:tcPr>
            <w:tcW w:w="9018" w:type="dxa"/>
            <w:gridSpan w:val="7"/>
            <w:vMerge w:val="continue"/>
            <w:tcBorders>
              <w:top w:val="nil"/>
              <w:left w:val="nil"/>
              <w:bottom w:val="nil"/>
              <w:right w:val="nil"/>
            </w:tcBorders>
            <w:vAlign w:val="center"/>
          </w:tcPr>
          <w:p w14:paraId="274433D8">
            <w:pPr>
              <w:widowControl/>
              <w:jc w:val="left"/>
              <w:rPr>
                <w:rFonts w:hint="eastAsia" w:ascii="宋体" w:hAnsi="宋体" w:cs="宋体"/>
                <w:kern w:val="0"/>
                <w:szCs w:val="21"/>
              </w:rPr>
            </w:pPr>
          </w:p>
        </w:tc>
      </w:tr>
      <w:tr w14:paraId="385F71D9">
        <w:tblPrEx>
          <w:tblCellMar>
            <w:top w:w="0" w:type="dxa"/>
            <w:left w:w="108" w:type="dxa"/>
            <w:bottom w:w="0" w:type="dxa"/>
            <w:right w:w="108" w:type="dxa"/>
          </w:tblCellMar>
        </w:tblPrEx>
        <w:trPr>
          <w:trHeight w:val="409" w:hRule="atLeast"/>
        </w:trPr>
        <w:tc>
          <w:tcPr>
            <w:tcW w:w="9018" w:type="dxa"/>
            <w:gridSpan w:val="7"/>
            <w:vMerge w:val="continue"/>
            <w:tcBorders>
              <w:top w:val="nil"/>
              <w:left w:val="nil"/>
              <w:bottom w:val="nil"/>
              <w:right w:val="nil"/>
            </w:tcBorders>
            <w:vAlign w:val="center"/>
          </w:tcPr>
          <w:p w14:paraId="54667C39">
            <w:pPr>
              <w:widowControl/>
              <w:jc w:val="left"/>
              <w:rPr>
                <w:rFonts w:hint="eastAsia" w:ascii="宋体" w:hAnsi="宋体" w:cs="宋体"/>
                <w:kern w:val="0"/>
                <w:szCs w:val="21"/>
              </w:rPr>
            </w:pPr>
          </w:p>
        </w:tc>
      </w:tr>
      <w:tr w14:paraId="2E004DBE">
        <w:tblPrEx>
          <w:tblCellMar>
            <w:top w:w="0" w:type="dxa"/>
            <w:left w:w="108" w:type="dxa"/>
            <w:bottom w:w="0" w:type="dxa"/>
            <w:right w:w="108" w:type="dxa"/>
          </w:tblCellMar>
        </w:tblPrEx>
        <w:trPr>
          <w:trHeight w:val="409" w:hRule="atLeast"/>
        </w:trPr>
        <w:tc>
          <w:tcPr>
            <w:tcW w:w="9018" w:type="dxa"/>
            <w:gridSpan w:val="7"/>
            <w:vMerge w:val="continue"/>
            <w:tcBorders>
              <w:top w:val="nil"/>
              <w:left w:val="nil"/>
              <w:bottom w:val="nil"/>
              <w:right w:val="nil"/>
            </w:tcBorders>
            <w:vAlign w:val="center"/>
          </w:tcPr>
          <w:p w14:paraId="79A2DA79">
            <w:pPr>
              <w:widowControl/>
              <w:jc w:val="left"/>
              <w:rPr>
                <w:rFonts w:hint="eastAsia" w:ascii="宋体" w:hAnsi="宋体" w:cs="宋体"/>
                <w:kern w:val="0"/>
                <w:szCs w:val="21"/>
              </w:rPr>
            </w:pPr>
          </w:p>
        </w:tc>
      </w:tr>
      <w:tr w14:paraId="5F004069">
        <w:tblPrEx>
          <w:tblCellMar>
            <w:top w:w="0" w:type="dxa"/>
            <w:left w:w="108" w:type="dxa"/>
            <w:bottom w:w="0" w:type="dxa"/>
            <w:right w:w="108" w:type="dxa"/>
          </w:tblCellMar>
        </w:tblPrEx>
        <w:trPr>
          <w:trHeight w:val="312" w:hRule="atLeast"/>
        </w:trPr>
        <w:tc>
          <w:tcPr>
            <w:tcW w:w="9018" w:type="dxa"/>
            <w:gridSpan w:val="7"/>
            <w:vMerge w:val="continue"/>
            <w:tcBorders>
              <w:top w:val="nil"/>
              <w:left w:val="nil"/>
              <w:bottom w:val="nil"/>
              <w:right w:val="nil"/>
            </w:tcBorders>
            <w:vAlign w:val="center"/>
          </w:tcPr>
          <w:p w14:paraId="22548F0E">
            <w:pPr>
              <w:widowControl/>
              <w:jc w:val="left"/>
              <w:rPr>
                <w:rFonts w:hint="eastAsia" w:ascii="宋体" w:hAnsi="宋体" w:cs="宋体"/>
                <w:kern w:val="0"/>
                <w:sz w:val="24"/>
              </w:rPr>
            </w:pPr>
          </w:p>
        </w:tc>
      </w:tr>
    </w:tbl>
    <w:p w14:paraId="6898645A">
      <w:pPr>
        <w:rPr>
          <w:rFonts w:eastAsia="黑体"/>
          <w:sz w:val="23"/>
          <w:szCs w:val="23"/>
        </w:rPr>
      </w:pPr>
      <w:r>
        <w:br w:type="page"/>
      </w:r>
    </w:p>
    <w:p w14:paraId="06950FCE">
      <w:pPr>
        <w:pStyle w:val="6"/>
        <w:jc w:val="center"/>
      </w:pPr>
      <w:bookmarkStart w:id="1270" w:name="_Toc247085892"/>
      <w:bookmarkStart w:id="1271" w:name="_Toc55505199"/>
      <w:bookmarkStart w:id="1272" w:name="_Toc529529001"/>
      <w:bookmarkStart w:id="1273" w:name="_Toc246997117"/>
      <w:bookmarkStart w:id="1274" w:name="_Toc19917"/>
      <w:bookmarkStart w:id="1275" w:name="_Toc246996374"/>
      <w:r>
        <w:rPr>
          <w:rFonts w:hint="eastAsia"/>
        </w:rPr>
        <w:t>（四）</w:t>
      </w:r>
      <w:r>
        <w:t>其他</w:t>
      </w:r>
      <w:r>
        <w:rPr>
          <w:rFonts w:hint="eastAsia"/>
        </w:rPr>
        <w:t>资格审查资</w:t>
      </w:r>
      <w:r>
        <w:t>料</w:t>
      </w:r>
      <w:bookmarkEnd w:id="1245"/>
      <w:bookmarkEnd w:id="1246"/>
      <w:bookmarkEnd w:id="1247"/>
      <w:bookmarkEnd w:id="1248"/>
      <w:bookmarkEnd w:id="1270"/>
      <w:bookmarkEnd w:id="1271"/>
      <w:bookmarkEnd w:id="1272"/>
      <w:bookmarkEnd w:id="1273"/>
      <w:bookmarkEnd w:id="1274"/>
      <w:bookmarkEnd w:id="1275"/>
    </w:p>
    <w:p w14:paraId="2655704A">
      <w:pPr>
        <w:pStyle w:val="6"/>
        <w:jc w:val="center"/>
      </w:pPr>
      <w:bookmarkStart w:id="1276" w:name="_Toc113286273"/>
      <w:bookmarkStart w:id="1277" w:name="_Toc183772563"/>
      <w:bookmarkStart w:id="1278" w:name="_Toc31184"/>
      <w:bookmarkStart w:id="1279" w:name="_Toc183770783"/>
      <w:bookmarkStart w:id="1280" w:name="_Toc101107383"/>
      <w:bookmarkStart w:id="1281" w:name="_Toc55505200"/>
      <w:bookmarkStart w:id="1282" w:name="_Toc37947279"/>
      <w:bookmarkStart w:id="1283" w:name="_Toc51966080"/>
      <w:r>
        <w:rPr>
          <w:rFonts w:hint="eastAsia"/>
        </w:rPr>
        <w:t>1、投标人声明</w:t>
      </w:r>
      <w:bookmarkEnd w:id="1276"/>
      <w:bookmarkEnd w:id="1277"/>
      <w:bookmarkEnd w:id="1278"/>
      <w:bookmarkEnd w:id="1279"/>
    </w:p>
    <w:p w14:paraId="75FFFA6D">
      <w:pPr>
        <w:spacing w:line="360" w:lineRule="auto"/>
        <w:ind w:firstLine="420" w:firstLineChars="200"/>
        <w:rPr>
          <w:szCs w:val="21"/>
        </w:rPr>
      </w:pPr>
      <w:r>
        <w:rPr>
          <w:rFonts w:hint="eastAsia"/>
          <w:szCs w:val="21"/>
        </w:rPr>
        <w:t>说明：格式详见</w:t>
      </w:r>
      <w:r>
        <w:rPr>
          <w:szCs w:val="21"/>
        </w:rPr>
        <w:t>招标公告附件一</w:t>
      </w:r>
    </w:p>
    <w:p w14:paraId="1ACEF1C3">
      <w:pPr>
        <w:pStyle w:val="6"/>
        <w:jc w:val="center"/>
      </w:pPr>
      <w:r>
        <w:br w:type="page"/>
      </w:r>
      <w:bookmarkStart w:id="1284" w:name="_Toc17808"/>
      <w:bookmarkStart w:id="1285" w:name="_Toc113286274"/>
      <w:bookmarkStart w:id="1286" w:name="_Toc183772564"/>
      <w:bookmarkStart w:id="1287" w:name="_Toc183770784"/>
      <w:r>
        <w:t>2</w:t>
      </w:r>
      <w:r>
        <w:rPr>
          <w:rFonts w:hint="eastAsia"/>
        </w:rPr>
        <w:t>、安全施工承诺书</w:t>
      </w:r>
      <w:bookmarkEnd w:id="1280"/>
      <w:bookmarkEnd w:id="1281"/>
      <w:bookmarkEnd w:id="1282"/>
      <w:bookmarkEnd w:id="1283"/>
      <w:bookmarkEnd w:id="1284"/>
      <w:bookmarkEnd w:id="1285"/>
      <w:bookmarkEnd w:id="1286"/>
      <w:bookmarkEnd w:id="1287"/>
    </w:p>
    <w:p w14:paraId="6A48F27F">
      <w:pPr>
        <w:adjustRightInd w:val="0"/>
        <w:snapToGrid w:val="0"/>
        <w:spacing w:line="360" w:lineRule="auto"/>
        <w:ind w:firstLine="420" w:firstLineChars="200"/>
        <w:rPr>
          <w:rFonts w:hint="eastAsia" w:ascii="宋体" w:hAnsi="宋体"/>
          <w:szCs w:val="21"/>
        </w:rPr>
      </w:pPr>
    </w:p>
    <w:p w14:paraId="7DEC3C24">
      <w:pPr>
        <w:spacing w:line="360" w:lineRule="auto"/>
        <w:rPr>
          <w:szCs w:val="21"/>
        </w:rPr>
      </w:pPr>
      <w:r>
        <w:rPr>
          <w:rFonts w:hint="eastAsia"/>
          <w:szCs w:val="21"/>
        </w:rPr>
        <w:t>致：</w:t>
      </w:r>
      <w:bookmarkStart w:id="1288" w:name="OLE_LINK13"/>
      <w:r>
        <w:rPr>
          <w:rFonts w:hint="eastAsia" w:ascii="宋体" w:hAnsi="宋体"/>
          <w:szCs w:val="21"/>
          <w:u w:val="single"/>
        </w:rPr>
        <w:t>（招标人）</w:t>
      </w:r>
      <w:bookmarkEnd w:id="1288"/>
    </w:p>
    <w:p w14:paraId="3E0BFB12">
      <w:pPr>
        <w:spacing w:line="360" w:lineRule="auto"/>
        <w:ind w:firstLine="420" w:firstLineChars="200"/>
        <w:rPr>
          <w:szCs w:val="21"/>
        </w:rPr>
      </w:pPr>
      <w:r>
        <w:rPr>
          <w:rFonts w:hint="eastAsia"/>
          <w:szCs w:val="21"/>
        </w:rPr>
        <w:t>我方承诺，如我方中标承建“</w:t>
      </w:r>
      <w:r>
        <w:rPr>
          <w:rFonts w:hint="eastAsia"/>
          <w:szCs w:val="21"/>
          <w:u w:val="single"/>
        </w:rPr>
        <w:t>（项目名称）</w:t>
      </w:r>
      <w:r>
        <w:rPr>
          <w:rFonts w:hint="eastAsia"/>
          <w:szCs w:val="21"/>
        </w:rPr>
        <w:t>”，将按安全施工的要求，采取严格科学的安全措施，确保施工安全和第三者的安全，按安全生产和文明工地要求实行封闭施工和采取沙袋挡土等安全措施。在施工期间，凡在工地现场范围内由于我方原因出现的任何安全事故，我方将承担全部责任。</w:t>
      </w:r>
    </w:p>
    <w:p w14:paraId="6CFDA50C">
      <w:pPr>
        <w:spacing w:line="360" w:lineRule="auto"/>
        <w:ind w:firstLine="420" w:firstLineChars="200"/>
        <w:rPr>
          <w:szCs w:val="21"/>
        </w:rPr>
      </w:pPr>
    </w:p>
    <w:p w14:paraId="062BCF58">
      <w:pPr>
        <w:spacing w:line="360" w:lineRule="auto"/>
        <w:ind w:firstLine="420" w:firstLineChars="200"/>
        <w:rPr>
          <w:szCs w:val="21"/>
        </w:rPr>
      </w:pPr>
    </w:p>
    <w:p w14:paraId="4BE6A886">
      <w:pPr>
        <w:rPr>
          <w:rFonts w:ascii="宋体"/>
          <w:szCs w:val="21"/>
          <w:u w:val="single"/>
        </w:rPr>
      </w:pPr>
      <w:r>
        <w:rPr>
          <w:rFonts w:hint="eastAsia" w:ascii="宋体" w:hAnsi="宋体"/>
          <w:szCs w:val="21"/>
        </w:rPr>
        <w:t>投标人（</w:t>
      </w:r>
      <w:r>
        <w:rPr>
          <w:rFonts w:hint="eastAsia" w:ascii="宋体"/>
          <w:szCs w:val="21"/>
        </w:rPr>
        <w:t>盖章）</w:t>
      </w:r>
      <w:r>
        <w:rPr>
          <w:rFonts w:hint="eastAsia" w:ascii="宋体" w:hAnsi="宋体"/>
          <w:szCs w:val="21"/>
        </w:rPr>
        <w:t>：</w:t>
      </w:r>
      <w:r>
        <w:rPr>
          <w:rFonts w:hint="eastAsia" w:ascii="宋体" w:hAnsi="宋体"/>
          <w:szCs w:val="21"/>
          <w:u w:val="single"/>
        </w:rPr>
        <w:t xml:space="preserve">                   </w:t>
      </w:r>
    </w:p>
    <w:p w14:paraId="6970CA4C">
      <w:pPr>
        <w:rPr>
          <w:rFonts w:hint="eastAsia" w:ascii="宋体" w:hAnsi="宋体"/>
          <w:szCs w:val="21"/>
        </w:rPr>
      </w:pPr>
    </w:p>
    <w:p w14:paraId="71202DB7">
      <w:pPr>
        <w:rPr>
          <w:rFonts w:hint="eastAsia" w:ascii="宋体" w:hAnsi="宋体"/>
          <w:szCs w:val="21"/>
          <w:u w:val="single"/>
        </w:rPr>
      </w:pPr>
      <w:r>
        <w:rPr>
          <w:rFonts w:hint="eastAsia" w:ascii="宋体" w:hAnsi="宋体"/>
          <w:szCs w:val="21"/>
        </w:rPr>
        <w:t>法人代表或授权代表（签名或署印）：</w:t>
      </w:r>
      <w:r>
        <w:rPr>
          <w:rFonts w:hint="eastAsia" w:ascii="宋体" w:hAnsi="宋体"/>
          <w:szCs w:val="21"/>
          <w:u w:val="single"/>
        </w:rPr>
        <w:t xml:space="preserve">                  </w:t>
      </w:r>
    </w:p>
    <w:p w14:paraId="59DFE150">
      <w:pPr>
        <w:rPr>
          <w:rFonts w:hint="eastAsia" w:ascii="宋体" w:hAnsi="宋体"/>
          <w:szCs w:val="21"/>
        </w:rPr>
      </w:pPr>
    </w:p>
    <w:p w14:paraId="09D5EBB7">
      <w:pPr>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6892D0B7">
      <w:pPr>
        <w:adjustRightInd w:val="0"/>
        <w:snapToGrid w:val="0"/>
        <w:spacing w:line="360" w:lineRule="auto"/>
        <w:ind w:firstLine="420" w:firstLineChars="200"/>
        <w:rPr>
          <w:rFonts w:hint="eastAsia" w:ascii="宋体" w:hAnsi="宋体"/>
          <w:szCs w:val="21"/>
        </w:rPr>
      </w:pPr>
    </w:p>
    <w:p w14:paraId="01290AC6">
      <w:pPr>
        <w:adjustRightInd w:val="0"/>
        <w:snapToGrid w:val="0"/>
        <w:spacing w:line="360" w:lineRule="auto"/>
        <w:ind w:firstLine="420" w:firstLineChars="200"/>
        <w:rPr>
          <w:rFonts w:hint="eastAsia" w:ascii="宋体" w:hAnsi="宋体"/>
          <w:szCs w:val="21"/>
        </w:rPr>
      </w:pPr>
    </w:p>
    <w:p w14:paraId="646A817E">
      <w:pPr>
        <w:adjustRightInd w:val="0"/>
        <w:snapToGrid w:val="0"/>
        <w:spacing w:line="360" w:lineRule="auto"/>
        <w:ind w:firstLine="420" w:firstLineChars="200"/>
        <w:rPr>
          <w:rFonts w:hint="eastAsia" w:ascii="宋体" w:hAnsi="宋体"/>
          <w:szCs w:val="21"/>
        </w:rPr>
      </w:pPr>
    </w:p>
    <w:p w14:paraId="15631C59">
      <w:pPr>
        <w:adjustRightInd w:val="0"/>
        <w:snapToGrid w:val="0"/>
        <w:spacing w:line="360" w:lineRule="auto"/>
        <w:ind w:firstLine="420" w:firstLineChars="200"/>
        <w:rPr>
          <w:rFonts w:hint="eastAsia" w:ascii="宋体" w:hAnsi="宋体"/>
          <w:szCs w:val="21"/>
        </w:rPr>
      </w:pPr>
      <w:r>
        <w:rPr>
          <w:rFonts w:ascii="宋体" w:hAnsi="宋体"/>
          <w:szCs w:val="21"/>
        </w:rPr>
        <w:br w:type="page"/>
      </w:r>
    </w:p>
    <w:p w14:paraId="2203EDDC">
      <w:pPr>
        <w:pStyle w:val="6"/>
        <w:jc w:val="center"/>
      </w:pPr>
      <w:bookmarkStart w:id="1289" w:name="_Toc183770785"/>
      <w:bookmarkStart w:id="1290" w:name="_Toc113286275"/>
      <w:bookmarkStart w:id="1291" w:name="_Toc183772565"/>
      <w:bookmarkStart w:id="1292" w:name="_Toc55505201"/>
      <w:bookmarkStart w:id="1293" w:name="_Toc37947280"/>
      <w:bookmarkStart w:id="1294" w:name="_Toc26277"/>
      <w:bookmarkStart w:id="1295" w:name="_Toc101107384"/>
      <w:bookmarkStart w:id="1296" w:name="_Toc51966081"/>
      <w:r>
        <w:t>3</w:t>
      </w:r>
      <w:r>
        <w:rPr>
          <w:rFonts w:hint="eastAsia"/>
        </w:rPr>
        <w:t>、不拖欠民工工资和供应商货款承诺书</w:t>
      </w:r>
      <w:bookmarkEnd w:id="1289"/>
      <w:bookmarkEnd w:id="1290"/>
      <w:bookmarkEnd w:id="1291"/>
      <w:bookmarkEnd w:id="1292"/>
      <w:bookmarkEnd w:id="1293"/>
      <w:bookmarkEnd w:id="1294"/>
      <w:bookmarkEnd w:id="1295"/>
      <w:bookmarkEnd w:id="1296"/>
    </w:p>
    <w:p w14:paraId="5A26ECDA">
      <w:pPr>
        <w:adjustRightInd w:val="0"/>
        <w:snapToGrid w:val="0"/>
        <w:spacing w:line="360" w:lineRule="auto"/>
        <w:ind w:firstLine="420" w:firstLineChars="200"/>
        <w:rPr>
          <w:rFonts w:hint="eastAsia" w:ascii="宋体" w:hAnsi="宋体"/>
          <w:szCs w:val="21"/>
        </w:rPr>
      </w:pPr>
    </w:p>
    <w:p w14:paraId="514EB145">
      <w:pPr>
        <w:spacing w:line="360" w:lineRule="auto"/>
        <w:rPr>
          <w:rFonts w:hint="eastAsia" w:ascii="宋体" w:hAnsi="宋体"/>
          <w:szCs w:val="21"/>
        </w:rPr>
      </w:pPr>
      <w:r>
        <w:rPr>
          <w:rFonts w:hint="eastAsia" w:ascii="宋体" w:hAnsi="宋体"/>
          <w:szCs w:val="21"/>
        </w:rPr>
        <w:t>致：</w:t>
      </w:r>
      <w:r>
        <w:rPr>
          <w:rFonts w:hint="eastAsia" w:ascii="宋体" w:hAnsi="宋体"/>
          <w:szCs w:val="21"/>
          <w:u w:val="single"/>
        </w:rPr>
        <w:t>（招标人）</w:t>
      </w:r>
    </w:p>
    <w:p w14:paraId="7ABA5F22">
      <w:pPr>
        <w:spacing w:line="360" w:lineRule="auto"/>
        <w:ind w:firstLine="420" w:firstLineChars="200"/>
        <w:rPr>
          <w:rFonts w:hint="eastAsia" w:ascii="宋体" w:hAnsi="宋体"/>
          <w:szCs w:val="21"/>
        </w:rPr>
      </w:pPr>
      <w:r>
        <w:rPr>
          <w:rFonts w:hint="eastAsia" w:ascii="宋体" w:hAnsi="宋体"/>
          <w:szCs w:val="21"/>
        </w:rPr>
        <w:t>我方承诺，如中标承建</w:t>
      </w:r>
      <w:r>
        <w:rPr>
          <w:rFonts w:hint="eastAsia"/>
          <w:szCs w:val="21"/>
          <w:u w:val="single"/>
        </w:rPr>
        <w:t>（项目名称）</w:t>
      </w:r>
      <w:r>
        <w:rPr>
          <w:rFonts w:hint="eastAsia" w:ascii="宋体" w:hAnsi="宋体"/>
          <w:szCs w:val="21"/>
        </w:rPr>
        <w:t>，将确保不拖欠民工工资和供应商货款。如我方违反有关</w:t>
      </w:r>
      <w:r>
        <w:rPr>
          <w:rFonts w:ascii="宋体" w:hAnsi="宋体"/>
          <w:szCs w:val="21"/>
        </w:rPr>
        <w:t>规定，被民工投诉属实的，在3天内予以发放拖欠的款项。若继续拖延被投诉2次及以上，经查实，</w:t>
      </w:r>
      <w:r>
        <w:rPr>
          <w:rFonts w:hint="eastAsia" w:ascii="宋体" w:hAnsi="宋体"/>
          <w:szCs w:val="21"/>
        </w:rPr>
        <w:t>除</w:t>
      </w:r>
      <w:r>
        <w:rPr>
          <w:rFonts w:ascii="宋体" w:hAnsi="宋体"/>
          <w:szCs w:val="21"/>
        </w:rPr>
        <w:t>予以发放拖欠的款项</w:t>
      </w:r>
      <w:r>
        <w:rPr>
          <w:rFonts w:hint="eastAsia" w:ascii="宋体" w:hAnsi="宋体"/>
          <w:szCs w:val="21"/>
        </w:rPr>
        <w:t>外，还</w:t>
      </w:r>
      <w:r>
        <w:rPr>
          <w:rFonts w:ascii="宋体" w:hAnsi="宋体"/>
          <w:szCs w:val="21"/>
        </w:rPr>
        <w:t>承担</w:t>
      </w:r>
      <w:r>
        <w:rPr>
          <w:rFonts w:hint="eastAsia" w:ascii="宋体" w:hAnsi="宋体"/>
          <w:szCs w:val="21"/>
        </w:rPr>
        <w:t>相应</w:t>
      </w:r>
      <w:r>
        <w:rPr>
          <w:rFonts w:ascii="宋体" w:hAnsi="宋体"/>
          <w:szCs w:val="21"/>
        </w:rPr>
        <w:t>违约责任。</w:t>
      </w:r>
      <w:r>
        <w:rPr>
          <w:rFonts w:hint="eastAsia" w:ascii="宋体" w:hAnsi="宋体"/>
          <w:szCs w:val="21"/>
        </w:rPr>
        <w:t>若仍然不予整改并发放拖欠的款项，拒不采取切实有效的措施整改的，或整改效果不明显的，贵方有权从应付我单位工程款中直接扣除相应款项用于民工工资发放和供应商货款，且贵方有权未经我单位同意或确认而采取直接启用我单位提交的履约保函用于民工工资发放和供应商货款，并有权部分或全部解除合同和要求我方赔偿由此造成的一切损失。</w:t>
      </w:r>
    </w:p>
    <w:p w14:paraId="73692443">
      <w:pPr>
        <w:spacing w:line="360" w:lineRule="auto"/>
        <w:ind w:firstLine="420" w:firstLineChars="200"/>
        <w:rPr>
          <w:rFonts w:hint="eastAsia" w:ascii="宋体" w:hAnsi="宋体"/>
          <w:szCs w:val="21"/>
        </w:rPr>
      </w:pPr>
      <w:r>
        <w:rPr>
          <w:rFonts w:hint="eastAsia" w:ascii="宋体" w:hAnsi="宋体"/>
          <w:szCs w:val="21"/>
        </w:rPr>
        <w:t>因拖欠民工工资或供应商欠款问题导致本工程的任何突发群体性事件而造成的人员及国有财产损失，我方承诺负全部责任。</w:t>
      </w:r>
    </w:p>
    <w:p w14:paraId="7F15A9F4">
      <w:pPr>
        <w:spacing w:line="360" w:lineRule="auto"/>
        <w:ind w:firstLine="420" w:firstLineChars="200"/>
        <w:rPr>
          <w:rFonts w:hint="eastAsia" w:ascii="宋体" w:hAnsi="宋体"/>
          <w:szCs w:val="21"/>
        </w:rPr>
      </w:pPr>
      <w:r>
        <w:rPr>
          <w:rFonts w:hint="eastAsia" w:ascii="宋体" w:hAnsi="宋体"/>
          <w:szCs w:val="21"/>
        </w:rPr>
        <w:t>我方与材料商和劳务方存在法律纠纷牵涉到发包人，发包人应诉产生的一切费用（包括但不限于律师费、诉讼费、交通费）由我方承担。</w:t>
      </w:r>
    </w:p>
    <w:p w14:paraId="60DABDF0">
      <w:pPr>
        <w:spacing w:line="360" w:lineRule="auto"/>
        <w:ind w:firstLine="420" w:firstLineChars="200"/>
        <w:rPr>
          <w:rFonts w:hint="eastAsia" w:ascii="宋体" w:hAnsi="宋体"/>
          <w:szCs w:val="21"/>
        </w:rPr>
      </w:pPr>
    </w:p>
    <w:p w14:paraId="3A20942C">
      <w:pPr>
        <w:spacing w:line="360" w:lineRule="auto"/>
        <w:ind w:firstLine="420" w:firstLineChars="200"/>
        <w:rPr>
          <w:rFonts w:hint="eastAsia" w:ascii="宋体" w:hAnsi="宋体"/>
          <w:szCs w:val="21"/>
        </w:rPr>
      </w:pPr>
    </w:p>
    <w:p w14:paraId="5CE8EFAC">
      <w:pPr>
        <w:rPr>
          <w:rFonts w:ascii="宋体"/>
          <w:szCs w:val="21"/>
          <w:u w:val="single"/>
        </w:rPr>
      </w:pPr>
      <w:r>
        <w:rPr>
          <w:rFonts w:hint="eastAsia" w:ascii="宋体" w:hAnsi="宋体"/>
          <w:szCs w:val="21"/>
        </w:rPr>
        <w:t>投标人（</w:t>
      </w:r>
      <w:r>
        <w:rPr>
          <w:rFonts w:hint="eastAsia" w:ascii="宋体"/>
          <w:szCs w:val="21"/>
        </w:rPr>
        <w:t>盖章）</w:t>
      </w:r>
      <w:r>
        <w:rPr>
          <w:rFonts w:hint="eastAsia" w:ascii="宋体" w:hAnsi="宋体"/>
          <w:szCs w:val="21"/>
        </w:rPr>
        <w:t>：</w:t>
      </w:r>
      <w:r>
        <w:rPr>
          <w:rFonts w:hint="eastAsia" w:ascii="宋体" w:hAnsi="宋体"/>
          <w:szCs w:val="21"/>
          <w:u w:val="single"/>
        </w:rPr>
        <w:t xml:space="preserve">                   </w:t>
      </w:r>
    </w:p>
    <w:p w14:paraId="086A0F41">
      <w:pPr>
        <w:rPr>
          <w:rFonts w:hint="eastAsia" w:ascii="宋体" w:hAnsi="宋体"/>
          <w:szCs w:val="21"/>
        </w:rPr>
      </w:pPr>
    </w:p>
    <w:p w14:paraId="79C4A2B3">
      <w:pPr>
        <w:rPr>
          <w:rFonts w:hint="eastAsia" w:ascii="宋体" w:hAnsi="宋体"/>
          <w:szCs w:val="21"/>
          <w:u w:val="single"/>
        </w:rPr>
      </w:pPr>
      <w:r>
        <w:rPr>
          <w:rFonts w:hint="eastAsia" w:ascii="宋体" w:hAnsi="宋体"/>
          <w:szCs w:val="21"/>
        </w:rPr>
        <w:t>法人代表或授权代表（签名或署印）：</w:t>
      </w:r>
      <w:r>
        <w:rPr>
          <w:rFonts w:hint="eastAsia" w:ascii="宋体" w:hAnsi="宋体"/>
          <w:szCs w:val="21"/>
          <w:u w:val="single"/>
        </w:rPr>
        <w:t xml:space="preserve">                  </w:t>
      </w:r>
    </w:p>
    <w:p w14:paraId="6BE09880">
      <w:pPr>
        <w:rPr>
          <w:rFonts w:hint="eastAsia" w:ascii="宋体" w:hAnsi="宋体"/>
          <w:szCs w:val="21"/>
        </w:rPr>
      </w:pPr>
    </w:p>
    <w:p w14:paraId="26800EE2">
      <w:pPr>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7D1D0E5">
      <w:pPr>
        <w:adjustRightInd w:val="0"/>
        <w:snapToGrid w:val="0"/>
        <w:spacing w:line="360" w:lineRule="auto"/>
        <w:ind w:firstLine="420" w:firstLineChars="200"/>
        <w:rPr>
          <w:rFonts w:hint="eastAsia" w:ascii="宋体" w:hAnsi="宋体"/>
          <w:szCs w:val="21"/>
        </w:rPr>
      </w:pPr>
    </w:p>
    <w:p w14:paraId="692AEDA8">
      <w:pPr>
        <w:adjustRightInd w:val="0"/>
        <w:snapToGrid w:val="0"/>
        <w:spacing w:line="360" w:lineRule="auto"/>
        <w:ind w:firstLine="420" w:firstLineChars="200"/>
        <w:rPr>
          <w:rFonts w:hint="eastAsia" w:ascii="宋体" w:hAnsi="宋体"/>
          <w:szCs w:val="21"/>
        </w:rPr>
      </w:pPr>
    </w:p>
    <w:p w14:paraId="30048D3E">
      <w:pPr>
        <w:adjustRightInd w:val="0"/>
        <w:snapToGrid w:val="0"/>
        <w:spacing w:line="360" w:lineRule="auto"/>
        <w:ind w:firstLine="420" w:firstLineChars="200"/>
        <w:rPr>
          <w:rFonts w:hint="eastAsia" w:ascii="宋体" w:hAnsi="宋体"/>
          <w:szCs w:val="21"/>
        </w:rPr>
      </w:pPr>
    </w:p>
    <w:p w14:paraId="0468D2F1">
      <w:pPr>
        <w:adjustRightInd w:val="0"/>
        <w:snapToGrid w:val="0"/>
        <w:spacing w:line="360" w:lineRule="auto"/>
        <w:ind w:firstLine="420" w:firstLineChars="200"/>
        <w:rPr>
          <w:rFonts w:hint="eastAsia" w:ascii="宋体" w:hAnsi="宋体"/>
          <w:szCs w:val="21"/>
        </w:rPr>
      </w:pPr>
      <w:r>
        <w:rPr>
          <w:rFonts w:ascii="宋体" w:hAnsi="宋体"/>
          <w:szCs w:val="21"/>
        </w:rPr>
        <w:br w:type="page"/>
      </w:r>
    </w:p>
    <w:p w14:paraId="22C1E72A">
      <w:pPr>
        <w:pStyle w:val="6"/>
        <w:jc w:val="center"/>
      </w:pPr>
      <w:bookmarkStart w:id="1297" w:name="_Toc55505202"/>
      <w:bookmarkStart w:id="1298" w:name="_Toc113286276"/>
      <w:bookmarkStart w:id="1299" w:name="_Toc23384"/>
      <w:bookmarkStart w:id="1300" w:name="_Toc37947281"/>
      <w:bookmarkStart w:id="1301" w:name="_Toc51966082"/>
      <w:bookmarkStart w:id="1302" w:name="_Toc183772566"/>
      <w:bookmarkStart w:id="1303" w:name="_Toc183770786"/>
      <w:bookmarkStart w:id="1304" w:name="_Toc101107385"/>
      <w:r>
        <w:t>4</w:t>
      </w:r>
      <w:r>
        <w:rPr>
          <w:rFonts w:hint="eastAsia"/>
        </w:rPr>
        <w:t>、未受到相关部门处罚承诺书</w:t>
      </w:r>
      <w:bookmarkEnd w:id="1297"/>
      <w:bookmarkEnd w:id="1298"/>
      <w:bookmarkEnd w:id="1299"/>
      <w:bookmarkEnd w:id="1300"/>
      <w:bookmarkEnd w:id="1301"/>
      <w:bookmarkEnd w:id="1302"/>
      <w:bookmarkEnd w:id="1303"/>
      <w:bookmarkEnd w:id="1304"/>
    </w:p>
    <w:p w14:paraId="27AE226F">
      <w:pPr>
        <w:adjustRightInd w:val="0"/>
        <w:snapToGrid w:val="0"/>
        <w:spacing w:line="360" w:lineRule="auto"/>
        <w:ind w:firstLine="420" w:firstLineChars="200"/>
        <w:rPr>
          <w:rFonts w:hint="eastAsia" w:ascii="宋体" w:hAnsi="宋体"/>
          <w:szCs w:val="21"/>
        </w:rPr>
      </w:pPr>
    </w:p>
    <w:p w14:paraId="0E180263">
      <w:pPr>
        <w:spacing w:line="360" w:lineRule="auto"/>
        <w:rPr>
          <w:rFonts w:hint="eastAsia" w:ascii="宋体" w:hAnsi="宋体"/>
          <w:szCs w:val="21"/>
        </w:rPr>
      </w:pPr>
      <w:r>
        <w:rPr>
          <w:rFonts w:hint="eastAsia" w:ascii="宋体" w:hAnsi="宋体"/>
          <w:szCs w:val="21"/>
        </w:rPr>
        <w:t>致：</w:t>
      </w:r>
      <w:r>
        <w:rPr>
          <w:rFonts w:hint="eastAsia"/>
          <w:szCs w:val="21"/>
          <w:u w:val="single"/>
        </w:rPr>
        <w:t>（招标人）</w:t>
      </w:r>
    </w:p>
    <w:p w14:paraId="0364A906">
      <w:pPr>
        <w:spacing w:line="360" w:lineRule="auto"/>
        <w:ind w:firstLine="420" w:firstLineChars="200"/>
        <w:rPr>
          <w:rFonts w:hint="eastAsia" w:ascii="宋体" w:hAnsi="宋体"/>
          <w:szCs w:val="21"/>
        </w:rPr>
      </w:pPr>
      <w:r>
        <w:rPr>
          <w:rFonts w:hint="eastAsia" w:ascii="宋体" w:hAnsi="宋体"/>
          <w:szCs w:val="21"/>
        </w:rPr>
        <w:t>我方承诺以下情况属实：自2</w:t>
      </w:r>
      <w:r>
        <w:rPr>
          <w:rFonts w:ascii="宋体" w:hAnsi="宋体"/>
          <w:szCs w:val="21"/>
        </w:rPr>
        <w:t>02</w:t>
      </w:r>
      <w:r>
        <w:rPr>
          <w:rFonts w:hint="eastAsia" w:ascii="宋体" w:hAnsi="宋体"/>
          <w:szCs w:val="21"/>
        </w:rPr>
        <w:t>2年至今我方未因在工程招投标或工程建设活动中有违法、违规行为较大及以上安全生产事故、质量事故、拖欠款项、挪用工程款的不良记录而受到有关主管部门通报或处罚（至本项目发出公告之日止，通报或处罚有效期已经期满的除外）。</w:t>
      </w:r>
    </w:p>
    <w:p w14:paraId="65822EA9">
      <w:pPr>
        <w:adjustRightInd w:val="0"/>
        <w:snapToGrid w:val="0"/>
        <w:spacing w:line="360" w:lineRule="auto"/>
        <w:ind w:firstLine="420" w:firstLineChars="200"/>
        <w:rPr>
          <w:rFonts w:hint="eastAsia" w:ascii="宋体" w:hAnsi="宋体"/>
          <w:szCs w:val="21"/>
        </w:rPr>
      </w:pPr>
    </w:p>
    <w:p w14:paraId="45A0C399">
      <w:pPr>
        <w:adjustRightInd w:val="0"/>
        <w:snapToGrid w:val="0"/>
        <w:spacing w:line="360" w:lineRule="auto"/>
        <w:ind w:firstLine="420" w:firstLineChars="200"/>
        <w:rPr>
          <w:rFonts w:hint="eastAsia" w:ascii="宋体" w:hAnsi="宋体"/>
          <w:szCs w:val="21"/>
        </w:rPr>
      </w:pPr>
    </w:p>
    <w:p w14:paraId="4097EF82">
      <w:pPr>
        <w:rPr>
          <w:rFonts w:ascii="宋体"/>
          <w:szCs w:val="21"/>
          <w:u w:val="single"/>
        </w:rPr>
      </w:pPr>
      <w:r>
        <w:rPr>
          <w:rFonts w:hint="eastAsia" w:ascii="宋体" w:hAnsi="宋体"/>
          <w:szCs w:val="21"/>
        </w:rPr>
        <w:t>投标人（</w:t>
      </w:r>
      <w:r>
        <w:rPr>
          <w:rFonts w:hint="eastAsia" w:ascii="宋体"/>
          <w:szCs w:val="21"/>
        </w:rPr>
        <w:t>盖章）</w:t>
      </w:r>
      <w:r>
        <w:rPr>
          <w:rFonts w:hint="eastAsia" w:ascii="宋体" w:hAnsi="宋体"/>
          <w:szCs w:val="21"/>
        </w:rPr>
        <w:t>：</w:t>
      </w:r>
      <w:r>
        <w:rPr>
          <w:rFonts w:hint="eastAsia" w:ascii="宋体" w:hAnsi="宋体"/>
          <w:szCs w:val="21"/>
          <w:u w:val="single"/>
        </w:rPr>
        <w:t xml:space="preserve">                   </w:t>
      </w:r>
    </w:p>
    <w:p w14:paraId="13964922">
      <w:pPr>
        <w:rPr>
          <w:rFonts w:hint="eastAsia" w:ascii="宋体" w:hAnsi="宋体"/>
          <w:szCs w:val="21"/>
        </w:rPr>
      </w:pPr>
    </w:p>
    <w:p w14:paraId="26EF59D4">
      <w:pPr>
        <w:rPr>
          <w:rFonts w:hint="eastAsia" w:ascii="宋体" w:hAnsi="宋体"/>
          <w:szCs w:val="21"/>
          <w:u w:val="single"/>
        </w:rPr>
      </w:pPr>
      <w:r>
        <w:rPr>
          <w:rFonts w:hint="eastAsia" w:ascii="宋体" w:hAnsi="宋体"/>
          <w:szCs w:val="21"/>
        </w:rPr>
        <w:t>法人代表或授权代表（签名或署印）：</w:t>
      </w:r>
      <w:r>
        <w:rPr>
          <w:rFonts w:hint="eastAsia" w:ascii="宋体" w:hAnsi="宋体"/>
          <w:szCs w:val="21"/>
          <w:u w:val="single"/>
        </w:rPr>
        <w:t xml:space="preserve">                  </w:t>
      </w:r>
    </w:p>
    <w:p w14:paraId="16A0D057">
      <w:pPr>
        <w:rPr>
          <w:rFonts w:hint="eastAsia" w:ascii="宋体" w:hAnsi="宋体"/>
          <w:szCs w:val="21"/>
        </w:rPr>
      </w:pPr>
    </w:p>
    <w:p w14:paraId="687B68A4">
      <w:pPr>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5E9713F">
      <w:pPr>
        <w:adjustRightInd w:val="0"/>
        <w:snapToGrid w:val="0"/>
        <w:spacing w:line="360" w:lineRule="auto"/>
        <w:ind w:firstLine="420" w:firstLineChars="200"/>
        <w:rPr>
          <w:rFonts w:hint="eastAsia" w:ascii="宋体" w:hAnsi="宋体"/>
          <w:szCs w:val="21"/>
        </w:rPr>
      </w:pPr>
    </w:p>
    <w:p w14:paraId="78691976">
      <w:pPr>
        <w:adjustRightInd w:val="0"/>
        <w:snapToGrid w:val="0"/>
        <w:spacing w:line="360" w:lineRule="auto"/>
        <w:ind w:firstLine="420" w:firstLineChars="200"/>
        <w:rPr>
          <w:rFonts w:hint="eastAsia" w:ascii="宋体" w:hAnsi="宋体"/>
          <w:szCs w:val="21"/>
        </w:rPr>
      </w:pPr>
      <w:r>
        <w:rPr>
          <w:rFonts w:ascii="宋体" w:hAnsi="宋体"/>
          <w:szCs w:val="21"/>
        </w:rPr>
        <w:br w:type="page"/>
      </w:r>
    </w:p>
    <w:p w14:paraId="796B9D7B">
      <w:pPr>
        <w:pStyle w:val="6"/>
        <w:jc w:val="center"/>
      </w:pPr>
      <w:bookmarkStart w:id="1305" w:name="_Toc51966083"/>
      <w:bookmarkStart w:id="1306" w:name="_Toc183770787"/>
      <w:bookmarkStart w:id="1307" w:name="_Toc55505203"/>
      <w:bookmarkStart w:id="1308" w:name="_Toc113286277"/>
      <w:bookmarkStart w:id="1309" w:name="_Toc183772567"/>
      <w:bookmarkStart w:id="1310" w:name="_Toc101107386"/>
      <w:bookmarkStart w:id="1311" w:name="_Toc1689"/>
      <w:r>
        <w:t>5</w:t>
      </w:r>
      <w:r>
        <w:rPr>
          <w:rFonts w:hint="eastAsia"/>
        </w:rPr>
        <w:t>、关于投入本项目项目负责人的承诺书</w:t>
      </w:r>
      <w:bookmarkEnd w:id="1305"/>
      <w:bookmarkEnd w:id="1306"/>
      <w:bookmarkEnd w:id="1307"/>
      <w:bookmarkEnd w:id="1308"/>
      <w:bookmarkEnd w:id="1309"/>
      <w:bookmarkEnd w:id="1310"/>
      <w:bookmarkEnd w:id="1311"/>
    </w:p>
    <w:p w14:paraId="3EF227C7">
      <w:pPr>
        <w:spacing w:line="480" w:lineRule="auto"/>
        <w:jc w:val="center"/>
        <w:rPr>
          <w:rFonts w:hint="eastAsia" w:ascii="宋体" w:hAnsi="宋体"/>
          <w:b/>
          <w:sz w:val="30"/>
          <w:szCs w:val="30"/>
        </w:rPr>
      </w:pPr>
    </w:p>
    <w:p w14:paraId="1CEAD82A">
      <w:pPr>
        <w:spacing w:line="360" w:lineRule="auto"/>
        <w:rPr>
          <w:szCs w:val="21"/>
          <w:u w:val="single"/>
        </w:rPr>
      </w:pPr>
      <w:r>
        <w:rPr>
          <w:rFonts w:hint="eastAsia" w:ascii="宋体" w:hAnsi="宋体"/>
          <w:szCs w:val="21"/>
        </w:rPr>
        <w:t>致：</w:t>
      </w:r>
      <w:r>
        <w:rPr>
          <w:rFonts w:hint="eastAsia"/>
          <w:szCs w:val="21"/>
          <w:u w:val="single"/>
        </w:rPr>
        <w:t>（招标人）</w:t>
      </w:r>
    </w:p>
    <w:p w14:paraId="03F94E29">
      <w:pPr>
        <w:spacing w:line="360" w:lineRule="auto"/>
        <w:ind w:firstLine="420" w:firstLineChars="200"/>
        <w:rPr>
          <w:szCs w:val="21"/>
        </w:rPr>
      </w:pPr>
      <w:r>
        <w:rPr>
          <w:rFonts w:hint="eastAsia"/>
          <w:szCs w:val="21"/>
        </w:rPr>
        <w:t>我单位参加</w:t>
      </w:r>
      <w:r>
        <w:rPr>
          <w:rFonts w:hint="eastAsia"/>
          <w:szCs w:val="21"/>
          <w:u w:val="single"/>
        </w:rPr>
        <w:t>（项目名称）</w:t>
      </w:r>
      <w:r>
        <w:rPr>
          <w:rFonts w:hint="eastAsia"/>
          <w:szCs w:val="21"/>
        </w:rPr>
        <w:t>投标，承诺如下：</w:t>
      </w:r>
    </w:p>
    <w:p w14:paraId="69FA0D38">
      <w:pPr>
        <w:spacing w:line="360" w:lineRule="auto"/>
        <w:ind w:firstLine="420" w:firstLineChars="200"/>
        <w:rPr>
          <w:rFonts w:hint="eastAsia" w:ascii="宋体" w:hAnsi="宋体"/>
          <w:szCs w:val="21"/>
        </w:rPr>
      </w:pPr>
      <w:r>
        <w:rPr>
          <w:rFonts w:hint="eastAsia" w:ascii="宋体" w:hAnsi="宋体"/>
          <w:szCs w:val="21"/>
        </w:rPr>
        <w:t>不得安排同一项目负责人同时参加两个或两个以上施工项目的投标，以及</w:t>
      </w:r>
      <w:r>
        <w:rPr>
          <w:rFonts w:hint="eastAsia"/>
          <w:szCs w:val="21"/>
        </w:rPr>
        <w:t>不得以母公司或集团公司的项目负责人作为下属施工企业的项目负责人参加投标，也不得以下属施工企业项目负责人作为母公司或集团公司的项目负责人参加投标。</w:t>
      </w:r>
      <w:r>
        <w:rPr>
          <w:rFonts w:hint="eastAsia" w:ascii="宋体" w:hAnsi="宋体"/>
          <w:szCs w:val="21"/>
        </w:rPr>
        <w:t>若违反上述规定，后果自负，按否决投标处理。</w:t>
      </w:r>
    </w:p>
    <w:p w14:paraId="1B5DB009">
      <w:pPr>
        <w:spacing w:line="360" w:lineRule="auto"/>
        <w:ind w:firstLine="420" w:firstLineChars="200"/>
        <w:rPr>
          <w:rFonts w:hint="eastAsia" w:ascii="宋体" w:hAnsi="宋体"/>
          <w:szCs w:val="21"/>
        </w:rPr>
      </w:pPr>
      <w:r>
        <w:rPr>
          <w:rFonts w:hint="eastAsia" w:ascii="宋体" w:hAnsi="宋体"/>
          <w:szCs w:val="21"/>
        </w:rPr>
        <w:t>特此承诺。</w:t>
      </w:r>
    </w:p>
    <w:p w14:paraId="15ED1582">
      <w:pPr>
        <w:pStyle w:val="38"/>
        <w:spacing w:line="360" w:lineRule="auto"/>
        <w:rPr>
          <w:rFonts w:hint="eastAsia" w:hAnsi="宋体"/>
          <w:color w:val="auto"/>
          <w:kern w:val="2"/>
          <w:sz w:val="21"/>
          <w:szCs w:val="21"/>
        </w:rPr>
      </w:pPr>
    </w:p>
    <w:p w14:paraId="177D7AD8">
      <w:pPr>
        <w:rPr>
          <w:rFonts w:ascii="宋体"/>
          <w:szCs w:val="21"/>
          <w:u w:val="single"/>
        </w:rPr>
      </w:pPr>
      <w:r>
        <w:rPr>
          <w:rFonts w:hint="eastAsia" w:ascii="宋体" w:hAnsi="宋体"/>
          <w:szCs w:val="21"/>
        </w:rPr>
        <w:t>投标人（</w:t>
      </w:r>
      <w:r>
        <w:rPr>
          <w:rFonts w:hint="eastAsia" w:ascii="宋体"/>
          <w:szCs w:val="21"/>
        </w:rPr>
        <w:t>盖章）</w:t>
      </w:r>
      <w:r>
        <w:rPr>
          <w:rFonts w:hint="eastAsia" w:ascii="宋体" w:hAnsi="宋体"/>
          <w:szCs w:val="21"/>
        </w:rPr>
        <w:t>：</w:t>
      </w:r>
      <w:r>
        <w:rPr>
          <w:rFonts w:hint="eastAsia" w:ascii="宋体" w:hAnsi="宋体"/>
          <w:szCs w:val="21"/>
          <w:u w:val="single"/>
        </w:rPr>
        <w:t xml:space="preserve">                   </w:t>
      </w:r>
    </w:p>
    <w:p w14:paraId="7D98F067">
      <w:pPr>
        <w:rPr>
          <w:rFonts w:hint="eastAsia" w:ascii="宋体" w:hAnsi="宋体"/>
          <w:szCs w:val="21"/>
        </w:rPr>
      </w:pPr>
    </w:p>
    <w:p w14:paraId="5966B9EF">
      <w:pPr>
        <w:rPr>
          <w:rFonts w:hint="eastAsia" w:ascii="宋体" w:hAnsi="宋体"/>
          <w:szCs w:val="21"/>
          <w:u w:val="single"/>
        </w:rPr>
      </w:pPr>
      <w:r>
        <w:rPr>
          <w:rFonts w:hint="eastAsia" w:ascii="宋体" w:hAnsi="宋体"/>
          <w:szCs w:val="21"/>
        </w:rPr>
        <w:t>法人代表或授权代表（签名或署印）：</w:t>
      </w:r>
      <w:r>
        <w:rPr>
          <w:rFonts w:hint="eastAsia" w:ascii="宋体" w:hAnsi="宋体"/>
          <w:szCs w:val="21"/>
          <w:u w:val="single"/>
        </w:rPr>
        <w:t xml:space="preserve">                  </w:t>
      </w:r>
    </w:p>
    <w:p w14:paraId="6E35EBDA">
      <w:pPr>
        <w:rPr>
          <w:rFonts w:hint="eastAsia" w:ascii="宋体" w:hAnsi="宋体"/>
          <w:szCs w:val="21"/>
        </w:rPr>
      </w:pPr>
    </w:p>
    <w:p w14:paraId="166E1FEC">
      <w:pPr>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784FC2FA">
      <w:pPr>
        <w:adjustRightInd w:val="0"/>
        <w:snapToGrid w:val="0"/>
        <w:spacing w:line="360" w:lineRule="auto"/>
        <w:ind w:firstLine="420" w:firstLineChars="200"/>
        <w:rPr>
          <w:rFonts w:hint="eastAsia" w:ascii="宋体" w:hAnsi="宋体"/>
          <w:szCs w:val="21"/>
        </w:rPr>
      </w:pPr>
    </w:p>
    <w:p w14:paraId="61188F84">
      <w:pPr>
        <w:pStyle w:val="6"/>
        <w:jc w:val="center"/>
      </w:pPr>
      <w:r>
        <w:rPr>
          <w:rFonts w:ascii="宋体" w:hAnsi="宋体"/>
          <w:bCs w:val="0"/>
          <w:szCs w:val="21"/>
        </w:rPr>
        <w:br w:type="page"/>
      </w:r>
      <w:bookmarkStart w:id="1312" w:name="_Toc55505204"/>
      <w:bookmarkStart w:id="1313" w:name="_Toc30012"/>
      <w:bookmarkStart w:id="1314" w:name="_Toc183770788"/>
      <w:bookmarkStart w:id="1315" w:name="_Toc183772568"/>
      <w:bookmarkStart w:id="1316" w:name="_Toc101107387"/>
      <w:bookmarkStart w:id="1317" w:name="_Toc113286278"/>
      <w:r>
        <w:t>6</w:t>
      </w:r>
      <w:r>
        <w:rPr>
          <w:rFonts w:hint="eastAsia"/>
        </w:rPr>
        <w:t>、</w:t>
      </w:r>
      <w:r>
        <w:rPr>
          <w:rFonts w:hint="eastAsia"/>
          <w:szCs w:val="21"/>
        </w:rPr>
        <w:t>企业和拟派</w:t>
      </w:r>
      <w:r>
        <w:rPr>
          <w:rFonts w:hint="eastAsia"/>
        </w:rPr>
        <w:t>项目负责人</w:t>
      </w:r>
      <w:r>
        <w:rPr>
          <w:rFonts w:hint="eastAsia"/>
          <w:szCs w:val="21"/>
        </w:rPr>
        <w:t>信用信息查询</w:t>
      </w:r>
      <w:bookmarkEnd w:id="1312"/>
      <w:r>
        <w:rPr>
          <w:rFonts w:hint="eastAsia"/>
        </w:rPr>
        <w:t>证明</w:t>
      </w:r>
      <w:bookmarkEnd w:id="1313"/>
      <w:bookmarkEnd w:id="1314"/>
      <w:bookmarkEnd w:id="1315"/>
      <w:bookmarkEnd w:id="1316"/>
      <w:bookmarkEnd w:id="1317"/>
    </w:p>
    <w:p w14:paraId="33DEB8D4">
      <w:pPr>
        <w:topLinePunct/>
        <w:adjustRightInd w:val="0"/>
        <w:snapToGrid w:val="0"/>
        <w:spacing w:before="312" w:beforeLines="100" w:line="480" w:lineRule="auto"/>
        <w:jc w:val="left"/>
        <w:rPr>
          <w:rFonts w:hint="eastAsia" w:ascii="宋体" w:hAnsi="宋体"/>
          <w:bCs/>
          <w:szCs w:val="21"/>
        </w:rPr>
      </w:pPr>
    </w:p>
    <w:p w14:paraId="5541F84D">
      <w:pPr>
        <w:spacing w:line="360" w:lineRule="auto"/>
        <w:ind w:firstLine="420" w:firstLineChars="200"/>
        <w:rPr>
          <w:szCs w:val="21"/>
        </w:rPr>
      </w:pPr>
      <w:r>
        <w:rPr>
          <w:szCs w:val="21"/>
        </w:rPr>
        <w:t>（1</w:t>
      </w:r>
      <w:r>
        <w:rPr>
          <w:rFonts w:hint="eastAsia"/>
          <w:szCs w:val="21"/>
        </w:rPr>
        <w:t>）投标人在“全国建筑市场监管公共服务平台”网（</w:t>
      </w:r>
      <w:r>
        <w:rPr>
          <w:szCs w:val="21"/>
        </w:rPr>
        <w:t>http://jzsc.mohurd.gov.cn</w:t>
      </w:r>
      <w:r>
        <w:rPr>
          <w:rFonts w:hint="eastAsia"/>
          <w:szCs w:val="21"/>
        </w:rPr>
        <w:t>）及“广东省建设行业数据开放平台”（</w:t>
      </w:r>
      <w:r>
        <w:rPr>
          <w:szCs w:val="21"/>
        </w:rPr>
        <w:t>https://skypt.gdcic.net/openplatform/#/web/home</w:t>
      </w:r>
      <w:r>
        <w:rPr>
          <w:rFonts w:hint="eastAsia"/>
          <w:szCs w:val="21"/>
        </w:rPr>
        <w:t>）的企业信用信息查询中没有黑名单记录，须提供上述网站的查询信息截图；</w:t>
      </w:r>
    </w:p>
    <w:p w14:paraId="3D9A48C0">
      <w:pPr>
        <w:spacing w:line="360" w:lineRule="auto"/>
        <w:ind w:firstLine="420" w:firstLineChars="200"/>
        <w:rPr>
          <w:szCs w:val="21"/>
        </w:rPr>
      </w:pPr>
    </w:p>
    <w:p w14:paraId="04196C7E">
      <w:pPr>
        <w:spacing w:line="360" w:lineRule="auto"/>
        <w:ind w:firstLine="420" w:firstLineChars="200"/>
        <w:rPr>
          <w:szCs w:val="21"/>
        </w:rPr>
      </w:pPr>
      <w:r>
        <w:rPr>
          <w:szCs w:val="21"/>
        </w:rPr>
        <w:t>（2）投标人在“进粤企业和人员诚信信息登记平台”已录入相关信息并通过数据规范检查（广东省外进粤建筑企业提供网页查询结果截图或进粤企业和人员诚信信息表，广东省内注册企业不需要提供）。</w:t>
      </w:r>
    </w:p>
    <w:p w14:paraId="61FDE3DC">
      <w:pPr>
        <w:widowControl/>
        <w:ind w:firstLine="420" w:firstLineChars="200"/>
        <w:jc w:val="left"/>
        <w:rPr>
          <w:rFonts w:hint="eastAsia" w:ascii="宋体" w:hAnsi="宋体" w:cs="宋体"/>
          <w:kern w:val="0"/>
          <w:szCs w:val="21"/>
        </w:rPr>
      </w:pPr>
    </w:p>
    <w:p w14:paraId="2B91799F">
      <w:r>
        <w:br w:type="page"/>
      </w:r>
    </w:p>
    <w:p w14:paraId="259E8580">
      <w:pPr>
        <w:pStyle w:val="5"/>
        <w:jc w:val="center"/>
        <w:rPr>
          <w:rFonts w:eastAsia="宋体"/>
        </w:rPr>
      </w:pPr>
      <w:bookmarkStart w:id="1318" w:name="_Toc29390"/>
      <w:r>
        <w:rPr>
          <w:rFonts w:hint="eastAsia"/>
        </w:rPr>
        <w:t>八、类似项目业绩</w:t>
      </w:r>
      <w:bookmarkEnd w:id="1318"/>
    </w:p>
    <w:tbl>
      <w:tblPr>
        <w:tblStyle w:val="75"/>
        <w:tblW w:w="9006" w:type="dxa"/>
        <w:tblInd w:w="0" w:type="dxa"/>
        <w:tblLayout w:type="fixed"/>
        <w:tblCellMar>
          <w:top w:w="0" w:type="dxa"/>
          <w:left w:w="108" w:type="dxa"/>
          <w:bottom w:w="0" w:type="dxa"/>
          <w:right w:w="108" w:type="dxa"/>
        </w:tblCellMar>
      </w:tblPr>
      <w:tblGrid>
        <w:gridCol w:w="817"/>
        <w:gridCol w:w="2572"/>
        <w:gridCol w:w="953"/>
        <w:gridCol w:w="70"/>
        <w:gridCol w:w="503"/>
        <w:gridCol w:w="521"/>
        <w:gridCol w:w="1023"/>
        <w:gridCol w:w="1023"/>
        <w:gridCol w:w="238"/>
        <w:gridCol w:w="672"/>
        <w:gridCol w:w="614"/>
      </w:tblGrid>
      <w:tr w14:paraId="11DD7F65">
        <w:tblPrEx>
          <w:tblCellMar>
            <w:top w:w="0" w:type="dxa"/>
            <w:left w:w="108" w:type="dxa"/>
            <w:bottom w:w="0" w:type="dxa"/>
            <w:right w:w="108" w:type="dxa"/>
          </w:tblCellMar>
        </w:tblPrEx>
        <w:trPr>
          <w:trHeight w:val="375" w:hRule="atLeast"/>
        </w:trPr>
        <w:tc>
          <w:tcPr>
            <w:tcW w:w="9006" w:type="dxa"/>
            <w:gridSpan w:val="11"/>
            <w:tcBorders>
              <w:top w:val="nil"/>
              <w:left w:val="nil"/>
              <w:bottom w:val="nil"/>
              <w:right w:val="nil"/>
            </w:tcBorders>
            <w:vAlign w:val="center"/>
          </w:tcPr>
          <w:p w14:paraId="7ACB8067">
            <w:pPr>
              <w:pStyle w:val="38"/>
              <w:ind w:firstLine="480"/>
              <w:jc w:val="center"/>
              <w:rPr>
                <w:color w:val="auto"/>
              </w:rPr>
            </w:pPr>
            <w:r>
              <w:rPr>
                <w:rFonts w:hint="eastAsia"/>
                <w:color w:val="auto"/>
              </w:rPr>
              <w:t>表</w:t>
            </w:r>
            <w:r>
              <w:rPr>
                <w:color w:val="auto"/>
              </w:rPr>
              <w:t>1</w:t>
            </w:r>
            <w:r>
              <w:rPr>
                <w:rFonts w:hint="eastAsia"/>
                <w:color w:val="auto"/>
              </w:rPr>
              <w:t xml:space="preserve"> 近年完成的企业类似项目汇总表</w:t>
            </w:r>
          </w:p>
        </w:tc>
      </w:tr>
      <w:tr w14:paraId="23F6EE93">
        <w:tblPrEx>
          <w:tblCellMar>
            <w:top w:w="0" w:type="dxa"/>
            <w:left w:w="108" w:type="dxa"/>
            <w:bottom w:w="0" w:type="dxa"/>
            <w:right w:w="108" w:type="dxa"/>
          </w:tblCellMar>
        </w:tblPrEx>
        <w:trPr>
          <w:trHeight w:val="285" w:hRule="atLeast"/>
        </w:trPr>
        <w:tc>
          <w:tcPr>
            <w:tcW w:w="9006" w:type="dxa"/>
            <w:gridSpan w:val="11"/>
            <w:tcBorders>
              <w:top w:val="nil"/>
              <w:left w:val="nil"/>
              <w:bottom w:val="nil"/>
              <w:right w:val="nil"/>
            </w:tcBorders>
            <w:vAlign w:val="center"/>
          </w:tcPr>
          <w:p w14:paraId="564B0A94">
            <w:pPr>
              <w:widowControl/>
              <w:jc w:val="right"/>
              <w:rPr>
                <w:rFonts w:hint="eastAsia" w:ascii="宋体" w:hAnsi="宋体" w:cs="宋体"/>
                <w:kern w:val="0"/>
                <w:sz w:val="20"/>
                <w:szCs w:val="20"/>
              </w:rPr>
            </w:pPr>
            <w:r>
              <w:rPr>
                <w:rFonts w:hint="eastAsia" w:ascii="宋体" w:hAnsi="宋体" w:cs="宋体"/>
                <w:kern w:val="0"/>
                <w:sz w:val="20"/>
                <w:szCs w:val="20"/>
              </w:rPr>
              <w:t>单位：万吨、万元、米</w:t>
            </w:r>
          </w:p>
        </w:tc>
      </w:tr>
      <w:tr w14:paraId="598AB6F5">
        <w:tblPrEx>
          <w:tblCellMar>
            <w:top w:w="0" w:type="dxa"/>
            <w:left w:w="108" w:type="dxa"/>
            <w:bottom w:w="0" w:type="dxa"/>
            <w:right w:w="108" w:type="dxa"/>
          </w:tblCellMar>
        </w:tblPrEx>
        <w:trPr>
          <w:trHeight w:val="563"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14:paraId="3FE3E75E">
            <w:pPr>
              <w:widowControl/>
              <w:jc w:val="center"/>
              <w:rPr>
                <w:rFonts w:hint="eastAsia" w:ascii="宋体" w:hAnsi="宋体" w:cs="宋体"/>
                <w:b/>
                <w:kern w:val="0"/>
                <w:sz w:val="20"/>
                <w:szCs w:val="20"/>
              </w:rPr>
            </w:pPr>
            <w:r>
              <w:rPr>
                <w:rFonts w:hint="eastAsia" w:ascii="宋体" w:hAnsi="宋体" w:cs="宋体"/>
                <w:b/>
                <w:kern w:val="0"/>
                <w:sz w:val="20"/>
                <w:szCs w:val="20"/>
              </w:rPr>
              <w:t>项目序号</w:t>
            </w:r>
          </w:p>
        </w:tc>
        <w:tc>
          <w:tcPr>
            <w:tcW w:w="2572" w:type="dxa"/>
            <w:vMerge w:val="restart"/>
            <w:tcBorders>
              <w:top w:val="single" w:color="auto" w:sz="4" w:space="0"/>
              <w:left w:val="single" w:color="auto" w:sz="4" w:space="0"/>
              <w:bottom w:val="single" w:color="auto" w:sz="4" w:space="0"/>
              <w:right w:val="single" w:color="auto" w:sz="4" w:space="0"/>
            </w:tcBorders>
            <w:vAlign w:val="center"/>
          </w:tcPr>
          <w:p w14:paraId="731D8F5C">
            <w:pPr>
              <w:widowControl/>
              <w:jc w:val="center"/>
              <w:rPr>
                <w:rFonts w:hint="eastAsia" w:ascii="宋体" w:hAnsi="宋体" w:cs="宋体"/>
                <w:b/>
                <w:kern w:val="0"/>
                <w:sz w:val="20"/>
                <w:szCs w:val="20"/>
              </w:rPr>
            </w:pPr>
            <w:r>
              <w:rPr>
                <w:rFonts w:hint="eastAsia" w:ascii="宋体" w:hAnsi="宋体" w:cs="宋体"/>
                <w:b/>
                <w:kern w:val="0"/>
                <w:sz w:val="20"/>
                <w:szCs w:val="20"/>
              </w:rPr>
              <w:t>企业业绩项目名称</w:t>
            </w:r>
          </w:p>
        </w:tc>
        <w:tc>
          <w:tcPr>
            <w:tcW w:w="1023" w:type="dxa"/>
            <w:gridSpan w:val="2"/>
            <w:vMerge w:val="restart"/>
            <w:tcBorders>
              <w:top w:val="single" w:color="auto" w:sz="4" w:space="0"/>
              <w:left w:val="single" w:color="auto" w:sz="4" w:space="0"/>
              <w:bottom w:val="single" w:color="000000" w:sz="4" w:space="0"/>
              <w:right w:val="single" w:color="auto" w:sz="4" w:space="0"/>
            </w:tcBorders>
            <w:vAlign w:val="center"/>
          </w:tcPr>
          <w:p w14:paraId="3CF1E0FF">
            <w:pPr>
              <w:widowControl/>
              <w:jc w:val="center"/>
              <w:rPr>
                <w:rFonts w:hint="eastAsia" w:ascii="宋体" w:hAnsi="宋体" w:cs="宋体"/>
                <w:b/>
                <w:kern w:val="0"/>
                <w:sz w:val="20"/>
                <w:szCs w:val="20"/>
              </w:rPr>
            </w:pPr>
            <w:r>
              <w:rPr>
                <w:rFonts w:hint="eastAsia" w:ascii="宋体" w:hAnsi="宋体" w:cs="宋体"/>
                <w:b/>
                <w:kern w:val="0"/>
                <w:sz w:val="20"/>
                <w:szCs w:val="20"/>
              </w:rPr>
              <w:t>项目规模</w:t>
            </w:r>
          </w:p>
        </w:tc>
        <w:tc>
          <w:tcPr>
            <w:tcW w:w="1024" w:type="dxa"/>
            <w:gridSpan w:val="2"/>
            <w:vMerge w:val="restart"/>
            <w:tcBorders>
              <w:top w:val="single" w:color="auto" w:sz="4" w:space="0"/>
              <w:left w:val="single" w:color="auto" w:sz="4" w:space="0"/>
              <w:bottom w:val="single" w:color="000000" w:sz="4" w:space="0"/>
              <w:right w:val="single" w:color="auto" w:sz="4" w:space="0"/>
            </w:tcBorders>
            <w:vAlign w:val="center"/>
          </w:tcPr>
          <w:p w14:paraId="39DECC96">
            <w:pPr>
              <w:widowControl/>
              <w:jc w:val="center"/>
              <w:rPr>
                <w:rFonts w:hint="eastAsia" w:ascii="宋体" w:hAnsi="宋体" w:cs="宋体"/>
                <w:b/>
                <w:kern w:val="0"/>
                <w:sz w:val="20"/>
                <w:szCs w:val="20"/>
              </w:rPr>
            </w:pPr>
            <w:r>
              <w:rPr>
                <w:rFonts w:hint="eastAsia" w:ascii="宋体" w:hAnsi="宋体" w:cs="宋体"/>
                <w:b/>
                <w:kern w:val="0"/>
                <w:sz w:val="20"/>
                <w:szCs w:val="20"/>
              </w:rPr>
              <w:t>建筑结构</w:t>
            </w:r>
          </w:p>
        </w:tc>
        <w:tc>
          <w:tcPr>
            <w:tcW w:w="1023" w:type="dxa"/>
            <w:vMerge w:val="restart"/>
            <w:tcBorders>
              <w:top w:val="single" w:color="auto" w:sz="4" w:space="0"/>
              <w:left w:val="single" w:color="auto" w:sz="4" w:space="0"/>
              <w:bottom w:val="single" w:color="000000" w:sz="4" w:space="0"/>
              <w:right w:val="single" w:color="auto" w:sz="4" w:space="0"/>
            </w:tcBorders>
            <w:vAlign w:val="center"/>
          </w:tcPr>
          <w:p w14:paraId="68769740">
            <w:pPr>
              <w:widowControl/>
              <w:jc w:val="center"/>
              <w:rPr>
                <w:rFonts w:hint="eastAsia" w:ascii="宋体" w:hAnsi="宋体" w:cs="宋体"/>
                <w:b/>
                <w:kern w:val="0"/>
                <w:sz w:val="20"/>
                <w:szCs w:val="20"/>
              </w:rPr>
            </w:pPr>
            <w:r>
              <w:rPr>
                <w:rFonts w:hint="eastAsia" w:ascii="宋体" w:hAnsi="宋体" w:cs="宋体"/>
                <w:b/>
                <w:kern w:val="0"/>
                <w:sz w:val="20"/>
                <w:szCs w:val="20"/>
              </w:rPr>
              <w:t>合同价格</w:t>
            </w:r>
          </w:p>
        </w:tc>
        <w:tc>
          <w:tcPr>
            <w:tcW w:w="1023" w:type="dxa"/>
            <w:vMerge w:val="restart"/>
            <w:tcBorders>
              <w:top w:val="single" w:color="auto" w:sz="4" w:space="0"/>
              <w:left w:val="single" w:color="auto" w:sz="4" w:space="0"/>
              <w:bottom w:val="single" w:color="000000" w:sz="4" w:space="0"/>
              <w:right w:val="single" w:color="auto" w:sz="4" w:space="0"/>
            </w:tcBorders>
            <w:vAlign w:val="center"/>
          </w:tcPr>
          <w:p w14:paraId="2D950B75">
            <w:pPr>
              <w:widowControl/>
              <w:jc w:val="center"/>
              <w:rPr>
                <w:rFonts w:hint="eastAsia" w:ascii="宋体" w:hAnsi="宋体" w:cs="宋体"/>
                <w:b/>
                <w:kern w:val="0"/>
                <w:sz w:val="20"/>
                <w:szCs w:val="20"/>
              </w:rPr>
            </w:pPr>
            <w:r>
              <w:rPr>
                <w:rFonts w:hint="eastAsia" w:ascii="宋体" w:hAnsi="宋体" w:cs="宋体"/>
                <w:b/>
                <w:kern w:val="0"/>
                <w:sz w:val="20"/>
                <w:szCs w:val="20"/>
              </w:rPr>
              <w:t>直径、跨度、技术指标等（如有）</w:t>
            </w:r>
          </w:p>
        </w:tc>
        <w:tc>
          <w:tcPr>
            <w:tcW w:w="1524" w:type="dxa"/>
            <w:gridSpan w:val="3"/>
            <w:tcBorders>
              <w:top w:val="single" w:color="auto" w:sz="4" w:space="0"/>
              <w:left w:val="single" w:color="auto" w:sz="4" w:space="0"/>
              <w:right w:val="single" w:color="auto" w:sz="4" w:space="0"/>
            </w:tcBorders>
            <w:vAlign w:val="center"/>
          </w:tcPr>
          <w:p w14:paraId="2ED48476">
            <w:pPr>
              <w:widowControl/>
              <w:jc w:val="center"/>
              <w:rPr>
                <w:rFonts w:hint="eastAsia" w:ascii="宋体" w:hAnsi="宋体" w:cs="宋体"/>
                <w:b/>
                <w:kern w:val="0"/>
                <w:sz w:val="20"/>
                <w:szCs w:val="20"/>
              </w:rPr>
            </w:pPr>
            <w:r>
              <w:rPr>
                <w:rFonts w:hint="eastAsia" w:ascii="宋体" w:hAnsi="宋体" w:cs="宋体"/>
                <w:b/>
                <w:kern w:val="0"/>
                <w:sz w:val="20"/>
                <w:szCs w:val="20"/>
              </w:rPr>
              <w:t>业绩证明材料</w:t>
            </w:r>
          </w:p>
        </w:tc>
      </w:tr>
      <w:tr w14:paraId="27C176CF">
        <w:tblPrEx>
          <w:tblCellMar>
            <w:top w:w="0" w:type="dxa"/>
            <w:left w:w="108" w:type="dxa"/>
            <w:bottom w:w="0" w:type="dxa"/>
            <w:right w:w="108" w:type="dxa"/>
          </w:tblCellMar>
        </w:tblPrEx>
        <w:trPr>
          <w:trHeight w:val="587"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15363B7E">
            <w:pPr>
              <w:widowControl/>
              <w:jc w:val="left"/>
              <w:rPr>
                <w:rFonts w:hint="eastAsia" w:ascii="宋体" w:hAnsi="宋体" w:cs="宋体"/>
                <w:b/>
                <w:kern w:val="0"/>
                <w:sz w:val="20"/>
                <w:szCs w:val="20"/>
              </w:rPr>
            </w:pPr>
          </w:p>
        </w:tc>
        <w:tc>
          <w:tcPr>
            <w:tcW w:w="2572" w:type="dxa"/>
            <w:vMerge w:val="continue"/>
            <w:tcBorders>
              <w:top w:val="single" w:color="auto" w:sz="4" w:space="0"/>
              <w:left w:val="single" w:color="auto" w:sz="4" w:space="0"/>
              <w:bottom w:val="single" w:color="auto" w:sz="4" w:space="0"/>
              <w:right w:val="single" w:color="auto" w:sz="4" w:space="0"/>
            </w:tcBorders>
            <w:vAlign w:val="center"/>
          </w:tcPr>
          <w:p w14:paraId="44F46E56">
            <w:pPr>
              <w:widowControl/>
              <w:jc w:val="left"/>
              <w:rPr>
                <w:rFonts w:hint="eastAsia" w:ascii="宋体" w:hAnsi="宋体" w:cs="宋体"/>
                <w:b/>
                <w:kern w:val="0"/>
                <w:sz w:val="20"/>
                <w:szCs w:val="20"/>
              </w:rPr>
            </w:pPr>
          </w:p>
        </w:tc>
        <w:tc>
          <w:tcPr>
            <w:tcW w:w="1023" w:type="dxa"/>
            <w:gridSpan w:val="2"/>
            <w:vMerge w:val="continue"/>
            <w:tcBorders>
              <w:top w:val="single" w:color="auto" w:sz="4" w:space="0"/>
              <w:left w:val="single" w:color="auto" w:sz="4" w:space="0"/>
              <w:bottom w:val="single" w:color="000000" w:sz="4" w:space="0"/>
              <w:right w:val="single" w:color="auto" w:sz="4" w:space="0"/>
            </w:tcBorders>
            <w:vAlign w:val="center"/>
          </w:tcPr>
          <w:p w14:paraId="071CC65F">
            <w:pPr>
              <w:widowControl/>
              <w:jc w:val="left"/>
              <w:rPr>
                <w:rFonts w:hint="eastAsia" w:ascii="宋体" w:hAnsi="宋体" w:cs="宋体"/>
                <w:b/>
                <w:kern w:val="0"/>
                <w:sz w:val="20"/>
                <w:szCs w:val="20"/>
              </w:rPr>
            </w:pPr>
          </w:p>
        </w:tc>
        <w:tc>
          <w:tcPr>
            <w:tcW w:w="1024" w:type="dxa"/>
            <w:gridSpan w:val="2"/>
            <w:vMerge w:val="continue"/>
            <w:tcBorders>
              <w:top w:val="single" w:color="auto" w:sz="4" w:space="0"/>
              <w:left w:val="single" w:color="auto" w:sz="4" w:space="0"/>
              <w:bottom w:val="single" w:color="000000" w:sz="4" w:space="0"/>
              <w:right w:val="single" w:color="auto" w:sz="4" w:space="0"/>
            </w:tcBorders>
            <w:vAlign w:val="center"/>
          </w:tcPr>
          <w:p w14:paraId="3F82FAFF">
            <w:pPr>
              <w:widowControl/>
              <w:jc w:val="left"/>
              <w:rPr>
                <w:rFonts w:hint="eastAsia" w:ascii="宋体" w:hAnsi="宋体" w:cs="宋体"/>
                <w:b/>
                <w:kern w:val="0"/>
                <w:sz w:val="20"/>
                <w:szCs w:val="20"/>
              </w:rPr>
            </w:pPr>
          </w:p>
        </w:tc>
        <w:tc>
          <w:tcPr>
            <w:tcW w:w="1023" w:type="dxa"/>
            <w:vMerge w:val="continue"/>
            <w:tcBorders>
              <w:top w:val="single" w:color="auto" w:sz="4" w:space="0"/>
              <w:left w:val="single" w:color="auto" w:sz="4" w:space="0"/>
              <w:bottom w:val="single" w:color="000000" w:sz="4" w:space="0"/>
              <w:right w:val="single" w:color="auto" w:sz="4" w:space="0"/>
            </w:tcBorders>
            <w:vAlign w:val="center"/>
          </w:tcPr>
          <w:p w14:paraId="63A1F58B">
            <w:pPr>
              <w:widowControl/>
              <w:jc w:val="left"/>
              <w:rPr>
                <w:rFonts w:hint="eastAsia" w:ascii="宋体" w:hAnsi="宋体" w:cs="宋体"/>
                <w:b/>
                <w:kern w:val="0"/>
                <w:sz w:val="20"/>
                <w:szCs w:val="20"/>
              </w:rPr>
            </w:pPr>
          </w:p>
        </w:tc>
        <w:tc>
          <w:tcPr>
            <w:tcW w:w="1023" w:type="dxa"/>
            <w:vMerge w:val="continue"/>
            <w:tcBorders>
              <w:top w:val="single" w:color="auto" w:sz="4" w:space="0"/>
              <w:left w:val="single" w:color="auto" w:sz="4" w:space="0"/>
              <w:bottom w:val="single" w:color="000000" w:sz="4" w:space="0"/>
              <w:right w:val="single" w:color="auto" w:sz="4" w:space="0"/>
            </w:tcBorders>
            <w:vAlign w:val="center"/>
          </w:tcPr>
          <w:p w14:paraId="2191B4A5">
            <w:pPr>
              <w:widowControl/>
              <w:jc w:val="left"/>
              <w:rPr>
                <w:rFonts w:hint="eastAsia" w:ascii="宋体" w:hAnsi="宋体" w:cs="宋体"/>
                <w:b/>
                <w:kern w:val="0"/>
                <w:sz w:val="20"/>
                <w:szCs w:val="20"/>
              </w:rPr>
            </w:pPr>
          </w:p>
        </w:tc>
        <w:tc>
          <w:tcPr>
            <w:tcW w:w="1524" w:type="dxa"/>
            <w:gridSpan w:val="3"/>
            <w:tcBorders>
              <w:top w:val="single" w:color="auto" w:sz="4" w:space="0"/>
              <w:left w:val="single" w:color="auto" w:sz="4" w:space="0"/>
              <w:bottom w:val="single" w:color="auto" w:sz="4" w:space="0"/>
              <w:right w:val="single" w:color="auto" w:sz="4" w:space="0"/>
            </w:tcBorders>
            <w:vAlign w:val="center"/>
          </w:tcPr>
          <w:p w14:paraId="483D3AE8">
            <w:pPr>
              <w:widowControl/>
              <w:jc w:val="center"/>
              <w:rPr>
                <w:rFonts w:hint="eastAsia" w:ascii="宋体" w:hAnsi="宋体" w:cs="宋体"/>
                <w:b/>
                <w:kern w:val="0"/>
                <w:sz w:val="20"/>
                <w:szCs w:val="20"/>
              </w:rPr>
            </w:pPr>
            <w:r>
              <w:rPr>
                <w:rFonts w:hint="eastAsia" w:ascii="宋体" w:hAnsi="宋体" w:cs="宋体"/>
                <w:b/>
                <w:kern w:val="0"/>
                <w:sz w:val="20"/>
                <w:szCs w:val="20"/>
              </w:rPr>
              <w:t>所在页码</w:t>
            </w:r>
          </w:p>
        </w:tc>
      </w:tr>
      <w:tr w14:paraId="3CCFE002">
        <w:tblPrEx>
          <w:tblCellMar>
            <w:top w:w="0" w:type="dxa"/>
            <w:left w:w="108" w:type="dxa"/>
            <w:bottom w:w="0" w:type="dxa"/>
            <w:right w:w="108" w:type="dxa"/>
          </w:tblCellMar>
        </w:tblPrEx>
        <w:trPr>
          <w:trHeight w:val="870" w:hRule="atLeast"/>
        </w:trPr>
        <w:tc>
          <w:tcPr>
            <w:tcW w:w="817" w:type="dxa"/>
            <w:tcBorders>
              <w:top w:val="nil"/>
              <w:left w:val="single" w:color="auto" w:sz="4" w:space="0"/>
              <w:bottom w:val="single" w:color="auto" w:sz="4" w:space="0"/>
              <w:right w:val="single" w:color="auto" w:sz="4" w:space="0"/>
            </w:tcBorders>
            <w:vAlign w:val="center"/>
          </w:tcPr>
          <w:p w14:paraId="1F4D690E">
            <w:pPr>
              <w:widowControl/>
              <w:jc w:val="left"/>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1</w:t>
            </w:r>
          </w:p>
        </w:tc>
        <w:tc>
          <w:tcPr>
            <w:tcW w:w="2572" w:type="dxa"/>
            <w:tcBorders>
              <w:top w:val="nil"/>
              <w:left w:val="nil"/>
              <w:bottom w:val="single" w:color="auto" w:sz="4" w:space="0"/>
              <w:right w:val="single" w:color="auto" w:sz="4" w:space="0"/>
            </w:tcBorders>
            <w:vAlign w:val="center"/>
          </w:tcPr>
          <w:p w14:paraId="4386FBF7">
            <w:pPr>
              <w:widowControl/>
              <w:jc w:val="left"/>
              <w:rPr>
                <w:rFonts w:hint="eastAsia" w:ascii="宋体" w:hAnsi="宋体" w:cs="宋体"/>
                <w:kern w:val="0"/>
                <w:szCs w:val="21"/>
              </w:rPr>
            </w:pPr>
            <w:r>
              <w:rPr>
                <w:rFonts w:hint="eastAsia" w:ascii="宋体" w:hAnsi="宋体" w:cs="宋体"/>
                <w:kern w:val="0"/>
                <w:szCs w:val="21"/>
              </w:rPr>
              <w:t>　</w:t>
            </w:r>
          </w:p>
        </w:tc>
        <w:tc>
          <w:tcPr>
            <w:tcW w:w="1023" w:type="dxa"/>
            <w:gridSpan w:val="2"/>
            <w:tcBorders>
              <w:top w:val="nil"/>
              <w:left w:val="nil"/>
              <w:bottom w:val="single" w:color="auto" w:sz="4" w:space="0"/>
              <w:right w:val="single" w:color="auto" w:sz="4" w:space="0"/>
            </w:tcBorders>
            <w:vAlign w:val="center"/>
          </w:tcPr>
          <w:p w14:paraId="2A878802">
            <w:pPr>
              <w:widowControl/>
              <w:jc w:val="left"/>
              <w:rPr>
                <w:rFonts w:hint="eastAsia" w:ascii="宋体" w:hAnsi="宋体" w:cs="宋体"/>
                <w:kern w:val="0"/>
                <w:szCs w:val="21"/>
              </w:rPr>
            </w:pPr>
            <w:r>
              <w:rPr>
                <w:rFonts w:hint="eastAsia" w:ascii="宋体" w:hAnsi="宋体" w:cs="宋体"/>
                <w:kern w:val="0"/>
                <w:szCs w:val="21"/>
              </w:rPr>
              <w:t>　</w:t>
            </w:r>
          </w:p>
        </w:tc>
        <w:tc>
          <w:tcPr>
            <w:tcW w:w="1024" w:type="dxa"/>
            <w:gridSpan w:val="2"/>
            <w:tcBorders>
              <w:top w:val="nil"/>
              <w:left w:val="nil"/>
              <w:bottom w:val="single" w:color="auto" w:sz="4" w:space="0"/>
              <w:right w:val="single" w:color="auto" w:sz="4" w:space="0"/>
            </w:tcBorders>
            <w:vAlign w:val="center"/>
          </w:tcPr>
          <w:p w14:paraId="2267A6D3">
            <w:pPr>
              <w:widowControl/>
              <w:jc w:val="left"/>
              <w:rPr>
                <w:rFonts w:hint="eastAsia" w:ascii="宋体" w:hAnsi="宋体" w:cs="宋体"/>
                <w:kern w:val="0"/>
                <w:szCs w:val="21"/>
              </w:rPr>
            </w:pPr>
          </w:p>
        </w:tc>
        <w:tc>
          <w:tcPr>
            <w:tcW w:w="1023" w:type="dxa"/>
            <w:tcBorders>
              <w:top w:val="nil"/>
              <w:left w:val="nil"/>
              <w:bottom w:val="single" w:color="auto" w:sz="4" w:space="0"/>
              <w:right w:val="single" w:color="auto" w:sz="4" w:space="0"/>
            </w:tcBorders>
            <w:vAlign w:val="center"/>
          </w:tcPr>
          <w:p w14:paraId="4E56E65A">
            <w:pPr>
              <w:widowControl/>
              <w:jc w:val="left"/>
              <w:rPr>
                <w:rFonts w:hint="eastAsia" w:ascii="宋体" w:hAnsi="宋体" w:cs="宋体"/>
                <w:kern w:val="0"/>
                <w:szCs w:val="21"/>
              </w:rPr>
            </w:pPr>
            <w:r>
              <w:rPr>
                <w:rFonts w:hint="eastAsia" w:ascii="宋体" w:hAnsi="宋体" w:cs="宋体"/>
                <w:kern w:val="0"/>
                <w:szCs w:val="21"/>
              </w:rPr>
              <w:t>　</w:t>
            </w:r>
          </w:p>
        </w:tc>
        <w:tc>
          <w:tcPr>
            <w:tcW w:w="1023" w:type="dxa"/>
            <w:tcBorders>
              <w:top w:val="nil"/>
              <w:left w:val="nil"/>
              <w:bottom w:val="single" w:color="auto" w:sz="4" w:space="0"/>
              <w:right w:val="single" w:color="auto" w:sz="4" w:space="0"/>
            </w:tcBorders>
            <w:vAlign w:val="center"/>
          </w:tcPr>
          <w:p w14:paraId="5C82B331">
            <w:pPr>
              <w:widowControl/>
              <w:jc w:val="left"/>
              <w:rPr>
                <w:rFonts w:hint="eastAsia" w:ascii="宋体" w:hAnsi="宋体" w:cs="宋体"/>
                <w:kern w:val="0"/>
                <w:szCs w:val="21"/>
              </w:rPr>
            </w:pPr>
            <w:r>
              <w:rPr>
                <w:rFonts w:hint="eastAsia" w:ascii="宋体" w:hAnsi="宋体" w:cs="宋体"/>
                <w:kern w:val="0"/>
                <w:szCs w:val="21"/>
              </w:rPr>
              <w:t>　</w:t>
            </w:r>
          </w:p>
        </w:tc>
        <w:tc>
          <w:tcPr>
            <w:tcW w:w="1524" w:type="dxa"/>
            <w:gridSpan w:val="3"/>
            <w:tcBorders>
              <w:top w:val="single" w:color="auto" w:sz="4" w:space="0"/>
              <w:left w:val="nil"/>
              <w:bottom w:val="single" w:color="auto" w:sz="4" w:space="0"/>
              <w:right w:val="single" w:color="auto" w:sz="4" w:space="0"/>
            </w:tcBorders>
            <w:vAlign w:val="center"/>
          </w:tcPr>
          <w:p w14:paraId="66AE2CAD">
            <w:pPr>
              <w:widowControl/>
              <w:jc w:val="left"/>
              <w:rPr>
                <w:rFonts w:hint="eastAsia" w:ascii="宋体" w:hAnsi="宋体" w:cs="宋体"/>
                <w:kern w:val="0"/>
                <w:szCs w:val="21"/>
              </w:rPr>
            </w:pPr>
          </w:p>
        </w:tc>
      </w:tr>
      <w:tr w14:paraId="03DDF65E">
        <w:tblPrEx>
          <w:tblCellMar>
            <w:top w:w="0" w:type="dxa"/>
            <w:left w:w="108" w:type="dxa"/>
            <w:bottom w:w="0" w:type="dxa"/>
            <w:right w:w="108" w:type="dxa"/>
          </w:tblCellMar>
        </w:tblPrEx>
        <w:trPr>
          <w:trHeight w:val="870" w:hRule="atLeast"/>
        </w:trPr>
        <w:tc>
          <w:tcPr>
            <w:tcW w:w="817" w:type="dxa"/>
            <w:tcBorders>
              <w:top w:val="nil"/>
              <w:left w:val="single" w:color="auto" w:sz="4" w:space="0"/>
              <w:bottom w:val="single" w:color="auto" w:sz="4" w:space="0"/>
              <w:right w:val="single" w:color="auto" w:sz="4" w:space="0"/>
            </w:tcBorders>
            <w:vAlign w:val="center"/>
          </w:tcPr>
          <w:p w14:paraId="5FB92FAE">
            <w:pPr>
              <w:widowControl/>
              <w:jc w:val="left"/>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2</w:t>
            </w:r>
          </w:p>
        </w:tc>
        <w:tc>
          <w:tcPr>
            <w:tcW w:w="2572" w:type="dxa"/>
            <w:tcBorders>
              <w:top w:val="nil"/>
              <w:left w:val="nil"/>
              <w:bottom w:val="single" w:color="auto" w:sz="4" w:space="0"/>
              <w:right w:val="single" w:color="auto" w:sz="4" w:space="0"/>
            </w:tcBorders>
            <w:vAlign w:val="center"/>
          </w:tcPr>
          <w:p w14:paraId="27B3FEAC">
            <w:pPr>
              <w:widowControl/>
              <w:jc w:val="left"/>
              <w:rPr>
                <w:rFonts w:hint="eastAsia" w:ascii="宋体" w:hAnsi="宋体" w:cs="宋体"/>
                <w:kern w:val="0"/>
                <w:szCs w:val="21"/>
              </w:rPr>
            </w:pPr>
            <w:r>
              <w:rPr>
                <w:rFonts w:hint="eastAsia" w:ascii="宋体" w:hAnsi="宋体" w:cs="宋体"/>
                <w:kern w:val="0"/>
                <w:szCs w:val="21"/>
              </w:rPr>
              <w:t>　</w:t>
            </w:r>
          </w:p>
        </w:tc>
        <w:tc>
          <w:tcPr>
            <w:tcW w:w="1023" w:type="dxa"/>
            <w:gridSpan w:val="2"/>
            <w:tcBorders>
              <w:top w:val="nil"/>
              <w:left w:val="nil"/>
              <w:bottom w:val="single" w:color="auto" w:sz="4" w:space="0"/>
              <w:right w:val="single" w:color="auto" w:sz="4" w:space="0"/>
            </w:tcBorders>
            <w:vAlign w:val="center"/>
          </w:tcPr>
          <w:p w14:paraId="5538218A">
            <w:pPr>
              <w:widowControl/>
              <w:jc w:val="left"/>
              <w:rPr>
                <w:rFonts w:hint="eastAsia" w:ascii="宋体" w:hAnsi="宋体" w:cs="宋体"/>
                <w:kern w:val="0"/>
                <w:szCs w:val="21"/>
              </w:rPr>
            </w:pPr>
            <w:r>
              <w:rPr>
                <w:rFonts w:hint="eastAsia" w:ascii="宋体" w:hAnsi="宋体" w:cs="宋体"/>
                <w:kern w:val="0"/>
                <w:szCs w:val="21"/>
              </w:rPr>
              <w:t>　</w:t>
            </w:r>
          </w:p>
        </w:tc>
        <w:tc>
          <w:tcPr>
            <w:tcW w:w="1024" w:type="dxa"/>
            <w:gridSpan w:val="2"/>
            <w:tcBorders>
              <w:top w:val="nil"/>
              <w:left w:val="nil"/>
              <w:bottom w:val="single" w:color="auto" w:sz="4" w:space="0"/>
              <w:right w:val="single" w:color="auto" w:sz="4" w:space="0"/>
            </w:tcBorders>
            <w:vAlign w:val="center"/>
          </w:tcPr>
          <w:p w14:paraId="3C324B32">
            <w:pPr>
              <w:widowControl/>
              <w:jc w:val="left"/>
              <w:rPr>
                <w:rFonts w:hint="eastAsia" w:ascii="宋体" w:hAnsi="宋体" w:cs="宋体"/>
                <w:kern w:val="0"/>
                <w:szCs w:val="21"/>
              </w:rPr>
            </w:pPr>
          </w:p>
        </w:tc>
        <w:tc>
          <w:tcPr>
            <w:tcW w:w="1023" w:type="dxa"/>
            <w:tcBorders>
              <w:top w:val="nil"/>
              <w:left w:val="nil"/>
              <w:bottom w:val="single" w:color="auto" w:sz="4" w:space="0"/>
              <w:right w:val="single" w:color="auto" w:sz="4" w:space="0"/>
            </w:tcBorders>
            <w:vAlign w:val="center"/>
          </w:tcPr>
          <w:p w14:paraId="2E458748">
            <w:pPr>
              <w:widowControl/>
              <w:jc w:val="left"/>
              <w:rPr>
                <w:rFonts w:hint="eastAsia" w:ascii="宋体" w:hAnsi="宋体" w:cs="宋体"/>
                <w:kern w:val="0"/>
                <w:szCs w:val="21"/>
              </w:rPr>
            </w:pPr>
            <w:r>
              <w:rPr>
                <w:rFonts w:hint="eastAsia" w:ascii="宋体" w:hAnsi="宋体" w:cs="宋体"/>
                <w:kern w:val="0"/>
                <w:szCs w:val="21"/>
              </w:rPr>
              <w:t>　</w:t>
            </w:r>
          </w:p>
        </w:tc>
        <w:tc>
          <w:tcPr>
            <w:tcW w:w="1023" w:type="dxa"/>
            <w:tcBorders>
              <w:top w:val="nil"/>
              <w:left w:val="nil"/>
              <w:bottom w:val="single" w:color="auto" w:sz="4" w:space="0"/>
              <w:right w:val="single" w:color="auto" w:sz="4" w:space="0"/>
            </w:tcBorders>
            <w:vAlign w:val="center"/>
          </w:tcPr>
          <w:p w14:paraId="32B40D2A">
            <w:pPr>
              <w:widowControl/>
              <w:jc w:val="left"/>
              <w:rPr>
                <w:rFonts w:hint="eastAsia" w:ascii="宋体" w:hAnsi="宋体" w:cs="宋体"/>
                <w:kern w:val="0"/>
                <w:szCs w:val="21"/>
              </w:rPr>
            </w:pPr>
            <w:r>
              <w:rPr>
                <w:rFonts w:hint="eastAsia" w:ascii="宋体" w:hAnsi="宋体" w:cs="宋体"/>
                <w:kern w:val="0"/>
                <w:szCs w:val="21"/>
              </w:rPr>
              <w:t>　</w:t>
            </w:r>
          </w:p>
        </w:tc>
        <w:tc>
          <w:tcPr>
            <w:tcW w:w="1524" w:type="dxa"/>
            <w:gridSpan w:val="3"/>
            <w:tcBorders>
              <w:top w:val="nil"/>
              <w:left w:val="nil"/>
              <w:bottom w:val="single" w:color="auto" w:sz="4" w:space="0"/>
              <w:right w:val="single" w:color="auto" w:sz="4" w:space="0"/>
            </w:tcBorders>
            <w:vAlign w:val="center"/>
          </w:tcPr>
          <w:p w14:paraId="29FDB755">
            <w:pPr>
              <w:widowControl/>
              <w:jc w:val="left"/>
              <w:rPr>
                <w:rFonts w:hint="eastAsia" w:ascii="宋体" w:hAnsi="宋体" w:cs="宋体"/>
                <w:kern w:val="0"/>
                <w:szCs w:val="21"/>
              </w:rPr>
            </w:pPr>
          </w:p>
        </w:tc>
      </w:tr>
      <w:tr w14:paraId="01B014D5">
        <w:tblPrEx>
          <w:tblCellMar>
            <w:top w:w="0" w:type="dxa"/>
            <w:left w:w="108" w:type="dxa"/>
            <w:bottom w:w="0" w:type="dxa"/>
            <w:right w:w="108" w:type="dxa"/>
          </w:tblCellMar>
        </w:tblPrEx>
        <w:trPr>
          <w:trHeight w:val="870" w:hRule="atLeast"/>
        </w:trPr>
        <w:tc>
          <w:tcPr>
            <w:tcW w:w="817" w:type="dxa"/>
            <w:tcBorders>
              <w:top w:val="nil"/>
              <w:left w:val="single" w:color="auto" w:sz="4" w:space="0"/>
              <w:bottom w:val="single" w:color="auto" w:sz="4" w:space="0"/>
              <w:right w:val="single" w:color="auto" w:sz="4" w:space="0"/>
            </w:tcBorders>
            <w:vAlign w:val="center"/>
          </w:tcPr>
          <w:p w14:paraId="4838D9BE">
            <w:pPr>
              <w:widowControl/>
              <w:jc w:val="left"/>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3</w:t>
            </w:r>
          </w:p>
        </w:tc>
        <w:tc>
          <w:tcPr>
            <w:tcW w:w="2572" w:type="dxa"/>
            <w:tcBorders>
              <w:top w:val="nil"/>
              <w:left w:val="nil"/>
              <w:bottom w:val="single" w:color="auto" w:sz="4" w:space="0"/>
              <w:right w:val="single" w:color="auto" w:sz="4" w:space="0"/>
            </w:tcBorders>
            <w:vAlign w:val="center"/>
          </w:tcPr>
          <w:p w14:paraId="7963ACCD">
            <w:pPr>
              <w:widowControl/>
              <w:jc w:val="left"/>
              <w:rPr>
                <w:rFonts w:hint="eastAsia" w:ascii="宋体" w:hAnsi="宋体" w:cs="宋体"/>
                <w:kern w:val="0"/>
                <w:szCs w:val="21"/>
              </w:rPr>
            </w:pPr>
            <w:r>
              <w:rPr>
                <w:rFonts w:hint="eastAsia" w:ascii="宋体" w:hAnsi="宋体" w:cs="宋体"/>
                <w:kern w:val="0"/>
                <w:szCs w:val="21"/>
              </w:rPr>
              <w:t>　</w:t>
            </w:r>
          </w:p>
        </w:tc>
        <w:tc>
          <w:tcPr>
            <w:tcW w:w="1023" w:type="dxa"/>
            <w:gridSpan w:val="2"/>
            <w:tcBorders>
              <w:top w:val="nil"/>
              <w:left w:val="nil"/>
              <w:bottom w:val="single" w:color="auto" w:sz="4" w:space="0"/>
              <w:right w:val="single" w:color="auto" w:sz="4" w:space="0"/>
            </w:tcBorders>
            <w:vAlign w:val="center"/>
          </w:tcPr>
          <w:p w14:paraId="32067A5F">
            <w:pPr>
              <w:widowControl/>
              <w:jc w:val="left"/>
              <w:rPr>
                <w:rFonts w:hint="eastAsia" w:ascii="宋体" w:hAnsi="宋体" w:cs="宋体"/>
                <w:kern w:val="0"/>
                <w:szCs w:val="21"/>
              </w:rPr>
            </w:pPr>
            <w:r>
              <w:rPr>
                <w:rFonts w:hint="eastAsia" w:ascii="宋体" w:hAnsi="宋体" w:cs="宋体"/>
                <w:kern w:val="0"/>
                <w:szCs w:val="21"/>
              </w:rPr>
              <w:t>　</w:t>
            </w:r>
          </w:p>
        </w:tc>
        <w:tc>
          <w:tcPr>
            <w:tcW w:w="1024" w:type="dxa"/>
            <w:gridSpan w:val="2"/>
            <w:tcBorders>
              <w:top w:val="nil"/>
              <w:left w:val="nil"/>
              <w:bottom w:val="single" w:color="auto" w:sz="4" w:space="0"/>
              <w:right w:val="single" w:color="auto" w:sz="4" w:space="0"/>
            </w:tcBorders>
            <w:vAlign w:val="center"/>
          </w:tcPr>
          <w:p w14:paraId="2F265CF7">
            <w:pPr>
              <w:widowControl/>
              <w:jc w:val="left"/>
              <w:rPr>
                <w:rFonts w:hint="eastAsia" w:ascii="宋体" w:hAnsi="宋体" w:cs="宋体"/>
                <w:kern w:val="0"/>
                <w:szCs w:val="21"/>
              </w:rPr>
            </w:pPr>
          </w:p>
        </w:tc>
        <w:tc>
          <w:tcPr>
            <w:tcW w:w="1023" w:type="dxa"/>
            <w:tcBorders>
              <w:top w:val="nil"/>
              <w:left w:val="nil"/>
              <w:bottom w:val="single" w:color="auto" w:sz="4" w:space="0"/>
              <w:right w:val="single" w:color="auto" w:sz="4" w:space="0"/>
            </w:tcBorders>
            <w:vAlign w:val="center"/>
          </w:tcPr>
          <w:p w14:paraId="7F7FCB7D">
            <w:pPr>
              <w:widowControl/>
              <w:jc w:val="left"/>
              <w:rPr>
                <w:rFonts w:hint="eastAsia" w:ascii="宋体" w:hAnsi="宋体" w:cs="宋体"/>
                <w:kern w:val="0"/>
                <w:szCs w:val="21"/>
              </w:rPr>
            </w:pPr>
            <w:r>
              <w:rPr>
                <w:rFonts w:hint="eastAsia" w:ascii="宋体" w:hAnsi="宋体" w:cs="宋体"/>
                <w:kern w:val="0"/>
                <w:szCs w:val="21"/>
              </w:rPr>
              <w:t>　</w:t>
            </w:r>
          </w:p>
        </w:tc>
        <w:tc>
          <w:tcPr>
            <w:tcW w:w="1023" w:type="dxa"/>
            <w:tcBorders>
              <w:top w:val="nil"/>
              <w:left w:val="nil"/>
              <w:bottom w:val="single" w:color="auto" w:sz="4" w:space="0"/>
              <w:right w:val="single" w:color="auto" w:sz="4" w:space="0"/>
            </w:tcBorders>
            <w:vAlign w:val="center"/>
          </w:tcPr>
          <w:p w14:paraId="2DDA1F1F">
            <w:pPr>
              <w:widowControl/>
              <w:jc w:val="left"/>
              <w:rPr>
                <w:rFonts w:hint="eastAsia" w:ascii="宋体" w:hAnsi="宋体" w:cs="宋体"/>
                <w:kern w:val="0"/>
                <w:szCs w:val="21"/>
              </w:rPr>
            </w:pPr>
            <w:r>
              <w:rPr>
                <w:rFonts w:hint="eastAsia" w:ascii="宋体" w:hAnsi="宋体" w:cs="宋体"/>
                <w:kern w:val="0"/>
                <w:szCs w:val="21"/>
              </w:rPr>
              <w:t>　</w:t>
            </w:r>
          </w:p>
        </w:tc>
        <w:tc>
          <w:tcPr>
            <w:tcW w:w="1524" w:type="dxa"/>
            <w:gridSpan w:val="3"/>
            <w:tcBorders>
              <w:top w:val="nil"/>
              <w:left w:val="nil"/>
              <w:bottom w:val="single" w:color="auto" w:sz="4" w:space="0"/>
              <w:right w:val="single" w:color="auto" w:sz="4" w:space="0"/>
            </w:tcBorders>
            <w:vAlign w:val="center"/>
          </w:tcPr>
          <w:p w14:paraId="677ED05D">
            <w:pPr>
              <w:widowControl/>
              <w:jc w:val="left"/>
              <w:rPr>
                <w:rFonts w:hint="eastAsia" w:ascii="宋体" w:hAnsi="宋体" w:cs="宋体"/>
                <w:kern w:val="0"/>
                <w:szCs w:val="21"/>
              </w:rPr>
            </w:pPr>
          </w:p>
        </w:tc>
      </w:tr>
      <w:tr w14:paraId="2EB8A39D">
        <w:tblPrEx>
          <w:tblCellMar>
            <w:top w:w="0" w:type="dxa"/>
            <w:left w:w="108" w:type="dxa"/>
            <w:bottom w:w="0" w:type="dxa"/>
            <w:right w:w="108" w:type="dxa"/>
          </w:tblCellMar>
        </w:tblPrEx>
        <w:trPr>
          <w:trHeight w:val="870" w:hRule="atLeast"/>
        </w:trPr>
        <w:tc>
          <w:tcPr>
            <w:tcW w:w="817" w:type="dxa"/>
            <w:tcBorders>
              <w:top w:val="nil"/>
              <w:left w:val="single" w:color="auto" w:sz="4" w:space="0"/>
              <w:bottom w:val="single" w:color="auto" w:sz="4" w:space="0"/>
              <w:right w:val="single" w:color="auto" w:sz="4" w:space="0"/>
            </w:tcBorders>
            <w:vAlign w:val="center"/>
          </w:tcPr>
          <w:p w14:paraId="5869DC54">
            <w:pPr>
              <w:widowControl/>
              <w:jc w:val="left"/>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4</w:t>
            </w:r>
          </w:p>
        </w:tc>
        <w:tc>
          <w:tcPr>
            <w:tcW w:w="2572" w:type="dxa"/>
            <w:tcBorders>
              <w:top w:val="nil"/>
              <w:left w:val="nil"/>
              <w:bottom w:val="single" w:color="auto" w:sz="4" w:space="0"/>
              <w:right w:val="single" w:color="auto" w:sz="4" w:space="0"/>
            </w:tcBorders>
            <w:vAlign w:val="center"/>
          </w:tcPr>
          <w:p w14:paraId="3201EF12">
            <w:pPr>
              <w:widowControl/>
              <w:jc w:val="left"/>
              <w:rPr>
                <w:rFonts w:hint="eastAsia" w:ascii="宋体" w:hAnsi="宋体" w:cs="宋体"/>
                <w:kern w:val="0"/>
                <w:szCs w:val="21"/>
              </w:rPr>
            </w:pPr>
            <w:r>
              <w:rPr>
                <w:rFonts w:hint="eastAsia" w:ascii="宋体" w:hAnsi="宋体" w:cs="宋体"/>
                <w:kern w:val="0"/>
                <w:szCs w:val="21"/>
              </w:rPr>
              <w:t>　</w:t>
            </w:r>
          </w:p>
        </w:tc>
        <w:tc>
          <w:tcPr>
            <w:tcW w:w="1023" w:type="dxa"/>
            <w:gridSpan w:val="2"/>
            <w:tcBorders>
              <w:top w:val="nil"/>
              <w:left w:val="nil"/>
              <w:bottom w:val="single" w:color="auto" w:sz="4" w:space="0"/>
              <w:right w:val="single" w:color="auto" w:sz="4" w:space="0"/>
            </w:tcBorders>
            <w:vAlign w:val="center"/>
          </w:tcPr>
          <w:p w14:paraId="3CF31FCA">
            <w:pPr>
              <w:widowControl/>
              <w:jc w:val="left"/>
              <w:rPr>
                <w:rFonts w:hint="eastAsia" w:ascii="宋体" w:hAnsi="宋体" w:cs="宋体"/>
                <w:kern w:val="0"/>
                <w:szCs w:val="21"/>
              </w:rPr>
            </w:pPr>
            <w:r>
              <w:rPr>
                <w:rFonts w:hint="eastAsia" w:ascii="宋体" w:hAnsi="宋体" w:cs="宋体"/>
                <w:kern w:val="0"/>
                <w:szCs w:val="21"/>
              </w:rPr>
              <w:t>　</w:t>
            </w:r>
          </w:p>
        </w:tc>
        <w:tc>
          <w:tcPr>
            <w:tcW w:w="1024" w:type="dxa"/>
            <w:gridSpan w:val="2"/>
            <w:tcBorders>
              <w:top w:val="nil"/>
              <w:left w:val="nil"/>
              <w:bottom w:val="single" w:color="auto" w:sz="4" w:space="0"/>
              <w:right w:val="single" w:color="auto" w:sz="4" w:space="0"/>
            </w:tcBorders>
            <w:vAlign w:val="center"/>
          </w:tcPr>
          <w:p w14:paraId="17BF99DA">
            <w:pPr>
              <w:widowControl/>
              <w:jc w:val="left"/>
              <w:rPr>
                <w:rFonts w:hint="eastAsia" w:ascii="宋体" w:hAnsi="宋体" w:cs="宋体"/>
                <w:kern w:val="0"/>
                <w:szCs w:val="21"/>
              </w:rPr>
            </w:pPr>
          </w:p>
        </w:tc>
        <w:tc>
          <w:tcPr>
            <w:tcW w:w="1023" w:type="dxa"/>
            <w:tcBorders>
              <w:top w:val="nil"/>
              <w:left w:val="nil"/>
              <w:bottom w:val="single" w:color="auto" w:sz="4" w:space="0"/>
              <w:right w:val="single" w:color="auto" w:sz="4" w:space="0"/>
            </w:tcBorders>
            <w:vAlign w:val="center"/>
          </w:tcPr>
          <w:p w14:paraId="0DDC6EF6">
            <w:pPr>
              <w:widowControl/>
              <w:jc w:val="left"/>
              <w:rPr>
                <w:rFonts w:hint="eastAsia" w:ascii="宋体" w:hAnsi="宋体" w:cs="宋体"/>
                <w:kern w:val="0"/>
                <w:szCs w:val="21"/>
              </w:rPr>
            </w:pPr>
            <w:r>
              <w:rPr>
                <w:rFonts w:hint="eastAsia" w:ascii="宋体" w:hAnsi="宋体" w:cs="宋体"/>
                <w:kern w:val="0"/>
                <w:szCs w:val="21"/>
              </w:rPr>
              <w:t>　</w:t>
            </w:r>
          </w:p>
        </w:tc>
        <w:tc>
          <w:tcPr>
            <w:tcW w:w="1023" w:type="dxa"/>
            <w:tcBorders>
              <w:top w:val="nil"/>
              <w:left w:val="nil"/>
              <w:bottom w:val="single" w:color="auto" w:sz="4" w:space="0"/>
              <w:right w:val="single" w:color="auto" w:sz="4" w:space="0"/>
            </w:tcBorders>
            <w:vAlign w:val="center"/>
          </w:tcPr>
          <w:p w14:paraId="40C381EE">
            <w:pPr>
              <w:widowControl/>
              <w:jc w:val="left"/>
              <w:rPr>
                <w:rFonts w:hint="eastAsia" w:ascii="宋体" w:hAnsi="宋体" w:cs="宋体"/>
                <w:kern w:val="0"/>
                <w:szCs w:val="21"/>
              </w:rPr>
            </w:pPr>
            <w:r>
              <w:rPr>
                <w:rFonts w:hint="eastAsia" w:ascii="宋体" w:hAnsi="宋体" w:cs="宋体"/>
                <w:kern w:val="0"/>
                <w:szCs w:val="21"/>
              </w:rPr>
              <w:t>　</w:t>
            </w:r>
          </w:p>
        </w:tc>
        <w:tc>
          <w:tcPr>
            <w:tcW w:w="1524" w:type="dxa"/>
            <w:gridSpan w:val="3"/>
            <w:tcBorders>
              <w:top w:val="nil"/>
              <w:left w:val="nil"/>
              <w:bottom w:val="single" w:color="auto" w:sz="4" w:space="0"/>
              <w:right w:val="single" w:color="auto" w:sz="4" w:space="0"/>
            </w:tcBorders>
            <w:vAlign w:val="center"/>
          </w:tcPr>
          <w:p w14:paraId="31330EBA">
            <w:pPr>
              <w:widowControl/>
              <w:jc w:val="left"/>
              <w:rPr>
                <w:rFonts w:hint="eastAsia" w:ascii="宋体" w:hAnsi="宋体" w:cs="宋体"/>
                <w:kern w:val="0"/>
                <w:szCs w:val="21"/>
              </w:rPr>
            </w:pPr>
          </w:p>
        </w:tc>
      </w:tr>
      <w:tr w14:paraId="0CEB03FA">
        <w:tblPrEx>
          <w:tblCellMar>
            <w:top w:w="0" w:type="dxa"/>
            <w:left w:w="108" w:type="dxa"/>
            <w:bottom w:w="0" w:type="dxa"/>
            <w:right w:w="108" w:type="dxa"/>
          </w:tblCellMar>
        </w:tblPrEx>
        <w:trPr>
          <w:trHeight w:val="870" w:hRule="atLeast"/>
        </w:trPr>
        <w:tc>
          <w:tcPr>
            <w:tcW w:w="817" w:type="dxa"/>
            <w:tcBorders>
              <w:top w:val="nil"/>
              <w:left w:val="single" w:color="auto" w:sz="4" w:space="0"/>
              <w:bottom w:val="single" w:color="auto" w:sz="4" w:space="0"/>
              <w:right w:val="single" w:color="auto" w:sz="4" w:space="0"/>
            </w:tcBorders>
            <w:vAlign w:val="center"/>
          </w:tcPr>
          <w:p w14:paraId="1FB7C9EB">
            <w:pPr>
              <w:widowControl/>
              <w:jc w:val="left"/>
              <w:rPr>
                <w:rFonts w:hint="eastAsia" w:ascii="宋体" w:hAnsi="宋体" w:cs="宋体"/>
                <w:kern w:val="0"/>
                <w:szCs w:val="21"/>
              </w:rPr>
            </w:pPr>
            <w:r>
              <w:rPr>
                <w:rFonts w:ascii="宋体" w:hAnsi="宋体" w:cs="宋体"/>
                <w:kern w:val="0"/>
                <w:szCs w:val="21"/>
              </w:rPr>
              <w:t>……</w:t>
            </w:r>
          </w:p>
        </w:tc>
        <w:tc>
          <w:tcPr>
            <w:tcW w:w="2572" w:type="dxa"/>
            <w:tcBorders>
              <w:top w:val="nil"/>
              <w:left w:val="nil"/>
              <w:bottom w:val="single" w:color="auto" w:sz="4" w:space="0"/>
              <w:right w:val="single" w:color="auto" w:sz="4" w:space="0"/>
            </w:tcBorders>
            <w:vAlign w:val="center"/>
          </w:tcPr>
          <w:p w14:paraId="4E8B56C3">
            <w:pPr>
              <w:widowControl/>
              <w:jc w:val="left"/>
              <w:rPr>
                <w:rFonts w:hint="eastAsia" w:ascii="宋体" w:hAnsi="宋体" w:cs="宋体"/>
                <w:kern w:val="0"/>
                <w:szCs w:val="21"/>
              </w:rPr>
            </w:pPr>
            <w:r>
              <w:rPr>
                <w:rFonts w:hint="eastAsia" w:ascii="宋体" w:hAnsi="宋体" w:cs="宋体"/>
                <w:kern w:val="0"/>
                <w:szCs w:val="21"/>
              </w:rPr>
              <w:t>　</w:t>
            </w:r>
          </w:p>
        </w:tc>
        <w:tc>
          <w:tcPr>
            <w:tcW w:w="1023" w:type="dxa"/>
            <w:gridSpan w:val="2"/>
            <w:tcBorders>
              <w:top w:val="nil"/>
              <w:left w:val="nil"/>
              <w:bottom w:val="single" w:color="auto" w:sz="4" w:space="0"/>
              <w:right w:val="single" w:color="auto" w:sz="4" w:space="0"/>
            </w:tcBorders>
            <w:vAlign w:val="center"/>
          </w:tcPr>
          <w:p w14:paraId="3ADEA133">
            <w:pPr>
              <w:widowControl/>
              <w:jc w:val="left"/>
              <w:rPr>
                <w:rFonts w:hint="eastAsia" w:ascii="宋体" w:hAnsi="宋体" w:cs="宋体"/>
                <w:kern w:val="0"/>
                <w:szCs w:val="21"/>
              </w:rPr>
            </w:pPr>
            <w:r>
              <w:rPr>
                <w:rFonts w:hint="eastAsia" w:ascii="宋体" w:hAnsi="宋体" w:cs="宋体"/>
                <w:kern w:val="0"/>
                <w:szCs w:val="21"/>
              </w:rPr>
              <w:t>　</w:t>
            </w:r>
          </w:p>
        </w:tc>
        <w:tc>
          <w:tcPr>
            <w:tcW w:w="1024" w:type="dxa"/>
            <w:gridSpan w:val="2"/>
            <w:tcBorders>
              <w:top w:val="nil"/>
              <w:left w:val="nil"/>
              <w:bottom w:val="single" w:color="auto" w:sz="4" w:space="0"/>
              <w:right w:val="single" w:color="auto" w:sz="4" w:space="0"/>
            </w:tcBorders>
            <w:vAlign w:val="center"/>
          </w:tcPr>
          <w:p w14:paraId="305BDF37">
            <w:pPr>
              <w:widowControl/>
              <w:jc w:val="left"/>
              <w:rPr>
                <w:rFonts w:hint="eastAsia" w:ascii="宋体" w:hAnsi="宋体" w:cs="宋体"/>
                <w:kern w:val="0"/>
                <w:szCs w:val="21"/>
              </w:rPr>
            </w:pPr>
          </w:p>
        </w:tc>
        <w:tc>
          <w:tcPr>
            <w:tcW w:w="1023" w:type="dxa"/>
            <w:tcBorders>
              <w:top w:val="nil"/>
              <w:left w:val="nil"/>
              <w:bottom w:val="single" w:color="auto" w:sz="4" w:space="0"/>
              <w:right w:val="single" w:color="auto" w:sz="4" w:space="0"/>
            </w:tcBorders>
            <w:vAlign w:val="center"/>
          </w:tcPr>
          <w:p w14:paraId="3406AE8E">
            <w:pPr>
              <w:widowControl/>
              <w:jc w:val="left"/>
              <w:rPr>
                <w:rFonts w:hint="eastAsia" w:ascii="宋体" w:hAnsi="宋体" w:cs="宋体"/>
                <w:kern w:val="0"/>
                <w:szCs w:val="21"/>
              </w:rPr>
            </w:pPr>
            <w:r>
              <w:rPr>
                <w:rFonts w:hint="eastAsia" w:ascii="宋体" w:hAnsi="宋体" w:cs="宋体"/>
                <w:kern w:val="0"/>
                <w:szCs w:val="21"/>
              </w:rPr>
              <w:t>　</w:t>
            </w:r>
          </w:p>
        </w:tc>
        <w:tc>
          <w:tcPr>
            <w:tcW w:w="1023" w:type="dxa"/>
            <w:tcBorders>
              <w:top w:val="nil"/>
              <w:left w:val="nil"/>
              <w:bottom w:val="single" w:color="auto" w:sz="4" w:space="0"/>
              <w:right w:val="single" w:color="auto" w:sz="4" w:space="0"/>
            </w:tcBorders>
            <w:vAlign w:val="center"/>
          </w:tcPr>
          <w:p w14:paraId="5E206473">
            <w:pPr>
              <w:widowControl/>
              <w:jc w:val="left"/>
              <w:rPr>
                <w:rFonts w:hint="eastAsia" w:ascii="宋体" w:hAnsi="宋体" w:cs="宋体"/>
                <w:kern w:val="0"/>
                <w:szCs w:val="21"/>
              </w:rPr>
            </w:pPr>
            <w:r>
              <w:rPr>
                <w:rFonts w:hint="eastAsia" w:ascii="宋体" w:hAnsi="宋体" w:cs="宋体"/>
                <w:kern w:val="0"/>
                <w:szCs w:val="21"/>
              </w:rPr>
              <w:t>　</w:t>
            </w:r>
          </w:p>
        </w:tc>
        <w:tc>
          <w:tcPr>
            <w:tcW w:w="1524" w:type="dxa"/>
            <w:gridSpan w:val="3"/>
            <w:tcBorders>
              <w:top w:val="nil"/>
              <w:left w:val="nil"/>
              <w:bottom w:val="single" w:color="auto" w:sz="4" w:space="0"/>
              <w:right w:val="single" w:color="auto" w:sz="4" w:space="0"/>
            </w:tcBorders>
            <w:vAlign w:val="center"/>
          </w:tcPr>
          <w:p w14:paraId="24DD0878">
            <w:pPr>
              <w:widowControl/>
              <w:jc w:val="left"/>
              <w:rPr>
                <w:rFonts w:hint="eastAsia" w:ascii="宋体" w:hAnsi="宋体" w:cs="宋体"/>
                <w:kern w:val="0"/>
                <w:szCs w:val="21"/>
              </w:rPr>
            </w:pPr>
          </w:p>
        </w:tc>
      </w:tr>
      <w:tr w14:paraId="5E9F9482">
        <w:tblPrEx>
          <w:tblCellMar>
            <w:top w:w="0" w:type="dxa"/>
            <w:left w:w="108" w:type="dxa"/>
            <w:bottom w:w="0" w:type="dxa"/>
            <w:right w:w="108" w:type="dxa"/>
          </w:tblCellMar>
        </w:tblPrEx>
        <w:trPr>
          <w:trHeight w:val="870" w:hRule="atLeast"/>
        </w:trPr>
        <w:tc>
          <w:tcPr>
            <w:tcW w:w="817" w:type="dxa"/>
            <w:tcBorders>
              <w:top w:val="nil"/>
              <w:left w:val="single" w:color="auto" w:sz="4" w:space="0"/>
              <w:bottom w:val="single" w:color="auto" w:sz="4" w:space="0"/>
              <w:right w:val="single" w:color="auto" w:sz="4" w:space="0"/>
            </w:tcBorders>
            <w:vAlign w:val="center"/>
          </w:tcPr>
          <w:p w14:paraId="0E3BF9C2">
            <w:pPr>
              <w:widowControl/>
              <w:jc w:val="left"/>
              <w:rPr>
                <w:rFonts w:hint="eastAsia" w:ascii="宋体" w:hAnsi="宋体" w:cs="宋体"/>
                <w:kern w:val="0"/>
                <w:szCs w:val="21"/>
              </w:rPr>
            </w:pPr>
            <w:r>
              <w:rPr>
                <w:rFonts w:hint="eastAsia" w:ascii="宋体" w:hAnsi="宋体" w:cs="宋体"/>
                <w:kern w:val="0"/>
                <w:szCs w:val="21"/>
              </w:rPr>
              <w:t>　</w:t>
            </w:r>
          </w:p>
        </w:tc>
        <w:tc>
          <w:tcPr>
            <w:tcW w:w="2572" w:type="dxa"/>
            <w:tcBorders>
              <w:top w:val="nil"/>
              <w:left w:val="nil"/>
              <w:bottom w:val="single" w:color="auto" w:sz="4" w:space="0"/>
              <w:right w:val="single" w:color="auto" w:sz="4" w:space="0"/>
            </w:tcBorders>
            <w:vAlign w:val="center"/>
          </w:tcPr>
          <w:p w14:paraId="435A194F">
            <w:pPr>
              <w:widowControl/>
              <w:jc w:val="left"/>
              <w:rPr>
                <w:rFonts w:hint="eastAsia" w:ascii="宋体" w:hAnsi="宋体" w:cs="宋体"/>
                <w:kern w:val="0"/>
                <w:szCs w:val="21"/>
              </w:rPr>
            </w:pPr>
            <w:r>
              <w:rPr>
                <w:rFonts w:hint="eastAsia" w:ascii="宋体" w:hAnsi="宋体" w:cs="宋体"/>
                <w:kern w:val="0"/>
                <w:szCs w:val="21"/>
              </w:rPr>
              <w:t>　</w:t>
            </w:r>
          </w:p>
        </w:tc>
        <w:tc>
          <w:tcPr>
            <w:tcW w:w="1023" w:type="dxa"/>
            <w:gridSpan w:val="2"/>
            <w:tcBorders>
              <w:top w:val="nil"/>
              <w:left w:val="nil"/>
              <w:bottom w:val="single" w:color="auto" w:sz="4" w:space="0"/>
              <w:right w:val="single" w:color="auto" w:sz="4" w:space="0"/>
            </w:tcBorders>
            <w:vAlign w:val="center"/>
          </w:tcPr>
          <w:p w14:paraId="38D54E71">
            <w:pPr>
              <w:widowControl/>
              <w:jc w:val="left"/>
              <w:rPr>
                <w:rFonts w:hint="eastAsia" w:ascii="宋体" w:hAnsi="宋体" w:cs="宋体"/>
                <w:kern w:val="0"/>
                <w:szCs w:val="21"/>
              </w:rPr>
            </w:pPr>
          </w:p>
        </w:tc>
        <w:tc>
          <w:tcPr>
            <w:tcW w:w="1024" w:type="dxa"/>
            <w:gridSpan w:val="2"/>
            <w:tcBorders>
              <w:top w:val="nil"/>
              <w:left w:val="nil"/>
              <w:bottom w:val="single" w:color="auto" w:sz="4" w:space="0"/>
              <w:right w:val="single" w:color="auto" w:sz="4" w:space="0"/>
            </w:tcBorders>
            <w:vAlign w:val="center"/>
          </w:tcPr>
          <w:p w14:paraId="49C003E9">
            <w:pPr>
              <w:widowControl/>
              <w:jc w:val="left"/>
              <w:rPr>
                <w:rFonts w:hint="eastAsia" w:ascii="宋体" w:hAnsi="宋体" w:cs="宋体"/>
                <w:kern w:val="0"/>
                <w:szCs w:val="21"/>
              </w:rPr>
            </w:pPr>
          </w:p>
        </w:tc>
        <w:tc>
          <w:tcPr>
            <w:tcW w:w="1023" w:type="dxa"/>
            <w:tcBorders>
              <w:top w:val="nil"/>
              <w:left w:val="nil"/>
              <w:bottom w:val="single" w:color="auto" w:sz="4" w:space="0"/>
              <w:right w:val="single" w:color="auto" w:sz="4" w:space="0"/>
            </w:tcBorders>
            <w:vAlign w:val="center"/>
          </w:tcPr>
          <w:p w14:paraId="45745A3D">
            <w:pPr>
              <w:widowControl/>
              <w:jc w:val="left"/>
              <w:rPr>
                <w:rFonts w:hint="eastAsia" w:ascii="宋体" w:hAnsi="宋体" w:cs="宋体"/>
                <w:kern w:val="0"/>
                <w:szCs w:val="21"/>
              </w:rPr>
            </w:pPr>
            <w:r>
              <w:rPr>
                <w:rFonts w:hint="eastAsia" w:ascii="宋体" w:hAnsi="宋体" w:cs="宋体"/>
                <w:kern w:val="0"/>
                <w:szCs w:val="21"/>
              </w:rPr>
              <w:t>　</w:t>
            </w:r>
          </w:p>
        </w:tc>
        <w:tc>
          <w:tcPr>
            <w:tcW w:w="1023" w:type="dxa"/>
            <w:tcBorders>
              <w:top w:val="nil"/>
              <w:left w:val="nil"/>
              <w:bottom w:val="single" w:color="auto" w:sz="4" w:space="0"/>
              <w:right w:val="single" w:color="auto" w:sz="4" w:space="0"/>
            </w:tcBorders>
            <w:vAlign w:val="center"/>
          </w:tcPr>
          <w:p w14:paraId="72F1C635">
            <w:pPr>
              <w:widowControl/>
              <w:jc w:val="left"/>
              <w:rPr>
                <w:rFonts w:hint="eastAsia" w:ascii="宋体" w:hAnsi="宋体" w:cs="宋体"/>
                <w:kern w:val="0"/>
                <w:szCs w:val="21"/>
              </w:rPr>
            </w:pPr>
            <w:r>
              <w:rPr>
                <w:rFonts w:hint="eastAsia" w:ascii="宋体" w:hAnsi="宋体" w:cs="宋体"/>
                <w:kern w:val="0"/>
                <w:szCs w:val="21"/>
              </w:rPr>
              <w:t>　</w:t>
            </w:r>
          </w:p>
        </w:tc>
        <w:tc>
          <w:tcPr>
            <w:tcW w:w="1524" w:type="dxa"/>
            <w:gridSpan w:val="3"/>
            <w:tcBorders>
              <w:top w:val="nil"/>
              <w:left w:val="nil"/>
              <w:bottom w:val="single" w:color="auto" w:sz="4" w:space="0"/>
              <w:right w:val="single" w:color="auto" w:sz="4" w:space="0"/>
            </w:tcBorders>
            <w:vAlign w:val="center"/>
          </w:tcPr>
          <w:p w14:paraId="2771D30B">
            <w:pPr>
              <w:widowControl/>
              <w:jc w:val="left"/>
              <w:rPr>
                <w:rFonts w:hint="eastAsia" w:ascii="宋体" w:hAnsi="宋体" w:cs="宋体"/>
                <w:kern w:val="0"/>
                <w:szCs w:val="21"/>
              </w:rPr>
            </w:pPr>
          </w:p>
        </w:tc>
      </w:tr>
      <w:tr w14:paraId="5D182358">
        <w:tblPrEx>
          <w:tblCellMar>
            <w:top w:w="0" w:type="dxa"/>
            <w:left w:w="108" w:type="dxa"/>
            <w:bottom w:w="0" w:type="dxa"/>
            <w:right w:w="108" w:type="dxa"/>
          </w:tblCellMar>
        </w:tblPrEx>
        <w:trPr>
          <w:trHeight w:val="285" w:hRule="atLeast"/>
        </w:trPr>
        <w:tc>
          <w:tcPr>
            <w:tcW w:w="817" w:type="dxa"/>
            <w:tcBorders>
              <w:top w:val="nil"/>
              <w:left w:val="nil"/>
              <w:bottom w:val="nil"/>
              <w:right w:val="nil"/>
            </w:tcBorders>
            <w:vAlign w:val="center"/>
          </w:tcPr>
          <w:p w14:paraId="3C266C1A">
            <w:pPr>
              <w:widowControl/>
              <w:jc w:val="left"/>
              <w:rPr>
                <w:rFonts w:hint="eastAsia" w:ascii="宋体" w:hAnsi="宋体" w:cs="宋体"/>
                <w:kern w:val="0"/>
                <w:sz w:val="24"/>
              </w:rPr>
            </w:pPr>
          </w:p>
        </w:tc>
        <w:tc>
          <w:tcPr>
            <w:tcW w:w="2572" w:type="dxa"/>
            <w:tcBorders>
              <w:top w:val="nil"/>
              <w:left w:val="nil"/>
              <w:bottom w:val="nil"/>
              <w:right w:val="nil"/>
            </w:tcBorders>
            <w:vAlign w:val="center"/>
          </w:tcPr>
          <w:p w14:paraId="25E83EE2">
            <w:pPr>
              <w:widowControl/>
              <w:jc w:val="left"/>
              <w:rPr>
                <w:rFonts w:hint="eastAsia" w:ascii="宋体" w:hAnsi="宋体" w:cs="宋体"/>
                <w:kern w:val="0"/>
                <w:sz w:val="24"/>
              </w:rPr>
            </w:pPr>
          </w:p>
        </w:tc>
        <w:tc>
          <w:tcPr>
            <w:tcW w:w="953" w:type="dxa"/>
            <w:tcBorders>
              <w:top w:val="nil"/>
              <w:left w:val="nil"/>
              <w:bottom w:val="nil"/>
              <w:right w:val="nil"/>
            </w:tcBorders>
            <w:vAlign w:val="center"/>
          </w:tcPr>
          <w:p w14:paraId="27696A69">
            <w:pPr>
              <w:widowControl/>
              <w:jc w:val="left"/>
              <w:rPr>
                <w:rFonts w:hint="eastAsia" w:ascii="宋体" w:hAnsi="宋体" w:cs="宋体"/>
                <w:kern w:val="0"/>
                <w:sz w:val="24"/>
              </w:rPr>
            </w:pPr>
          </w:p>
        </w:tc>
        <w:tc>
          <w:tcPr>
            <w:tcW w:w="573" w:type="dxa"/>
            <w:gridSpan w:val="2"/>
            <w:tcBorders>
              <w:top w:val="nil"/>
              <w:left w:val="nil"/>
              <w:bottom w:val="nil"/>
              <w:right w:val="nil"/>
            </w:tcBorders>
            <w:vAlign w:val="center"/>
          </w:tcPr>
          <w:p w14:paraId="10F0C358">
            <w:pPr>
              <w:widowControl/>
              <w:jc w:val="left"/>
              <w:rPr>
                <w:rFonts w:hint="eastAsia" w:ascii="宋体" w:hAnsi="宋体" w:cs="宋体"/>
                <w:kern w:val="0"/>
                <w:sz w:val="24"/>
              </w:rPr>
            </w:pPr>
          </w:p>
        </w:tc>
        <w:tc>
          <w:tcPr>
            <w:tcW w:w="2567" w:type="dxa"/>
            <w:gridSpan w:val="3"/>
            <w:tcBorders>
              <w:top w:val="nil"/>
              <w:left w:val="nil"/>
              <w:bottom w:val="nil"/>
              <w:right w:val="nil"/>
            </w:tcBorders>
            <w:vAlign w:val="center"/>
          </w:tcPr>
          <w:p w14:paraId="6C86EFA1">
            <w:pPr>
              <w:widowControl/>
              <w:jc w:val="left"/>
              <w:rPr>
                <w:rFonts w:hint="eastAsia" w:ascii="宋体" w:hAnsi="宋体" w:cs="宋体"/>
                <w:kern w:val="0"/>
                <w:sz w:val="24"/>
              </w:rPr>
            </w:pPr>
          </w:p>
        </w:tc>
        <w:tc>
          <w:tcPr>
            <w:tcW w:w="238" w:type="dxa"/>
            <w:tcBorders>
              <w:top w:val="nil"/>
              <w:left w:val="nil"/>
              <w:bottom w:val="nil"/>
              <w:right w:val="nil"/>
            </w:tcBorders>
            <w:vAlign w:val="center"/>
          </w:tcPr>
          <w:p w14:paraId="61E4F920">
            <w:pPr>
              <w:widowControl/>
              <w:jc w:val="left"/>
              <w:rPr>
                <w:rFonts w:hint="eastAsia" w:ascii="宋体" w:hAnsi="宋体" w:cs="宋体"/>
                <w:kern w:val="0"/>
                <w:sz w:val="24"/>
              </w:rPr>
            </w:pPr>
          </w:p>
        </w:tc>
        <w:tc>
          <w:tcPr>
            <w:tcW w:w="672" w:type="dxa"/>
            <w:tcBorders>
              <w:top w:val="nil"/>
              <w:left w:val="nil"/>
              <w:bottom w:val="nil"/>
              <w:right w:val="nil"/>
            </w:tcBorders>
            <w:vAlign w:val="center"/>
          </w:tcPr>
          <w:p w14:paraId="186E7B24">
            <w:pPr>
              <w:widowControl/>
              <w:jc w:val="left"/>
              <w:rPr>
                <w:rFonts w:hint="eastAsia" w:ascii="宋体" w:hAnsi="宋体" w:cs="宋体"/>
                <w:kern w:val="0"/>
                <w:sz w:val="24"/>
              </w:rPr>
            </w:pPr>
          </w:p>
        </w:tc>
        <w:tc>
          <w:tcPr>
            <w:tcW w:w="614" w:type="dxa"/>
            <w:tcBorders>
              <w:top w:val="nil"/>
              <w:left w:val="nil"/>
              <w:bottom w:val="nil"/>
              <w:right w:val="nil"/>
            </w:tcBorders>
            <w:vAlign w:val="center"/>
          </w:tcPr>
          <w:p w14:paraId="2D8F6328">
            <w:pPr>
              <w:widowControl/>
              <w:jc w:val="left"/>
              <w:rPr>
                <w:rFonts w:hint="eastAsia" w:ascii="宋体" w:hAnsi="宋体" w:cs="宋体"/>
                <w:kern w:val="0"/>
                <w:sz w:val="24"/>
              </w:rPr>
            </w:pPr>
          </w:p>
        </w:tc>
      </w:tr>
      <w:tr w14:paraId="62369C48">
        <w:tblPrEx>
          <w:tblCellMar>
            <w:top w:w="0" w:type="dxa"/>
            <w:left w:w="108" w:type="dxa"/>
            <w:bottom w:w="0" w:type="dxa"/>
            <w:right w:w="108" w:type="dxa"/>
          </w:tblCellMar>
        </w:tblPrEx>
        <w:trPr>
          <w:trHeight w:val="312" w:hRule="atLeast"/>
        </w:trPr>
        <w:tc>
          <w:tcPr>
            <w:tcW w:w="9006" w:type="dxa"/>
            <w:gridSpan w:val="11"/>
            <w:tcBorders>
              <w:top w:val="nil"/>
              <w:left w:val="nil"/>
              <w:bottom w:val="nil"/>
              <w:right w:val="nil"/>
            </w:tcBorders>
            <w:vAlign w:val="center"/>
          </w:tcPr>
          <w:p w14:paraId="31D200F4">
            <w:pPr>
              <w:widowControl/>
              <w:jc w:val="left"/>
              <w:rPr>
                <w:rFonts w:hint="eastAsia" w:ascii="宋体" w:hAnsi="宋体" w:cs="宋体"/>
                <w:kern w:val="0"/>
                <w:szCs w:val="21"/>
              </w:rPr>
            </w:pPr>
          </w:p>
        </w:tc>
      </w:tr>
    </w:tbl>
    <w:p w14:paraId="666ED942">
      <w:pPr>
        <w:pStyle w:val="5"/>
        <w:jc w:val="center"/>
        <w:rPr>
          <w:szCs w:val="21"/>
        </w:rPr>
      </w:pPr>
      <w:r>
        <w:rPr>
          <w:sz w:val="20"/>
          <w:szCs w:val="20"/>
        </w:rPr>
        <w:br w:type="page"/>
      </w:r>
      <w:bookmarkStart w:id="1319" w:name="_Toc3480"/>
      <w:r>
        <w:rPr>
          <w:rFonts w:hint="eastAsia"/>
        </w:rPr>
        <w:t>九</w:t>
      </w:r>
      <w:r>
        <w:t>、项目管理机构</w:t>
      </w:r>
      <w:bookmarkEnd w:id="1319"/>
    </w:p>
    <w:p w14:paraId="0FB36956">
      <w:pPr>
        <w:pStyle w:val="6"/>
        <w:jc w:val="center"/>
      </w:pPr>
      <w:bookmarkStart w:id="1320" w:name="_Toc55505206"/>
      <w:bookmarkStart w:id="1321" w:name="_Toc29422"/>
      <w:r>
        <w:rPr>
          <w:rFonts w:hint="eastAsia"/>
        </w:rPr>
        <w:t>（一）项目管理机构</w:t>
      </w:r>
      <w:bookmarkEnd w:id="1320"/>
      <w:bookmarkEnd w:id="1321"/>
    </w:p>
    <w:tbl>
      <w:tblPr>
        <w:tblStyle w:val="75"/>
        <w:tblpPr w:leftFromText="180" w:rightFromText="180" w:vertAnchor="text" w:horzAnchor="margin" w:tblpXSpec="center" w:tblpY="186"/>
        <w:tblW w:w="919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91"/>
      </w:tblGrid>
      <w:tr w14:paraId="0AB649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0" w:hRule="atLeast"/>
          <w:jc w:val="center"/>
        </w:trPr>
        <w:tc>
          <w:tcPr>
            <w:tcW w:w="9191" w:type="dxa"/>
            <w:tcBorders>
              <w:top w:val="single" w:color="auto" w:sz="12" w:space="0"/>
            </w:tcBorders>
          </w:tcPr>
          <w:p w14:paraId="711216B3">
            <w:pPr>
              <w:rPr>
                <w:rFonts w:ascii="宋体"/>
                <w:szCs w:val="21"/>
              </w:rPr>
            </w:pPr>
          </w:p>
          <w:p w14:paraId="352FAE57">
            <w:pPr>
              <w:rPr>
                <w:rFonts w:ascii="宋体"/>
                <w:szCs w:val="21"/>
              </w:rPr>
            </w:pPr>
            <w:r>
              <w:rPr>
                <w:rFonts w:hint="eastAsia" w:ascii="宋体" w:hAnsi="宋体" w:cs="宋体"/>
                <w:szCs w:val="21"/>
              </w:rPr>
              <w:t>拟为承包本工程设立的组织机构以框图方式表示</w:t>
            </w:r>
          </w:p>
        </w:tc>
      </w:tr>
      <w:tr w14:paraId="01AA0D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27" w:hRule="atLeast"/>
          <w:jc w:val="center"/>
        </w:trPr>
        <w:tc>
          <w:tcPr>
            <w:tcW w:w="9191" w:type="dxa"/>
            <w:tcBorders>
              <w:bottom w:val="single" w:color="auto" w:sz="12" w:space="0"/>
            </w:tcBorders>
          </w:tcPr>
          <w:p w14:paraId="4CB165E8">
            <w:pPr>
              <w:rPr>
                <w:rFonts w:ascii="宋体"/>
                <w:szCs w:val="21"/>
              </w:rPr>
            </w:pPr>
          </w:p>
          <w:p w14:paraId="1C46F75B">
            <w:pPr>
              <w:rPr>
                <w:rFonts w:ascii="宋体"/>
                <w:szCs w:val="21"/>
              </w:rPr>
            </w:pPr>
            <w:r>
              <w:rPr>
                <w:rFonts w:hint="eastAsia" w:ascii="宋体" w:hAnsi="宋体" w:cs="宋体"/>
                <w:szCs w:val="21"/>
              </w:rPr>
              <w:t>说明</w:t>
            </w:r>
          </w:p>
        </w:tc>
      </w:tr>
    </w:tbl>
    <w:p w14:paraId="38537662">
      <w:pPr>
        <w:pStyle w:val="6"/>
        <w:jc w:val="center"/>
      </w:pPr>
      <w:r>
        <w:br w:type="page"/>
      </w:r>
      <w:bookmarkStart w:id="1322" w:name="_Toc12375992"/>
      <w:bookmarkStart w:id="1323" w:name="_Toc4412"/>
      <w:bookmarkStart w:id="1324" w:name="_Toc72405012"/>
      <w:bookmarkStart w:id="1325" w:name="_Toc55505207"/>
      <w:r>
        <w:t>（</w:t>
      </w:r>
      <w:r>
        <w:rPr>
          <w:rFonts w:hint="eastAsia"/>
        </w:rPr>
        <w:t>二</w:t>
      </w:r>
      <w:r>
        <w:t>）项目管理机构组成表</w:t>
      </w:r>
      <w:bookmarkEnd w:id="1322"/>
      <w:bookmarkEnd w:id="1323"/>
      <w:bookmarkEnd w:id="1324"/>
    </w:p>
    <w:tbl>
      <w:tblPr>
        <w:tblStyle w:val="7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081"/>
        <w:gridCol w:w="719"/>
        <w:gridCol w:w="721"/>
        <w:gridCol w:w="719"/>
        <w:gridCol w:w="2523"/>
        <w:gridCol w:w="672"/>
      </w:tblGrid>
      <w:tr w14:paraId="3E36C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7" w:type="dxa"/>
            <w:vMerge w:val="restart"/>
            <w:vAlign w:val="center"/>
          </w:tcPr>
          <w:p w14:paraId="573E89BF">
            <w:pPr>
              <w:spacing w:line="440" w:lineRule="exact"/>
              <w:jc w:val="center"/>
              <w:rPr>
                <w:szCs w:val="21"/>
              </w:rPr>
            </w:pPr>
            <w:r>
              <w:rPr>
                <w:szCs w:val="21"/>
              </w:rPr>
              <w:t>职务</w:t>
            </w:r>
          </w:p>
        </w:tc>
        <w:tc>
          <w:tcPr>
            <w:tcW w:w="721" w:type="dxa"/>
            <w:vMerge w:val="restart"/>
            <w:vAlign w:val="center"/>
          </w:tcPr>
          <w:p w14:paraId="36C78A9C">
            <w:pPr>
              <w:spacing w:line="440" w:lineRule="exact"/>
              <w:jc w:val="center"/>
              <w:rPr>
                <w:szCs w:val="21"/>
              </w:rPr>
            </w:pPr>
            <w:r>
              <w:rPr>
                <w:szCs w:val="21"/>
              </w:rPr>
              <w:t>姓名</w:t>
            </w:r>
          </w:p>
        </w:tc>
        <w:tc>
          <w:tcPr>
            <w:tcW w:w="719" w:type="dxa"/>
            <w:vMerge w:val="restart"/>
            <w:vAlign w:val="center"/>
          </w:tcPr>
          <w:p w14:paraId="486FAEA8">
            <w:pPr>
              <w:spacing w:line="440" w:lineRule="exact"/>
              <w:jc w:val="center"/>
              <w:rPr>
                <w:szCs w:val="21"/>
              </w:rPr>
            </w:pPr>
            <w:r>
              <w:rPr>
                <w:szCs w:val="21"/>
              </w:rPr>
              <w:t>职称</w:t>
            </w:r>
          </w:p>
        </w:tc>
        <w:tc>
          <w:tcPr>
            <w:tcW w:w="5763" w:type="dxa"/>
            <w:gridSpan w:val="5"/>
            <w:vAlign w:val="center"/>
          </w:tcPr>
          <w:p w14:paraId="215108E0">
            <w:pPr>
              <w:spacing w:line="440" w:lineRule="exact"/>
              <w:jc w:val="center"/>
              <w:rPr>
                <w:szCs w:val="21"/>
              </w:rPr>
            </w:pPr>
            <w:r>
              <w:rPr>
                <w:szCs w:val="21"/>
              </w:rPr>
              <w:t>执业或职业资格证明</w:t>
            </w:r>
          </w:p>
        </w:tc>
        <w:tc>
          <w:tcPr>
            <w:tcW w:w="672" w:type="dxa"/>
            <w:vAlign w:val="center"/>
          </w:tcPr>
          <w:p w14:paraId="4E82152E">
            <w:pPr>
              <w:spacing w:line="440" w:lineRule="exact"/>
              <w:jc w:val="center"/>
              <w:rPr>
                <w:szCs w:val="21"/>
              </w:rPr>
            </w:pPr>
            <w:r>
              <w:rPr>
                <w:szCs w:val="21"/>
              </w:rPr>
              <w:t>备注</w:t>
            </w:r>
          </w:p>
        </w:tc>
      </w:tr>
      <w:tr w14:paraId="5B33D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7" w:type="dxa"/>
            <w:vMerge w:val="continue"/>
            <w:vAlign w:val="center"/>
          </w:tcPr>
          <w:p w14:paraId="1FD35C80">
            <w:pPr>
              <w:spacing w:line="440" w:lineRule="exact"/>
              <w:jc w:val="center"/>
              <w:rPr>
                <w:szCs w:val="21"/>
              </w:rPr>
            </w:pPr>
          </w:p>
        </w:tc>
        <w:tc>
          <w:tcPr>
            <w:tcW w:w="721" w:type="dxa"/>
            <w:vMerge w:val="continue"/>
            <w:vAlign w:val="center"/>
          </w:tcPr>
          <w:p w14:paraId="5291B97B">
            <w:pPr>
              <w:spacing w:line="440" w:lineRule="exact"/>
              <w:jc w:val="center"/>
              <w:rPr>
                <w:szCs w:val="21"/>
              </w:rPr>
            </w:pPr>
          </w:p>
        </w:tc>
        <w:tc>
          <w:tcPr>
            <w:tcW w:w="719" w:type="dxa"/>
            <w:vMerge w:val="continue"/>
            <w:vAlign w:val="center"/>
          </w:tcPr>
          <w:p w14:paraId="5C9BBD26">
            <w:pPr>
              <w:spacing w:line="440" w:lineRule="exact"/>
              <w:jc w:val="center"/>
              <w:rPr>
                <w:szCs w:val="21"/>
              </w:rPr>
            </w:pPr>
          </w:p>
        </w:tc>
        <w:tc>
          <w:tcPr>
            <w:tcW w:w="1081" w:type="dxa"/>
            <w:vAlign w:val="center"/>
          </w:tcPr>
          <w:p w14:paraId="223BDC5B">
            <w:pPr>
              <w:spacing w:line="440" w:lineRule="exact"/>
              <w:jc w:val="center"/>
              <w:rPr>
                <w:szCs w:val="21"/>
              </w:rPr>
            </w:pPr>
            <w:r>
              <w:rPr>
                <w:szCs w:val="21"/>
              </w:rPr>
              <w:t>证书名称</w:t>
            </w:r>
          </w:p>
        </w:tc>
        <w:tc>
          <w:tcPr>
            <w:tcW w:w="719" w:type="dxa"/>
            <w:vAlign w:val="center"/>
          </w:tcPr>
          <w:p w14:paraId="6F5CA118">
            <w:pPr>
              <w:spacing w:line="440" w:lineRule="exact"/>
              <w:jc w:val="center"/>
              <w:rPr>
                <w:szCs w:val="21"/>
              </w:rPr>
            </w:pPr>
            <w:r>
              <w:rPr>
                <w:szCs w:val="21"/>
              </w:rPr>
              <w:t>级别</w:t>
            </w:r>
          </w:p>
        </w:tc>
        <w:tc>
          <w:tcPr>
            <w:tcW w:w="721" w:type="dxa"/>
            <w:vAlign w:val="center"/>
          </w:tcPr>
          <w:p w14:paraId="54BB407E">
            <w:pPr>
              <w:spacing w:line="440" w:lineRule="exact"/>
              <w:jc w:val="center"/>
              <w:rPr>
                <w:szCs w:val="21"/>
              </w:rPr>
            </w:pPr>
            <w:r>
              <w:rPr>
                <w:szCs w:val="21"/>
              </w:rPr>
              <w:t>证号</w:t>
            </w:r>
          </w:p>
        </w:tc>
        <w:tc>
          <w:tcPr>
            <w:tcW w:w="719" w:type="dxa"/>
            <w:vAlign w:val="center"/>
          </w:tcPr>
          <w:p w14:paraId="3988F5EA">
            <w:pPr>
              <w:spacing w:line="440" w:lineRule="exact"/>
              <w:jc w:val="center"/>
              <w:rPr>
                <w:szCs w:val="21"/>
              </w:rPr>
            </w:pPr>
            <w:r>
              <w:rPr>
                <w:szCs w:val="21"/>
              </w:rPr>
              <w:t>专业</w:t>
            </w:r>
          </w:p>
        </w:tc>
        <w:tc>
          <w:tcPr>
            <w:tcW w:w="2523" w:type="dxa"/>
            <w:vAlign w:val="center"/>
          </w:tcPr>
          <w:p w14:paraId="523B9F26">
            <w:pPr>
              <w:spacing w:line="440" w:lineRule="exact"/>
              <w:jc w:val="center"/>
              <w:rPr>
                <w:szCs w:val="21"/>
              </w:rPr>
            </w:pPr>
            <w:r>
              <w:rPr>
                <w:szCs w:val="21"/>
              </w:rPr>
              <w:t>养老保险</w:t>
            </w:r>
          </w:p>
        </w:tc>
        <w:tc>
          <w:tcPr>
            <w:tcW w:w="672" w:type="dxa"/>
            <w:vAlign w:val="center"/>
          </w:tcPr>
          <w:p w14:paraId="0FDA0D7C">
            <w:pPr>
              <w:spacing w:line="440" w:lineRule="exact"/>
              <w:jc w:val="center"/>
              <w:rPr>
                <w:szCs w:val="21"/>
              </w:rPr>
            </w:pPr>
          </w:p>
        </w:tc>
      </w:tr>
      <w:tr w14:paraId="5276D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vAlign w:val="center"/>
          </w:tcPr>
          <w:p w14:paraId="69422E06">
            <w:pPr>
              <w:spacing w:line="440" w:lineRule="exact"/>
              <w:jc w:val="center"/>
              <w:rPr>
                <w:szCs w:val="21"/>
              </w:rPr>
            </w:pPr>
          </w:p>
        </w:tc>
        <w:tc>
          <w:tcPr>
            <w:tcW w:w="721" w:type="dxa"/>
            <w:vAlign w:val="center"/>
          </w:tcPr>
          <w:p w14:paraId="4FDB5B4B">
            <w:pPr>
              <w:spacing w:line="440" w:lineRule="exact"/>
              <w:jc w:val="center"/>
              <w:rPr>
                <w:szCs w:val="21"/>
              </w:rPr>
            </w:pPr>
          </w:p>
        </w:tc>
        <w:tc>
          <w:tcPr>
            <w:tcW w:w="719" w:type="dxa"/>
            <w:vAlign w:val="center"/>
          </w:tcPr>
          <w:p w14:paraId="347BE7AC">
            <w:pPr>
              <w:spacing w:line="440" w:lineRule="exact"/>
              <w:jc w:val="center"/>
              <w:rPr>
                <w:szCs w:val="21"/>
              </w:rPr>
            </w:pPr>
          </w:p>
        </w:tc>
        <w:tc>
          <w:tcPr>
            <w:tcW w:w="1081" w:type="dxa"/>
            <w:vAlign w:val="center"/>
          </w:tcPr>
          <w:p w14:paraId="08D71C5A">
            <w:pPr>
              <w:spacing w:line="440" w:lineRule="exact"/>
              <w:jc w:val="center"/>
              <w:rPr>
                <w:szCs w:val="21"/>
              </w:rPr>
            </w:pPr>
          </w:p>
        </w:tc>
        <w:tc>
          <w:tcPr>
            <w:tcW w:w="719" w:type="dxa"/>
            <w:vAlign w:val="center"/>
          </w:tcPr>
          <w:p w14:paraId="4A943C27">
            <w:pPr>
              <w:spacing w:line="440" w:lineRule="exact"/>
              <w:jc w:val="center"/>
              <w:rPr>
                <w:szCs w:val="21"/>
              </w:rPr>
            </w:pPr>
          </w:p>
        </w:tc>
        <w:tc>
          <w:tcPr>
            <w:tcW w:w="721" w:type="dxa"/>
            <w:vAlign w:val="center"/>
          </w:tcPr>
          <w:p w14:paraId="32C950F5">
            <w:pPr>
              <w:spacing w:line="440" w:lineRule="exact"/>
              <w:jc w:val="center"/>
              <w:rPr>
                <w:szCs w:val="21"/>
              </w:rPr>
            </w:pPr>
          </w:p>
        </w:tc>
        <w:tc>
          <w:tcPr>
            <w:tcW w:w="719" w:type="dxa"/>
            <w:vAlign w:val="center"/>
          </w:tcPr>
          <w:p w14:paraId="259DFC96">
            <w:pPr>
              <w:spacing w:line="440" w:lineRule="exact"/>
              <w:jc w:val="center"/>
              <w:rPr>
                <w:szCs w:val="21"/>
              </w:rPr>
            </w:pPr>
          </w:p>
        </w:tc>
        <w:tc>
          <w:tcPr>
            <w:tcW w:w="2523" w:type="dxa"/>
            <w:vAlign w:val="center"/>
          </w:tcPr>
          <w:p w14:paraId="3AFD1D4D">
            <w:pPr>
              <w:spacing w:line="440" w:lineRule="exact"/>
              <w:jc w:val="center"/>
              <w:rPr>
                <w:szCs w:val="21"/>
              </w:rPr>
            </w:pPr>
          </w:p>
        </w:tc>
        <w:tc>
          <w:tcPr>
            <w:tcW w:w="672" w:type="dxa"/>
            <w:vAlign w:val="center"/>
          </w:tcPr>
          <w:p w14:paraId="046EBE8C">
            <w:pPr>
              <w:spacing w:line="440" w:lineRule="exact"/>
              <w:jc w:val="center"/>
              <w:rPr>
                <w:szCs w:val="21"/>
              </w:rPr>
            </w:pPr>
          </w:p>
        </w:tc>
      </w:tr>
      <w:tr w14:paraId="39192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14:paraId="4D1BF612">
            <w:pPr>
              <w:spacing w:line="440" w:lineRule="exact"/>
              <w:jc w:val="center"/>
              <w:rPr>
                <w:szCs w:val="21"/>
              </w:rPr>
            </w:pPr>
          </w:p>
        </w:tc>
        <w:tc>
          <w:tcPr>
            <w:tcW w:w="721" w:type="dxa"/>
          </w:tcPr>
          <w:p w14:paraId="56C4247E">
            <w:pPr>
              <w:spacing w:line="440" w:lineRule="exact"/>
              <w:jc w:val="center"/>
              <w:rPr>
                <w:szCs w:val="21"/>
              </w:rPr>
            </w:pPr>
          </w:p>
        </w:tc>
        <w:tc>
          <w:tcPr>
            <w:tcW w:w="719" w:type="dxa"/>
          </w:tcPr>
          <w:p w14:paraId="575627ED">
            <w:pPr>
              <w:spacing w:line="440" w:lineRule="exact"/>
              <w:jc w:val="center"/>
              <w:rPr>
                <w:szCs w:val="21"/>
              </w:rPr>
            </w:pPr>
          </w:p>
        </w:tc>
        <w:tc>
          <w:tcPr>
            <w:tcW w:w="1081" w:type="dxa"/>
          </w:tcPr>
          <w:p w14:paraId="731EB753">
            <w:pPr>
              <w:spacing w:line="440" w:lineRule="exact"/>
              <w:jc w:val="center"/>
              <w:rPr>
                <w:szCs w:val="21"/>
              </w:rPr>
            </w:pPr>
          </w:p>
        </w:tc>
        <w:tc>
          <w:tcPr>
            <w:tcW w:w="719" w:type="dxa"/>
          </w:tcPr>
          <w:p w14:paraId="3E153AF0">
            <w:pPr>
              <w:spacing w:line="440" w:lineRule="exact"/>
              <w:jc w:val="center"/>
              <w:rPr>
                <w:szCs w:val="21"/>
              </w:rPr>
            </w:pPr>
          </w:p>
        </w:tc>
        <w:tc>
          <w:tcPr>
            <w:tcW w:w="721" w:type="dxa"/>
          </w:tcPr>
          <w:p w14:paraId="19CA460A">
            <w:pPr>
              <w:spacing w:line="440" w:lineRule="exact"/>
              <w:jc w:val="center"/>
              <w:rPr>
                <w:szCs w:val="21"/>
              </w:rPr>
            </w:pPr>
          </w:p>
        </w:tc>
        <w:tc>
          <w:tcPr>
            <w:tcW w:w="719" w:type="dxa"/>
          </w:tcPr>
          <w:p w14:paraId="4B2D8043">
            <w:pPr>
              <w:spacing w:line="440" w:lineRule="exact"/>
              <w:jc w:val="center"/>
              <w:rPr>
                <w:szCs w:val="21"/>
              </w:rPr>
            </w:pPr>
          </w:p>
        </w:tc>
        <w:tc>
          <w:tcPr>
            <w:tcW w:w="2523" w:type="dxa"/>
          </w:tcPr>
          <w:p w14:paraId="51D77579">
            <w:pPr>
              <w:spacing w:line="440" w:lineRule="exact"/>
              <w:jc w:val="center"/>
              <w:rPr>
                <w:szCs w:val="21"/>
              </w:rPr>
            </w:pPr>
          </w:p>
        </w:tc>
        <w:tc>
          <w:tcPr>
            <w:tcW w:w="672" w:type="dxa"/>
          </w:tcPr>
          <w:p w14:paraId="11657C7A">
            <w:pPr>
              <w:spacing w:line="440" w:lineRule="exact"/>
              <w:jc w:val="center"/>
              <w:rPr>
                <w:szCs w:val="21"/>
              </w:rPr>
            </w:pPr>
          </w:p>
        </w:tc>
      </w:tr>
      <w:tr w14:paraId="6B259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14:paraId="071B836B">
            <w:pPr>
              <w:spacing w:line="440" w:lineRule="exact"/>
              <w:jc w:val="center"/>
              <w:rPr>
                <w:szCs w:val="21"/>
              </w:rPr>
            </w:pPr>
          </w:p>
        </w:tc>
        <w:tc>
          <w:tcPr>
            <w:tcW w:w="721" w:type="dxa"/>
          </w:tcPr>
          <w:p w14:paraId="785254C7">
            <w:pPr>
              <w:spacing w:line="440" w:lineRule="exact"/>
              <w:jc w:val="center"/>
              <w:rPr>
                <w:szCs w:val="21"/>
              </w:rPr>
            </w:pPr>
          </w:p>
        </w:tc>
        <w:tc>
          <w:tcPr>
            <w:tcW w:w="719" w:type="dxa"/>
          </w:tcPr>
          <w:p w14:paraId="10BCADDE">
            <w:pPr>
              <w:spacing w:line="440" w:lineRule="exact"/>
              <w:jc w:val="center"/>
              <w:rPr>
                <w:szCs w:val="21"/>
              </w:rPr>
            </w:pPr>
          </w:p>
        </w:tc>
        <w:tc>
          <w:tcPr>
            <w:tcW w:w="1081" w:type="dxa"/>
          </w:tcPr>
          <w:p w14:paraId="3590D0D3">
            <w:pPr>
              <w:spacing w:line="440" w:lineRule="exact"/>
              <w:jc w:val="center"/>
              <w:rPr>
                <w:szCs w:val="21"/>
              </w:rPr>
            </w:pPr>
          </w:p>
        </w:tc>
        <w:tc>
          <w:tcPr>
            <w:tcW w:w="719" w:type="dxa"/>
          </w:tcPr>
          <w:p w14:paraId="19396491">
            <w:pPr>
              <w:spacing w:line="440" w:lineRule="exact"/>
              <w:jc w:val="center"/>
              <w:rPr>
                <w:szCs w:val="21"/>
              </w:rPr>
            </w:pPr>
          </w:p>
        </w:tc>
        <w:tc>
          <w:tcPr>
            <w:tcW w:w="721" w:type="dxa"/>
          </w:tcPr>
          <w:p w14:paraId="51939CE1">
            <w:pPr>
              <w:spacing w:line="440" w:lineRule="exact"/>
              <w:jc w:val="center"/>
              <w:rPr>
                <w:szCs w:val="21"/>
              </w:rPr>
            </w:pPr>
          </w:p>
        </w:tc>
        <w:tc>
          <w:tcPr>
            <w:tcW w:w="719" w:type="dxa"/>
          </w:tcPr>
          <w:p w14:paraId="0D3914D7">
            <w:pPr>
              <w:spacing w:line="440" w:lineRule="exact"/>
              <w:jc w:val="center"/>
              <w:rPr>
                <w:szCs w:val="21"/>
              </w:rPr>
            </w:pPr>
          </w:p>
        </w:tc>
        <w:tc>
          <w:tcPr>
            <w:tcW w:w="2523" w:type="dxa"/>
          </w:tcPr>
          <w:p w14:paraId="4B41AD38">
            <w:pPr>
              <w:spacing w:line="440" w:lineRule="exact"/>
              <w:jc w:val="center"/>
              <w:rPr>
                <w:szCs w:val="21"/>
              </w:rPr>
            </w:pPr>
          </w:p>
        </w:tc>
        <w:tc>
          <w:tcPr>
            <w:tcW w:w="672" w:type="dxa"/>
          </w:tcPr>
          <w:p w14:paraId="43A06533">
            <w:pPr>
              <w:spacing w:line="440" w:lineRule="exact"/>
              <w:jc w:val="center"/>
              <w:rPr>
                <w:szCs w:val="21"/>
              </w:rPr>
            </w:pPr>
          </w:p>
        </w:tc>
      </w:tr>
      <w:tr w14:paraId="191DC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14:paraId="4D052276">
            <w:pPr>
              <w:spacing w:line="440" w:lineRule="exact"/>
              <w:jc w:val="center"/>
              <w:rPr>
                <w:szCs w:val="21"/>
              </w:rPr>
            </w:pPr>
          </w:p>
        </w:tc>
        <w:tc>
          <w:tcPr>
            <w:tcW w:w="721" w:type="dxa"/>
          </w:tcPr>
          <w:p w14:paraId="4A2BC5D2">
            <w:pPr>
              <w:spacing w:line="440" w:lineRule="exact"/>
              <w:jc w:val="center"/>
              <w:rPr>
                <w:szCs w:val="21"/>
              </w:rPr>
            </w:pPr>
          </w:p>
        </w:tc>
        <w:tc>
          <w:tcPr>
            <w:tcW w:w="719" w:type="dxa"/>
          </w:tcPr>
          <w:p w14:paraId="62790872">
            <w:pPr>
              <w:spacing w:line="440" w:lineRule="exact"/>
              <w:jc w:val="center"/>
              <w:rPr>
                <w:szCs w:val="21"/>
              </w:rPr>
            </w:pPr>
          </w:p>
        </w:tc>
        <w:tc>
          <w:tcPr>
            <w:tcW w:w="1081" w:type="dxa"/>
          </w:tcPr>
          <w:p w14:paraId="6977A105">
            <w:pPr>
              <w:spacing w:line="440" w:lineRule="exact"/>
              <w:jc w:val="center"/>
              <w:rPr>
                <w:szCs w:val="21"/>
              </w:rPr>
            </w:pPr>
          </w:p>
        </w:tc>
        <w:tc>
          <w:tcPr>
            <w:tcW w:w="719" w:type="dxa"/>
          </w:tcPr>
          <w:p w14:paraId="26D4E6AB">
            <w:pPr>
              <w:spacing w:line="440" w:lineRule="exact"/>
              <w:jc w:val="center"/>
              <w:rPr>
                <w:szCs w:val="21"/>
              </w:rPr>
            </w:pPr>
          </w:p>
        </w:tc>
        <w:tc>
          <w:tcPr>
            <w:tcW w:w="721" w:type="dxa"/>
          </w:tcPr>
          <w:p w14:paraId="0BA749AE">
            <w:pPr>
              <w:spacing w:line="440" w:lineRule="exact"/>
              <w:jc w:val="center"/>
              <w:rPr>
                <w:szCs w:val="21"/>
              </w:rPr>
            </w:pPr>
          </w:p>
        </w:tc>
        <w:tc>
          <w:tcPr>
            <w:tcW w:w="719" w:type="dxa"/>
          </w:tcPr>
          <w:p w14:paraId="0763B5E6">
            <w:pPr>
              <w:spacing w:line="440" w:lineRule="exact"/>
              <w:jc w:val="center"/>
              <w:rPr>
                <w:szCs w:val="21"/>
              </w:rPr>
            </w:pPr>
          </w:p>
        </w:tc>
        <w:tc>
          <w:tcPr>
            <w:tcW w:w="2523" w:type="dxa"/>
          </w:tcPr>
          <w:p w14:paraId="3B057274">
            <w:pPr>
              <w:spacing w:line="440" w:lineRule="exact"/>
              <w:jc w:val="center"/>
              <w:rPr>
                <w:szCs w:val="21"/>
              </w:rPr>
            </w:pPr>
          </w:p>
        </w:tc>
        <w:tc>
          <w:tcPr>
            <w:tcW w:w="672" w:type="dxa"/>
          </w:tcPr>
          <w:p w14:paraId="5063C460">
            <w:pPr>
              <w:spacing w:line="440" w:lineRule="exact"/>
              <w:jc w:val="center"/>
              <w:rPr>
                <w:szCs w:val="21"/>
              </w:rPr>
            </w:pPr>
          </w:p>
        </w:tc>
      </w:tr>
      <w:tr w14:paraId="6432A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14:paraId="7F9CBF5C">
            <w:pPr>
              <w:spacing w:line="440" w:lineRule="exact"/>
              <w:jc w:val="center"/>
              <w:rPr>
                <w:szCs w:val="21"/>
              </w:rPr>
            </w:pPr>
          </w:p>
        </w:tc>
        <w:tc>
          <w:tcPr>
            <w:tcW w:w="721" w:type="dxa"/>
          </w:tcPr>
          <w:p w14:paraId="6890EA1E">
            <w:pPr>
              <w:spacing w:line="440" w:lineRule="exact"/>
              <w:jc w:val="center"/>
              <w:rPr>
                <w:szCs w:val="21"/>
              </w:rPr>
            </w:pPr>
          </w:p>
        </w:tc>
        <w:tc>
          <w:tcPr>
            <w:tcW w:w="719" w:type="dxa"/>
          </w:tcPr>
          <w:p w14:paraId="10592008">
            <w:pPr>
              <w:spacing w:line="440" w:lineRule="exact"/>
              <w:jc w:val="center"/>
              <w:rPr>
                <w:szCs w:val="21"/>
              </w:rPr>
            </w:pPr>
          </w:p>
        </w:tc>
        <w:tc>
          <w:tcPr>
            <w:tcW w:w="1081" w:type="dxa"/>
          </w:tcPr>
          <w:p w14:paraId="67F88DDC">
            <w:pPr>
              <w:spacing w:line="440" w:lineRule="exact"/>
              <w:jc w:val="center"/>
              <w:rPr>
                <w:szCs w:val="21"/>
              </w:rPr>
            </w:pPr>
          </w:p>
        </w:tc>
        <w:tc>
          <w:tcPr>
            <w:tcW w:w="719" w:type="dxa"/>
          </w:tcPr>
          <w:p w14:paraId="560DA22F">
            <w:pPr>
              <w:spacing w:line="440" w:lineRule="exact"/>
              <w:jc w:val="center"/>
              <w:rPr>
                <w:szCs w:val="21"/>
              </w:rPr>
            </w:pPr>
          </w:p>
        </w:tc>
        <w:tc>
          <w:tcPr>
            <w:tcW w:w="721" w:type="dxa"/>
          </w:tcPr>
          <w:p w14:paraId="5A12C589">
            <w:pPr>
              <w:spacing w:line="440" w:lineRule="exact"/>
              <w:jc w:val="center"/>
              <w:rPr>
                <w:szCs w:val="21"/>
              </w:rPr>
            </w:pPr>
          </w:p>
        </w:tc>
        <w:tc>
          <w:tcPr>
            <w:tcW w:w="719" w:type="dxa"/>
          </w:tcPr>
          <w:p w14:paraId="3B757F5F">
            <w:pPr>
              <w:spacing w:line="440" w:lineRule="exact"/>
              <w:jc w:val="center"/>
              <w:rPr>
                <w:szCs w:val="21"/>
              </w:rPr>
            </w:pPr>
          </w:p>
        </w:tc>
        <w:tc>
          <w:tcPr>
            <w:tcW w:w="2523" w:type="dxa"/>
          </w:tcPr>
          <w:p w14:paraId="248FE90F">
            <w:pPr>
              <w:spacing w:line="440" w:lineRule="exact"/>
              <w:jc w:val="center"/>
              <w:rPr>
                <w:szCs w:val="21"/>
              </w:rPr>
            </w:pPr>
          </w:p>
        </w:tc>
        <w:tc>
          <w:tcPr>
            <w:tcW w:w="672" w:type="dxa"/>
          </w:tcPr>
          <w:p w14:paraId="6C6D9FAE">
            <w:pPr>
              <w:spacing w:line="440" w:lineRule="exact"/>
              <w:jc w:val="center"/>
              <w:rPr>
                <w:szCs w:val="21"/>
              </w:rPr>
            </w:pPr>
          </w:p>
        </w:tc>
      </w:tr>
      <w:tr w14:paraId="1D2D2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14:paraId="37E8B76D">
            <w:pPr>
              <w:spacing w:line="440" w:lineRule="exact"/>
              <w:jc w:val="center"/>
              <w:rPr>
                <w:szCs w:val="21"/>
              </w:rPr>
            </w:pPr>
          </w:p>
        </w:tc>
        <w:tc>
          <w:tcPr>
            <w:tcW w:w="721" w:type="dxa"/>
          </w:tcPr>
          <w:p w14:paraId="7D6558F5">
            <w:pPr>
              <w:spacing w:line="440" w:lineRule="exact"/>
              <w:jc w:val="center"/>
              <w:rPr>
                <w:szCs w:val="21"/>
              </w:rPr>
            </w:pPr>
          </w:p>
        </w:tc>
        <w:tc>
          <w:tcPr>
            <w:tcW w:w="719" w:type="dxa"/>
          </w:tcPr>
          <w:p w14:paraId="48DF66CB">
            <w:pPr>
              <w:spacing w:line="440" w:lineRule="exact"/>
              <w:jc w:val="center"/>
              <w:rPr>
                <w:szCs w:val="21"/>
              </w:rPr>
            </w:pPr>
          </w:p>
        </w:tc>
        <w:tc>
          <w:tcPr>
            <w:tcW w:w="1081" w:type="dxa"/>
          </w:tcPr>
          <w:p w14:paraId="6F893E71">
            <w:pPr>
              <w:spacing w:line="440" w:lineRule="exact"/>
              <w:jc w:val="center"/>
              <w:rPr>
                <w:szCs w:val="21"/>
              </w:rPr>
            </w:pPr>
          </w:p>
        </w:tc>
        <w:tc>
          <w:tcPr>
            <w:tcW w:w="719" w:type="dxa"/>
          </w:tcPr>
          <w:p w14:paraId="1E8FB98F">
            <w:pPr>
              <w:spacing w:line="440" w:lineRule="exact"/>
              <w:jc w:val="center"/>
              <w:rPr>
                <w:szCs w:val="21"/>
              </w:rPr>
            </w:pPr>
          </w:p>
        </w:tc>
        <w:tc>
          <w:tcPr>
            <w:tcW w:w="721" w:type="dxa"/>
          </w:tcPr>
          <w:p w14:paraId="5FB4E2E0">
            <w:pPr>
              <w:spacing w:line="440" w:lineRule="exact"/>
              <w:jc w:val="center"/>
              <w:rPr>
                <w:szCs w:val="21"/>
              </w:rPr>
            </w:pPr>
          </w:p>
        </w:tc>
        <w:tc>
          <w:tcPr>
            <w:tcW w:w="719" w:type="dxa"/>
          </w:tcPr>
          <w:p w14:paraId="443BCE9B">
            <w:pPr>
              <w:spacing w:line="440" w:lineRule="exact"/>
              <w:jc w:val="center"/>
              <w:rPr>
                <w:szCs w:val="21"/>
              </w:rPr>
            </w:pPr>
          </w:p>
        </w:tc>
        <w:tc>
          <w:tcPr>
            <w:tcW w:w="2523" w:type="dxa"/>
          </w:tcPr>
          <w:p w14:paraId="1F2490CD">
            <w:pPr>
              <w:spacing w:line="440" w:lineRule="exact"/>
              <w:jc w:val="center"/>
              <w:rPr>
                <w:szCs w:val="21"/>
              </w:rPr>
            </w:pPr>
          </w:p>
        </w:tc>
        <w:tc>
          <w:tcPr>
            <w:tcW w:w="672" w:type="dxa"/>
          </w:tcPr>
          <w:p w14:paraId="6247B642">
            <w:pPr>
              <w:spacing w:line="440" w:lineRule="exact"/>
              <w:jc w:val="center"/>
              <w:rPr>
                <w:szCs w:val="21"/>
              </w:rPr>
            </w:pPr>
          </w:p>
        </w:tc>
      </w:tr>
      <w:tr w14:paraId="02B71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14:paraId="3B717340">
            <w:pPr>
              <w:spacing w:line="440" w:lineRule="exact"/>
              <w:jc w:val="center"/>
              <w:rPr>
                <w:szCs w:val="21"/>
              </w:rPr>
            </w:pPr>
          </w:p>
        </w:tc>
        <w:tc>
          <w:tcPr>
            <w:tcW w:w="721" w:type="dxa"/>
          </w:tcPr>
          <w:p w14:paraId="6A6C99FB">
            <w:pPr>
              <w:spacing w:line="440" w:lineRule="exact"/>
              <w:jc w:val="center"/>
              <w:rPr>
                <w:szCs w:val="21"/>
              </w:rPr>
            </w:pPr>
          </w:p>
        </w:tc>
        <w:tc>
          <w:tcPr>
            <w:tcW w:w="719" w:type="dxa"/>
          </w:tcPr>
          <w:p w14:paraId="24FFB211">
            <w:pPr>
              <w:spacing w:line="440" w:lineRule="exact"/>
              <w:jc w:val="center"/>
              <w:rPr>
                <w:szCs w:val="21"/>
              </w:rPr>
            </w:pPr>
          </w:p>
        </w:tc>
        <w:tc>
          <w:tcPr>
            <w:tcW w:w="1081" w:type="dxa"/>
          </w:tcPr>
          <w:p w14:paraId="2EC648C7">
            <w:pPr>
              <w:spacing w:line="440" w:lineRule="exact"/>
              <w:jc w:val="center"/>
              <w:rPr>
                <w:szCs w:val="21"/>
              </w:rPr>
            </w:pPr>
          </w:p>
        </w:tc>
        <w:tc>
          <w:tcPr>
            <w:tcW w:w="719" w:type="dxa"/>
          </w:tcPr>
          <w:p w14:paraId="478EE60C">
            <w:pPr>
              <w:spacing w:line="440" w:lineRule="exact"/>
              <w:jc w:val="center"/>
              <w:rPr>
                <w:szCs w:val="21"/>
              </w:rPr>
            </w:pPr>
          </w:p>
        </w:tc>
        <w:tc>
          <w:tcPr>
            <w:tcW w:w="721" w:type="dxa"/>
          </w:tcPr>
          <w:p w14:paraId="5A73C64F">
            <w:pPr>
              <w:spacing w:line="440" w:lineRule="exact"/>
              <w:jc w:val="center"/>
              <w:rPr>
                <w:szCs w:val="21"/>
              </w:rPr>
            </w:pPr>
          </w:p>
        </w:tc>
        <w:tc>
          <w:tcPr>
            <w:tcW w:w="719" w:type="dxa"/>
          </w:tcPr>
          <w:p w14:paraId="5BA1B789">
            <w:pPr>
              <w:spacing w:line="440" w:lineRule="exact"/>
              <w:jc w:val="center"/>
              <w:rPr>
                <w:szCs w:val="21"/>
              </w:rPr>
            </w:pPr>
          </w:p>
        </w:tc>
        <w:tc>
          <w:tcPr>
            <w:tcW w:w="2523" w:type="dxa"/>
          </w:tcPr>
          <w:p w14:paraId="7B26D193">
            <w:pPr>
              <w:spacing w:line="440" w:lineRule="exact"/>
              <w:jc w:val="center"/>
              <w:rPr>
                <w:szCs w:val="21"/>
              </w:rPr>
            </w:pPr>
          </w:p>
        </w:tc>
        <w:tc>
          <w:tcPr>
            <w:tcW w:w="672" w:type="dxa"/>
          </w:tcPr>
          <w:p w14:paraId="5541084D">
            <w:pPr>
              <w:spacing w:line="440" w:lineRule="exact"/>
              <w:jc w:val="center"/>
              <w:rPr>
                <w:szCs w:val="21"/>
              </w:rPr>
            </w:pPr>
          </w:p>
        </w:tc>
      </w:tr>
      <w:tr w14:paraId="5A8F2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14:paraId="5BC88701">
            <w:pPr>
              <w:spacing w:line="440" w:lineRule="exact"/>
              <w:jc w:val="center"/>
              <w:rPr>
                <w:szCs w:val="21"/>
              </w:rPr>
            </w:pPr>
          </w:p>
        </w:tc>
        <w:tc>
          <w:tcPr>
            <w:tcW w:w="721" w:type="dxa"/>
          </w:tcPr>
          <w:p w14:paraId="0975ABA2">
            <w:pPr>
              <w:spacing w:line="440" w:lineRule="exact"/>
              <w:jc w:val="center"/>
              <w:rPr>
                <w:szCs w:val="21"/>
              </w:rPr>
            </w:pPr>
          </w:p>
        </w:tc>
        <w:tc>
          <w:tcPr>
            <w:tcW w:w="719" w:type="dxa"/>
          </w:tcPr>
          <w:p w14:paraId="0851EEE9">
            <w:pPr>
              <w:spacing w:line="440" w:lineRule="exact"/>
              <w:jc w:val="center"/>
              <w:rPr>
                <w:szCs w:val="21"/>
              </w:rPr>
            </w:pPr>
          </w:p>
        </w:tc>
        <w:tc>
          <w:tcPr>
            <w:tcW w:w="1081" w:type="dxa"/>
          </w:tcPr>
          <w:p w14:paraId="37C4BEF1">
            <w:pPr>
              <w:spacing w:line="440" w:lineRule="exact"/>
              <w:jc w:val="center"/>
              <w:rPr>
                <w:szCs w:val="21"/>
              </w:rPr>
            </w:pPr>
          </w:p>
        </w:tc>
        <w:tc>
          <w:tcPr>
            <w:tcW w:w="719" w:type="dxa"/>
          </w:tcPr>
          <w:p w14:paraId="6C12F7C0">
            <w:pPr>
              <w:spacing w:line="440" w:lineRule="exact"/>
              <w:jc w:val="center"/>
              <w:rPr>
                <w:szCs w:val="21"/>
              </w:rPr>
            </w:pPr>
          </w:p>
        </w:tc>
        <w:tc>
          <w:tcPr>
            <w:tcW w:w="721" w:type="dxa"/>
          </w:tcPr>
          <w:p w14:paraId="51FBE2BB">
            <w:pPr>
              <w:spacing w:line="440" w:lineRule="exact"/>
              <w:jc w:val="center"/>
              <w:rPr>
                <w:szCs w:val="21"/>
              </w:rPr>
            </w:pPr>
          </w:p>
        </w:tc>
        <w:tc>
          <w:tcPr>
            <w:tcW w:w="719" w:type="dxa"/>
          </w:tcPr>
          <w:p w14:paraId="318EFC97">
            <w:pPr>
              <w:spacing w:line="440" w:lineRule="exact"/>
              <w:jc w:val="center"/>
              <w:rPr>
                <w:szCs w:val="21"/>
              </w:rPr>
            </w:pPr>
          </w:p>
        </w:tc>
        <w:tc>
          <w:tcPr>
            <w:tcW w:w="2523" w:type="dxa"/>
          </w:tcPr>
          <w:p w14:paraId="79FA35F6">
            <w:pPr>
              <w:spacing w:line="440" w:lineRule="exact"/>
              <w:jc w:val="center"/>
              <w:rPr>
                <w:szCs w:val="21"/>
              </w:rPr>
            </w:pPr>
          </w:p>
        </w:tc>
        <w:tc>
          <w:tcPr>
            <w:tcW w:w="672" w:type="dxa"/>
          </w:tcPr>
          <w:p w14:paraId="6C19BDE5">
            <w:pPr>
              <w:spacing w:line="440" w:lineRule="exact"/>
              <w:jc w:val="center"/>
              <w:rPr>
                <w:szCs w:val="21"/>
              </w:rPr>
            </w:pPr>
          </w:p>
        </w:tc>
      </w:tr>
      <w:tr w14:paraId="46C8A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14:paraId="6823CFEF">
            <w:pPr>
              <w:spacing w:line="440" w:lineRule="exact"/>
              <w:jc w:val="center"/>
              <w:rPr>
                <w:szCs w:val="21"/>
              </w:rPr>
            </w:pPr>
          </w:p>
        </w:tc>
        <w:tc>
          <w:tcPr>
            <w:tcW w:w="721" w:type="dxa"/>
          </w:tcPr>
          <w:p w14:paraId="178ED418">
            <w:pPr>
              <w:spacing w:line="440" w:lineRule="exact"/>
              <w:jc w:val="center"/>
              <w:rPr>
                <w:szCs w:val="21"/>
              </w:rPr>
            </w:pPr>
          </w:p>
        </w:tc>
        <w:tc>
          <w:tcPr>
            <w:tcW w:w="719" w:type="dxa"/>
          </w:tcPr>
          <w:p w14:paraId="7C5C46B3">
            <w:pPr>
              <w:spacing w:line="440" w:lineRule="exact"/>
              <w:jc w:val="center"/>
              <w:rPr>
                <w:szCs w:val="21"/>
              </w:rPr>
            </w:pPr>
          </w:p>
        </w:tc>
        <w:tc>
          <w:tcPr>
            <w:tcW w:w="1081" w:type="dxa"/>
          </w:tcPr>
          <w:p w14:paraId="54593EC6">
            <w:pPr>
              <w:spacing w:line="440" w:lineRule="exact"/>
              <w:jc w:val="center"/>
              <w:rPr>
                <w:szCs w:val="21"/>
              </w:rPr>
            </w:pPr>
          </w:p>
        </w:tc>
        <w:tc>
          <w:tcPr>
            <w:tcW w:w="719" w:type="dxa"/>
          </w:tcPr>
          <w:p w14:paraId="20A743BB">
            <w:pPr>
              <w:spacing w:line="440" w:lineRule="exact"/>
              <w:jc w:val="center"/>
              <w:rPr>
                <w:szCs w:val="21"/>
              </w:rPr>
            </w:pPr>
          </w:p>
        </w:tc>
        <w:tc>
          <w:tcPr>
            <w:tcW w:w="721" w:type="dxa"/>
          </w:tcPr>
          <w:p w14:paraId="5CE6EE40">
            <w:pPr>
              <w:spacing w:line="440" w:lineRule="exact"/>
              <w:jc w:val="center"/>
              <w:rPr>
                <w:szCs w:val="21"/>
              </w:rPr>
            </w:pPr>
          </w:p>
        </w:tc>
        <w:tc>
          <w:tcPr>
            <w:tcW w:w="719" w:type="dxa"/>
          </w:tcPr>
          <w:p w14:paraId="266C5321">
            <w:pPr>
              <w:spacing w:line="440" w:lineRule="exact"/>
              <w:jc w:val="center"/>
              <w:rPr>
                <w:szCs w:val="21"/>
              </w:rPr>
            </w:pPr>
          </w:p>
        </w:tc>
        <w:tc>
          <w:tcPr>
            <w:tcW w:w="2523" w:type="dxa"/>
          </w:tcPr>
          <w:p w14:paraId="4BB5054C">
            <w:pPr>
              <w:spacing w:line="440" w:lineRule="exact"/>
              <w:jc w:val="center"/>
              <w:rPr>
                <w:szCs w:val="21"/>
              </w:rPr>
            </w:pPr>
          </w:p>
        </w:tc>
        <w:tc>
          <w:tcPr>
            <w:tcW w:w="672" w:type="dxa"/>
          </w:tcPr>
          <w:p w14:paraId="2D0A8676">
            <w:pPr>
              <w:spacing w:line="440" w:lineRule="exact"/>
              <w:jc w:val="center"/>
              <w:rPr>
                <w:szCs w:val="21"/>
              </w:rPr>
            </w:pPr>
          </w:p>
        </w:tc>
      </w:tr>
      <w:tr w14:paraId="36075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tcPr>
          <w:p w14:paraId="50DFA75D">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11BF639E">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532CD115">
            <w:pPr>
              <w:spacing w:line="440" w:lineRule="exact"/>
              <w:jc w:val="center"/>
              <w:rPr>
                <w:szCs w:val="21"/>
              </w:rPr>
            </w:pPr>
          </w:p>
        </w:tc>
        <w:tc>
          <w:tcPr>
            <w:tcW w:w="1081" w:type="dxa"/>
            <w:tcBorders>
              <w:top w:val="single" w:color="auto" w:sz="4" w:space="0"/>
              <w:left w:val="single" w:color="auto" w:sz="4" w:space="0"/>
              <w:bottom w:val="single" w:color="auto" w:sz="4" w:space="0"/>
              <w:right w:val="single" w:color="auto" w:sz="4" w:space="0"/>
            </w:tcBorders>
          </w:tcPr>
          <w:p w14:paraId="2915B128">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49972F9C">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2CED0C26">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79592F9D">
            <w:pPr>
              <w:spacing w:line="440" w:lineRule="exact"/>
              <w:jc w:val="center"/>
              <w:rPr>
                <w:szCs w:val="21"/>
              </w:rPr>
            </w:pPr>
          </w:p>
        </w:tc>
        <w:tc>
          <w:tcPr>
            <w:tcW w:w="2523" w:type="dxa"/>
            <w:tcBorders>
              <w:top w:val="single" w:color="auto" w:sz="4" w:space="0"/>
              <w:left w:val="single" w:color="auto" w:sz="4" w:space="0"/>
              <w:bottom w:val="single" w:color="auto" w:sz="4" w:space="0"/>
              <w:right w:val="single" w:color="auto" w:sz="4" w:space="0"/>
            </w:tcBorders>
          </w:tcPr>
          <w:p w14:paraId="6523AEB4">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4B6C9FBE">
            <w:pPr>
              <w:spacing w:line="440" w:lineRule="exact"/>
              <w:jc w:val="center"/>
              <w:rPr>
                <w:szCs w:val="21"/>
              </w:rPr>
            </w:pPr>
          </w:p>
        </w:tc>
      </w:tr>
      <w:tr w14:paraId="2118D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tcPr>
          <w:p w14:paraId="487FE1BB">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2FB11C3E">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6F8FDE93">
            <w:pPr>
              <w:spacing w:line="440" w:lineRule="exact"/>
              <w:jc w:val="center"/>
              <w:rPr>
                <w:szCs w:val="21"/>
              </w:rPr>
            </w:pPr>
          </w:p>
        </w:tc>
        <w:tc>
          <w:tcPr>
            <w:tcW w:w="1081" w:type="dxa"/>
            <w:tcBorders>
              <w:top w:val="single" w:color="auto" w:sz="4" w:space="0"/>
              <w:left w:val="single" w:color="auto" w:sz="4" w:space="0"/>
              <w:bottom w:val="single" w:color="auto" w:sz="4" w:space="0"/>
              <w:right w:val="single" w:color="auto" w:sz="4" w:space="0"/>
            </w:tcBorders>
          </w:tcPr>
          <w:p w14:paraId="31745542">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7D963206">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6B2BA97C">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1D9D54A5">
            <w:pPr>
              <w:spacing w:line="440" w:lineRule="exact"/>
              <w:jc w:val="center"/>
              <w:rPr>
                <w:szCs w:val="21"/>
              </w:rPr>
            </w:pPr>
          </w:p>
        </w:tc>
        <w:tc>
          <w:tcPr>
            <w:tcW w:w="2523" w:type="dxa"/>
            <w:tcBorders>
              <w:top w:val="single" w:color="auto" w:sz="4" w:space="0"/>
              <w:left w:val="single" w:color="auto" w:sz="4" w:space="0"/>
              <w:bottom w:val="single" w:color="auto" w:sz="4" w:space="0"/>
              <w:right w:val="single" w:color="auto" w:sz="4" w:space="0"/>
            </w:tcBorders>
          </w:tcPr>
          <w:p w14:paraId="486C5040">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797F9CF4">
            <w:pPr>
              <w:spacing w:line="440" w:lineRule="exact"/>
              <w:jc w:val="center"/>
              <w:rPr>
                <w:szCs w:val="21"/>
              </w:rPr>
            </w:pPr>
          </w:p>
        </w:tc>
      </w:tr>
      <w:tr w14:paraId="0F124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tcPr>
          <w:p w14:paraId="7EDD85D9">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1A81FCB8">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1E5DECDC">
            <w:pPr>
              <w:spacing w:line="440" w:lineRule="exact"/>
              <w:jc w:val="center"/>
              <w:rPr>
                <w:szCs w:val="21"/>
              </w:rPr>
            </w:pPr>
          </w:p>
        </w:tc>
        <w:tc>
          <w:tcPr>
            <w:tcW w:w="1081" w:type="dxa"/>
            <w:tcBorders>
              <w:top w:val="single" w:color="auto" w:sz="4" w:space="0"/>
              <w:left w:val="single" w:color="auto" w:sz="4" w:space="0"/>
              <w:bottom w:val="single" w:color="auto" w:sz="4" w:space="0"/>
              <w:right w:val="single" w:color="auto" w:sz="4" w:space="0"/>
            </w:tcBorders>
          </w:tcPr>
          <w:p w14:paraId="192FB2EA">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3AF10C53">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7847F5D8">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01E4BF59">
            <w:pPr>
              <w:spacing w:line="440" w:lineRule="exact"/>
              <w:jc w:val="center"/>
              <w:rPr>
                <w:szCs w:val="21"/>
              </w:rPr>
            </w:pPr>
          </w:p>
        </w:tc>
        <w:tc>
          <w:tcPr>
            <w:tcW w:w="2523" w:type="dxa"/>
            <w:tcBorders>
              <w:top w:val="single" w:color="auto" w:sz="4" w:space="0"/>
              <w:left w:val="single" w:color="auto" w:sz="4" w:space="0"/>
              <w:bottom w:val="single" w:color="auto" w:sz="4" w:space="0"/>
              <w:right w:val="single" w:color="auto" w:sz="4" w:space="0"/>
            </w:tcBorders>
          </w:tcPr>
          <w:p w14:paraId="6A34F176">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13C86B2D">
            <w:pPr>
              <w:spacing w:line="440" w:lineRule="exact"/>
              <w:jc w:val="center"/>
              <w:rPr>
                <w:szCs w:val="21"/>
              </w:rPr>
            </w:pPr>
          </w:p>
        </w:tc>
      </w:tr>
      <w:tr w14:paraId="27CF0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tcPr>
          <w:p w14:paraId="1F154B7E">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1F9F3961">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207EE5AD">
            <w:pPr>
              <w:spacing w:line="440" w:lineRule="exact"/>
              <w:jc w:val="center"/>
              <w:rPr>
                <w:szCs w:val="21"/>
              </w:rPr>
            </w:pPr>
          </w:p>
        </w:tc>
        <w:tc>
          <w:tcPr>
            <w:tcW w:w="1081" w:type="dxa"/>
            <w:tcBorders>
              <w:top w:val="single" w:color="auto" w:sz="4" w:space="0"/>
              <w:left w:val="single" w:color="auto" w:sz="4" w:space="0"/>
              <w:bottom w:val="single" w:color="auto" w:sz="4" w:space="0"/>
              <w:right w:val="single" w:color="auto" w:sz="4" w:space="0"/>
            </w:tcBorders>
          </w:tcPr>
          <w:p w14:paraId="0486D1A8">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50AA61C1">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18586069">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4E818F30">
            <w:pPr>
              <w:spacing w:line="440" w:lineRule="exact"/>
              <w:jc w:val="center"/>
              <w:rPr>
                <w:szCs w:val="21"/>
              </w:rPr>
            </w:pPr>
          </w:p>
        </w:tc>
        <w:tc>
          <w:tcPr>
            <w:tcW w:w="2523" w:type="dxa"/>
            <w:tcBorders>
              <w:top w:val="single" w:color="auto" w:sz="4" w:space="0"/>
              <w:left w:val="single" w:color="auto" w:sz="4" w:space="0"/>
              <w:bottom w:val="single" w:color="auto" w:sz="4" w:space="0"/>
              <w:right w:val="single" w:color="auto" w:sz="4" w:space="0"/>
            </w:tcBorders>
          </w:tcPr>
          <w:p w14:paraId="733DCECC">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40AC3060">
            <w:pPr>
              <w:spacing w:line="440" w:lineRule="exact"/>
              <w:jc w:val="center"/>
              <w:rPr>
                <w:szCs w:val="21"/>
              </w:rPr>
            </w:pPr>
          </w:p>
        </w:tc>
      </w:tr>
      <w:tr w14:paraId="52CEC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tcPr>
          <w:p w14:paraId="01E8E791">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12B7F62D">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79080222">
            <w:pPr>
              <w:spacing w:line="440" w:lineRule="exact"/>
              <w:jc w:val="center"/>
              <w:rPr>
                <w:szCs w:val="21"/>
              </w:rPr>
            </w:pPr>
          </w:p>
        </w:tc>
        <w:tc>
          <w:tcPr>
            <w:tcW w:w="1081" w:type="dxa"/>
            <w:tcBorders>
              <w:top w:val="single" w:color="auto" w:sz="4" w:space="0"/>
              <w:left w:val="single" w:color="auto" w:sz="4" w:space="0"/>
              <w:bottom w:val="single" w:color="auto" w:sz="4" w:space="0"/>
              <w:right w:val="single" w:color="auto" w:sz="4" w:space="0"/>
            </w:tcBorders>
          </w:tcPr>
          <w:p w14:paraId="4FABA468">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4641FE07">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12031B06">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4A214E11">
            <w:pPr>
              <w:spacing w:line="440" w:lineRule="exact"/>
              <w:jc w:val="center"/>
              <w:rPr>
                <w:szCs w:val="21"/>
              </w:rPr>
            </w:pPr>
          </w:p>
        </w:tc>
        <w:tc>
          <w:tcPr>
            <w:tcW w:w="2523" w:type="dxa"/>
            <w:tcBorders>
              <w:top w:val="single" w:color="auto" w:sz="4" w:space="0"/>
              <w:left w:val="single" w:color="auto" w:sz="4" w:space="0"/>
              <w:bottom w:val="single" w:color="auto" w:sz="4" w:space="0"/>
              <w:right w:val="single" w:color="auto" w:sz="4" w:space="0"/>
            </w:tcBorders>
          </w:tcPr>
          <w:p w14:paraId="1726C1ED">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1F8BF4CA">
            <w:pPr>
              <w:spacing w:line="440" w:lineRule="exact"/>
              <w:jc w:val="center"/>
              <w:rPr>
                <w:szCs w:val="21"/>
              </w:rPr>
            </w:pPr>
          </w:p>
        </w:tc>
      </w:tr>
      <w:tr w14:paraId="2B1F3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tcPr>
          <w:p w14:paraId="129EC126">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51F5B208">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530E604D">
            <w:pPr>
              <w:spacing w:line="440" w:lineRule="exact"/>
              <w:jc w:val="center"/>
              <w:rPr>
                <w:szCs w:val="21"/>
              </w:rPr>
            </w:pPr>
          </w:p>
        </w:tc>
        <w:tc>
          <w:tcPr>
            <w:tcW w:w="1081" w:type="dxa"/>
            <w:tcBorders>
              <w:top w:val="single" w:color="auto" w:sz="4" w:space="0"/>
              <w:left w:val="single" w:color="auto" w:sz="4" w:space="0"/>
              <w:bottom w:val="single" w:color="auto" w:sz="4" w:space="0"/>
              <w:right w:val="single" w:color="auto" w:sz="4" w:space="0"/>
            </w:tcBorders>
          </w:tcPr>
          <w:p w14:paraId="584054DE">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01349469">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61FD4C32">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34FFAA9E">
            <w:pPr>
              <w:spacing w:line="440" w:lineRule="exact"/>
              <w:jc w:val="center"/>
              <w:rPr>
                <w:szCs w:val="21"/>
              </w:rPr>
            </w:pPr>
          </w:p>
        </w:tc>
        <w:tc>
          <w:tcPr>
            <w:tcW w:w="2523" w:type="dxa"/>
            <w:tcBorders>
              <w:top w:val="single" w:color="auto" w:sz="4" w:space="0"/>
              <w:left w:val="single" w:color="auto" w:sz="4" w:space="0"/>
              <w:bottom w:val="single" w:color="auto" w:sz="4" w:space="0"/>
              <w:right w:val="single" w:color="auto" w:sz="4" w:space="0"/>
            </w:tcBorders>
          </w:tcPr>
          <w:p w14:paraId="3A41607F">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5FEA6A57">
            <w:pPr>
              <w:spacing w:line="440" w:lineRule="exact"/>
              <w:jc w:val="center"/>
              <w:rPr>
                <w:szCs w:val="21"/>
              </w:rPr>
            </w:pPr>
          </w:p>
        </w:tc>
      </w:tr>
      <w:tr w14:paraId="11994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tcPr>
          <w:p w14:paraId="1E591669">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2CD15C31">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2937ECBD">
            <w:pPr>
              <w:spacing w:line="440" w:lineRule="exact"/>
              <w:jc w:val="center"/>
              <w:rPr>
                <w:szCs w:val="21"/>
              </w:rPr>
            </w:pPr>
          </w:p>
        </w:tc>
        <w:tc>
          <w:tcPr>
            <w:tcW w:w="1081" w:type="dxa"/>
            <w:tcBorders>
              <w:top w:val="single" w:color="auto" w:sz="4" w:space="0"/>
              <w:left w:val="single" w:color="auto" w:sz="4" w:space="0"/>
              <w:bottom w:val="single" w:color="auto" w:sz="4" w:space="0"/>
              <w:right w:val="single" w:color="auto" w:sz="4" w:space="0"/>
            </w:tcBorders>
          </w:tcPr>
          <w:p w14:paraId="76F3C1A2">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6029308D">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1028EF9F">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47CB0908">
            <w:pPr>
              <w:spacing w:line="440" w:lineRule="exact"/>
              <w:jc w:val="center"/>
              <w:rPr>
                <w:szCs w:val="21"/>
              </w:rPr>
            </w:pPr>
          </w:p>
        </w:tc>
        <w:tc>
          <w:tcPr>
            <w:tcW w:w="2523" w:type="dxa"/>
            <w:tcBorders>
              <w:top w:val="single" w:color="auto" w:sz="4" w:space="0"/>
              <w:left w:val="single" w:color="auto" w:sz="4" w:space="0"/>
              <w:bottom w:val="single" w:color="auto" w:sz="4" w:space="0"/>
              <w:right w:val="single" w:color="auto" w:sz="4" w:space="0"/>
            </w:tcBorders>
          </w:tcPr>
          <w:p w14:paraId="2548DC99">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54C711F4">
            <w:pPr>
              <w:spacing w:line="440" w:lineRule="exact"/>
              <w:jc w:val="center"/>
              <w:rPr>
                <w:szCs w:val="21"/>
              </w:rPr>
            </w:pPr>
          </w:p>
        </w:tc>
      </w:tr>
      <w:tr w14:paraId="1D20D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tcPr>
          <w:p w14:paraId="3FFEE395">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27B655C6">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484D1F45">
            <w:pPr>
              <w:spacing w:line="440" w:lineRule="exact"/>
              <w:jc w:val="center"/>
              <w:rPr>
                <w:szCs w:val="21"/>
              </w:rPr>
            </w:pPr>
          </w:p>
        </w:tc>
        <w:tc>
          <w:tcPr>
            <w:tcW w:w="1081" w:type="dxa"/>
            <w:tcBorders>
              <w:top w:val="single" w:color="auto" w:sz="4" w:space="0"/>
              <w:left w:val="single" w:color="auto" w:sz="4" w:space="0"/>
              <w:bottom w:val="single" w:color="auto" w:sz="4" w:space="0"/>
              <w:right w:val="single" w:color="auto" w:sz="4" w:space="0"/>
            </w:tcBorders>
          </w:tcPr>
          <w:p w14:paraId="458CAF77">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65933195">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31EF8184">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4F565AC1">
            <w:pPr>
              <w:spacing w:line="440" w:lineRule="exact"/>
              <w:jc w:val="center"/>
              <w:rPr>
                <w:szCs w:val="21"/>
              </w:rPr>
            </w:pPr>
          </w:p>
        </w:tc>
        <w:tc>
          <w:tcPr>
            <w:tcW w:w="2523" w:type="dxa"/>
            <w:tcBorders>
              <w:top w:val="single" w:color="auto" w:sz="4" w:space="0"/>
              <w:left w:val="single" w:color="auto" w:sz="4" w:space="0"/>
              <w:bottom w:val="single" w:color="auto" w:sz="4" w:space="0"/>
              <w:right w:val="single" w:color="auto" w:sz="4" w:space="0"/>
            </w:tcBorders>
          </w:tcPr>
          <w:p w14:paraId="3EF44597">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2C66B10A">
            <w:pPr>
              <w:spacing w:line="440" w:lineRule="exact"/>
              <w:jc w:val="center"/>
              <w:rPr>
                <w:szCs w:val="21"/>
              </w:rPr>
            </w:pPr>
          </w:p>
        </w:tc>
      </w:tr>
      <w:tr w14:paraId="018FF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tcPr>
          <w:p w14:paraId="5A2018E1">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65E02BF5">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0071309C">
            <w:pPr>
              <w:spacing w:line="440" w:lineRule="exact"/>
              <w:jc w:val="center"/>
              <w:rPr>
                <w:szCs w:val="21"/>
              </w:rPr>
            </w:pPr>
          </w:p>
        </w:tc>
        <w:tc>
          <w:tcPr>
            <w:tcW w:w="1081" w:type="dxa"/>
            <w:tcBorders>
              <w:top w:val="single" w:color="auto" w:sz="4" w:space="0"/>
              <w:left w:val="single" w:color="auto" w:sz="4" w:space="0"/>
              <w:bottom w:val="single" w:color="auto" w:sz="4" w:space="0"/>
              <w:right w:val="single" w:color="auto" w:sz="4" w:space="0"/>
            </w:tcBorders>
          </w:tcPr>
          <w:p w14:paraId="2A09494B">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0846E01F">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60526E6B">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660A95B0">
            <w:pPr>
              <w:spacing w:line="440" w:lineRule="exact"/>
              <w:jc w:val="center"/>
              <w:rPr>
                <w:szCs w:val="21"/>
              </w:rPr>
            </w:pPr>
          </w:p>
        </w:tc>
        <w:tc>
          <w:tcPr>
            <w:tcW w:w="2523" w:type="dxa"/>
            <w:tcBorders>
              <w:top w:val="single" w:color="auto" w:sz="4" w:space="0"/>
              <w:left w:val="single" w:color="auto" w:sz="4" w:space="0"/>
              <w:bottom w:val="single" w:color="auto" w:sz="4" w:space="0"/>
              <w:right w:val="single" w:color="auto" w:sz="4" w:space="0"/>
            </w:tcBorders>
          </w:tcPr>
          <w:p w14:paraId="2472CF1F">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4430146D">
            <w:pPr>
              <w:spacing w:line="440" w:lineRule="exact"/>
              <w:jc w:val="center"/>
              <w:rPr>
                <w:szCs w:val="21"/>
              </w:rPr>
            </w:pPr>
          </w:p>
        </w:tc>
      </w:tr>
      <w:tr w14:paraId="3DA57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tcPr>
          <w:p w14:paraId="2CBF38D8">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7C1CCCA4">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00BE09A4">
            <w:pPr>
              <w:spacing w:line="440" w:lineRule="exact"/>
              <w:jc w:val="center"/>
              <w:rPr>
                <w:szCs w:val="21"/>
              </w:rPr>
            </w:pPr>
          </w:p>
        </w:tc>
        <w:tc>
          <w:tcPr>
            <w:tcW w:w="1081" w:type="dxa"/>
            <w:tcBorders>
              <w:top w:val="single" w:color="auto" w:sz="4" w:space="0"/>
              <w:left w:val="single" w:color="auto" w:sz="4" w:space="0"/>
              <w:bottom w:val="single" w:color="auto" w:sz="4" w:space="0"/>
              <w:right w:val="single" w:color="auto" w:sz="4" w:space="0"/>
            </w:tcBorders>
          </w:tcPr>
          <w:p w14:paraId="46CABCFB">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7909748A">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3F36740E">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11FBBC9C">
            <w:pPr>
              <w:spacing w:line="440" w:lineRule="exact"/>
              <w:jc w:val="center"/>
              <w:rPr>
                <w:szCs w:val="21"/>
              </w:rPr>
            </w:pPr>
          </w:p>
        </w:tc>
        <w:tc>
          <w:tcPr>
            <w:tcW w:w="2523" w:type="dxa"/>
            <w:tcBorders>
              <w:top w:val="single" w:color="auto" w:sz="4" w:space="0"/>
              <w:left w:val="single" w:color="auto" w:sz="4" w:space="0"/>
              <w:bottom w:val="single" w:color="auto" w:sz="4" w:space="0"/>
              <w:right w:val="single" w:color="auto" w:sz="4" w:space="0"/>
            </w:tcBorders>
          </w:tcPr>
          <w:p w14:paraId="1C69354E">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00D78D81">
            <w:pPr>
              <w:spacing w:line="440" w:lineRule="exact"/>
              <w:jc w:val="center"/>
              <w:rPr>
                <w:szCs w:val="21"/>
              </w:rPr>
            </w:pPr>
          </w:p>
        </w:tc>
      </w:tr>
    </w:tbl>
    <w:p w14:paraId="75B10077">
      <w:pPr>
        <w:pStyle w:val="6"/>
        <w:jc w:val="center"/>
      </w:pPr>
      <w:r>
        <w:br w:type="page"/>
      </w:r>
      <w:bookmarkStart w:id="1326" w:name="_Toc15632"/>
      <w:r>
        <w:t>（</w:t>
      </w:r>
      <w:r>
        <w:rPr>
          <w:rFonts w:hint="eastAsia"/>
        </w:rPr>
        <w:t>三</w:t>
      </w:r>
      <w:r>
        <w:t>）</w:t>
      </w:r>
      <w:r>
        <w:rPr>
          <w:rFonts w:hint="eastAsia"/>
        </w:rPr>
        <w:t>项目负责人</w:t>
      </w:r>
      <w:r>
        <w:t>简历表</w:t>
      </w:r>
      <w:bookmarkEnd w:id="1325"/>
      <w:bookmarkEnd w:id="1326"/>
    </w:p>
    <w:tbl>
      <w:tblPr>
        <w:tblStyle w:val="75"/>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539"/>
        <w:gridCol w:w="720"/>
        <w:gridCol w:w="927"/>
        <w:gridCol w:w="1065"/>
        <w:gridCol w:w="708"/>
        <w:gridCol w:w="1261"/>
        <w:gridCol w:w="161"/>
        <w:gridCol w:w="2135"/>
      </w:tblGrid>
      <w:tr w14:paraId="55474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vAlign w:val="center"/>
          </w:tcPr>
          <w:p w14:paraId="0086D7F3">
            <w:pPr>
              <w:spacing w:line="440" w:lineRule="exact"/>
              <w:jc w:val="center"/>
              <w:rPr>
                <w:rFonts w:hint="eastAsia" w:ascii="宋体" w:hAnsi="宋体"/>
                <w:szCs w:val="21"/>
              </w:rPr>
            </w:pPr>
            <w:r>
              <w:rPr>
                <w:rFonts w:ascii="宋体" w:hAnsi="宋体"/>
                <w:szCs w:val="21"/>
              </w:rPr>
              <w:t>姓  名</w:t>
            </w:r>
          </w:p>
        </w:tc>
        <w:tc>
          <w:tcPr>
            <w:tcW w:w="1259" w:type="dxa"/>
            <w:gridSpan w:val="2"/>
            <w:vAlign w:val="center"/>
          </w:tcPr>
          <w:p w14:paraId="3AF452D4">
            <w:pPr>
              <w:spacing w:line="440" w:lineRule="exact"/>
              <w:jc w:val="center"/>
              <w:rPr>
                <w:rFonts w:hint="eastAsia" w:ascii="宋体" w:hAnsi="宋体"/>
                <w:szCs w:val="21"/>
              </w:rPr>
            </w:pPr>
          </w:p>
        </w:tc>
        <w:tc>
          <w:tcPr>
            <w:tcW w:w="927" w:type="dxa"/>
            <w:vAlign w:val="center"/>
          </w:tcPr>
          <w:p w14:paraId="11B5B14B">
            <w:pPr>
              <w:spacing w:line="440" w:lineRule="exact"/>
              <w:jc w:val="center"/>
              <w:rPr>
                <w:rFonts w:hint="eastAsia" w:ascii="宋体" w:hAnsi="宋体"/>
                <w:szCs w:val="21"/>
              </w:rPr>
            </w:pPr>
            <w:r>
              <w:rPr>
                <w:rFonts w:ascii="宋体" w:hAnsi="宋体"/>
                <w:szCs w:val="21"/>
              </w:rPr>
              <w:t>年 龄</w:t>
            </w:r>
          </w:p>
        </w:tc>
        <w:tc>
          <w:tcPr>
            <w:tcW w:w="1065" w:type="dxa"/>
            <w:vAlign w:val="center"/>
          </w:tcPr>
          <w:p w14:paraId="1238BE0B">
            <w:pPr>
              <w:spacing w:line="440" w:lineRule="exact"/>
              <w:jc w:val="center"/>
              <w:rPr>
                <w:rFonts w:hint="eastAsia" w:ascii="宋体" w:hAnsi="宋体"/>
                <w:szCs w:val="21"/>
              </w:rPr>
            </w:pPr>
          </w:p>
        </w:tc>
        <w:tc>
          <w:tcPr>
            <w:tcW w:w="2130" w:type="dxa"/>
            <w:gridSpan w:val="3"/>
            <w:vAlign w:val="center"/>
          </w:tcPr>
          <w:p w14:paraId="7810B63B">
            <w:pPr>
              <w:spacing w:line="440" w:lineRule="exact"/>
              <w:jc w:val="center"/>
              <w:rPr>
                <w:rFonts w:hint="eastAsia" w:ascii="宋体" w:hAnsi="宋体"/>
                <w:szCs w:val="21"/>
              </w:rPr>
            </w:pPr>
            <w:r>
              <w:rPr>
                <w:rFonts w:ascii="宋体" w:hAnsi="宋体"/>
                <w:szCs w:val="21"/>
              </w:rPr>
              <w:t>学历</w:t>
            </w:r>
          </w:p>
        </w:tc>
        <w:tc>
          <w:tcPr>
            <w:tcW w:w="2135" w:type="dxa"/>
            <w:vAlign w:val="center"/>
          </w:tcPr>
          <w:p w14:paraId="4C38C8C9">
            <w:pPr>
              <w:spacing w:line="440" w:lineRule="exact"/>
              <w:rPr>
                <w:rFonts w:hint="eastAsia" w:ascii="宋体" w:hAnsi="宋体"/>
                <w:szCs w:val="21"/>
              </w:rPr>
            </w:pPr>
          </w:p>
        </w:tc>
      </w:tr>
      <w:tr w14:paraId="6D9D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vAlign w:val="center"/>
          </w:tcPr>
          <w:p w14:paraId="484658FF">
            <w:pPr>
              <w:spacing w:line="440" w:lineRule="exact"/>
              <w:jc w:val="center"/>
              <w:rPr>
                <w:rFonts w:hint="eastAsia" w:ascii="宋体" w:hAnsi="宋体"/>
                <w:szCs w:val="21"/>
              </w:rPr>
            </w:pPr>
            <w:r>
              <w:rPr>
                <w:rFonts w:ascii="宋体" w:hAnsi="宋体"/>
                <w:szCs w:val="21"/>
              </w:rPr>
              <w:t>职  称</w:t>
            </w:r>
          </w:p>
        </w:tc>
        <w:tc>
          <w:tcPr>
            <w:tcW w:w="1259" w:type="dxa"/>
            <w:gridSpan w:val="2"/>
            <w:vAlign w:val="center"/>
          </w:tcPr>
          <w:p w14:paraId="2AB97CEB">
            <w:pPr>
              <w:spacing w:line="440" w:lineRule="exact"/>
              <w:jc w:val="center"/>
              <w:rPr>
                <w:rFonts w:hint="eastAsia" w:ascii="宋体" w:hAnsi="宋体"/>
                <w:szCs w:val="21"/>
              </w:rPr>
            </w:pPr>
          </w:p>
        </w:tc>
        <w:tc>
          <w:tcPr>
            <w:tcW w:w="927" w:type="dxa"/>
            <w:vAlign w:val="center"/>
          </w:tcPr>
          <w:p w14:paraId="3A344237">
            <w:pPr>
              <w:spacing w:line="440" w:lineRule="exact"/>
              <w:jc w:val="center"/>
              <w:rPr>
                <w:rFonts w:hint="eastAsia" w:ascii="宋体" w:hAnsi="宋体"/>
                <w:szCs w:val="21"/>
              </w:rPr>
            </w:pPr>
            <w:r>
              <w:rPr>
                <w:rFonts w:ascii="宋体" w:hAnsi="宋体"/>
                <w:szCs w:val="21"/>
              </w:rPr>
              <w:t>职 务</w:t>
            </w:r>
          </w:p>
        </w:tc>
        <w:tc>
          <w:tcPr>
            <w:tcW w:w="1065" w:type="dxa"/>
            <w:vAlign w:val="center"/>
          </w:tcPr>
          <w:p w14:paraId="6620BDD1">
            <w:pPr>
              <w:spacing w:line="440" w:lineRule="exact"/>
              <w:jc w:val="center"/>
              <w:rPr>
                <w:rFonts w:hint="eastAsia" w:ascii="宋体" w:hAnsi="宋体"/>
                <w:szCs w:val="21"/>
              </w:rPr>
            </w:pPr>
          </w:p>
        </w:tc>
        <w:tc>
          <w:tcPr>
            <w:tcW w:w="2130" w:type="dxa"/>
            <w:gridSpan w:val="3"/>
            <w:vAlign w:val="center"/>
          </w:tcPr>
          <w:p w14:paraId="0643C90D">
            <w:pPr>
              <w:spacing w:line="440" w:lineRule="exact"/>
              <w:jc w:val="center"/>
              <w:rPr>
                <w:rFonts w:hint="eastAsia" w:ascii="宋体" w:hAnsi="宋体"/>
                <w:szCs w:val="21"/>
              </w:rPr>
            </w:pPr>
            <w:r>
              <w:rPr>
                <w:rFonts w:ascii="宋体" w:hAnsi="宋体"/>
                <w:szCs w:val="21"/>
              </w:rPr>
              <w:t>拟在本合同任职</w:t>
            </w:r>
          </w:p>
        </w:tc>
        <w:tc>
          <w:tcPr>
            <w:tcW w:w="2135" w:type="dxa"/>
            <w:vAlign w:val="center"/>
          </w:tcPr>
          <w:p w14:paraId="726048F2">
            <w:pPr>
              <w:spacing w:line="440" w:lineRule="exact"/>
              <w:rPr>
                <w:rFonts w:hint="eastAsia" w:ascii="宋体" w:hAnsi="宋体"/>
                <w:szCs w:val="21"/>
              </w:rPr>
            </w:pPr>
          </w:p>
        </w:tc>
      </w:tr>
      <w:tr w14:paraId="65D58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vAlign w:val="center"/>
          </w:tcPr>
          <w:p w14:paraId="0D16E3B5">
            <w:pPr>
              <w:spacing w:line="440" w:lineRule="exact"/>
              <w:rPr>
                <w:rFonts w:hint="eastAsia" w:ascii="宋体" w:hAnsi="宋体"/>
                <w:szCs w:val="21"/>
              </w:rPr>
            </w:pPr>
            <w:r>
              <w:rPr>
                <w:rFonts w:ascii="宋体" w:hAnsi="宋体"/>
                <w:szCs w:val="21"/>
              </w:rPr>
              <w:t>毕业学校</w:t>
            </w:r>
          </w:p>
        </w:tc>
        <w:tc>
          <w:tcPr>
            <w:tcW w:w="7516" w:type="dxa"/>
            <w:gridSpan w:val="8"/>
          </w:tcPr>
          <w:p w14:paraId="62F4747C">
            <w:pPr>
              <w:spacing w:line="440" w:lineRule="exact"/>
              <w:rPr>
                <w:rFonts w:hint="eastAsia" w:ascii="宋体" w:hAnsi="宋体"/>
                <w:szCs w:val="21"/>
              </w:rPr>
            </w:pPr>
            <w:r>
              <w:rPr>
                <w:rFonts w:ascii="宋体" w:hAnsi="宋体"/>
                <w:szCs w:val="21"/>
              </w:rPr>
              <w:t xml:space="preserve">      年毕业于            学校        专业</w:t>
            </w:r>
          </w:p>
        </w:tc>
      </w:tr>
      <w:tr w14:paraId="05C6F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7" w:type="dxa"/>
            <w:gridSpan w:val="9"/>
            <w:vAlign w:val="center"/>
          </w:tcPr>
          <w:p w14:paraId="2E435C8E">
            <w:pPr>
              <w:spacing w:line="440" w:lineRule="exact"/>
              <w:rPr>
                <w:rFonts w:hint="eastAsia" w:ascii="宋体" w:hAnsi="宋体"/>
                <w:szCs w:val="21"/>
              </w:rPr>
            </w:pPr>
            <w:r>
              <w:rPr>
                <w:rFonts w:ascii="宋体" w:hAnsi="宋体"/>
                <w:szCs w:val="21"/>
              </w:rPr>
              <w:t>主要工作经历</w:t>
            </w:r>
          </w:p>
        </w:tc>
      </w:tr>
      <w:tr w14:paraId="2F38E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vAlign w:val="center"/>
          </w:tcPr>
          <w:p w14:paraId="4C0A328A">
            <w:pPr>
              <w:spacing w:line="440" w:lineRule="exact"/>
              <w:rPr>
                <w:rFonts w:hint="eastAsia" w:ascii="宋体" w:hAnsi="宋体"/>
                <w:szCs w:val="21"/>
              </w:rPr>
            </w:pPr>
            <w:r>
              <w:rPr>
                <w:rFonts w:ascii="宋体" w:hAnsi="宋体"/>
                <w:szCs w:val="21"/>
              </w:rPr>
              <w:t>时  间</w:t>
            </w:r>
          </w:p>
        </w:tc>
        <w:tc>
          <w:tcPr>
            <w:tcW w:w="3420" w:type="dxa"/>
            <w:gridSpan w:val="4"/>
            <w:vAlign w:val="center"/>
          </w:tcPr>
          <w:p w14:paraId="385EC92E">
            <w:pPr>
              <w:spacing w:line="440" w:lineRule="exact"/>
              <w:rPr>
                <w:rFonts w:hint="eastAsia" w:ascii="宋体" w:hAnsi="宋体"/>
                <w:szCs w:val="21"/>
              </w:rPr>
            </w:pPr>
            <w:r>
              <w:rPr>
                <w:rFonts w:ascii="宋体" w:hAnsi="宋体"/>
                <w:szCs w:val="21"/>
              </w:rPr>
              <w:t>参加过的类似项目</w:t>
            </w:r>
          </w:p>
        </w:tc>
        <w:tc>
          <w:tcPr>
            <w:tcW w:w="1261" w:type="dxa"/>
            <w:vAlign w:val="center"/>
          </w:tcPr>
          <w:p w14:paraId="78CCCD82">
            <w:pPr>
              <w:spacing w:line="440" w:lineRule="exact"/>
              <w:rPr>
                <w:rFonts w:hint="eastAsia" w:ascii="宋体" w:hAnsi="宋体"/>
                <w:szCs w:val="21"/>
              </w:rPr>
            </w:pPr>
            <w:r>
              <w:rPr>
                <w:rFonts w:ascii="宋体" w:hAnsi="宋体"/>
                <w:szCs w:val="21"/>
              </w:rPr>
              <w:t>担任职务</w:t>
            </w:r>
          </w:p>
        </w:tc>
        <w:tc>
          <w:tcPr>
            <w:tcW w:w="2296" w:type="dxa"/>
            <w:gridSpan w:val="2"/>
            <w:vAlign w:val="center"/>
          </w:tcPr>
          <w:p w14:paraId="0897A195">
            <w:pPr>
              <w:spacing w:line="440" w:lineRule="exact"/>
              <w:rPr>
                <w:rFonts w:hint="eastAsia" w:ascii="宋体" w:hAnsi="宋体"/>
                <w:szCs w:val="21"/>
              </w:rPr>
            </w:pPr>
            <w:r>
              <w:rPr>
                <w:rFonts w:ascii="宋体" w:hAnsi="宋体"/>
                <w:szCs w:val="21"/>
              </w:rPr>
              <w:t>发包人及联系电话</w:t>
            </w:r>
          </w:p>
        </w:tc>
      </w:tr>
      <w:tr w14:paraId="3615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14:paraId="5F519415">
            <w:pPr>
              <w:spacing w:line="440" w:lineRule="exact"/>
              <w:rPr>
                <w:rFonts w:eastAsia="黑体"/>
                <w:szCs w:val="21"/>
              </w:rPr>
            </w:pPr>
          </w:p>
        </w:tc>
        <w:tc>
          <w:tcPr>
            <w:tcW w:w="3420" w:type="dxa"/>
            <w:gridSpan w:val="4"/>
          </w:tcPr>
          <w:p w14:paraId="529953CA">
            <w:pPr>
              <w:spacing w:line="440" w:lineRule="exact"/>
              <w:rPr>
                <w:rFonts w:eastAsia="黑体"/>
                <w:szCs w:val="21"/>
              </w:rPr>
            </w:pPr>
          </w:p>
        </w:tc>
        <w:tc>
          <w:tcPr>
            <w:tcW w:w="1261" w:type="dxa"/>
          </w:tcPr>
          <w:p w14:paraId="1659A6E9">
            <w:pPr>
              <w:spacing w:line="440" w:lineRule="exact"/>
              <w:rPr>
                <w:rFonts w:eastAsia="黑体"/>
                <w:szCs w:val="21"/>
              </w:rPr>
            </w:pPr>
          </w:p>
        </w:tc>
        <w:tc>
          <w:tcPr>
            <w:tcW w:w="2296" w:type="dxa"/>
            <w:gridSpan w:val="2"/>
          </w:tcPr>
          <w:p w14:paraId="0F838D6C">
            <w:pPr>
              <w:spacing w:line="440" w:lineRule="exact"/>
              <w:rPr>
                <w:rFonts w:eastAsia="黑体"/>
                <w:szCs w:val="21"/>
              </w:rPr>
            </w:pPr>
          </w:p>
        </w:tc>
      </w:tr>
      <w:tr w14:paraId="091CD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14:paraId="012F5409">
            <w:pPr>
              <w:spacing w:line="440" w:lineRule="exact"/>
              <w:rPr>
                <w:rFonts w:eastAsia="黑体"/>
                <w:szCs w:val="21"/>
              </w:rPr>
            </w:pPr>
          </w:p>
        </w:tc>
        <w:tc>
          <w:tcPr>
            <w:tcW w:w="3420" w:type="dxa"/>
            <w:gridSpan w:val="4"/>
          </w:tcPr>
          <w:p w14:paraId="1AF39B73">
            <w:pPr>
              <w:spacing w:line="440" w:lineRule="exact"/>
              <w:rPr>
                <w:rFonts w:eastAsia="黑体"/>
                <w:szCs w:val="21"/>
              </w:rPr>
            </w:pPr>
          </w:p>
        </w:tc>
        <w:tc>
          <w:tcPr>
            <w:tcW w:w="1261" w:type="dxa"/>
          </w:tcPr>
          <w:p w14:paraId="5E2485B9">
            <w:pPr>
              <w:spacing w:line="440" w:lineRule="exact"/>
              <w:rPr>
                <w:rFonts w:eastAsia="黑体"/>
                <w:szCs w:val="21"/>
              </w:rPr>
            </w:pPr>
          </w:p>
        </w:tc>
        <w:tc>
          <w:tcPr>
            <w:tcW w:w="2296" w:type="dxa"/>
            <w:gridSpan w:val="2"/>
          </w:tcPr>
          <w:p w14:paraId="25E43C93">
            <w:pPr>
              <w:spacing w:line="440" w:lineRule="exact"/>
              <w:rPr>
                <w:rFonts w:eastAsia="黑体"/>
                <w:szCs w:val="21"/>
              </w:rPr>
            </w:pPr>
          </w:p>
        </w:tc>
      </w:tr>
      <w:tr w14:paraId="251E8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14:paraId="41A31E4A">
            <w:pPr>
              <w:spacing w:line="440" w:lineRule="exact"/>
              <w:rPr>
                <w:rFonts w:eastAsia="黑体"/>
                <w:szCs w:val="21"/>
              </w:rPr>
            </w:pPr>
          </w:p>
        </w:tc>
        <w:tc>
          <w:tcPr>
            <w:tcW w:w="3420" w:type="dxa"/>
            <w:gridSpan w:val="4"/>
          </w:tcPr>
          <w:p w14:paraId="5F7669EF">
            <w:pPr>
              <w:spacing w:line="440" w:lineRule="exact"/>
              <w:rPr>
                <w:rFonts w:eastAsia="黑体"/>
                <w:szCs w:val="21"/>
              </w:rPr>
            </w:pPr>
          </w:p>
        </w:tc>
        <w:tc>
          <w:tcPr>
            <w:tcW w:w="1261" w:type="dxa"/>
          </w:tcPr>
          <w:p w14:paraId="4B5892D5">
            <w:pPr>
              <w:spacing w:line="440" w:lineRule="exact"/>
              <w:rPr>
                <w:rFonts w:eastAsia="黑体"/>
                <w:szCs w:val="21"/>
              </w:rPr>
            </w:pPr>
          </w:p>
        </w:tc>
        <w:tc>
          <w:tcPr>
            <w:tcW w:w="2296" w:type="dxa"/>
            <w:gridSpan w:val="2"/>
          </w:tcPr>
          <w:p w14:paraId="17A2819B">
            <w:pPr>
              <w:spacing w:line="440" w:lineRule="exact"/>
              <w:rPr>
                <w:rFonts w:eastAsia="黑体"/>
                <w:szCs w:val="21"/>
              </w:rPr>
            </w:pPr>
          </w:p>
        </w:tc>
      </w:tr>
      <w:tr w14:paraId="46393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14:paraId="71779452">
            <w:pPr>
              <w:spacing w:line="440" w:lineRule="exact"/>
              <w:rPr>
                <w:rFonts w:eastAsia="黑体"/>
                <w:szCs w:val="21"/>
              </w:rPr>
            </w:pPr>
          </w:p>
        </w:tc>
        <w:tc>
          <w:tcPr>
            <w:tcW w:w="3420" w:type="dxa"/>
            <w:gridSpan w:val="4"/>
          </w:tcPr>
          <w:p w14:paraId="0706F1E0">
            <w:pPr>
              <w:spacing w:line="440" w:lineRule="exact"/>
              <w:rPr>
                <w:rFonts w:eastAsia="黑体"/>
                <w:szCs w:val="21"/>
              </w:rPr>
            </w:pPr>
          </w:p>
        </w:tc>
        <w:tc>
          <w:tcPr>
            <w:tcW w:w="1261" w:type="dxa"/>
          </w:tcPr>
          <w:p w14:paraId="3F4DB1A0">
            <w:pPr>
              <w:spacing w:line="440" w:lineRule="exact"/>
              <w:rPr>
                <w:rFonts w:eastAsia="黑体"/>
                <w:szCs w:val="21"/>
              </w:rPr>
            </w:pPr>
          </w:p>
        </w:tc>
        <w:tc>
          <w:tcPr>
            <w:tcW w:w="2296" w:type="dxa"/>
            <w:gridSpan w:val="2"/>
          </w:tcPr>
          <w:p w14:paraId="177CFE02">
            <w:pPr>
              <w:spacing w:line="440" w:lineRule="exact"/>
              <w:rPr>
                <w:rFonts w:eastAsia="黑体"/>
                <w:szCs w:val="21"/>
              </w:rPr>
            </w:pPr>
          </w:p>
        </w:tc>
      </w:tr>
      <w:tr w14:paraId="7E298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14:paraId="3EBD6986">
            <w:pPr>
              <w:spacing w:line="440" w:lineRule="exact"/>
              <w:rPr>
                <w:rFonts w:eastAsia="黑体"/>
                <w:szCs w:val="21"/>
              </w:rPr>
            </w:pPr>
          </w:p>
        </w:tc>
        <w:tc>
          <w:tcPr>
            <w:tcW w:w="3420" w:type="dxa"/>
            <w:gridSpan w:val="4"/>
          </w:tcPr>
          <w:p w14:paraId="163CEA80">
            <w:pPr>
              <w:spacing w:line="440" w:lineRule="exact"/>
              <w:rPr>
                <w:rFonts w:eastAsia="黑体"/>
                <w:szCs w:val="21"/>
              </w:rPr>
            </w:pPr>
          </w:p>
        </w:tc>
        <w:tc>
          <w:tcPr>
            <w:tcW w:w="1261" w:type="dxa"/>
          </w:tcPr>
          <w:p w14:paraId="4A4DF2B5">
            <w:pPr>
              <w:spacing w:line="440" w:lineRule="exact"/>
              <w:rPr>
                <w:rFonts w:eastAsia="黑体"/>
                <w:szCs w:val="21"/>
              </w:rPr>
            </w:pPr>
          </w:p>
        </w:tc>
        <w:tc>
          <w:tcPr>
            <w:tcW w:w="2296" w:type="dxa"/>
            <w:gridSpan w:val="2"/>
          </w:tcPr>
          <w:p w14:paraId="4321FDD9">
            <w:pPr>
              <w:spacing w:line="440" w:lineRule="exact"/>
              <w:rPr>
                <w:rFonts w:eastAsia="黑体"/>
                <w:szCs w:val="21"/>
              </w:rPr>
            </w:pPr>
          </w:p>
        </w:tc>
      </w:tr>
      <w:tr w14:paraId="6E11C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14:paraId="63D2F4C1">
            <w:pPr>
              <w:spacing w:line="440" w:lineRule="exact"/>
              <w:rPr>
                <w:rFonts w:eastAsia="黑体"/>
                <w:szCs w:val="21"/>
              </w:rPr>
            </w:pPr>
          </w:p>
        </w:tc>
        <w:tc>
          <w:tcPr>
            <w:tcW w:w="3420" w:type="dxa"/>
            <w:gridSpan w:val="4"/>
          </w:tcPr>
          <w:p w14:paraId="3015CF16">
            <w:pPr>
              <w:spacing w:line="440" w:lineRule="exact"/>
              <w:rPr>
                <w:rFonts w:eastAsia="黑体"/>
                <w:szCs w:val="21"/>
              </w:rPr>
            </w:pPr>
          </w:p>
        </w:tc>
        <w:tc>
          <w:tcPr>
            <w:tcW w:w="1261" w:type="dxa"/>
          </w:tcPr>
          <w:p w14:paraId="083BC2FC">
            <w:pPr>
              <w:spacing w:line="440" w:lineRule="exact"/>
              <w:rPr>
                <w:rFonts w:eastAsia="黑体"/>
                <w:szCs w:val="21"/>
              </w:rPr>
            </w:pPr>
          </w:p>
        </w:tc>
        <w:tc>
          <w:tcPr>
            <w:tcW w:w="2296" w:type="dxa"/>
            <w:gridSpan w:val="2"/>
          </w:tcPr>
          <w:p w14:paraId="6E15F1C2">
            <w:pPr>
              <w:spacing w:line="440" w:lineRule="exact"/>
              <w:rPr>
                <w:rFonts w:eastAsia="黑体"/>
                <w:szCs w:val="21"/>
              </w:rPr>
            </w:pPr>
          </w:p>
        </w:tc>
      </w:tr>
      <w:tr w14:paraId="71CE2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14:paraId="194290F8">
            <w:pPr>
              <w:spacing w:line="440" w:lineRule="exact"/>
              <w:rPr>
                <w:rFonts w:eastAsia="黑体"/>
                <w:szCs w:val="21"/>
              </w:rPr>
            </w:pPr>
          </w:p>
        </w:tc>
        <w:tc>
          <w:tcPr>
            <w:tcW w:w="3420" w:type="dxa"/>
            <w:gridSpan w:val="4"/>
          </w:tcPr>
          <w:p w14:paraId="44AFACFE">
            <w:pPr>
              <w:spacing w:line="440" w:lineRule="exact"/>
              <w:rPr>
                <w:rFonts w:eastAsia="黑体"/>
                <w:szCs w:val="21"/>
              </w:rPr>
            </w:pPr>
          </w:p>
        </w:tc>
        <w:tc>
          <w:tcPr>
            <w:tcW w:w="1261" w:type="dxa"/>
          </w:tcPr>
          <w:p w14:paraId="50DF73AB">
            <w:pPr>
              <w:spacing w:line="440" w:lineRule="exact"/>
              <w:rPr>
                <w:rFonts w:eastAsia="黑体"/>
                <w:szCs w:val="21"/>
              </w:rPr>
            </w:pPr>
          </w:p>
        </w:tc>
        <w:tc>
          <w:tcPr>
            <w:tcW w:w="2296" w:type="dxa"/>
            <w:gridSpan w:val="2"/>
          </w:tcPr>
          <w:p w14:paraId="28FF89A1">
            <w:pPr>
              <w:spacing w:line="440" w:lineRule="exact"/>
              <w:rPr>
                <w:rFonts w:eastAsia="黑体"/>
                <w:szCs w:val="21"/>
              </w:rPr>
            </w:pPr>
          </w:p>
        </w:tc>
      </w:tr>
      <w:tr w14:paraId="4BDD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14:paraId="656793C1">
            <w:pPr>
              <w:spacing w:line="440" w:lineRule="exact"/>
              <w:rPr>
                <w:rFonts w:eastAsia="黑体"/>
                <w:szCs w:val="21"/>
              </w:rPr>
            </w:pPr>
          </w:p>
        </w:tc>
        <w:tc>
          <w:tcPr>
            <w:tcW w:w="3420" w:type="dxa"/>
            <w:gridSpan w:val="4"/>
          </w:tcPr>
          <w:p w14:paraId="79CD2AE5">
            <w:pPr>
              <w:spacing w:line="440" w:lineRule="exact"/>
              <w:rPr>
                <w:rFonts w:eastAsia="黑体"/>
                <w:szCs w:val="21"/>
              </w:rPr>
            </w:pPr>
          </w:p>
        </w:tc>
        <w:tc>
          <w:tcPr>
            <w:tcW w:w="1261" w:type="dxa"/>
          </w:tcPr>
          <w:p w14:paraId="7EAECBF7">
            <w:pPr>
              <w:spacing w:line="440" w:lineRule="exact"/>
              <w:rPr>
                <w:rFonts w:eastAsia="黑体"/>
                <w:szCs w:val="21"/>
              </w:rPr>
            </w:pPr>
          </w:p>
        </w:tc>
        <w:tc>
          <w:tcPr>
            <w:tcW w:w="2296" w:type="dxa"/>
            <w:gridSpan w:val="2"/>
          </w:tcPr>
          <w:p w14:paraId="5F10038E">
            <w:pPr>
              <w:spacing w:line="440" w:lineRule="exact"/>
              <w:rPr>
                <w:rFonts w:eastAsia="黑体"/>
                <w:szCs w:val="21"/>
              </w:rPr>
            </w:pPr>
          </w:p>
        </w:tc>
      </w:tr>
      <w:tr w14:paraId="4221F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14:paraId="4D3190CF">
            <w:pPr>
              <w:spacing w:line="440" w:lineRule="exact"/>
              <w:rPr>
                <w:rFonts w:eastAsia="黑体"/>
                <w:szCs w:val="21"/>
              </w:rPr>
            </w:pPr>
          </w:p>
        </w:tc>
        <w:tc>
          <w:tcPr>
            <w:tcW w:w="3420" w:type="dxa"/>
            <w:gridSpan w:val="4"/>
          </w:tcPr>
          <w:p w14:paraId="7F20CFCC">
            <w:pPr>
              <w:spacing w:line="440" w:lineRule="exact"/>
              <w:rPr>
                <w:rFonts w:eastAsia="黑体"/>
                <w:szCs w:val="21"/>
              </w:rPr>
            </w:pPr>
          </w:p>
        </w:tc>
        <w:tc>
          <w:tcPr>
            <w:tcW w:w="1261" w:type="dxa"/>
          </w:tcPr>
          <w:p w14:paraId="29D39A8A">
            <w:pPr>
              <w:spacing w:line="440" w:lineRule="exact"/>
              <w:rPr>
                <w:rFonts w:eastAsia="黑体"/>
                <w:szCs w:val="21"/>
              </w:rPr>
            </w:pPr>
          </w:p>
        </w:tc>
        <w:tc>
          <w:tcPr>
            <w:tcW w:w="2296" w:type="dxa"/>
            <w:gridSpan w:val="2"/>
          </w:tcPr>
          <w:p w14:paraId="59FF978C">
            <w:pPr>
              <w:spacing w:line="440" w:lineRule="exact"/>
              <w:rPr>
                <w:rFonts w:eastAsia="黑体"/>
                <w:szCs w:val="21"/>
              </w:rPr>
            </w:pPr>
          </w:p>
        </w:tc>
      </w:tr>
      <w:tr w14:paraId="35C67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14:paraId="5772E502">
            <w:pPr>
              <w:spacing w:line="440" w:lineRule="exact"/>
              <w:rPr>
                <w:rFonts w:eastAsia="黑体"/>
                <w:szCs w:val="21"/>
              </w:rPr>
            </w:pPr>
          </w:p>
        </w:tc>
        <w:tc>
          <w:tcPr>
            <w:tcW w:w="3420" w:type="dxa"/>
            <w:gridSpan w:val="4"/>
          </w:tcPr>
          <w:p w14:paraId="1CF30896">
            <w:pPr>
              <w:spacing w:line="440" w:lineRule="exact"/>
              <w:rPr>
                <w:rFonts w:eastAsia="黑体"/>
                <w:szCs w:val="21"/>
              </w:rPr>
            </w:pPr>
          </w:p>
        </w:tc>
        <w:tc>
          <w:tcPr>
            <w:tcW w:w="1261" w:type="dxa"/>
          </w:tcPr>
          <w:p w14:paraId="5169F99F">
            <w:pPr>
              <w:spacing w:line="440" w:lineRule="exact"/>
              <w:rPr>
                <w:rFonts w:eastAsia="黑体"/>
                <w:szCs w:val="21"/>
              </w:rPr>
            </w:pPr>
          </w:p>
        </w:tc>
        <w:tc>
          <w:tcPr>
            <w:tcW w:w="2296" w:type="dxa"/>
            <w:gridSpan w:val="2"/>
          </w:tcPr>
          <w:p w14:paraId="15334127">
            <w:pPr>
              <w:spacing w:line="440" w:lineRule="exact"/>
              <w:rPr>
                <w:rFonts w:eastAsia="黑体"/>
                <w:szCs w:val="21"/>
              </w:rPr>
            </w:pPr>
          </w:p>
        </w:tc>
      </w:tr>
    </w:tbl>
    <w:p w14:paraId="3691EDB0">
      <w:pPr>
        <w:widowControl/>
        <w:spacing w:line="360" w:lineRule="auto"/>
        <w:jc w:val="left"/>
        <w:rPr>
          <w:rFonts w:hint="eastAsia" w:ascii="宋体" w:hAnsi="宋体"/>
          <w:szCs w:val="21"/>
        </w:rPr>
      </w:pPr>
      <w:r>
        <w:rPr>
          <w:rFonts w:hint="eastAsia" w:ascii="宋体" w:hAnsi="宋体" w:cs="宋体"/>
          <w:kern w:val="0"/>
          <w:szCs w:val="21"/>
        </w:rPr>
        <w:t>注：</w:t>
      </w:r>
      <w:r>
        <w:rPr>
          <w:szCs w:val="21"/>
        </w:rPr>
        <w:t>1</w:t>
      </w:r>
      <w:r>
        <w:rPr>
          <w:rFonts w:hint="eastAsia" w:ascii="宋体" w:hAnsi="宋体"/>
          <w:szCs w:val="21"/>
        </w:rPr>
        <w:t>.</w:t>
      </w:r>
      <w:r>
        <w:rPr>
          <w:szCs w:val="21"/>
        </w:rPr>
        <w:t>本表后应附项目</w:t>
      </w:r>
      <w:r>
        <w:rPr>
          <w:rFonts w:hint="eastAsia"/>
          <w:szCs w:val="21"/>
        </w:rPr>
        <w:t>负责人</w:t>
      </w:r>
      <w:r>
        <w:rPr>
          <w:rFonts w:ascii="宋体" w:hAnsi="宋体"/>
          <w:szCs w:val="21"/>
        </w:rPr>
        <w:t>身份证</w:t>
      </w:r>
      <w:r>
        <w:rPr>
          <w:szCs w:val="21"/>
        </w:rPr>
        <w:t>、</w:t>
      </w:r>
      <w:r>
        <w:rPr>
          <w:rFonts w:hint="eastAsia"/>
          <w:szCs w:val="21"/>
        </w:rPr>
        <w:t>技术</w:t>
      </w:r>
      <w:r>
        <w:rPr>
          <w:szCs w:val="21"/>
        </w:rPr>
        <w:t>职称证书</w:t>
      </w:r>
      <w:r>
        <w:rPr>
          <w:rFonts w:hint="eastAsia"/>
          <w:szCs w:val="21"/>
        </w:rPr>
        <w:t>、</w:t>
      </w:r>
      <w:r>
        <w:rPr>
          <w:rFonts w:hint="eastAsia" w:ascii="宋体" w:hAnsi="宋体"/>
          <w:szCs w:val="21"/>
        </w:rPr>
        <w:t>建造师电子证书（在使用有效期内签署完整）、业绩证明材料（如有）</w:t>
      </w:r>
      <w:r>
        <w:rPr>
          <w:rFonts w:hint="eastAsia"/>
          <w:szCs w:val="21"/>
        </w:rPr>
        <w:t>，</w:t>
      </w:r>
      <w:r>
        <w:rPr>
          <w:szCs w:val="21"/>
        </w:rPr>
        <w:t>以及</w:t>
      </w:r>
      <w:r>
        <w:rPr>
          <w:rFonts w:hint="eastAsia"/>
          <w:szCs w:val="21"/>
        </w:rPr>
        <w:t>投标人</w:t>
      </w:r>
      <w:r>
        <w:rPr>
          <w:szCs w:val="21"/>
        </w:rPr>
        <w:t>资格所要求</w:t>
      </w:r>
      <w:r>
        <w:rPr>
          <w:rFonts w:hint="eastAsia"/>
          <w:szCs w:val="21"/>
        </w:rPr>
        <w:t>的</w:t>
      </w:r>
      <w:r>
        <w:rPr>
          <w:szCs w:val="21"/>
        </w:rPr>
        <w:t>其他相关证书的扫描件</w:t>
      </w:r>
      <w:r>
        <w:rPr>
          <w:rFonts w:hint="eastAsia" w:ascii="宋体" w:hAnsi="宋体"/>
          <w:szCs w:val="21"/>
        </w:rPr>
        <w:t>。</w:t>
      </w:r>
    </w:p>
    <w:p w14:paraId="57ED8747">
      <w:pPr>
        <w:spacing w:line="360" w:lineRule="auto"/>
        <w:ind w:firstLine="420" w:firstLineChars="200"/>
      </w:pPr>
      <w:r>
        <w:rPr>
          <w:rFonts w:hint="eastAsia" w:ascii="宋体" w:hAnsi="宋体"/>
          <w:szCs w:val="21"/>
        </w:rPr>
        <w:t>2．</w:t>
      </w:r>
      <w:r>
        <w:rPr>
          <w:rFonts w:ascii="宋体" w:hAnsi="宋体"/>
          <w:szCs w:val="21"/>
        </w:rPr>
        <w:t>本表后应附</w:t>
      </w:r>
      <w:r>
        <w:rPr>
          <w:rFonts w:hint="eastAsia" w:ascii="宋体" w:hAnsi="宋体"/>
          <w:szCs w:val="21"/>
        </w:rPr>
        <w:t>投标</w:t>
      </w:r>
      <w:r>
        <w:rPr>
          <w:rFonts w:ascii="宋体" w:hAnsi="宋体"/>
          <w:szCs w:val="21"/>
        </w:rPr>
        <w:t>人所属社保机构出具的拟委任的项目</w:t>
      </w:r>
      <w:r>
        <w:rPr>
          <w:rFonts w:hint="eastAsia" w:ascii="宋体" w:hAnsi="宋体"/>
          <w:szCs w:val="21"/>
        </w:rPr>
        <w:t>负责人</w:t>
      </w:r>
      <w:r>
        <w:rPr>
          <w:rFonts w:ascii="宋体" w:hAnsi="宋体"/>
          <w:szCs w:val="21"/>
        </w:rPr>
        <w:t>的社保缴费证明</w:t>
      </w:r>
      <w:r>
        <w:rPr>
          <w:rFonts w:hint="eastAsia" w:ascii="宋体" w:hAnsi="宋体"/>
          <w:szCs w:val="21"/>
        </w:rPr>
        <w:t>：</w:t>
      </w:r>
      <w:r>
        <w:rPr>
          <w:rFonts w:hint="eastAsia"/>
          <w:szCs w:val="21"/>
        </w:rPr>
        <w:t>由社保机构出具的在投标单位缴纳社保的证明材料，社保时段为投标文件递交截止日前半年时间内连续不少于3个月</w:t>
      </w:r>
      <w:r>
        <w:rPr>
          <w:rFonts w:hint="eastAsia" w:ascii="宋体" w:hAnsi="Courier New"/>
          <w:szCs w:val="21"/>
        </w:rPr>
        <w:t>。</w:t>
      </w:r>
    </w:p>
    <w:p w14:paraId="610860B9">
      <w:pPr>
        <w:pStyle w:val="6"/>
        <w:jc w:val="center"/>
      </w:pPr>
      <w:r>
        <w:br w:type="page"/>
      </w:r>
      <w:bookmarkStart w:id="1327" w:name="_Toc55505208"/>
      <w:bookmarkStart w:id="1328" w:name="_Toc4172"/>
      <w:r>
        <w:t>（</w:t>
      </w:r>
      <w:r>
        <w:rPr>
          <w:rFonts w:hint="eastAsia"/>
        </w:rPr>
        <w:t>四</w:t>
      </w:r>
      <w:r>
        <w:t>）</w:t>
      </w:r>
      <w:r>
        <w:rPr>
          <w:rFonts w:hint="eastAsia"/>
        </w:rPr>
        <w:t>技术负责人</w:t>
      </w:r>
      <w:r>
        <w:t>简历表</w:t>
      </w:r>
      <w:bookmarkEnd w:id="1327"/>
      <w:bookmarkEnd w:id="1328"/>
    </w:p>
    <w:tbl>
      <w:tblPr>
        <w:tblStyle w:val="75"/>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539"/>
        <w:gridCol w:w="720"/>
        <w:gridCol w:w="927"/>
        <w:gridCol w:w="1065"/>
        <w:gridCol w:w="708"/>
        <w:gridCol w:w="1261"/>
        <w:gridCol w:w="161"/>
        <w:gridCol w:w="2135"/>
      </w:tblGrid>
      <w:tr w14:paraId="784C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vAlign w:val="center"/>
          </w:tcPr>
          <w:p w14:paraId="7F0CAC56">
            <w:pPr>
              <w:spacing w:line="440" w:lineRule="exact"/>
              <w:jc w:val="center"/>
              <w:rPr>
                <w:rFonts w:hint="eastAsia" w:ascii="宋体" w:hAnsi="宋体"/>
                <w:szCs w:val="21"/>
              </w:rPr>
            </w:pPr>
            <w:r>
              <w:rPr>
                <w:rFonts w:ascii="宋体" w:hAnsi="宋体"/>
                <w:szCs w:val="21"/>
              </w:rPr>
              <w:t>姓  名</w:t>
            </w:r>
          </w:p>
        </w:tc>
        <w:tc>
          <w:tcPr>
            <w:tcW w:w="1259" w:type="dxa"/>
            <w:gridSpan w:val="2"/>
            <w:vAlign w:val="center"/>
          </w:tcPr>
          <w:p w14:paraId="654D11AC">
            <w:pPr>
              <w:spacing w:line="440" w:lineRule="exact"/>
              <w:jc w:val="center"/>
              <w:rPr>
                <w:rFonts w:hint="eastAsia" w:ascii="宋体" w:hAnsi="宋体"/>
                <w:szCs w:val="21"/>
              </w:rPr>
            </w:pPr>
          </w:p>
        </w:tc>
        <w:tc>
          <w:tcPr>
            <w:tcW w:w="927" w:type="dxa"/>
            <w:vAlign w:val="center"/>
          </w:tcPr>
          <w:p w14:paraId="368A0D9D">
            <w:pPr>
              <w:spacing w:line="440" w:lineRule="exact"/>
              <w:jc w:val="center"/>
              <w:rPr>
                <w:rFonts w:hint="eastAsia" w:ascii="宋体" w:hAnsi="宋体"/>
                <w:szCs w:val="21"/>
              </w:rPr>
            </w:pPr>
            <w:r>
              <w:rPr>
                <w:rFonts w:ascii="宋体" w:hAnsi="宋体"/>
                <w:szCs w:val="21"/>
              </w:rPr>
              <w:t>年 龄</w:t>
            </w:r>
          </w:p>
        </w:tc>
        <w:tc>
          <w:tcPr>
            <w:tcW w:w="1065" w:type="dxa"/>
            <w:vAlign w:val="center"/>
          </w:tcPr>
          <w:p w14:paraId="1206AEE3">
            <w:pPr>
              <w:spacing w:line="440" w:lineRule="exact"/>
              <w:jc w:val="center"/>
              <w:rPr>
                <w:rFonts w:hint="eastAsia" w:ascii="宋体" w:hAnsi="宋体"/>
                <w:szCs w:val="21"/>
              </w:rPr>
            </w:pPr>
          </w:p>
        </w:tc>
        <w:tc>
          <w:tcPr>
            <w:tcW w:w="2130" w:type="dxa"/>
            <w:gridSpan w:val="3"/>
            <w:vAlign w:val="center"/>
          </w:tcPr>
          <w:p w14:paraId="588A0B0C">
            <w:pPr>
              <w:spacing w:line="440" w:lineRule="exact"/>
              <w:jc w:val="center"/>
              <w:rPr>
                <w:rFonts w:hint="eastAsia" w:ascii="宋体" w:hAnsi="宋体"/>
                <w:szCs w:val="21"/>
              </w:rPr>
            </w:pPr>
            <w:r>
              <w:rPr>
                <w:rFonts w:ascii="宋体" w:hAnsi="宋体"/>
                <w:szCs w:val="21"/>
              </w:rPr>
              <w:t>学历</w:t>
            </w:r>
          </w:p>
        </w:tc>
        <w:tc>
          <w:tcPr>
            <w:tcW w:w="2135" w:type="dxa"/>
            <w:vAlign w:val="center"/>
          </w:tcPr>
          <w:p w14:paraId="3A69657A">
            <w:pPr>
              <w:spacing w:line="440" w:lineRule="exact"/>
              <w:rPr>
                <w:rFonts w:hint="eastAsia" w:ascii="宋体" w:hAnsi="宋体"/>
                <w:szCs w:val="21"/>
              </w:rPr>
            </w:pPr>
          </w:p>
        </w:tc>
      </w:tr>
      <w:tr w14:paraId="3BF29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vAlign w:val="center"/>
          </w:tcPr>
          <w:p w14:paraId="5853A3CA">
            <w:pPr>
              <w:spacing w:line="440" w:lineRule="exact"/>
              <w:jc w:val="center"/>
              <w:rPr>
                <w:rFonts w:hint="eastAsia" w:ascii="宋体" w:hAnsi="宋体"/>
                <w:szCs w:val="21"/>
              </w:rPr>
            </w:pPr>
            <w:r>
              <w:rPr>
                <w:rFonts w:ascii="宋体" w:hAnsi="宋体"/>
                <w:szCs w:val="21"/>
              </w:rPr>
              <w:t>职  称</w:t>
            </w:r>
          </w:p>
        </w:tc>
        <w:tc>
          <w:tcPr>
            <w:tcW w:w="1259" w:type="dxa"/>
            <w:gridSpan w:val="2"/>
            <w:vAlign w:val="center"/>
          </w:tcPr>
          <w:p w14:paraId="5F868552">
            <w:pPr>
              <w:spacing w:line="440" w:lineRule="exact"/>
              <w:jc w:val="center"/>
              <w:rPr>
                <w:rFonts w:hint="eastAsia" w:ascii="宋体" w:hAnsi="宋体"/>
                <w:szCs w:val="21"/>
              </w:rPr>
            </w:pPr>
          </w:p>
        </w:tc>
        <w:tc>
          <w:tcPr>
            <w:tcW w:w="927" w:type="dxa"/>
            <w:vAlign w:val="center"/>
          </w:tcPr>
          <w:p w14:paraId="1C16CB8A">
            <w:pPr>
              <w:spacing w:line="440" w:lineRule="exact"/>
              <w:jc w:val="center"/>
              <w:rPr>
                <w:rFonts w:hint="eastAsia" w:ascii="宋体" w:hAnsi="宋体"/>
                <w:szCs w:val="21"/>
              </w:rPr>
            </w:pPr>
            <w:r>
              <w:rPr>
                <w:rFonts w:ascii="宋体" w:hAnsi="宋体"/>
                <w:szCs w:val="21"/>
              </w:rPr>
              <w:t>职 务</w:t>
            </w:r>
          </w:p>
        </w:tc>
        <w:tc>
          <w:tcPr>
            <w:tcW w:w="1065" w:type="dxa"/>
            <w:vAlign w:val="center"/>
          </w:tcPr>
          <w:p w14:paraId="4BE431CD">
            <w:pPr>
              <w:spacing w:line="440" w:lineRule="exact"/>
              <w:jc w:val="center"/>
              <w:rPr>
                <w:rFonts w:hint="eastAsia" w:ascii="宋体" w:hAnsi="宋体"/>
                <w:szCs w:val="21"/>
              </w:rPr>
            </w:pPr>
          </w:p>
        </w:tc>
        <w:tc>
          <w:tcPr>
            <w:tcW w:w="2130" w:type="dxa"/>
            <w:gridSpan w:val="3"/>
            <w:vAlign w:val="center"/>
          </w:tcPr>
          <w:p w14:paraId="276D0B0F">
            <w:pPr>
              <w:spacing w:line="440" w:lineRule="exact"/>
              <w:jc w:val="center"/>
              <w:rPr>
                <w:rFonts w:hint="eastAsia" w:ascii="宋体" w:hAnsi="宋体"/>
                <w:szCs w:val="21"/>
              </w:rPr>
            </w:pPr>
            <w:r>
              <w:rPr>
                <w:rFonts w:ascii="宋体" w:hAnsi="宋体"/>
                <w:szCs w:val="21"/>
              </w:rPr>
              <w:t>拟在本合同任职</w:t>
            </w:r>
          </w:p>
        </w:tc>
        <w:tc>
          <w:tcPr>
            <w:tcW w:w="2135" w:type="dxa"/>
            <w:vAlign w:val="center"/>
          </w:tcPr>
          <w:p w14:paraId="040C9692">
            <w:pPr>
              <w:spacing w:line="440" w:lineRule="exact"/>
              <w:rPr>
                <w:rFonts w:hint="eastAsia" w:ascii="宋体" w:hAnsi="宋体"/>
                <w:szCs w:val="21"/>
              </w:rPr>
            </w:pPr>
          </w:p>
        </w:tc>
      </w:tr>
      <w:tr w14:paraId="616A3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vAlign w:val="center"/>
          </w:tcPr>
          <w:p w14:paraId="3AB5B47D">
            <w:pPr>
              <w:spacing w:line="440" w:lineRule="exact"/>
              <w:rPr>
                <w:rFonts w:hint="eastAsia" w:ascii="宋体" w:hAnsi="宋体"/>
                <w:szCs w:val="21"/>
              </w:rPr>
            </w:pPr>
            <w:r>
              <w:rPr>
                <w:rFonts w:ascii="宋体" w:hAnsi="宋体"/>
                <w:szCs w:val="21"/>
              </w:rPr>
              <w:t>毕业学校</w:t>
            </w:r>
          </w:p>
        </w:tc>
        <w:tc>
          <w:tcPr>
            <w:tcW w:w="7516" w:type="dxa"/>
            <w:gridSpan w:val="8"/>
          </w:tcPr>
          <w:p w14:paraId="2D6BE251">
            <w:pPr>
              <w:spacing w:line="440" w:lineRule="exact"/>
              <w:rPr>
                <w:rFonts w:hint="eastAsia" w:ascii="宋体" w:hAnsi="宋体"/>
                <w:szCs w:val="21"/>
              </w:rPr>
            </w:pPr>
            <w:r>
              <w:rPr>
                <w:rFonts w:ascii="宋体" w:hAnsi="宋体"/>
                <w:szCs w:val="21"/>
              </w:rPr>
              <w:t xml:space="preserve">      年毕业于            学校        专业</w:t>
            </w:r>
          </w:p>
        </w:tc>
      </w:tr>
      <w:tr w14:paraId="7C736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7" w:type="dxa"/>
            <w:gridSpan w:val="9"/>
            <w:vAlign w:val="center"/>
          </w:tcPr>
          <w:p w14:paraId="7E4AD9A7">
            <w:pPr>
              <w:spacing w:line="440" w:lineRule="exact"/>
              <w:rPr>
                <w:rFonts w:hint="eastAsia" w:ascii="宋体" w:hAnsi="宋体"/>
                <w:szCs w:val="21"/>
              </w:rPr>
            </w:pPr>
            <w:r>
              <w:rPr>
                <w:rFonts w:ascii="宋体" w:hAnsi="宋体"/>
                <w:szCs w:val="21"/>
              </w:rPr>
              <w:t>主要工作经历</w:t>
            </w:r>
          </w:p>
        </w:tc>
      </w:tr>
      <w:tr w14:paraId="416A0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vAlign w:val="center"/>
          </w:tcPr>
          <w:p w14:paraId="1F8B0905">
            <w:pPr>
              <w:spacing w:line="440" w:lineRule="exact"/>
              <w:rPr>
                <w:rFonts w:hint="eastAsia" w:ascii="宋体" w:hAnsi="宋体"/>
                <w:szCs w:val="21"/>
              </w:rPr>
            </w:pPr>
            <w:r>
              <w:rPr>
                <w:rFonts w:ascii="宋体" w:hAnsi="宋体"/>
                <w:szCs w:val="21"/>
              </w:rPr>
              <w:t>时  间</w:t>
            </w:r>
          </w:p>
        </w:tc>
        <w:tc>
          <w:tcPr>
            <w:tcW w:w="3420" w:type="dxa"/>
            <w:gridSpan w:val="4"/>
            <w:vAlign w:val="center"/>
          </w:tcPr>
          <w:p w14:paraId="4D9D60CF">
            <w:pPr>
              <w:spacing w:line="440" w:lineRule="exact"/>
              <w:rPr>
                <w:rFonts w:hint="eastAsia" w:ascii="宋体" w:hAnsi="宋体"/>
                <w:szCs w:val="21"/>
              </w:rPr>
            </w:pPr>
            <w:r>
              <w:rPr>
                <w:rFonts w:ascii="宋体" w:hAnsi="宋体"/>
                <w:szCs w:val="21"/>
              </w:rPr>
              <w:t>参加过的类似项目</w:t>
            </w:r>
          </w:p>
        </w:tc>
        <w:tc>
          <w:tcPr>
            <w:tcW w:w="1261" w:type="dxa"/>
            <w:vAlign w:val="center"/>
          </w:tcPr>
          <w:p w14:paraId="6E36AE28">
            <w:pPr>
              <w:spacing w:line="440" w:lineRule="exact"/>
              <w:rPr>
                <w:rFonts w:hint="eastAsia" w:ascii="宋体" w:hAnsi="宋体"/>
                <w:szCs w:val="21"/>
              </w:rPr>
            </w:pPr>
            <w:r>
              <w:rPr>
                <w:rFonts w:ascii="宋体" w:hAnsi="宋体"/>
                <w:szCs w:val="21"/>
              </w:rPr>
              <w:t>担任职务</w:t>
            </w:r>
          </w:p>
        </w:tc>
        <w:tc>
          <w:tcPr>
            <w:tcW w:w="2296" w:type="dxa"/>
            <w:gridSpan w:val="2"/>
            <w:vAlign w:val="center"/>
          </w:tcPr>
          <w:p w14:paraId="085A5F0C">
            <w:pPr>
              <w:spacing w:line="440" w:lineRule="exact"/>
              <w:rPr>
                <w:rFonts w:hint="eastAsia" w:ascii="宋体" w:hAnsi="宋体"/>
                <w:szCs w:val="21"/>
              </w:rPr>
            </w:pPr>
            <w:r>
              <w:rPr>
                <w:rFonts w:ascii="宋体" w:hAnsi="宋体"/>
                <w:szCs w:val="21"/>
              </w:rPr>
              <w:t>发包人及联系电话</w:t>
            </w:r>
          </w:p>
        </w:tc>
      </w:tr>
      <w:tr w14:paraId="2822D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14:paraId="42844287">
            <w:pPr>
              <w:spacing w:line="440" w:lineRule="exact"/>
              <w:rPr>
                <w:rFonts w:eastAsia="黑体"/>
                <w:szCs w:val="21"/>
              </w:rPr>
            </w:pPr>
          </w:p>
        </w:tc>
        <w:tc>
          <w:tcPr>
            <w:tcW w:w="3420" w:type="dxa"/>
            <w:gridSpan w:val="4"/>
          </w:tcPr>
          <w:p w14:paraId="529F4F58">
            <w:pPr>
              <w:spacing w:line="440" w:lineRule="exact"/>
              <w:rPr>
                <w:rFonts w:eastAsia="黑体"/>
                <w:szCs w:val="21"/>
              </w:rPr>
            </w:pPr>
          </w:p>
        </w:tc>
        <w:tc>
          <w:tcPr>
            <w:tcW w:w="1261" w:type="dxa"/>
          </w:tcPr>
          <w:p w14:paraId="30957D52">
            <w:pPr>
              <w:spacing w:line="440" w:lineRule="exact"/>
              <w:rPr>
                <w:rFonts w:eastAsia="黑体"/>
                <w:szCs w:val="21"/>
              </w:rPr>
            </w:pPr>
          </w:p>
        </w:tc>
        <w:tc>
          <w:tcPr>
            <w:tcW w:w="2296" w:type="dxa"/>
            <w:gridSpan w:val="2"/>
          </w:tcPr>
          <w:p w14:paraId="5AFDAB26">
            <w:pPr>
              <w:spacing w:line="440" w:lineRule="exact"/>
              <w:rPr>
                <w:rFonts w:eastAsia="黑体"/>
                <w:szCs w:val="21"/>
              </w:rPr>
            </w:pPr>
          </w:p>
        </w:tc>
      </w:tr>
      <w:tr w14:paraId="1D69D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14:paraId="776A2503">
            <w:pPr>
              <w:spacing w:line="440" w:lineRule="exact"/>
              <w:rPr>
                <w:rFonts w:eastAsia="黑体"/>
                <w:szCs w:val="21"/>
              </w:rPr>
            </w:pPr>
          </w:p>
        </w:tc>
        <w:tc>
          <w:tcPr>
            <w:tcW w:w="3420" w:type="dxa"/>
            <w:gridSpan w:val="4"/>
          </w:tcPr>
          <w:p w14:paraId="5788F20E">
            <w:pPr>
              <w:spacing w:line="440" w:lineRule="exact"/>
              <w:rPr>
                <w:rFonts w:eastAsia="黑体"/>
                <w:szCs w:val="21"/>
              </w:rPr>
            </w:pPr>
          </w:p>
        </w:tc>
        <w:tc>
          <w:tcPr>
            <w:tcW w:w="1261" w:type="dxa"/>
          </w:tcPr>
          <w:p w14:paraId="29B7508F">
            <w:pPr>
              <w:spacing w:line="440" w:lineRule="exact"/>
              <w:rPr>
                <w:rFonts w:eastAsia="黑体"/>
                <w:szCs w:val="21"/>
              </w:rPr>
            </w:pPr>
          </w:p>
        </w:tc>
        <w:tc>
          <w:tcPr>
            <w:tcW w:w="2296" w:type="dxa"/>
            <w:gridSpan w:val="2"/>
          </w:tcPr>
          <w:p w14:paraId="567B0878">
            <w:pPr>
              <w:spacing w:line="440" w:lineRule="exact"/>
              <w:rPr>
                <w:rFonts w:eastAsia="黑体"/>
                <w:szCs w:val="21"/>
              </w:rPr>
            </w:pPr>
          </w:p>
        </w:tc>
      </w:tr>
      <w:tr w14:paraId="71FD1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14:paraId="12562A58">
            <w:pPr>
              <w:spacing w:line="440" w:lineRule="exact"/>
              <w:rPr>
                <w:rFonts w:eastAsia="黑体"/>
                <w:szCs w:val="21"/>
              </w:rPr>
            </w:pPr>
          </w:p>
        </w:tc>
        <w:tc>
          <w:tcPr>
            <w:tcW w:w="3420" w:type="dxa"/>
            <w:gridSpan w:val="4"/>
          </w:tcPr>
          <w:p w14:paraId="08D99973">
            <w:pPr>
              <w:spacing w:line="440" w:lineRule="exact"/>
              <w:rPr>
                <w:rFonts w:eastAsia="黑体"/>
                <w:szCs w:val="21"/>
              </w:rPr>
            </w:pPr>
          </w:p>
        </w:tc>
        <w:tc>
          <w:tcPr>
            <w:tcW w:w="1261" w:type="dxa"/>
          </w:tcPr>
          <w:p w14:paraId="581158DB">
            <w:pPr>
              <w:spacing w:line="440" w:lineRule="exact"/>
              <w:rPr>
                <w:rFonts w:eastAsia="黑体"/>
                <w:szCs w:val="21"/>
              </w:rPr>
            </w:pPr>
          </w:p>
        </w:tc>
        <w:tc>
          <w:tcPr>
            <w:tcW w:w="2296" w:type="dxa"/>
            <w:gridSpan w:val="2"/>
          </w:tcPr>
          <w:p w14:paraId="03E861F2">
            <w:pPr>
              <w:spacing w:line="440" w:lineRule="exact"/>
              <w:rPr>
                <w:rFonts w:eastAsia="黑体"/>
                <w:szCs w:val="21"/>
              </w:rPr>
            </w:pPr>
          </w:p>
        </w:tc>
      </w:tr>
      <w:tr w14:paraId="39D2A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14:paraId="0F8B1BE6">
            <w:pPr>
              <w:spacing w:line="440" w:lineRule="exact"/>
              <w:rPr>
                <w:rFonts w:eastAsia="黑体"/>
                <w:szCs w:val="21"/>
              </w:rPr>
            </w:pPr>
          </w:p>
        </w:tc>
        <w:tc>
          <w:tcPr>
            <w:tcW w:w="3420" w:type="dxa"/>
            <w:gridSpan w:val="4"/>
          </w:tcPr>
          <w:p w14:paraId="073A0AF7">
            <w:pPr>
              <w:spacing w:line="440" w:lineRule="exact"/>
              <w:rPr>
                <w:rFonts w:eastAsia="黑体"/>
                <w:szCs w:val="21"/>
              </w:rPr>
            </w:pPr>
          </w:p>
        </w:tc>
        <w:tc>
          <w:tcPr>
            <w:tcW w:w="1261" w:type="dxa"/>
          </w:tcPr>
          <w:p w14:paraId="52452871">
            <w:pPr>
              <w:spacing w:line="440" w:lineRule="exact"/>
              <w:rPr>
                <w:rFonts w:eastAsia="黑体"/>
                <w:szCs w:val="21"/>
              </w:rPr>
            </w:pPr>
          </w:p>
        </w:tc>
        <w:tc>
          <w:tcPr>
            <w:tcW w:w="2296" w:type="dxa"/>
            <w:gridSpan w:val="2"/>
          </w:tcPr>
          <w:p w14:paraId="513160CF">
            <w:pPr>
              <w:spacing w:line="440" w:lineRule="exact"/>
              <w:rPr>
                <w:rFonts w:eastAsia="黑体"/>
                <w:szCs w:val="21"/>
              </w:rPr>
            </w:pPr>
          </w:p>
        </w:tc>
      </w:tr>
      <w:tr w14:paraId="62E0C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14:paraId="09057CDE">
            <w:pPr>
              <w:spacing w:line="440" w:lineRule="exact"/>
              <w:rPr>
                <w:rFonts w:eastAsia="黑体"/>
                <w:szCs w:val="21"/>
              </w:rPr>
            </w:pPr>
          </w:p>
        </w:tc>
        <w:tc>
          <w:tcPr>
            <w:tcW w:w="3420" w:type="dxa"/>
            <w:gridSpan w:val="4"/>
          </w:tcPr>
          <w:p w14:paraId="71DB0F3B">
            <w:pPr>
              <w:spacing w:line="440" w:lineRule="exact"/>
              <w:rPr>
                <w:rFonts w:eastAsia="黑体"/>
                <w:szCs w:val="21"/>
              </w:rPr>
            </w:pPr>
          </w:p>
        </w:tc>
        <w:tc>
          <w:tcPr>
            <w:tcW w:w="1261" w:type="dxa"/>
          </w:tcPr>
          <w:p w14:paraId="019BCAE2">
            <w:pPr>
              <w:spacing w:line="440" w:lineRule="exact"/>
              <w:rPr>
                <w:rFonts w:eastAsia="黑体"/>
                <w:szCs w:val="21"/>
              </w:rPr>
            </w:pPr>
          </w:p>
        </w:tc>
        <w:tc>
          <w:tcPr>
            <w:tcW w:w="2296" w:type="dxa"/>
            <w:gridSpan w:val="2"/>
          </w:tcPr>
          <w:p w14:paraId="0DD15DD2">
            <w:pPr>
              <w:spacing w:line="440" w:lineRule="exact"/>
              <w:rPr>
                <w:rFonts w:eastAsia="黑体"/>
                <w:szCs w:val="21"/>
              </w:rPr>
            </w:pPr>
          </w:p>
        </w:tc>
      </w:tr>
      <w:tr w14:paraId="3A1AA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14:paraId="5D87E505">
            <w:pPr>
              <w:spacing w:line="440" w:lineRule="exact"/>
              <w:rPr>
                <w:rFonts w:eastAsia="黑体"/>
                <w:szCs w:val="21"/>
              </w:rPr>
            </w:pPr>
          </w:p>
        </w:tc>
        <w:tc>
          <w:tcPr>
            <w:tcW w:w="3420" w:type="dxa"/>
            <w:gridSpan w:val="4"/>
          </w:tcPr>
          <w:p w14:paraId="726A9D07">
            <w:pPr>
              <w:spacing w:line="440" w:lineRule="exact"/>
              <w:rPr>
                <w:rFonts w:eastAsia="黑体"/>
                <w:szCs w:val="21"/>
              </w:rPr>
            </w:pPr>
          </w:p>
        </w:tc>
        <w:tc>
          <w:tcPr>
            <w:tcW w:w="1261" w:type="dxa"/>
          </w:tcPr>
          <w:p w14:paraId="7FEF182D">
            <w:pPr>
              <w:spacing w:line="440" w:lineRule="exact"/>
              <w:rPr>
                <w:rFonts w:eastAsia="黑体"/>
                <w:szCs w:val="21"/>
              </w:rPr>
            </w:pPr>
          </w:p>
        </w:tc>
        <w:tc>
          <w:tcPr>
            <w:tcW w:w="2296" w:type="dxa"/>
            <w:gridSpan w:val="2"/>
          </w:tcPr>
          <w:p w14:paraId="2A251386">
            <w:pPr>
              <w:spacing w:line="440" w:lineRule="exact"/>
              <w:rPr>
                <w:rFonts w:eastAsia="黑体"/>
                <w:szCs w:val="21"/>
              </w:rPr>
            </w:pPr>
          </w:p>
        </w:tc>
      </w:tr>
      <w:tr w14:paraId="41A38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14:paraId="3D34C2FA">
            <w:pPr>
              <w:spacing w:line="440" w:lineRule="exact"/>
              <w:rPr>
                <w:rFonts w:eastAsia="黑体"/>
                <w:szCs w:val="21"/>
              </w:rPr>
            </w:pPr>
          </w:p>
        </w:tc>
        <w:tc>
          <w:tcPr>
            <w:tcW w:w="3420" w:type="dxa"/>
            <w:gridSpan w:val="4"/>
          </w:tcPr>
          <w:p w14:paraId="44E68500">
            <w:pPr>
              <w:spacing w:line="440" w:lineRule="exact"/>
              <w:rPr>
                <w:rFonts w:eastAsia="黑体"/>
                <w:szCs w:val="21"/>
              </w:rPr>
            </w:pPr>
          </w:p>
        </w:tc>
        <w:tc>
          <w:tcPr>
            <w:tcW w:w="1261" w:type="dxa"/>
          </w:tcPr>
          <w:p w14:paraId="70BED4B6">
            <w:pPr>
              <w:spacing w:line="440" w:lineRule="exact"/>
              <w:rPr>
                <w:rFonts w:eastAsia="黑体"/>
                <w:szCs w:val="21"/>
              </w:rPr>
            </w:pPr>
          </w:p>
        </w:tc>
        <w:tc>
          <w:tcPr>
            <w:tcW w:w="2296" w:type="dxa"/>
            <w:gridSpan w:val="2"/>
          </w:tcPr>
          <w:p w14:paraId="02F5B999">
            <w:pPr>
              <w:spacing w:line="440" w:lineRule="exact"/>
              <w:rPr>
                <w:rFonts w:eastAsia="黑体"/>
                <w:szCs w:val="21"/>
              </w:rPr>
            </w:pPr>
          </w:p>
        </w:tc>
      </w:tr>
      <w:tr w14:paraId="4597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14:paraId="3374B9D1">
            <w:pPr>
              <w:spacing w:line="440" w:lineRule="exact"/>
              <w:rPr>
                <w:rFonts w:eastAsia="黑体"/>
                <w:szCs w:val="21"/>
              </w:rPr>
            </w:pPr>
          </w:p>
        </w:tc>
        <w:tc>
          <w:tcPr>
            <w:tcW w:w="3420" w:type="dxa"/>
            <w:gridSpan w:val="4"/>
          </w:tcPr>
          <w:p w14:paraId="3CB5AB48">
            <w:pPr>
              <w:spacing w:line="440" w:lineRule="exact"/>
              <w:rPr>
                <w:rFonts w:eastAsia="黑体"/>
                <w:szCs w:val="21"/>
              </w:rPr>
            </w:pPr>
          </w:p>
        </w:tc>
        <w:tc>
          <w:tcPr>
            <w:tcW w:w="1261" w:type="dxa"/>
          </w:tcPr>
          <w:p w14:paraId="2B01173E">
            <w:pPr>
              <w:spacing w:line="440" w:lineRule="exact"/>
              <w:rPr>
                <w:rFonts w:eastAsia="黑体"/>
                <w:szCs w:val="21"/>
              </w:rPr>
            </w:pPr>
          </w:p>
        </w:tc>
        <w:tc>
          <w:tcPr>
            <w:tcW w:w="2296" w:type="dxa"/>
            <w:gridSpan w:val="2"/>
          </w:tcPr>
          <w:p w14:paraId="5991AA66">
            <w:pPr>
              <w:spacing w:line="440" w:lineRule="exact"/>
              <w:rPr>
                <w:rFonts w:eastAsia="黑体"/>
                <w:szCs w:val="21"/>
              </w:rPr>
            </w:pPr>
          </w:p>
        </w:tc>
      </w:tr>
      <w:tr w14:paraId="33AE5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14:paraId="5AADFAFF">
            <w:pPr>
              <w:spacing w:line="440" w:lineRule="exact"/>
              <w:rPr>
                <w:rFonts w:eastAsia="黑体"/>
                <w:szCs w:val="21"/>
              </w:rPr>
            </w:pPr>
          </w:p>
        </w:tc>
        <w:tc>
          <w:tcPr>
            <w:tcW w:w="3420" w:type="dxa"/>
            <w:gridSpan w:val="4"/>
          </w:tcPr>
          <w:p w14:paraId="03B40456">
            <w:pPr>
              <w:spacing w:line="440" w:lineRule="exact"/>
              <w:rPr>
                <w:rFonts w:eastAsia="黑体"/>
                <w:szCs w:val="21"/>
              </w:rPr>
            </w:pPr>
          </w:p>
        </w:tc>
        <w:tc>
          <w:tcPr>
            <w:tcW w:w="1261" w:type="dxa"/>
          </w:tcPr>
          <w:p w14:paraId="43B55594">
            <w:pPr>
              <w:spacing w:line="440" w:lineRule="exact"/>
              <w:rPr>
                <w:rFonts w:eastAsia="黑体"/>
                <w:szCs w:val="21"/>
              </w:rPr>
            </w:pPr>
          </w:p>
        </w:tc>
        <w:tc>
          <w:tcPr>
            <w:tcW w:w="2296" w:type="dxa"/>
            <w:gridSpan w:val="2"/>
          </w:tcPr>
          <w:p w14:paraId="7BBE7E30">
            <w:pPr>
              <w:spacing w:line="440" w:lineRule="exact"/>
              <w:rPr>
                <w:rFonts w:eastAsia="黑体"/>
                <w:szCs w:val="21"/>
              </w:rPr>
            </w:pPr>
          </w:p>
        </w:tc>
      </w:tr>
      <w:tr w14:paraId="588C7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14:paraId="66AC50DB">
            <w:pPr>
              <w:spacing w:line="440" w:lineRule="exact"/>
              <w:rPr>
                <w:rFonts w:eastAsia="黑体"/>
                <w:szCs w:val="21"/>
              </w:rPr>
            </w:pPr>
          </w:p>
        </w:tc>
        <w:tc>
          <w:tcPr>
            <w:tcW w:w="3420" w:type="dxa"/>
            <w:gridSpan w:val="4"/>
          </w:tcPr>
          <w:p w14:paraId="6B9401A6">
            <w:pPr>
              <w:spacing w:line="440" w:lineRule="exact"/>
              <w:rPr>
                <w:rFonts w:eastAsia="黑体"/>
                <w:szCs w:val="21"/>
              </w:rPr>
            </w:pPr>
          </w:p>
        </w:tc>
        <w:tc>
          <w:tcPr>
            <w:tcW w:w="1261" w:type="dxa"/>
          </w:tcPr>
          <w:p w14:paraId="3FAC7180">
            <w:pPr>
              <w:spacing w:line="440" w:lineRule="exact"/>
              <w:rPr>
                <w:rFonts w:eastAsia="黑体"/>
                <w:szCs w:val="21"/>
              </w:rPr>
            </w:pPr>
          </w:p>
        </w:tc>
        <w:tc>
          <w:tcPr>
            <w:tcW w:w="2296" w:type="dxa"/>
            <w:gridSpan w:val="2"/>
          </w:tcPr>
          <w:p w14:paraId="7CB90B83">
            <w:pPr>
              <w:spacing w:line="440" w:lineRule="exact"/>
              <w:rPr>
                <w:rFonts w:eastAsia="黑体"/>
                <w:szCs w:val="21"/>
              </w:rPr>
            </w:pPr>
          </w:p>
        </w:tc>
      </w:tr>
    </w:tbl>
    <w:p w14:paraId="01E752C1">
      <w:pPr>
        <w:widowControl/>
        <w:spacing w:line="360" w:lineRule="auto"/>
        <w:jc w:val="left"/>
        <w:rPr>
          <w:rFonts w:hint="eastAsia" w:ascii="宋体" w:hAnsi="宋体"/>
          <w:szCs w:val="21"/>
        </w:rPr>
      </w:pPr>
      <w:r>
        <w:rPr>
          <w:rFonts w:hint="eastAsia" w:ascii="宋体" w:hAnsi="宋体" w:cs="宋体"/>
          <w:kern w:val="0"/>
          <w:szCs w:val="21"/>
        </w:rPr>
        <w:t>注：</w:t>
      </w:r>
      <w:r>
        <w:rPr>
          <w:szCs w:val="21"/>
        </w:rPr>
        <w:t>1</w:t>
      </w:r>
      <w:r>
        <w:rPr>
          <w:rFonts w:hint="eastAsia" w:ascii="宋体" w:hAnsi="宋体"/>
          <w:szCs w:val="21"/>
        </w:rPr>
        <w:t>.</w:t>
      </w:r>
      <w:r>
        <w:rPr>
          <w:szCs w:val="21"/>
        </w:rPr>
        <w:t>本表后应附</w:t>
      </w:r>
      <w:r>
        <w:rPr>
          <w:rFonts w:hint="eastAsia"/>
          <w:szCs w:val="21"/>
        </w:rPr>
        <w:t>技术负责人</w:t>
      </w:r>
      <w:r>
        <w:rPr>
          <w:rFonts w:ascii="宋体" w:hAnsi="宋体"/>
          <w:szCs w:val="21"/>
        </w:rPr>
        <w:t>身份证</w:t>
      </w:r>
      <w:r>
        <w:rPr>
          <w:szCs w:val="21"/>
        </w:rPr>
        <w:t>、</w:t>
      </w:r>
      <w:r>
        <w:rPr>
          <w:rFonts w:hint="eastAsia"/>
          <w:szCs w:val="21"/>
        </w:rPr>
        <w:t>技术</w:t>
      </w:r>
      <w:r>
        <w:rPr>
          <w:szCs w:val="21"/>
        </w:rPr>
        <w:t>职称证书</w:t>
      </w:r>
      <w:r>
        <w:rPr>
          <w:rFonts w:hint="eastAsia"/>
          <w:szCs w:val="21"/>
        </w:rPr>
        <w:t>、</w:t>
      </w:r>
      <w:r>
        <w:rPr>
          <w:szCs w:val="21"/>
        </w:rPr>
        <w:t>资格证书</w:t>
      </w:r>
      <w:r>
        <w:rPr>
          <w:rFonts w:hint="eastAsia" w:ascii="宋体" w:hAnsi="宋体"/>
          <w:szCs w:val="21"/>
        </w:rPr>
        <w:t>、业绩证明材料（如有）</w:t>
      </w:r>
      <w:r>
        <w:rPr>
          <w:rFonts w:hint="eastAsia"/>
          <w:szCs w:val="21"/>
        </w:rPr>
        <w:t>，</w:t>
      </w:r>
      <w:r>
        <w:rPr>
          <w:szCs w:val="21"/>
        </w:rPr>
        <w:t>以及</w:t>
      </w:r>
      <w:r>
        <w:rPr>
          <w:rFonts w:hint="eastAsia"/>
          <w:szCs w:val="21"/>
        </w:rPr>
        <w:t>投标人</w:t>
      </w:r>
      <w:r>
        <w:rPr>
          <w:szCs w:val="21"/>
        </w:rPr>
        <w:t>资格所要求</w:t>
      </w:r>
      <w:r>
        <w:rPr>
          <w:rFonts w:hint="eastAsia"/>
          <w:szCs w:val="21"/>
        </w:rPr>
        <w:t>的</w:t>
      </w:r>
      <w:r>
        <w:rPr>
          <w:szCs w:val="21"/>
        </w:rPr>
        <w:t>其他相关证书的扫描件</w:t>
      </w:r>
      <w:r>
        <w:rPr>
          <w:rFonts w:hint="eastAsia" w:ascii="宋体" w:hAnsi="宋体"/>
          <w:szCs w:val="21"/>
        </w:rPr>
        <w:t>。</w:t>
      </w:r>
    </w:p>
    <w:p w14:paraId="10CBA46F">
      <w:pPr>
        <w:spacing w:line="360" w:lineRule="auto"/>
        <w:ind w:firstLine="420" w:firstLineChars="200"/>
      </w:pPr>
      <w:r>
        <w:rPr>
          <w:rFonts w:hint="eastAsia" w:ascii="宋体" w:hAnsi="宋体"/>
          <w:szCs w:val="21"/>
        </w:rPr>
        <w:t>2．</w:t>
      </w:r>
      <w:r>
        <w:rPr>
          <w:rFonts w:ascii="宋体" w:hAnsi="宋体"/>
          <w:szCs w:val="21"/>
        </w:rPr>
        <w:t>本表后应附</w:t>
      </w:r>
      <w:r>
        <w:rPr>
          <w:rFonts w:hint="eastAsia" w:ascii="宋体" w:hAnsi="宋体"/>
          <w:szCs w:val="21"/>
        </w:rPr>
        <w:t>投标</w:t>
      </w:r>
      <w:r>
        <w:rPr>
          <w:rFonts w:ascii="宋体" w:hAnsi="宋体"/>
          <w:szCs w:val="21"/>
        </w:rPr>
        <w:t>人所属社保机构出具的拟委任的</w:t>
      </w:r>
      <w:r>
        <w:rPr>
          <w:rFonts w:hint="eastAsia" w:ascii="宋体" w:hAnsi="宋体"/>
          <w:szCs w:val="21"/>
        </w:rPr>
        <w:t>技术负责人</w:t>
      </w:r>
      <w:r>
        <w:rPr>
          <w:rFonts w:ascii="宋体" w:hAnsi="宋体"/>
          <w:szCs w:val="21"/>
        </w:rPr>
        <w:t>的社保缴费证明</w:t>
      </w:r>
      <w:r>
        <w:rPr>
          <w:rFonts w:hint="eastAsia" w:ascii="宋体" w:hAnsi="宋体"/>
          <w:szCs w:val="21"/>
        </w:rPr>
        <w:t>：</w:t>
      </w:r>
      <w:r>
        <w:rPr>
          <w:rFonts w:hint="eastAsia"/>
          <w:szCs w:val="21"/>
        </w:rPr>
        <w:t>由社保机构出具的在投标单位缴纳社保的证明材料，社保时段为投标文件递交截止日前半年时间内连续不少于3个月</w:t>
      </w:r>
      <w:r>
        <w:rPr>
          <w:rFonts w:hint="eastAsia" w:ascii="宋体" w:hAnsi="Courier New"/>
          <w:szCs w:val="21"/>
        </w:rPr>
        <w:t>。</w:t>
      </w:r>
    </w:p>
    <w:p w14:paraId="0F30956E">
      <w:pPr>
        <w:pStyle w:val="6"/>
        <w:jc w:val="center"/>
      </w:pPr>
      <w:r>
        <w:br w:type="page"/>
      </w:r>
      <w:bookmarkStart w:id="1329" w:name="_Toc4517"/>
      <w:bookmarkStart w:id="1330" w:name="_Toc55505209"/>
      <w:r>
        <w:t>（</w:t>
      </w:r>
      <w:r>
        <w:rPr>
          <w:rFonts w:hint="eastAsia"/>
        </w:rPr>
        <w:t>五</w:t>
      </w:r>
      <w:r>
        <w:t>）专职</w:t>
      </w:r>
      <w:r>
        <w:rPr>
          <w:rFonts w:hint="eastAsia"/>
        </w:rPr>
        <w:t>安全员</w:t>
      </w:r>
      <w:r>
        <w:t>简历表</w:t>
      </w:r>
      <w:bookmarkEnd w:id="1329"/>
      <w:bookmarkEnd w:id="1330"/>
    </w:p>
    <w:tbl>
      <w:tblPr>
        <w:tblStyle w:val="75"/>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539"/>
        <w:gridCol w:w="720"/>
        <w:gridCol w:w="927"/>
        <w:gridCol w:w="1065"/>
        <w:gridCol w:w="708"/>
        <w:gridCol w:w="1261"/>
        <w:gridCol w:w="161"/>
        <w:gridCol w:w="2135"/>
      </w:tblGrid>
      <w:tr w14:paraId="546DE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vAlign w:val="center"/>
          </w:tcPr>
          <w:p w14:paraId="414BDF9D">
            <w:pPr>
              <w:spacing w:line="440" w:lineRule="exact"/>
              <w:jc w:val="center"/>
              <w:rPr>
                <w:rFonts w:hint="eastAsia" w:ascii="宋体" w:hAnsi="宋体"/>
                <w:szCs w:val="21"/>
              </w:rPr>
            </w:pPr>
            <w:r>
              <w:rPr>
                <w:rFonts w:ascii="宋体" w:hAnsi="宋体"/>
                <w:szCs w:val="21"/>
              </w:rPr>
              <w:t>姓  名</w:t>
            </w:r>
          </w:p>
        </w:tc>
        <w:tc>
          <w:tcPr>
            <w:tcW w:w="1259" w:type="dxa"/>
            <w:gridSpan w:val="2"/>
            <w:vAlign w:val="center"/>
          </w:tcPr>
          <w:p w14:paraId="1DBEE36F">
            <w:pPr>
              <w:spacing w:line="440" w:lineRule="exact"/>
              <w:jc w:val="center"/>
              <w:rPr>
                <w:rFonts w:hint="eastAsia" w:ascii="宋体" w:hAnsi="宋体"/>
                <w:szCs w:val="21"/>
              </w:rPr>
            </w:pPr>
          </w:p>
        </w:tc>
        <w:tc>
          <w:tcPr>
            <w:tcW w:w="927" w:type="dxa"/>
            <w:vAlign w:val="center"/>
          </w:tcPr>
          <w:p w14:paraId="03A5085F">
            <w:pPr>
              <w:spacing w:line="440" w:lineRule="exact"/>
              <w:jc w:val="center"/>
              <w:rPr>
                <w:rFonts w:hint="eastAsia" w:ascii="宋体" w:hAnsi="宋体"/>
                <w:szCs w:val="21"/>
              </w:rPr>
            </w:pPr>
            <w:r>
              <w:rPr>
                <w:rFonts w:ascii="宋体" w:hAnsi="宋体"/>
                <w:szCs w:val="21"/>
              </w:rPr>
              <w:t>年 龄</w:t>
            </w:r>
          </w:p>
        </w:tc>
        <w:tc>
          <w:tcPr>
            <w:tcW w:w="1065" w:type="dxa"/>
            <w:vAlign w:val="center"/>
          </w:tcPr>
          <w:p w14:paraId="55186EFF">
            <w:pPr>
              <w:spacing w:line="440" w:lineRule="exact"/>
              <w:jc w:val="center"/>
              <w:rPr>
                <w:rFonts w:hint="eastAsia" w:ascii="宋体" w:hAnsi="宋体"/>
                <w:szCs w:val="21"/>
              </w:rPr>
            </w:pPr>
          </w:p>
        </w:tc>
        <w:tc>
          <w:tcPr>
            <w:tcW w:w="2130" w:type="dxa"/>
            <w:gridSpan w:val="3"/>
            <w:vAlign w:val="center"/>
          </w:tcPr>
          <w:p w14:paraId="2C537C6D">
            <w:pPr>
              <w:spacing w:line="440" w:lineRule="exact"/>
              <w:jc w:val="center"/>
              <w:rPr>
                <w:rFonts w:hint="eastAsia" w:ascii="宋体" w:hAnsi="宋体"/>
                <w:szCs w:val="21"/>
              </w:rPr>
            </w:pPr>
            <w:r>
              <w:rPr>
                <w:rFonts w:ascii="宋体" w:hAnsi="宋体"/>
                <w:szCs w:val="21"/>
              </w:rPr>
              <w:t>学历</w:t>
            </w:r>
          </w:p>
        </w:tc>
        <w:tc>
          <w:tcPr>
            <w:tcW w:w="2135" w:type="dxa"/>
            <w:vAlign w:val="center"/>
          </w:tcPr>
          <w:p w14:paraId="1208F938">
            <w:pPr>
              <w:spacing w:line="440" w:lineRule="exact"/>
              <w:rPr>
                <w:rFonts w:hint="eastAsia" w:ascii="宋体" w:hAnsi="宋体"/>
                <w:szCs w:val="21"/>
              </w:rPr>
            </w:pPr>
          </w:p>
        </w:tc>
      </w:tr>
      <w:tr w14:paraId="5CED9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vAlign w:val="center"/>
          </w:tcPr>
          <w:p w14:paraId="766A9C02">
            <w:pPr>
              <w:spacing w:line="440" w:lineRule="exact"/>
              <w:jc w:val="center"/>
              <w:rPr>
                <w:rFonts w:hint="eastAsia" w:ascii="宋体" w:hAnsi="宋体"/>
                <w:szCs w:val="21"/>
              </w:rPr>
            </w:pPr>
            <w:r>
              <w:rPr>
                <w:rFonts w:ascii="宋体" w:hAnsi="宋体"/>
                <w:szCs w:val="21"/>
              </w:rPr>
              <w:t>职  称</w:t>
            </w:r>
          </w:p>
        </w:tc>
        <w:tc>
          <w:tcPr>
            <w:tcW w:w="1259" w:type="dxa"/>
            <w:gridSpan w:val="2"/>
            <w:vAlign w:val="center"/>
          </w:tcPr>
          <w:p w14:paraId="74DC9C8B">
            <w:pPr>
              <w:spacing w:line="440" w:lineRule="exact"/>
              <w:jc w:val="center"/>
              <w:rPr>
                <w:rFonts w:hint="eastAsia" w:ascii="宋体" w:hAnsi="宋体"/>
                <w:szCs w:val="21"/>
              </w:rPr>
            </w:pPr>
          </w:p>
        </w:tc>
        <w:tc>
          <w:tcPr>
            <w:tcW w:w="927" w:type="dxa"/>
            <w:vAlign w:val="center"/>
          </w:tcPr>
          <w:p w14:paraId="03F205D6">
            <w:pPr>
              <w:spacing w:line="440" w:lineRule="exact"/>
              <w:jc w:val="center"/>
              <w:rPr>
                <w:rFonts w:hint="eastAsia" w:ascii="宋体" w:hAnsi="宋体"/>
                <w:szCs w:val="21"/>
              </w:rPr>
            </w:pPr>
            <w:r>
              <w:rPr>
                <w:rFonts w:ascii="宋体" w:hAnsi="宋体"/>
                <w:szCs w:val="21"/>
              </w:rPr>
              <w:t>职 务</w:t>
            </w:r>
          </w:p>
        </w:tc>
        <w:tc>
          <w:tcPr>
            <w:tcW w:w="1065" w:type="dxa"/>
            <w:vAlign w:val="center"/>
          </w:tcPr>
          <w:p w14:paraId="3ABE76BC">
            <w:pPr>
              <w:spacing w:line="440" w:lineRule="exact"/>
              <w:jc w:val="center"/>
              <w:rPr>
                <w:rFonts w:hint="eastAsia" w:ascii="宋体" w:hAnsi="宋体"/>
                <w:szCs w:val="21"/>
              </w:rPr>
            </w:pPr>
          </w:p>
        </w:tc>
        <w:tc>
          <w:tcPr>
            <w:tcW w:w="2130" w:type="dxa"/>
            <w:gridSpan w:val="3"/>
            <w:vAlign w:val="center"/>
          </w:tcPr>
          <w:p w14:paraId="135C7816">
            <w:pPr>
              <w:spacing w:line="440" w:lineRule="exact"/>
              <w:jc w:val="center"/>
              <w:rPr>
                <w:rFonts w:hint="eastAsia" w:ascii="宋体" w:hAnsi="宋体"/>
                <w:szCs w:val="21"/>
              </w:rPr>
            </w:pPr>
            <w:r>
              <w:rPr>
                <w:rFonts w:ascii="宋体" w:hAnsi="宋体"/>
                <w:szCs w:val="21"/>
              </w:rPr>
              <w:t>拟在本合同任职</w:t>
            </w:r>
          </w:p>
        </w:tc>
        <w:tc>
          <w:tcPr>
            <w:tcW w:w="2135" w:type="dxa"/>
            <w:vAlign w:val="center"/>
          </w:tcPr>
          <w:p w14:paraId="25AB70E4">
            <w:pPr>
              <w:spacing w:line="440" w:lineRule="exact"/>
              <w:rPr>
                <w:rFonts w:hint="eastAsia" w:ascii="宋体" w:hAnsi="宋体"/>
                <w:szCs w:val="21"/>
              </w:rPr>
            </w:pPr>
          </w:p>
        </w:tc>
      </w:tr>
      <w:tr w14:paraId="19073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vAlign w:val="center"/>
          </w:tcPr>
          <w:p w14:paraId="0FDC8F9F">
            <w:pPr>
              <w:spacing w:line="440" w:lineRule="exact"/>
              <w:rPr>
                <w:rFonts w:hint="eastAsia" w:ascii="宋体" w:hAnsi="宋体"/>
                <w:szCs w:val="21"/>
              </w:rPr>
            </w:pPr>
            <w:r>
              <w:rPr>
                <w:rFonts w:ascii="宋体" w:hAnsi="宋体"/>
                <w:szCs w:val="21"/>
              </w:rPr>
              <w:t>毕业学校</w:t>
            </w:r>
          </w:p>
        </w:tc>
        <w:tc>
          <w:tcPr>
            <w:tcW w:w="7516" w:type="dxa"/>
            <w:gridSpan w:val="8"/>
          </w:tcPr>
          <w:p w14:paraId="5B6F0A07">
            <w:pPr>
              <w:spacing w:line="440" w:lineRule="exact"/>
              <w:rPr>
                <w:rFonts w:hint="eastAsia" w:ascii="宋体" w:hAnsi="宋体"/>
                <w:szCs w:val="21"/>
              </w:rPr>
            </w:pPr>
            <w:r>
              <w:rPr>
                <w:rFonts w:ascii="宋体" w:hAnsi="宋体"/>
                <w:szCs w:val="21"/>
              </w:rPr>
              <w:t xml:space="preserve">      年毕业于            学校        专业</w:t>
            </w:r>
          </w:p>
        </w:tc>
      </w:tr>
      <w:tr w14:paraId="7F20C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7" w:type="dxa"/>
            <w:gridSpan w:val="9"/>
            <w:vAlign w:val="center"/>
          </w:tcPr>
          <w:p w14:paraId="3D0EA394">
            <w:pPr>
              <w:spacing w:line="440" w:lineRule="exact"/>
              <w:rPr>
                <w:rFonts w:hint="eastAsia" w:ascii="宋体" w:hAnsi="宋体"/>
                <w:szCs w:val="21"/>
              </w:rPr>
            </w:pPr>
            <w:r>
              <w:rPr>
                <w:rFonts w:ascii="宋体" w:hAnsi="宋体"/>
                <w:szCs w:val="21"/>
              </w:rPr>
              <w:t>主要工作经历</w:t>
            </w:r>
          </w:p>
        </w:tc>
      </w:tr>
      <w:tr w14:paraId="0DF5D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vAlign w:val="center"/>
          </w:tcPr>
          <w:p w14:paraId="2312E7AB">
            <w:pPr>
              <w:spacing w:line="440" w:lineRule="exact"/>
              <w:rPr>
                <w:rFonts w:hint="eastAsia" w:ascii="宋体" w:hAnsi="宋体"/>
                <w:szCs w:val="21"/>
              </w:rPr>
            </w:pPr>
            <w:r>
              <w:rPr>
                <w:rFonts w:ascii="宋体" w:hAnsi="宋体"/>
                <w:szCs w:val="21"/>
              </w:rPr>
              <w:t>时  间</w:t>
            </w:r>
          </w:p>
        </w:tc>
        <w:tc>
          <w:tcPr>
            <w:tcW w:w="3420" w:type="dxa"/>
            <w:gridSpan w:val="4"/>
            <w:vAlign w:val="center"/>
          </w:tcPr>
          <w:p w14:paraId="0F471DC6">
            <w:pPr>
              <w:spacing w:line="440" w:lineRule="exact"/>
              <w:rPr>
                <w:rFonts w:hint="eastAsia" w:ascii="宋体" w:hAnsi="宋体"/>
                <w:szCs w:val="21"/>
              </w:rPr>
            </w:pPr>
            <w:r>
              <w:rPr>
                <w:rFonts w:ascii="宋体" w:hAnsi="宋体"/>
                <w:szCs w:val="21"/>
              </w:rPr>
              <w:t>参加过的类似项目</w:t>
            </w:r>
          </w:p>
        </w:tc>
        <w:tc>
          <w:tcPr>
            <w:tcW w:w="1261" w:type="dxa"/>
            <w:vAlign w:val="center"/>
          </w:tcPr>
          <w:p w14:paraId="6D0E4D6E">
            <w:pPr>
              <w:spacing w:line="440" w:lineRule="exact"/>
              <w:rPr>
                <w:rFonts w:hint="eastAsia" w:ascii="宋体" w:hAnsi="宋体"/>
                <w:szCs w:val="21"/>
              </w:rPr>
            </w:pPr>
            <w:r>
              <w:rPr>
                <w:rFonts w:ascii="宋体" w:hAnsi="宋体"/>
                <w:szCs w:val="21"/>
              </w:rPr>
              <w:t>担任职务</w:t>
            </w:r>
          </w:p>
        </w:tc>
        <w:tc>
          <w:tcPr>
            <w:tcW w:w="2296" w:type="dxa"/>
            <w:gridSpan w:val="2"/>
            <w:vAlign w:val="center"/>
          </w:tcPr>
          <w:p w14:paraId="6F9D9489">
            <w:pPr>
              <w:spacing w:line="440" w:lineRule="exact"/>
              <w:rPr>
                <w:rFonts w:hint="eastAsia" w:ascii="宋体" w:hAnsi="宋体"/>
                <w:szCs w:val="21"/>
              </w:rPr>
            </w:pPr>
            <w:r>
              <w:rPr>
                <w:rFonts w:ascii="宋体" w:hAnsi="宋体"/>
                <w:szCs w:val="21"/>
              </w:rPr>
              <w:t>发包人及联系电话</w:t>
            </w:r>
          </w:p>
        </w:tc>
      </w:tr>
      <w:tr w14:paraId="1E0A2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14:paraId="4A5CA662">
            <w:pPr>
              <w:spacing w:line="440" w:lineRule="exact"/>
              <w:rPr>
                <w:rFonts w:eastAsia="黑体"/>
                <w:szCs w:val="21"/>
              </w:rPr>
            </w:pPr>
          </w:p>
        </w:tc>
        <w:tc>
          <w:tcPr>
            <w:tcW w:w="3420" w:type="dxa"/>
            <w:gridSpan w:val="4"/>
          </w:tcPr>
          <w:p w14:paraId="25597637">
            <w:pPr>
              <w:spacing w:line="440" w:lineRule="exact"/>
              <w:rPr>
                <w:rFonts w:eastAsia="黑体"/>
                <w:szCs w:val="21"/>
              </w:rPr>
            </w:pPr>
          </w:p>
        </w:tc>
        <w:tc>
          <w:tcPr>
            <w:tcW w:w="1261" w:type="dxa"/>
          </w:tcPr>
          <w:p w14:paraId="4A666E48">
            <w:pPr>
              <w:spacing w:line="440" w:lineRule="exact"/>
              <w:rPr>
                <w:rFonts w:eastAsia="黑体"/>
                <w:szCs w:val="21"/>
              </w:rPr>
            </w:pPr>
          </w:p>
        </w:tc>
        <w:tc>
          <w:tcPr>
            <w:tcW w:w="2296" w:type="dxa"/>
            <w:gridSpan w:val="2"/>
          </w:tcPr>
          <w:p w14:paraId="0D633908">
            <w:pPr>
              <w:spacing w:line="440" w:lineRule="exact"/>
              <w:rPr>
                <w:rFonts w:eastAsia="黑体"/>
                <w:szCs w:val="21"/>
              </w:rPr>
            </w:pPr>
          </w:p>
        </w:tc>
      </w:tr>
      <w:tr w14:paraId="74C8D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14:paraId="0326DED0">
            <w:pPr>
              <w:spacing w:line="440" w:lineRule="exact"/>
              <w:rPr>
                <w:rFonts w:eastAsia="黑体"/>
                <w:szCs w:val="21"/>
              </w:rPr>
            </w:pPr>
          </w:p>
        </w:tc>
        <w:tc>
          <w:tcPr>
            <w:tcW w:w="3420" w:type="dxa"/>
            <w:gridSpan w:val="4"/>
          </w:tcPr>
          <w:p w14:paraId="335AB5AB">
            <w:pPr>
              <w:spacing w:line="440" w:lineRule="exact"/>
              <w:rPr>
                <w:rFonts w:eastAsia="黑体"/>
                <w:szCs w:val="21"/>
              </w:rPr>
            </w:pPr>
          </w:p>
        </w:tc>
        <w:tc>
          <w:tcPr>
            <w:tcW w:w="1261" w:type="dxa"/>
          </w:tcPr>
          <w:p w14:paraId="5676CA5B">
            <w:pPr>
              <w:spacing w:line="440" w:lineRule="exact"/>
              <w:rPr>
                <w:rFonts w:eastAsia="黑体"/>
                <w:szCs w:val="21"/>
              </w:rPr>
            </w:pPr>
          </w:p>
        </w:tc>
        <w:tc>
          <w:tcPr>
            <w:tcW w:w="2296" w:type="dxa"/>
            <w:gridSpan w:val="2"/>
          </w:tcPr>
          <w:p w14:paraId="34046209">
            <w:pPr>
              <w:spacing w:line="440" w:lineRule="exact"/>
              <w:rPr>
                <w:rFonts w:eastAsia="黑体"/>
                <w:szCs w:val="21"/>
              </w:rPr>
            </w:pPr>
          </w:p>
        </w:tc>
      </w:tr>
      <w:tr w14:paraId="5272A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14:paraId="353B3329">
            <w:pPr>
              <w:spacing w:line="440" w:lineRule="exact"/>
              <w:rPr>
                <w:rFonts w:eastAsia="黑体"/>
                <w:szCs w:val="21"/>
              </w:rPr>
            </w:pPr>
          </w:p>
        </w:tc>
        <w:tc>
          <w:tcPr>
            <w:tcW w:w="3420" w:type="dxa"/>
            <w:gridSpan w:val="4"/>
          </w:tcPr>
          <w:p w14:paraId="0F62064E">
            <w:pPr>
              <w:spacing w:line="440" w:lineRule="exact"/>
              <w:rPr>
                <w:rFonts w:eastAsia="黑体"/>
                <w:szCs w:val="21"/>
              </w:rPr>
            </w:pPr>
          </w:p>
        </w:tc>
        <w:tc>
          <w:tcPr>
            <w:tcW w:w="1261" w:type="dxa"/>
          </w:tcPr>
          <w:p w14:paraId="5E0D54C8">
            <w:pPr>
              <w:spacing w:line="440" w:lineRule="exact"/>
              <w:rPr>
                <w:rFonts w:eastAsia="黑体"/>
                <w:szCs w:val="21"/>
              </w:rPr>
            </w:pPr>
          </w:p>
        </w:tc>
        <w:tc>
          <w:tcPr>
            <w:tcW w:w="2296" w:type="dxa"/>
            <w:gridSpan w:val="2"/>
          </w:tcPr>
          <w:p w14:paraId="2B6A0BD5">
            <w:pPr>
              <w:spacing w:line="440" w:lineRule="exact"/>
              <w:rPr>
                <w:rFonts w:eastAsia="黑体"/>
                <w:szCs w:val="21"/>
              </w:rPr>
            </w:pPr>
          </w:p>
        </w:tc>
      </w:tr>
      <w:tr w14:paraId="530F0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14:paraId="7B6514B2">
            <w:pPr>
              <w:spacing w:line="440" w:lineRule="exact"/>
              <w:rPr>
                <w:rFonts w:eastAsia="黑体"/>
                <w:szCs w:val="21"/>
              </w:rPr>
            </w:pPr>
          </w:p>
        </w:tc>
        <w:tc>
          <w:tcPr>
            <w:tcW w:w="3420" w:type="dxa"/>
            <w:gridSpan w:val="4"/>
          </w:tcPr>
          <w:p w14:paraId="58ECC3D0">
            <w:pPr>
              <w:spacing w:line="440" w:lineRule="exact"/>
              <w:rPr>
                <w:rFonts w:eastAsia="黑体"/>
                <w:szCs w:val="21"/>
              </w:rPr>
            </w:pPr>
          </w:p>
        </w:tc>
        <w:tc>
          <w:tcPr>
            <w:tcW w:w="1261" w:type="dxa"/>
          </w:tcPr>
          <w:p w14:paraId="0D0171CC">
            <w:pPr>
              <w:spacing w:line="440" w:lineRule="exact"/>
              <w:rPr>
                <w:rFonts w:eastAsia="黑体"/>
                <w:szCs w:val="21"/>
              </w:rPr>
            </w:pPr>
          </w:p>
        </w:tc>
        <w:tc>
          <w:tcPr>
            <w:tcW w:w="2296" w:type="dxa"/>
            <w:gridSpan w:val="2"/>
          </w:tcPr>
          <w:p w14:paraId="6B77052A">
            <w:pPr>
              <w:spacing w:line="440" w:lineRule="exact"/>
              <w:rPr>
                <w:rFonts w:eastAsia="黑体"/>
                <w:szCs w:val="21"/>
              </w:rPr>
            </w:pPr>
          </w:p>
        </w:tc>
      </w:tr>
      <w:tr w14:paraId="06018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14:paraId="6A965D7C">
            <w:pPr>
              <w:spacing w:line="440" w:lineRule="exact"/>
              <w:rPr>
                <w:rFonts w:eastAsia="黑体"/>
                <w:szCs w:val="21"/>
              </w:rPr>
            </w:pPr>
          </w:p>
        </w:tc>
        <w:tc>
          <w:tcPr>
            <w:tcW w:w="3420" w:type="dxa"/>
            <w:gridSpan w:val="4"/>
          </w:tcPr>
          <w:p w14:paraId="6C399402">
            <w:pPr>
              <w:spacing w:line="440" w:lineRule="exact"/>
              <w:rPr>
                <w:rFonts w:eastAsia="黑体"/>
                <w:szCs w:val="21"/>
              </w:rPr>
            </w:pPr>
          </w:p>
        </w:tc>
        <w:tc>
          <w:tcPr>
            <w:tcW w:w="1261" w:type="dxa"/>
          </w:tcPr>
          <w:p w14:paraId="264269F6">
            <w:pPr>
              <w:spacing w:line="440" w:lineRule="exact"/>
              <w:rPr>
                <w:rFonts w:eastAsia="黑体"/>
                <w:szCs w:val="21"/>
              </w:rPr>
            </w:pPr>
          </w:p>
        </w:tc>
        <w:tc>
          <w:tcPr>
            <w:tcW w:w="2296" w:type="dxa"/>
            <w:gridSpan w:val="2"/>
          </w:tcPr>
          <w:p w14:paraId="1ED16273">
            <w:pPr>
              <w:spacing w:line="440" w:lineRule="exact"/>
              <w:rPr>
                <w:rFonts w:eastAsia="黑体"/>
                <w:szCs w:val="21"/>
              </w:rPr>
            </w:pPr>
          </w:p>
        </w:tc>
      </w:tr>
      <w:tr w14:paraId="1EB69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14:paraId="649323FE">
            <w:pPr>
              <w:spacing w:line="440" w:lineRule="exact"/>
              <w:rPr>
                <w:rFonts w:eastAsia="黑体"/>
                <w:szCs w:val="21"/>
              </w:rPr>
            </w:pPr>
          </w:p>
        </w:tc>
        <w:tc>
          <w:tcPr>
            <w:tcW w:w="3420" w:type="dxa"/>
            <w:gridSpan w:val="4"/>
          </w:tcPr>
          <w:p w14:paraId="4CF8FEB3">
            <w:pPr>
              <w:spacing w:line="440" w:lineRule="exact"/>
              <w:rPr>
                <w:rFonts w:eastAsia="黑体"/>
                <w:szCs w:val="21"/>
              </w:rPr>
            </w:pPr>
          </w:p>
        </w:tc>
        <w:tc>
          <w:tcPr>
            <w:tcW w:w="1261" w:type="dxa"/>
          </w:tcPr>
          <w:p w14:paraId="25506DC2">
            <w:pPr>
              <w:spacing w:line="440" w:lineRule="exact"/>
              <w:rPr>
                <w:rFonts w:eastAsia="黑体"/>
                <w:szCs w:val="21"/>
              </w:rPr>
            </w:pPr>
          </w:p>
        </w:tc>
        <w:tc>
          <w:tcPr>
            <w:tcW w:w="2296" w:type="dxa"/>
            <w:gridSpan w:val="2"/>
          </w:tcPr>
          <w:p w14:paraId="24D23927">
            <w:pPr>
              <w:spacing w:line="440" w:lineRule="exact"/>
              <w:rPr>
                <w:rFonts w:eastAsia="黑体"/>
                <w:szCs w:val="21"/>
              </w:rPr>
            </w:pPr>
          </w:p>
        </w:tc>
      </w:tr>
      <w:tr w14:paraId="31A3F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14:paraId="06B277BD">
            <w:pPr>
              <w:spacing w:line="440" w:lineRule="exact"/>
              <w:rPr>
                <w:rFonts w:eastAsia="黑体"/>
                <w:szCs w:val="21"/>
              </w:rPr>
            </w:pPr>
          </w:p>
        </w:tc>
        <w:tc>
          <w:tcPr>
            <w:tcW w:w="3420" w:type="dxa"/>
            <w:gridSpan w:val="4"/>
          </w:tcPr>
          <w:p w14:paraId="16F23FBB">
            <w:pPr>
              <w:spacing w:line="440" w:lineRule="exact"/>
              <w:rPr>
                <w:rFonts w:eastAsia="黑体"/>
                <w:szCs w:val="21"/>
              </w:rPr>
            </w:pPr>
          </w:p>
        </w:tc>
        <w:tc>
          <w:tcPr>
            <w:tcW w:w="1261" w:type="dxa"/>
          </w:tcPr>
          <w:p w14:paraId="3D62315E">
            <w:pPr>
              <w:spacing w:line="440" w:lineRule="exact"/>
              <w:rPr>
                <w:rFonts w:eastAsia="黑体"/>
                <w:szCs w:val="21"/>
              </w:rPr>
            </w:pPr>
          </w:p>
        </w:tc>
        <w:tc>
          <w:tcPr>
            <w:tcW w:w="2296" w:type="dxa"/>
            <w:gridSpan w:val="2"/>
          </w:tcPr>
          <w:p w14:paraId="32A2E478">
            <w:pPr>
              <w:spacing w:line="440" w:lineRule="exact"/>
              <w:rPr>
                <w:rFonts w:eastAsia="黑体"/>
                <w:szCs w:val="21"/>
              </w:rPr>
            </w:pPr>
          </w:p>
        </w:tc>
      </w:tr>
      <w:tr w14:paraId="79A96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14:paraId="278C7F29">
            <w:pPr>
              <w:spacing w:line="440" w:lineRule="exact"/>
              <w:rPr>
                <w:rFonts w:eastAsia="黑体"/>
                <w:szCs w:val="21"/>
              </w:rPr>
            </w:pPr>
          </w:p>
        </w:tc>
        <w:tc>
          <w:tcPr>
            <w:tcW w:w="3420" w:type="dxa"/>
            <w:gridSpan w:val="4"/>
          </w:tcPr>
          <w:p w14:paraId="5996E660">
            <w:pPr>
              <w:spacing w:line="440" w:lineRule="exact"/>
              <w:rPr>
                <w:rFonts w:eastAsia="黑体"/>
                <w:szCs w:val="21"/>
              </w:rPr>
            </w:pPr>
          </w:p>
        </w:tc>
        <w:tc>
          <w:tcPr>
            <w:tcW w:w="1261" w:type="dxa"/>
          </w:tcPr>
          <w:p w14:paraId="2CCA82A2">
            <w:pPr>
              <w:spacing w:line="440" w:lineRule="exact"/>
              <w:rPr>
                <w:rFonts w:eastAsia="黑体"/>
                <w:szCs w:val="21"/>
              </w:rPr>
            </w:pPr>
          </w:p>
        </w:tc>
        <w:tc>
          <w:tcPr>
            <w:tcW w:w="2296" w:type="dxa"/>
            <w:gridSpan w:val="2"/>
          </w:tcPr>
          <w:p w14:paraId="5266B698">
            <w:pPr>
              <w:spacing w:line="440" w:lineRule="exact"/>
              <w:rPr>
                <w:rFonts w:eastAsia="黑体"/>
                <w:szCs w:val="21"/>
              </w:rPr>
            </w:pPr>
          </w:p>
        </w:tc>
      </w:tr>
      <w:tr w14:paraId="2FC73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14:paraId="0607FFBC">
            <w:pPr>
              <w:spacing w:line="440" w:lineRule="exact"/>
              <w:rPr>
                <w:rFonts w:eastAsia="黑体"/>
                <w:szCs w:val="21"/>
              </w:rPr>
            </w:pPr>
          </w:p>
        </w:tc>
        <w:tc>
          <w:tcPr>
            <w:tcW w:w="3420" w:type="dxa"/>
            <w:gridSpan w:val="4"/>
          </w:tcPr>
          <w:p w14:paraId="4E626CD4">
            <w:pPr>
              <w:spacing w:line="440" w:lineRule="exact"/>
              <w:rPr>
                <w:rFonts w:eastAsia="黑体"/>
                <w:szCs w:val="21"/>
              </w:rPr>
            </w:pPr>
          </w:p>
        </w:tc>
        <w:tc>
          <w:tcPr>
            <w:tcW w:w="1261" w:type="dxa"/>
          </w:tcPr>
          <w:p w14:paraId="0306487A">
            <w:pPr>
              <w:spacing w:line="440" w:lineRule="exact"/>
              <w:rPr>
                <w:rFonts w:eastAsia="黑体"/>
                <w:szCs w:val="21"/>
              </w:rPr>
            </w:pPr>
          </w:p>
        </w:tc>
        <w:tc>
          <w:tcPr>
            <w:tcW w:w="2296" w:type="dxa"/>
            <w:gridSpan w:val="2"/>
          </w:tcPr>
          <w:p w14:paraId="795F5544">
            <w:pPr>
              <w:spacing w:line="440" w:lineRule="exact"/>
              <w:rPr>
                <w:rFonts w:eastAsia="黑体"/>
                <w:szCs w:val="21"/>
              </w:rPr>
            </w:pPr>
          </w:p>
        </w:tc>
      </w:tr>
      <w:tr w14:paraId="15D7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20" w:type="dxa"/>
            <w:gridSpan w:val="2"/>
          </w:tcPr>
          <w:p w14:paraId="1DC8DA86">
            <w:pPr>
              <w:spacing w:line="440" w:lineRule="exact"/>
              <w:rPr>
                <w:rFonts w:eastAsia="黑体"/>
                <w:szCs w:val="21"/>
              </w:rPr>
            </w:pPr>
          </w:p>
        </w:tc>
        <w:tc>
          <w:tcPr>
            <w:tcW w:w="3420" w:type="dxa"/>
            <w:gridSpan w:val="4"/>
          </w:tcPr>
          <w:p w14:paraId="3D652FBC">
            <w:pPr>
              <w:spacing w:line="440" w:lineRule="exact"/>
              <w:rPr>
                <w:rFonts w:eastAsia="黑体"/>
                <w:szCs w:val="21"/>
              </w:rPr>
            </w:pPr>
          </w:p>
        </w:tc>
        <w:tc>
          <w:tcPr>
            <w:tcW w:w="1261" w:type="dxa"/>
          </w:tcPr>
          <w:p w14:paraId="569BA66B">
            <w:pPr>
              <w:spacing w:line="440" w:lineRule="exact"/>
              <w:rPr>
                <w:rFonts w:eastAsia="黑体"/>
                <w:szCs w:val="21"/>
              </w:rPr>
            </w:pPr>
          </w:p>
        </w:tc>
        <w:tc>
          <w:tcPr>
            <w:tcW w:w="2296" w:type="dxa"/>
            <w:gridSpan w:val="2"/>
          </w:tcPr>
          <w:p w14:paraId="41B45761">
            <w:pPr>
              <w:spacing w:line="440" w:lineRule="exact"/>
              <w:rPr>
                <w:rFonts w:eastAsia="黑体"/>
                <w:szCs w:val="21"/>
              </w:rPr>
            </w:pPr>
          </w:p>
        </w:tc>
      </w:tr>
    </w:tbl>
    <w:p w14:paraId="16EAEAD1">
      <w:pPr>
        <w:widowControl/>
        <w:spacing w:line="360" w:lineRule="auto"/>
        <w:jc w:val="left"/>
        <w:rPr>
          <w:rFonts w:hint="eastAsia" w:ascii="宋体" w:hAnsi="宋体"/>
          <w:szCs w:val="21"/>
        </w:rPr>
      </w:pPr>
      <w:r>
        <w:rPr>
          <w:rFonts w:hint="eastAsia" w:ascii="宋体" w:hAnsi="宋体" w:cs="宋体"/>
          <w:kern w:val="0"/>
          <w:szCs w:val="21"/>
        </w:rPr>
        <w:t>注：</w:t>
      </w:r>
      <w:r>
        <w:rPr>
          <w:szCs w:val="21"/>
        </w:rPr>
        <w:t>1</w:t>
      </w:r>
      <w:r>
        <w:rPr>
          <w:rFonts w:hint="eastAsia" w:ascii="宋体" w:hAnsi="宋体"/>
          <w:szCs w:val="21"/>
        </w:rPr>
        <w:t>.</w:t>
      </w:r>
      <w:r>
        <w:rPr>
          <w:szCs w:val="21"/>
        </w:rPr>
        <w:t>本表后应附</w:t>
      </w:r>
      <w:r>
        <w:rPr>
          <w:rFonts w:hint="eastAsia"/>
          <w:szCs w:val="21"/>
        </w:rPr>
        <w:t>安全员</w:t>
      </w:r>
      <w:r>
        <w:rPr>
          <w:rFonts w:ascii="宋体" w:hAnsi="宋体"/>
          <w:szCs w:val="21"/>
        </w:rPr>
        <w:t>身份证</w:t>
      </w:r>
      <w:r>
        <w:rPr>
          <w:szCs w:val="21"/>
        </w:rPr>
        <w:t>、</w:t>
      </w:r>
      <w:r>
        <w:rPr>
          <w:rFonts w:hint="eastAsia"/>
          <w:szCs w:val="21"/>
        </w:rPr>
        <w:t>技术</w:t>
      </w:r>
      <w:r>
        <w:rPr>
          <w:szCs w:val="21"/>
        </w:rPr>
        <w:t>职称证书</w:t>
      </w:r>
      <w:r>
        <w:rPr>
          <w:rFonts w:hint="eastAsia"/>
          <w:szCs w:val="21"/>
        </w:rPr>
        <w:t>、</w:t>
      </w:r>
      <w:r>
        <w:rPr>
          <w:szCs w:val="21"/>
        </w:rPr>
        <w:t>资格证书</w:t>
      </w:r>
      <w:r>
        <w:rPr>
          <w:rFonts w:hint="eastAsia"/>
          <w:szCs w:val="21"/>
        </w:rPr>
        <w:t>、</w:t>
      </w:r>
      <w:r>
        <w:rPr>
          <w:rFonts w:hint="eastAsia" w:ascii="宋体" w:hAnsi="宋体"/>
          <w:szCs w:val="21"/>
        </w:rPr>
        <w:t>业绩证明材料（如有）</w:t>
      </w:r>
      <w:r>
        <w:rPr>
          <w:rFonts w:hint="eastAsia"/>
          <w:szCs w:val="21"/>
        </w:rPr>
        <w:t>，</w:t>
      </w:r>
      <w:r>
        <w:rPr>
          <w:szCs w:val="21"/>
        </w:rPr>
        <w:t>以及</w:t>
      </w:r>
      <w:r>
        <w:rPr>
          <w:rFonts w:hint="eastAsia"/>
          <w:szCs w:val="21"/>
        </w:rPr>
        <w:t>投标人</w:t>
      </w:r>
      <w:r>
        <w:rPr>
          <w:szCs w:val="21"/>
        </w:rPr>
        <w:t>资格所要求</w:t>
      </w:r>
      <w:r>
        <w:rPr>
          <w:rFonts w:hint="eastAsia"/>
          <w:szCs w:val="21"/>
        </w:rPr>
        <w:t>的</w:t>
      </w:r>
      <w:r>
        <w:rPr>
          <w:szCs w:val="21"/>
        </w:rPr>
        <w:t>其他相关证书的扫描件</w:t>
      </w:r>
      <w:r>
        <w:rPr>
          <w:rFonts w:hint="eastAsia" w:ascii="宋体" w:hAnsi="宋体"/>
          <w:szCs w:val="21"/>
        </w:rPr>
        <w:t>。</w:t>
      </w:r>
    </w:p>
    <w:p w14:paraId="34C57140">
      <w:pPr>
        <w:spacing w:line="360" w:lineRule="auto"/>
        <w:ind w:firstLine="420" w:firstLineChars="200"/>
      </w:pPr>
      <w:r>
        <w:rPr>
          <w:rFonts w:hint="eastAsia" w:ascii="宋体" w:hAnsi="宋体"/>
          <w:szCs w:val="21"/>
        </w:rPr>
        <w:t>2．</w:t>
      </w:r>
      <w:r>
        <w:rPr>
          <w:rFonts w:ascii="宋体" w:hAnsi="宋体"/>
          <w:szCs w:val="21"/>
        </w:rPr>
        <w:t>本表后应附</w:t>
      </w:r>
      <w:r>
        <w:rPr>
          <w:rFonts w:hint="eastAsia" w:ascii="宋体" w:hAnsi="宋体"/>
          <w:szCs w:val="21"/>
        </w:rPr>
        <w:t>投标</w:t>
      </w:r>
      <w:r>
        <w:rPr>
          <w:rFonts w:ascii="宋体" w:hAnsi="宋体"/>
          <w:szCs w:val="21"/>
        </w:rPr>
        <w:t>人所属社保机构出具的拟委任的</w:t>
      </w:r>
      <w:r>
        <w:rPr>
          <w:rFonts w:hint="eastAsia" w:ascii="宋体" w:hAnsi="宋体"/>
          <w:szCs w:val="21"/>
        </w:rPr>
        <w:t>安全员</w:t>
      </w:r>
      <w:r>
        <w:rPr>
          <w:rFonts w:ascii="宋体" w:hAnsi="宋体"/>
          <w:szCs w:val="21"/>
        </w:rPr>
        <w:t>的社保缴费证明</w:t>
      </w:r>
      <w:r>
        <w:rPr>
          <w:rFonts w:hint="eastAsia" w:ascii="宋体" w:hAnsi="宋体"/>
          <w:szCs w:val="21"/>
        </w:rPr>
        <w:t>：</w:t>
      </w:r>
      <w:r>
        <w:rPr>
          <w:rFonts w:hint="eastAsia"/>
          <w:szCs w:val="21"/>
        </w:rPr>
        <w:t>由社保机构出具的在投标单位缴纳社保的证明材料，社保时段为投标文件递交截止日前半年时间内连续不少于3个月</w:t>
      </w:r>
      <w:r>
        <w:rPr>
          <w:rFonts w:hint="eastAsia" w:ascii="宋体" w:hAnsi="Courier New"/>
          <w:szCs w:val="21"/>
        </w:rPr>
        <w:t>。</w:t>
      </w:r>
    </w:p>
    <w:p w14:paraId="74EA27F2">
      <w:pPr>
        <w:pStyle w:val="6"/>
        <w:jc w:val="center"/>
      </w:pPr>
      <w:r>
        <w:rPr>
          <w:rFonts w:eastAsia="黑体"/>
          <w:sz w:val="27"/>
          <w:szCs w:val="27"/>
        </w:rPr>
        <w:br w:type="page"/>
      </w:r>
      <w:bookmarkStart w:id="1331" w:name="_Toc24288"/>
      <w:bookmarkStart w:id="1332" w:name="_Toc55505210"/>
      <w:r>
        <w:t>（</w:t>
      </w:r>
      <w:r>
        <w:rPr>
          <w:rFonts w:hint="eastAsia"/>
        </w:rPr>
        <w:t>六</w:t>
      </w:r>
      <w:r>
        <w:t>）其他主要管理人员和技术人员汇总表</w:t>
      </w:r>
      <w:bookmarkEnd w:id="1331"/>
      <w:bookmarkEnd w:id="1332"/>
    </w:p>
    <w:tbl>
      <w:tblPr>
        <w:tblStyle w:val="7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1248"/>
        <w:gridCol w:w="1530"/>
        <w:gridCol w:w="1416"/>
        <w:gridCol w:w="1521"/>
        <w:gridCol w:w="1478"/>
      </w:tblGrid>
      <w:tr w14:paraId="48222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807" w:type="dxa"/>
            <w:vAlign w:val="center"/>
          </w:tcPr>
          <w:p w14:paraId="1248794E">
            <w:pPr>
              <w:spacing w:line="400" w:lineRule="atLeast"/>
              <w:jc w:val="center"/>
              <w:rPr>
                <w:szCs w:val="21"/>
              </w:rPr>
            </w:pPr>
            <w:r>
              <w:rPr>
                <w:szCs w:val="21"/>
              </w:rPr>
              <w:t>姓名</w:t>
            </w:r>
          </w:p>
        </w:tc>
        <w:tc>
          <w:tcPr>
            <w:tcW w:w="1248" w:type="dxa"/>
            <w:vAlign w:val="center"/>
          </w:tcPr>
          <w:p w14:paraId="74DEB42A">
            <w:pPr>
              <w:pStyle w:val="423"/>
              <w:autoSpaceDE/>
              <w:autoSpaceDN/>
              <w:adjustRightInd/>
              <w:snapToGrid/>
              <w:spacing w:line="400" w:lineRule="atLeast"/>
              <w:textAlignment w:val="auto"/>
              <w:rPr>
                <w:spacing w:val="0"/>
                <w:kern w:val="2"/>
                <w:szCs w:val="21"/>
              </w:rPr>
            </w:pPr>
            <w:r>
              <w:rPr>
                <w:rFonts w:hint="eastAsia"/>
                <w:spacing w:val="0"/>
                <w:kern w:val="2"/>
                <w:szCs w:val="21"/>
              </w:rPr>
              <w:t>出生年月</w:t>
            </w:r>
          </w:p>
        </w:tc>
        <w:tc>
          <w:tcPr>
            <w:tcW w:w="1530" w:type="dxa"/>
            <w:vAlign w:val="center"/>
          </w:tcPr>
          <w:p w14:paraId="130950FB">
            <w:pPr>
              <w:spacing w:line="400" w:lineRule="atLeast"/>
              <w:jc w:val="center"/>
              <w:rPr>
                <w:szCs w:val="21"/>
              </w:rPr>
            </w:pPr>
            <w:r>
              <w:rPr>
                <w:szCs w:val="21"/>
              </w:rPr>
              <w:t>拟在本项目中担任的职务</w:t>
            </w:r>
          </w:p>
        </w:tc>
        <w:tc>
          <w:tcPr>
            <w:tcW w:w="1416" w:type="dxa"/>
            <w:vAlign w:val="center"/>
          </w:tcPr>
          <w:p w14:paraId="32987801">
            <w:pPr>
              <w:spacing w:line="400" w:lineRule="atLeast"/>
              <w:jc w:val="center"/>
              <w:rPr>
                <w:szCs w:val="21"/>
              </w:rPr>
            </w:pPr>
            <w:r>
              <w:rPr>
                <w:szCs w:val="21"/>
              </w:rPr>
              <w:t>职称</w:t>
            </w:r>
          </w:p>
        </w:tc>
        <w:tc>
          <w:tcPr>
            <w:tcW w:w="1521" w:type="dxa"/>
            <w:vAlign w:val="center"/>
          </w:tcPr>
          <w:p w14:paraId="66EE9280">
            <w:pPr>
              <w:spacing w:line="400" w:lineRule="atLeast"/>
              <w:jc w:val="center"/>
              <w:rPr>
                <w:szCs w:val="21"/>
              </w:rPr>
            </w:pPr>
            <w:r>
              <w:rPr>
                <w:rFonts w:hint="eastAsia"/>
                <w:szCs w:val="21"/>
              </w:rPr>
              <w:t>参加工作时间</w:t>
            </w:r>
          </w:p>
        </w:tc>
        <w:tc>
          <w:tcPr>
            <w:tcW w:w="1478" w:type="dxa"/>
            <w:vAlign w:val="center"/>
          </w:tcPr>
          <w:p w14:paraId="37DB54BE">
            <w:pPr>
              <w:spacing w:line="400" w:lineRule="atLeast"/>
              <w:jc w:val="center"/>
              <w:rPr>
                <w:szCs w:val="21"/>
              </w:rPr>
            </w:pPr>
            <w:r>
              <w:rPr>
                <w:szCs w:val="21"/>
              </w:rPr>
              <w:t>类似施工</w:t>
            </w:r>
          </w:p>
          <w:p w14:paraId="7CF17BDD">
            <w:pPr>
              <w:spacing w:line="400" w:lineRule="atLeast"/>
              <w:jc w:val="center"/>
              <w:rPr>
                <w:szCs w:val="21"/>
              </w:rPr>
            </w:pPr>
            <w:r>
              <w:rPr>
                <w:szCs w:val="21"/>
              </w:rPr>
              <w:t>经验年限</w:t>
            </w:r>
          </w:p>
        </w:tc>
      </w:tr>
      <w:tr w14:paraId="24D3A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807" w:type="dxa"/>
            <w:vAlign w:val="center"/>
          </w:tcPr>
          <w:p w14:paraId="52DB3D36">
            <w:pPr>
              <w:spacing w:line="400" w:lineRule="atLeast"/>
              <w:jc w:val="center"/>
              <w:rPr>
                <w:szCs w:val="21"/>
              </w:rPr>
            </w:pPr>
          </w:p>
        </w:tc>
        <w:tc>
          <w:tcPr>
            <w:tcW w:w="1248" w:type="dxa"/>
            <w:vAlign w:val="center"/>
          </w:tcPr>
          <w:p w14:paraId="58003F88">
            <w:pPr>
              <w:spacing w:line="400" w:lineRule="atLeast"/>
              <w:jc w:val="center"/>
              <w:rPr>
                <w:szCs w:val="21"/>
              </w:rPr>
            </w:pPr>
          </w:p>
        </w:tc>
        <w:tc>
          <w:tcPr>
            <w:tcW w:w="1530" w:type="dxa"/>
            <w:vAlign w:val="center"/>
          </w:tcPr>
          <w:p w14:paraId="1DC4F243">
            <w:pPr>
              <w:spacing w:line="400" w:lineRule="atLeast"/>
              <w:jc w:val="center"/>
              <w:rPr>
                <w:szCs w:val="21"/>
              </w:rPr>
            </w:pPr>
          </w:p>
        </w:tc>
        <w:tc>
          <w:tcPr>
            <w:tcW w:w="1416" w:type="dxa"/>
            <w:vAlign w:val="center"/>
          </w:tcPr>
          <w:p w14:paraId="2A4089D6">
            <w:pPr>
              <w:spacing w:line="400" w:lineRule="atLeast"/>
              <w:jc w:val="center"/>
              <w:rPr>
                <w:szCs w:val="21"/>
              </w:rPr>
            </w:pPr>
          </w:p>
        </w:tc>
        <w:tc>
          <w:tcPr>
            <w:tcW w:w="1521" w:type="dxa"/>
            <w:vAlign w:val="center"/>
          </w:tcPr>
          <w:p w14:paraId="2BEF5A31">
            <w:pPr>
              <w:spacing w:line="400" w:lineRule="atLeast"/>
              <w:jc w:val="center"/>
              <w:rPr>
                <w:szCs w:val="21"/>
              </w:rPr>
            </w:pPr>
          </w:p>
        </w:tc>
        <w:tc>
          <w:tcPr>
            <w:tcW w:w="1478" w:type="dxa"/>
            <w:vAlign w:val="center"/>
          </w:tcPr>
          <w:p w14:paraId="3661D56C">
            <w:pPr>
              <w:spacing w:line="400" w:lineRule="atLeast"/>
              <w:jc w:val="center"/>
              <w:rPr>
                <w:szCs w:val="21"/>
              </w:rPr>
            </w:pPr>
          </w:p>
        </w:tc>
      </w:tr>
      <w:tr w14:paraId="34FA0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807" w:type="dxa"/>
            <w:vAlign w:val="center"/>
          </w:tcPr>
          <w:p w14:paraId="01BAC2F2">
            <w:pPr>
              <w:spacing w:line="400" w:lineRule="atLeast"/>
              <w:jc w:val="center"/>
              <w:rPr>
                <w:szCs w:val="21"/>
              </w:rPr>
            </w:pPr>
          </w:p>
        </w:tc>
        <w:tc>
          <w:tcPr>
            <w:tcW w:w="1248" w:type="dxa"/>
            <w:vAlign w:val="center"/>
          </w:tcPr>
          <w:p w14:paraId="7BEC8FB2">
            <w:pPr>
              <w:spacing w:line="400" w:lineRule="atLeast"/>
              <w:jc w:val="center"/>
              <w:rPr>
                <w:szCs w:val="21"/>
              </w:rPr>
            </w:pPr>
          </w:p>
        </w:tc>
        <w:tc>
          <w:tcPr>
            <w:tcW w:w="1530" w:type="dxa"/>
            <w:vAlign w:val="center"/>
          </w:tcPr>
          <w:p w14:paraId="1F68C9EB">
            <w:pPr>
              <w:spacing w:line="400" w:lineRule="atLeast"/>
              <w:jc w:val="center"/>
              <w:rPr>
                <w:szCs w:val="21"/>
              </w:rPr>
            </w:pPr>
          </w:p>
        </w:tc>
        <w:tc>
          <w:tcPr>
            <w:tcW w:w="1416" w:type="dxa"/>
            <w:vAlign w:val="center"/>
          </w:tcPr>
          <w:p w14:paraId="7FF9E5E1">
            <w:pPr>
              <w:spacing w:line="400" w:lineRule="atLeast"/>
              <w:jc w:val="center"/>
              <w:rPr>
                <w:szCs w:val="21"/>
              </w:rPr>
            </w:pPr>
          </w:p>
        </w:tc>
        <w:tc>
          <w:tcPr>
            <w:tcW w:w="1521" w:type="dxa"/>
            <w:vAlign w:val="center"/>
          </w:tcPr>
          <w:p w14:paraId="6258F5EB">
            <w:pPr>
              <w:spacing w:line="400" w:lineRule="atLeast"/>
              <w:jc w:val="center"/>
              <w:rPr>
                <w:szCs w:val="21"/>
              </w:rPr>
            </w:pPr>
          </w:p>
        </w:tc>
        <w:tc>
          <w:tcPr>
            <w:tcW w:w="1478" w:type="dxa"/>
            <w:vAlign w:val="center"/>
          </w:tcPr>
          <w:p w14:paraId="1DCC9011">
            <w:pPr>
              <w:spacing w:line="400" w:lineRule="atLeast"/>
              <w:jc w:val="center"/>
              <w:rPr>
                <w:szCs w:val="21"/>
              </w:rPr>
            </w:pPr>
          </w:p>
        </w:tc>
      </w:tr>
      <w:tr w14:paraId="02D92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807" w:type="dxa"/>
            <w:vAlign w:val="center"/>
          </w:tcPr>
          <w:p w14:paraId="47B1C687">
            <w:pPr>
              <w:spacing w:line="400" w:lineRule="atLeast"/>
              <w:jc w:val="center"/>
              <w:rPr>
                <w:szCs w:val="21"/>
              </w:rPr>
            </w:pPr>
          </w:p>
        </w:tc>
        <w:tc>
          <w:tcPr>
            <w:tcW w:w="1248" w:type="dxa"/>
            <w:vAlign w:val="center"/>
          </w:tcPr>
          <w:p w14:paraId="1E50692E">
            <w:pPr>
              <w:spacing w:line="400" w:lineRule="atLeast"/>
              <w:jc w:val="center"/>
              <w:rPr>
                <w:szCs w:val="21"/>
              </w:rPr>
            </w:pPr>
          </w:p>
        </w:tc>
        <w:tc>
          <w:tcPr>
            <w:tcW w:w="1530" w:type="dxa"/>
            <w:vAlign w:val="center"/>
          </w:tcPr>
          <w:p w14:paraId="239A65C7">
            <w:pPr>
              <w:spacing w:line="400" w:lineRule="atLeast"/>
              <w:jc w:val="center"/>
              <w:rPr>
                <w:szCs w:val="21"/>
              </w:rPr>
            </w:pPr>
          </w:p>
        </w:tc>
        <w:tc>
          <w:tcPr>
            <w:tcW w:w="1416" w:type="dxa"/>
            <w:vAlign w:val="center"/>
          </w:tcPr>
          <w:p w14:paraId="3D2CA49B">
            <w:pPr>
              <w:spacing w:line="400" w:lineRule="atLeast"/>
              <w:jc w:val="center"/>
              <w:rPr>
                <w:szCs w:val="21"/>
              </w:rPr>
            </w:pPr>
          </w:p>
        </w:tc>
        <w:tc>
          <w:tcPr>
            <w:tcW w:w="1521" w:type="dxa"/>
            <w:vAlign w:val="center"/>
          </w:tcPr>
          <w:p w14:paraId="6DD2B8F5">
            <w:pPr>
              <w:spacing w:line="400" w:lineRule="atLeast"/>
              <w:jc w:val="center"/>
              <w:rPr>
                <w:szCs w:val="21"/>
              </w:rPr>
            </w:pPr>
          </w:p>
        </w:tc>
        <w:tc>
          <w:tcPr>
            <w:tcW w:w="1478" w:type="dxa"/>
            <w:vAlign w:val="center"/>
          </w:tcPr>
          <w:p w14:paraId="11479097">
            <w:pPr>
              <w:spacing w:line="400" w:lineRule="atLeast"/>
              <w:jc w:val="center"/>
              <w:rPr>
                <w:szCs w:val="21"/>
              </w:rPr>
            </w:pPr>
          </w:p>
        </w:tc>
      </w:tr>
      <w:tr w14:paraId="6908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807" w:type="dxa"/>
            <w:vAlign w:val="center"/>
          </w:tcPr>
          <w:p w14:paraId="205A0DC4">
            <w:pPr>
              <w:spacing w:line="400" w:lineRule="atLeast"/>
              <w:jc w:val="center"/>
              <w:rPr>
                <w:szCs w:val="21"/>
              </w:rPr>
            </w:pPr>
          </w:p>
        </w:tc>
        <w:tc>
          <w:tcPr>
            <w:tcW w:w="1248" w:type="dxa"/>
            <w:vAlign w:val="center"/>
          </w:tcPr>
          <w:p w14:paraId="527740AD">
            <w:pPr>
              <w:spacing w:line="400" w:lineRule="atLeast"/>
              <w:jc w:val="center"/>
              <w:rPr>
                <w:szCs w:val="21"/>
              </w:rPr>
            </w:pPr>
          </w:p>
        </w:tc>
        <w:tc>
          <w:tcPr>
            <w:tcW w:w="1530" w:type="dxa"/>
            <w:vAlign w:val="center"/>
          </w:tcPr>
          <w:p w14:paraId="67BA7D41">
            <w:pPr>
              <w:spacing w:line="400" w:lineRule="atLeast"/>
              <w:jc w:val="center"/>
              <w:rPr>
                <w:szCs w:val="21"/>
              </w:rPr>
            </w:pPr>
          </w:p>
        </w:tc>
        <w:tc>
          <w:tcPr>
            <w:tcW w:w="1416" w:type="dxa"/>
            <w:vAlign w:val="center"/>
          </w:tcPr>
          <w:p w14:paraId="009A7E85">
            <w:pPr>
              <w:spacing w:line="400" w:lineRule="atLeast"/>
              <w:jc w:val="center"/>
              <w:rPr>
                <w:szCs w:val="21"/>
              </w:rPr>
            </w:pPr>
          </w:p>
        </w:tc>
        <w:tc>
          <w:tcPr>
            <w:tcW w:w="1521" w:type="dxa"/>
            <w:vAlign w:val="center"/>
          </w:tcPr>
          <w:p w14:paraId="06169CA0">
            <w:pPr>
              <w:spacing w:line="400" w:lineRule="atLeast"/>
              <w:jc w:val="center"/>
              <w:rPr>
                <w:szCs w:val="21"/>
              </w:rPr>
            </w:pPr>
          </w:p>
        </w:tc>
        <w:tc>
          <w:tcPr>
            <w:tcW w:w="1478" w:type="dxa"/>
            <w:vAlign w:val="center"/>
          </w:tcPr>
          <w:p w14:paraId="6823247C">
            <w:pPr>
              <w:spacing w:line="400" w:lineRule="atLeast"/>
              <w:jc w:val="center"/>
              <w:rPr>
                <w:szCs w:val="21"/>
              </w:rPr>
            </w:pPr>
          </w:p>
        </w:tc>
      </w:tr>
      <w:tr w14:paraId="4C473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807" w:type="dxa"/>
            <w:vAlign w:val="center"/>
          </w:tcPr>
          <w:p w14:paraId="3B857DA8">
            <w:pPr>
              <w:spacing w:line="400" w:lineRule="atLeast"/>
              <w:jc w:val="center"/>
              <w:rPr>
                <w:szCs w:val="21"/>
              </w:rPr>
            </w:pPr>
          </w:p>
        </w:tc>
        <w:tc>
          <w:tcPr>
            <w:tcW w:w="1248" w:type="dxa"/>
            <w:vAlign w:val="center"/>
          </w:tcPr>
          <w:p w14:paraId="0D8EBF7A">
            <w:pPr>
              <w:spacing w:line="400" w:lineRule="atLeast"/>
              <w:jc w:val="center"/>
              <w:rPr>
                <w:szCs w:val="21"/>
              </w:rPr>
            </w:pPr>
          </w:p>
        </w:tc>
        <w:tc>
          <w:tcPr>
            <w:tcW w:w="1530" w:type="dxa"/>
            <w:vAlign w:val="center"/>
          </w:tcPr>
          <w:p w14:paraId="443C00A8">
            <w:pPr>
              <w:spacing w:line="400" w:lineRule="atLeast"/>
              <w:jc w:val="center"/>
              <w:rPr>
                <w:szCs w:val="21"/>
              </w:rPr>
            </w:pPr>
          </w:p>
        </w:tc>
        <w:tc>
          <w:tcPr>
            <w:tcW w:w="1416" w:type="dxa"/>
            <w:vAlign w:val="center"/>
          </w:tcPr>
          <w:p w14:paraId="2637B0E5">
            <w:pPr>
              <w:spacing w:line="400" w:lineRule="atLeast"/>
              <w:jc w:val="center"/>
              <w:rPr>
                <w:szCs w:val="21"/>
              </w:rPr>
            </w:pPr>
          </w:p>
        </w:tc>
        <w:tc>
          <w:tcPr>
            <w:tcW w:w="1521" w:type="dxa"/>
            <w:vAlign w:val="center"/>
          </w:tcPr>
          <w:p w14:paraId="4EBCC321">
            <w:pPr>
              <w:spacing w:line="400" w:lineRule="atLeast"/>
              <w:jc w:val="center"/>
              <w:rPr>
                <w:szCs w:val="21"/>
              </w:rPr>
            </w:pPr>
          </w:p>
        </w:tc>
        <w:tc>
          <w:tcPr>
            <w:tcW w:w="1478" w:type="dxa"/>
            <w:vAlign w:val="center"/>
          </w:tcPr>
          <w:p w14:paraId="369E8F00">
            <w:pPr>
              <w:spacing w:line="400" w:lineRule="atLeast"/>
              <w:jc w:val="center"/>
              <w:rPr>
                <w:szCs w:val="21"/>
              </w:rPr>
            </w:pPr>
          </w:p>
        </w:tc>
      </w:tr>
      <w:tr w14:paraId="0A61E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807" w:type="dxa"/>
            <w:vAlign w:val="center"/>
          </w:tcPr>
          <w:p w14:paraId="0FF5D4ED">
            <w:pPr>
              <w:spacing w:line="400" w:lineRule="atLeast"/>
              <w:jc w:val="center"/>
              <w:rPr>
                <w:szCs w:val="21"/>
              </w:rPr>
            </w:pPr>
          </w:p>
        </w:tc>
        <w:tc>
          <w:tcPr>
            <w:tcW w:w="1248" w:type="dxa"/>
            <w:vAlign w:val="center"/>
          </w:tcPr>
          <w:p w14:paraId="70E1BA74">
            <w:pPr>
              <w:spacing w:line="400" w:lineRule="atLeast"/>
              <w:jc w:val="center"/>
              <w:rPr>
                <w:szCs w:val="21"/>
              </w:rPr>
            </w:pPr>
          </w:p>
        </w:tc>
        <w:tc>
          <w:tcPr>
            <w:tcW w:w="1530" w:type="dxa"/>
            <w:vAlign w:val="center"/>
          </w:tcPr>
          <w:p w14:paraId="34FC1610">
            <w:pPr>
              <w:spacing w:line="400" w:lineRule="atLeast"/>
              <w:jc w:val="center"/>
              <w:rPr>
                <w:szCs w:val="21"/>
              </w:rPr>
            </w:pPr>
          </w:p>
        </w:tc>
        <w:tc>
          <w:tcPr>
            <w:tcW w:w="1416" w:type="dxa"/>
            <w:vAlign w:val="center"/>
          </w:tcPr>
          <w:p w14:paraId="7A63BB5E">
            <w:pPr>
              <w:spacing w:line="400" w:lineRule="atLeast"/>
              <w:jc w:val="center"/>
              <w:rPr>
                <w:szCs w:val="21"/>
              </w:rPr>
            </w:pPr>
          </w:p>
        </w:tc>
        <w:tc>
          <w:tcPr>
            <w:tcW w:w="1521" w:type="dxa"/>
            <w:vAlign w:val="center"/>
          </w:tcPr>
          <w:p w14:paraId="2FD15B46">
            <w:pPr>
              <w:spacing w:line="400" w:lineRule="atLeast"/>
              <w:jc w:val="center"/>
              <w:rPr>
                <w:szCs w:val="21"/>
              </w:rPr>
            </w:pPr>
          </w:p>
        </w:tc>
        <w:tc>
          <w:tcPr>
            <w:tcW w:w="1478" w:type="dxa"/>
            <w:vAlign w:val="center"/>
          </w:tcPr>
          <w:p w14:paraId="114884F5">
            <w:pPr>
              <w:spacing w:line="400" w:lineRule="atLeast"/>
              <w:jc w:val="center"/>
              <w:rPr>
                <w:szCs w:val="21"/>
              </w:rPr>
            </w:pPr>
          </w:p>
        </w:tc>
      </w:tr>
      <w:tr w14:paraId="0353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807" w:type="dxa"/>
            <w:vAlign w:val="center"/>
          </w:tcPr>
          <w:p w14:paraId="312FDFE4">
            <w:pPr>
              <w:spacing w:line="400" w:lineRule="atLeast"/>
              <w:jc w:val="center"/>
              <w:rPr>
                <w:szCs w:val="21"/>
              </w:rPr>
            </w:pPr>
          </w:p>
        </w:tc>
        <w:tc>
          <w:tcPr>
            <w:tcW w:w="1248" w:type="dxa"/>
            <w:vAlign w:val="center"/>
          </w:tcPr>
          <w:p w14:paraId="35A10D28">
            <w:pPr>
              <w:spacing w:line="400" w:lineRule="atLeast"/>
              <w:jc w:val="center"/>
              <w:rPr>
                <w:szCs w:val="21"/>
              </w:rPr>
            </w:pPr>
          </w:p>
        </w:tc>
        <w:tc>
          <w:tcPr>
            <w:tcW w:w="1530" w:type="dxa"/>
            <w:vAlign w:val="center"/>
          </w:tcPr>
          <w:p w14:paraId="362746CA">
            <w:pPr>
              <w:spacing w:line="400" w:lineRule="atLeast"/>
              <w:jc w:val="center"/>
              <w:rPr>
                <w:szCs w:val="21"/>
              </w:rPr>
            </w:pPr>
          </w:p>
        </w:tc>
        <w:tc>
          <w:tcPr>
            <w:tcW w:w="1416" w:type="dxa"/>
            <w:vAlign w:val="center"/>
          </w:tcPr>
          <w:p w14:paraId="60C464D6">
            <w:pPr>
              <w:spacing w:line="400" w:lineRule="atLeast"/>
              <w:jc w:val="center"/>
              <w:rPr>
                <w:szCs w:val="21"/>
              </w:rPr>
            </w:pPr>
          </w:p>
        </w:tc>
        <w:tc>
          <w:tcPr>
            <w:tcW w:w="1521" w:type="dxa"/>
            <w:vAlign w:val="center"/>
          </w:tcPr>
          <w:p w14:paraId="75A3D0C4">
            <w:pPr>
              <w:spacing w:line="400" w:lineRule="atLeast"/>
              <w:jc w:val="center"/>
              <w:rPr>
                <w:szCs w:val="21"/>
              </w:rPr>
            </w:pPr>
          </w:p>
        </w:tc>
        <w:tc>
          <w:tcPr>
            <w:tcW w:w="1478" w:type="dxa"/>
            <w:vAlign w:val="center"/>
          </w:tcPr>
          <w:p w14:paraId="714B0395">
            <w:pPr>
              <w:spacing w:line="400" w:lineRule="atLeast"/>
              <w:jc w:val="center"/>
              <w:rPr>
                <w:szCs w:val="21"/>
              </w:rPr>
            </w:pPr>
          </w:p>
        </w:tc>
      </w:tr>
      <w:tr w14:paraId="319B6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807" w:type="dxa"/>
            <w:vAlign w:val="center"/>
          </w:tcPr>
          <w:p w14:paraId="5628F7A5">
            <w:pPr>
              <w:spacing w:line="400" w:lineRule="atLeast"/>
              <w:jc w:val="center"/>
              <w:rPr>
                <w:szCs w:val="21"/>
              </w:rPr>
            </w:pPr>
          </w:p>
        </w:tc>
        <w:tc>
          <w:tcPr>
            <w:tcW w:w="1248" w:type="dxa"/>
            <w:vAlign w:val="center"/>
          </w:tcPr>
          <w:p w14:paraId="018FABD8">
            <w:pPr>
              <w:spacing w:line="400" w:lineRule="atLeast"/>
              <w:jc w:val="center"/>
              <w:rPr>
                <w:szCs w:val="21"/>
              </w:rPr>
            </w:pPr>
          </w:p>
        </w:tc>
        <w:tc>
          <w:tcPr>
            <w:tcW w:w="1530" w:type="dxa"/>
            <w:vAlign w:val="center"/>
          </w:tcPr>
          <w:p w14:paraId="6AA4B900">
            <w:pPr>
              <w:spacing w:line="400" w:lineRule="atLeast"/>
              <w:jc w:val="center"/>
              <w:rPr>
                <w:szCs w:val="21"/>
              </w:rPr>
            </w:pPr>
          </w:p>
        </w:tc>
        <w:tc>
          <w:tcPr>
            <w:tcW w:w="1416" w:type="dxa"/>
            <w:vAlign w:val="center"/>
          </w:tcPr>
          <w:p w14:paraId="1E858F51">
            <w:pPr>
              <w:spacing w:line="400" w:lineRule="atLeast"/>
              <w:jc w:val="center"/>
              <w:rPr>
                <w:szCs w:val="21"/>
              </w:rPr>
            </w:pPr>
          </w:p>
        </w:tc>
        <w:tc>
          <w:tcPr>
            <w:tcW w:w="1521" w:type="dxa"/>
            <w:vAlign w:val="center"/>
          </w:tcPr>
          <w:p w14:paraId="513A43AE">
            <w:pPr>
              <w:spacing w:line="400" w:lineRule="atLeast"/>
              <w:jc w:val="center"/>
              <w:rPr>
                <w:szCs w:val="21"/>
              </w:rPr>
            </w:pPr>
          </w:p>
        </w:tc>
        <w:tc>
          <w:tcPr>
            <w:tcW w:w="1478" w:type="dxa"/>
            <w:vAlign w:val="center"/>
          </w:tcPr>
          <w:p w14:paraId="12014559">
            <w:pPr>
              <w:spacing w:line="400" w:lineRule="atLeast"/>
              <w:jc w:val="center"/>
              <w:rPr>
                <w:szCs w:val="21"/>
              </w:rPr>
            </w:pPr>
          </w:p>
        </w:tc>
      </w:tr>
      <w:tr w14:paraId="53403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807" w:type="dxa"/>
            <w:vAlign w:val="center"/>
          </w:tcPr>
          <w:p w14:paraId="41248F34">
            <w:pPr>
              <w:spacing w:line="400" w:lineRule="atLeast"/>
              <w:jc w:val="center"/>
              <w:rPr>
                <w:szCs w:val="21"/>
              </w:rPr>
            </w:pPr>
          </w:p>
        </w:tc>
        <w:tc>
          <w:tcPr>
            <w:tcW w:w="1248" w:type="dxa"/>
            <w:vAlign w:val="center"/>
          </w:tcPr>
          <w:p w14:paraId="645EFA00">
            <w:pPr>
              <w:spacing w:line="400" w:lineRule="atLeast"/>
              <w:jc w:val="center"/>
              <w:rPr>
                <w:szCs w:val="21"/>
              </w:rPr>
            </w:pPr>
          </w:p>
        </w:tc>
        <w:tc>
          <w:tcPr>
            <w:tcW w:w="1530" w:type="dxa"/>
            <w:vAlign w:val="center"/>
          </w:tcPr>
          <w:p w14:paraId="48E7FDF3">
            <w:pPr>
              <w:spacing w:line="400" w:lineRule="atLeast"/>
              <w:jc w:val="center"/>
              <w:rPr>
                <w:szCs w:val="21"/>
              </w:rPr>
            </w:pPr>
          </w:p>
        </w:tc>
        <w:tc>
          <w:tcPr>
            <w:tcW w:w="1416" w:type="dxa"/>
            <w:vAlign w:val="center"/>
          </w:tcPr>
          <w:p w14:paraId="1DF7539A">
            <w:pPr>
              <w:spacing w:line="400" w:lineRule="atLeast"/>
              <w:jc w:val="center"/>
              <w:rPr>
                <w:szCs w:val="21"/>
              </w:rPr>
            </w:pPr>
          </w:p>
        </w:tc>
        <w:tc>
          <w:tcPr>
            <w:tcW w:w="1521" w:type="dxa"/>
            <w:vAlign w:val="center"/>
          </w:tcPr>
          <w:p w14:paraId="343CB423">
            <w:pPr>
              <w:spacing w:line="400" w:lineRule="atLeast"/>
              <w:jc w:val="center"/>
              <w:rPr>
                <w:szCs w:val="21"/>
              </w:rPr>
            </w:pPr>
          </w:p>
        </w:tc>
        <w:tc>
          <w:tcPr>
            <w:tcW w:w="1478" w:type="dxa"/>
            <w:vAlign w:val="center"/>
          </w:tcPr>
          <w:p w14:paraId="26A0B34E">
            <w:pPr>
              <w:spacing w:line="400" w:lineRule="atLeast"/>
              <w:jc w:val="center"/>
              <w:rPr>
                <w:szCs w:val="21"/>
              </w:rPr>
            </w:pPr>
          </w:p>
        </w:tc>
      </w:tr>
      <w:tr w14:paraId="43C41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807" w:type="dxa"/>
            <w:vAlign w:val="center"/>
          </w:tcPr>
          <w:p w14:paraId="6B811290">
            <w:pPr>
              <w:spacing w:line="400" w:lineRule="atLeast"/>
              <w:jc w:val="center"/>
              <w:rPr>
                <w:szCs w:val="21"/>
              </w:rPr>
            </w:pPr>
          </w:p>
        </w:tc>
        <w:tc>
          <w:tcPr>
            <w:tcW w:w="1248" w:type="dxa"/>
            <w:vAlign w:val="center"/>
          </w:tcPr>
          <w:p w14:paraId="193529AC">
            <w:pPr>
              <w:spacing w:line="400" w:lineRule="atLeast"/>
              <w:jc w:val="center"/>
              <w:rPr>
                <w:szCs w:val="21"/>
              </w:rPr>
            </w:pPr>
          </w:p>
        </w:tc>
        <w:tc>
          <w:tcPr>
            <w:tcW w:w="1530" w:type="dxa"/>
            <w:vAlign w:val="center"/>
          </w:tcPr>
          <w:p w14:paraId="7A2B77DA">
            <w:pPr>
              <w:spacing w:line="400" w:lineRule="atLeast"/>
              <w:jc w:val="center"/>
              <w:rPr>
                <w:szCs w:val="21"/>
              </w:rPr>
            </w:pPr>
          </w:p>
        </w:tc>
        <w:tc>
          <w:tcPr>
            <w:tcW w:w="1416" w:type="dxa"/>
            <w:vAlign w:val="center"/>
          </w:tcPr>
          <w:p w14:paraId="5460EA1B">
            <w:pPr>
              <w:spacing w:line="400" w:lineRule="atLeast"/>
              <w:jc w:val="center"/>
              <w:rPr>
                <w:szCs w:val="21"/>
              </w:rPr>
            </w:pPr>
          </w:p>
        </w:tc>
        <w:tc>
          <w:tcPr>
            <w:tcW w:w="1521" w:type="dxa"/>
            <w:vAlign w:val="center"/>
          </w:tcPr>
          <w:p w14:paraId="48E74967">
            <w:pPr>
              <w:spacing w:line="400" w:lineRule="atLeast"/>
              <w:jc w:val="center"/>
              <w:rPr>
                <w:szCs w:val="21"/>
              </w:rPr>
            </w:pPr>
          </w:p>
        </w:tc>
        <w:tc>
          <w:tcPr>
            <w:tcW w:w="1478" w:type="dxa"/>
            <w:vAlign w:val="center"/>
          </w:tcPr>
          <w:p w14:paraId="63B328A8">
            <w:pPr>
              <w:spacing w:line="400" w:lineRule="atLeast"/>
              <w:jc w:val="center"/>
              <w:rPr>
                <w:szCs w:val="21"/>
              </w:rPr>
            </w:pPr>
          </w:p>
        </w:tc>
      </w:tr>
      <w:tr w14:paraId="56FA2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807" w:type="dxa"/>
            <w:vAlign w:val="center"/>
          </w:tcPr>
          <w:p w14:paraId="28DDA4A3">
            <w:pPr>
              <w:spacing w:line="400" w:lineRule="atLeast"/>
              <w:jc w:val="center"/>
              <w:rPr>
                <w:szCs w:val="21"/>
              </w:rPr>
            </w:pPr>
          </w:p>
        </w:tc>
        <w:tc>
          <w:tcPr>
            <w:tcW w:w="1248" w:type="dxa"/>
            <w:vAlign w:val="center"/>
          </w:tcPr>
          <w:p w14:paraId="2ADE498A">
            <w:pPr>
              <w:spacing w:line="400" w:lineRule="atLeast"/>
              <w:jc w:val="center"/>
              <w:rPr>
                <w:szCs w:val="21"/>
              </w:rPr>
            </w:pPr>
          </w:p>
        </w:tc>
        <w:tc>
          <w:tcPr>
            <w:tcW w:w="1530" w:type="dxa"/>
            <w:vAlign w:val="center"/>
          </w:tcPr>
          <w:p w14:paraId="76F50C81">
            <w:pPr>
              <w:spacing w:line="400" w:lineRule="atLeast"/>
              <w:jc w:val="center"/>
              <w:rPr>
                <w:szCs w:val="21"/>
              </w:rPr>
            </w:pPr>
          </w:p>
        </w:tc>
        <w:tc>
          <w:tcPr>
            <w:tcW w:w="1416" w:type="dxa"/>
            <w:vAlign w:val="center"/>
          </w:tcPr>
          <w:p w14:paraId="7148F1F5">
            <w:pPr>
              <w:spacing w:line="400" w:lineRule="atLeast"/>
              <w:jc w:val="center"/>
              <w:rPr>
                <w:szCs w:val="21"/>
              </w:rPr>
            </w:pPr>
          </w:p>
        </w:tc>
        <w:tc>
          <w:tcPr>
            <w:tcW w:w="1521" w:type="dxa"/>
            <w:vAlign w:val="center"/>
          </w:tcPr>
          <w:p w14:paraId="5033FC7C">
            <w:pPr>
              <w:spacing w:line="400" w:lineRule="atLeast"/>
              <w:jc w:val="center"/>
              <w:rPr>
                <w:szCs w:val="21"/>
              </w:rPr>
            </w:pPr>
          </w:p>
        </w:tc>
        <w:tc>
          <w:tcPr>
            <w:tcW w:w="1478" w:type="dxa"/>
            <w:vAlign w:val="center"/>
          </w:tcPr>
          <w:p w14:paraId="5B0405B1">
            <w:pPr>
              <w:spacing w:line="400" w:lineRule="atLeast"/>
              <w:jc w:val="center"/>
              <w:rPr>
                <w:szCs w:val="21"/>
              </w:rPr>
            </w:pPr>
          </w:p>
        </w:tc>
      </w:tr>
    </w:tbl>
    <w:p w14:paraId="244454AE">
      <w:pPr>
        <w:pStyle w:val="28"/>
        <w:spacing w:after="0" w:line="360" w:lineRule="exact"/>
        <w:ind w:left="0" w:leftChars="0"/>
        <w:rPr>
          <w:rFonts w:hint="eastAsia" w:ascii="宋体" w:hAnsi="宋体"/>
          <w:szCs w:val="21"/>
        </w:rPr>
      </w:pPr>
      <w:r>
        <w:rPr>
          <w:rFonts w:ascii="宋体" w:hAnsi="宋体"/>
          <w:szCs w:val="21"/>
        </w:rPr>
        <w:t>注：</w:t>
      </w:r>
      <w:r>
        <w:rPr>
          <w:rFonts w:hint="eastAsia" w:ascii="宋体" w:hAnsi="宋体"/>
          <w:szCs w:val="21"/>
        </w:rPr>
        <w:t>（1）</w:t>
      </w:r>
      <w:r>
        <w:rPr>
          <w:rFonts w:ascii="宋体" w:hAnsi="宋体"/>
          <w:szCs w:val="21"/>
        </w:rPr>
        <w:t>本表填报的其他主要管理人员和技术人员应满足</w:t>
      </w:r>
      <w:r>
        <w:rPr>
          <w:rFonts w:hint="eastAsia" w:ascii="宋体" w:hAnsi="宋体"/>
          <w:szCs w:val="21"/>
        </w:rPr>
        <w:t>招标文件</w:t>
      </w:r>
      <w:r>
        <w:rPr>
          <w:rFonts w:ascii="宋体" w:hAnsi="宋体"/>
          <w:szCs w:val="21"/>
        </w:rPr>
        <w:t>要求</w:t>
      </w:r>
      <w:r>
        <w:rPr>
          <w:rFonts w:hint="eastAsia" w:ascii="宋体" w:hAnsi="宋体"/>
          <w:szCs w:val="21"/>
        </w:rPr>
        <w:t>，</w:t>
      </w:r>
      <w:r>
        <w:rPr>
          <w:rFonts w:ascii="宋体" w:hAnsi="宋体"/>
          <w:szCs w:val="21"/>
        </w:rPr>
        <w:t>并后附招标文件要求的相关证书</w:t>
      </w:r>
      <w:r>
        <w:rPr>
          <w:rFonts w:hint="eastAsia" w:ascii="宋体" w:hAnsi="宋体"/>
          <w:szCs w:val="21"/>
        </w:rPr>
        <w:t>、业绩证明材料（如有）</w:t>
      </w:r>
      <w:r>
        <w:rPr>
          <w:rFonts w:ascii="宋体" w:hAnsi="宋体"/>
          <w:szCs w:val="21"/>
        </w:rPr>
        <w:t>的扫描件。</w:t>
      </w:r>
    </w:p>
    <w:p w14:paraId="7A6FDDF9">
      <w:pPr>
        <w:spacing w:line="440" w:lineRule="exact"/>
        <w:ind w:firstLine="420" w:firstLineChars="200"/>
        <w:rPr>
          <w:rFonts w:eastAsia="黑体"/>
          <w:sz w:val="23"/>
          <w:szCs w:val="23"/>
        </w:rPr>
      </w:pPr>
      <w:r>
        <w:rPr>
          <w:rFonts w:hint="eastAsia" w:ascii="宋体" w:hAnsi="宋体"/>
          <w:szCs w:val="21"/>
        </w:rPr>
        <w:t>（2）</w:t>
      </w:r>
      <w:r>
        <w:rPr>
          <w:rFonts w:ascii="宋体" w:hAnsi="宋体"/>
          <w:szCs w:val="21"/>
        </w:rPr>
        <w:t>本表后应附</w:t>
      </w:r>
      <w:r>
        <w:rPr>
          <w:rFonts w:hint="eastAsia" w:ascii="宋体" w:hAnsi="宋体"/>
          <w:szCs w:val="21"/>
        </w:rPr>
        <w:t>投标</w:t>
      </w:r>
      <w:r>
        <w:rPr>
          <w:rFonts w:ascii="宋体" w:hAnsi="宋体"/>
          <w:szCs w:val="21"/>
        </w:rPr>
        <w:t>人所属社保机构出具的其他主要管理人员和技术人员的社保缴费证明</w:t>
      </w:r>
      <w:r>
        <w:rPr>
          <w:rFonts w:hint="eastAsia" w:ascii="宋体" w:hAnsi="宋体"/>
          <w:szCs w:val="21"/>
        </w:rPr>
        <w:t>：</w:t>
      </w:r>
      <w:r>
        <w:rPr>
          <w:rFonts w:hint="eastAsia"/>
          <w:szCs w:val="21"/>
        </w:rPr>
        <w:t>由社保机构出具的在投标单位缴纳社保的证明材料，社保时段为投标文件递交截止日前半年时间内连续不少于3个月</w:t>
      </w:r>
      <w:r>
        <w:rPr>
          <w:rFonts w:hint="eastAsia" w:ascii="宋体" w:hAnsi="Courier New"/>
          <w:szCs w:val="21"/>
        </w:rPr>
        <w:t>。</w:t>
      </w:r>
    </w:p>
    <w:p w14:paraId="400E9DD4">
      <w:pPr>
        <w:pStyle w:val="5"/>
        <w:spacing w:before="100" w:beforeAutospacing="1" w:after="0"/>
        <w:jc w:val="center"/>
        <w:rPr>
          <w:rFonts w:ascii="Times New Roman" w:hAnsi="Times New Roman"/>
        </w:rPr>
      </w:pPr>
      <w:r>
        <w:rPr>
          <w:sz w:val="27"/>
          <w:szCs w:val="27"/>
        </w:rPr>
        <w:br w:type="page"/>
      </w:r>
      <w:bookmarkStart w:id="1333" w:name="_Toc31754"/>
      <w:bookmarkStart w:id="1334" w:name="_Toc164585899"/>
      <w:bookmarkStart w:id="1335" w:name="_Toc166243679"/>
      <w:bookmarkStart w:id="1336" w:name="_Toc165042433"/>
      <w:bookmarkStart w:id="1337" w:name="_Toc18411082"/>
      <w:r>
        <w:rPr>
          <w:rFonts w:hint="eastAsia"/>
          <w:sz w:val="27"/>
          <w:szCs w:val="27"/>
        </w:rPr>
        <w:t>十</w:t>
      </w:r>
      <w:r>
        <w:rPr>
          <w:rFonts w:hint="eastAsia" w:ascii="Times New Roman" w:hAnsi="Times New Roman"/>
        </w:rPr>
        <w:t>、投标人承诺书</w:t>
      </w:r>
      <w:bookmarkEnd w:id="1333"/>
      <w:bookmarkEnd w:id="1334"/>
      <w:bookmarkEnd w:id="1335"/>
      <w:bookmarkEnd w:id="1336"/>
    </w:p>
    <w:p w14:paraId="3B1B7F07">
      <w:pPr>
        <w:spacing w:after="156" w:afterLines="50" w:line="560" w:lineRule="exact"/>
        <w:rPr>
          <w:rFonts w:hint="eastAsia" w:ascii="宋体" w:hAnsi="宋体" w:cs="仿宋_GB2312"/>
          <w:b/>
          <w:bCs/>
          <w:sz w:val="24"/>
        </w:rPr>
      </w:pPr>
      <w:r>
        <w:rPr>
          <w:rFonts w:hint="eastAsia" w:ascii="宋体" w:hAnsi="宋体" w:cs="仿宋_GB2312"/>
          <w:b/>
          <w:bCs/>
          <w:sz w:val="24"/>
        </w:rPr>
        <w:t>致：</w:t>
      </w:r>
      <w:r>
        <w:rPr>
          <w:rFonts w:hint="eastAsia" w:ascii="宋体" w:hAnsi="宋体" w:cs="仿宋_GB2312"/>
          <w:b/>
          <w:bCs/>
          <w:sz w:val="24"/>
          <w:u w:val="single"/>
        </w:rPr>
        <w:t>（招标人）、（招标监管机构）</w:t>
      </w:r>
    </w:p>
    <w:p w14:paraId="797C76D7">
      <w:pPr>
        <w:widowControl/>
        <w:spacing w:line="560" w:lineRule="exact"/>
        <w:ind w:firstLine="463" w:firstLineChars="193"/>
        <w:jc w:val="left"/>
        <w:rPr>
          <w:rFonts w:hint="eastAsia" w:ascii="宋体" w:hAnsi="宋体" w:cs="仿宋_GB2312"/>
          <w:sz w:val="24"/>
        </w:rPr>
      </w:pPr>
      <w:r>
        <w:rPr>
          <w:rFonts w:hint="eastAsia" w:ascii="宋体" w:hAnsi="宋体" w:cs="仿宋_GB2312"/>
          <w:kern w:val="0"/>
          <w:sz w:val="24"/>
        </w:rPr>
        <w:t>我公司参与本次</w:t>
      </w:r>
      <w:r>
        <w:rPr>
          <w:rFonts w:hint="eastAsia" w:ascii="宋体" w:hAnsi="宋体" w:cs="仿宋_GB2312"/>
          <w:kern w:val="0"/>
          <w:sz w:val="24"/>
          <w:u w:val="single"/>
        </w:rPr>
        <w:t xml:space="preserve">         （项目名称）      </w:t>
      </w:r>
      <w:r>
        <w:rPr>
          <w:rFonts w:hint="eastAsia" w:ascii="宋体" w:hAnsi="宋体" w:cs="仿宋_GB2312"/>
          <w:sz w:val="24"/>
        </w:rPr>
        <w:t>项目</w:t>
      </w:r>
      <w:r>
        <w:rPr>
          <w:rFonts w:hint="eastAsia" w:ascii="宋体" w:hAnsi="宋体" w:cs="仿宋_GB2312"/>
          <w:kern w:val="0"/>
          <w:sz w:val="24"/>
        </w:rPr>
        <w:t>（项目编号：</w:t>
      </w:r>
      <w:r>
        <w:rPr>
          <w:rFonts w:hint="eastAsia" w:ascii="宋体" w:hAnsi="宋体" w:cs="仿宋_GB2312"/>
          <w:kern w:val="0"/>
          <w:sz w:val="24"/>
          <w:u w:val="single"/>
        </w:rPr>
        <w:t xml:space="preserve">              </w:t>
      </w:r>
      <w:r>
        <w:rPr>
          <w:rFonts w:hint="eastAsia" w:ascii="宋体" w:hAnsi="宋体" w:cs="仿宋_GB2312"/>
          <w:kern w:val="0"/>
          <w:sz w:val="24"/>
        </w:rPr>
        <w:t>）投标活动，郑重承诺及声明如下：</w:t>
      </w:r>
    </w:p>
    <w:p w14:paraId="60F72775">
      <w:pPr>
        <w:widowControl/>
        <w:spacing w:line="560" w:lineRule="exact"/>
        <w:ind w:firstLine="465" w:firstLineChars="193"/>
        <w:jc w:val="left"/>
        <w:rPr>
          <w:rFonts w:hint="eastAsia" w:ascii="宋体" w:hAnsi="宋体" w:cs="仿宋_GB2312"/>
          <w:b/>
          <w:sz w:val="24"/>
        </w:rPr>
      </w:pPr>
      <w:r>
        <w:rPr>
          <w:rFonts w:hint="eastAsia" w:ascii="宋体" w:hAnsi="宋体" w:cs="仿宋_GB2312"/>
          <w:b/>
          <w:sz w:val="24"/>
        </w:rPr>
        <w:t>一、投标文件真实、准确</w:t>
      </w:r>
    </w:p>
    <w:p w14:paraId="15DFB98E">
      <w:pPr>
        <w:widowControl/>
        <w:spacing w:line="560" w:lineRule="exact"/>
        <w:ind w:firstLine="463" w:firstLineChars="193"/>
        <w:jc w:val="left"/>
        <w:rPr>
          <w:rFonts w:hint="eastAsia" w:ascii="宋体" w:hAnsi="宋体" w:cs="仿宋_GB2312"/>
          <w:sz w:val="24"/>
        </w:rPr>
      </w:pPr>
      <w:r>
        <w:rPr>
          <w:rFonts w:hint="eastAsia" w:ascii="宋体" w:hAnsi="宋体" w:cs="仿宋_GB2312"/>
          <w:sz w:val="24"/>
        </w:rPr>
        <w:t>我公司保证本次投标提供的所有资料与信息都是真实、准确完整的。如因提供虚假、失实的材料导致我公司投标无效或对招标活动造成损失，我公司愿意承担一切相关法律和经济责任。</w:t>
      </w:r>
    </w:p>
    <w:p w14:paraId="62AB8ED7">
      <w:pPr>
        <w:widowControl/>
        <w:spacing w:line="560" w:lineRule="exact"/>
        <w:ind w:firstLine="465" w:firstLineChars="193"/>
        <w:jc w:val="left"/>
        <w:rPr>
          <w:rFonts w:hint="eastAsia" w:ascii="宋体" w:hAnsi="宋体" w:cs="仿宋_GB2312"/>
          <w:b/>
          <w:sz w:val="24"/>
        </w:rPr>
      </w:pPr>
      <w:r>
        <w:rPr>
          <w:rFonts w:hint="eastAsia" w:ascii="宋体" w:hAnsi="宋体" w:cs="仿宋_GB2312"/>
          <w:b/>
          <w:sz w:val="24"/>
        </w:rPr>
        <w:t>二、不出让资质、不挂靠单位、不参与围标或串标活动</w:t>
      </w:r>
    </w:p>
    <w:p w14:paraId="0ABF48BF">
      <w:pPr>
        <w:widowControl/>
        <w:spacing w:line="560" w:lineRule="exact"/>
        <w:ind w:firstLine="463" w:firstLineChars="193"/>
        <w:jc w:val="left"/>
        <w:rPr>
          <w:rFonts w:hint="eastAsia" w:ascii="宋体" w:hAnsi="宋体" w:cs="仿宋_GB2312"/>
          <w:sz w:val="24"/>
        </w:rPr>
      </w:pPr>
      <w:r>
        <w:rPr>
          <w:rFonts w:hint="eastAsia" w:ascii="宋体" w:hAnsi="宋体" w:cs="仿宋_GB2312"/>
          <w:sz w:val="24"/>
        </w:rPr>
        <w:t>我公司</w:t>
      </w:r>
      <w:r>
        <w:rPr>
          <w:rFonts w:hint="eastAsia" w:ascii="宋体" w:hAnsi="宋体" w:cs="仿宋_GB2312"/>
          <w:kern w:val="0"/>
          <w:sz w:val="24"/>
        </w:rPr>
        <w:t>以诚信为原则参与本次招投标活动，</w:t>
      </w:r>
      <w:r>
        <w:rPr>
          <w:rFonts w:hint="eastAsia" w:ascii="宋体" w:hAnsi="宋体" w:cs="仿宋_GB2312"/>
          <w:sz w:val="24"/>
        </w:rPr>
        <w:t>保证不出让资质给其他公司使用，不挂靠（借用）其他公司资质参与投标，不与其他单位围标、串标，不哄抬或恶意压低投标报价。</w:t>
      </w:r>
    </w:p>
    <w:p w14:paraId="2294E865">
      <w:pPr>
        <w:widowControl/>
        <w:spacing w:line="560" w:lineRule="exact"/>
        <w:ind w:firstLine="465" w:firstLineChars="193"/>
        <w:jc w:val="left"/>
        <w:rPr>
          <w:rFonts w:hint="eastAsia" w:ascii="宋体" w:hAnsi="宋体" w:cs="仿宋_GB2312"/>
          <w:b/>
          <w:sz w:val="24"/>
        </w:rPr>
      </w:pPr>
      <w:r>
        <w:rPr>
          <w:rFonts w:hint="eastAsia" w:ascii="宋体" w:hAnsi="宋体" w:cs="仿宋_GB2312"/>
          <w:b/>
          <w:sz w:val="24"/>
        </w:rPr>
        <w:t>三、不通过非法手段获取中标</w:t>
      </w:r>
    </w:p>
    <w:p w14:paraId="032D3837">
      <w:pPr>
        <w:widowControl/>
        <w:spacing w:line="560" w:lineRule="exact"/>
        <w:ind w:firstLine="463" w:firstLineChars="193"/>
        <w:jc w:val="left"/>
        <w:rPr>
          <w:rFonts w:hint="eastAsia" w:ascii="宋体" w:hAnsi="宋体" w:cs="仿宋_GB2312"/>
          <w:sz w:val="24"/>
        </w:rPr>
      </w:pPr>
      <w:r>
        <w:rPr>
          <w:rFonts w:hint="eastAsia" w:ascii="宋体" w:hAnsi="宋体" w:cs="仿宋_GB2312"/>
          <w:sz w:val="24"/>
        </w:rPr>
        <w:t>我公司自觉遵守国家法律法规及有关廉政建设制度，保证不向招标人及其上级主管单位、评标委员会成员或招标代理机构行贿，不与招标人串通投标，不以任何方式干扰、影响评标工作，正当竞争，不通过非法手段获取中标。</w:t>
      </w:r>
    </w:p>
    <w:p w14:paraId="5BA30BCC">
      <w:pPr>
        <w:widowControl/>
        <w:spacing w:line="560" w:lineRule="exact"/>
        <w:ind w:firstLine="465" w:firstLineChars="193"/>
        <w:jc w:val="left"/>
        <w:rPr>
          <w:rFonts w:hint="eastAsia" w:ascii="宋体" w:hAnsi="宋体" w:cs="仿宋_GB2312"/>
          <w:b/>
          <w:sz w:val="24"/>
        </w:rPr>
      </w:pPr>
      <w:r>
        <w:rPr>
          <w:rFonts w:hint="eastAsia" w:ascii="宋体" w:hAnsi="宋体" w:cs="仿宋_GB2312"/>
          <w:b/>
          <w:sz w:val="24"/>
        </w:rPr>
        <w:t>四、按法律法规及投标文件承诺开展施工活动</w:t>
      </w:r>
    </w:p>
    <w:p w14:paraId="4D5C2DFC">
      <w:pPr>
        <w:widowControl/>
        <w:spacing w:line="560" w:lineRule="exact"/>
        <w:ind w:firstLine="463" w:firstLineChars="193"/>
        <w:jc w:val="left"/>
        <w:rPr>
          <w:rFonts w:hint="eastAsia" w:ascii="宋体" w:hAnsi="宋体" w:cs="仿宋_GB2312"/>
          <w:sz w:val="24"/>
        </w:rPr>
      </w:pPr>
      <w:r>
        <w:rPr>
          <w:rFonts w:hint="eastAsia" w:ascii="宋体" w:hAnsi="宋体" w:cs="仿宋_GB2312"/>
          <w:sz w:val="24"/>
        </w:rPr>
        <w:t>我公司承诺，投标文件中已明确拟分包的子项工程，中标后不转包或违法分包，未经项目单位允许，不将投标文件约定之外的其他子项分包给其他单位或个人。施工过程中，严格执行安全生产相关管理规定；依法按照国家、省、市的有关规定发包劳务或使用自有劳务队伍，建立合法劳务关系，依法按时足额支付工程款给分包单位（如有）和支付工资给工人，不以工程款未到位为由克扣或拖欠工人工资。按照投标文件承诺全力以赴确保工程质量、工期，接受招标人及建设行政主管部门的监督、检查。</w:t>
      </w:r>
    </w:p>
    <w:p w14:paraId="67C80661">
      <w:pPr>
        <w:widowControl/>
        <w:spacing w:line="560" w:lineRule="exact"/>
        <w:ind w:firstLine="465" w:firstLineChars="193"/>
        <w:jc w:val="left"/>
        <w:rPr>
          <w:rFonts w:hint="eastAsia" w:ascii="宋体" w:hAnsi="宋体" w:cs="仿宋_GB2312"/>
          <w:b/>
          <w:sz w:val="24"/>
        </w:rPr>
      </w:pPr>
      <w:r>
        <w:rPr>
          <w:rFonts w:hint="eastAsia" w:ascii="宋体" w:hAnsi="宋体" w:cs="仿宋_GB2312"/>
          <w:b/>
          <w:sz w:val="24"/>
        </w:rPr>
        <w:t>五、严格落实保密措施</w:t>
      </w:r>
    </w:p>
    <w:p w14:paraId="73284B31">
      <w:pPr>
        <w:widowControl/>
        <w:spacing w:line="560" w:lineRule="exact"/>
        <w:ind w:firstLine="463" w:firstLineChars="193"/>
        <w:jc w:val="left"/>
        <w:rPr>
          <w:rFonts w:hint="eastAsia" w:ascii="宋体" w:hAnsi="宋体" w:cs="仿宋_GB2312"/>
          <w:sz w:val="24"/>
        </w:rPr>
      </w:pPr>
      <w:r>
        <w:rPr>
          <w:rFonts w:hint="eastAsia" w:ascii="宋体" w:hAnsi="宋体" w:cs="仿宋_GB2312"/>
          <w:sz w:val="24"/>
        </w:rPr>
        <w:t>我公司保证严格落实保密规定及采取相关措施，未经招标人同意，不发布项目敏感信息，不私自使用与招标人或项目有关的敏感信息进行宣传、广告。</w:t>
      </w:r>
    </w:p>
    <w:p w14:paraId="3539EA06">
      <w:pPr>
        <w:widowControl/>
        <w:spacing w:line="560" w:lineRule="exact"/>
        <w:ind w:firstLine="465" w:firstLineChars="193"/>
        <w:jc w:val="left"/>
        <w:rPr>
          <w:rFonts w:hint="eastAsia" w:ascii="宋体" w:hAnsi="宋体" w:cs="仿宋_GB2312"/>
          <w:b/>
          <w:sz w:val="24"/>
        </w:rPr>
      </w:pPr>
      <w:r>
        <w:rPr>
          <w:rFonts w:hint="eastAsia" w:ascii="宋体" w:hAnsi="宋体" w:cs="仿宋_GB2312"/>
          <w:b/>
          <w:sz w:val="24"/>
        </w:rPr>
        <w:t>六、项目人员健康承诺</w:t>
      </w:r>
    </w:p>
    <w:p w14:paraId="340B33E9">
      <w:pPr>
        <w:widowControl/>
        <w:spacing w:line="560" w:lineRule="exact"/>
        <w:ind w:firstLine="463" w:firstLineChars="193"/>
        <w:jc w:val="left"/>
        <w:rPr>
          <w:rFonts w:hint="eastAsia" w:ascii="宋体" w:hAnsi="宋体" w:cs="仿宋_GB2312"/>
          <w:sz w:val="24"/>
        </w:rPr>
      </w:pPr>
      <w:r>
        <w:rPr>
          <w:rFonts w:hint="eastAsia" w:ascii="宋体" w:hAnsi="宋体" w:cs="仿宋_GB2312"/>
          <w:sz w:val="24"/>
        </w:rPr>
        <w:t>我公司承诺拟派项目负责人及项目管理机构重要人员身体状态良好，无患有心脏病、严重的心脑血管疾病及无法自控的精神疾病等重大疾病，能够胜任本项目工作岗位要求。</w:t>
      </w:r>
    </w:p>
    <w:p w14:paraId="101F1D00">
      <w:pPr>
        <w:widowControl/>
        <w:spacing w:line="560" w:lineRule="exact"/>
        <w:ind w:firstLine="463" w:firstLineChars="193"/>
        <w:jc w:val="left"/>
        <w:rPr>
          <w:rFonts w:hint="eastAsia" w:ascii="宋体" w:hAnsi="宋体" w:cs="仿宋_GB2312"/>
          <w:sz w:val="24"/>
        </w:rPr>
      </w:pPr>
    </w:p>
    <w:p w14:paraId="76555DEF">
      <w:pPr>
        <w:widowControl/>
        <w:spacing w:line="560" w:lineRule="exact"/>
        <w:ind w:firstLine="463" w:firstLineChars="193"/>
        <w:jc w:val="left"/>
        <w:rPr>
          <w:rFonts w:hint="eastAsia" w:ascii="宋体" w:hAnsi="宋体" w:cs="仿宋_GB2312"/>
          <w:sz w:val="24"/>
        </w:rPr>
      </w:pPr>
      <w:r>
        <w:rPr>
          <w:rFonts w:hint="eastAsia" w:ascii="宋体" w:hAnsi="宋体" w:cs="仿宋_GB2312"/>
          <w:sz w:val="24"/>
        </w:rPr>
        <w:t>特此声明。</w:t>
      </w:r>
    </w:p>
    <w:p w14:paraId="066A00C8">
      <w:pPr>
        <w:widowControl/>
        <w:spacing w:line="560" w:lineRule="exact"/>
        <w:ind w:firstLine="463" w:firstLineChars="193"/>
        <w:jc w:val="left"/>
        <w:rPr>
          <w:rFonts w:hint="eastAsia" w:ascii="宋体" w:hAnsi="宋体" w:cs="仿宋_GB2312"/>
          <w:sz w:val="24"/>
        </w:rPr>
      </w:pPr>
      <w:r>
        <w:rPr>
          <w:rFonts w:hint="eastAsia" w:ascii="宋体" w:hAnsi="宋体" w:cs="仿宋_GB2312"/>
          <w:sz w:val="24"/>
        </w:rPr>
        <w:t xml:space="preserve"> </w:t>
      </w:r>
    </w:p>
    <w:p w14:paraId="0E3926CE">
      <w:pPr>
        <w:adjustRightInd w:val="0"/>
        <w:snapToGrid w:val="0"/>
        <w:spacing w:line="560" w:lineRule="exact"/>
        <w:ind w:firstLine="480"/>
        <w:rPr>
          <w:rFonts w:hint="eastAsia" w:ascii="宋体" w:hAnsi="宋体" w:cs="仿宋_GB2312"/>
          <w:kern w:val="0"/>
          <w:sz w:val="24"/>
        </w:rPr>
      </w:pPr>
      <w:r>
        <w:rPr>
          <w:rFonts w:hint="eastAsia" w:ascii="宋体" w:hAnsi="宋体" w:cs="仿宋_GB2312"/>
          <w:kern w:val="0"/>
          <w:sz w:val="24"/>
        </w:rPr>
        <w:t>投标人名称（公章）：</w:t>
      </w:r>
      <w:r>
        <w:rPr>
          <w:rFonts w:hint="eastAsia" w:ascii="宋体" w:hAnsi="宋体" w:cs="仿宋_GB2312"/>
          <w:kern w:val="0"/>
          <w:sz w:val="24"/>
          <w:u w:val="single"/>
        </w:rPr>
        <w:t xml:space="preserve">                           </w:t>
      </w:r>
    </w:p>
    <w:p w14:paraId="059E8B78">
      <w:pPr>
        <w:adjustRightInd w:val="0"/>
        <w:snapToGrid w:val="0"/>
        <w:spacing w:line="560" w:lineRule="exact"/>
        <w:ind w:firstLine="480"/>
        <w:rPr>
          <w:rFonts w:hint="eastAsia" w:ascii="宋体" w:hAnsi="宋体" w:cs="仿宋_GB2312"/>
          <w:kern w:val="0"/>
          <w:sz w:val="24"/>
        </w:rPr>
      </w:pPr>
      <w:r>
        <w:rPr>
          <w:rFonts w:hint="eastAsia" w:ascii="宋体" w:hAnsi="宋体" w:cs="仿宋_GB2312"/>
          <w:kern w:val="0"/>
          <w:sz w:val="24"/>
        </w:rPr>
        <w:t>法定代表人或授权代表（签字或盖章）：</w:t>
      </w:r>
      <w:r>
        <w:rPr>
          <w:rFonts w:hint="eastAsia" w:ascii="宋体" w:hAnsi="宋体" w:cs="仿宋_GB2312"/>
          <w:kern w:val="0"/>
          <w:sz w:val="24"/>
          <w:u w:val="single"/>
        </w:rPr>
        <w:t xml:space="preserve">           </w:t>
      </w:r>
    </w:p>
    <w:p w14:paraId="22E3A8D8">
      <w:pPr>
        <w:adjustRightInd w:val="0"/>
        <w:snapToGrid w:val="0"/>
        <w:spacing w:line="560" w:lineRule="exact"/>
        <w:ind w:firstLine="480"/>
        <w:rPr>
          <w:rFonts w:hint="eastAsia" w:ascii="宋体" w:hAnsi="宋体" w:cs="仿宋_GB2312"/>
          <w:kern w:val="0"/>
          <w:sz w:val="24"/>
        </w:rPr>
      </w:pPr>
      <w:r>
        <w:rPr>
          <w:rFonts w:hint="eastAsia" w:ascii="宋体" w:hAnsi="宋体" w:cs="仿宋_GB2312"/>
          <w:kern w:val="0"/>
          <w:sz w:val="24"/>
        </w:rPr>
        <w:t>日期：</w:t>
      </w:r>
      <w:r>
        <w:rPr>
          <w:rFonts w:hint="eastAsia" w:ascii="宋体" w:hAnsi="宋体" w:cs="仿宋_GB2312"/>
          <w:kern w:val="0"/>
          <w:sz w:val="24"/>
          <w:u w:val="single"/>
        </w:rPr>
        <w:t xml:space="preserve">   </w:t>
      </w:r>
      <w:r>
        <w:rPr>
          <w:rFonts w:hint="eastAsia" w:ascii="宋体" w:hAnsi="宋体" w:cs="仿宋_GB2312"/>
          <w:kern w:val="0"/>
          <w:sz w:val="24"/>
        </w:rPr>
        <w:t>年</w:t>
      </w:r>
      <w:r>
        <w:rPr>
          <w:rFonts w:hint="eastAsia" w:ascii="宋体" w:hAnsi="宋体" w:cs="仿宋_GB2312"/>
          <w:kern w:val="0"/>
          <w:sz w:val="24"/>
          <w:u w:val="single"/>
        </w:rPr>
        <w:t xml:space="preserve">   </w:t>
      </w:r>
      <w:r>
        <w:rPr>
          <w:rFonts w:hint="eastAsia" w:ascii="宋体" w:hAnsi="宋体" w:cs="仿宋_GB2312"/>
          <w:kern w:val="0"/>
          <w:sz w:val="24"/>
        </w:rPr>
        <w:t>月</w:t>
      </w:r>
      <w:r>
        <w:rPr>
          <w:rFonts w:hint="eastAsia" w:ascii="宋体" w:hAnsi="宋体" w:cs="仿宋_GB2312"/>
          <w:kern w:val="0"/>
          <w:sz w:val="24"/>
          <w:u w:val="single"/>
        </w:rPr>
        <w:t xml:space="preserve">   </w:t>
      </w:r>
      <w:r>
        <w:rPr>
          <w:rFonts w:hint="eastAsia" w:ascii="宋体" w:hAnsi="宋体" w:cs="仿宋_GB2312"/>
          <w:kern w:val="0"/>
          <w:sz w:val="24"/>
        </w:rPr>
        <w:t>日</w:t>
      </w:r>
    </w:p>
    <w:p w14:paraId="4991097B">
      <w:pPr>
        <w:widowControl/>
        <w:jc w:val="left"/>
        <w:rPr>
          <w:rFonts w:ascii="Arial" w:hAnsi="Arial" w:eastAsia="黑体"/>
          <w:b/>
          <w:bCs/>
          <w:sz w:val="27"/>
          <w:szCs w:val="27"/>
        </w:rPr>
      </w:pPr>
      <w:r>
        <w:rPr>
          <w:sz w:val="27"/>
          <w:szCs w:val="27"/>
        </w:rPr>
        <w:br w:type="page"/>
      </w:r>
    </w:p>
    <w:p w14:paraId="50A685BE">
      <w:pPr>
        <w:pStyle w:val="5"/>
        <w:jc w:val="center"/>
      </w:pPr>
      <w:bookmarkStart w:id="1338" w:name="_Toc27623"/>
      <w:r>
        <w:rPr>
          <w:rFonts w:hint="eastAsia"/>
        </w:rPr>
        <w:t>十一</w:t>
      </w:r>
      <w:r>
        <w:t>、</w:t>
      </w:r>
      <w:r>
        <w:rPr>
          <w:rFonts w:hint="eastAsia"/>
        </w:rPr>
        <w:t>中标候选人</w:t>
      </w:r>
      <w:r>
        <w:t>公示资料表</w:t>
      </w:r>
      <w:bookmarkEnd w:id="1337"/>
      <w:bookmarkEnd w:id="1338"/>
    </w:p>
    <w:p w14:paraId="4630BB61">
      <w:pPr>
        <w:jc w:val="center"/>
        <w:rPr>
          <w:rFonts w:hint="eastAsia" w:ascii="宋体" w:hAnsi="宋体"/>
          <w:b/>
          <w:sz w:val="28"/>
          <w:szCs w:val="28"/>
        </w:rPr>
      </w:pPr>
      <w:r>
        <w:rPr>
          <w:rFonts w:hint="eastAsia" w:ascii="宋体" w:hAnsi="宋体"/>
          <w:b/>
          <w:sz w:val="28"/>
          <w:szCs w:val="28"/>
        </w:rPr>
        <w:t>投标响应</w:t>
      </w:r>
      <w:r>
        <w:rPr>
          <w:rFonts w:ascii="宋体" w:hAnsi="宋体"/>
          <w:b/>
          <w:sz w:val="28"/>
          <w:szCs w:val="28"/>
        </w:rPr>
        <w:t>情况</w:t>
      </w:r>
      <w:r>
        <w:rPr>
          <w:rFonts w:hint="eastAsia" w:ascii="宋体" w:hAnsi="宋体"/>
          <w:b/>
          <w:sz w:val="28"/>
          <w:szCs w:val="28"/>
        </w:rPr>
        <w:t>表</w:t>
      </w:r>
    </w:p>
    <w:tbl>
      <w:tblPr>
        <w:tblStyle w:val="75"/>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5992"/>
      </w:tblGrid>
      <w:tr w14:paraId="32010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89" w:type="dxa"/>
            <w:vAlign w:val="center"/>
          </w:tcPr>
          <w:p w14:paraId="0EB999A1">
            <w:pPr>
              <w:spacing w:line="340" w:lineRule="exact"/>
              <w:jc w:val="center"/>
              <w:rPr>
                <w:rFonts w:hint="eastAsia" w:ascii="宋体" w:hAnsi="宋体"/>
                <w:spacing w:val="4"/>
                <w:sz w:val="24"/>
              </w:rPr>
            </w:pPr>
            <w:r>
              <w:rPr>
                <w:rFonts w:hint="eastAsia" w:ascii="宋体" w:hAnsi="宋体"/>
                <w:spacing w:val="4"/>
                <w:sz w:val="24"/>
              </w:rPr>
              <w:t>项目</w:t>
            </w:r>
          </w:p>
        </w:tc>
        <w:tc>
          <w:tcPr>
            <w:tcW w:w="5992" w:type="dxa"/>
            <w:vAlign w:val="center"/>
          </w:tcPr>
          <w:p w14:paraId="3FAD9F7E">
            <w:pPr>
              <w:spacing w:line="340" w:lineRule="exact"/>
              <w:jc w:val="center"/>
              <w:rPr>
                <w:rFonts w:hint="eastAsia" w:ascii="宋体" w:hAnsi="宋体"/>
                <w:spacing w:val="4"/>
                <w:sz w:val="24"/>
              </w:rPr>
            </w:pPr>
            <w:r>
              <w:rPr>
                <w:rFonts w:hint="eastAsia" w:ascii="宋体" w:hAnsi="宋体"/>
                <w:spacing w:val="4"/>
                <w:sz w:val="24"/>
              </w:rPr>
              <w:t>投标人填写</w:t>
            </w:r>
          </w:p>
        </w:tc>
      </w:tr>
      <w:tr w14:paraId="43703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89" w:type="dxa"/>
            <w:vAlign w:val="center"/>
          </w:tcPr>
          <w:p w14:paraId="5AF43591">
            <w:pPr>
              <w:spacing w:line="340" w:lineRule="exact"/>
              <w:jc w:val="center"/>
              <w:rPr>
                <w:rFonts w:hint="eastAsia" w:ascii="宋体" w:hAnsi="宋体"/>
                <w:spacing w:val="4"/>
                <w:sz w:val="24"/>
              </w:rPr>
            </w:pPr>
            <w:r>
              <w:rPr>
                <w:rFonts w:hint="eastAsia" w:ascii="宋体" w:hAnsi="宋体"/>
                <w:spacing w:val="4"/>
                <w:sz w:val="24"/>
              </w:rPr>
              <w:t>单位名称</w:t>
            </w:r>
          </w:p>
        </w:tc>
        <w:tc>
          <w:tcPr>
            <w:tcW w:w="5992" w:type="dxa"/>
            <w:vAlign w:val="center"/>
          </w:tcPr>
          <w:p w14:paraId="49B10372">
            <w:pPr>
              <w:spacing w:line="340" w:lineRule="exact"/>
              <w:jc w:val="center"/>
              <w:rPr>
                <w:rFonts w:hint="eastAsia" w:ascii="宋体" w:hAnsi="宋体"/>
                <w:spacing w:val="4"/>
                <w:sz w:val="24"/>
              </w:rPr>
            </w:pPr>
          </w:p>
        </w:tc>
      </w:tr>
      <w:tr w14:paraId="4CD75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89" w:type="dxa"/>
            <w:vAlign w:val="center"/>
          </w:tcPr>
          <w:p w14:paraId="646D2924">
            <w:pPr>
              <w:spacing w:line="340" w:lineRule="exact"/>
              <w:jc w:val="center"/>
              <w:rPr>
                <w:rFonts w:hint="eastAsia" w:ascii="宋体" w:hAnsi="宋体"/>
                <w:spacing w:val="4"/>
                <w:sz w:val="24"/>
              </w:rPr>
            </w:pPr>
            <w:r>
              <w:rPr>
                <w:rFonts w:hint="eastAsia" w:ascii="宋体" w:hAnsi="宋体"/>
                <w:spacing w:val="4"/>
                <w:sz w:val="24"/>
              </w:rPr>
              <w:t>企业资质情况</w:t>
            </w:r>
            <w:r>
              <w:rPr>
                <w:rFonts w:ascii="宋体" w:hAnsi="宋体"/>
                <w:spacing w:val="4"/>
                <w:sz w:val="24"/>
              </w:rPr>
              <w:t>及资质证书编号</w:t>
            </w:r>
          </w:p>
        </w:tc>
        <w:tc>
          <w:tcPr>
            <w:tcW w:w="5992" w:type="dxa"/>
            <w:vAlign w:val="center"/>
          </w:tcPr>
          <w:p w14:paraId="681867DD">
            <w:pPr>
              <w:spacing w:line="340" w:lineRule="exact"/>
              <w:jc w:val="center"/>
              <w:rPr>
                <w:rFonts w:hint="eastAsia" w:ascii="宋体" w:hAnsi="宋体"/>
                <w:spacing w:val="4"/>
                <w:sz w:val="24"/>
              </w:rPr>
            </w:pPr>
          </w:p>
        </w:tc>
      </w:tr>
      <w:tr w14:paraId="7DF8F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89" w:type="dxa"/>
            <w:vAlign w:val="center"/>
          </w:tcPr>
          <w:p w14:paraId="1B7929A3">
            <w:pPr>
              <w:spacing w:line="340" w:lineRule="exact"/>
              <w:jc w:val="center"/>
              <w:rPr>
                <w:rFonts w:hint="eastAsia" w:ascii="宋体" w:hAnsi="宋体"/>
                <w:spacing w:val="4"/>
                <w:sz w:val="24"/>
              </w:rPr>
            </w:pPr>
            <w:r>
              <w:rPr>
                <w:rFonts w:ascii="宋体" w:hAnsi="宋体"/>
                <w:spacing w:val="4"/>
                <w:sz w:val="24"/>
              </w:rPr>
              <w:t>工期</w:t>
            </w:r>
          </w:p>
        </w:tc>
        <w:tc>
          <w:tcPr>
            <w:tcW w:w="5992" w:type="dxa"/>
            <w:vAlign w:val="center"/>
          </w:tcPr>
          <w:p w14:paraId="79BA8336">
            <w:pPr>
              <w:spacing w:line="340" w:lineRule="exact"/>
              <w:jc w:val="center"/>
              <w:rPr>
                <w:rFonts w:hint="eastAsia" w:ascii="宋体" w:hAnsi="宋体"/>
                <w:spacing w:val="4"/>
                <w:sz w:val="24"/>
              </w:rPr>
            </w:pPr>
          </w:p>
        </w:tc>
      </w:tr>
      <w:tr w14:paraId="18F0B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89" w:type="dxa"/>
            <w:vAlign w:val="center"/>
          </w:tcPr>
          <w:p w14:paraId="031D8052">
            <w:pPr>
              <w:spacing w:line="340" w:lineRule="exact"/>
              <w:jc w:val="center"/>
              <w:rPr>
                <w:rFonts w:hint="eastAsia" w:ascii="宋体" w:hAnsi="宋体"/>
                <w:spacing w:val="4"/>
                <w:sz w:val="24"/>
              </w:rPr>
            </w:pPr>
            <w:r>
              <w:rPr>
                <w:rFonts w:ascii="宋体" w:hAnsi="宋体"/>
                <w:spacing w:val="4"/>
                <w:sz w:val="24"/>
              </w:rPr>
              <w:t>质量标准</w:t>
            </w:r>
          </w:p>
        </w:tc>
        <w:tc>
          <w:tcPr>
            <w:tcW w:w="5992" w:type="dxa"/>
            <w:vAlign w:val="center"/>
          </w:tcPr>
          <w:p w14:paraId="069AA5DE">
            <w:pPr>
              <w:spacing w:line="340" w:lineRule="exact"/>
              <w:jc w:val="center"/>
              <w:rPr>
                <w:rFonts w:hint="eastAsia" w:ascii="宋体" w:hAnsi="宋体"/>
                <w:spacing w:val="4"/>
                <w:sz w:val="24"/>
              </w:rPr>
            </w:pPr>
          </w:p>
        </w:tc>
      </w:tr>
      <w:tr w14:paraId="4CC15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89" w:type="dxa"/>
            <w:vAlign w:val="center"/>
          </w:tcPr>
          <w:p w14:paraId="61203198">
            <w:pPr>
              <w:spacing w:line="340" w:lineRule="exact"/>
              <w:jc w:val="center"/>
              <w:rPr>
                <w:rFonts w:hint="eastAsia" w:ascii="宋体" w:hAnsi="宋体"/>
                <w:spacing w:val="4"/>
                <w:sz w:val="24"/>
              </w:rPr>
            </w:pPr>
            <w:r>
              <w:rPr>
                <w:rFonts w:hint="eastAsia" w:ascii="宋体" w:hAnsi="宋体"/>
                <w:spacing w:val="4"/>
                <w:sz w:val="24"/>
              </w:rPr>
              <w:t>项目负责人姓名及</w:t>
            </w:r>
            <w:r>
              <w:rPr>
                <w:rFonts w:hint="eastAsia" w:ascii="宋体" w:hAnsi="宋体"/>
                <w:sz w:val="24"/>
              </w:rPr>
              <w:t>资格</w:t>
            </w:r>
            <w:r>
              <w:rPr>
                <w:rFonts w:ascii="宋体" w:hAnsi="宋体"/>
                <w:sz w:val="24"/>
              </w:rPr>
              <w:t>证书</w:t>
            </w:r>
            <w:r>
              <w:rPr>
                <w:rFonts w:ascii="宋体" w:hAnsi="宋体"/>
                <w:spacing w:val="4"/>
                <w:sz w:val="24"/>
              </w:rPr>
              <w:t>编号</w:t>
            </w:r>
          </w:p>
        </w:tc>
        <w:tc>
          <w:tcPr>
            <w:tcW w:w="5992" w:type="dxa"/>
            <w:vAlign w:val="center"/>
          </w:tcPr>
          <w:p w14:paraId="5B4C7F09">
            <w:pPr>
              <w:spacing w:line="340" w:lineRule="exact"/>
              <w:jc w:val="center"/>
              <w:rPr>
                <w:rFonts w:hint="eastAsia" w:ascii="宋体" w:hAnsi="宋体"/>
                <w:spacing w:val="4"/>
                <w:sz w:val="24"/>
              </w:rPr>
            </w:pPr>
          </w:p>
        </w:tc>
      </w:tr>
      <w:tr w14:paraId="7F81C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89" w:type="dxa"/>
            <w:vAlign w:val="center"/>
          </w:tcPr>
          <w:p w14:paraId="16CA6B91">
            <w:pPr>
              <w:spacing w:line="340" w:lineRule="exact"/>
              <w:jc w:val="center"/>
              <w:rPr>
                <w:rFonts w:hint="eastAsia" w:ascii="宋体" w:hAnsi="宋体"/>
                <w:spacing w:val="4"/>
                <w:sz w:val="24"/>
              </w:rPr>
            </w:pPr>
            <w:r>
              <w:rPr>
                <w:rFonts w:hint="eastAsia" w:ascii="宋体" w:hAnsi="宋体"/>
                <w:spacing w:val="4"/>
                <w:sz w:val="24"/>
              </w:rPr>
              <w:t>项目</w:t>
            </w:r>
            <w:r>
              <w:rPr>
                <w:rFonts w:ascii="宋体" w:hAnsi="宋体"/>
                <w:spacing w:val="4"/>
                <w:sz w:val="24"/>
              </w:rPr>
              <w:t>负责人</w:t>
            </w:r>
            <w:r>
              <w:rPr>
                <w:rFonts w:hint="eastAsia" w:ascii="宋体" w:hAnsi="宋体"/>
                <w:spacing w:val="4"/>
                <w:sz w:val="24"/>
              </w:rPr>
              <w:t>类似项目业绩（名称）</w:t>
            </w:r>
          </w:p>
        </w:tc>
        <w:tc>
          <w:tcPr>
            <w:tcW w:w="5992" w:type="dxa"/>
            <w:vAlign w:val="center"/>
          </w:tcPr>
          <w:p w14:paraId="5206FF87">
            <w:pPr>
              <w:spacing w:line="340" w:lineRule="exact"/>
              <w:jc w:val="left"/>
              <w:rPr>
                <w:rFonts w:hint="eastAsia" w:ascii="宋体" w:hAnsi="宋体"/>
                <w:spacing w:val="4"/>
                <w:sz w:val="24"/>
              </w:rPr>
            </w:pPr>
            <w:r>
              <w:rPr>
                <w:rFonts w:hint="eastAsia" w:ascii="宋体" w:hAnsi="宋体"/>
                <w:spacing w:val="4"/>
                <w:sz w:val="24"/>
              </w:rPr>
              <w:t>1、</w:t>
            </w:r>
          </w:p>
          <w:p w14:paraId="7116F33C">
            <w:pPr>
              <w:spacing w:line="340" w:lineRule="exact"/>
              <w:jc w:val="left"/>
              <w:rPr>
                <w:rFonts w:hint="eastAsia" w:ascii="宋体" w:hAnsi="宋体"/>
                <w:spacing w:val="4"/>
                <w:sz w:val="24"/>
              </w:rPr>
            </w:pPr>
            <w:r>
              <w:rPr>
                <w:rFonts w:hint="eastAsia" w:ascii="宋体" w:hAnsi="宋体"/>
                <w:spacing w:val="4"/>
                <w:sz w:val="24"/>
              </w:rPr>
              <w:t>2、</w:t>
            </w:r>
          </w:p>
          <w:p w14:paraId="4A2F8E79">
            <w:pPr>
              <w:spacing w:line="340" w:lineRule="exact"/>
              <w:jc w:val="left"/>
              <w:rPr>
                <w:rFonts w:hint="eastAsia" w:ascii="宋体" w:hAnsi="宋体"/>
                <w:spacing w:val="4"/>
                <w:sz w:val="24"/>
              </w:rPr>
            </w:pPr>
            <w:r>
              <w:rPr>
                <w:rFonts w:hint="eastAsia" w:ascii="宋体" w:hAnsi="宋体"/>
                <w:spacing w:val="4"/>
                <w:sz w:val="24"/>
              </w:rPr>
              <w:t>...</w:t>
            </w:r>
          </w:p>
        </w:tc>
      </w:tr>
    </w:tbl>
    <w:p w14:paraId="520A5FC5">
      <w:pPr>
        <w:jc w:val="center"/>
        <w:rPr>
          <w:rFonts w:hint="eastAsia" w:ascii="宋体" w:hAnsi="宋体"/>
          <w:b/>
          <w:sz w:val="28"/>
          <w:szCs w:val="28"/>
        </w:rPr>
      </w:pPr>
    </w:p>
    <w:p w14:paraId="3C65EABB">
      <w:pPr>
        <w:jc w:val="center"/>
        <w:rPr>
          <w:rFonts w:hint="eastAsia" w:ascii="宋体" w:hAnsi="宋体"/>
          <w:b/>
          <w:sz w:val="28"/>
          <w:szCs w:val="28"/>
        </w:rPr>
      </w:pPr>
      <w:r>
        <w:rPr>
          <w:rFonts w:hint="eastAsia" w:ascii="宋体" w:hAnsi="宋体"/>
          <w:b/>
          <w:sz w:val="28"/>
          <w:szCs w:val="28"/>
        </w:rPr>
        <w:t>企业类似项目业绩情况表</w:t>
      </w:r>
    </w:p>
    <w:tbl>
      <w:tblPr>
        <w:tblStyle w:val="75"/>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808"/>
      </w:tblGrid>
      <w:tr w14:paraId="376C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46" w:type="dxa"/>
            <w:vAlign w:val="center"/>
          </w:tcPr>
          <w:p w14:paraId="682E9C76">
            <w:pPr>
              <w:spacing w:line="340" w:lineRule="exact"/>
              <w:jc w:val="center"/>
              <w:rPr>
                <w:rFonts w:hint="eastAsia" w:ascii="宋体" w:hAnsi="宋体"/>
                <w:spacing w:val="4"/>
                <w:sz w:val="24"/>
              </w:rPr>
            </w:pPr>
            <w:r>
              <w:rPr>
                <w:rFonts w:hint="eastAsia" w:ascii="宋体" w:hAnsi="宋体"/>
                <w:spacing w:val="4"/>
                <w:sz w:val="24"/>
              </w:rPr>
              <w:t>序号</w:t>
            </w:r>
          </w:p>
        </w:tc>
        <w:tc>
          <w:tcPr>
            <w:tcW w:w="7808" w:type="dxa"/>
            <w:vAlign w:val="center"/>
          </w:tcPr>
          <w:p w14:paraId="1EAD9DF5">
            <w:pPr>
              <w:spacing w:line="340" w:lineRule="exact"/>
              <w:jc w:val="center"/>
              <w:rPr>
                <w:rFonts w:hint="eastAsia" w:ascii="宋体" w:hAnsi="宋体"/>
                <w:spacing w:val="4"/>
                <w:sz w:val="24"/>
              </w:rPr>
            </w:pPr>
            <w:r>
              <w:rPr>
                <w:rFonts w:hint="eastAsia" w:ascii="宋体" w:hAnsi="宋体"/>
                <w:spacing w:val="4"/>
                <w:sz w:val="24"/>
              </w:rPr>
              <w:t>企业类似业绩名称</w:t>
            </w:r>
          </w:p>
        </w:tc>
      </w:tr>
      <w:tr w14:paraId="3122E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46" w:type="dxa"/>
            <w:vAlign w:val="center"/>
          </w:tcPr>
          <w:p w14:paraId="14871DE5">
            <w:pPr>
              <w:spacing w:line="340" w:lineRule="exact"/>
              <w:jc w:val="center"/>
              <w:rPr>
                <w:rFonts w:hint="eastAsia" w:ascii="宋体" w:hAnsi="宋体"/>
                <w:spacing w:val="4"/>
                <w:sz w:val="24"/>
              </w:rPr>
            </w:pPr>
            <w:r>
              <w:rPr>
                <w:rFonts w:ascii="宋体" w:hAnsi="宋体"/>
                <w:spacing w:val="4"/>
                <w:sz w:val="24"/>
              </w:rPr>
              <w:t>1</w:t>
            </w:r>
          </w:p>
        </w:tc>
        <w:tc>
          <w:tcPr>
            <w:tcW w:w="7808" w:type="dxa"/>
            <w:vAlign w:val="center"/>
          </w:tcPr>
          <w:p w14:paraId="50E0B4F7">
            <w:pPr>
              <w:spacing w:line="340" w:lineRule="exact"/>
              <w:jc w:val="left"/>
              <w:rPr>
                <w:rFonts w:hint="eastAsia" w:ascii="宋体" w:hAnsi="宋体"/>
                <w:spacing w:val="4"/>
                <w:sz w:val="24"/>
              </w:rPr>
            </w:pPr>
          </w:p>
        </w:tc>
      </w:tr>
      <w:tr w14:paraId="394FA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46" w:type="dxa"/>
            <w:vAlign w:val="center"/>
          </w:tcPr>
          <w:p w14:paraId="45718C61">
            <w:pPr>
              <w:spacing w:line="340" w:lineRule="exact"/>
              <w:jc w:val="center"/>
              <w:rPr>
                <w:rFonts w:hint="eastAsia" w:ascii="宋体" w:hAnsi="宋体"/>
                <w:spacing w:val="4"/>
                <w:sz w:val="24"/>
              </w:rPr>
            </w:pPr>
            <w:r>
              <w:rPr>
                <w:rFonts w:ascii="宋体" w:hAnsi="宋体"/>
                <w:spacing w:val="4"/>
                <w:sz w:val="24"/>
              </w:rPr>
              <w:t>2</w:t>
            </w:r>
          </w:p>
        </w:tc>
        <w:tc>
          <w:tcPr>
            <w:tcW w:w="7808" w:type="dxa"/>
            <w:vAlign w:val="center"/>
          </w:tcPr>
          <w:p w14:paraId="6674219F">
            <w:pPr>
              <w:spacing w:line="340" w:lineRule="exact"/>
              <w:jc w:val="left"/>
              <w:rPr>
                <w:rFonts w:hint="eastAsia" w:ascii="宋体" w:hAnsi="宋体"/>
                <w:spacing w:val="4"/>
                <w:sz w:val="24"/>
              </w:rPr>
            </w:pPr>
          </w:p>
        </w:tc>
      </w:tr>
      <w:tr w14:paraId="12C63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46" w:type="dxa"/>
            <w:vAlign w:val="center"/>
          </w:tcPr>
          <w:p w14:paraId="5C5D56D3">
            <w:pPr>
              <w:spacing w:line="340" w:lineRule="exact"/>
              <w:jc w:val="center"/>
              <w:rPr>
                <w:rFonts w:hint="eastAsia" w:ascii="宋体" w:hAnsi="宋体"/>
                <w:spacing w:val="4"/>
                <w:sz w:val="24"/>
              </w:rPr>
            </w:pPr>
            <w:r>
              <w:rPr>
                <w:rFonts w:hint="eastAsia" w:ascii="宋体" w:hAnsi="宋体"/>
                <w:spacing w:val="4"/>
                <w:sz w:val="24"/>
              </w:rPr>
              <w:t>...</w:t>
            </w:r>
          </w:p>
        </w:tc>
        <w:tc>
          <w:tcPr>
            <w:tcW w:w="7808" w:type="dxa"/>
            <w:vAlign w:val="center"/>
          </w:tcPr>
          <w:p w14:paraId="28D421EC">
            <w:pPr>
              <w:spacing w:line="300" w:lineRule="exact"/>
              <w:jc w:val="left"/>
              <w:rPr>
                <w:rFonts w:hint="eastAsia" w:ascii="宋体" w:hAnsi="宋体"/>
                <w:sz w:val="24"/>
              </w:rPr>
            </w:pPr>
          </w:p>
        </w:tc>
      </w:tr>
    </w:tbl>
    <w:p w14:paraId="40A15D14">
      <w:pPr>
        <w:ind w:left="945" w:hanging="945" w:hangingChars="450"/>
      </w:pPr>
    </w:p>
    <w:p w14:paraId="6B809AFB">
      <w:pPr>
        <w:jc w:val="center"/>
        <w:rPr>
          <w:rFonts w:hint="eastAsia" w:ascii="宋体" w:hAnsi="宋体"/>
          <w:b/>
          <w:sz w:val="28"/>
          <w:szCs w:val="28"/>
        </w:rPr>
      </w:pPr>
      <w:r>
        <w:rPr>
          <w:rFonts w:hint="eastAsia" w:ascii="宋体" w:hAnsi="宋体"/>
          <w:b/>
          <w:sz w:val="28"/>
          <w:szCs w:val="28"/>
        </w:rPr>
        <w:t>企业资信、奖项情况表</w:t>
      </w:r>
    </w:p>
    <w:tbl>
      <w:tblPr>
        <w:tblStyle w:val="75"/>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808"/>
      </w:tblGrid>
      <w:tr w14:paraId="7F19F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46" w:type="dxa"/>
            <w:vAlign w:val="center"/>
          </w:tcPr>
          <w:p w14:paraId="18622A3B">
            <w:pPr>
              <w:spacing w:line="340" w:lineRule="exact"/>
              <w:jc w:val="center"/>
              <w:rPr>
                <w:rFonts w:hint="eastAsia" w:ascii="宋体" w:hAnsi="宋体"/>
                <w:spacing w:val="4"/>
                <w:sz w:val="24"/>
              </w:rPr>
            </w:pPr>
            <w:r>
              <w:rPr>
                <w:rFonts w:hint="eastAsia" w:ascii="宋体" w:hAnsi="宋体"/>
                <w:spacing w:val="4"/>
                <w:sz w:val="24"/>
              </w:rPr>
              <w:t>序号</w:t>
            </w:r>
          </w:p>
        </w:tc>
        <w:tc>
          <w:tcPr>
            <w:tcW w:w="7808" w:type="dxa"/>
            <w:vAlign w:val="center"/>
          </w:tcPr>
          <w:p w14:paraId="20057D46">
            <w:pPr>
              <w:spacing w:line="340" w:lineRule="exact"/>
              <w:jc w:val="center"/>
              <w:rPr>
                <w:rFonts w:hint="eastAsia" w:ascii="宋体" w:hAnsi="宋体"/>
                <w:spacing w:val="4"/>
                <w:sz w:val="24"/>
              </w:rPr>
            </w:pPr>
            <w:r>
              <w:rPr>
                <w:rFonts w:hint="eastAsia" w:ascii="宋体" w:hAnsi="宋体"/>
                <w:spacing w:val="4"/>
                <w:sz w:val="24"/>
              </w:rPr>
              <w:t>企业资信、奖项信息</w:t>
            </w:r>
          </w:p>
        </w:tc>
      </w:tr>
      <w:tr w14:paraId="0CCB5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46" w:type="dxa"/>
            <w:vAlign w:val="center"/>
          </w:tcPr>
          <w:p w14:paraId="3B3F6B19">
            <w:pPr>
              <w:spacing w:line="340" w:lineRule="exact"/>
              <w:jc w:val="center"/>
              <w:rPr>
                <w:rFonts w:hint="eastAsia" w:ascii="宋体" w:hAnsi="宋体"/>
                <w:spacing w:val="4"/>
                <w:sz w:val="24"/>
              </w:rPr>
            </w:pPr>
            <w:r>
              <w:rPr>
                <w:rFonts w:ascii="宋体" w:hAnsi="宋体"/>
                <w:spacing w:val="4"/>
                <w:sz w:val="24"/>
              </w:rPr>
              <w:t>1</w:t>
            </w:r>
          </w:p>
        </w:tc>
        <w:tc>
          <w:tcPr>
            <w:tcW w:w="7808" w:type="dxa"/>
            <w:vAlign w:val="center"/>
          </w:tcPr>
          <w:p w14:paraId="77E33AFE">
            <w:pPr>
              <w:spacing w:line="340" w:lineRule="exact"/>
              <w:jc w:val="left"/>
              <w:rPr>
                <w:rFonts w:hint="eastAsia" w:ascii="宋体" w:hAnsi="宋体"/>
                <w:spacing w:val="4"/>
                <w:sz w:val="24"/>
              </w:rPr>
            </w:pPr>
          </w:p>
        </w:tc>
      </w:tr>
      <w:tr w14:paraId="267D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46" w:type="dxa"/>
            <w:vAlign w:val="center"/>
          </w:tcPr>
          <w:p w14:paraId="0854AEF3">
            <w:pPr>
              <w:spacing w:line="340" w:lineRule="exact"/>
              <w:jc w:val="center"/>
              <w:rPr>
                <w:rFonts w:hint="eastAsia" w:ascii="宋体" w:hAnsi="宋体"/>
                <w:spacing w:val="4"/>
                <w:sz w:val="24"/>
              </w:rPr>
            </w:pPr>
            <w:r>
              <w:rPr>
                <w:rFonts w:ascii="宋体" w:hAnsi="宋体"/>
                <w:spacing w:val="4"/>
                <w:sz w:val="24"/>
              </w:rPr>
              <w:t>2</w:t>
            </w:r>
          </w:p>
        </w:tc>
        <w:tc>
          <w:tcPr>
            <w:tcW w:w="7808" w:type="dxa"/>
            <w:vAlign w:val="center"/>
          </w:tcPr>
          <w:p w14:paraId="2DBD79A4">
            <w:pPr>
              <w:spacing w:line="340" w:lineRule="exact"/>
              <w:jc w:val="left"/>
              <w:rPr>
                <w:rFonts w:hint="eastAsia" w:ascii="宋体" w:hAnsi="宋体"/>
                <w:spacing w:val="4"/>
                <w:sz w:val="24"/>
              </w:rPr>
            </w:pPr>
          </w:p>
        </w:tc>
      </w:tr>
      <w:tr w14:paraId="78F80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46" w:type="dxa"/>
            <w:vAlign w:val="center"/>
          </w:tcPr>
          <w:p w14:paraId="102A72C8">
            <w:pPr>
              <w:spacing w:line="340" w:lineRule="exact"/>
              <w:jc w:val="center"/>
              <w:rPr>
                <w:rFonts w:hint="eastAsia" w:ascii="宋体" w:hAnsi="宋体"/>
                <w:spacing w:val="4"/>
                <w:sz w:val="24"/>
              </w:rPr>
            </w:pPr>
            <w:r>
              <w:rPr>
                <w:rFonts w:hint="eastAsia" w:ascii="宋体" w:hAnsi="宋体"/>
                <w:spacing w:val="4"/>
                <w:sz w:val="24"/>
              </w:rPr>
              <w:t>...</w:t>
            </w:r>
          </w:p>
        </w:tc>
        <w:tc>
          <w:tcPr>
            <w:tcW w:w="7808" w:type="dxa"/>
            <w:vAlign w:val="center"/>
          </w:tcPr>
          <w:p w14:paraId="6FF6D4B3">
            <w:pPr>
              <w:spacing w:line="300" w:lineRule="exact"/>
              <w:jc w:val="left"/>
              <w:rPr>
                <w:rFonts w:hint="eastAsia" w:ascii="宋体" w:hAnsi="宋体"/>
                <w:sz w:val="24"/>
              </w:rPr>
            </w:pPr>
          </w:p>
        </w:tc>
      </w:tr>
    </w:tbl>
    <w:p w14:paraId="6530D508">
      <w:pPr>
        <w:ind w:left="945" w:hanging="945" w:hangingChars="450"/>
      </w:pPr>
    </w:p>
    <w:p w14:paraId="29F99C02">
      <w:pPr>
        <w:spacing w:line="440" w:lineRule="exact"/>
        <w:ind w:left="840" w:hanging="840" w:hangingChars="400"/>
        <w:rPr>
          <w:szCs w:val="21"/>
        </w:rPr>
      </w:pPr>
      <w:r>
        <w:rPr>
          <w:rFonts w:hint="eastAsia"/>
          <w:szCs w:val="21"/>
        </w:rPr>
        <w:t>注：（1）上述表格内容由投标人填写，必须与投标人递交的投标文件所列投标响应</w:t>
      </w:r>
      <w:r>
        <w:rPr>
          <w:szCs w:val="21"/>
        </w:rPr>
        <w:t>情况</w:t>
      </w:r>
      <w:r>
        <w:rPr>
          <w:rFonts w:hint="eastAsia"/>
          <w:szCs w:val="21"/>
        </w:rPr>
        <w:t>、企业类似业绩情况一致且确保其真实性。</w:t>
      </w:r>
    </w:p>
    <w:p w14:paraId="64D8BBCA">
      <w:pPr>
        <w:spacing w:line="440" w:lineRule="exact"/>
        <w:ind w:left="840" w:leftChars="200" w:hanging="420" w:hangingChars="200"/>
        <w:rPr>
          <w:szCs w:val="21"/>
        </w:rPr>
      </w:pPr>
      <w:r>
        <w:rPr>
          <w:rFonts w:hint="eastAsia"/>
          <w:szCs w:val="21"/>
        </w:rPr>
        <w:t>（2）拟派人员情况以投标文件所附的“</w:t>
      </w:r>
      <w:r>
        <w:t>项目管理机构组成表</w:t>
      </w:r>
      <w:r>
        <w:rPr>
          <w:rFonts w:hint="eastAsia"/>
          <w:szCs w:val="21"/>
        </w:rPr>
        <w:t>”相关内容为准。</w:t>
      </w:r>
    </w:p>
    <w:p w14:paraId="5849077E">
      <w:pPr>
        <w:spacing w:line="440" w:lineRule="exact"/>
        <w:ind w:left="840" w:leftChars="200" w:hanging="420" w:hangingChars="200"/>
        <w:rPr>
          <w:szCs w:val="21"/>
        </w:rPr>
      </w:pPr>
      <w:r>
        <w:rPr>
          <w:rFonts w:hint="eastAsia"/>
          <w:szCs w:val="21"/>
        </w:rPr>
        <w:t>（</w:t>
      </w:r>
      <w:r>
        <w:rPr>
          <w:szCs w:val="21"/>
        </w:rPr>
        <w:t>3</w:t>
      </w:r>
      <w:r>
        <w:rPr>
          <w:rFonts w:hint="eastAsia"/>
          <w:szCs w:val="21"/>
        </w:rPr>
        <w:t>）如果投标人被推荐为中标候选人，上述信息及相关内容将予以公示。</w:t>
      </w:r>
    </w:p>
    <w:p w14:paraId="2CDA7B04">
      <w:pPr>
        <w:widowControl/>
        <w:jc w:val="left"/>
        <w:rPr>
          <w:rFonts w:eastAsia="黑体"/>
          <w:sz w:val="27"/>
          <w:szCs w:val="27"/>
        </w:rPr>
      </w:pPr>
      <w:r>
        <w:rPr>
          <w:rFonts w:eastAsia="黑体"/>
          <w:sz w:val="27"/>
          <w:szCs w:val="27"/>
        </w:rPr>
        <w:br w:type="page"/>
      </w:r>
    </w:p>
    <w:p w14:paraId="02D83717">
      <w:pPr>
        <w:pStyle w:val="5"/>
        <w:jc w:val="center"/>
      </w:pPr>
      <w:bookmarkStart w:id="1339" w:name="_Toc1139"/>
      <w:r>
        <w:rPr>
          <w:rFonts w:hint="eastAsia"/>
        </w:rPr>
        <w:t>十二、投标人认为应提供的其他商务资料</w:t>
      </w:r>
      <w:bookmarkEnd w:id="1339"/>
    </w:p>
    <w:p w14:paraId="3523C8C0">
      <w:pPr>
        <w:widowControl/>
        <w:jc w:val="left"/>
        <w:rPr>
          <w:rFonts w:ascii="Arial" w:hAnsi="Arial" w:eastAsia="黑体"/>
          <w:b/>
          <w:bCs/>
          <w:sz w:val="32"/>
          <w:szCs w:val="32"/>
        </w:rPr>
      </w:pPr>
      <w:bookmarkStart w:id="1340" w:name="_Toc246997106"/>
      <w:bookmarkStart w:id="1341" w:name="_Toc246996363"/>
      <w:bookmarkStart w:id="1342" w:name="_Toc247085881"/>
      <w:bookmarkStart w:id="1343" w:name="_Toc144974863"/>
      <w:bookmarkStart w:id="1344" w:name="_Toc152045795"/>
      <w:bookmarkStart w:id="1345" w:name="_Toc152042584"/>
      <w:bookmarkStart w:id="1346" w:name="_Toc179632815"/>
      <w:r>
        <w:br w:type="page"/>
      </w:r>
    </w:p>
    <w:p w14:paraId="2B0BA377">
      <w:pPr>
        <w:pStyle w:val="5"/>
        <w:jc w:val="center"/>
      </w:pPr>
      <w:bookmarkStart w:id="1347" w:name="_Toc2008"/>
      <w:r>
        <w:rPr>
          <w:rFonts w:hint="eastAsia"/>
        </w:rPr>
        <w:t>十三</w:t>
      </w:r>
      <w:r>
        <w:t>、已标价工程量清单</w:t>
      </w:r>
      <w:bookmarkEnd w:id="1340"/>
      <w:bookmarkEnd w:id="1341"/>
      <w:bookmarkEnd w:id="1342"/>
      <w:bookmarkEnd w:id="1343"/>
      <w:bookmarkEnd w:id="1344"/>
      <w:bookmarkEnd w:id="1345"/>
      <w:bookmarkEnd w:id="1346"/>
      <w:bookmarkEnd w:id="1347"/>
    </w:p>
    <w:p w14:paraId="15D59466">
      <w:pPr>
        <w:spacing w:line="360" w:lineRule="auto"/>
        <w:ind w:firstLine="480" w:firstLineChars="200"/>
        <w:jc w:val="left"/>
        <w:rPr>
          <w:sz w:val="24"/>
        </w:rPr>
      </w:pPr>
      <w:r>
        <w:rPr>
          <w:rFonts w:hint="eastAsia"/>
          <w:sz w:val="24"/>
        </w:rPr>
        <w:t>一、工程量清单的组成、编制、计价、格式、项目编码、项目名称、工程内容、计量单位和工程量计算规则按照招标人给出的工程量清单及中华人民共和国国家标准《建设工程量清单计价规范》（GB50500-201</w:t>
      </w:r>
      <w:r>
        <w:rPr>
          <w:sz w:val="24"/>
        </w:rPr>
        <w:t>3</w:t>
      </w:r>
      <w:r>
        <w:rPr>
          <w:rFonts w:hint="eastAsia"/>
          <w:sz w:val="24"/>
        </w:rPr>
        <w:t>）。</w:t>
      </w:r>
    </w:p>
    <w:p w14:paraId="7C995C29">
      <w:pPr>
        <w:spacing w:line="360" w:lineRule="auto"/>
        <w:ind w:firstLine="480" w:firstLineChars="200"/>
        <w:jc w:val="left"/>
        <w:rPr>
          <w:sz w:val="24"/>
        </w:rPr>
      </w:pPr>
      <w:r>
        <w:rPr>
          <w:sz w:val="24"/>
        </w:rPr>
        <w:t>二</w:t>
      </w:r>
      <w:r>
        <w:rPr>
          <w:rFonts w:hint="eastAsia"/>
          <w:sz w:val="24"/>
        </w:rPr>
        <w:t>、</w:t>
      </w:r>
      <w:r>
        <w:rPr>
          <w:sz w:val="24"/>
        </w:rPr>
        <w:t>计价依据</w:t>
      </w:r>
      <w:r>
        <w:rPr>
          <w:rFonts w:hint="eastAsia"/>
          <w:sz w:val="24"/>
        </w:rPr>
        <w:t>：《广东省房屋建筑与装饰工程综合定额（2018）》、《广东省市政工程综合定额（2018）》、《广东省通用安装工程综合定额（2018）》、《广东省园林绿化工程综合定额（2018）》、《广东省建设工程施工机具台班费用编制规则（2018）》等执行。</w:t>
      </w:r>
    </w:p>
    <w:p w14:paraId="1D403A06">
      <w:pPr>
        <w:spacing w:line="360" w:lineRule="auto"/>
        <w:ind w:firstLine="480" w:firstLineChars="200"/>
        <w:jc w:val="left"/>
        <w:rPr>
          <w:sz w:val="24"/>
        </w:rPr>
      </w:pPr>
      <w:r>
        <w:rPr>
          <w:rFonts w:hint="eastAsia"/>
          <w:sz w:val="24"/>
        </w:rPr>
        <w:t>三、综合单价分析表：在投标时应提供电子版形式。</w:t>
      </w:r>
    </w:p>
    <w:p w14:paraId="618CD149">
      <w:pPr>
        <w:jc w:val="left"/>
        <w:rPr>
          <w:sz w:val="24"/>
        </w:rPr>
      </w:pPr>
    </w:p>
    <w:p w14:paraId="39042C9B">
      <w:pPr>
        <w:pStyle w:val="5"/>
        <w:rPr>
          <w:rFonts w:hint="eastAsia" w:ascii="宋体" w:hAnsi="宋体" w:eastAsia="宋体"/>
          <w:sz w:val="28"/>
        </w:rPr>
      </w:pPr>
      <w:r>
        <w:rPr>
          <w:sz w:val="20"/>
          <w:szCs w:val="20"/>
        </w:rPr>
        <w:br w:type="page"/>
      </w:r>
      <w:bookmarkStart w:id="1348" w:name="_Toc17982"/>
      <w:r>
        <w:rPr>
          <w:rFonts w:hint="eastAsia" w:ascii="宋体" w:hAnsi="宋体" w:eastAsia="宋体"/>
          <w:sz w:val="28"/>
        </w:rPr>
        <w:t>技术</w:t>
      </w:r>
      <w:r>
        <w:rPr>
          <w:rFonts w:ascii="宋体" w:hAnsi="宋体" w:eastAsia="宋体"/>
          <w:sz w:val="28"/>
        </w:rPr>
        <w:t>部分</w:t>
      </w:r>
      <w:bookmarkEnd w:id="1348"/>
    </w:p>
    <w:p w14:paraId="4B72F5E7">
      <w:pPr>
        <w:pStyle w:val="5"/>
        <w:jc w:val="center"/>
        <w:rPr>
          <w:szCs w:val="21"/>
        </w:rPr>
      </w:pPr>
      <w:bookmarkStart w:id="1349" w:name="_Toc25142"/>
      <w:r>
        <w:rPr>
          <w:rFonts w:hint="eastAsia"/>
        </w:rPr>
        <w:t>一</w:t>
      </w:r>
      <w:r>
        <w:t>、</w:t>
      </w:r>
      <w:r>
        <w:rPr>
          <w:rFonts w:hint="eastAsia"/>
        </w:rPr>
        <w:t>施工</w:t>
      </w:r>
      <w:r>
        <w:t>组织设计</w:t>
      </w:r>
      <w:bookmarkEnd w:id="1349"/>
    </w:p>
    <w:p w14:paraId="694357C1">
      <w:pPr>
        <w:tabs>
          <w:tab w:val="left" w:pos="720"/>
        </w:tabs>
        <w:spacing w:line="360" w:lineRule="auto"/>
        <w:ind w:firstLine="420" w:firstLineChars="200"/>
        <w:rPr>
          <w:szCs w:val="21"/>
        </w:rPr>
      </w:pPr>
      <w:r>
        <w:rPr>
          <w:szCs w:val="21"/>
        </w:rPr>
        <w:t>1.</w:t>
      </w:r>
      <w:r>
        <w:rPr>
          <w:rFonts w:hint="eastAsia"/>
          <w:szCs w:val="21"/>
        </w:rPr>
        <w:t xml:space="preserve"> </w:t>
      </w:r>
      <w:r>
        <w:rPr>
          <w:rFonts w:hint="eastAsia"/>
          <w:szCs w:val="21"/>
        </w:rPr>
        <w:tab/>
      </w:r>
      <w:r>
        <w:rPr>
          <w:rFonts w:hint="eastAsia"/>
          <w:szCs w:val="21"/>
        </w:rPr>
        <w:t>投标人编造技术部分的要求：编制时应采用文字并结合图形说明施工方法；拟投入本标段的主要施工设备情况、拟配置本标段的试验和检验仪器设备情况、劳动力计划等，同时应对关键工序、复杂环节重点提出相应技术措施。内容包括但不限于：</w:t>
      </w:r>
    </w:p>
    <w:p w14:paraId="6741F8E1">
      <w:pPr>
        <w:numPr>
          <w:ilvl w:val="0"/>
          <w:numId w:val="8"/>
        </w:numPr>
        <w:tabs>
          <w:tab w:val="left" w:pos="720"/>
        </w:tabs>
        <w:spacing w:line="360" w:lineRule="auto"/>
        <w:ind w:firstLine="215"/>
        <w:rPr>
          <w:szCs w:val="21"/>
        </w:rPr>
      </w:pPr>
      <w:r>
        <w:rPr>
          <w:rFonts w:hint="eastAsia"/>
          <w:szCs w:val="21"/>
        </w:rPr>
        <w:t>总体概述</w:t>
      </w:r>
    </w:p>
    <w:p w14:paraId="59C17F05">
      <w:pPr>
        <w:numPr>
          <w:ilvl w:val="0"/>
          <w:numId w:val="8"/>
        </w:numPr>
        <w:tabs>
          <w:tab w:val="left" w:pos="720"/>
        </w:tabs>
        <w:spacing w:line="360" w:lineRule="auto"/>
        <w:ind w:firstLine="215"/>
        <w:rPr>
          <w:szCs w:val="21"/>
        </w:rPr>
      </w:pPr>
      <w:r>
        <w:rPr>
          <w:rFonts w:hint="eastAsia"/>
          <w:szCs w:val="21"/>
        </w:rPr>
        <w:t>施工进度计划和各阶段进度的保证措施及违约责任承诺</w:t>
      </w:r>
    </w:p>
    <w:p w14:paraId="0283C156">
      <w:pPr>
        <w:numPr>
          <w:ilvl w:val="0"/>
          <w:numId w:val="8"/>
        </w:numPr>
        <w:tabs>
          <w:tab w:val="left" w:pos="720"/>
        </w:tabs>
        <w:spacing w:line="360" w:lineRule="auto"/>
        <w:ind w:firstLine="215"/>
        <w:rPr>
          <w:szCs w:val="21"/>
        </w:rPr>
      </w:pPr>
      <w:r>
        <w:rPr>
          <w:rFonts w:hint="eastAsia"/>
          <w:szCs w:val="21"/>
        </w:rPr>
        <w:t>劳动力和材料投入计划及其保证措施</w:t>
      </w:r>
    </w:p>
    <w:p w14:paraId="7D91A537">
      <w:pPr>
        <w:numPr>
          <w:ilvl w:val="0"/>
          <w:numId w:val="8"/>
        </w:numPr>
        <w:tabs>
          <w:tab w:val="left" w:pos="720"/>
        </w:tabs>
        <w:spacing w:line="360" w:lineRule="auto"/>
        <w:ind w:firstLine="215"/>
        <w:rPr>
          <w:szCs w:val="21"/>
        </w:rPr>
      </w:pPr>
      <w:r>
        <w:rPr>
          <w:rFonts w:hint="eastAsia"/>
          <w:szCs w:val="21"/>
        </w:rPr>
        <w:t>货物供应保障计划</w:t>
      </w:r>
    </w:p>
    <w:p w14:paraId="662F5FDD">
      <w:pPr>
        <w:numPr>
          <w:ilvl w:val="0"/>
          <w:numId w:val="8"/>
        </w:numPr>
        <w:tabs>
          <w:tab w:val="left" w:pos="720"/>
        </w:tabs>
        <w:spacing w:line="360" w:lineRule="auto"/>
        <w:ind w:firstLine="215"/>
        <w:rPr>
          <w:szCs w:val="21"/>
        </w:rPr>
      </w:pPr>
      <w:r>
        <w:rPr>
          <w:rFonts w:hint="eastAsia"/>
          <w:szCs w:val="21"/>
        </w:rPr>
        <w:t>施工平面布置和临时设施布置</w:t>
      </w:r>
    </w:p>
    <w:p w14:paraId="2D0140F3">
      <w:pPr>
        <w:numPr>
          <w:ilvl w:val="0"/>
          <w:numId w:val="8"/>
        </w:numPr>
        <w:tabs>
          <w:tab w:val="left" w:pos="720"/>
        </w:tabs>
        <w:spacing w:line="360" w:lineRule="auto"/>
        <w:ind w:firstLine="215"/>
        <w:rPr>
          <w:szCs w:val="21"/>
        </w:rPr>
      </w:pPr>
      <w:r>
        <w:rPr>
          <w:rFonts w:hint="eastAsia"/>
          <w:szCs w:val="21"/>
        </w:rPr>
        <w:t>关键施工技术、工艺及工程项目实施的重点、难点分析和解决方案</w:t>
      </w:r>
    </w:p>
    <w:p w14:paraId="4CF68B5B">
      <w:pPr>
        <w:numPr>
          <w:ilvl w:val="0"/>
          <w:numId w:val="8"/>
        </w:numPr>
        <w:tabs>
          <w:tab w:val="left" w:pos="720"/>
        </w:tabs>
        <w:spacing w:line="360" w:lineRule="auto"/>
        <w:ind w:firstLine="215"/>
        <w:rPr>
          <w:szCs w:val="21"/>
        </w:rPr>
      </w:pPr>
      <w:r>
        <w:rPr>
          <w:rFonts w:hint="eastAsia"/>
          <w:szCs w:val="21"/>
        </w:rPr>
        <w:t>安全文明施工措施</w:t>
      </w:r>
    </w:p>
    <w:p w14:paraId="783F9974">
      <w:pPr>
        <w:numPr>
          <w:ilvl w:val="0"/>
          <w:numId w:val="8"/>
        </w:numPr>
        <w:tabs>
          <w:tab w:val="left" w:pos="720"/>
        </w:tabs>
        <w:spacing w:line="360" w:lineRule="auto"/>
        <w:ind w:firstLine="215"/>
        <w:rPr>
          <w:szCs w:val="21"/>
        </w:rPr>
      </w:pPr>
      <w:r>
        <w:rPr>
          <w:rFonts w:hint="eastAsia"/>
          <w:szCs w:val="21"/>
        </w:rPr>
        <w:t>质量保证和质量违约责任承诺</w:t>
      </w:r>
    </w:p>
    <w:p w14:paraId="2D222887">
      <w:pPr>
        <w:numPr>
          <w:ilvl w:val="0"/>
          <w:numId w:val="8"/>
        </w:numPr>
        <w:tabs>
          <w:tab w:val="left" w:pos="720"/>
        </w:tabs>
        <w:spacing w:line="360" w:lineRule="auto"/>
        <w:ind w:firstLine="215"/>
      </w:pPr>
      <w:r>
        <w:rPr>
          <w:rFonts w:hint="eastAsia"/>
        </w:rPr>
        <w:t>售后服务</w:t>
      </w:r>
    </w:p>
    <w:p w14:paraId="02E50570">
      <w:pPr>
        <w:tabs>
          <w:tab w:val="left" w:pos="720"/>
        </w:tabs>
        <w:spacing w:line="360" w:lineRule="auto"/>
        <w:ind w:firstLine="420" w:firstLineChars="200"/>
        <w:rPr>
          <w:szCs w:val="21"/>
        </w:rPr>
      </w:pPr>
      <w:r>
        <w:rPr>
          <w:szCs w:val="21"/>
        </w:rPr>
        <w:t>2.</w:t>
      </w:r>
      <w:r>
        <w:rPr>
          <w:rFonts w:hint="eastAsia"/>
          <w:szCs w:val="21"/>
        </w:rPr>
        <w:t xml:space="preserve"> </w:t>
      </w:r>
      <w:r>
        <w:rPr>
          <w:rFonts w:hint="eastAsia"/>
          <w:szCs w:val="21"/>
        </w:rPr>
        <w:tab/>
      </w:r>
      <w:r>
        <w:rPr>
          <w:rFonts w:hint="eastAsia"/>
          <w:szCs w:val="21"/>
        </w:rPr>
        <w:t>技术部分</w:t>
      </w:r>
      <w:r>
        <w:rPr>
          <w:szCs w:val="21"/>
        </w:rPr>
        <w:t>除采用文字表述外可附下列图表，图表及格式要求附后。</w:t>
      </w:r>
    </w:p>
    <w:p w14:paraId="7A47B418">
      <w:pPr>
        <w:tabs>
          <w:tab w:val="left" w:pos="720"/>
        </w:tabs>
        <w:spacing w:line="360" w:lineRule="auto"/>
        <w:ind w:firstLine="756" w:firstLineChars="360"/>
        <w:rPr>
          <w:szCs w:val="21"/>
        </w:rPr>
      </w:pPr>
      <w:r>
        <w:rPr>
          <w:szCs w:val="21"/>
        </w:rPr>
        <w:t>附表一  拟投入本标段的主要施工设备表</w:t>
      </w:r>
    </w:p>
    <w:p w14:paraId="19D4C9A7">
      <w:pPr>
        <w:tabs>
          <w:tab w:val="left" w:pos="720"/>
        </w:tabs>
        <w:spacing w:line="360" w:lineRule="auto"/>
        <w:ind w:firstLine="756" w:firstLineChars="360"/>
        <w:rPr>
          <w:szCs w:val="21"/>
        </w:rPr>
      </w:pPr>
      <w:r>
        <w:rPr>
          <w:szCs w:val="21"/>
        </w:rPr>
        <w:t>附表二  拟配备本标段的试验和检测仪器设备表</w:t>
      </w:r>
    </w:p>
    <w:p w14:paraId="1A9C56C8">
      <w:pPr>
        <w:tabs>
          <w:tab w:val="left" w:pos="720"/>
        </w:tabs>
        <w:spacing w:line="360" w:lineRule="auto"/>
        <w:ind w:firstLine="756" w:firstLineChars="360"/>
        <w:rPr>
          <w:szCs w:val="21"/>
        </w:rPr>
      </w:pPr>
      <w:r>
        <w:rPr>
          <w:szCs w:val="21"/>
        </w:rPr>
        <w:t>附表三  劳动力计划表</w:t>
      </w:r>
      <w:r>
        <w:rPr>
          <w:rFonts w:hint="eastAsia"/>
          <w:szCs w:val="21"/>
        </w:rPr>
        <w:t xml:space="preserve">  </w:t>
      </w:r>
    </w:p>
    <w:p w14:paraId="6B08F5E5">
      <w:pPr>
        <w:tabs>
          <w:tab w:val="left" w:pos="720"/>
        </w:tabs>
        <w:spacing w:line="360" w:lineRule="auto"/>
        <w:ind w:firstLine="756" w:firstLineChars="360"/>
        <w:rPr>
          <w:szCs w:val="21"/>
        </w:rPr>
      </w:pPr>
      <w:r>
        <w:rPr>
          <w:szCs w:val="21"/>
        </w:rPr>
        <w:t>附表四  计划开、</w:t>
      </w:r>
      <w:r>
        <w:rPr>
          <w:rFonts w:hint="eastAsia"/>
          <w:szCs w:val="21"/>
        </w:rPr>
        <w:t>竣工</w:t>
      </w:r>
      <w:r>
        <w:rPr>
          <w:szCs w:val="21"/>
        </w:rPr>
        <w:t>日期和施工进度网络图</w:t>
      </w:r>
    </w:p>
    <w:p w14:paraId="588DA36C">
      <w:pPr>
        <w:tabs>
          <w:tab w:val="left" w:pos="720"/>
        </w:tabs>
        <w:spacing w:line="360" w:lineRule="auto"/>
        <w:ind w:firstLine="756" w:firstLineChars="360"/>
        <w:rPr>
          <w:szCs w:val="21"/>
        </w:rPr>
      </w:pPr>
      <w:r>
        <w:rPr>
          <w:szCs w:val="21"/>
        </w:rPr>
        <w:t>附表五  施工总平面图</w:t>
      </w:r>
    </w:p>
    <w:p w14:paraId="0E71A863">
      <w:pPr>
        <w:tabs>
          <w:tab w:val="left" w:pos="720"/>
        </w:tabs>
        <w:spacing w:line="360" w:lineRule="auto"/>
        <w:ind w:firstLine="756" w:firstLineChars="360"/>
        <w:rPr>
          <w:szCs w:val="21"/>
        </w:rPr>
      </w:pPr>
      <w:r>
        <w:rPr>
          <w:szCs w:val="21"/>
        </w:rPr>
        <w:t>附表六  临时用地表</w:t>
      </w:r>
    </w:p>
    <w:p w14:paraId="7B3C69A3">
      <w:pPr>
        <w:autoSpaceDE w:val="0"/>
        <w:autoSpaceDN w:val="0"/>
        <w:adjustRightInd w:val="0"/>
        <w:ind w:firstLine="420" w:firstLineChars="200"/>
        <w:jc w:val="left"/>
        <w:rPr>
          <w:rFonts w:eastAsia="仿宋_GB2312"/>
          <w:szCs w:val="21"/>
        </w:rPr>
      </w:pPr>
    </w:p>
    <w:p w14:paraId="7F0FF2E9">
      <w:pPr>
        <w:tabs>
          <w:tab w:val="left" w:pos="720"/>
        </w:tabs>
        <w:spacing w:line="440" w:lineRule="exact"/>
        <w:ind w:firstLine="756" w:firstLineChars="360"/>
        <w:rPr>
          <w:szCs w:val="21"/>
        </w:rPr>
      </w:pPr>
    </w:p>
    <w:p w14:paraId="1895733F">
      <w:pPr>
        <w:spacing w:line="440" w:lineRule="exact"/>
        <w:rPr>
          <w:szCs w:val="21"/>
        </w:rPr>
      </w:pPr>
    </w:p>
    <w:p w14:paraId="2656451B">
      <w:pPr>
        <w:keepNext/>
        <w:keepLines/>
        <w:spacing w:line="400" w:lineRule="exact"/>
        <w:outlineLvl w:val="2"/>
        <w:rPr>
          <w:rFonts w:eastAsia="黑体" w:cs="宋体"/>
          <w:sz w:val="24"/>
        </w:rPr>
      </w:pPr>
      <w:bookmarkStart w:id="1350" w:name="_Toc152042586"/>
      <w:bookmarkStart w:id="1351" w:name="_Toc152045797"/>
      <w:bookmarkStart w:id="1352" w:name="_Toc144974865"/>
      <w:r>
        <w:rPr>
          <w:rFonts w:eastAsia="黑体" w:cs="宋体"/>
          <w:sz w:val="24"/>
        </w:rPr>
        <w:br w:type="page"/>
      </w:r>
      <w:bookmarkStart w:id="1353" w:name="_Toc101107399"/>
      <w:bookmarkStart w:id="1354" w:name="_Toc13825"/>
      <w:bookmarkStart w:id="1355" w:name="_Toc183770801"/>
      <w:bookmarkStart w:id="1356" w:name="_Toc37947285"/>
      <w:bookmarkStart w:id="1357" w:name="_Toc113286291"/>
      <w:bookmarkStart w:id="1358" w:name="_Toc183772582"/>
      <w:r>
        <w:rPr>
          <w:rFonts w:eastAsia="黑体" w:cs="宋体"/>
          <w:sz w:val="24"/>
        </w:rPr>
        <w:t>附表一：拟投入本</w:t>
      </w:r>
      <w:r>
        <w:rPr>
          <w:rFonts w:hint="eastAsia" w:eastAsia="黑体" w:cs="宋体"/>
          <w:sz w:val="24"/>
        </w:rPr>
        <w:t>项目</w:t>
      </w:r>
      <w:r>
        <w:rPr>
          <w:rFonts w:eastAsia="黑体" w:cs="宋体"/>
          <w:sz w:val="24"/>
        </w:rPr>
        <w:t>的主要施工设备表</w:t>
      </w:r>
      <w:bookmarkEnd w:id="1350"/>
      <w:bookmarkEnd w:id="1351"/>
      <w:bookmarkEnd w:id="1352"/>
      <w:bookmarkEnd w:id="1353"/>
      <w:bookmarkEnd w:id="1354"/>
      <w:bookmarkEnd w:id="1355"/>
      <w:bookmarkEnd w:id="1356"/>
      <w:bookmarkEnd w:id="1357"/>
      <w:bookmarkEnd w:id="1358"/>
    </w:p>
    <w:p w14:paraId="18747FCC">
      <w:pPr>
        <w:spacing w:line="440" w:lineRule="exact"/>
        <w:rPr>
          <w:szCs w:val="21"/>
        </w:rPr>
      </w:pPr>
    </w:p>
    <w:tbl>
      <w:tblPr>
        <w:tblStyle w:val="75"/>
        <w:tblW w:w="10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56"/>
        <w:gridCol w:w="880"/>
        <w:gridCol w:w="1144"/>
        <w:gridCol w:w="776"/>
        <w:gridCol w:w="853"/>
        <w:gridCol w:w="1401"/>
        <w:gridCol w:w="1011"/>
        <w:gridCol w:w="1219"/>
        <w:gridCol w:w="799"/>
      </w:tblGrid>
      <w:tr w14:paraId="40C16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14:paraId="0AC6A905">
            <w:pPr>
              <w:spacing w:line="440" w:lineRule="exact"/>
              <w:rPr>
                <w:szCs w:val="21"/>
              </w:rPr>
            </w:pPr>
            <w:r>
              <w:rPr>
                <w:szCs w:val="21"/>
              </w:rPr>
              <w:t>序号</w:t>
            </w:r>
          </w:p>
        </w:tc>
        <w:tc>
          <w:tcPr>
            <w:tcW w:w="1256" w:type="dxa"/>
            <w:vAlign w:val="center"/>
          </w:tcPr>
          <w:p w14:paraId="00BC69B1">
            <w:pPr>
              <w:spacing w:line="440" w:lineRule="exact"/>
              <w:rPr>
                <w:szCs w:val="21"/>
              </w:rPr>
            </w:pPr>
            <w:r>
              <w:rPr>
                <w:szCs w:val="21"/>
              </w:rPr>
              <w:t>设备名称</w:t>
            </w:r>
          </w:p>
        </w:tc>
        <w:tc>
          <w:tcPr>
            <w:tcW w:w="880" w:type="dxa"/>
            <w:vAlign w:val="center"/>
          </w:tcPr>
          <w:p w14:paraId="694472C3">
            <w:pPr>
              <w:spacing w:line="440" w:lineRule="exact"/>
              <w:rPr>
                <w:szCs w:val="21"/>
              </w:rPr>
            </w:pPr>
            <w:r>
              <w:rPr>
                <w:szCs w:val="21"/>
              </w:rPr>
              <w:t>型号</w:t>
            </w:r>
          </w:p>
          <w:p w14:paraId="469DB2DD">
            <w:pPr>
              <w:spacing w:line="440" w:lineRule="exact"/>
              <w:rPr>
                <w:szCs w:val="21"/>
              </w:rPr>
            </w:pPr>
            <w:r>
              <w:rPr>
                <w:szCs w:val="21"/>
              </w:rPr>
              <w:t>规格</w:t>
            </w:r>
          </w:p>
        </w:tc>
        <w:tc>
          <w:tcPr>
            <w:tcW w:w="1144" w:type="dxa"/>
            <w:vAlign w:val="center"/>
          </w:tcPr>
          <w:p w14:paraId="07AC9713">
            <w:pPr>
              <w:spacing w:line="440" w:lineRule="exact"/>
              <w:rPr>
                <w:szCs w:val="21"/>
              </w:rPr>
            </w:pPr>
            <w:r>
              <w:rPr>
                <w:szCs w:val="21"/>
              </w:rPr>
              <w:t>数量</w:t>
            </w:r>
          </w:p>
        </w:tc>
        <w:tc>
          <w:tcPr>
            <w:tcW w:w="776" w:type="dxa"/>
            <w:vAlign w:val="center"/>
          </w:tcPr>
          <w:p w14:paraId="77A151A3">
            <w:pPr>
              <w:spacing w:line="440" w:lineRule="exact"/>
              <w:rPr>
                <w:szCs w:val="21"/>
              </w:rPr>
            </w:pPr>
            <w:r>
              <w:rPr>
                <w:szCs w:val="21"/>
              </w:rPr>
              <w:t>国别</w:t>
            </w:r>
          </w:p>
          <w:p w14:paraId="1814B9E0">
            <w:pPr>
              <w:spacing w:line="440" w:lineRule="exact"/>
              <w:rPr>
                <w:szCs w:val="21"/>
              </w:rPr>
            </w:pPr>
            <w:r>
              <w:rPr>
                <w:szCs w:val="21"/>
              </w:rPr>
              <w:t>产地</w:t>
            </w:r>
          </w:p>
        </w:tc>
        <w:tc>
          <w:tcPr>
            <w:tcW w:w="853" w:type="dxa"/>
            <w:vAlign w:val="center"/>
          </w:tcPr>
          <w:p w14:paraId="00C23F36">
            <w:pPr>
              <w:spacing w:line="440" w:lineRule="exact"/>
              <w:rPr>
                <w:szCs w:val="21"/>
              </w:rPr>
            </w:pPr>
            <w:r>
              <w:rPr>
                <w:szCs w:val="21"/>
              </w:rPr>
              <w:t>制造</w:t>
            </w:r>
          </w:p>
          <w:p w14:paraId="1B388A14">
            <w:pPr>
              <w:spacing w:line="440" w:lineRule="exact"/>
              <w:rPr>
                <w:szCs w:val="21"/>
              </w:rPr>
            </w:pPr>
            <w:r>
              <w:rPr>
                <w:szCs w:val="21"/>
              </w:rPr>
              <w:t>年份</w:t>
            </w:r>
          </w:p>
        </w:tc>
        <w:tc>
          <w:tcPr>
            <w:tcW w:w="1401" w:type="dxa"/>
            <w:vAlign w:val="center"/>
          </w:tcPr>
          <w:p w14:paraId="0989D110">
            <w:pPr>
              <w:spacing w:line="440" w:lineRule="exact"/>
              <w:rPr>
                <w:szCs w:val="21"/>
              </w:rPr>
            </w:pPr>
            <w:r>
              <w:rPr>
                <w:szCs w:val="21"/>
              </w:rPr>
              <w:t>额定功率（</w:t>
            </w:r>
            <w:r>
              <w:rPr>
                <w:rFonts w:hint="eastAsia"/>
                <w:szCs w:val="21"/>
              </w:rPr>
              <w:t>K</w:t>
            </w:r>
            <w:r>
              <w:rPr>
                <w:szCs w:val="21"/>
              </w:rPr>
              <w:t>W）</w:t>
            </w:r>
          </w:p>
        </w:tc>
        <w:tc>
          <w:tcPr>
            <w:tcW w:w="1011" w:type="dxa"/>
            <w:vAlign w:val="center"/>
          </w:tcPr>
          <w:p w14:paraId="3DEAE921">
            <w:pPr>
              <w:spacing w:line="440" w:lineRule="exact"/>
              <w:rPr>
                <w:szCs w:val="21"/>
              </w:rPr>
            </w:pPr>
            <w:r>
              <w:rPr>
                <w:szCs w:val="21"/>
              </w:rPr>
              <w:t>生产</w:t>
            </w:r>
          </w:p>
          <w:p w14:paraId="418B71D6">
            <w:pPr>
              <w:spacing w:line="440" w:lineRule="exact"/>
              <w:rPr>
                <w:szCs w:val="21"/>
              </w:rPr>
            </w:pPr>
            <w:r>
              <w:rPr>
                <w:szCs w:val="21"/>
              </w:rPr>
              <w:t>能力</w:t>
            </w:r>
          </w:p>
        </w:tc>
        <w:tc>
          <w:tcPr>
            <w:tcW w:w="1219" w:type="dxa"/>
            <w:vAlign w:val="center"/>
          </w:tcPr>
          <w:p w14:paraId="723C25B1">
            <w:pPr>
              <w:spacing w:line="440" w:lineRule="exact"/>
              <w:rPr>
                <w:szCs w:val="21"/>
              </w:rPr>
            </w:pPr>
            <w:r>
              <w:rPr>
                <w:szCs w:val="21"/>
              </w:rPr>
              <w:t>用于施工部位</w:t>
            </w:r>
          </w:p>
        </w:tc>
        <w:tc>
          <w:tcPr>
            <w:tcW w:w="799" w:type="dxa"/>
            <w:vAlign w:val="center"/>
          </w:tcPr>
          <w:p w14:paraId="73FA474A">
            <w:pPr>
              <w:spacing w:line="440" w:lineRule="exact"/>
              <w:rPr>
                <w:szCs w:val="21"/>
              </w:rPr>
            </w:pPr>
            <w:r>
              <w:rPr>
                <w:szCs w:val="21"/>
              </w:rPr>
              <w:t>备注</w:t>
            </w:r>
          </w:p>
        </w:tc>
      </w:tr>
      <w:tr w14:paraId="30E7B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14:paraId="0D660AF7">
            <w:pPr>
              <w:spacing w:line="440" w:lineRule="exact"/>
              <w:rPr>
                <w:szCs w:val="21"/>
              </w:rPr>
            </w:pPr>
          </w:p>
        </w:tc>
        <w:tc>
          <w:tcPr>
            <w:tcW w:w="1256" w:type="dxa"/>
            <w:vAlign w:val="center"/>
          </w:tcPr>
          <w:p w14:paraId="24ED51C6">
            <w:pPr>
              <w:spacing w:line="440" w:lineRule="exact"/>
              <w:rPr>
                <w:szCs w:val="21"/>
              </w:rPr>
            </w:pPr>
          </w:p>
        </w:tc>
        <w:tc>
          <w:tcPr>
            <w:tcW w:w="880" w:type="dxa"/>
            <w:vAlign w:val="center"/>
          </w:tcPr>
          <w:p w14:paraId="63BBE59F">
            <w:pPr>
              <w:spacing w:line="440" w:lineRule="exact"/>
              <w:rPr>
                <w:szCs w:val="21"/>
              </w:rPr>
            </w:pPr>
          </w:p>
        </w:tc>
        <w:tc>
          <w:tcPr>
            <w:tcW w:w="1144" w:type="dxa"/>
            <w:vAlign w:val="center"/>
          </w:tcPr>
          <w:p w14:paraId="68AD86EF">
            <w:pPr>
              <w:spacing w:line="440" w:lineRule="exact"/>
              <w:rPr>
                <w:szCs w:val="21"/>
              </w:rPr>
            </w:pPr>
          </w:p>
        </w:tc>
        <w:tc>
          <w:tcPr>
            <w:tcW w:w="776" w:type="dxa"/>
            <w:vAlign w:val="center"/>
          </w:tcPr>
          <w:p w14:paraId="3E73F89B">
            <w:pPr>
              <w:spacing w:line="440" w:lineRule="exact"/>
              <w:rPr>
                <w:szCs w:val="21"/>
              </w:rPr>
            </w:pPr>
          </w:p>
        </w:tc>
        <w:tc>
          <w:tcPr>
            <w:tcW w:w="853" w:type="dxa"/>
            <w:vAlign w:val="center"/>
          </w:tcPr>
          <w:p w14:paraId="41587CDA">
            <w:pPr>
              <w:spacing w:line="440" w:lineRule="exact"/>
              <w:rPr>
                <w:szCs w:val="21"/>
              </w:rPr>
            </w:pPr>
          </w:p>
        </w:tc>
        <w:tc>
          <w:tcPr>
            <w:tcW w:w="1401" w:type="dxa"/>
            <w:vAlign w:val="center"/>
          </w:tcPr>
          <w:p w14:paraId="4A92E3B1">
            <w:pPr>
              <w:spacing w:line="440" w:lineRule="exact"/>
              <w:rPr>
                <w:szCs w:val="21"/>
              </w:rPr>
            </w:pPr>
          </w:p>
        </w:tc>
        <w:tc>
          <w:tcPr>
            <w:tcW w:w="1011" w:type="dxa"/>
            <w:vAlign w:val="center"/>
          </w:tcPr>
          <w:p w14:paraId="2824A08D">
            <w:pPr>
              <w:spacing w:line="440" w:lineRule="exact"/>
              <w:rPr>
                <w:szCs w:val="21"/>
              </w:rPr>
            </w:pPr>
          </w:p>
        </w:tc>
        <w:tc>
          <w:tcPr>
            <w:tcW w:w="1219" w:type="dxa"/>
            <w:vAlign w:val="center"/>
          </w:tcPr>
          <w:p w14:paraId="09F73013">
            <w:pPr>
              <w:spacing w:line="440" w:lineRule="exact"/>
              <w:rPr>
                <w:szCs w:val="21"/>
              </w:rPr>
            </w:pPr>
          </w:p>
        </w:tc>
        <w:tc>
          <w:tcPr>
            <w:tcW w:w="799" w:type="dxa"/>
            <w:vAlign w:val="center"/>
          </w:tcPr>
          <w:p w14:paraId="43EB19B4">
            <w:pPr>
              <w:spacing w:line="440" w:lineRule="exact"/>
              <w:rPr>
                <w:szCs w:val="21"/>
              </w:rPr>
            </w:pPr>
          </w:p>
        </w:tc>
      </w:tr>
      <w:tr w14:paraId="1A816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14:paraId="190A3DA9">
            <w:pPr>
              <w:spacing w:line="440" w:lineRule="exact"/>
              <w:rPr>
                <w:szCs w:val="21"/>
              </w:rPr>
            </w:pPr>
          </w:p>
        </w:tc>
        <w:tc>
          <w:tcPr>
            <w:tcW w:w="1256" w:type="dxa"/>
            <w:vAlign w:val="center"/>
          </w:tcPr>
          <w:p w14:paraId="433A0AFE">
            <w:pPr>
              <w:spacing w:line="440" w:lineRule="exact"/>
              <w:rPr>
                <w:szCs w:val="21"/>
              </w:rPr>
            </w:pPr>
          </w:p>
        </w:tc>
        <w:tc>
          <w:tcPr>
            <w:tcW w:w="880" w:type="dxa"/>
            <w:vAlign w:val="center"/>
          </w:tcPr>
          <w:p w14:paraId="5047AFDB">
            <w:pPr>
              <w:spacing w:line="440" w:lineRule="exact"/>
              <w:rPr>
                <w:szCs w:val="21"/>
              </w:rPr>
            </w:pPr>
          </w:p>
        </w:tc>
        <w:tc>
          <w:tcPr>
            <w:tcW w:w="1144" w:type="dxa"/>
            <w:vAlign w:val="center"/>
          </w:tcPr>
          <w:p w14:paraId="439C38F7">
            <w:pPr>
              <w:spacing w:line="440" w:lineRule="exact"/>
              <w:rPr>
                <w:szCs w:val="21"/>
              </w:rPr>
            </w:pPr>
          </w:p>
        </w:tc>
        <w:tc>
          <w:tcPr>
            <w:tcW w:w="776" w:type="dxa"/>
            <w:vAlign w:val="center"/>
          </w:tcPr>
          <w:p w14:paraId="3A7E518D">
            <w:pPr>
              <w:spacing w:line="440" w:lineRule="exact"/>
              <w:rPr>
                <w:szCs w:val="21"/>
              </w:rPr>
            </w:pPr>
          </w:p>
        </w:tc>
        <w:tc>
          <w:tcPr>
            <w:tcW w:w="853" w:type="dxa"/>
            <w:vAlign w:val="center"/>
          </w:tcPr>
          <w:p w14:paraId="5BF3ECE6">
            <w:pPr>
              <w:spacing w:line="440" w:lineRule="exact"/>
              <w:rPr>
                <w:szCs w:val="21"/>
              </w:rPr>
            </w:pPr>
          </w:p>
        </w:tc>
        <w:tc>
          <w:tcPr>
            <w:tcW w:w="1401" w:type="dxa"/>
            <w:vAlign w:val="center"/>
          </w:tcPr>
          <w:p w14:paraId="039B6E94">
            <w:pPr>
              <w:spacing w:line="440" w:lineRule="exact"/>
              <w:rPr>
                <w:szCs w:val="21"/>
              </w:rPr>
            </w:pPr>
          </w:p>
        </w:tc>
        <w:tc>
          <w:tcPr>
            <w:tcW w:w="1011" w:type="dxa"/>
            <w:vAlign w:val="center"/>
          </w:tcPr>
          <w:p w14:paraId="7858DCA0">
            <w:pPr>
              <w:spacing w:line="440" w:lineRule="exact"/>
              <w:rPr>
                <w:szCs w:val="21"/>
              </w:rPr>
            </w:pPr>
          </w:p>
        </w:tc>
        <w:tc>
          <w:tcPr>
            <w:tcW w:w="1219" w:type="dxa"/>
            <w:vAlign w:val="center"/>
          </w:tcPr>
          <w:p w14:paraId="32317077">
            <w:pPr>
              <w:spacing w:line="440" w:lineRule="exact"/>
              <w:rPr>
                <w:szCs w:val="21"/>
              </w:rPr>
            </w:pPr>
          </w:p>
        </w:tc>
        <w:tc>
          <w:tcPr>
            <w:tcW w:w="799" w:type="dxa"/>
            <w:vAlign w:val="center"/>
          </w:tcPr>
          <w:p w14:paraId="290F77E3">
            <w:pPr>
              <w:spacing w:line="440" w:lineRule="exact"/>
              <w:rPr>
                <w:szCs w:val="21"/>
              </w:rPr>
            </w:pPr>
          </w:p>
        </w:tc>
      </w:tr>
      <w:tr w14:paraId="734F1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2000AB69">
            <w:pPr>
              <w:spacing w:line="440" w:lineRule="exact"/>
              <w:rPr>
                <w:szCs w:val="21"/>
              </w:rPr>
            </w:pPr>
          </w:p>
        </w:tc>
        <w:tc>
          <w:tcPr>
            <w:tcW w:w="1256" w:type="dxa"/>
          </w:tcPr>
          <w:p w14:paraId="713AE804">
            <w:pPr>
              <w:spacing w:line="440" w:lineRule="exact"/>
              <w:rPr>
                <w:szCs w:val="21"/>
              </w:rPr>
            </w:pPr>
          </w:p>
        </w:tc>
        <w:tc>
          <w:tcPr>
            <w:tcW w:w="880" w:type="dxa"/>
          </w:tcPr>
          <w:p w14:paraId="5138826F">
            <w:pPr>
              <w:spacing w:line="440" w:lineRule="exact"/>
              <w:rPr>
                <w:szCs w:val="21"/>
              </w:rPr>
            </w:pPr>
          </w:p>
        </w:tc>
        <w:tc>
          <w:tcPr>
            <w:tcW w:w="1144" w:type="dxa"/>
          </w:tcPr>
          <w:p w14:paraId="0D1CC3F6">
            <w:pPr>
              <w:spacing w:line="440" w:lineRule="exact"/>
              <w:rPr>
                <w:szCs w:val="21"/>
              </w:rPr>
            </w:pPr>
          </w:p>
        </w:tc>
        <w:tc>
          <w:tcPr>
            <w:tcW w:w="776" w:type="dxa"/>
          </w:tcPr>
          <w:p w14:paraId="28176406">
            <w:pPr>
              <w:spacing w:line="440" w:lineRule="exact"/>
              <w:rPr>
                <w:szCs w:val="21"/>
              </w:rPr>
            </w:pPr>
          </w:p>
        </w:tc>
        <w:tc>
          <w:tcPr>
            <w:tcW w:w="853" w:type="dxa"/>
          </w:tcPr>
          <w:p w14:paraId="09CE255E">
            <w:pPr>
              <w:spacing w:line="440" w:lineRule="exact"/>
              <w:rPr>
                <w:szCs w:val="21"/>
              </w:rPr>
            </w:pPr>
          </w:p>
        </w:tc>
        <w:tc>
          <w:tcPr>
            <w:tcW w:w="1401" w:type="dxa"/>
          </w:tcPr>
          <w:p w14:paraId="656B9569">
            <w:pPr>
              <w:spacing w:line="440" w:lineRule="exact"/>
              <w:rPr>
                <w:szCs w:val="21"/>
              </w:rPr>
            </w:pPr>
          </w:p>
        </w:tc>
        <w:tc>
          <w:tcPr>
            <w:tcW w:w="1011" w:type="dxa"/>
          </w:tcPr>
          <w:p w14:paraId="573722B1">
            <w:pPr>
              <w:spacing w:line="440" w:lineRule="exact"/>
              <w:rPr>
                <w:szCs w:val="21"/>
              </w:rPr>
            </w:pPr>
          </w:p>
        </w:tc>
        <w:tc>
          <w:tcPr>
            <w:tcW w:w="1219" w:type="dxa"/>
          </w:tcPr>
          <w:p w14:paraId="1431EEE8">
            <w:pPr>
              <w:spacing w:line="440" w:lineRule="exact"/>
              <w:rPr>
                <w:szCs w:val="21"/>
              </w:rPr>
            </w:pPr>
          </w:p>
        </w:tc>
        <w:tc>
          <w:tcPr>
            <w:tcW w:w="799" w:type="dxa"/>
          </w:tcPr>
          <w:p w14:paraId="2E8476AC">
            <w:pPr>
              <w:spacing w:line="440" w:lineRule="exact"/>
              <w:rPr>
                <w:szCs w:val="21"/>
              </w:rPr>
            </w:pPr>
          </w:p>
        </w:tc>
      </w:tr>
      <w:tr w14:paraId="0F463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3EEEBAEF">
            <w:pPr>
              <w:spacing w:line="440" w:lineRule="exact"/>
              <w:rPr>
                <w:szCs w:val="21"/>
              </w:rPr>
            </w:pPr>
          </w:p>
        </w:tc>
        <w:tc>
          <w:tcPr>
            <w:tcW w:w="1256" w:type="dxa"/>
          </w:tcPr>
          <w:p w14:paraId="7E1FAF86">
            <w:pPr>
              <w:spacing w:line="440" w:lineRule="exact"/>
              <w:rPr>
                <w:szCs w:val="21"/>
              </w:rPr>
            </w:pPr>
          </w:p>
        </w:tc>
        <w:tc>
          <w:tcPr>
            <w:tcW w:w="880" w:type="dxa"/>
          </w:tcPr>
          <w:p w14:paraId="7574710D">
            <w:pPr>
              <w:spacing w:line="440" w:lineRule="exact"/>
              <w:rPr>
                <w:szCs w:val="21"/>
              </w:rPr>
            </w:pPr>
          </w:p>
        </w:tc>
        <w:tc>
          <w:tcPr>
            <w:tcW w:w="1144" w:type="dxa"/>
          </w:tcPr>
          <w:p w14:paraId="3381F428">
            <w:pPr>
              <w:spacing w:line="440" w:lineRule="exact"/>
              <w:rPr>
                <w:szCs w:val="21"/>
              </w:rPr>
            </w:pPr>
          </w:p>
        </w:tc>
        <w:tc>
          <w:tcPr>
            <w:tcW w:w="776" w:type="dxa"/>
          </w:tcPr>
          <w:p w14:paraId="2699C330">
            <w:pPr>
              <w:spacing w:line="440" w:lineRule="exact"/>
              <w:rPr>
                <w:szCs w:val="21"/>
              </w:rPr>
            </w:pPr>
          </w:p>
        </w:tc>
        <w:tc>
          <w:tcPr>
            <w:tcW w:w="853" w:type="dxa"/>
          </w:tcPr>
          <w:p w14:paraId="0B49277E">
            <w:pPr>
              <w:spacing w:line="440" w:lineRule="exact"/>
              <w:rPr>
                <w:szCs w:val="21"/>
              </w:rPr>
            </w:pPr>
          </w:p>
        </w:tc>
        <w:tc>
          <w:tcPr>
            <w:tcW w:w="1401" w:type="dxa"/>
          </w:tcPr>
          <w:p w14:paraId="5C9ED2D0">
            <w:pPr>
              <w:spacing w:line="440" w:lineRule="exact"/>
              <w:rPr>
                <w:szCs w:val="21"/>
              </w:rPr>
            </w:pPr>
          </w:p>
        </w:tc>
        <w:tc>
          <w:tcPr>
            <w:tcW w:w="1011" w:type="dxa"/>
          </w:tcPr>
          <w:p w14:paraId="64C6700C">
            <w:pPr>
              <w:spacing w:line="440" w:lineRule="exact"/>
              <w:rPr>
                <w:szCs w:val="21"/>
              </w:rPr>
            </w:pPr>
          </w:p>
        </w:tc>
        <w:tc>
          <w:tcPr>
            <w:tcW w:w="1219" w:type="dxa"/>
          </w:tcPr>
          <w:p w14:paraId="7D7DBF52">
            <w:pPr>
              <w:spacing w:line="440" w:lineRule="exact"/>
              <w:rPr>
                <w:szCs w:val="21"/>
              </w:rPr>
            </w:pPr>
          </w:p>
        </w:tc>
        <w:tc>
          <w:tcPr>
            <w:tcW w:w="799" w:type="dxa"/>
          </w:tcPr>
          <w:p w14:paraId="24DA9B2B">
            <w:pPr>
              <w:spacing w:line="440" w:lineRule="exact"/>
              <w:rPr>
                <w:szCs w:val="21"/>
              </w:rPr>
            </w:pPr>
          </w:p>
        </w:tc>
      </w:tr>
      <w:tr w14:paraId="4D2C7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5B0C86EA">
            <w:pPr>
              <w:spacing w:line="440" w:lineRule="exact"/>
              <w:rPr>
                <w:szCs w:val="21"/>
              </w:rPr>
            </w:pPr>
          </w:p>
        </w:tc>
        <w:tc>
          <w:tcPr>
            <w:tcW w:w="1256" w:type="dxa"/>
          </w:tcPr>
          <w:p w14:paraId="6C1C9A4C">
            <w:pPr>
              <w:spacing w:line="440" w:lineRule="exact"/>
              <w:rPr>
                <w:szCs w:val="21"/>
              </w:rPr>
            </w:pPr>
          </w:p>
        </w:tc>
        <w:tc>
          <w:tcPr>
            <w:tcW w:w="880" w:type="dxa"/>
          </w:tcPr>
          <w:p w14:paraId="494D2E9A">
            <w:pPr>
              <w:spacing w:line="440" w:lineRule="exact"/>
              <w:rPr>
                <w:szCs w:val="21"/>
              </w:rPr>
            </w:pPr>
          </w:p>
        </w:tc>
        <w:tc>
          <w:tcPr>
            <w:tcW w:w="1144" w:type="dxa"/>
          </w:tcPr>
          <w:p w14:paraId="0E334E88">
            <w:pPr>
              <w:spacing w:line="440" w:lineRule="exact"/>
              <w:rPr>
                <w:szCs w:val="21"/>
              </w:rPr>
            </w:pPr>
          </w:p>
        </w:tc>
        <w:tc>
          <w:tcPr>
            <w:tcW w:w="776" w:type="dxa"/>
          </w:tcPr>
          <w:p w14:paraId="266F56B9">
            <w:pPr>
              <w:spacing w:line="440" w:lineRule="exact"/>
              <w:rPr>
                <w:szCs w:val="21"/>
              </w:rPr>
            </w:pPr>
          </w:p>
        </w:tc>
        <w:tc>
          <w:tcPr>
            <w:tcW w:w="853" w:type="dxa"/>
          </w:tcPr>
          <w:p w14:paraId="5E33C04F">
            <w:pPr>
              <w:spacing w:line="440" w:lineRule="exact"/>
              <w:rPr>
                <w:szCs w:val="21"/>
              </w:rPr>
            </w:pPr>
          </w:p>
        </w:tc>
        <w:tc>
          <w:tcPr>
            <w:tcW w:w="1401" w:type="dxa"/>
          </w:tcPr>
          <w:p w14:paraId="3EDB59F0">
            <w:pPr>
              <w:spacing w:line="440" w:lineRule="exact"/>
              <w:rPr>
                <w:szCs w:val="21"/>
              </w:rPr>
            </w:pPr>
          </w:p>
        </w:tc>
        <w:tc>
          <w:tcPr>
            <w:tcW w:w="1011" w:type="dxa"/>
          </w:tcPr>
          <w:p w14:paraId="753176A5">
            <w:pPr>
              <w:spacing w:line="440" w:lineRule="exact"/>
              <w:rPr>
                <w:szCs w:val="21"/>
              </w:rPr>
            </w:pPr>
          </w:p>
        </w:tc>
        <w:tc>
          <w:tcPr>
            <w:tcW w:w="1219" w:type="dxa"/>
          </w:tcPr>
          <w:p w14:paraId="1EB0AA58">
            <w:pPr>
              <w:spacing w:line="440" w:lineRule="exact"/>
              <w:rPr>
                <w:szCs w:val="21"/>
              </w:rPr>
            </w:pPr>
          </w:p>
        </w:tc>
        <w:tc>
          <w:tcPr>
            <w:tcW w:w="799" w:type="dxa"/>
          </w:tcPr>
          <w:p w14:paraId="24B34E08">
            <w:pPr>
              <w:spacing w:line="440" w:lineRule="exact"/>
              <w:rPr>
                <w:szCs w:val="21"/>
              </w:rPr>
            </w:pPr>
          </w:p>
        </w:tc>
      </w:tr>
      <w:tr w14:paraId="6CB19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7A7F1A14">
            <w:pPr>
              <w:spacing w:line="440" w:lineRule="exact"/>
              <w:rPr>
                <w:szCs w:val="21"/>
              </w:rPr>
            </w:pPr>
          </w:p>
        </w:tc>
        <w:tc>
          <w:tcPr>
            <w:tcW w:w="1256" w:type="dxa"/>
          </w:tcPr>
          <w:p w14:paraId="33D7B684">
            <w:pPr>
              <w:spacing w:line="440" w:lineRule="exact"/>
              <w:rPr>
                <w:szCs w:val="21"/>
              </w:rPr>
            </w:pPr>
          </w:p>
        </w:tc>
        <w:tc>
          <w:tcPr>
            <w:tcW w:w="880" w:type="dxa"/>
          </w:tcPr>
          <w:p w14:paraId="15374443">
            <w:pPr>
              <w:spacing w:line="440" w:lineRule="exact"/>
              <w:rPr>
                <w:szCs w:val="21"/>
              </w:rPr>
            </w:pPr>
          </w:p>
        </w:tc>
        <w:tc>
          <w:tcPr>
            <w:tcW w:w="1144" w:type="dxa"/>
          </w:tcPr>
          <w:p w14:paraId="43CE68A3">
            <w:pPr>
              <w:spacing w:line="440" w:lineRule="exact"/>
              <w:rPr>
                <w:szCs w:val="21"/>
              </w:rPr>
            </w:pPr>
          </w:p>
        </w:tc>
        <w:tc>
          <w:tcPr>
            <w:tcW w:w="776" w:type="dxa"/>
          </w:tcPr>
          <w:p w14:paraId="0EC37889">
            <w:pPr>
              <w:spacing w:line="440" w:lineRule="exact"/>
              <w:rPr>
                <w:szCs w:val="21"/>
              </w:rPr>
            </w:pPr>
          </w:p>
        </w:tc>
        <w:tc>
          <w:tcPr>
            <w:tcW w:w="853" w:type="dxa"/>
          </w:tcPr>
          <w:p w14:paraId="1831B504">
            <w:pPr>
              <w:spacing w:line="440" w:lineRule="exact"/>
              <w:rPr>
                <w:szCs w:val="21"/>
              </w:rPr>
            </w:pPr>
          </w:p>
        </w:tc>
        <w:tc>
          <w:tcPr>
            <w:tcW w:w="1401" w:type="dxa"/>
          </w:tcPr>
          <w:p w14:paraId="7D60D41F">
            <w:pPr>
              <w:spacing w:line="440" w:lineRule="exact"/>
              <w:rPr>
                <w:szCs w:val="21"/>
              </w:rPr>
            </w:pPr>
          </w:p>
        </w:tc>
        <w:tc>
          <w:tcPr>
            <w:tcW w:w="1011" w:type="dxa"/>
          </w:tcPr>
          <w:p w14:paraId="595D1295">
            <w:pPr>
              <w:spacing w:line="440" w:lineRule="exact"/>
              <w:rPr>
                <w:szCs w:val="21"/>
              </w:rPr>
            </w:pPr>
          </w:p>
        </w:tc>
        <w:tc>
          <w:tcPr>
            <w:tcW w:w="1219" w:type="dxa"/>
          </w:tcPr>
          <w:p w14:paraId="4434E9A7">
            <w:pPr>
              <w:spacing w:line="440" w:lineRule="exact"/>
              <w:rPr>
                <w:szCs w:val="21"/>
              </w:rPr>
            </w:pPr>
          </w:p>
        </w:tc>
        <w:tc>
          <w:tcPr>
            <w:tcW w:w="799" w:type="dxa"/>
          </w:tcPr>
          <w:p w14:paraId="10CB89F5">
            <w:pPr>
              <w:spacing w:line="440" w:lineRule="exact"/>
              <w:rPr>
                <w:szCs w:val="21"/>
              </w:rPr>
            </w:pPr>
          </w:p>
        </w:tc>
      </w:tr>
      <w:tr w14:paraId="1E28D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5B5EEC79">
            <w:pPr>
              <w:spacing w:line="440" w:lineRule="exact"/>
              <w:rPr>
                <w:szCs w:val="21"/>
              </w:rPr>
            </w:pPr>
          </w:p>
        </w:tc>
        <w:tc>
          <w:tcPr>
            <w:tcW w:w="1256" w:type="dxa"/>
          </w:tcPr>
          <w:p w14:paraId="40B4A77E">
            <w:pPr>
              <w:spacing w:line="440" w:lineRule="exact"/>
              <w:rPr>
                <w:szCs w:val="21"/>
              </w:rPr>
            </w:pPr>
          </w:p>
        </w:tc>
        <w:tc>
          <w:tcPr>
            <w:tcW w:w="880" w:type="dxa"/>
          </w:tcPr>
          <w:p w14:paraId="4F0D28E8">
            <w:pPr>
              <w:spacing w:line="440" w:lineRule="exact"/>
              <w:rPr>
                <w:szCs w:val="21"/>
              </w:rPr>
            </w:pPr>
          </w:p>
        </w:tc>
        <w:tc>
          <w:tcPr>
            <w:tcW w:w="1144" w:type="dxa"/>
          </w:tcPr>
          <w:p w14:paraId="4D37F997">
            <w:pPr>
              <w:spacing w:line="440" w:lineRule="exact"/>
              <w:rPr>
                <w:szCs w:val="21"/>
              </w:rPr>
            </w:pPr>
          </w:p>
        </w:tc>
        <w:tc>
          <w:tcPr>
            <w:tcW w:w="776" w:type="dxa"/>
          </w:tcPr>
          <w:p w14:paraId="59F79EC6">
            <w:pPr>
              <w:spacing w:line="440" w:lineRule="exact"/>
              <w:rPr>
                <w:szCs w:val="21"/>
              </w:rPr>
            </w:pPr>
          </w:p>
        </w:tc>
        <w:tc>
          <w:tcPr>
            <w:tcW w:w="853" w:type="dxa"/>
          </w:tcPr>
          <w:p w14:paraId="30B9141B">
            <w:pPr>
              <w:spacing w:line="440" w:lineRule="exact"/>
              <w:rPr>
                <w:szCs w:val="21"/>
              </w:rPr>
            </w:pPr>
          </w:p>
        </w:tc>
        <w:tc>
          <w:tcPr>
            <w:tcW w:w="1401" w:type="dxa"/>
          </w:tcPr>
          <w:p w14:paraId="37F05005">
            <w:pPr>
              <w:spacing w:line="440" w:lineRule="exact"/>
              <w:rPr>
                <w:szCs w:val="21"/>
              </w:rPr>
            </w:pPr>
          </w:p>
        </w:tc>
        <w:tc>
          <w:tcPr>
            <w:tcW w:w="1011" w:type="dxa"/>
          </w:tcPr>
          <w:p w14:paraId="62891C80">
            <w:pPr>
              <w:spacing w:line="440" w:lineRule="exact"/>
              <w:rPr>
                <w:szCs w:val="21"/>
              </w:rPr>
            </w:pPr>
          </w:p>
        </w:tc>
        <w:tc>
          <w:tcPr>
            <w:tcW w:w="1219" w:type="dxa"/>
          </w:tcPr>
          <w:p w14:paraId="10F2CC06">
            <w:pPr>
              <w:spacing w:line="440" w:lineRule="exact"/>
              <w:rPr>
                <w:szCs w:val="21"/>
              </w:rPr>
            </w:pPr>
          </w:p>
        </w:tc>
        <w:tc>
          <w:tcPr>
            <w:tcW w:w="799" w:type="dxa"/>
          </w:tcPr>
          <w:p w14:paraId="66D83A65">
            <w:pPr>
              <w:spacing w:line="440" w:lineRule="exact"/>
              <w:rPr>
                <w:szCs w:val="21"/>
              </w:rPr>
            </w:pPr>
          </w:p>
        </w:tc>
      </w:tr>
      <w:tr w14:paraId="2443D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04B8E868">
            <w:pPr>
              <w:spacing w:line="440" w:lineRule="exact"/>
              <w:rPr>
                <w:szCs w:val="21"/>
              </w:rPr>
            </w:pPr>
          </w:p>
        </w:tc>
        <w:tc>
          <w:tcPr>
            <w:tcW w:w="1256" w:type="dxa"/>
          </w:tcPr>
          <w:p w14:paraId="267E32C3">
            <w:pPr>
              <w:spacing w:line="440" w:lineRule="exact"/>
              <w:rPr>
                <w:szCs w:val="21"/>
              </w:rPr>
            </w:pPr>
          </w:p>
        </w:tc>
        <w:tc>
          <w:tcPr>
            <w:tcW w:w="880" w:type="dxa"/>
          </w:tcPr>
          <w:p w14:paraId="3CAC1EFF">
            <w:pPr>
              <w:spacing w:line="440" w:lineRule="exact"/>
              <w:rPr>
                <w:szCs w:val="21"/>
              </w:rPr>
            </w:pPr>
          </w:p>
        </w:tc>
        <w:tc>
          <w:tcPr>
            <w:tcW w:w="1144" w:type="dxa"/>
          </w:tcPr>
          <w:p w14:paraId="59D94905">
            <w:pPr>
              <w:spacing w:line="440" w:lineRule="exact"/>
              <w:rPr>
                <w:szCs w:val="21"/>
              </w:rPr>
            </w:pPr>
          </w:p>
        </w:tc>
        <w:tc>
          <w:tcPr>
            <w:tcW w:w="776" w:type="dxa"/>
          </w:tcPr>
          <w:p w14:paraId="5DEAE9AE">
            <w:pPr>
              <w:spacing w:line="440" w:lineRule="exact"/>
              <w:rPr>
                <w:szCs w:val="21"/>
              </w:rPr>
            </w:pPr>
          </w:p>
        </w:tc>
        <w:tc>
          <w:tcPr>
            <w:tcW w:w="853" w:type="dxa"/>
          </w:tcPr>
          <w:p w14:paraId="39A5C966">
            <w:pPr>
              <w:spacing w:line="440" w:lineRule="exact"/>
              <w:rPr>
                <w:szCs w:val="21"/>
              </w:rPr>
            </w:pPr>
          </w:p>
        </w:tc>
        <w:tc>
          <w:tcPr>
            <w:tcW w:w="1401" w:type="dxa"/>
          </w:tcPr>
          <w:p w14:paraId="57A1BEBC">
            <w:pPr>
              <w:spacing w:line="440" w:lineRule="exact"/>
              <w:rPr>
                <w:szCs w:val="21"/>
              </w:rPr>
            </w:pPr>
          </w:p>
        </w:tc>
        <w:tc>
          <w:tcPr>
            <w:tcW w:w="1011" w:type="dxa"/>
          </w:tcPr>
          <w:p w14:paraId="6A6F68C6">
            <w:pPr>
              <w:spacing w:line="440" w:lineRule="exact"/>
              <w:rPr>
                <w:szCs w:val="21"/>
              </w:rPr>
            </w:pPr>
          </w:p>
        </w:tc>
        <w:tc>
          <w:tcPr>
            <w:tcW w:w="1219" w:type="dxa"/>
          </w:tcPr>
          <w:p w14:paraId="123EC736">
            <w:pPr>
              <w:spacing w:line="440" w:lineRule="exact"/>
              <w:rPr>
                <w:szCs w:val="21"/>
              </w:rPr>
            </w:pPr>
          </w:p>
        </w:tc>
        <w:tc>
          <w:tcPr>
            <w:tcW w:w="799" w:type="dxa"/>
          </w:tcPr>
          <w:p w14:paraId="1CBCF3B4">
            <w:pPr>
              <w:spacing w:line="440" w:lineRule="exact"/>
              <w:rPr>
                <w:szCs w:val="21"/>
              </w:rPr>
            </w:pPr>
          </w:p>
        </w:tc>
      </w:tr>
      <w:tr w14:paraId="4508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15E432FE">
            <w:pPr>
              <w:spacing w:line="440" w:lineRule="exact"/>
              <w:rPr>
                <w:szCs w:val="21"/>
              </w:rPr>
            </w:pPr>
          </w:p>
        </w:tc>
        <w:tc>
          <w:tcPr>
            <w:tcW w:w="1256" w:type="dxa"/>
          </w:tcPr>
          <w:p w14:paraId="7C4342BB">
            <w:pPr>
              <w:spacing w:line="440" w:lineRule="exact"/>
              <w:rPr>
                <w:szCs w:val="21"/>
              </w:rPr>
            </w:pPr>
          </w:p>
        </w:tc>
        <w:tc>
          <w:tcPr>
            <w:tcW w:w="880" w:type="dxa"/>
          </w:tcPr>
          <w:p w14:paraId="7F06C086">
            <w:pPr>
              <w:spacing w:line="440" w:lineRule="exact"/>
              <w:rPr>
                <w:szCs w:val="21"/>
              </w:rPr>
            </w:pPr>
          </w:p>
        </w:tc>
        <w:tc>
          <w:tcPr>
            <w:tcW w:w="1144" w:type="dxa"/>
          </w:tcPr>
          <w:p w14:paraId="76BCC7D0">
            <w:pPr>
              <w:spacing w:line="440" w:lineRule="exact"/>
              <w:rPr>
                <w:szCs w:val="21"/>
              </w:rPr>
            </w:pPr>
          </w:p>
        </w:tc>
        <w:tc>
          <w:tcPr>
            <w:tcW w:w="776" w:type="dxa"/>
          </w:tcPr>
          <w:p w14:paraId="547DD68E">
            <w:pPr>
              <w:spacing w:line="440" w:lineRule="exact"/>
              <w:rPr>
                <w:szCs w:val="21"/>
              </w:rPr>
            </w:pPr>
          </w:p>
        </w:tc>
        <w:tc>
          <w:tcPr>
            <w:tcW w:w="853" w:type="dxa"/>
          </w:tcPr>
          <w:p w14:paraId="5C907F12">
            <w:pPr>
              <w:spacing w:line="440" w:lineRule="exact"/>
              <w:rPr>
                <w:szCs w:val="21"/>
              </w:rPr>
            </w:pPr>
          </w:p>
        </w:tc>
        <w:tc>
          <w:tcPr>
            <w:tcW w:w="1401" w:type="dxa"/>
          </w:tcPr>
          <w:p w14:paraId="14AD7C97">
            <w:pPr>
              <w:spacing w:line="440" w:lineRule="exact"/>
              <w:rPr>
                <w:szCs w:val="21"/>
              </w:rPr>
            </w:pPr>
          </w:p>
        </w:tc>
        <w:tc>
          <w:tcPr>
            <w:tcW w:w="1011" w:type="dxa"/>
          </w:tcPr>
          <w:p w14:paraId="657FBAA3">
            <w:pPr>
              <w:spacing w:line="440" w:lineRule="exact"/>
              <w:rPr>
                <w:szCs w:val="21"/>
              </w:rPr>
            </w:pPr>
          </w:p>
        </w:tc>
        <w:tc>
          <w:tcPr>
            <w:tcW w:w="1219" w:type="dxa"/>
          </w:tcPr>
          <w:p w14:paraId="50BC2EFF">
            <w:pPr>
              <w:spacing w:line="440" w:lineRule="exact"/>
              <w:rPr>
                <w:szCs w:val="21"/>
              </w:rPr>
            </w:pPr>
          </w:p>
        </w:tc>
        <w:tc>
          <w:tcPr>
            <w:tcW w:w="799" w:type="dxa"/>
          </w:tcPr>
          <w:p w14:paraId="3217337E">
            <w:pPr>
              <w:spacing w:line="440" w:lineRule="exact"/>
              <w:rPr>
                <w:szCs w:val="21"/>
              </w:rPr>
            </w:pPr>
          </w:p>
        </w:tc>
      </w:tr>
      <w:tr w14:paraId="77046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3671CD7C">
            <w:pPr>
              <w:spacing w:line="440" w:lineRule="exact"/>
              <w:rPr>
                <w:szCs w:val="21"/>
              </w:rPr>
            </w:pPr>
          </w:p>
        </w:tc>
        <w:tc>
          <w:tcPr>
            <w:tcW w:w="1256" w:type="dxa"/>
          </w:tcPr>
          <w:p w14:paraId="52C50390">
            <w:pPr>
              <w:spacing w:line="440" w:lineRule="exact"/>
              <w:rPr>
                <w:szCs w:val="21"/>
              </w:rPr>
            </w:pPr>
          </w:p>
        </w:tc>
        <w:tc>
          <w:tcPr>
            <w:tcW w:w="880" w:type="dxa"/>
          </w:tcPr>
          <w:p w14:paraId="6E4C7D8A">
            <w:pPr>
              <w:spacing w:line="440" w:lineRule="exact"/>
              <w:rPr>
                <w:szCs w:val="21"/>
              </w:rPr>
            </w:pPr>
          </w:p>
        </w:tc>
        <w:tc>
          <w:tcPr>
            <w:tcW w:w="1144" w:type="dxa"/>
          </w:tcPr>
          <w:p w14:paraId="5D99C6CA">
            <w:pPr>
              <w:spacing w:line="440" w:lineRule="exact"/>
              <w:rPr>
                <w:szCs w:val="21"/>
              </w:rPr>
            </w:pPr>
          </w:p>
        </w:tc>
        <w:tc>
          <w:tcPr>
            <w:tcW w:w="776" w:type="dxa"/>
          </w:tcPr>
          <w:p w14:paraId="65F90912">
            <w:pPr>
              <w:spacing w:line="440" w:lineRule="exact"/>
              <w:rPr>
                <w:szCs w:val="21"/>
              </w:rPr>
            </w:pPr>
          </w:p>
        </w:tc>
        <w:tc>
          <w:tcPr>
            <w:tcW w:w="853" w:type="dxa"/>
          </w:tcPr>
          <w:p w14:paraId="507926B5">
            <w:pPr>
              <w:spacing w:line="440" w:lineRule="exact"/>
              <w:rPr>
                <w:szCs w:val="21"/>
              </w:rPr>
            </w:pPr>
          </w:p>
        </w:tc>
        <w:tc>
          <w:tcPr>
            <w:tcW w:w="1401" w:type="dxa"/>
          </w:tcPr>
          <w:p w14:paraId="6868522A">
            <w:pPr>
              <w:spacing w:line="440" w:lineRule="exact"/>
              <w:rPr>
                <w:szCs w:val="21"/>
              </w:rPr>
            </w:pPr>
          </w:p>
        </w:tc>
        <w:tc>
          <w:tcPr>
            <w:tcW w:w="1011" w:type="dxa"/>
          </w:tcPr>
          <w:p w14:paraId="59C026B8">
            <w:pPr>
              <w:spacing w:line="440" w:lineRule="exact"/>
              <w:rPr>
                <w:szCs w:val="21"/>
              </w:rPr>
            </w:pPr>
          </w:p>
        </w:tc>
        <w:tc>
          <w:tcPr>
            <w:tcW w:w="1219" w:type="dxa"/>
          </w:tcPr>
          <w:p w14:paraId="2510917F">
            <w:pPr>
              <w:spacing w:line="440" w:lineRule="exact"/>
              <w:rPr>
                <w:szCs w:val="21"/>
              </w:rPr>
            </w:pPr>
          </w:p>
        </w:tc>
        <w:tc>
          <w:tcPr>
            <w:tcW w:w="799" w:type="dxa"/>
          </w:tcPr>
          <w:p w14:paraId="15E2C57B">
            <w:pPr>
              <w:spacing w:line="440" w:lineRule="exact"/>
              <w:rPr>
                <w:szCs w:val="21"/>
              </w:rPr>
            </w:pPr>
          </w:p>
        </w:tc>
      </w:tr>
      <w:tr w14:paraId="5C2E6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1536F8DB">
            <w:pPr>
              <w:spacing w:line="440" w:lineRule="exact"/>
              <w:rPr>
                <w:szCs w:val="21"/>
              </w:rPr>
            </w:pPr>
          </w:p>
        </w:tc>
        <w:tc>
          <w:tcPr>
            <w:tcW w:w="1256" w:type="dxa"/>
          </w:tcPr>
          <w:p w14:paraId="675E65F8">
            <w:pPr>
              <w:spacing w:line="440" w:lineRule="exact"/>
              <w:rPr>
                <w:szCs w:val="21"/>
              </w:rPr>
            </w:pPr>
          </w:p>
        </w:tc>
        <w:tc>
          <w:tcPr>
            <w:tcW w:w="880" w:type="dxa"/>
          </w:tcPr>
          <w:p w14:paraId="09FFDAD0">
            <w:pPr>
              <w:spacing w:line="440" w:lineRule="exact"/>
              <w:rPr>
                <w:szCs w:val="21"/>
              </w:rPr>
            </w:pPr>
          </w:p>
        </w:tc>
        <w:tc>
          <w:tcPr>
            <w:tcW w:w="1144" w:type="dxa"/>
          </w:tcPr>
          <w:p w14:paraId="500A4415">
            <w:pPr>
              <w:spacing w:line="440" w:lineRule="exact"/>
              <w:rPr>
                <w:szCs w:val="21"/>
              </w:rPr>
            </w:pPr>
          </w:p>
        </w:tc>
        <w:tc>
          <w:tcPr>
            <w:tcW w:w="776" w:type="dxa"/>
          </w:tcPr>
          <w:p w14:paraId="212B6D55">
            <w:pPr>
              <w:spacing w:line="440" w:lineRule="exact"/>
              <w:rPr>
                <w:szCs w:val="21"/>
              </w:rPr>
            </w:pPr>
          </w:p>
        </w:tc>
        <w:tc>
          <w:tcPr>
            <w:tcW w:w="853" w:type="dxa"/>
          </w:tcPr>
          <w:p w14:paraId="61F43B16">
            <w:pPr>
              <w:spacing w:line="440" w:lineRule="exact"/>
              <w:rPr>
                <w:szCs w:val="21"/>
              </w:rPr>
            </w:pPr>
          </w:p>
        </w:tc>
        <w:tc>
          <w:tcPr>
            <w:tcW w:w="1401" w:type="dxa"/>
          </w:tcPr>
          <w:p w14:paraId="7E7A7DCB">
            <w:pPr>
              <w:spacing w:line="440" w:lineRule="exact"/>
              <w:rPr>
                <w:szCs w:val="21"/>
              </w:rPr>
            </w:pPr>
          </w:p>
        </w:tc>
        <w:tc>
          <w:tcPr>
            <w:tcW w:w="1011" w:type="dxa"/>
          </w:tcPr>
          <w:p w14:paraId="468B0C4F">
            <w:pPr>
              <w:spacing w:line="440" w:lineRule="exact"/>
              <w:rPr>
                <w:szCs w:val="21"/>
              </w:rPr>
            </w:pPr>
          </w:p>
        </w:tc>
        <w:tc>
          <w:tcPr>
            <w:tcW w:w="1219" w:type="dxa"/>
          </w:tcPr>
          <w:p w14:paraId="6B045994">
            <w:pPr>
              <w:spacing w:line="440" w:lineRule="exact"/>
              <w:rPr>
                <w:szCs w:val="21"/>
              </w:rPr>
            </w:pPr>
          </w:p>
        </w:tc>
        <w:tc>
          <w:tcPr>
            <w:tcW w:w="799" w:type="dxa"/>
          </w:tcPr>
          <w:p w14:paraId="210132E9">
            <w:pPr>
              <w:spacing w:line="440" w:lineRule="exact"/>
              <w:rPr>
                <w:szCs w:val="21"/>
              </w:rPr>
            </w:pPr>
          </w:p>
        </w:tc>
      </w:tr>
      <w:tr w14:paraId="020A3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159911D2">
            <w:pPr>
              <w:spacing w:line="440" w:lineRule="exact"/>
              <w:rPr>
                <w:szCs w:val="21"/>
              </w:rPr>
            </w:pPr>
          </w:p>
        </w:tc>
        <w:tc>
          <w:tcPr>
            <w:tcW w:w="1256" w:type="dxa"/>
          </w:tcPr>
          <w:p w14:paraId="33748DC3">
            <w:pPr>
              <w:spacing w:line="440" w:lineRule="exact"/>
              <w:rPr>
                <w:szCs w:val="21"/>
              </w:rPr>
            </w:pPr>
          </w:p>
        </w:tc>
        <w:tc>
          <w:tcPr>
            <w:tcW w:w="880" w:type="dxa"/>
          </w:tcPr>
          <w:p w14:paraId="0AA71788">
            <w:pPr>
              <w:spacing w:line="440" w:lineRule="exact"/>
              <w:rPr>
                <w:szCs w:val="21"/>
              </w:rPr>
            </w:pPr>
          </w:p>
        </w:tc>
        <w:tc>
          <w:tcPr>
            <w:tcW w:w="1144" w:type="dxa"/>
          </w:tcPr>
          <w:p w14:paraId="156C1615">
            <w:pPr>
              <w:spacing w:line="440" w:lineRule="exact"/>
              <w:rPr>
                <w:szCs w:val="21"/>
              </w:rPr>
            </w:pPr>
          </w:p>
        </w:tc>
        <w:tc>
          <w:tcPr>
            <w:tcW w:w="776" w:type="dxa"/>
          </w:tcPr>
          <w:p w14:paraId="530CB871">
            <w:pPr>
              <w:spacing w:line="440" w:lineRule="exact"/>
              <w:rPr>
                <w:szCs w:val="21"/>
              </w:rPr>
            </w:pPr>
          </w:p>
        </w:tc>
        <w:tc>
          <w:tcPr>
            <w:tcW w:w="853" w:type="dxa"/>
          </w:tcPr>
          <w:p w14:paraId="791F04C3">
            <w:pPr>
              <w:spacing w:line="440" w:lineRule="exact"/>
              <w:rPr>
                <w:szCs w:val="21"/>
              </w:rPr>
            </w:pPr>
          </w:p>
        </w:tc>
        <w:tc>
          <w:tcPr>
            <w:tcW w:w="1401" w:type="dxa"/>
          </w:tcPr>
          <w:p w14:paraId="588E8D51">
            <w:pPr>
              <w:spacing w:line="440" w:lineRule="exact"/>
              <w:rPr>
                <w:szCs w:val="21"/>
              </w:rPr>
            </w:pPr>
          </w:p>
        </w:tc>
        <w:tc>
          <w:tcPr>
            <w:tcW w:w="1011" w:type="dxa"/>
          </w:tcPr>
          <w:p w14:paraId="49DF208F">
            <w:pPr>
              <w:spacing w:line="440" w:lineRule="exact"/>
              <w:rPr>
                <w:szCs w:val="21"/>
              </w:rPr>
            </w:pPr>
          </w:p>
        </w:tc>
        <w:tc>
          <w:tcPr>
            <w:tcW w:w="1219" w:type="dxa"/>
          </w:tcPr>
          <w:p w14:paraId="1E18C2FF">
            <w:pPr>
              <w:spacing w:line="440" w:lineRule="exact"/>
              <w:rPr>
                <w:szCs w:val="21"/>
              </w:rPr>
            </w:pPr>
          </w:p>
        </w:tc>
        <w:tc>
          <w:tcPr>
            <w:tcW w:w="799" w:type="dxa"/>
          </w:tcPr>
          <w:p w14:paraId="14305898">
            <w:pPr>
              <w:spacing w:line="440" w:lineRule="exact"/>
              <w:rPr>
                <w:szCs w:val="21"/>
              </w:rPr>
            </w:pPr>
          </w:p>
        </w:tc>
      </w:tr>
      <w:tr w14:paraId="16835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176712E7">
            <w:pPr>
              <w:spacing w:line="440" w:lineRule="exact"/>
              <w:rPr>
                <w:szCs w:val="21"/>
              </w:rPr>
            </w:pPr>
          </w:p>
        </w:tc>
        <w:tc>
          <w:tcPr>
            <w:tcW w:w="1256" w:type="dxa"/>
          </w:tcPr>
          <w:p w14:paraId="5C44BFCB">
            <w:pPr>
              <w:spacing w:line="440" w:lineRule="exact"/>
              <w:rPr>
                <w:szCs w:val="21"/>
              </w:rPr>
            </w:pPr>
          </w:p>
        </w:tc>
        <w:tc>
          <w:tcPr>
            <w:tcW w:w="880" w:type="dxa"/>
          </w:tcPr>
          <w:p w14:paraId="5EA2D0AC">
            <w:pPr>
              <w:spacing w:line="440" w:lineRule="exact"/>
              <w:rPr>
                <w:szCs w:val="21"/>
              </w:rPr>
            </w:pPr>
          </w:p>
        </w:tc>
        <w:tc>
          <w:tcPr>
            <w:tcW w:w="1144" w:type="dxa"/>
          </w:tcPr>
          <w:p w14:paraId="2D675D0A">
            <w:pPr>
              <w:spacing w:line="440" w:lineRule="exact"/>
              <w:rPr>
                <w:szCs w:val="21"/>
              </w:rPr>
            </w:pPr>
          </w:p>
        </w:tc>
        <w:tc>
          <w:tcPr>
            <w:tcW w:w="776" w:type="dxa"/>
          </w:tcPr>
          <w:p w14:paraId="586F341B">
            <w:pPr>
              <w:spacing w:line="440" w:lineRule="exact"/>
              <w:rPr>
                <w:szCs w:val="21"/>
              </w:rPr>
            </w:pPr>
          </w:p>
        </w:tc>
        <w:tc>
          <w:tcPr>
            <w:tcW w:w="853" w:type="dxa"/>
          </w:tcPr>
          <w:p w14:paraId="23466F42">
            <w:pPr>
              <w:spacing w:line="440" w:lineRule="exact"/>
              <w:rPr>
                <w:szCs w:val="21"/>
              </w:rPr>
            </w:pPr>
          </w:p>
        </w:tc>
        <w:tc>
          <w:tcPr>
            <w:tcW w:w="1401" w:type="dxa"/>
          </w:tcPr>
          <w:p w14:paraId="0A463896">
            <w:pPr>
              <w:spacing w:line="440" w:lineRule="exact"/>
              <w:rPr>
                <w:szCs w:val="21"/>
              </w:rPr>
            </w:pPr>
          </w:p>
        </w:tc>
        <w:tc>
          <w:tcPr>
            <w:tcW w:w="1011" w:type="dxa"/>
          </w:tcPr>
          <w:p w14:paraId="4387FE6F">
            <w:pPr>
              <w:spacing w:line="440" w:lineRule="exact"/>
              <w:rPr>
                <w:szCs w:val="21"/>
              </w:rPr>
            </w:pPr>
          </w:p>
        </w:tc>
        <w:tc>
          <w:tcPr>
            <w:tcW w:w="1219" w:type="dxa"/>
          </w:tcPr>
          <w:p w14:paraId="00165088">
            <w:pPr>
              <w:spacing w:line="440" w:lineRule="exact"/>
              <w:rPr>
                <w:szCs w:val="21"/>
              </w:rPr>
            </w:pPr>
          </w:p>
        </w:tc>
        <w:tc>
          <w:tcPr>
            <w:tcW w:w="799" w:type="dxa"/>
          </w:tcPr>
          <w:p w14:paraId="60030E88">
            <w:pPr>
              <w:spacing w:line="440" w:lineRule="exact"/>
              <w:rPr>
                <w:szCs w:val="21"/>
              </w:rPr>
            </w:pPr>
          </w:p>
        </w:tc>
      </w:tr>
      <w:tr w14:paraId="41C30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46871E9A">
            <w:pPr>
              <w:spacing w:line="440" w:lineRule="exact"/>
              <w:rPr>
                <w:szCs w:val="21"/>
              </w:rPr>
            </w:pPr>
          </w:p>
        </w:tc>
        <w:tc>
          <w:tcPr>
            <w:tcW w:w="1256" w:type="dxa"/>
          </w:tcPr>
          <w:p w14:paraId="244B31CF">
            <w:pPr>
              <w:spacing w:line="440" w:lineRule="exact"/>
              <w:rPr>
                <w:szCs w:val="21"/>
              </w:rPr>
            </w:pPr>
          </w:p>
        </w:tc>
        <w:tc>
          <w:tcPr>
            <w:tcW w:w="880" w:type="dxa"/>
          </w:tcPr>
          <w:p w14:paraId="2D70E9E7">
            <w:pPr>
              <w:spacing w:line="440" w:lineRule="exact"/>
              <w:rPr>
                <w:szCs w:val="21"/>
              </w:rPr>
            </w:pPr>
          </w:p>
        </w:tc>
        <w:tc>
          <w:tcPr>
            <w:tcW w:w="1144" w:type="dxa"/>
          </w:tcPr>
          <w:p w14:paraId="4A16E099">
            <w:pPr>
              <w:spacing w:line="440" w:lineRule="exact"/>
              <w:rPr>
                <w:szCs w:val="21"/>
              </w:rPr>
            </w:pPr>
          </w:p>
        </w:tc>
        <w:tc>
          <w:tcPr>
            <w:tcW w:w="776" w:type="dxa"/>
          </w:tcPr>
          <w:p w14:paraId="7A7A09ED">
            <w:pPr>
              <w:spacing w:line="440" w:lineRule="exact"/>
              <w:rPr>
                <w:szCs w:val="21"/>
              </w:rPr>
            </w:pPr>
          </w:p>
        </w:tc>
        <w:tc>
          <w:tcPr>
            <w:tcW w:w="853" w:type="dxa"/>
          </w:tcPr>
          <w:p w14:paraId="03FDB232">
            <w:pPr>
              <w:spacing w:line="440" w:lineRule="exact"/>
              <w:rPr>
                <w:szCs w:val="21"/>
              </w:rPr>
            </w:pPr>
          </w:p>
        </w:tc>
        <w:tc>
          <w:tcPr>
            <w:tcW w:w="1401" w:type="dxa"/>
          </w:tcPr>
          <w:p w14:paraId="66D6551C">
            <w:pPr>
              <w:spacing w:line="440" w:lineRule="exact"/>
              <w:rPr>
                <w:szCs w:val="21"/>
              </w:rPr>
            </w:pPr>
          </w:p>
        </w:tc>
        <w:tc>
          <w:tcPr>
            <w:tcW w:w="1011" w:type="dxa"/>
          </w:tcPr>
          <w:p w14:paraId="3D549B1F">
            <w:pPr>
              <w:spacing w:line="440" w:lineRule="exact"/>
              <w:rPr>
                <w:szCs w:val="21"/>
              </w:rPr>
            </w:pPr>
          </w:p>
        </w:tc>
        <w:tc>
          <w:tcPr>
            <w:tcW w:w="1219" w:type="dxa"/>
          </w:tcPr>
          <w:p w14:paraId="4C7711A8">
            <w:pPr>
              <w:spacing w:line="440" w:lineRule="exact"/>
              <w:rPr>
                <w:szCs w:val="21"/>
              </w:rPr>
            </w:pPr>
          </w:p>
        </w:tc>
        <w:tc>
          <w:tcPr>
            <w:tcW w:w="799" w:type="dxa"/>
          </w:tcPr>
          <w:p w14:paraId="44E9A69B">
            <w:pPr>
              <w:spacing w:line="440" w:lineRule="exact"/>
              <w:rPr>
                <w:szCs w:val="21"/>
              </w:rPr>
            </w:pPr>
          </w:p>
        </w:tc>
      </w:tr>
      <w:tr w14:paraId="58119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30F47E92">
            <w:pPr>
              <w:spacing w:line="440" w:lineRule="exact"/>
              <w:rPr>
                <w:szCs w:val="21"/>
              </w:rPr>
            </w:pPr>
          </w:p>
        </w:tc>
        <w:tc>
          <w:tcPr>
            <w:tcW w:w="1256" w:type="dxa"/>
          </w:tcPr>
          <w:p w14:paraId="1F1847A4">
            <w:pPr>
              <w:spacing w:line="440" w:lineRule="exact"/>
              <w:rPr>
                <w:szCs w:val="21"/>
              </w:rPr>
            </w:pPr>
          </w:p>
        </w:tc>
        <w:tc>
          <w:tcPr>
            <w:tcW w:w="880" w:type="dxa"/>
          </w:tcPr>
          <w:p w14:paraId="623EF2B3">
            <w:pPr>
              <w:spacing w:line="440" w:lineRule="exact"/>
              <w:rPr>
                <w:szCs w:val="21"/>
              </w:rPr>
            </w:pPr>
          </w:p>
        </w:tc>
        <w:tc>
          <w:tcPr>
            <w:tcW w:w="1144" w:type="dxa"/>
          </w:tcPr>
          <w:p w14:paraId="17FDC410">
            <w:pPr>
              <w:spacing w:line="440" w:lineRule="exact"/>
              <w:rPr>
                <w:szCs w:val="21"/>
              </w:rPr>
            </w:pPr>
          </w:p>
        </w:tc>
        <w:tc>
          <w:tcPr>
            <w:tcW w:w="776" w:type="dxa"/>
          </w:tcPr>
          <w:p w14:paraId="0B6DF42A">
            <w:pPr>
              <w:spacing w:line="440" w:lineRule="exact"/>
              <w:rPr>
                <w:szCs w:val="21"/>
              </w:rPr>
            </w:pPr>
          </w:p>
        </w:tc>
        <w:tc>
          <w:tcPr>
            <w:tcW w:w="853" w:type="dxa"/>
          </w:tcPr>
          <w:p w14:paraId="1EED11C3">
            <w:pPr>
              <w:spacing w:line="440" w:lineRule="exact"/>
              <w:rPr>
                <w:szCs w:val="21"/>
              </w:rPr>
            </w:pPr>
          </w:p>
        </w:tc>
        <w:tc>
          <w:tcPr>
            <w:tcW w:w="1401" w:type="dxa"/>
          </w:tcPr>
          <w:p w14:paraId="552AABD0">
            <w:pPr>
              <w:spacing w:line="440" w:lineRule="exact"/>
              <w:rPr>
                <w:szCs w:val="21"/>
              </w:rPr>
            </w:pPr>
          </w:p>
        </w:tc>
        <w:tc>
          <w:tcPr>
            <w:tcW w:w="1011" w:type="dxa"/>
          </w:tcPr>
          <w:p w14:paraId="62C96A20">
            <w:pPr>
              <w:spacing w:line="440" w:lineRule="exact"/>
              <w:rPr>
                <w:szCs w:val="21"/>
              </w:rPr>
            </w:pPr>
          </w:p>
        </w:tc>
        <w:tc>
          <w:tcPr>
            <w:tcW w:w="1219" w:type="dxa"/>
          </w:tcPr>
          <w:p w14:paraId="6A2209A0">
            <w:pPr>
              <w:spacing w:line="440" w:lineRule="exact"/>
              <w:rPr>
                <w:szCs w:val="21"/>
              </w:rPr>
            </w:pPr>
          </w:p>
        </w:tc>
        <w:tc>
          <w:tcPr>
            <w:tcW w:w="799" w:type="dxa"/>
          </w:tcPr>
          <w:p w14:paraId="77D3235B">
            <w:pPr>
              <w:spacing w:line="440" w:lineRule="exact"/>
              <w:rPr>
                <w:szCs w:val="21"/>
              </w:rPr>
            </w:pPr>
          </w:p>
        </w:tc>
      </w:tr>
      <w:tr w14:paraId="2391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34AB5D0D">
            <w:pPr>
              <w:spacing w:line="440" w:lineRule="exact"/>
              <w:rPr>
                <w:szCs w:val="21"/>
              </w:rPr>
            </w:pPr>
          </w:p>
        </w:tc>
        <w:tc>
          <w:tcPr>
            <w:tcW w:w="1256" w:type="dxa"/>
          </w:tcPr>
          <w:p w14:paraId="6F030769">
            <w:pPr>
              <w:spacing w:line="440" w:lineRule="exact"/>
              <w:rPr>
                <w:szCs w:val="21"/>
              </w:rPr>
            </w:pPr>
          </w:p>
        </w:tc>
        <w:tc>
          <w:tcPr>
            <w:tcW w:w="880" w:type="dxa"/>
          </w:tcPr>
          <w:p w14:paraId="5A8761F5">
            <w:pPr>
              <w:spacing w:line="440" w:lineRule="exact"/>
              <w:rPr>
                <w:szCs w:val="21"/>
              </w:rPr>
            </w:pPr>
          </w:p>
        </w:tc>
        <w:tc>
          <w:tcPr>
            <w:tcW w:w="1144" w:type="dxa"/>
          </w:tcPr>
          <w:p w14:paraId="77A50756">
            <w:pPr>
              <w:spacing w:line="440" w:lineRule="exact"/>
              <w:rPr>
                <w:szCs w:val="21"/>
              </w:rPr>
            </w:pPr>
          </w:p>
        </w:tc>
        <w:tc>
          <w:tcPr>
            <w:tcW w:w="776" w:type="dxa"/>
          </w:tcPr>
          <w:p w14:paraId="7EB99AD9">
            <w:pPr>
              <w:spacing w:line="440" w:lineRule="exact"/>
              <w:rPr>
                <w:szCs w:val="21"/>
              </w:rPr>
            </w:pPr>
          </w:p>
        </w:tc>
        <w:tc>
          <w:tcPr>
            <w:tcW w:w="853" w:type="dxa"/>
          </w:tcPr>
          <w:p w14:paraId="7EEAFA29">
            <w:pPr>
              <w:spacing w:line="440" w:lineRule="exact"/>
              <w:rPr>
                <w:szCs w:val="21"/>
              </w:rPr>
            </w:pPr>
          </w:p>
        </w:tc>
        <w:tc>
          <w:tcPr>
            <w:tcW w:w="1401" w:type="dxa"/>
          </w:tcPr>
          <w:p w14:paraId="0FEFBADA">
            <w:pPr>
              <w:spacing w:line="440" w:lineRule="exact"/>
              <w:rPr>
                <w:szCs w:val="21"/>
              </w:rPr>
            </w:pPr>
          </w:p>
        </w:tc>
        <w:tc>
          <w:tcPr>
            <w:tcW w:w="1011" w:type="dxa"/>
          </w:tcPr>
          <w:p w14:paraId="6F20C7DC">
            <w:pPr>
              <w:spacing w:line="440" w:lineRule="exact"/>
              <w:rPr>
                <w:szCs w:val="21"/>
              </w:rPr>
            </w:pPr>
          </w:p>
        </w:tc>
        <w:tc>
          <w:tcPr>
            <w:tcW w:w="1219" w:type="dxa"/>
          </w:tcPr>
          <w:p w14:paraId="2F6BF930">
            <w:pPr>
              <w:spacing w:line="440" w:lineRule="exact"/>
              <w:rPr>
                <w:szCs w:val="21"/>
              </w:rPr>
            </w:pPr>
          </w:p>
        </w:tc>
        <w:tc>
          <w:tcPr>
            <w:tcW w:w="799" w:type="dxa"/>
          </w:tcPr>
          <w:p w14:paraId="3F36715D">
            <w:pPr>
              <w:spacing w:line="440" w:lineRule="exact"/>
              <w:rPr>
                <w:szCs w:val="21"/>
              </w:rPr>
            </w:pPr>
          </w:p>
        </w:tc>
      </w:tr>
      <w:tr w14:paraId="6EBFC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239AE821">
            <w:pPr>
              <w:spacing w:line="440" w:lineRule="exact"/>
              <w:rPr>
                <w:szCs w:val="21"/>
              </w:rPr>
            </w:pPr>
          </w:p>
        </w:tc>
        <w:tc>
          <w:tcPr>
            <w:tcW w:w="1256" w:type="dxa"/>
          </w:tcPr>
          <w:p w14:paraId="38B05284">
            <w:pPr>
              <w:spacing w:line="440" w:lineRule="exact"/>
              <w:rPr>
                <w:szCs w:val="21"/>
              </w:rPr>
            </w:pPr>
          </w:p>
        </w:tc>
        <w:tc>
          <w:tcPr>
            <w:tcW w:w="880" w:type="dxa"/>
          </w:tcPr>
          <w:p w14:paraId="369C1EC7">
            <w:pPr>
              <w:spacing w:line="440" w:lineRule="exact"/>
              <w:rPr>
                <w:szCs w:val="21"/>
              </w:rPr>
            </w:pPr>
          </w:p>
        </w:tc>
        <w:tc>
          <w:tcPr>
            <w:tcW w:w="1144" w:type="dxa"/>
          </w:tcPr>
          <w:p w14:paraId="40A8E470">
            <w:pPr>
              <w:spacing w:line="440" w:lineRule="exact"/>
              <w:rPr>
                <w:szCs w:val="21"/>
              </w:rPr>
            </w:pPr>
          </w:p>
        </w:tc>
        <w:tc>
          <w:tcPr>
            <w:tcW w:w="776" w:type="dxa"/>
          </w:tcPr>
          <w:p w14:paraId="4B846BAF">
            <w:pPr>
              <w:spacing w:line="440" w:lineRule="exact"/>
              <w:rPr>
                <w:szCs w:val="21"/>
              </w:rPr>
            </w:pPr>
          </w:p>
        </w:tc>
        <w:tc>
          <w:tcPr>
            <w:tcW w:w="853" w:type="dxa"/>
          </w:tcPr>
          <w:p w14:paraId="01BF7A4D">
            <w:pPr>
              <w:spacing w:line="440" w:lineRule="exact"/>
              <w:rPr>
                <w:szCs w:val="21"/>
              </w:rPr>
            </w:pPr>
          </w:p>
        </w:tc>
        <w:tc>
          <w:tcPr>
            <w:tcW w:w="1401" w:type="dxa"/>
          </w:tcPr>
          <w:p w14:paraId="0B4EDDFA">
            <w:pPr>
              <w:spacing w:line="440" w:lineRule="exact"/>
              <w:rPr>
                <w:szCs w:val="21"/>
              </w:rPr>
            </w:pPr>
          </w:p>
        </w:tc>
        <w:tc>
          <w:tcPr>
            <w:tcW w:w="1011" w:type="dxa"/>
          </w:tcPr>
          <w:p w14:paraId="039CF39D">
            <w:pPr>
              <w:spacing w:line="440" w:lineRule="exact"/>
              <w:rPr>
                <w:szCs w:val="21"/>
              </w:rPr>
            </w:pPr>
          </w:p>
        </w:tc>
        <w:tc>
          <w:tcPr>
            <w:tcW w:w="1219" w:type="dxa"/>
          </w:tcPr>
          <w:p w14:paraId="516E1CC1">
            <w:pPr>
              <w:spacing w:line="440" w:lineRule="exact"/>
              <w:rPr>
                <w:szCs w:val="21"/>
              </w:rPr>
            </w:pPr>
          </w:p>
        </w:tc>
        <w:tc>
          <w:tcPr>
            <w:tcW w:w="799" w:type="dxa"/>
          </w:tcPr>
          <w:p w14:paraId="416741FC">
            <w:pPr>
              <w:spacing w:line="440" w:lineRule="exact"/>
              <w:rPr>
                <w:szCs w:val="21"/>
              </w:rPr>
            </w:pPr>
          </w:p>
        </w:tc>
      </w:tr>
      <w:tr w14:paraId="02BA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0611BAEE">
            <w:pPr>
              <w:spacing w:line="440" w:lineRule="exact"/>
              <w:rPr>
                <w:szCs w:val="21"/>
              </w:rPr>
            </w:pPr>
          </w:p>
        </w:tc>
        <w:tc>
          <w:tcPr>
            <w:tcW w:w="1256" w:type="dxa"/>
          </w:tcPr>
          <w:p w14:paraId="56D58F83">
            <w:pPr>
              <w:spacing w:line="440" w:lineRule="exact"/>
              <w:rPr>
                <w:szCs w:val="21"/>
              </w:rPr>
            </w:pPr>
          </w:p>
        </w:tc>
        <w:tc>
          <w:tcPr>
            <w:tcW w:w="880" w:type="dxa"/>
          </w:tcPr>
          <w:p w14:paraId="136B7DB5">
            <w:pPr>
              <w:spacing w:line="440" w:lineRule="exact"/>
              <w:rPr>
                <w:szCs w:val="21"/>
              </w:rPr>
            </w:pPr>
          </w:p>
        </w:tc>
        <w:tc>
          <w:tcPr>
            <w:tcW w:w="1144" w:type="dxa"/>
          </w:tcPr>
          <w:p w14:paraId="3F5815E1">
            <w:pPr>
              <w:spacing w:line="440" w:lineRule="exact"/>
              <w:rPr>
                <w:szCs w:val="21"/>
              </w:rPr>
            </w:pPr>
          </w:p>
        </w:tc>
        <w:tc>
          <w:tcPr>
            <w:tcW w:w="776" w:type="dxa"/>
          </w:tcPr>
          <w:p w14:paraId="0B80871C">
            <w:pPr>
              <w:spacing w:line="440" w:lineRule="exact"/>
              <w:rPr>
                <w:szCs w:val="21"/>
              </w:rPr>
            </w:pPr>
          </w:p>
        </w:tc>
        <w:tc>
          <w:tcPr>
            <w:tcW w:w="853" w:type="dxa"/>
          </w:tcPr>
          <w:p w14:paraId="362A8490">
            <w:pPr>
              <w:spacing w:line="440" w:lineRule="exact"/>
              <w:rPr>
                <w:szCs w:val="21"/>
              </w:rPr>
            </w:pPr>
          </w:p>
        </w:tc>
        <w:tc>
          <w:tcPr>
            <w:tcW w:w="1401" w:type="dxa"/>
          </w:tcPr>
          <w:p w14:paraId="7C7C28BD">
            <w:pPr>
              <w:spacing w:line="440" w:lineRule="exact"/>
              <w:rPr>
                <w:szCs w:val="21"/>
              </w:rPr>
            </w:pPr>
          </w:p>
        </w:tc>
        <w:tc>
          <w:tcPr>
            <w:tcW w:w="1011" w:type="dxa"/>
          </w:tcPr>
          <w:p w14:paraId="48C2FD41">
            <w:pPr>
              <w:spacing w:line="440" w:lineRule="exact"/>
              <w:rPr>
                <w:szCs w:val="21"/>
              </w:rPr>
            </w:pPr>
          </w:p>
        </w:tc>
        <w:tc>
          <w:tcPr>
            <w:tcW w:w="1219" w:type="dxa"/>
          </w:tcPr>
          <w:p w14:paraId="72B5B713">
            <w:pPr>
              <w:spacing w:line="440" w:lineRule="exact"/>
              <w:rPr>
                <w:szCs w:val="21"/>
              </w:rPr>
            </w:pPr>
          </w:p>
        </w:tc>
        <w:tc>
          <w:tcPr>
            <w:tcW w:w="799" w:type="dxa"/>
          </w:tcPr>
          <w:p w14:paraId="5C53D5DF">
            <w:pPr>
              <w:spacing w:line="440" w:lineRule="exact"/>
              <w:rPr>
                <w:szCs w:val="21"/>
              </w:rPr>
            </w:pPr>
          </w:p>
        </w:tc>
      </w:tr>
      <w:tr w14:paraId="0F4F9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7E47480A">
            <w:pPr>
              <w:spacing w:line="440" w:lineRule="exact"/>
              <w:rPr>
                <w:szCs w:val="21"/>
              </w:rPr>
            </w:pPr>
          </w:p>
        </w:tc>
        <w:tc>
          <w:tcPr>
            <w:tcW w:w="1256" w:type="dxa"/>
          </w:tcPr>
          <w:p w14:paraId="31403B05">
            <w:pPr>
              <w:spacing w:line="440" w:lineRule="exact"/>
              <w:rPr>
                <w:szCs w:val="21"/>
              </w:rPr>
            </w:pPr>
          </w:p>
        </w:tc>
        <w:tc>
          <w:tcPr>
            <w:tcW w:w="880" w:type="dxa"/>
          </w:tcPr>
          <w:p w14:paraId="08017DB2">
            <w:pPr>
              <w:spacing w:line="440" w:lineRule="exact"/>
              <w:rPr>
                <w:szCs w:val="21"/>
              </w:rPr>
            </w:pPr>
          </w:p>
        </w:tc>
        <w:tc>
          <w:tcPr>
            <w:tcW w:w="1144" w:type="dxa"/>
          </w:tcPr>
          <w:p w14:paraId="572B597A">
            <w:pPr>
              <w:spacing w:line="440" w:lineRule="exact"/>
              <w:rPr>
                <w:szCs w:val="21"/>
              </w:rPr>
            </w:pPr>
          </w:p>
        </w:tc>
        <w:tc>
          <w:tcPr>
            <w:tcW w:w="776" w:type="dxa"/>
          </w:tcPr>
          <w:p w14:paraId="06559253">
            <w:pPr>
              <w:spacing w:line="440" w:lineRule="exact"/>
              <w:rPr>
                <w:szCs w:val="21"/>
              </w:rPr>
            </w:pPr>
          </w:p>
        </w:tc>
        <w:tc>
          <w:tcPr>
            <w:tcW w:w="853" w:type="dxa"/>
          </w:tcPr>
          <w:p w14:paraId="7F3C2CCF">
            <w:pPr>
              <w:spacing w:line="440" w:lineRule="exact"/>
              <w:rPr>
                <w:szCs w:val="21"/>
              </w:rPr>
            </w:pPr>
          </w:p>
        </w:tc>
        <w:tc>
          <w:tcPr>
            <w:tcW w:w="1401" w:type="dxa"/>
          </w:tcPr>
          <w:p w14:paraId="78875806">
            <w:pPr>
              <w:spacing w:line="440" w:lineRule="exact"/>
              <w:rPr>
                <w:szCs w:val="21"/>
              </w:rPr>
            </w:pPr>
          </w:p>
        </w:tc>
        <w:tc>
          <w:tcPr>
            <w:tcW w:w="1011" w:type="dxa"/>
          </w:tcPr>
          <w:p w14:paraId="4F74DFFD">
            <w:pPr>
              <w:spacing w:line="440" w:lineRule="exact"/>
              <w:rPr>
                <w:szCs w:val="21"/>
              </w:rPr>
            </w:pPr>
          </w:p>
        </w:tc>
        <w:tc>
          <w:tcPr>
            <w:tcW w:w="1219" w:type="dxa"/>
          </w:tcPr>
          <w:p w14:paraId="10222F25">
            <w:pPr>
              <w:spacing w:line="440" w:lineRule="exact"/>
              <w:rPr>
                <w:szCs w:val="21"/>
              </w:rPr>
            </w:pPr>
          </w:p>
        </w:tc>
        <w:tc>
          <w:tcPr>
            <w:tcW w:w="799" w:type="dxa"/>
          </w:tcPr>
          <w:p w14:paraId="3448044E">
            <w:pPr>
              <w:spacing w:line="440" w:lineRule="exact"/>
              <w:rPr>
                <w:szCs w:val="21"/>
              </w:rPr>
            </w:pPr>
          </w:p>
        </w:tc>
      </w:tr>
      <w:tr w14:paraId="26BCB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7E371A69">
            <w:pPr>
              <w:spacing w:line="440" w:lineRule="exact"/>
              <w:rPr>
                <w:szCs w:val="21"/>
              </w:rPr>
            </w:pPr>
          </w:p>
        </w:tc>
        <w:tc>
          <w:tcPr>
            <w:tcW w:w="1256" w:type="dxa"/>
          </w:tcPr>
          <w:p w14:paraId="2B16399D">
            <w:pPr>
              <w:spacing w:line="440" w:lineRule="exact"/>
              <w:rPr>
                <w:szCs w:val="21"/>
              </w:rPr>
            </w:pPr>
          </w:p>
        </w:tc>
        <w:tc>
          <w:tcPr>
            <w:tcW w:w="880" w:type="dxa"/>
          </w:tcPr>
          <w:p w14:paraId="55BE667D">
            <w:pPr>
              <w:spacing w:line="440" w:lineRule="exact"/>
              <w:rPr>
                <w:szCs w:val="21"/>
              </w:rPr>
            </w:pPr>
          </w:p>
        </w:tc>
        <w:tc>
          <w:tcPr>
            <w:tcW w:w="1144" w:type="dxa"/>
          </w:tcPr>
          <w:p w14:paraId="74AECA1A">
            <w:pPr>
              <w:spacing w:line="440" w:lineRule="exact"/>
              <w:rPr>
                <w:szCs w:val="21"/>
              </w:rPr>
            </w:pPr>
          </w:p>
        </w:tc>
        <w:tc>
          <w:tcPr>
            <w:tcW w:w="776" w:type="dxa"/>
          </w:tcPr>
          <w:p w14:paraId="59AE7E02">
            <w:pPr>
              <w:spacing w:line="440" w:lineRule="exact"/>
              <w:rPr>
                <w:szCs w:val="21"/>
              </w:rPr>
            </w:pPr>
          </w:p>
        </w:tc>
        <w:tc>
          <w:tcPr>
            <w:tcW w:w="853" w:type="dxa"/>
          </w:tcPr>
          <w:p w14:paraId="5F00184D">
            <w:pPr>
              <w:spacing w:line="440" w:lineRule="exact"/>
              <w:rPr>
                <w:szCs w:val="21"/>
              </w:rPr>
            </w:pPr>
          </w:p>
        </w:tc>
        <w:tc>
          <w:tcPr>
            <w:tcW w:w="1401" w:type="dxa"/>
          </w:tcPr>
          <w:p w14:paraId="34088800">
            <w:pPr>
              <w:spacing w:line="440" w:lineRule="exact"/>
              <w:rPr>
                <w:szCs w:val="21"/>
              </w:rPr>
            </w:pPr>
          </w:p>
        </w:tc>
        <w:tc>
          <w:tcPr>
            <w:tcW w:w="1011" w:type="dxa"/>
          </w:tcPr>
          <w:p w14:paraId="732CF6E4">
            <w:pPr>
              <w:spacing w:line="440" w:lineRule="exact"/>
              <w:rPr>
                <w:szCs w:val="21"/>
              </w:rPr>
            </w:pPr>
          </w:p>
        </w:tc>
        <w:tc>
          <w:tcPr>
            <w:tcW w:w="1219" w:type="dxa"/>
          </w:tcPr>
          <w:p w14:paraId="63157EAF">
            <w:pPr>
              <w:spacing w:line="440" w:lineRule="exact"/>
              <w:rPr>
                <w:szCs w:val="21"/>
              </w:rPr>
            </w:pPr>
          </w:p>
        </w:tc>
        <w:tc>
          <w:tcPr>
            <w:tcW w:w="799" w:type="dxa"/>
          </w:tcPr>
          <w:p w14:paraId="7E4726BA">
            <w:pPr>
              <w:spacing w:line="440" w:lineRule="exact"/>
              <w:rPr>
                <w:szCs w:val="21"/>
              </w:rPr>
            </w:pPr>
          </w:p>
        </w:tc>
      </w:tr>
      <w:tr w14:paraId="529A6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7B054A4A">
            <w:pPr>
              <w:spacing w:line="440" w:lineRule="exact"/>
              <w:rPr>
                <w:szCs w:val="21"/>
              </w:rPr>
            </w:pPr>
          </w:p>
        </w:tc>
        <w:tc>
          <w:tcPr>
            <w:tcW w:w="1256" w:type="dxa"/>
          </w:tcPr>
          <w:p w14:paraId="0F001DD0">
            <w:pPr>
              <w:spacing w:line="440" w:lineRule="exact"/>
              <w:rPr>
                <w:szCs w:val="21"/>
              </w:rPr>
            </w:pPr>
          </w:p>
        </w:tc>
        <w:tc>
          <w:tcPr>
            <w:tcW w:w="880" w:type="dxa"/>
          </w:tcPr>
          <w:p w14:paraId="4F45E3CA">
            <w:pPr>
              <w:spacing w:line="440" w:lineRule="exact"/>
              <w:rPr>
                <w:szCs w:val="21"/>
              </w:rPr>
            </w:pPr>
          </w:p>
        </w:tc>
        <w:tc>
          <w:tcPr>
            <w:tcW w:w="1144" w:type="dxa"/>
          </w:tcPr>
          <w:p w14:paraId="651F5697">
            <w:pPr>
              <w:spacing w:line="440" w:lineRule="exact"/>
              <w:rPr>
                <w:szCs w:val="21"/>
              </w:rPr>
            </w:pPr>
          </w:p>
        </w:tc>
        <w:tc>
          <w:tcPr>
            <w:tcW w:w="776" w:type="dxa"/>
          </w:tcPr>
          <w:p w14:paraId="7531EA17">
            <w:pPr>
              <w:spacing w:line="440" w:lineRule="exact"/>
              <w:rPr>
                <w:szCs w:val="21"/>
              </w:rPr>
            </w:pPr>
          </w:p>
        </w:tc>
        <w:tc>
          <w:tcPr>
            <w:tcW w:w="853" w:type="dxa"/>
          </w:tcPr>
          <w:p w14:paraId="044AACD5">
            <w:pPr>
              <w:spacing w:line="440" w:lineRule="exact"/>
              <w:rPr>
                <w:szCs w:val="21"/>
              </w:rPr>
            </w:pPr>
          </w:p>
        </w:tc>
        <w:tc>
          <w:tcPr>
            <w:tcW w:w="1401" w:type="dxa"/>
          </w:tcPr>
          <w:p w14:paraId="31996055">
            <w:pPr>
              <w:spacing w:line="440" w:lineRule="exact"/>
              <w:rPr>
                <w:szCs w:val="21"/>
              </w:rPr>
            </w:pPr>
          </w:p>
        </w:tc>
        <w:tc>
          <w:tcPr>
            <w:tcW w:w="1011" w:type="dxa"/>
          </w:tcPr>
          <w:p w14:paraId="4AD1595A">
            <w:pPr>
              <w:spacing w:line="440" w:lineRule="exact"/>
              <w:rPr>
                <w:szCs w:val="21"/>
              </w:rPr>
            </w:pPr>
          </w:p>
        </w:tc>
        <w:tc>
          <w:tcPr>
            <w:tcW w:w="1219" w:type="dxa"/>
          </w:tcPr>
          <w:p w14:paraId="12FECF50">
            <w:pPr>
              <w:spacing w:line="440" w:lineRule="exact"/>
              <w:rPr>
                <w:szCs w:val="21"/>
              </w:rPr>
            </w:pPr>
          </w:p>
        </w:tc>
        <w:tc>
          <w:tcPr>
            <w:tcW w:w="799" w:type="dxa"/>
          </w:tcPr>
          <w:p w14:paraId="2FA9A658">
            <w:pPr>
              <w:spacing w:line="440" w:lineRule="exact"/>
              <w:rPr>
                <w:szCs w:val="21"/>
              </w:rPr>
            </w:pPr>
          </w:p>
        </w:tc>
      </w:tr>
      <w:tr w14:paraId="62FBA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4E1EBCCC">
            <w:pPr>
              <w:spacing w:line="440" w:lineRule="exact"/>
              <w:rPr>
                <w:szCs w:val="21"/>
              </w:rPr>
            </w:pPr>
          </w:p>
        </w:tc>
        <w:tc>
          <w:tcPr>
            <w:tcW w:w="1256" w:type="dxa"/>
          </w:tcPr>
          <w:p w14:paraId="4A164AFB">
            <w:pPr>
              <w:spacing w:line="440" w:lineRule="exact"/>
              <w:rPr>
                <w:szCs w:val="21"/>
              </w:rPr>
            </w:pPr>
          </w:p>
        </w:tc>
        <w:tc>
          <w:tcPr>
            <w:tcW w:w="880" w:type="dxa"/>
          </w:tcPr>
          <w:p w14:paraId="3DB09304">
            <w:pPr>
              <w:spacing w:line="440" w:lineRule="exact"/>
              <w:rPr>
                <w:szCs w:val="21"/>
              </w:rPr>
            </w:pPr>
          </w:p>
        </w:tc>
        <w:tc>
          <w:tcPr>
            <w:tcW w:w="1144" w:type="dxa"/>
          </w:tcPr>
          <w:p w14:paraId="10967FC4">
            <w:pPr>
              <w:spacing w:line="440" w:lineRule="exact"/>
              <w:rPr>
                <w:szCs w:val="21"/>
              </w:rPr>
            </w:pPr>
          </w:p>
        </w:tc>
        <w:tc>
          <w:tcPr>
            <w:tcW w:w="776" w:type="dxa"/>
          </w:tcPr>
          <w:p w14:paraId="063A77D1">
            <w:pPr>
              <w:spacing w:line="440" w:lineRule="exact"/>
              <w:rPr>
                <w:szCs w:val="21"/>
              </w:rPr>
            </w:pPr>
          </w:p>
        </w:tc>
        <w:tc>
          <w:tcPr>
            <w:tcW w:w="853" w:type="dxa"/>
          </w:tcPr>
          <w:p w14:paraId="1AE3343E">
            <w:pPr>
              <w:spacing w:line="440" w:lineRule="exact"/>
              <w:rPr>
                <w:szCs w:val="21"/>
              </w:rPr>
            </w:pPr>
          </w:p>
        </w:tc>
        <w:tc>
          <w:tcPr>
            <w:tcW w:w="1401" w:type="dxa"/>
          </w:tcPr>
          <w:p w14:paraId="625D42A5">
            <w:pPr>
              <w:spacing w:line="440" w:lineRule="exact"/>
              <w:rPr>
                <w:szCs w:val="21"/>
              </w:rPr>
            </w:pPr>
          </w:p>
        </w:tc>
        <w:tc>
          <w:tcPr>
            <w:tcW w:w="1011" w:type="dxa"/>
          </w:tcPr>
          <w:p w14:paraId="54CF3D8A">
            <w:pPr>
              <w:spacing w:line="440" w:lineRule="exact"/>
              <w:rPr>
                <w:szCs w:val="21"/>
              </w:rPr>
            </w:pPr>
          </w:p>
        </w:tc>
        <w:tc>
          <w:tcPr>
            <w:tcW w:w="1219" w:type="dxa"/>
          </w:tcPr>
          <w:p w14:paraId="7DF18A11">
            <w:pPr>
              <w:spacing w:line="440" w:lineRule="exact"/>
              <w:rPr>
                <w:szCs w:val="21"/>
              </w:rPr>
            </w:pPr>
          </w:p>
        </w:tc>
        <w:tc>
          <w:tcPr>
            <w:tcW w:w="799" w:type="dxa"/>
          </w:tcPr>
          <w:p w14:paraId="3C2D4939">
            <w:pPr>
              <w:spacing w:line="440" w:lineRule="exact"/>
              <w:rPr>
                <w:szCs w:val="21"/>
              </w:rPr>
            </w:pPr>
          </w:p>
        </w:tc>
      </w:tr>
      <w:tr w14:paraId="08B8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44449E26">
            <w:pPr>
              <w:spacing w:line="440" w:lineRule="exact"/>
              <w:rPr>
                <w:szCs w:val="21"/>
              </w:rPr>
            </w:pPr>
          </w:p>
        </w:tc>
        <w:tc>
          <w:tcPr>
            <w:tcW w:w="1256" w:type="dxa"/>
          </w:tcPr>
          <w:p w14:paraId="69A197AB">
            <w:pPr>
              <w:spacing w:line="440" w:lineRule="exact"/>
              <w:rPr>
                <w:szCs w:val="21"/>
              </w:rPr>
            </w:pPr>
          </w:p>
        </w:tc>
        <w:tc>
          <w:tcPr>
            <w:tcW w:w="880" w:type="dxa"/>
          </w:tcPr>
          <w:p w14:paraId="7711A223">
            <w:pPr>
              <w:spacing w:line="440" w:lineRule="exact"/>
              <w:rPr>
                <w:szCs w:val="21"/>
              </w:rPr>
            </w:pPr>
          </w:p>
        </w:tc>
        <w:tc>
          <w:tcPr>
            <w:tcW w:w="1144" w:type="dxa"/>
          </w:tcPr>
          <w:p w14:paraId="51428878">
            <w:pPr>
              <w:spacing w:line="440" w:lineRule="exact"/>
              <w:rPr>
                <w:szCs w:val="21"/>
              </w:rPr>
            </w:pPr>
          </w:p>
        </w:tc>
        <w:tc>
          <w:tcPr>
            <w:tcW w:w="776" w:type="dxa"/>
          </w:tcPr>
          <w:p w14:paraId="490E37C3">
            <w:pPr>
              <w:spacing w:line="440" w:lineRule="exact"/>
              <w:rPr>
                <w:szCs w:val="21"/>
              </w:rPr>
            </w:pPr>
          </w:p>
        </w:tc>
        <w:tc>
          <w:tcPr>
            <w:tcW w:w="853" w:type="dxa"/>
          </w:tcPr>
          <w:p w14:paraId="0DF290E2">
            <w:pPr>
              <w:spacing w:line="440" w:lineRule="exact"/>
              <w:rPr>
                <w:szCs w:val="21"/>
              </w:rPr>
            </w:pPr>
          </w:p>
        </w:tc>
        <w:tc>
          <w:tcPr>
            <w:tcW w:w="1401" w:type="dxa"/>
          </w:tcPr>
          <w:p w14:paraId="7A7CCC3D">
            <w:pPr>
              <w:spacing w:line="440" w:lineRule="exact"/>
              <w:rPr>
                <w:szCs w:val="21"/>
              </w:rPr>
            </w:pPr>
          </w:p>
        </w:tc>
        <w:tc>
          <w:tcPr>
            <w:tcW w:w="1011" w:type="dxa"/>
          </w:tcPr>
          <w:p w14:paraId="42154B54">
            <w:pPr>
              <w:spacing w:line="440" w:lineRule="exact"/>
              <w:rPr>
                <w:szCs w:val="21"/>
              </w:rPr>
            </w:pPr>
          </w:p>
        </w:tc>
        <w:tc>
          <w:tcPr>
            <w:tcW w:w="1219" w:type="dxa"/>
          </w:tcPr>
          <w:p w14:paraId="0F67C579">
            <w:pPr>
              <w:spacing w:line="440" w:lineRule="exact"/>
              <w:rPr>
                <w:szCs w:val="21"/>
              </w:rPr>
            </w:pPr>
          </w:p>
        </w:tc>
        <w:tc>
          <w:tcPr>
            <w:tcW w:w="799" w:type="dxa"/>
          </w:tcPr>
          <w:p w14:paraId="4BBC8C77">
            <w:pPr>
              <w:spacing w:line="440" w:lineRule="exact"/>
              <w:rPr>
                <w:szCs w:val="21"/>
              </w:rPr>
            </w:pPr>
          </w:p>
        </w:tc>
      </w:tr>
    </w:tbl>
    <w:p w14:paraId="5D83D7F6">
      <w:pPr>
        <w:spacing w:line="440" w:lineRule="exact"/>
        <w:rPr>
          <w:rFonts w:eastAsia="黑体"/>
          <w:szCs w:val="21"/>
        </w:rPr>
      </w:pPr>
    </w:p>
    <w:p w14:paraId="7E6AEAB7">
      <w:pPr>
        <w:spacing w:line="440" w:lineRule="exact"/>
        <w:outlineLvl w:val="2"/>
        <w:rPr>
          <w:sz w:val="24"/>
        </w:rPr>
      </w:pPr>
      <w:r>
        <w:rPr>
          <w:rFonts w:eastAsia="黑体"/>
          <w:szCs w:val="21"/>
        </w:rPr>
        <w:br w:type="page"/>
      </w:r>
      <w:bookmarkStart w:id="1359" w:name="_Toc113286292"/>
      <w:bookmarkStart w:id="1360" w:name="_Toc152045798"/>
      <w:bookmarkStart w:id="1361" w:name="_Toc183770802"/>
      <w:bookmarkStart w:id="1362" w:name="_Toc183772583"/>
      <w:bookmarkStart w:id="1363" w:name="_Toc152042587"/>
      <w:bookmarkStart w:id="1364" w:name="_Toc31735"/>
      <w:bookmarkStart w:id="1365" w:name="_Toc37947286"/>
      <w:bookmarkStart w:id="1366" w:name="_Toc101107400"/>
      <w:bookmarkStart w:id="1367" w:name="_Toc144974866"/>
      <w:r>
        <w:rPr>
          <w:rFonts w:eastAsia="黑体" w:cs="宋体"/>
          <w:sz w:val="24"/>
        </w:rPr>
        <w:t>附表二：拟配备本</w:t>
      </w:r>
      <w:r>
        <w:rPr>
          <w:rFonts w:hint="eastAsia" w:eastAsia="黑体" w:cs="宋体"/>
          <w:sz w:val="24"/>
        </w:rPr>
        <w:t>项目</w:t>
      </w:r>
      <w:r>
        <w:rPr>
          <w:rFonts w:eastAsia="黑体" w:cs="宋体"/>
          <w:sz w:val="24"/>
        </w:rPr>
        <w:t>的试验和检测仪器设备表</w:t>
      </w:r>
      <w:bookmarkEnd w:id="1359"/>
      <w:bookmarkEnd w:id="1360"/>
      <w:bookmarkEnd w:id="1361"/>
      <w:bookmarkEnd w:id="1362"/>
      <w:bookmarkEnd w:id="1363"/>
      <w:bookmarkEnd w:id="1364"/>
      <w:bookmarkEnd w:id="1365"/>
      <w:bookmarkEnd w:id="1366"/>
      <w:bookmarkEnd w:id="1367"/>
    </w:p>
    <w:p w14:paraId="0040E655">
      <w:pPr>
        <w:spacing w:line="440" w:lineRule="exact"/>
        <w:rPr>
          <w:szCs w:val="21"/>
        </w:rPr>
      </w:pPr>
    </w:p>
    <w:tbl>
      <w:tblPr>
        <w:tblStyle w:val="75"/>
        <w:tblW w:w="9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257"/>
        <w:gridCol w:w="879"/>
        <w:gridCol w:w="1146"/>
        <w:gridCol w:w="777"/>
        <w:gridCol w:w="854"/>
        <w:gridCol w:w="1402"/>
        <w:gridCol w:w="1911"/>
        <w:gridCol w:w="795"/>
      </w:tblGrid>
      <w:tr w14:paraId="19356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14:paraId="6BACA7D8">
            <w:pPr>
              <w:spacing w:line="440" w:lineRule="exact"/>
              <w:rPr>
                <w:szCs w:val="21"/>
              </w:rPr>
            </w:pPr>
            <w:r>
              <w:rPr>
                <w:szCs w:val="21"/>
              </w:rPr>
              <w:t>序号</w:t>
            </w:r>
          </w:p>
        </w:tc>
        <w:tc>
          <w:tcPr>
            <w:tcW w:w="1257" w:type="dxa"/>
            <w:vAlign w:val="center"/>
          </w:tcPr>
          <w:p w14:paraId="10901E71">
            <w:pPr>
              <w:spacing w:line="440" w:lineRule="exact"/>
              <w:rPr>
                <w:szCs w:val="21"/>
              </w:rPr>
            </w:pPr>
            <w:r>
              <w:rPr>
                <w:szCs w:val="21"/>
              </w:rPr>
              <w:t>仪器设备名称</w:t>
            </w:r>
          </w:p>
        </w:tc>
        <w:tc>
          <w:tcPr>
            <w:tcW w:w="879" w:type="dxa"/>
            <w:vAlign w:val="center"/>
          </w:tcPr>
          <w:p w14:paraId="5F9D1FA0">
            <w:pPr>
              <w:spacing w:line="440" w:lineRule="exact"/>
              <w:rPr>
                <w:szCs w:val="21"/>
              </w:rPr>
            </w:pPr>
            <w:r>
              <w:rPr>
                <w:szCs w:val="21"/>
              </w:rPr>
              <w:t>型号</w:t>
            </w:r>
          </w:p>
          <w:p w14:paraId="2367D249">
            <w:pPr>
              <w:spacing w:line="440" w:lineRule="exact"/>
              <w:rPr>
                <w:szCs w:val="21"/>
              </w:rPr>
            </w:pPr>
            <w:r>
              <w:rPr>
                <w:szCs w:val="21"/>
              </w:rPr>
              <w:t>规格</w:t>
            </w:r>
          </w:p>
        </w:tc>
        <w:tc>
          <w:tcPr>
            <w:tcW w:w="1146" w:type="dxa"/>
            <w:vAlign w:val="center"/>
          </w:tcPr>
          <w:p w14:paraId="0DEC2E6E">
            <w:pPr>
              <w:spacing w:line="440" w:lineRule="exact"/>
              <w:rPr>
                <w:szCs w:val="21"/>
              </w:rPr>
            </w:pPr>
            <w:r>
              <w:rPr>
                <w:szCs w:val="21"/>
              </w:rPr>
              <w:t>数量</w:t>
            </w:r>
          </w:p>
        </w:tc>
        <w:tc>
          <w:tcPr>
            <w:tcW w:w="777" w:type="dxa"/>
            <w:vAlign w:val="center"/>
          </w:tcPr>
          <w:p w14:paraId="07BE4C03">
            <w:pPr>
              <w:spacing w:line="440" w:lineRule="exact"/>
              <w:rPr>
                <w:szCs w:val="21"/>
              </w:rPr>
            </w:pPr>
            <w:r>
              <w:rPr>
                <w:szCs w:val="21"/>
              </w:rPr>
              <w:t>国别</w:t>
            </w:r>
          </w:p>
          <w:p w14:paraId="5AF63D62">
            <w:pPr>
              <w:spacing w:line="440" w:lineRule="exact"/>
              <w:rPr>
                <w:szCs w:val="21"/>
              </w:rPr>
            </w:pPr>
            <w:r>
              <w:rPr>
                <w:szCs w:val="21"/>
              </w:rPr>
              <w:t>产地</w:t>
            </w:r>
          </w:p>
        </w:tc>
        <w:tc>
          <w:tcPr>
            <w:tcW w:w="854" w:type="dxa"/>
            <w:vAlign w:val="center"/>
          </w:tcPr>
          <w:p w14:paraId="062D4D16">
            <w:pPr>
              <w:spacing w:line="440" w:lineRule="exact"/>
              <w:rPr>
                <w:szCs w:val="21"/>
              </w:rPr>
            </w:pPr>
            <w:r>
              <w:rPr>
                <w:szCs w:val="21"/>
              </w:rPr>
              <w:t>制造</w:t>
            </w:r>
          </w:p>
          <w:p w14:paraId="5482A6FD">
            <w:pPr>
              <w:spacing w:line="440" w:lineRule="exact"/>
              <w:rPr>
                <w:szCs w:val="21"/>
              </w:rPr>
            </w:pPr>
            <w:r>
              <w:rPr>
                <w:szCs w:val="21"/>
              </w:rPr>
              <w:t>年份</w:t>
            </w:r>
          </w:p>
        </w:tc>
        <w:tc>
          <w:tcPr>
            <w:tcW w:w="1402" w:type="dxa"/>
            <w:vAlign w:val="center"/>
          </w:tcPr>
          <w:p w14:paraId="515E1B59">
            <w:pPr>
              <w:spacing w:line="440" w:lineRule="exact"/>
              <w:rPr>
                <w:szCs w:val="21"/>
              </w:rPr>
            </w:pPr>
            <w:r>
              <w:rPr>
                <w:szCs w:val="21"/>
              </w:rPr>
              <w:t>已使用台时数</w:t>
            </w:r>
          </w:p>
        </w:tc>
        <w:tc>
          <w:tcPr>
            <w:tcW w:w="1911" w:type="dxa"/>
            <w:vAlign w:val="center"/>
          </w:tcPr>
          <w:p w14:paraId="5B177CB5">
            <w:pPr>
              <w:spacing w:line="440" w:lineRule="exact"/>
              <w:rPr>
                <w:szCs w:val="21"/>
              </w:rPr>
            </w:pPr>
            <w:r>
              <w:rPr>
                <w:szCs w:val="21"/>
              </w:rPr>
              <w:t>用途</w:t>
            </w:r>
          </w:p>
        </w:tc>
        <w:tc>
          <w:tcPr>
            <w:tcW w:w="795" w:type="dxa"/>
            <w:vAlign w:val="center"/>
          </w:tcPr>
          <w:p w14:paraId="256567C0">
            <w:pPr>
              <w:spacing w:line="440" w:lineRule="exact"/>
              <w:rPr>
                <w:szCs w:val="21"/>
              </w:rPr>
            </w:pPr>
            <w:r>
              <w:rPr>
                <w:szCs w:val="21"/>
              </w:rPr>
              <w:t>备注</w:t>
            </w:r>
          </w:p>
        </w:tc>
      </w:tr>
      <w:tr w14:paraId="728A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14:paraId="7567FB97">
            <w:pPr>
              <w:spacing w:line="440" w:lineRule="exact"/>
              <w:rPr>
                <w:szCs w:val="21"/>
              </w:rPr>
            </w:pPr>
          </w:p>
        </w:tc>
        <w:tc>
          <w:tcPr>
            <w:tcW w:w="1257" w:type="dxa"/>
            <w:vAlign w:val="center"/>
          </w:tcPr>
          <w:p w14:paraId="5329EEDB">
            <w:pPr>
              <w:spacing w:line="440" w:lineRule="exact"/>
              <w:rPr>
                <w:szCs w:val="21"/>
              </w:rPr>
            </w:pPr>
          </w:p>
        </w:tc>
        <w:tc>
          <w:tcPr>
            <w:tcW w:w="879" w:type="dxa"/>
            <w:vAlign w:val="center"/>
          </w:tcPr>
          <w:p w14:paraId="7EF166D2">
            <w:pPr>
              <w:spacing w:line="440" w:lineRule="exact"/>
              <w:rPr>
                <w:szCs w:val="21"/>
              </w:rPr>
            </w:pPr>
          </w:p>
        </w:tc>
        <w:tc>
          <w:tcPr>
            <w:tcW w:w="1146" w:type="dxa"/>
            <w:vAlign w:val="center"/>
          </w:tcPr>
          <w:p w14:paraId="7D741F98">
            <w:pPr>
              <w:spacing w:line="440" w:lineRule="exact"/>
              <w:rPr>
                <w:szCs w:val="21"/>
              </w:rPr>
            </w:pPr>
          </w:p>
        </w:tc>
        <w:tc>
          <w:tcPr>
            <w:tcW w:w="777" w:type="dxa"/>
            <w:vAlign w:val="center"/>
          </w:tcPr>
          <w:p w14:paraId="275D2405">
            <w:pPr>
              <w:spacing w:line="440" w:lineRule="exact"/>
              <w:rPr>
                <w:szCs w:val="21"/>
              </w:rPr>
            </w:pPr>
          </w:p>
        </w:tc>
        <w:tc>
          <w:tcPr>
            <w:tcW w:w="854" w:type="dxa"/>
            <w:vAlign w:val="center"/>
          </w:tcPr>
          <w:p w14:paraId="16BE3980">
            <w:pPr>
              <w:spacing w:line="440" w:lineRule="exact"/>
              <w:rPr>
                <w:szCs w:val="21"/>
              </w:rPr>
            </w:pPr>
          </w:p>
        </w:tc>
        <w:tc>
          <w:tcPr>
            <w:tcW w:w="1402" w:type="dxa"/>
            <w:vAlign w:val="center"/>
          </w:tcPr>
          <w:p w14:paraId="23AF4A5E">
            <w:pPr>
              <w:spacing w:line="440" w:lineRule="exact"/>
              <w:rPr>
                <w:szCs w:val="21"/>
              </w:rPr>
            </w:pPr>
          </w:p>
        </w:tc>
        <w:tc>
          <w:tcPr>
            <w:tcW w:w="1911" w:type="dxa"/>
            <w:vAlign w:val="center"/>
          </w:tcPr>
          <w:p w14:paraId="50CB47E7">
            <w:pPr>
              <w:spacing w:line="440" w:lineRule="exact"/>
              <w:rPr>
                <w:szCs w:val="21"/>
              </w:rPr>
            </w:pPr>
          </w:p>
        </w:tc>
        <w:tc>
          <w:tcPr>
            <w:tcW w:w="795" w:type="dxa"/>
            <w:vAlign w:val="center"/>
          </w:tcPr>
          <w:p w14:paraId="3F3AB5AB">
            <w:pPr>
              <w:spacing w:line="440" w:lineRule="exact"/>
              <w:rPr>
                <w:szCs w:val="21"/>
              </w:rPr>
            </w:pPr>
          </w:p>
        </w:tc>
      </w:tr>
      <w:tr w14:paraId="1FEE4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14:paraId="303DA002">
            <w:pPr>
              <w:spacing w:line="440" w:lineRule="exact"/>
              <w:rPr>
                <w:szCs w:val="21"/>
              </w:rPr>
            </w:pPr>
          </w:p>
        </w:tc>
        <w:tc>
          <w:tcPr>
            <w:tcW w:w="1257" w:type="dxa"/>
            <w:vAlign w:val="center"/>
          </w:tcPr>
          <w:p w14:paraId="2483C1D0">
            <w:pPr>
              <w:spacing w:line="440" w:lineRule="exact"/>
              <w:rPr>
                <w:szCs w:val="21"/>
              </w:rPr>
            </w:pPr>
          </w:p>
        </w:tc>
        <w:tc>
          <w:tcPr>
            <w:tcW w:w="879" w:type="dxa"/>
            <w:vAlign w:val="center"/>
          </w:tcPr>
          <w:p w14:paraId="0276BAD3">
            <w:pPr>
              <w:spacing w:line="440" w:lineRule="exact"/>
              <w:rPr>
                <w:szCs w:val="21"/>
              </w:rPr>
            </w:pPr>
          </w:p>
        </w:tc>
        <w:tc>
          <w:tcPr>
            <w:tcW w:w="1146" w:type="dxa"/>
            <w:vAlign w:val="center"/>
          </w:tcPr>
          <w:p w14:paraId="6588082D">
            <w:pPr>
              <w:spacing w:line="440" w:lineRule="exact"/>
              <w:rPr>
                <w:szCs w:val="21"/>
              </w:rPr>
            </w:pPr>
          </w:p>
        </w:tc>
        <w:tc>
          <w:tcPr>
            <w:tcW w:w="777" w:type="dxa"/>
            <w:vAlign w:val="center"/>
          </w:tcPr>
          <w:p w14:paraId="335C96C5">
            <w:pPr>
              <w:spacing w:line="440" w:lineRule="exact"/>
              <w:rPr>
                <w:szCs w:val="21"/>
              </w:rPr>
            </w:pPr>
          </w:p>
        </w:tc>
        <w:tc>
          <w:tcPr>
            <w:tcW w:w="854" w:type="dxa"/>
            <w:vAlign w:val="center"/>
          </w:tcPr>
          <w:p w14:paraId="20556151">
            <w:pPr>
              <w:spacing w:line="440" w:lineRule="exact"/>
              <w:rPr>
                <w:szCs w:val="21"/>
              </w:rPr>
            </w:pPr>
          </w:p>
        </w:tc>
        <w:tc>
          <w:tcPr>
            <w:tcW w:w="1402" w:type="dxa"/>
            <w:vAlign w:val="center"/>
          </w:tcPr>
          <w:p w14:paraId="1540B551">
            <w:pPr>
              <w:spacing w:line="440" w:lineRule="exact"/>
              <w:rPr>
                <w:szCs w:val="21"/>
              </w:rPr>
            </w:pPr>
          </w:p>
        </w:tc>
        <w:tc>
          <w:tcPr>
            <w:tcW w:w="1911" w:type="dxa"/>
            <w:vAlign w:val="center"/>
          </w:tcPr>
          <w:p w14:paraId="0A32F8B9">
            <w:pPr>
              <w:spacing w:line="440" w:lineRule="exact"/>
              <w:rPr>
                <w:szCs w:val="21"/>
              </w:rPr>
            </w:pPr>
          </w:p>
        </w:tc>
        <w:tc>
          <w:tcPr>
            <w:tcW w:w="795" w:type="dxa"/>
            <w:vAlign w:val="center"/>
          </w:tcPr>
          <w:p w14:paraId="67B9C097">
            <w:pPr>
              <w:spacing w:line="440" w:lineRule="exact"/>
              <w:rPr>
                <w:szCs w:val="21"/>
              </w:rPr>
            </w:pPr>
          </w:p>
        </w:tc>
      </w:tr>
      <w:tr w14:paraId="72D10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14:paraId="4644B554">
            <w:pPr>
              <w:spacing w:line="440" w:lineRule="exact"/>
              <w:rPr>
                <w:szCs w:val="21"/>
              </w:rPr>
            </w:pPr>
          </w:p>
        </w:tc>
        <w:tc>
          <w:tcPr>
            <w:tcW w:w="1257" w:type="dxa"/>
          </w:tcPr>
          <w:p w14:paraId="7B4DC2EA">
            <w:pPr>
              <w:spacing w:line="440" w:lineRule="exact"/>
              <w:rPr>
                <w:szCs w:val="21"/>
              </w:rPr>
            </w:pPr>
          </w:p>
        </w:tc>
        <w:tc>
          <w:tcPr>
            <w:tcW w:w="879" w:type="dxa"/>
          </w:tcPr>
          <w:p w14:paraId="540BF036">
            <w:pPr>
              <w:spacing w:line="440" w:lineRule="exact"/>
              <w:rPr>
                <w:szCs w:val="21"/>
              </w:rPr>
            </w:pPr>
          </w:p>
        </w:tc>
        <w:tc>
          <w:tcPr>
            <w:tcW w:w="1146" w:type="dxa"/>
          </w:tcPr>
          <w:p w14:paraId="6C6860F0">
            <w:pPr>
              <w:spacing w:line="440" w:lineRule="exact"/>
              <w:rPr>
                <w:szCs w:val="21"/>
              </w:rPr>
            </w:pPr>
          </w:p>
        </w:tc>
        <w:tc>
          <w:tcPr>
            <w:tcW w:w="777" w:type="dxa"/>
          </w:tcPr>
          <w:p w14:paraId="560EE6C2">
            <w:pPr>
              <w:spacing w:line="440" w:lineRule="exact"/>
              <w:rPr>
                <w:szCs w:val="21"/>
              </w:rPr>
            </w:pPr>
          </w:p>
        </w:tc>
        <w:tc>
          <w:tcPr>
            <w:tcW w:w="854" w:type="dxa"/>
          </w:tcPr>
          <w:p w14:paraId="6961443F">
            <w:pPr>
              <w:spacing w:line="440" w:lineRule="exact"/>
              <w:rPr>
                <w:szCs w:val="21"/>
              </w:rPr>
            </w:pPr>
          </w:p>
        </w:tc>
        <w:tc>
          <w:tcPr>
            <w:tcW w:w="1402" w:type="dxa"/>
          </w:tcPr>
          <w:p w14:paraId="7941A4A3">
            <w:pPr>
              <w:spacing w:line="440" w:lineRule="exact"/>
              <w:rPr>
                <w:szCs w:val="21"/>
              </w:rPr>
            </w:pPr>
          </w:p>
        </w:tc>
        <w:tc>
          <w:tcPr>
            <w:tcW w:w="1911" w:type="dxa"/>
          </w:tcPr>
          <w:p w14:paraId="38BC8BFD">
            <w:pPr>
              <w:spacing w:line="440" w:lineRule="exact"/>
              <w:rPr>
                <w:szCs w:val="21"/>
              </w:rPr>
            </w:pPr>
          </w:p>
        </w:tc>
        <w:tc>
          <w:tcPr>
            <w:tcW w:w="795" w:type="dxa"/>
          </w:tcPr>
          <w:p w14:paraId="3891A778">
            <w:pPr>
              <w:spacing w:line="440" w:lineRule="exact"/>
              <w:rPr>
                <w:szCs w:val="21"/>
              </w:rPr>
            </w:pPr>
          </w:p>
        </w:tc>
      </w:tr>
      <w:tr w14:paraId="3FF1B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14:paraId="363494CA">
            <w:pPr>
              <w:spacing w:line="440" w:lineRule="exact"/>
              <w:rPr>
                <w:szCs w:val="21"/>
              </w:rPr>
            </w:pPr>
          </w:p>
        </w:tc>
        <w:tc>
          <w:tcPr>
            <w:tcW w:w="1257" w:type="dxa"/>
          </w:tcPr>
          <w:p w14:paraId="5A493DD1">
            <w:pPr>
              <w:spacing w:line="440" w:lineRule="exact"/>
              <w:rPr>
                <w:szCs w:val="21"/>
              </w:rPr>
            </w:pPr>
          </w:p>
        </w:tc>
        <w:tc>
          <w:tcPr>
            <w:tcW w:w="879" w:type="dxa"/>
          </w:tcPr>
          <w:p w14:paraId="4FD59A1C">
            <w:pPr>
              <w:spacing w:line="440" w:lineRule="exact"/>
              <w:rPr>
                <w:szCs w:val="21"/>
              </w:rPr>
            </w:pPr>
          </w:p>
        </w:tc>
        <w:tc>
          <w:tcPr>
            <w:tcW w:w="1146" w:type="dxa"/>
          </w:tcPr>
          <w:p w14:paraId="73C0E965">
            <w:pPr>
              <w:spacing w:line="440" w:lineRule="exact"/>
              <w:rPr>
                <w:szCs w:val="21"/>
              </w:rPr>
            </w:pPr>
          </w:p>
        </w:tc>
        <w:tc>
          <w:tcPr>
            <w:tcW w:w="777" w:type="dxa"/>
          </w:tcPr>
          <w:p w14:paraId="5F40F333">
            <w:pPr>
              <w:spacing w:line="440" w:lineRule="exact"/>
              <w:rPr>
                <w:szCs w:val="21"/>
              </w:rPr>
            </w:pPr>
          </w:p>
        </w:tc>
        <w:tc>
          <w:tcPr>
            <w:tcW w:w="854" w:type="dxa"/>
          </w:tcPr>
          <w:p w14:paraId="039DEBB3">
            <w:pPr>
              <w:spacing w:line="440" w:lineRule="exact"/>
              <w:rPr>
                <w:szCs w:val="21"/>
              </w:rPr>
            </w:pPr>
          </w:p>
        </w:tc>
        <w:tc>
          <w:tcPr>
            <w:tcW w:w="1402" w:type="dxa"/>
          </w:tcPr>
          <w:p w14:paraId="274346BB">
            <w:pPr>
              <w:spacing w:line="440" w:lineRule="exact"/>
              <w:rPr>
                <w:szCs w:val="21"/>
              </w:rPr>
            </w:pPr>
          </w:p>
        </w:tc>
        <w:tc>
          <w:tcPr>
            <w:tcW w:w="1911" w:type="dxa"/>
          </w:tcPr>
          <w:p w14:paraId="480BE5B4">
            <w:pPr>
              <w:spacing w:line="440" w:lineRule="exact"/>
              <w:rPr>
                <w:szCs w:val="21"/>
              </w:rPr>
            </w:pPr>
          </w:p>
        </w:tc>
        <w:tc>
          <w:tcPr>
            <w:tcW w:w="795" w:type="dxa"/>
          </w:tcPr>
          <w:p w14:paraId="1BA1892D">
            <w:pPr>
              <w:spacing w:line="440" w:lineRule="exact"/>
              <w:rPr>
                <w:szCs w:val="21"/>
              </w:rPr>
            </w:pPr>
          </w:p>
        </w:tc>
      </w:tr>
      <w:tr w14:paraId="685C9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14:paraId="58D70E45">
            <w:pPr>
              <w:spacing w:line="440" w:lineRule="exact"/>
              <w:rPr>
                <w:szCs w:val="21"/>
              </w:rPr>
            </w:pPr>
          </w:p>
        </w:tc>
        <w:tc>
          <w:tcPr>
            <w:tcW w:w="1257" w:type="dxa"/>
          </w:tcPr>
          <w:p w14:paraId="5642D7C0">
            <w:pPr>
              <w:spacing w:line="440" w:lineRule="exact"/>
              <w:rPr>
                <w:szCs w:val="21"/>
              </w:rPr>
            </w:pPr>
          </w:p>
        </w:tc>
        <w:tc>
          <w:tcPr>
            <w:tcW w:w="879" w:type="dxa"/>
          </w:tcPr>
          <w:p w14:paraId="71FC813B">
            <w:pPr>
              <w:spacing w:line="440" w:lineRule="exact"/>
              <w:rPr>
                <w:szCs w:val="21"/>
              </w:rPr>
            </w:pPr>
          </w:p>
        </w:tc>
        <w:tc>
          <w:tcPr>
            <w:tcW w:w="1146" w:type="dxa"/>
          </w:tcPr>
          <w:p w14:paraId="0CEA89E1">
            <w:pPr>
              <w:spacing w:line="440" w:lineRule="exact"/>
              <w:rPr>
                <w:szCs w:val="21"/>
              </w:rPr>
            </w:pPr>
          </w:p>
        </w:tc>
        <w:tc>
          <w:tcPr>
            <w:tcW w:w="777" w:type="dxa"/>
          </w:tcPr>
          <w:p w14:paraId="36D7047D">
            <w:pPr>
              <w:spacing w:line="440" w:lineRule="exact"/>
              <w:rPr>
                <w:szCs w:val="21"/>
              </w:rPr>
            </w:pPr>
          </w:p>
        </w:tc>
        <w:tc>
          <w:tcPr>
            <w:tcW w:w="854" w:type="dxa"/>
          </w:tcPr>
          <w:p w14:paraId="34AA7754">
            <w:pPr>
              <w:spacing w:line="440" w:lineRule="exact"/>
              <w:rPr>
                <w:szCs w:val="21"/>
              </w:rPr>
            </w:pPr>
          </w:p>
        </w:tc>
        <w:tc>
          <w:tcPr>
            <w:tcW w:w="1402" w:type="dxa"/>
          </w:tcPr>
          <w:p w14:paraId="494C2B34">
            <w:pPr>
              <w:spacing w:line="440" w:lineRule="exact"/>
              <w:rPr>
                <w:szCs w:val="21"/>
              </w:rPr>
            </w:pPr>
          </w:p>
        </w:tc>
        <w:tc>
          <w:tcPr>
            <w:tcW w:w="1911" w:type="dxa"/>
          </w:tcPr>
          <w:p w14:paraId="7512F1D3">
            <w:pPr>
              <w:spacing w:line="440" w:lineRule="exact"/>
              <w:rPr>
                <w:szCs w:val="21"/>
              </w:rPr>
            </w:pPr>
          </w:p>
        </w:tc>
        <w:tc>
          <w:tcPr>
            <w:tcW w:w="795" w:type="dxa"/>
          </w:tcPr>
          <w:p w14:paraId="46B49A63">
            <w:pPr>
              <w:spacing w:line="440" w:lineRule="exact"/>
              <w:rPr>
                <w:szCs w:val="21"/>
              </w:rPr>
            </w:pPr>
          </w:p>
        </w:tc>
      </w:tr>
      <w:tr w14:paraId="0684E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14:paraId="3CB01B71">
            <w:pPr>
              <w:spacing w:line="440" w:lineRule="exact"/>
              <w:rPr>
                <w:szCs w:val="21"/>
              </w:rPr>
            </w:pPr>
          </w:p>
        </w:tc>
        <w:tc>
          <w:tcPr>
            <w:tcW w:w="1257" w:type="dxa"/>
          </w:tcPr>
          <w:p w14:paraId="5D96F022">
            <w:pPr>
              <w:spacing w:line="440" w:lineRule="exact"/>
              <w:rPr>
                <w:szCs w:val="21"/>
              </w:rPr>
            </w:pPr>
          </w:p>
        </w:tc>
        <w:tc>
          <w:tcPr>
            <w:tcW w:w="879" w:type="dxa"/>
          </w:tcPr>
          <w:p w14:paraId="378B97B5">
            <w:pPr>
              <w:spacing w:line="440" w:lineRule="exact"/>
              <w:rPr>
                <w:szCs w:val="21"/>
              </w:rPr>
            </w:pPr>
          </w:p>
        </w:tc>
        <w:tc>
          <w:tcPr>
            <w:tcW w:w="1146" w:type="dxa"/>
          </w:tcPr>
          <w:p w14:paraId="3C5001F7">
            <w:pPr>
              <w:spacing w:line="440" w:lineRule="exact"/>
              <w:rPr>
                <w:szCs w:val="21"/>
              </w:rPr>
            </w:pPr>
          </w:p>
        </w:tc>
        <w:tc>
          <w:tcPr>
            <w:tcW w:w="777" w:type="dxa"/>
          </w:tcPr>
          <w:p w14:paraId="0466E665">
            <w:pPr>
              <w:spacing w:line="440" w:lineRule="exact"/>
              <w:rPr>
                <w:szCs w:val="21"/>
              </w:rPr>
            </w:pPr>
          </w:p>
        </w:tc>
        <w:tc>
          <w:tcPr>
            <w:tcW w:w="854" w:type="dxa"/>
          </w:tcPr>
          <w:p w14:paraId="659FE129">
            <w:pPr>
              <w:spacing w:line="440" w:lineRule="exact"/>
              <w:rPr>
                <w:szCs w:val="21"/>
              </w:rPr>
            </w:pPr>
          </w:p>
        </w:tc>
        <w:tc>
          <w:tcPr>
            <w:tcW w:w="1402" w:type="dxa"/>
          </w:tcPr>
          <w:p w14:paraId="5B1D7D0A">
            <w:pPr>
              <w:spacing w:line="440" w:lineRule="exact"/>
              <w:rPr>
                <w:szCs w:val="21"/>
              </w:rPr>
            </w:pPr>
          </w:p>
        </w:tc>
        <w:tc>
          <w:tcPr>
            <w:tcW w:w="1911" w:type="dxa"/>
          </w:tcPr>
          <w:p w14:paraId="13375D15">
            <w:pPr>
              <w:spacing w:line="440" w:lineRule="exact"/>
              <w:rPr>
                <w:szCs w:val="21"/>
              </w:rPr>
            </w:pPr>
          </w:p>
        </w:tc>
        <w:tc>
          <w:tcPr>
            <w:tcW w:w="795" w:type="dxa"/>
          </w:tcPr>
          <w:p w14:paraId="30A91621">
            <w:pPr>
              <w:spacing w:line="440" w:lineRule="exact"/>
              <w:rPr>
                <w:szCs w:val="21"/>
              </w:rPr>
            </w:pPr>
          </w:p>
        </w:tc>
      </w:tr>
      <w:tr w14:paraId="100B2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14:paraId="6DA53161">
            <w:pPr>
              <w:spacing w:line="440" w:lineRule="exact"/>
              <w:rPr>
                <w:szCs w:val="21"/>
              </w:rPr>
            </w:pPr>
          </w:p>
        </w:tc>
        <w:tc>
          <w:tcPr>
            <w:tcW w:w="1257" w:type="dxa"/>
          </w:tcPr>
          <w:p w14:paraId="0B7AA0DC">
            <w:pPr>
              <w:spacing w:line="440" w:lineRule="exact"/>
              <w:rPr>
                <w:szCs w:val="21"/>
              </w:rPr>
            </w:pPr>
          </w:p>
        </w:tc>
        <w:tc>
          <w:tcPr>
            <w:tcW w:w="879" w:type="dxa"/>
          </w:tcPr>
          <w:p w14:paraId="031F02BB">
            <w:pPr>
              <w:spacing w:line="440" w:lineRule="exact"/>
              <w:rPr>
                <w:szCs w:val="21"/>
              </w:rPr>
            </w:pPr>
          </w:p>
        </w:tc>
        <w:tc>
          <w:tcPr>
            <w:tcW w:w="1146" w:type="dxa"/>
          </w:tcPr>
          <w:p w14:paraId="005533CA">
            <w:pPr>
              <w:spacing w:line="440" w:lineRule="exact"/>
              <w:rPr>
                <w:szCs w:val="21"/>
              </w:rPr>
            </w:pPr>
          </w:p>
        </w:tc>
        <w:tc>
          <w:tcPr>
            <w:tcW w:w="777" w:type="dxa"/>
          </w:tcPr>
          <w:p w14:paraId="23660776">
            <w:pPr>
              <w:spacing w:line="440" w:lineRule="exact"/>
              <w:rPr>
                <w:szCs w:val="21"/>
              </w:rPr>
            </w:pPr>
          </w:p>
        </w:tc>
        <w:tc>
          <w:tcPr>
            <w:tcW w:w="854" w:type="dxa"/>
          </w:tcPr>
          <w:p w14:paraId="795D77D1">
            <w:pPr>
              <w:spacing w:line="440" w:lineRule="exact"/>
              <w:rPr>
                <w:szCs w:val="21"/>
              </w:rPr>
            </w:pPr>
          </w:p>
        </w:tc>
        <w:tc>
          <w:tcPr>
            <w:tcW w:w="1402" w:type="dxa"/>
          </w:tcPr>
          <w:p w14:paraId="137697D1">
            <w:pPr>
              <w:spacing w:line="440" w:lineRule="exact"/>
              <w:rPr>
                <w:szCs w:val="21"/>
              </w:rPr>
            </w:pPr>
          </w:p>
        </w:tc>
        <w:tc>
          <w:tcPr>
            <w:tcW w:w="1911" w:type="dxa"/>
          </w:tcPr>
          <w:p w14:paraId="059D58B9">
            <w:pPr>
              <w:spacing w:line="440" w:lineRule="exact"/>
              <w:rPr>
                <w:szCs w:val="21"/>
              </w:rPr>
            </w:pPr>
          </w:p>
        </w:tc>
        <w:tc>
          <w:tcPr>
            <w:tcW w:w="795" w:type="dxa"/>
          </w:tcPr>
          <w:p w14:paraId="011A0EE5">
            <w:pPr>
              <w:spacing w:line="440" w:lineRule="exact"/>
              <w:rPr>
                <w:szCs w:val="21"/>
              </w:rPr>
            </w:pPr>
          </w:p>
        </w:tc>
      </w:tr>
      <w:tr w14:paraId="123A1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14:paraId="200D182D">
            <w:pPr>
              <w:spacing w:line="440" w:lineRule="exact"/>
              <w:rPr>
                <w:szCs w:val="21"/>
              </w:rPr>
            </w:pPr>
          </w:p>
        </w:tc>
        <w:tc>
          <w:tcPr>
            <w:tcW w:w="1257" w:type="dxa"/>
          </w:tcPr>
          <w:p w14:paraId="1B4BE62C">
            <w:pPr>
              <w:spacing w:line="440" w:lineRule="exact"/>
              <w:rPr>
                <w:szCs w:val="21"/>
              </w:rPr>
            </w:pPr>
          </w:p>
        </w:tc>
        <w:tc>
          <w:tcPr>
            <w:tcW w:w="879" w:type="dxa"/>
          </w:tcPr>
          <w:p w14:paraId="4E557437">
            <w:pPr>
              <w:spacing w:line="440" w:lineRule="exact"/>
              <w:rPr>
                <w:szCs w:val="21"/>
              </w:rPr>
            </w:pPr>
          </w:p>
        </w:tc>
        <w:tc>
          <w:tcPr>
            <w:tcW w:w="1146" w:type="dxa"/>
          </w:tcPr>
          <w:p w14:paraId="594605EC">
            <w:pPr>
              <w:spacing w:line="440" w:lineRule="exact"/>
              <w:rPr>
                <w:szCs w:val="21"/>
              </w:rPr>
            </w:pPr>
          </w:p>
        </w:tc>
        <w:tc>
          <w:tcPr>
            <w:tcW w:w="777" w:type="dxa"/>
          </w:tcPr>
          <w:p w14:paraId="64206EA8">
            <w:pPr>
              <w:spacing w:line="440" w:lineRule="exact"/>
              <w:rPr>
                <w:szCs w:val="21"/>
              </w:rPr>
            </w:pPr>
          </w:p>
        </w:tc>
        <w:tc>
          <w:tcPr>
            <w:tcW w:w="854" w:type="dxa"/>
          </w:tcPr>
          <w:p w14:paraId="5E8E0F08">
            <w:pPr>
              <w:spacing w:line="440" w:lineRule="exact"/>
              <w:rPr>
                <w:szCs w:val="21"/>
              </w:rPr>
            </w:pPr>
          </w:p>
        </w:tc>
        <w:tc>
          <w:tcPr>
            <w:tcW w:w="1402" w:type="dxa"/>
          </w:tcPr>
          <w:p w14:paraId="24E79B9F">
            <w:pPr>
              <w:spacing w:line="440" w:lineRule="exact"/>
              <w:rPr>
                <w:szCs w:val="21"/>
              </w:rPr>
            </w:pPr>
          </w:p>
        </w:tc>
        <w:tc>
          <w:tcPr>
            <w:tcW w:w="1911" w:type="dxa"/>
          </w:tcPr>
          <w:p w14:paraId="53C96470">
            <w:pPr>
              <w:spacing w:line="440" w:lineRule="exact"/>
              <w:rPr>
                <w:szCs w:val="21"/>
              </w:rPr>
            </w:pPr>
          </w:p>
        </w:tc>
        <w:tc>
          <w:tcPr>
            <w:tcW w:w="795" w:type="dxa"/>
          </w:tcPr>
          <w:p w14:paraId="3EA0BAF6">
            <w:pPr>
              <w:spacing w:line="440" w:lineRule="exact"/>
              <w:rPr>
                <w:szCs w:val="21"/>
              </w:rPr>
            </w:pPr>
          </w:p>
        </w:tc>
      </w:tr>
      <w:tr w14:paraId="2C440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14:paraId="2D353F9E">
            <w:pPr>
              <w:spacing w:line="440" w:lineRule="exact"/>
              <w:rPr>
                <w:szCs w:val="21"/>
              </w:rPr>
            </w:pPr>
          </w:p>
        </w:tc>
        <w:tc>
          <w:tcPr>
            <w:tcW w:w="1257" w:type="dxa"/>
          </w:tcPr>
          <w:p w14:paraId="39E66A41">
            <w:pPr>
              <w:spacing w:line="440" w:lineRule="exact"/>
              <w:rPr>
                <w:szCs w:val="21"/>
              </w:rPr>
            </w:pPr>
          </w:p>
        </w:tc>
        <w:tc>
          <w:tcPr>
            <w:tcW w:w="879" w:type="dxa"/>
          </w:tcPr>
          <w:p w14:paraId="78097021">
            <w:pPr>
              <w:spacing w:line="440" w:lineRule="exact"/>
              <w:rPr>
                <w:szCs w:val="21"/>
              </w:rPr>
            </w:pPr>
          </w:p>
        </w:tc>
        <w:tc>
          <w:tcPr>
            <w:tcW w:w="1146" w:type="dxa"/>
          </w:tcPr>
          <w:p w14:paraId="5F3EDB9F">
            <w:pPr>
              <w:spacing w:line="440" w:lineRule="exact"/>
              <w:rPr>
                <w:szCs w:val="21"/>
              </w:rPr>
            </w:pPr>
          </w:p>
        </w:tc>
        <w:tc>
          <w:tcPr>
            <w:tcW w:w="777" w:type="dxa"/>
          </w:tcPr>
          <w:p w14:paraId="10CA195B">
            <w:pPr>
              <w:spacing w:line="440" w:lineRule="exact"/>
              <w:rPr>
                <w:szCs w:val="21"/>
              </w:rPr>
            </w:pPr>
          </w:p>
        </w:tc>
        <w:tc>
          <w:tcPr>
            <w:tcW w:w="854" w:type="dxa"/>
          </w:tcPr>
          <w:p w14:paraId="775B8854">
            <w:pPr>
              <w:spacing w:line="440" w:lineRule="exact"/>
              <w:rPr>
                <w:szCs w:val="21"/>
              </w:rPr>
            </w:pPr>
          </w:p>
        </w:tc>
        <w:tc>
          <w:tcPr>
            <w:tcW w:w="1402" w:type="dxa"/>
          </w:tcPr>
          <w:p w14:paraId="2F8F5311">
            <w:pPr>
              <w:spacing w:line="440" w:lineRule="exact"/>
              <w:rPr>
                <w:szCs w:val="21"/>
              </w:rPr>
            </w:pPr>
          </w:p>
        </w:tc>
        <w:tc>
          <w:tcPr>
            <w:tcW w:w="1911" w:type="dxa"/>
          </w:tcPr>
          <w:p w14:paraId="05BBA1CE">
            <w:pPr>
              <w:spacing w:line="440" w:lineRule="exact"/>
              <w:rPr>
                <w:szCs w:val="21"/>
              </w:rPr>
            </w:pPr>
          </w:p>
        </w:tc>
        <w:tc>
          <w:tcPr>
            <w:tcW w:w="795" w:type="dxa"/>
          </w:tcPr>
          <w:p w14:paraId="67C9817F">
            <w:pPr>
              <w:spacing w:line="440" w:lineRule="exact"/>
              <w:rPr>
                <w:szCs w:val="21"/>
              </w:rPr>
            </w:pPr>
          </w:p>
        </w:tc>
      </w:tr>
      <w:tr w14:paraId="482D8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14:paraId="6B7FE0EA">
            <w:pPr>
              <w:spacing w:line="440" w:lineRule="exact"/>
              <w:rPr>
                <w:szCs w:val="21"/>
              </w:rPr>
            </w:pPr>
          </w:p>
        </w:tc>
        <w:tc>
          <w:tcPr>
            <w:tcW w:w="1257" w:type="dxa"/>
          </w:tcPr>
          <w:p w14:paraId="62CC7CDB">
            <w:pPr>
              <w:spacing w:line="440" w:lineRule="exact"/>
              <w:rPr>
                <w:szCs w:val="21"/>
              </w:rPr>
            </w:pPr>
          </w:p>
        </w:tc>
        <w:tc>
          <w:tcPr>
            <w:tcW w:w="879" w:type="dxa"/>
          </w:tcPr>
          <w:p w14:paraId="2C295F43">
            <w:pPr>
              <w:spacing w:line="440" w:lineRule="exact"/>
              <w:rPr>
                <w:szCs w:val="21"/>
              </w:rPr>
            </w:pPr>
          </w:p>
        </w:tc>
        <w:tc>
          <w:tcPr>
            <w:tcW w:w="1146" w:type="dxa"/>
          </w:tcPr>
          <w:p w14:paraId="79E9AF86">
            <w:pPr>
              <w:spacing w:line="440" w:lineRule="exact"/>
              <w:rPr>
                <w:szCs w:val="21"/>
              </w:rPr>
            </w:pPr>
          </w:p>
        </w:tc>
        <w:tc>
          <w:tcPr>
            <w:tcW w:w="777" w:type="dxa"/>
          </w:tcPr>
          <w:p w14:paraId="040C7488">
            <w:pPr>
              <w:spacing w:line="440" w:lineRule="exact"/>
              <w:rPr>
                <w:szCs w:val="21"/>
              </w:rPr>
            </w:pPr>
          </w:p>
        </w:tc>
        <w:tc>
          <w:tcPr>
            <w:tcW w:w="854" w:type="dxa"/>
          </w:tcPr>
          <w:p w14:paraId="65D55D17">
            <w:pPr>
              <w:spacing w:line="440" w:lineRule="exact"/>
              <w:rPr>
                <w:szCs w:val="21"/>
              </w:rPr>
            </w:pPr>
          </w:p>
        </w:tc>
        <w:tc>
          <w:tcPr>
            <w:tcW w:w="1402" w:type="dxa"/>
          </w:tcPr>
          <w:p w14:paraId="0BBF1806">
            <w:pPr>
              <w:spacing w:line="440" w:lineRule="exact"/>
              <w:rPr>
                <w:szCs w:val="21"/>
              </w:rPr>
            </w:pPr>
          </w:p>
        </w:tc>
        <w:tc>
          <w:tcPr>
            <w:tcW w:w="1911" w:type="dxa"/>
          </w:tcPr>
          <w:p w14:paraId="4A47D352">
            <w:pPr>
              <w:spacing w:line="440" w:lineRule="exact"/>
              <w:rPr>
                <w:szCs w:val="21"/>
              </w:rPr>
            </w:pPr>
          </w:p>
        </w:tc>
        <w:tc>
          <w:tcPr>
            <w:tcW w:w="795" w:type="dxa"/>
          </w:tcPr>
          <w:p w14:paraId="081833C9">
            <w:pPr>
              <w:spacing w:line="440" w:lineRule="exact"/>
              <w:rPr>
                <w:szCs w:val="21"/>
              </w:rPr>
            </w:pPr>
          </w:p>
        </w:tc>
      </w:tr>
      <w:tr w14:paraId="73D29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14:paraId="7BFB96AD">
            <w:pPr>
              <w:spacing w:line="440" w:lineRule="exact"/>
              <w:rPr>
                <w:szCs w:val="21"/>
              </w:rPr>
            </w:pPr>
          </w:p>
        </w:tc>
        <w:tc>
          <w:tcPr>
            <w:tcW w:w="1257" w:type="dxa"/>
          </w:tcPr>
          <w:p w14:paraId="3F8448FB">
            <w:pPr>
              <w:spacing w:line="440" w:lineRule="exact"/>
              <w:rPr>
                <w:szCs w:val="21"/>
              </w:rPr>
            </w:pPr>
          </w:p>
        </w:tc>
        <w:tc>
          <w:tcPr>
            <w:tcW w:w="879" w:type="dxa"/>
          </w:tcPr>
          <w:p w14:paraId="0A909694">
            <w:pPr>
              <w:spacing w:line="440" w:lineRule="exact"/>
              <w:rPr>
                <w:szCs w:val="21"/>
              </w:rPr>
            </w:pPr>
          </w:p>
        </w:tc>
        <w:tc>
          <w:tcPr>
            <w:tcW w:w="1146" w:type="dxa"/>
          </w:tcPr>
          <w:p w14:paraId="3A0979C2">
            <w:pPr>
              <w:spacing w:line="440" w:lineRule="exact"/>
              <w:rPr>
                <w:szCs w:val="21"/>
              </w:rPr>
            </w:pPr>
          </w:p>
        </w:tc>
        <w:tc>
          <w:tcPr>
            <w:tcW w:w="777" w:type="dxa"/>
          </w:tcPr>
          <w:p w14:paraId="68C2FDB3">
            <w:pPr>
              <w:spacing w:line="440" w:lineRule="exact"/>
              <w:rPr>
                <w:szCs w:val="21"/>
              </w:rPr>
            </w:pPr>
          </w:p>
        </w:tc>
        <w:tc>
          <w:tcPr>
            <w:tcW w:w="854" w:type="dxa"/>
          </w:tcPr>
          <w:p w14:paraId="3DB75DF3">
            <w:pPr>
              <w:spacing w:line="440" w:lineRule="exact"/>
              <w:rPr>
                <w:szCs w:val="21"/>
              </w:rPr>
            </w:pPr>
          </w:p>
        </w:tc>
        <w:tc>
          <w:tcPr>
            <w:tcW w:w="1402" w:type="dxa"/>
          </w:tcPr>
          <w:p w14:paraId="6D92403B">
            <w:pPr>
              <w:spacing w:line="440" w:lineRule="exact"/>
              <w:rPr>
                <w:szCs w:val="21"/>
              </w:rPr>
            </w:pPr>
          </w:p>
        </w:tc>
        <w:tc>
          <w:tcPr>
            <w:tcW w:w="1911" w:type="dxa"/>
          </w:tcPr>
          <w:p w14:paraId="5BC5E17D">
            <w:pPr>
              <w:spacing w:line="440" w:lineRule="exact"/>
              <w:rPr>
                <w:szCs w:val="21"/>
              </w:rPr>
            </w:pPr>
          </w:p>
        </w:tc>
        <w:tc>
          <w:tcPr>
            <w:tcW w:w="795" w:type="dxa"/>
          </w:tcPr>
          <w:p w14:paraId="366D6B65">
            <w:pPr>
              <w:spacing w:line="440" w:lineRule="exact"/>
              <w:rPr>
                <w:szCs w:val="21"/>
              </w:rPr>
            </w:pPr>
          </w:p>
        </w:tc>
      </w:tr>
      <w:tr w14:paraId="4C8D8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14:paraId="65783938">
            <w:pPr>
              <w:spacing w:line="440" w:lineRule="exact"/>
              <w:rPr>
                <w:szCs w:val="21"/>
              </w:rPr>
            </w:pPr>
          </w:p>
        </w:tc>
        <w:tc>
          <w:tcPr>
            <w:tcW w:w="1257" w:type="dxa"/>
          </w:tcPr>
          <w:p w14:paraId="0B2DD3C8">
            <w:pPr>
              <w:spacing w:line="440" w:lineRule="exact"/>
              <w:rPr>
                <w:szCs w:val="21"/>
              </w:rPr>
            </w:pPr>
          </w:p>
        </w:tc>
        <w:tc>
          <w:tcPr>
            <w:tcW w:w="879" w:type="dxa"/>
          </w:tcPr>
          <w:p w14:paraId="12849857">
            <w:pPr>
              <w:spacing w:line="440" w:lineRule="exact"/>
              <w:rPr>
                <w:szCs w:val="21"/>
              </w:rPr>
            </w:pPr>
          </w:p>
        </w:tc>
        <w:tc>
          <w:tcPr>
            <w:tcW w:w="1146" w:type="dxa"/>
          </w:tcPr>
          <w:p w14:paraId="12B2B43F">
            <w:pPr>
              <w:spacing w:line="440" w:lineRule="exact"/>
              <w:rPr>
                <w:szCs w:val="21"/>
              </w:rPr>
            </w:pPr>
          </w:p>
        </w:tc>
        <w:tc>
          <w:tcPr>
            <w:tcW w:w="777" w:type="dxa"/>
          </w:tcPr>
          <w:p w14:paraId="5495EF75">
            <w:pPr>
              <w:spacing w:line="440" w:lineRule="exact"/>
              <w:rPr>
                <w:szCs w:val="21"/>
              </w:rPr>
            </w:pPr>
          </w:p>
        </w:tc>
        <w:tc>
          <w:tcPr>
            <w:tcW w:w="854" w:type="dxa"/>
          </w:tcPr>
          <w:p w14:paraId="66D45B7F">
            <w:pPr>
              <w:spacing w:line="440" w:lineRule="exact"/>
              <w:rPr>
                <w:szCs w:val="21"/>
              </w:rPr>
            </w:pPr>
          </w:p>
        </w:tc>
        <w:tc>
          <w:tcPr>
            <w:tcW w:w="1402" w:type="dxa"/>
          </w:tcPr>
          <w:p w14:paraId="22954294">
            <w:pPr>
              <w:spacing w:line="440" w:lineRule="exact"/>
              <w:rPr>
                <w:szCs w:val="21"/>
              </w:rPr>
            </w:pPr>
          </w:p>
        </w:tc>
        <w:tc>
          <w:tcPr>
            <w:tcW w:w="1911" w:type="dxa"/>
          </w:tcPr>
          <w:p w14:paraId="62C61586">
            <w:pPr>
              <w:spacing w:line="440" w:lineRule="exact"/>
              <w:rPr>
                <w:szCs w:val="21"/>
              </w:rPr>
            </w:pPr>
          </w:p>
        </w:tc>
        <w:tc>
          <w:tcPr>
            <w:tcW w:w="795" w:type="dxa"/>
          </w:tcPr>
          <w:p w14:paraId="368AF8ED">
            <w:pPr>
              <w:spacing w:line="440" w:lineRule="exact"/>
              <w:rPr>
                <w:szCs w:val="21"/>
              </w:rPr>
            </w:pPr>
          </w:p>
        </w:tc>
      </w:tr>
      <w:tr w14:paraId="40FD3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14:paraId="3EF7634A">
            <w:pPr>
              <w:spacing w:line="440" w:lineRule="exact"/>
              <w:rPr>
                <w:szCs w:val="21"/>
              </w:rPr>
            </w:pPr>
          </w:p>
        </w:tc>
        <w:tc>
          <w:tcPr>
            <w:tcW w:w="1257" w:type="dxa"/>
          </w:tcPr>
          <w:p w14:paraId="0F530A2F">
            <w:pPr>
              <w:spacing w:line="440" w:lineRule="exact"/>
              <w:rPr>
                <w:szCs w:val="21"/>
              </w:rPr>
            </w:pPr>
          </w:p>
        </w:tc>
        <w:tc>
          <w:tcPr>
            <w:tcW w:w="879" w:type="dxa"/>
          </w:tcPr>
          <w:p w14:paraId="434EAB89">
            <w:pPr>
              <w:spacing w:line="440" w:lineRule="exact"/>
              <w:rPr>
                <w:szCs w:val="21"/>
              </w:rPr>
            </w:pPr>
          </w:p>
        </w:tc>
        <w:tc>
          <w:tcPr>
            <w:tcW w:w="1146" w:type="dxa"/>
          </w:tcPr>
          <w:p w14:paraId="26740DF7">
            <w:pPr>
              <w:spacing w:line="440" w:lineRule="exact"/>
              <w:rPr>
                <w:szCs w:val="21"/>
              </w:rPr>
            </w:pPr>
          </w:p>
        </w:tc>
        <w:tc>
          <w:tcPr>
            <w:tcW w:w="777" w:type="dxa"/>
          </w:tcPr>
          <w:p w14:paraId="1E456F0A">
            <w:pPr>
              <w:spacing w:line="440" w:lineRule="exact"/>
              <w:rPr>
                <w:szCs w:val="21"/>
              </w:rPr>
            </w:pPr>
          </w:p>
        </w:tc>
        <w:tc>
          <w:tcPr>
            <w:tcW w:w="854" w:type="dxa"/>
          </w:tcPr>
          <w:p w14:paraId="422E5437">
            <w:pPr>
              <w:spacing w:line="440" w:lineRule="exact"/>
              <w:rPr>
                <w:szCs w:val="21"/>
              </w:rPr>
            </w:pPr>
          </w:p>
        </w:tc>
        <w:tc>
          <w:tcPr>
            <w:tcW w:w="1402" w:type="dxa"/>
          </w:tcPr>
          <w:p w14:paraId="779C06E3">
            <w:pPr>
              <w:spacing w:line="440" w:lineRule="exact"/>
              <w:rPr>
                <w:szCs w:val="21"/>
              </w:rPr>
            </w:pPr>
          </w:p>
        </w:tc>
        <w:tc>
          <w:tcPr>
            <w:tcW w:w="1911" w:type="dxa"/>
          </w:tcPr>
          <w:p w14:paraId="7731DEE4">
            <w:pPr>
              <w:spacing w:line="440" w:lineRule="exact"/>
              <w:rPr>
                <w:szCs w:val="21"/>
              </w:rPr>
            </w:pPr>
          </w:p>
        </w:tc>
        <w:tc>
          <w:tcPr>
            <w:tcW w:w="795" w:type="dxa"/>
          </w:tcPr>
          <w:p w14:paraId="59E55990">
            <w:pPr>
              <w:spacing w:line="440" w:lineRule="exact"/>
              <w:rPr>
                <w:szCs w:val="21"/>
              </w:rPr>
            </w:pPr>
          </w:p>
        </w:tc>
      </w:tr>
      <w:tr w14:paraId="2C76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14:paraId="5CBF1F00">
            <w:pPr>
              <w:spacing w:line="440" w:lineRule="exact"/>
              <w:rPr>
                <w:szCs w:val="21"/>
              </w:rPr>
            </w:pPr>
          </w:p>
        </w:tc>
        <w:tc>
          <w:tcPr>
            <w:tcW w:w="1257" w:type="dxa"/>
          </w:tcPr>
          <w:p w14:paraId="62F43034">
            <w:pPr>
              <w:spacing w:line="440" w:lineRule="exact"/>
              <w:rPr>
                <w:szCs w:val="21"/>
              </w:rPr>
            </w:pPr>
          </w:p>
        </w:tc>
        <w:tc>
          <w:tcPr>
            <w:tcW w:w="879" w:type="dxa"/>
          </w:tcPr>
          <w:p w14:paraId="0C7F6B33">
            <w:pPr>
              <w:spacing w:line="440" w:lineRule="exact"/>
              <w:rPr>
                <w:szCs w:val="21"/>
              </w:rPr>
            </w:pPr>
          </w:p>
        </w:tc>
        <w:tc>
          <w:tcPr>
            <w:tcW w:w="1146" w:type="dxa"/>
          </w:tcPr>
          <w:p w14:paraId="72C879FA">
            <w:pPr>
              <w:spacing w:line="440" w:lineRule="exact"/>
              <w:rPr>
                <w:szCs w:val="21"/>
              </w:rPr>
            </w:pPr>
          </w:p>
        </w:tc>
        <w:tc>
          <w:tcPr>
            <w:tcW w:w="777" w:type="dxa"/>
          </w:tcPr>
          <w:p w14:paraId="1CB60B28">
            <w:pPr>
              <w:spacing w:line="440" w:lineRule="exact"/>
              <w:rPr>
                <w:szCs w:val="21"/>
              </w:rPr>
            </w:pPr>
          </w:p>
        </w:tc>
        <w:tc>
          <w:tcPr>
            <w:tcW w:w="854" w:type="dxa"/>
          </w:tcPr>
          <w:p w14:paraId="0122F598">
            <w:pPr>
              <w:spacing w:line="440" w:lineRule="exact"/>
              <w:rPr>
                <w:szCs w:val="21"/>
              </w:rPr>
            </w:pPr>
          </w:p>
        </w:tc>
        <w:tc>
          <w:tcPr>
            <w:tcW w:w="1402" w:type="dxa"/>
          </w:tcPr>
          <w:p w14:paraId="69E616D9">
            <w:pPr>
              <w:spacing w:line="440" w:lineRule="exact"/>
              <w:rPr>
                <w:szCs w:val="21"/>
              </w:rPr>
            </w:pPr>
          </w:p>
        </w:tc>
        <w:tc>
          <w:tcPr>
            <w:tcW w:w="1911" w:type="dxa"/>
          </w:tcPr>
          <w:p w14:paraId="0B352AC4">
            <w:pPr>
              <w:spacing w:line="440" w:lineRule="exact"/>
              <w:rPr>
                <w:szCs w:val="21"/>
              </w:rPr>
            </w:pPr>
          </w:p>
        </w:tc>
        <w:tc>
          <w:tcPr>
            <w:tcW w:w="795" w:type="dxa"/>
          </w:tcPr>
          <w:p w14:paraId="0656A22A">
            <w:pPr>
              <w:spacing w:line="440" w:lineRule="exact"/>
              <w:rPr>
                <w:szCs w:val="21"/>
              </w:rPr>
            </w:pPr>
          </w:p>
        </w:tc>
      </w:tr>
      <w:tr w14:paraId="3317C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14:paraId="10A0B17B">
            <w:pPr>
              <w:spacing w:line="440" w:lineRule="exact"/>
              <w:rPr>
                <w:szCs w:val="21"/>
              </w:rPr>
            </w:pPr>
          </w:p>
        </w:tc>
        <w:tc>
          <w:tcPr>
            <w:tcW w:w="1257" w:type="dxa"/>
          </w:tcPr>
          <w:p w14:paraId="01C99E04">
            <w:pPr>
              <w:spacing w:line="440" w:lineRule="exact"/>
              <w:rPr>
                <w:szCs w:val="21"/>
              </w:rPr>
            </w:pPr>
          </w:p>
        </w:tc>
        <w:tc>
          <w:tcPr>
            <w:tcW w:w="879" w:type="dxa"/>
          </w:tcPr>
          <w:p w14:paraId="2DB5D214">
            <w:pPr>
              <w:spacing w:line="440" w:lineRule="exact"/>
              <w:rPr>
                <w:szCs w:val="21"/>
              </w:rPr>
            </w:pPr>
          </w:p>
        </w:tc>
        <w:tc>
          <w:tcPr>
            <w:tcW w:w="1146" w:type="dxa"/>
          </w:tcPr>
          <w:p w14:paraId="655B9BF3">
            <w:pPr>
              <w:spacing w:line="440" w:lineRule="exact"/>
              <w:rPr>
                <w:szCs w:val="21"/>
              </w:rPr>
            </w:pPr>
          </w:p>
        </w:tc>
        <w:tc>
          <w:tcPr>
            <w:tcW w:w="777" w:type="dxa"/>
          </w:tcPr>
          <w:p w14:paraId="3B93A3A6">
            <w:pPr>
              <w:spacing w:line="440" w:lineRule="exact"/>
              <w:rPr>
                <w:szCs w:val="21"/>
              </w:rPr>
            </w:pPr>
          </w:p>
        </w:tc>
        <w:tc>
          <w:tcPr>
            <w:tcW w:w="854" w:type="dxa"/>
          </w:tcPr>
          <w:p w14:paraId="5F6AEEAE">
            <w:pPr>
              <w:spacing w:line="440" w:lineRule="exact"/>
              <w:rPr>
                <w:szCs w:val="21"/>
              </w:rPr>
            </w:pPr>
          </w:p>
        </w:tc>
        <w:tc>
          <w:tcPr>
            <w:tcW w:w="1402" w:type="dxa"/>
          </w:tcPr>
          <w:p w14:paraId="0B79DB7A">
            <w:pPr>
              <w:spacing w:line="440" w:lineRule="exact"/>
              <w:rPr>
                <w:szCs w:val="21"/>
              </w:rPr>
            </w:pPr>
          </w:p>
        </w:tc>
        <w:tc>
          <w:tcPr>
            <w:tcW w:w="1911" w:type="dxa"/>
          </w:tcPr>
          <w:p w14:paraId="3AD91F6A">
            <w:pPr>
              <w:spacing w:line="440" w:lineRule="exact"/>
              <w:rPr>
                <w:szCs w:val="21"/>
              </w:rPr>
            </w:pPr>
          </w:p>
        </w:tc>
        <w:tc>
          <w:tcPr>
            <w:tcW w:w="795" w:type="dxa"/>
          </w:tcPr>
          <w:p w14:paraId="700FB470">
            <w:pPr>
              <w:spacing w:line="440" w:lineRule="exact"/>
              <w:rPr>
                <w:szCs w:val="21"/>
              </w:rPr>
            </w:pPr>
          </w:p>
        </w:tc>
      </w:tr>
      <w:tr w14:paraId="1B4DE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14:paraId="3EE4940A">
            <w:pPr>
              <w:spacing w:line="440" w:lineRule="exact"/>
              <w:rPr>
                <w:szCs w:val="21"/>
              </w:rPr>
            </w:pPr>
          </w:p>
        </w:tc>
        <w:tc>
          <w:tcPr>
            <w:tcW w:w="1257" w:type="dxa"/>
          </w:tcPr>
          <w:p w14:paraId="7BF72574">
            <w:pPr>
              <w:spacing w:line="440" w:lineRule="exact"/>
              <w:rPr>
                <w:szCs w:val="21"/>
              </w:rPr>
            </w:pPr>
          </w:p>
        </w:tc>
        <w:tc>
          <w:tcPr>
            <w:tcW w:w="879" w:type="dxa"/>
          </w:tcPr>
          <w:p w14:paraId="7C4AC651">
            <w:pPr>
              <w:spacing w:line="440" w:lineRule="exact"/>
              <w:rPr>
                <w:szCs w:val="21"/>
              </w:rPr>
            </w:pPr>
          </w:p>
        </w:tc>
        <w:tc>
          <w:tcPr>
            <w:tcW w:w="1146" w:type="dxa"/>
          </w:tcPr>
          <w:p w14:paraId="5BEB687A">
            <w:pPr>
              <w:spacing w:line="440" w:lineRule="exact"/>
              <w:rPr>
                <w:szCs w:val="21"/>
              </w:rPr>
            </w:pPr>
          </w:p>
        </w:tc>
        <w:tc>
          <w:tcPr>
            <w:tcW w:w="777" w:type="dxa"/>
          </w:tcPr>
          <w:p w14:paraId="03FBEAB6">
            <w:pPr>
              <w:spacing w:line="440" w:lineRule="exact"/>
              <w:rPr>
                <w:szCs w:val="21"/>
              </w:rPr>
            </w:pPr>
          </w:p>
        </w:tc>
        <w:tc>
          <w:tcPr>
            <w:tcW w:w="854" w:type="dxa"/>
          </w:tcPr>
          <w:p w14:paraId="7A4B8860">
            <w:pPr>
              <w:spacing w:line="440" w:lineRule="exact"/>
              <w:rPr>
                <w:szCs w:val="21"/>
              </w:rPr>
            </w:pPr>
          </w:p>
        </w:tc>
        <w:tc>
          <w:tcPr>
            <w:tcW w:w="1402" w:type="dxa"/>
          </w:tcPr>
          <w:p w14:paraId="3AD540F8">
            <w:pPr>
              <w:spacing w:line="440" w:lineRule="exact"/>
              <w:rPr>
                <w:szCs w:val="21"/>
              </w:rPr>
            </w:pPr>
          </w:p>
        </w:tc>
        <w:tc>
          <w:tcPr>
            <w:tcW w:w="1911" w:type="dxa"/>
          </w:tcPr>
          <w:p w14:paraId="19F20672">
            <w:pPr>
              <w:spacing w:line="440" w:lineRule="exact"/>
              <w:rPr>
                <w:szCs w:val="21"/>
              </w:rPr>
            </w:pPr>
          </w:p>
        </w:tc>
        <w:tc>
          <w:tcPr>
            <w:tcW w:w="795" w:type="dxa"/>
          </w:tcPr>
          <w:p w14:paraId="57E2C235">
            <w:pPr>
              <w:spacing w:line="440" w:lineRule="exact"/>
              <w:rPr>
                <w:szCs w:val="21"/>
              </w:rPr>
            </w:pPr>
          </w:p>
        </w:tc>
      </w:tr>
      <w:tr w14:paraId="35CB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14:paraId="49EB1419">
            <w:pPr>
              <w:spacing w:line="440" w:lineRule="exact"/>
              <w:rPr>
                <w:szCs w:val="21"/>
              </w:rPr>
            </w:pPr>
          </w:p>
        </w:tc>
        <w:tc>
          <w:tcPr>
            <w:tcW w:w="1257" w:type="dxa"/>
          </w:tcPr>
          <w:p w14:paraId="1158BE0B">
            <w:pPr>
              <w:spacing w:line="440" w:lineRule="exact"/>
              <w:rPr>
                <w:szCs w:val="21"/>
              </w:rPr>
            </w:pPr>
          </w:p>
        </w:tc>
        <w:tc>
          <w:tcPr>
            <w:tcW w:w="879" w:type="dxa"/>
          </w:tcPr>
          <w:p w14:paraId="46BFA389">
            <w:pPr>
              <w:spacing w:line="440" w:lineRule="exact"/>
              <w:rPr>
                <w:szCs w:val="21"/>
              </w:rPr>
            </w:pPr>
          </w:p>
        </w:tc>
        <w:tc>
          <w:tcPr>
            <w:tcW w:w="1146" w:type="dxa"/>
          </w:tcPr>
          <w:p w14:paraId="6727F98F">
            <w:pPr>
              <w:spacing w:line="440" w:lineRule="exact"/>
              <w:rPr>
                <w:szCs w:val="21"/>
              </w:rPr>
            </w:pPr>
          </w:p>
        </w:tc>
        <w:tc>
          <w:tcPr>
            <w:tcW w:w="777" w:type="dxa"/>
          </w:tcPr>
          <w:p w14:paraId="32504228">
            <w:pPr>
              <w:spacing w:line="440" w:lineRule="exact"/>
              <w:rPr>
                <w:szCs w:val="21"/>
              </w:rPr>
            </w:pPr>
          </w:p>
        </w:tc>
        <w:tc>
          <w:tcPr>
            <w:tcW w:w="854" w:type="dxa"/>
          </w:tcPr>
          <w:p w14:paraId="74208CAC">
            <w:pPr>
              <w:spacing w:line="440" w:lineRule="exact"/>
              <w:rPr>
                <w:szCs w:val="21"/>
              </w:rPr>
            </w:pPr>
          </w:p>
        </w:tc>
        <w:tc>
          <w:tcPr>
            <w:tcW w:w="1402" w:type="dxa"/>
          </w:tcPr>
          <w:p w14:paraId="7EA6DEEB">
            <w:pPr>
              <w:spacing w:line="440" w:lineRule="exact"/>
              <w:rPr>
                <w:szCs w:val="21"/>
              </w:rPr>
            </w:pPr>
          </w:p>
        </w:tc>
        <w:tc>
          <w:tcPr>
            <w:tcW w:w="1911" w:type="dxa"/>
          </w:tcPr>
          <w:p w14:paraId="5F3FA3E3">
            <w:pPr>
              <w:spacing w:line="440" w:lineRule="exact"/>
              <w:rPr>
                <w:szCs w:val="21"/>
              </w:rPr>
            </w:pPr>
          </w:p>
        </w:tc>
        <w:tc>
          <w:tcPr>
            <w:tcW w:w="795" w:type="dxa"/>
          </w:tcPr>
          <w:p w14:paraId="0223FE38">
            <w:pPr>
              <w:spacing w:line="440" w:lineRule="exact"/>
              <w:rPr>
                <w:szCs w:val="21"/>
              </w:rPr>
            </w:pPr>
          </w:p>
        </w:tc>
      </w:tr>
      <w:tr w14:paraId="3B1C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14:paraId="0D780C36">
            <w:pPr>
              <w:spacing w:line="440" w:lineRule="exact"/>
              <w:rPr>
                <w:szCs w:val="21"/>
              </w:rPr>
            </w:pPr>
          </w:p>
        </w:tc>
        <w:tc>
          <w:tcPr>
            <w:tcW w:w="1257" w:type="dxa"/>
          </w:tcPr>
          <w:p w14:paraId="6E3D5DD4">
            <w:pPr>
              <w:spacing w:line="440" w:lineRule="exact"/>
              <w:rPr>
                <w:szCs w:val="21"/>
              </w:rPr>
            </w:pPr>
          </w:p>
        </w:tc>
        <w:tc>
          <w:tcPr>
            <w:tcW w:w="879" w:type="dxa"/>
          </w:tcPr>
          <w:p w14:paraId="5DD1956A">
            <w:pPr>
              <w:spacing w:line="440" w:lineRule="exact"/>
              <w:rPr>
                <w:szCs w:val="21"/>
              </w:rPr>
            </w:pPr>
          </w:p>
        </w:tc>
        <w:tc>
          <w:tcPr>
            <w:tcW w:w="1146" w:type="dxa"/>
          </w:tcPr>
          <w:p w14:paraId="4033ACA5">
            <w:pPr>
              <w:spacing w:line="440" w:lineRule="exact"/>
              <w:rPr>
                <w:szCs w:val="21"/>
              </w:rPr>
            </w:pPr>
          </w:p>
        </w:tc>
        <w:tc>
          <w:tcPr>
            <w:tcW w:w="777" w:type="dxa"/>
          </w:tcPr>
          <w:p w14:paraId="41A99460">
            <w:pPr>
              <w:spacing w:line="440" w:lineRule="exact"/>
              <w:rPr>
                <w:szCs w:val="21"/>
              </w:rPr>
            </w:pPr>
          </w:p>
        </w:tc>
        <w:tc>
          <w:tcPr>
            <w:tcW w:w="854" w:type="dxa"/>
          </w:tcPr>
          <w:p w14:paraId="0952E854">
            <w:pPr>
              <w:spacing w:line="440" w:lineRule="exact"/>
              <w:rPr>
                <w:szCs w:val="21"/>
              </w:rPr>
            </w:pPr>
          </w:p>
        </w:tc>
        <w:tc>
          <w:tcPr>
            <w:tcW w:w="1402" w:type="dxa"/>
          </w:tcPr>
          <w:p w14:paraId="23B30361">
            <w:pPr>
              <w:spacing w:line="440" w:lineRule="exact"/>
              <w:rPr>
                <w:szCs w:val="21"/>
              </w:rPr>
            </w:pPr>
          </w:p>
        </w:tc>
        <w:tc>
          <w:tcPr>
            <w:tcW w:w="1911" w:type="dxa"/>
          </w:tcPr>
          <w:p w14:paraId="60DF64F8">
            <w:pPr>
              <w:spacing w:line="440" w:lineRule="exact"/>
              <w:rPr>
                <w:szCs w:val="21"/>
              </w:rPr>
            </w:pPr>
          </w:p>
        </w:tc>
        <w:tc>
          <w:tcPr>
            <w:tcW w:w="795" w:type="dxa"/>
          </w:tcPr>
          <w:p w14:paraId="06EE123A">
            <w:pPr>
              <w:spacing w:line="440" w:lineRule="exact"/>
              <w:rPr>
                <w:szCs w:val="21"/>
              </w:rPr>
            </w:pPr>
          </w:p>
        </w:tc>
      </w:tr>
      <w:tr w14:paraId="7FB7C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14:paraId="2E43E6F1">
            <w:pPr>
              <w:spacing w:line="440" w:lineRule="exact"/>
              <w:rPr>
                <w:szCs w:val="21"/>
              </w:rPr>
            </w:pPr>
          </w:p>
        </w:tc>
        <w:tc>
          <w:tcPr>
            <w:tcW w:w="1257" w:type="dxa"/>
          </w:tcPr>
          <w:p w14:paraId="7201EEB9">
            <w:pPr>
              <w:spacing w:line="440" w:lineRule="exact"/>
              <w:rPr>
                <w:szCs w:val="21"/>
              </w:rPr>
            </w:pPr>
          </w:p>
        </w:tc>
        <w:tc>
          <w:tcPr>
            <w:tcW w:w="879" w:type="dxa"/>
          </w:tcPr>
          <w:p w14:paraId="6489B51B">
            <w:pPr>
              <w:spacing w:line="440" w:lineRule="exact"/>
              <w:rPr>
                <w:szCs w:val="21"/>
              </w:rPr>
            </w:pPr>
          </w:p>
        </w:tc>
        <w:tc>
          <w:tcPr>
            <w:tcW w:w="1146" w:type="dxa"/>
          </w:tcPr>
          <w:p w14:paraId="19C86B2B">
            <w:pPr>
              <w:spacing w:line="440" w:lineRule="exact"/>
              <w:rPr>
                <w:szCs w:val="21"/>
              </w:rPr>
            </w:pPr>
          </w:p>
        </w:tc>
        <w:tc>
          <w:tcPr>
            <w:tcW w:w="777" w:type="dxa"/>
          </w:tcPr>
          <w:p w14:paraId="71019F78">
            <w:pPr>
              <w:spacing w:line="440" w:lineRule="exact"/>
              <w:rPr>
                <w:szCs w:val="21"/>
              </w:rPr>
            </w:pPr>
          </w:p>
        </w:tc>
        <w:tc>
          <w:tcPr>
            <w:tcW w:w="854" w:type="dxa"/>
          </w:tcPr>
          <w:p w14:paraId="728A3417">
            <w:pPr>
              <w:spacing w:line="440" w:lineRule="exact"/>
              <w:rPr>
                <w:szCs w:val="21"/>
              </w:rPr>
            </w:pPr>
          </w:p>
        </w:tc>
        <w:tc>
          <w:tcPr>
            <w:tcW w:w="1402" w:type="dxa"/>
          </w:tcPr>
          <w:p w14:paraId="0BB43F1B">
            <w:pPr>
              <w:spacing w:line="440" w:lineRule="exact"/>
              <w:rPr>
                <w:szCs w:val="21"/>
              </w:rPr>
            </w:pPr>
          </w:p>
        </w:tc>
        <w:tc>
          <w:tcPr>
            <w:tcW w:w="1911" w:type="dxa"/>
          </w:tcPr>
          <w:p w14:paraId="79969423">
            <w:pPr>
              <w:spacing w:line="440" w:lineRule="exact"/>
              <w:rPr>
                <w:szCs w:val="21"/>
              </w:rPr>
            </w:pPr>
          </w:p>
        </w:tc>
        <w:tc>
          <w:tcPr>
            <w:tcW w:w="795" w:type="dxa"/>
          </w:tcPr>
          <w:p w14:paraId="111E0E55">
            <w:pPr>
              <w:spacing w:line="440" w:lineRule="exact"/>
              <w:rPr>
                <w:szCs w:val="21"/>
              </w:rPr>
            </w:pPr>
          </w:p>
        </w:tc>
      </w:tr>
      <w:tr w14:paraId="5F3BD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14:paraId="12B36FBD">
            <w:pPr>
              <w:spacing w:line="440" w:lineRule="exact"/>
              <w:rPr>
                <w:szCs w:val="21"/>
              </w:rPr>
            </w:pPr>
          </w:p>
        </w:tc>
        <w:tc>
          <w:tcPr>
            <w:tcW w:w="1257" w:type="dxa"/>
          </w:tcPr>
          <w:p w14:paraId="688F88F7">
            <w:pPr>
              <w:spacing w:line="440" w:lineRule="exact"/>
              <w:rPr>
                <w:szCs w:val="21"/>
              </w:rPr>
            </w:pPr>
          </w:p>
        </w:tc>
        <w:tc>
          <w:tcPr>
            <w:tcW w:w="879" w:type="dxa"/>
          </w:tcPr>
          <w:p w14:paraId="550505D2">
            <w:pPr>
              <w:spacing w:line="440" w:lineRule="exact"/>
              <w:rPr>
                <w:szCs w:val="21"/>
              </w:rPr>
            </w:pPr>
          </w:p>
        </w:tc>
        <w:tc>
          <w:tcPr>
            <w:tcW w:w="1146" w:type="dxa"/>
          </w:tcPr>
          <w:p w14:paraId="191DD182">
            <w:pPr>
              <w:spacing w:line="440" w:lineRule="exact"/>
              <w:rPr>
                <w:szCs w:val="21"/>
              </w:rPr>
            </w:pPr>
          </w:p>
        </w:tc>
        <w:tc>
          <w:tcPr>
            <w:tcW w:w="777" w:type="dxa"/>
          </w:tcPr>
          <w:p w14:paraId="3AAF41F8">
            <w:pPr>
              <w:spacing w:line="440" w:lineRule="exact"/>
              <w:rPr>
                <w:szCs w:val="21"/>
              </w:rPr>
            </w:pPr>
          </w:p>
        </w:tc>
        <w:tc>
          <w:tcPr>
            <w:tcW w:w="854" w:type="dxa"/>
          </w:tcPr>
          <w:p w14:paraId="23A7E0D0">
            <w:pPr>
              <w:spacing w:line="440" w:lineRule="exact"/>
              <w:rPr>
                <w:szCs w:val="21"/>
              </w:rPr>
            </w:pPr>
          </w:p>
        </w:tc>
        <w:tc>
          <w:tcPr>
            <w:tcW w:w="1402" w:type="dxa"/>
          </w:tcPr>
          <w:p w14:paraId="12A8C112">
            <w:pPr>
              <w:spacing w:line="440" w:lineRule="exact"/>
              <w:rPr>
                <w:szCs w:val="21"/>
              </w:rPr>
            </w:pPr>
          </w:p>
        </w:tc>
        <w:tc>
          <w:tcPr>
            <w:tcW w:w="1911" w:type="dxa"/>
          </w:tcPr>
          <w:p w14:paraId="634E58D7">
            <w:pPr>
              <w:spacing w:line="440" w:lineRule="exact"/>
              <w:rPr>
                <w:szCs w:val="21"/>
              </w:rPr>
            </w:pPr>
          </w:p>
        </w:tc>
        <w:tc>
          <w:tcPr>
            <w:tcW w:w="795" w:type="dxa"/>
          </w:tcPr>
          <w:p w14:paraId="0E6BA9A9">
            <w:pPr>
              <w:spacing w:line="440" w:lineRule="exact"/>
              <w:rPr>
                <w:szCs w:val="21"/>
              </w:rPr>
            </w:pPr>
          </w:p>
        </w:tc>
      </w:tr>
      <w:tr w14:paraId="15BFD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14:paraId="679A392D">
            <w:pPr>
              <w:spacing w:line="440" w:lineRule="exact"/>
              <w:rPr>
                <w:szCs w:val="21"/>
              </w:rPr>
            </w:pPr>
          </w:p>
        </w:tc>
        <w:tc>
          <w:tcPr>
            <w:tcW w:w="1257" w:type="dxa"/>
          </w:tcPr>
          <w:p w14:paraId="475829B7">
            <w:pPr>
              <w:spacing w:line="440" w:lineRule="exact"/>
              <w:rPr>
                <w:szCs w:val="21"/>
              </w:rPr>
            </w:pPr>
          </w:p>
        </w:tc>
        <w:tc>
          <w:tcPr>
            <w:tcW w:w="879" w:type="dxa"/>
          </w:tcPr>
          <w:p w14:paraId="73A650D4">
            <w:pPr>
              <w:spacing w:line="440" w:lineRule="exact"/>
              <w:rPr>
                <w:szCs w:val="21"/>
              </w:rPr>
            </w:pPr>
          </w:p>
        </w:tc>
        <w:tc>
          <w:tcPr>
            <w:tcW w:w="1146" w:type="dxa"/>
          </w:tcPr>
          <w:p w14:paraId="1D9C1C4E">
            <w:pPr>
              <w:spacing w:line="440" w:lineRule="exact"/>
              <w:rPr>
                <w:szCs w:val="21"/>
              </w:rPr>
            </w:pPr>
          </w:p>
        </w:tc>
        <w:tc>
          <w:tcPr>
            <w:tcW w:w="777" w:type="dxa"/>
          </w:tcPr>
          <w:p w14:paraId="43D16B83">
            <w:pPr>
              <w:spacing w:line="440" w:lineRule="exact"/>
              <w:rPr>
                <w:szCs w:val="21"/>
              </w:rPr>
            </w:pPr>
          </w:p>
        </w:tc>
        <w:tc>
          <w:tcPr>
            <w:tcW w:w="854" w:type="dxa"/>
          </w:tcPr>
          <w:p w14:paraId="662AD122">
            <w:pPr>
              <w:spacing w:line="440" w:lineRule="exact"/>
              <w:rPr>
                <w:szCs w:val="21"/>
              </w:rPr>
            </w:pPr>
          </w:p>
        </w:tc>
        <w:tc>
          <w:tcPr>
            <w:tcW w:w="1402" w:type="dxa"/>
          </w:tcPr>
          <w:p w14:paraId="65C122BA">
            <w:pPr>
              <w:spacing w:line="440" w:lineRule="exact"/>
              <w:rPr>
                <w:szCs w:val="21"/>
              </w:rPr>
            </w:pPr>
          </w:p>
        </w:tc>
        <w:tc>
          <w:tcPr>
            <w:tcW w:w="1911" w:type="dxa"/>
          </w:tcPr>
          <w:p w14:paraId="307820FF">
            <w:pPr>
              <w:spacing w:line="440" w:lineRule="exact"/>
              <w:rPr>
                <w:szCs w:val="21"/>
              </w:rPr>
            </w:pPr>
          </w:p>
        </w:tc>
        <w:tc>
          <w:tcPr>
            <w:tcW w:w="795" w:type="dxa"/>
          </w:tcPr>
          <w:p w14:paraId="79139CF3">
            <w:pPr>
              <w:spacing w:line="440" w:lineRule="exact"/>
              <w:rPr>
                <w:szCs w:val="21"/>
              </w:rPr>
            </w:pPr>
          </w:p>
        </w:tc>
      </w:tr>
      <w:tr w14:paraId="32C0B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14:paraId="544F21C6">
            <w:pPr>
              <w:spacing w:line="440" w:lineRule="exact"/>
              <w:rPr>
                <w:szCs w:val="21"/>
              </w:rPr>
            </w:pPr>
          </w:p>
        </w:tc>
        <w:tc>
          <w:tcPr>
            <w:tcW w:w="1257" w:type="dxa"/>
          </w:tcPr>
          <w:p w14:paraId="6D6DF146">
            <w:pPr>
              <w:spacing w:line="440" w:lineRule="exact"/>
              <w:rPr>
                <w:szCs w:val="21"/>
              </w:rPr>
            </w:pPr>
          </w:p>
        </w:tc>
        <w:tc>
          <w:tcPr>
            <w:tcW w:w="879" w:type="dxa"/>
          </w:tcPr>
          <w:p w14:paraId="287756CA">
            <w:pPr>
              <w:spacing w:line="440" w:lineRule="exact"/>
              <w:rPr>
                <w:szCs w:val="21"/>
              </w:rPr>
            </w:pPr>
          </w:p>
        </w:tc>
        <w:tc>
          <w:tcPr>
            <w:tcW w:w="1146" w:type="dxa"/>
          </w:tcPr>
          <w:p w14:paraId="1063CCD3">
            <w:pPr>
              <w:spacing w:line="440" w:lineRule="exact"/>
              <w:rPr>
                <w:szCs w:val="21"/>
              </w:rPr>
            </w:pPr>
          </w:p>
        </w:tc>
        <w:tc>
          <w:tcPr>
            <w:tcW w:w="777" w:type="dxa"/>
          </w:tcPr>
          <w:p w14:paraId="74F29BDC">
            <w:pPr>
              <w:spacing w:line="440" w:lineRule="exact"/>
              <w:rPr>
                <w:szCs w:val="21"/>
              </w:rPr>
            </w:pPr>
          </w:p>
        </w:tc>
        <w:tc>
          <w:tcPr>
            <w:tcW w:w="854" w:type="dxa"/>
          </w:tcPr>
          <w:p w14:paraId="7272BA08">
            <w:pPr>
              <w:spacing w:line="440" w:lineRule="exact"/>
              <w:rPr>
                <w:szCs w:val="21"/>
              </w:rPr>
            </w:pPr>
          </w:p>
        </w:tc>
        <w:tc>
          <w:tcPr>
            <w:tcW w:w="1402" w:type="dxa"/>
          </w:tcPr>
          <w:p w14:paraId="7CD6B7DA">
            <w:pPr>
              <w:spacing w:line="440" w:lineRule="exact"/>
              <w:rPr>
                <w:szCs w:val="21"/>
              </w:rPr>
            </w:pPr>
          </w:p>
        </w:tc>
        <w:tc>
          <w:tcPr>
            <w:tcW w:w="1911" w:type="dxa"/>
          </w:tcPr>
          <w:p w14:paraId="12AF190B">
            <w:pPr>
              <w:spacing w:line="440" w:lineRule="exact"/>
              <w:rPr>
                <w:szCs w:val="21"/>
              </w:rPr>
            </w:pPr>
          </w:p>
        </w:tc>
        <w:tc>
          <w:tcPr>
            <w:tcW w:w="795" w:type="dxa"/>
          </w:tcPr>
          <w:p w14:paraId="2C540DDA">
            <w:pPr>
              <w:spacing w:line="440" w:lineRule="exact"/>
              <w:rPr>
                <w:szCs w:val="21"/>
              </w:rPr>
            </w:pPr>
          </w:p>
        </w:tc>
      </w:tr>
      <w:tr w14:paraId="79241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14:paraId="7F86D557">
            <w:pPr>
              <w:spacing w:line="440" w:lineRule="exact"/>
              <w:rPr>
                <w:szCs w:val="21"/>
              </w:rPr>
            </w:pPr>
          </w:p>
        </w:tc>
        <w:tc>
          <w:tcPr>
            <w:tcW w:w="1257" w:type="dxa"/>
          </w:tcPr>
          <w:p w14:paraId="7573A68A">
            <w:pPr>
              <w:spacing w:line="440" w:lineRule="exact"/>
              <w:rPr>
                <w:szCs w:val="21"/>
              </w:rPr>
            </w:pPr>
          </w:p>
        </w:tc>
        <w:tc>
          <w:tcPr>
            <w:tcW w:w="879" w:type="dxa"/>
          </w:tcPr>
          <w:p w14:paraId="3E40B963">
            <w:pPr>
              <w:spacing w:line="440" w:lineRule="exact"/>
              <w:rPr>
                <w:szCs w:val="21"/>
              </w:rPr>
            </w:pPr>
          </w:p>
        </w:tc>
        <w:tc>
          <w:tcPr>
            <w:tcW w:w="1146" w:type="dxa"/>
          </w:tcPr>
          <w:p w14:paraId="1CDECB59">
            <w:pPr>
              <w:spacing w:line="440" w:lineRule="exact"/>
              <w:rPr>
                <w:szCs w:val="21"/>
              </w:rPr>
            </w:pPr>
          </w:p>
        </w:tc>
        <w:tc>
          <w:tcPr>
            <w:tcW w:w="777" w:type="dxa"/>
          </w:tcPr>
          <w:p w14:paraId="7DFE2AA5">
            <w:pPr>
              <w:spacing w:line="440" w:lineRule="exact"/>
              <w:rPr>
                <w:szCs w:val="21"/>
              </w:rPr>
            </w:pPr>
          </w:p>
        </w:tc>
        <w:tc>
          <w:tcPr>
            <w:tcW w:w="854" w:type="dxa"/>
          </w:tcPr>
          <w:p w14:paraId="5A6708A0">
            <w:pPr>
              <w:spacing w:line="440" w:lineRule="exact"/>
              <w:rPr>
                <w:szCs w:val="21"/>
              </w:rPr>
            </w:pPr>
          </w:p>
        </w:tc>
        <w:tc>
          <w:tcPr>
            <w:tcW w:w="1402" w:type="dxa"/>
          </w:tcPr>
          <w:p w14:paraId="2F0A2691">
            <w:pPr>
              <w:spacing w:line="440" w:lineRule="exact"/>
              <w:rPr>
                <w:szCs w:val="21"/>
              </w:rPr>
            </w:pPr>
          </w:p>
        </w:tc>
        <w:tc>
          <w:tcPr>
            <w:tcW w:w="1911" w:type="dxa"/>
          </w:tcPr>
          <w:p w14:paraId="656BD456">
            <w:pPr>
              <w:spacing w:line="440" w:lineRule="exact"/>
              <w:rPr>
                <w:szCs w:val="21"/>
              </w:rPr>
            </w:pPr>
          </w:p>
        </w:tc>
        <w:tc>
          <w:tcPr>
            <w:tcW w:w="795" w:type="dxa"/>
          </w:tcPr>
          <w:p w14:paraId="66765BC9">
            <w:pPr>
              <w:spacing w:line="440" w:lineRule="exact"/>
              <w:rPr>
                <w:szCs w:val="21"/>
              </w:rPr>
            </w:pPr>
          </w:p>
        </w:tc>
      </w:tr>
    </w:tbl>
    <w:p w14:paraId="588E29DE">
      <w:pPr>
        <w:spacing w:line="440" w:lineRule="exact"/>
        <w:outlineLvl w:val="2"/>
        <w:rPr>
          <w:rFonts w:eastAsia="黑体" w:cs="宋体"/>
          <w:sz w:val="24"/>
        </w:rPr>
      </w:pPr>
      <w:r>
        <w:rPr>
          <w:rFonts w:eastAsia="黑体"/>
          <w:szCs w:val="21"/>
        </w:rPr>
        <w:br w:type="page"/>
      </w:r>
      <w:bookmarkStart w:id="1368" w:name="_Toc152045799"/>
      <w:bookmarkStart w:id="1369" w:name="_Toc183770803"/>
      <w:bookmarkStart w:id="1370" w:name="_Toc183772584"/>
      <w:bookmarkStart w:id="1371" w:name="_Toc144974867"/>
      <w:bookmarkStart w:id="1372" w:name="_Toc152042588"/>
      <w:bookmarkStart w:id="1373" w:name="_Toc37947287"/>
      <w:bookmarkStart w:id="1374" w:name="_Toc101107401"/>
      <w:bookmarkStart w:id="1375" w:name="_Toc113286293"/>
      <w:bookmarkStart w:id="1376" w:name="_Toc31939"/>
      <w:r>
        <w:rPr>
          <w:rFonts w:eastAsia="黑体" w:cs="宋体"/>
          <w:sz w:val="24"/>
        </w:rPr>
        <w:t>附表三：劳动力计划表</w:t>
      </w:r>
      <w:bookmarkEnd w:id="1368"/>
      <w:bookmarkEnd w:id="1369"/>
      <w:bookmarkEnd w:id="1370"/>
      <w:bookmarkEnd w:id="1371"/>
      <w:bookmarkEnd w:id="1372"/>
      <w:bookmarkEnd w:id="1373"/>
      <w:bookmarkEnd w:id="1374"/>
      <w:bookmarkEnd w:id="1375"/>
      <w:bookmarkEnd w:id="1376"/>
    </w:p>
    <w:p w14:paraId="4FD93B60">
      <w:pPr>
        <w:spacing w:line="440" w:lineRule="exact"/>
        <w:ind w:right="200"/>
        <w:jc w:val="right"/>
        <w:rPr>
          <w:rFonts w:eastAsia="黑体"/>
          <w:szCs w:val="21"/>
        </w:rPr>
      </w:pPr>
      <w:r>
        <w:rPr>
          <w:rFonts w:eastAsia="黑体"/>
          <w:szCs w:val="21"/>
        </w:rPr>
        <w:t>单位：人</w:t>
      </w:r>
    </w:p>
    <w:tbl>
      <w:tblPr>
        <w:tblStyle w:val="75"/>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507"/>
        <w:gridCol w:w="1232"/>
        <w:gridCol w:w="1232"/>
        <w:gridCol w:w="1232"/>
        <w:gridCol w:w="1232"/>
        <w:gridCol w:w="1232"/>
        <w:gridCol w:w="1230"/>
      </w:tblGrid>
      <w:tr w14:paraId="1DD9F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Align w:val="center"/>
          </w:tcPr>
          <w:p w14:paraId="013A4F0A">
            <w:pPr>
              <w:spacing w:line="440" w:lineRule="exact"/>
              <w:rPr>
                <w:szCs w:val="21"/>
              </w:rPr>
            </w:pPr>
            <w:r>
              <w:rPr>
                <w:szCs w:val="21"/>
              </w:rPr>
              <w:t>工种</w:t>
            </w:r>
          </w:p>
        </w:tc>
        <w:tc>
          <w:tcPr>
            <w:tcW w:w="8897" w:type="dxa"/>
            <w:gridSpan w:val="7"/>
            <w:vAlign w:val="center"/>
          </w:tcPr>
          <w:p w14:paraId="67985513">
            <w:pPr>
              <w:spacing w:line="440" w:lineRule="exact"/>
              <w:rPr>
                <w:szCs w:val="21"/>
              </w:rPr>
            </w:pPr>
            <w:r>
              <w:rPr>
                <w:szCs w:val="21"/>
              </w:rPr>
              <w:t>按工程施工阶段投入劳动力情况</w:t>
            </w:r>
          </w:p>
        </w:tc>
      </w:tr>
      <w:tr w14:paraId="720F7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Align w:val="center"/>
          </w:tcPr>
          <w:p w14:paraId="74C43AAA">
            <w:pPr>
              <w:spacing w:line="440" w:lineRule="exact"/>
              <w:rPr>
                <w:szCs w:val="21"/>
              </w:rPr>
            </w:pPr>
          </w:p>
        </w:tc>
        <w:tc>
          <w:tcPr>
            <w:tcW w:w="1507" w:type="dxa"/>
            <w:vAlign w:val="center"/>
          </w:tcPr>
          <w:p w14:paraId="208C346A">
            <w:pPr>
              <w:spacing w:line="440" w:lineRule="exact"/>
              <w:rPr>
                <w:szCs w:val="21"/>
              </w:rPr>
            </w:pPr>
          </w:p>
        </w:tc>
        <w:tc>
          <w:tcPr>
            <w:tcW w:w="1232" w:type="dxa"/>
            <w:vAlign w:val="center"/>
          </w:tcPr>
          <w:p w14:paraId="0E187BD9">
            <w:pPr>
              <w:spacing w:line="440" w:lineRule="exact"/>
              <w:rPr>
                <w:szCs w:val="21"/>
              </w:rPr>
            </w:pPr>
          </w:p>
        </w:tc>
        <w:tc>
          <w:tcPr>
            <w:tcW w:w="1232" w:type="dxa"/>
            <w:vAlign w:val="center"/>
          </w:tcPr>
          <w:p w14:paraId="16A6C6D8">
            <w:pPr>
              <w:spacing w:line="440" w:lineRule="exact"/>
              <w:rPr>
                <w:szCs w:val="21"/>
              </w:rPr>
            </w:pPr>
          </w:p>
        </w:tc>
        <w:tc>
          <w:tcPr>
            <w:tcW w:w="1232" w:type="dxa"/>
            <w:vAlign w:val="center"/>
          </w:tcPr>
          <w:p w14:paraId="3EE9FF80">
            <w:pPr>
              <w:spacing w:line="440" w:lineRule="exact"/>
              <w:rPr>
                <w:szCs w:val="21"/>
              </w:rPr>
            </w:pPr>
          </w:p>
        </w:tc>
        <w:tc>
          <w:tcPr>
            <w:tcW w:w="1232" w:type="dxa"/>
            <w:vAlign w:val="center"/>
          </w:tcPr>
          <w:p w14:paraId="57130A9B">
            <w:pPr>
              <w:spacing w:line="440" w:lineRule="exact"/>
              <w:rPr>
                <w:szCs w:val="21"/>
              </w:rPr>
            </w:pPr>
          </w:p>
        </w:tc>
        <w:tc>
          <w:tcPr>
            <w:tcW w:w="1232" w:type="dxa"/>
            <w:vAlign w:val="center"/>
          </w:tcPr>
          <w:p w14:paraId="1509A2B2">
            <w:pPr>
              <w:spacing w:line="440" w:lineRule="exact"/>
              <w:rPr>
                <w:szCs w:val="21"/>
              </w:rPr>
            </w:pPr>
          </w:p>
        </w:tc>
        <w:tc>
          <w:tcPr>
            <w:tcW w:w="1230" w:type="dxa"/>
            <w:vAlign w:val="center"/>
          </w:tcPr>
          <w:p w14:paraId="34BF040E">
            <w:pPr>
              <w:spacing w:line="440" w:lineRule="exact"/>
              <w:rPr>
                <w:szCs w:val="21"/>
              </w:rPr>
            </w:pPr>
          </w:p>
        </w:tc>
      </w:tr>
      <w:tr w14:paraId="3E0E2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Align w:val="center"/>
          </w:tcPr>
          <w:p w14:paraId="47A890B1">
            <w:pPr>
              <w:spacing w:line="440" w:lineRule="exact"/>
              <w:rPr>
                <w:szCs w:val="21"/>
              </w:rPr>
            </w:pPr>
          </w:p>
        </w:tc>
        <w:tc>
          <w:tcPr>
            <w:tcW w:w="1507" w:type="dxa"/>
            <w:vAlign w:val="center"/>
          </w:tcPr>
          <w:p w14:paraId="0FEA65D1">
            <w:pPr>
              <w:spacing w:line="440" w:lineRule="exact"/>
              <w:rPr>
                <w:szCs w:val="21"/>
              </w:rPr>
            </w:pPr>
          </w:p>
        </w:tc>
        <w:tc>
          <w:tcPr>
            <w:tcW w:w="1232" w:type="dxa"/>
            <w:vAlign w:val="center"/>
          </w:tcPr>
          <w:p w14:paraId="41604882">
            <w:pPr>
              <w:spacing w:line="440" w:lineRule="exact"/>
              <w:rPr>
                <w:szCs w:val="21"/>
              </w:rPr>
            </w:pPr>
          </w:p>
        </w:tc>
        <w:tc>
          <w:tcPr>
            <w:tcW w:w="1232" w:type="dxa"/>
            <w:vAlign w:val="center"/>
          </w:tcPr>
          <w:p w14:paraId="5324BEDB">
            <w:pPr>
              <w:spacing w:line="440" w:lineRule="exact"/>
              <w:rPr>
                <w:szCs w:val="21"/>
              </w:rPr>
            </w:pPr>
          </w:p>
        </w:tc>
        <w:tc>
          <w:tcPr>
            <w:tcW w:w="1232" w:type="dxa"/>
            <w:vAlign w:val="center"/>
          </w:tcPr>
          <w:p w14:paraId="740010DC">
            <w:pPr>
              <w:spacing w:line="440" w:lineRule="exact"/>
              <w:rPr>
                <w:szCs w:val="21"/>
              </w:rPr>
            </w:pPr>
          </w:p>
        </w:tc>
        <w:tc>
          <w:tcPr>
            <w:tcW w:w="1232" w:type="dxa"/>
            <w:vAlign w:val="center"/>
          </w:tcPr>
          <w:p w14:paraId="5E39D7AA">
            <w:pPr>
              <w:spacing w:line="440" w:lineRule="exact"/>
              <w:rPr>
                <w:szCs w:val="21"/>
              </w:rPr>
            </w:pPr>
          </w:p>
        </w:tc>
        <w:tc>
          <w:tcPr>
            <w:tcW w:w="1232" w:type="dxa"/>
            <w:vAlign w:val="center"/>
          </w:tcPr>
          <w:p w14:paraId="035D1403">
            <w:pPr>
              <w:spacing w:line="440" w:lineRule="exact"/>
              <w:rPr>
                <w:szCs w:val="21"/>
              </w:rPr>
            </w:pPr>
          </w:p>
        </w:tc>
        <w:tc>
          <w:tcPr>
            <w:tcW w:w="1230" w:type="dxa"/>
            <w:vAlign w:val="center"/>
          </w:tcPr>
          <w:p w14:paraId="26366F83">
            <w:pPr>
              <w:spacing w:line="440" w:lineRule="exact"/>
              <w:rPr>
                <w:szCs w:val="21"/>
              </w:rPr>
            </w:pPr>
          </w:p>
        </w:tc>
      </w:tr>
      <w:tr w14:paraId="7239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14:paraId="050E54B6">
            <w:pPr>
              <w:spacing w:line="440" w:lineRule="exact"/>
              <w:rPr>
                <w:szCs w:val="21"/>
              </w:rPr>
            </w:pPr>
          </w:p>
        </w:tc>
        <w:tc>
          <w:tcPr>
            <w:tcW w:w="1507" w:type="dxa"/>
          </w:tcPr>
          <w:p w14:paraId="0E425058">
            <w:pPr>
              <w:spacing w:line="440" w:lineRule="exact"/>
              <w:rPr>
                <w:szCs w:val="21"/>
              </w:rPr>
            </w:pPr>
          </w:p>
        </w:tc>
        <w:tc>
          <w:tcPr>
            <w:tcW w:w="1232" w:type="dxa"/>
          </w:tcPr>
          <w:p w14:paraId="41232EA1">
            <w:pPr>
              <w:spacing w:line="440" w:lineRule="exact"/>
              <w:rPr>
                <w:szCs w:val="21"/>
              </w:rPr>
            </w:pPr>
          </w:p>
        </w:tc>
        <w:tc>
          <w:tcPr>
            <w:tcW w:w="1232" w:type="dxa"/>
          </w:tcPr>
          <w:p w14:paraId="34D4FCFD">
            <w:pPr>
              <w:spacing w:line="440" w:lineRule="exact"/>
              <w:rPr>
                <w:szCs w:val="21"/>
              </w:rPr>
            </w:pPr>
          </w:p>
        </w:tc>
        <w:tc>
          <w:tcPr>
            <w:tcW w:w="1232" w:type="dxa"/>
          </w:tcPr>
          <w:p w14:paraId="6625E023">
            <w:pPr>
              <w:spacing w:line="440" w:lineRule="exact"/>
              <w:rPr>
                <w:szCs w:val="21"/>
              </w:rPr>
            </w:pPr>
          </w:p>
        </w:tc>
        <w:tc>
          <w:tcPr>
            <w:tcW w:w="1232" w:type="dxa"/>
          </w:tcPr>
          <w:p w14:paraId="3E198461">
            <w:pPr>
              <w:spacing w:line="440" w:lineRule="exact"/>
              <w:rPr>
                <w:szCs w:val="21"/>
              </w:rPr>
            </w:pPr>
          </w:p>
        </w:tc>
        <w:tc>
          <w:tcPr>
            <w:tcW w:w="1232" w:type="dxa"/>
          </w:tcPr>
          <w:p w14:paraId="3629EE76">
            <w:pPr>
              <w:spacing w:line="440" w:lineRule="exact"/>
              <w:rPr>
                <w:szCs w:val="21"/>
              </w:rPr>
            </w:pPr>
          </w:p>
        </w:tc>
        <w:tc>
          <w:tcPr>
            <w:tcW w:w="1230" w:type="dxa"/>
          </w:tcPr>
          <w:p w14:paraId="26CD043C">
            <w:pPr>
              <w:spacing w:line="440" w:lineRule="exact"/>
              <w:rPr>
                <w:szCs w:val="21"/>
              </w:rPr>
            </w:pPr>
          </w:p>
        </w:tc>
      </w:tr>
      <w:tr w14:paraId="64773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14:paraId="530F2029">
            <w:pPr>
              <w:spacing w:line="440" w:lineRule="exact"/>
              <w:rPr>
                <w:szCs w:val="21"/>
              </w:rPr>
            </w:pPr>
          </w:p>
        </w:tc>
        <w:tc>
          <w:tcPr>
            <w:tcW w:w="1507" w:type="dxa"/>
          </w:tcPr>
          <w:p w14:paraId="1B86DE61">
            <w:pPr>
              <w:spacing w:line="440" w:lineRule="exact"/>
              <w:rPr>
                <w:szCs w:val="21"/>
              </w:rPr>
            </w:pPr>
          </w:p>
        </w:tc>
        <w:tc>
          <w:tcPr>
            <w:tcW w:w="1232" w:type="dxa"/>
          </w:tcPr>
          <w:p w14:paraId="3B37404D">
            <w:pPr>
              <w:spacing w:line="440" w:lineRule="exact"/>
              <w:rPr>
                <w:szCs w:val="21"/>
              </w:rPr>
            </w:pPr>
          </w:p>
        </w:tc>
        <w:tc>
          <w:tcPr>
            <w:tcW w:w="1232" w:type="dxa"/>
          </w:tcPr>
          <w:p w14:paraId="2EB06DAD">
            <w:pPr>
              <w:spacing w:line="440" w:lineRule="exact"/>
              <w:rPr>
                <w:szCs w:val="21"/>
              </w:rPr>
            </w:pPr>
          </w:p>
        </w:tc>
        <w:tc>
          <w:tcPr>
            <w:tcW w:w="1232" w:type="dxa"/>
          </w:tcPr>
          <w:p w14:paraId="4BA88B7D">
            <w:pPr>
              <w:spacing w:line="440" w:lineRule="exact"/>
              <w:rPr>
                <w:szCs w:val="21"/>
              </w:rPr>
            </w:pPr>
          </w:p>
        </w:tc>
        <w:tc>
          <w:tcPr>
            <w:tcW w:w="1232" w:type="dxa"/>
          </w:tcPr>
          <w:p w14:paraId="13157253">
            <w:pPr>
              <w:spacing w:line="440" w:lineRule="exact"/>
              <w:rPr>
                <w:szCs w:val="21"/>
              </w:rPr>
            </w:pPr>
          </w:p>
        </w:tc>
        <w:tc>
          <w:tcPr>
            <w:tcW w:w="1232" w:type="dxa"/>
          </w:tcPr>
          <w:p w14:paraId="7F195448">
            <w:pPr>
              <w:spacing w:line="440" w:lineRule="exact"/>
              <w:rPr>
                <w:szCs w:val="21"/>
              </w:rPr>
            </w:pPr>
          </w:p>
        </w:tc>
        <w:tc>
          <w:tcPr>
            <w:tcW w:w="1230" w:type="dxa"/>
          </w:tcPr>
          <w:p w14:paraId="6FB6F620">
            <w:pPr>
              <w:spacing w:line="440" w:lineRule="exact"/>
              <w:rPr>
                <w:szCs w:val="21"/>
              </w:rPr>
            </w:pPr>
          </w:p>
        </w:tc>
      </w:tr>
      <w:tr w14:paraId="4D20A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14:paraId="6D90EEF2">
            <w:pPr>
              <w:spacing w:line="440" w:lineRule="exact"/>
              <w:rPr>
                <w:szCs w:val="21"/>
              </w:rPr>
            </w:pPr>
          </w:p>
        </w:tc>
        <w:tc>
          <w:tcPr>
            <w:tcW w:w="1507" w:type="dxa"/>
          </w:tcPr>
          <w:p w14:paraId="3DF5C6A7">
            <w:pPr>
              <w:spacing w:line="440" w:lineRule="exact"/>
              <w:rPr>
                <w:szCs w:val="21"/>
              </w:rPr>
            </w:pPr>
          </w:p>
        </w:tc>
        <w:tc>
          <w:tcPr>
            <w:tcW w:w="1232" w:type="dxa"/>
          </w:tcPr>
          <w:p w14:paraId="46BCE4E7">
            <w:pPr>
              <w:spacing w:line="440" w:lineRule="exact"/>
              <w:rPr>
                <w:szCs w:val="21"/>
              </w:rPr>
            </w:pPr>
          </w:p>
        </w:tc>
        <w:tc>
          <w:tcPr>
            <w:tcW w:w="1232" w:type="dxa"/>
          </w:tcPr>
          <w:p w14:paraId="5FD5EB87">
            <w:pPr>
              <w:spacing w:line="440" w:lineRule="exact"/>
              <w:rPr>
                <w:szCs w:val="21"/>
              </w:rPr>
            </w:pPr>
          </w:p>
        </w:tc>
        <w:tc>
          <w:tcPr>
            <w:tcW w:w="1232" w:type="dxa"/>
          </w:tcPr>
          <w:p w14:paraId="1EFE4F22">
            <w:pPr>
              <w:spacing w:line="440" w:lineRule="exact"/>
              <w:rPr>
                <w:szCs w:val="21"/>
              </w:rPr>
            </w:pPr>
          </w:p>
        </w:tc>
        <w:tc>
          <w:tcPr>
            <w:tcW w:w="1232" w:type="dxa"/>
          </w:tcPr>
          <w:p w14:paraId="2CFF5E65">
            <w:pPr>
              <w:spacing w:line="440" w:lineRule="exact"/>
              <w:rPr>
                <w:szCs w:val="21"/>
              </w:rPr>
            </w:pPr>
          </w:p>
        </w:tc>
        <w:tc>
          <w:tcPr>
            <w:tcW w:w="1232" w:type="dxa"/>
          </w:tcPr>
          <w:p w14:paraId="76444F4B">
            <w:pPr>
              <w:spacing w:line="440" w:lineRule="exact"/>
              <w:rPr>
                <w:szCs w:val="21"/>
              </w:rPr>
            </w:pPr>
          </w:p>
        </w:tc>
        <w:tc>
          <w:tcPr>
            <w:tcW w:w="1230" w:type="dxa"/>
          </w:tcPr>
          <w:p w14:paraId="56583237">
            <w:pPr>
              <w:spacing w:line="440" w:lineRule="exact"/>
              <w:rPr>
                <w:szCs w:val="21"/>
              </w:rPr>
            </w:pPr>
          </w:p>
        </w:tc>
      </w:tr>
      <w:tr w14:paraId="5C06F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14:paraId="38497189">
            <w:pPr>
              <w:spacing w:line="440" w:lineRule="exact"/>
              <w:rPr>
                <w:szCs w:val="21"/>
              </w:rPr>
            </w:pPr>
          </w:p>
        </w:tc>
        <w:tc>
          <w:tcPr>
            <w:tcW w:w="1507" w:type="dxa"/>
          </w:tcPr>
          <w:p w14:paraId="17063FE2">
            <w:pPr>
              <w:spacing w:line="440" w:lineRule="exact"/>
              <w:rPr>
                <w:szCs w:val="21"/>
              </w:rPr>
            </w:pPr>
          </w:p>
        </w:tc>
        <w:tc>
          <w:tcPr>
            <w:tcW w:w="1232" w:type="dxa"/>
          </w:tcPr>
          <w:p w14:paraId="2FC870F2">
            <w:pPr>
              <w:spacing w:line="440" w:lineRule="exact"/>
              <w:rPr>
                <w:szCs w:val="21"/>
              </w:rPr>
            </w:pPr>
          </w:p>
        </w:tc>
        <w:tc>
          <w:tcPr>
            <w:tcW w:w="1232" w:type="dxa"/>
          </w:tcPr>
          <w:p w14:paraId="084AF9EA">
            <w:pPr>
              <w:spacing w:line="440" w:lineRule="exact"/>
              <w:rPr>
                <w:szCs w:val="21"/>
              </w:rPr>
            </w:pPr>
          </w:p>
        </w:tc>
        <w:tc>
          <w:tcPr>
            <w:tcW w:w="1232" w:type="dxa"/>
          </w:tcPr>
          <w:p w14:paraId="358BA4C4">
            <w:pPr>
              <w:spacing w:line="440" w:lineRule="exact"/>
              <w:rPr>
                <w:szCs w:val="21"/>
              </w:rPr>
            </w:pPr>
          </w:p>
        </w:tc>
        <w:tc>
          <w:tcPr>
            <w:tcW w:w="1232" w:type="dxa"/>
          </w:tcPr>
          <w:p w14:paraId="75C9F7F6">
            <w:pPr>
              <w:spacing w:line="440" w:lineRule="exact"/>
              <w:rPr>
                <w:szCs w:val="21"/>
              </w:rPr>
            </w:pPr>
          </w:p>
        </w:tc>
        <w:tc>
          <w:tcPr>
            <w:tcW w:w="1232" w:type="dxa"/>
          </w:tcPr>
          <w:p w14:paraId="39B4A9F4">
            <w:pPr>
              <w:spacing w:line="440" w:lineRule="exact"/>
              <w:rPr>
                <w:szCs w:val="21"/>
              </w:rPr>
            </w:pPr>
          </w:p>
        </w:tc>
        <w:tc>
          <w:tcPr>
            <w:tcW w:w="1230" w:type="dxa"/>
          </w:tcPr>
          <w:p w14:paraId="71E300E3">
            <w:pPr>
              <w:spacing w:line="440" w:lineRule="exact"/>
              <w:rPr>
                <w:szCs w:val="21"/>
              </w:rPr>
            </w:pPr>
          </w:p>
        </w:tc>
      </w:tr>
      <w:tr w14:paraId="73CD1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14:paraId="6781FBDB">
            <w:pPr>
              <w:spacing w:line="440" w:lineRule="exact"/>
              <w:rPr>
                <w:szCs w:val="21"/>
              </w:rPr>
            </w:pPr>
          </w:p>
        </w:tc>
        <w:tc>
          <w:tcPr>
            <w:tcW w:w="1507" w:type="dxa"/>
          </w:tcPr>
          <w:p w14:paraId="14B98901">
            <w:pPr>
              <w:spacing w:line="440" w:lineRule="exact"/>
              <w:rPr>
                <w:szCs w:val="21"/>
              </w:rPr>
            </w:pPr>
          </w:p>
        </w:tc>
        <w:tc>
          <w:tcPr>
            <w:tcW w:w="1232" w:type="dxa"/>
          </w:tcPr>
          <w:p w14:paraId="69060DF1">
            <w:pPr>
              <w:spacing w:line="440" w:lineRule="exact"/>
              <w:rPr>
                <w:szCs w:val="21"/>
              </w:rPr>
            </w:pPr>
          </w:p>
        </w:tc>
        <w:tc>
          <w:tcPr>
            <w:tcW w:w="1232" w:type="dxa"/>
          </w:tcPr>
          <w:p w14:paraId="6E518751">
            <w:pPr>
              <w:spacing w:line="440" w:lineRule="exact"/>
              <w:rPr>
                <w:szCs w:val="21"/>
              </w:rPr>
            </w:pPr>
          </w:p>
        </w:tc>
        <w:tc>
          <w:tcPr>
            <w:tcW w:w="1232" w:type="dxa"/>
          </w:tcPr>
          <w:p w14:paraId="5CEBB072">
            <w:pPr>
              <w:spacing w:line="440" w:lineRule="exact"/>
              <w:rPr>
                <w:szCs w:val="21"/>
              </w:rPr>
            </w:pPr>
          </w:p>
        </w:tc>
        <w:tc>
          <w:tcPr>
            <w:tcW w:w="1232" w:type="dxa"/>
          </w:tcPr>
          <w:p w14:paraId="156E6575">
            <w:pPr>
              <w:spacing w:line="440" w:lineRule="exact"/>
              <w:rPr>
                <w:szCs w:val="21"/>
              </w:rPr>
            </w:pPr>
          </w:p>
        </w:tc>
        <w:tc>
          <w:tcPr>
            <w:tcW w:w="1232" w:type="dxa"/>
          </w:tcPr>
          <w:p w14:paraId="2FD10974">
            <w:pPr>
              <w:spacing w:line="440" w:lineRule="exact"/>
              <w:rPr>
                <w:szCs w:val="21"/>
              </w:rPr>
            </w:pPr>
          </w:p>
        </w:tc>
        <w:tc>
          <w:tcPr>
            <w:tcW w:w="1230" w:type="dxa"/>
          </w:tcPr>
          <w:p w14:paraId="69F2BEBC">
            <w:pPr>
              <w:spacing w:line="440" w:lineRule="exact"/>
              <w:rPr>
                <w:szCs w:val="21"/>
              </w:rPr>
            </w:pPr>
          </w:p>
        </w:tc>
      </w:tr>
      <w:tr w14:paraId="01FF2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14:paraId="5D1166C2">
            <w:pPr>
              <w:spacing w:line="440" w:lineRule="exact"/>
              <w:rPr>
                <w:szCs w:val="21"/>
              </w:rPr>
            </w:pPr>
          </w:p>
        </w:tc>
        <w:tc>
          <w:tcPr>
            <w:tcW w:w="1507" w:type="dxa"/>
          </w:tcPr>
          <w:p w14:paraId="5735AA0A">
            <w:pPr>
              <w:spacing w:line="440" w:lineRule="exact"/>
              <w:rPr>
                <w:szCs w:val="21"/>
              </w:rPr>
            </w:pPr>
          </w:p>
        </w:tc>
        <w:tc>
          <w:tcPr>
            <w:tcW w:w="1232" w:type="dxa"/>
          </w:tcPr>
          <w:p w14:paraId="12F73280">
            <w:pPr>
              <w:spacing w:line="440" w:lineRule="exact"/>
              <w:rPr>
                <w:szCs w:val="21"/>
              </w:rPr>
            </w:pPr>
          </w:p>
        </w:tc>
        <w:tc>
          <w:tcPr>
            <w:tcW w:w="1232" w:type="dxa"/>
          </w:tcPr>
          <w:p w14:paraId="3AAF2D28">
            <w:pPr>
              <w:spacing w:line="440" w:lineRule="exact"/>
              <w:rPr>
                <w:szCs w:val="21"/>
              </w:rPr>
            </w:pPr>
          </w:p>
        </w:tc>
        <w:tc>
          <w:tcPr>
            <w:tcW w:w="1232" w:type="dxa"/>
          </w:tcPr>
          <w:p w14:paraId="0DCDC71D">
            <w:pPr>
              <w:spacing w:line="440" w:lineRule="exact"/>
              <w:rPr>
                <w:szCs w:val="21"/>
              </w:rPr>
            </w:pPr>
          </w:p>
        </w:tc>
        <w:tc>
          <w:tcPr>
            <w:tcW w:w="1232" w:type="dxa"/>
          </w:tcPr>
          <w:p w14:paraId="7F39F8C8">
            <w:pPr>
              <w:spacing w:line="440" w:lineRule="exact"/>
              <w:rPr>
                <w:szCs w:val="21"/>
              </w:rPr>
            </w:pPr>
          </w:p>
        </w:tc>
        <w:tc>
          <w:tcPr>
            <w:tcW w:w="1232" w:type="dxa"/>
          </w:tcPr>
          <w:p w14:paraId="71D52496">
            <w:pPr>
              <w:spacing w:line="440" w:lineRule="exact"/>
              <w:rPr>
                <w:szCs w:val="21"/>
              </w:rPr>
            </w:pPr>
          </w:p>
        </w:tc>
        <w:tc>
          <w:tcPr>
            <w:tcW w:w="1230" w:type="dxa"/>
          </w:tcPr>
          <w:p w14:paraId="0EF6F023">
            <w:pPr>
              <w:spacing w:line="440" w:lineRule="exact"/>
              <w:rPr>
                <w:szCs w:val="21"/>
              </w:rPr>
            </w:pPr>
          </w:p>
        </w:tc>
      </w:tr>
      <w:tr w14:paraId="246E3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14:paraId="0585E318">
            <w:pPr>
              <w:spacing w:line="440" w:lineRule="exact"/>
              <w:rPr>
                <w:szCs w:val="21"/>
              </w:rPr>
            </w:pPr>
          </w:p>
        </w:tc>
        <w:tc>
          <w:tcPr>
            <w:tcW w:w="1507" w:type="dxa"/>
          </w:tcPr>
          <w:p w14:paraId="352468B8">
            <w:pPr>
              <w:spacing w:line="440" w:lineRule="exact"/>
              <w:rPr>
                <w:szCs w:val="21"/>
              </w:rPr>
            </w:pPr>
          </w:p>
        </w:tc>
        <w:tc>
          <w:tcPr>
            <w:tcW w:w="1232" w:type="dxa"/>
          </w:tcPr>
          <w:p w14:paraId="0E3E08FE">
            <w:pPr>
              <w:spacing w:line="440" w:lineRule="exact"/>
              <w:rPr>
                <w:szCs w:val="21"/>
              </w:rPr>
            </w:pPr>
          </w:p>
        </w:tc>
        <w:tc>
          <w:tcPr>
            <w:tcW w:w="1232" w:type="dxa"/>
          </w:tcPr>
          <w:p w14:paraId="241BBA72">
            <w:pPr>
              <w:spacing w:line="440" w:lineRule="exact"/>
              <w:rPr>
                <w:szCs w:val="21"/>
              </w:rPr>
            </w:pPr>
          </w:p>
        </w:tc>
        <w:tc>
          <w:tcPr>
            <w:tcW w:w="1232" w:type="dxa"/>
          </w:tcPr>
          <w:p w14:paraId="0FC0815F">
            <w:pPr>
              <w:spacing w:line="440" w:lineRule="exact"/>
              <w:rPr>
                <w:szCs w:val="21"/>
              </w:rPr>
            </w:pPr>
          </w:p>
        </w:tc>
        <w:tc>
          <w:tcPr>
            <w:tcW w:w="1232" w:type="dxa"/>
          </w:tcPr>
          <w:p w14:paraId="3FC81BCB">
            <w:pPr>
              <w:spacing w:line="440" w:lineRule="exact"/>
              <w:rPr>
                <w:szCs w:val="21"/>
              </w:rPr>
            </w:pPr>
          </w:p>
        </w:tc>
        <w:tc>
          <w:tcPr>
            <w:tcW w:w="1232" w:type="dxa"/>
          </w:tcPr>
          <w:p w14:paraId="4E5CFD89">
            <w:pPr>
              <w:spacing w:line="440" w:lineRule="exact"/>
              <w:rPr>
                <w:szCs w:val="21"/>
              </w:rPr>
            </w:pPr>
          </w:p>
        </w:tc>
        <w:tc>
          <w:tcPr>
            <w:tcW w:w="1230" w:type="dxa"/>
          </w:tcPr>
          <w:p w14:paraId="688F12AC">
            <w:pPr>
              <w:spacing w:line="440" w:lineRule="exact"/>
              <w:rPr>
                <w:szCs w:val="21"/>
              </w:rPr>
            </w:pPr>
          </w:p>
        </w:tc>
      </w:tr>
      <w:tr w14:paraId="0A736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14:paraId="368CCE3C">
            <w:pPr>
              <w:spacing w:line="440" w:lineRule="exact"/>
              <w:rPr>
                <w:szCs w:val="21"/>
              </w:rPr>
            </w:pPr>
          </w:p>
        </w:tc>
        <w:tc>
          <w:tcPr>
            <w:tcW w:w="1507" w:type="dxa"/>
          </w:tcPr>
          <w:p w14:paraId="110A34ED">
            <w:pPr>
              <w:spacing w:line="440" w:lineRule="exact"/>
              <w:rPr>
                <w:szCs w:val="21"/>
              </w:rPr>
            </w:pPr>
          </w:p>
        </w:tc>
        <w:tc>
          <w:tcPr>
            <w:tcW w:w="1232" w:type="dxa"/>
          </w:tcPr>
          <w:p w14:paraId="5DE5F266">
            <w:pPr>
              <w:spacing w:line="440" w:lineRule="exact"/>
              <w:rPr>
                <w:szCs w:val="21"/>
              </w:rPr>
            </w:pPr>
          </w:p>
        </w:tc>
        <w:tc>
          <w:tcPr>
            <w:tcW w:w="1232" w:type="dxa"/>
          </w:tcPr>
          <w:p w14:paraId="1611C462">
            <w:pPr>
              <w:spacing w:line="440" w:lineRule="exact"/>
              <w:rPr>
                <w:szCs w:val="21"/>
              </w:rPr>
            </w:pPr>
          </w:p>
        </w:tc>
        <w:tc>
          <w:tcPr>
            <w:tcW w:w="1232" w:type="dxa"/>
          </w:tcPr>
          <w:p w14:paraId="11551B05">
            <w:pPr>
              <w:spacing w:line="440" w:lineRule="exact"/>
              <w:rPr>
                <w:szCs w:val="21"/>
              </w:rPr>
            </w:pPr>
          </w:p>
        </w:tc>
        <w:tc>
          <w:tcPr>
            <w:tcW w:w="1232" w:type="dxa"/>
          </w:tcPr>
          <w:p w14:paraId="431CA7AB">
            <w:pPr>
              <w:spacing w:line="440" w:lineRule="exact"/>
              <w:rPr>
                <w:szCs w:val="21"/>
              </w:rPr>
            </w:pPr>
          </w:p>
        </w:tc>
        <w:tc>
          <w:tcPr>
            <w:tcW w:w="1232" w:type="dxa"/>
          </w:tcPr>
          <w:p w14:paraId="21FC64F1">
            <w:pPr>
              <w:spacing w:line="440" w:lineRule="exact"/>
              <w:rPr>
                <w:szCs w:val="21"/>
              </w:rPr>
            </w:pPr>
          </w:p>
        </w:tc>
        <w:tc>
          <w:tcPr>
            <w:tcW w:w="1230" w:type="dxa"/>
          </w:tcPr>
          <w:p w14:paraId="4AE4DE28">
            <w:pPr>
              <w:spacing w:line="440" w:lineRule="exact"/>
              <w:rPr>
                <w:szCs w:val="21"/>
              </w:rPr>
            </w:pPr>
          </w:p>
        </w:tc>
      </w:tr>
      <w:tr w14:paraId="4F63A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14:paraId="663DF551">
            <w:pPr>
              <w:spacing w:line="440" w:lineRule="exact"/>
              <w:rPr>
                <w:szCs w:val="21"/>
              </w:rPr>
            </w:pPr>
          </w:p>
        </w:tc>
        <w:tc>
          <w:tcPr>
            <w:tcW w:w="1507" w:type="dxa"/>
          </w:tcPr>
          <w:p w14:paraId="0773A837">
            <w:pPr>
              <w:spacing w:line="440" w:lineRule="exact"/>
              <w:rPr>
                <w:szCs w:val="21"/>
              </w:rPr>
            </w:pPr>
          </w:p>
        </w:tc>
        <w:tc>
          <w:tcPr>
            <w:tcW w:w="1232" w:type="dxa"/>
          </w:tcPr>
          <w:p w14:paraId="08839A0C">
            <w:pPr>
              <w:spacing w:line="440" w:lineRule="exact"/>
              <w:rPr>
                <w:szCs w:val="21"/>
              </w:rPr>
            </w:pPr>
          </w:p>
        </w:tc>
        <w:tc>
          <w:tcPr>
            <w:tcW w:w="1232" w:type="dxa"/>
          </w:tcPr>
          <w:p w14:paraId="03E95DC5">
            <w:pPr>
              <w:spacing w:line="440" w:lineRule="exact"/>
              <w:rPr>
                <w:szCs w:val="21"/>
              </w:rPr>
            </w:pPr>
          </w:p>
        </w:tc>
        <w:tc>
          <w:tcPr>
            <w:tcW w:w="1232" w:type="dxa"/>
          </w:tcPr>
          <w:p w14:paraId="331BE67F">
            <w:pPr>
              <w:spacing w:line="440" w:lineRule="exact"/>
              <w:rPr>
                <w:szCs w:val="21"/>
              </w:rPr>
            </w:pPr>
          </w:p>
        </w:tc>
        <w:tc>
          <w:tcPr>
            <w:tcW w:w="1232" w:type="dxa"/>
          </w:tcPr>
          <w:p w14:paraId="59ED8149">
            <w:pPr>
              <w:spacing w:line="440" w:lineRule="exact"/>
              <w:rPr>
                <w:szCs w:val="21"/>
              </w:rPr>
            </w:pPr>
          </w:p>
        </w:tc>
        <w:tc>
          <w:tcPr>
            <w:tcW w:w="1232" w:type="dxa"/>
          </w:tcPr>
          <w:p w14:paraId="6ED12ABE">
            <w:pPr>
              <w:spacing w:line="440" w:lineRule="exact"/>
              <w:rPr>
                <w:szCs w:val="21"/>
              </w:rPr>
            </w:pPr>
          </w:p>
        </w:tc>
        <w:tc>
          <w:tcPr>
            <w:tcW w:w="1230" w:type="dxa"/>
          </w:tcPr>
          <w:p w14:paraId="7104A45B">
            <w:pPr>
              <w:spacing w:line="440" w:lineRule="exact"/>
              <w:rPr>
                <w:szCs w:val="21"/>
              </w:rPr>
            </w:pPr>
          </w:p>
        </w:tc>
      </w:tr>
      <w:tr w14:paraId="5B440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14:paraId="62B39250">
            <w:pPr>
              <w:spacing w:line="440" w:lineRule="exact"/>
              <w:rPr>
                <w:szCs w:val="21"/>
              </w:rPr>
            </w:pPr>
          </w:p>
        </w:tc>
        <w:tc>
          <w:tcPr>
            <w:tcW w:w="1507" w:type="dxa"/>
          </w:tcPr>
          <w:p w14:paraId="21C6A9E1">
            <w:pPr>
              <w:spacing w:line="440" w:lineRule="exact"/>
              <w:rPr>
                <w:szCs w:val="21"/>
              </w:rPr>
            </w:pPr>
          </w:p>
        </w:tc>
        <w:tc>
          <w:tcPr>
            <w:tcW w:w="1232" w:type="dxa"/>
          </w:tcPr>
          <w:p w14:paraId="3F6D527D">
            <w:pPr>
              <w:spacing w:line="440" w:lineRule="exact"/>
              <w:rPr>
                <w:szCs w:val="21"/>
              </w:rPr>
            </w:pPr>
          </w:p>
        </w:tc>
        <w:tc>
          <w:tcPr>
            <w:tcW w:w="1232" w:type="dxa"/>
          </w:tcPr>
          <w:p w14:paraId="0187054E">
            <w:pPr>
              <w:spacing w:line="440" w:lineRule="exact"/>
              <w:rPr>
                <w:szCs w:val="21"/>
              </w:rPr>
            </w:pPr>
          </w:p>
        </w:tc>
        <w:tc>
          <w:tcPr>
            <w:tcW w:w="1232" w:type="dxa"/>
          </w:tcPr>
          <w:p w14:paraId="223F3DC3">
            <w:pPr>
              <w:spacing w:line="440" w:lineRule="exact"/>
              <w:rPr>
                <w:szCs w:val="21"/>
              </w:rPr>
            </w:pPr>
          </w:p>
        </w:tc>
        <w:tc>
          <w:tcPr>
            <w:tcW w:w="1232" w:type="dxa"/>
          </w:tcPr>
          <w:p w14:paraId="5E97B9C1">
            <w:pPr>
              <w:spacing w:line="440" w:lineRule="exact"/>
              <w:rPr>
                <w:szCs w:val="21"/>
              </w:rPr>
            </w:pPr>
          </w:p>
        </w:tc>
        <w:tc>
          <w:tcPr>
            <w:tcW w:w="1232" w:type="dxa"/>
          </w:tcPr>
          <w:p w14:paraId="44386BFB">
            <w:pPr>
              <w:spacing w:line="440" w:lineRule="exact"/>
              <w:rPr>
                <w:szCs w:val="21"/>
              </w:rPr>
            </w:pPr>
          </w:p>
        </w:tc>
        <w:tc>
          <w:tcPr>
            <w:tcW w:w="1230" w:type="dxa"/>
          </w:tcPr>
          <w:p w14:paraId="1888F03A">
            <w:pPr>
              <w:spacing w:line="440" w:lineRule="exact"/>
              <w:rPr>
                <w:szCs w:val="21"/>
              </w:rPr>
            </w:pPr>
          </w:p>
        </w:tc>
      </w:tr>
      <w:tr w14:paraId="712A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14:paraId="5973F07A">
            <w:pPr>
              <w:spacing w:line="440" w:lineRule="exact"/>
              <w:rPr>
                <w:szCs w:val="21"/>
              </w:rPr>
            </w:pPr>
          </w:p>
        </w:tc>
        <w:tc>
          <w:tcPr>
            <w:tcW w:w="1507" w:type="dxa"/>
          </w:tcPr>
          <w:p w14:paraId="49CFDC7D">
            <w:pPr>
              <w:spacing w:line="440" w:lineRule="exact"/>
              <w:rPr>
                <w:szCs w:val="21"/>
              </w:rPr>
            </w:pPr>
          </w:p>
        </w:tc>
        <w:tc>
          <w:tcPr>
            <w:tcW w:w="1232" w:type="dxa"/>
          </w:tcPr>
          <w:p w14:paraId="549BA506">
            <w:pPr>
              <w:spacing w:line="440" w:lineRule="exact"/>
              <w:rPr>
                <w:szCs w:val="21"/>
              </w:rPr>
            </w:pPr>
          </w:p>
        </w:tc>
        <w:tc>
          <w:tcPr>
            <w:tcW w:w="1232" w:type="dxa"/>
          </w:tcPr>
          <w:p w14:paraId="033E673C">
            <w:pPr>
              <w:spacing w:line="440" w:lineRule="exact"/>
              <w:rPr>
                <w:szCs w:val="21"/>
              </w:rPr>
            </w:pPr>
          </w:p>
        </w:tc>
        <w:tc>
          <w:tcPr>
            <w:tcW w:w="1232" w:type="dxa"/>
          </w:tcPr>
          <w:p w14:paraId="31911AA4">
            <w:pPr>
              <w:spacing w:line="440" w:lineRule="exact"/>
              <w:rPr>
                <w:szCs w:val="21"/>
              </w:rPr>
            </w:pPr>
          </w:p>
        </w:tc>
        <w:tc>
          <w:tcPr>
            <w:tcW w:w="1232" w:type="dxa"/>
          </w:tcPr>
          <w:p w14:paraId="1031790C">
            <w:pPr>
              <w:spacing w:line="440" w:lineRule="exact"/>
              <w:rPr>
                <w:szCs w:val="21"/>
              </w:rPr>
            </w:pPr>
          </w:p>
        </w:tc>
        <w:tc>
          <w:tcPr>
            <w:tcW w:w="1232" w:type="dxa"/>
          </w:tcPr>
          <w:p w14:paraId="67CBD500">
            <w:pPr>
              <w:spacing w:line="440" w:lineRule="exact"/>
              <w:rPr>
                <w:szCs w:val="21"/>
              </w:rPr>
            </w:pPr>
          </w:p>
        </w:tc>
        <w:tc>
          <w:tcPr>
            <w:tcW w:w="1230" w:type="dxa"/>
          </w:tcPr>
          <w:p w14:paraId="1EB7E4E9">
            <w:pPr>
              <w:spacing w:line="440" w:lineRule="exact"/>
              <w:rPr>
                <w:szCs w:val="21"/>
              </w:rPr>
            </w:pPr>
          </w:p>
        </w:tc>
      </w:tr>
      <w:tr w14:paraId="07DBE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14:paraId="24106CE2">
            <w:pPr>
              <w:spacing w:line="440" w:lineRule="exact"/>
              <w:rPr>
                <w:szCs w:val="21"/>
              </w:rPr>
            </w:pPr>
          </w:p>
        </w:tc>
        <w:tc>
          <w:tcPr>
            <w:tcW w:w="1507" w:type="dxa"/>
          </w:tcPr>
          <w:p w14:paraId="22E64FC0">
            <w:pPr>
              <w:spacing w:line="440" w:lineRule="exact"/>
              <w:rPr>
                <w:szCs w:val="21"/>
              </w:rPr>
            </w:pPr>
          </w:p>
        </w:tc>
        <w:tc>
          <w:tcPr>
            <w:tcW w:w="1232" w:type="dxa"/>
          </w:tcPr>
          <w:p w14:paraId="2BBAB933">
            <w:pPr>
              <w:spacing w:line="440" w:lineRule="exact"/>
              <w:rPr>
                <w:szCs w:val="21"/>
              </w:rPr>
            </w:pPr>
          </w:p>
        </w:tc>
        <w:tc>
          <w:tcPr>
            <w:tcW w:w="1232" w:type="dxa"/>
          </w:tcPr>
          <w:p w14:paraId="000296E0">
            <w:pPr>
              <w:spacing w:line="440" w:lineRule="exact"/>
              <w:rPr>
                <w:szCs w:val="21"/>
              </w:rPr>
            </w:pPr>
          </w:p>
        </w:tc>
        <w:tc>
          <w:tcPr>
            <w:tcW w:w="1232" w:type="dxa"/>
          </w:tcPr>
          <w:p w14:paraId="37397BB4">
            <w:pPr>
              <w:spacing w:line="440" w:lineRule="exact"/>
              <w:rPr>
                <w:szCs w:val="21"/>
              </w:rPr>
            </w:pPr>
          </w:p>
        </w:tc>
        <w:tc>
          <w:tcPr>
            <w:tcW w:w="1232" w:type="dxa"/>
          </w:tcPr>
          <w:p w14:paraId="5C845A04">
            <w:pPr>
              <w:spacing w:line="440" w:lineRule="exact"/>
              <w:rPr>
                <w:szCs w:val="21"/>
              </w:rPr>
            </w:pPr>
          </w:p>
        </w:tc>
        <w:tc>
          <w:tcPr>
            <w:tcW w:w="1232" w:type="dxa"/>
          </w:tcPr>
          <w:p w14:paraId="0A7A1FDF">
            <w:pPr>
              <w:spacing w:line="440" w:lineRule="exact"/>
              <w:rPr>
                <w:szCs w:val="21"/>
              </w:rPr>
            </w:pPr>
          </w:p>
        </w:tc>
        <w:tc>
          <w:tcPr>
            <w:tcW w:w="1230" w:type="dxa"/>
          </w:tcPr>
          <w:p w14:paraId="22CE36FB">
            <w:pPr>
              <w:spacing w:line="440" w:lineRule="exact"/>
              <w:rPr>
                <w:szCs w:val="21"/>
              </w:rPr>
            </w:pPr>
          </w:p>
        </w:tc>
      </w:tr>
      <w:tr w14:paraId="5400A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14:paraId="0D241B43">
            <w:pPr>
              <w:spacing w:line="440" w:lineRule="exact"/>
              <w:rPr>
                <w:szCs w:val="21"/>
              </w:rPr>
            </w:pPr>
          </w:p>
        </w:tc>
        <w:tc>
          <w:tcPr>
            <w:tcW w:w="1507" w:type="dxa"/>
          </w:tcPr>
          <w:p w14:paraId="0F1BEDC9">
            <w:pPr>
              <w:spacing w:line="440" w:lineRule="exact"/>
              <w:rPr>
                <w:szCs w:val="21"/>
              </w:rPr>
            </w:pPr>
          </w:p>
        </w:tc>
        <w:tc>
          <w:tcPr>
            <w:tcW w:w="1232" w:type="dxa"/>
          </w:tcPr>
          <w:p w14:paraId="51DE92B8">
            <w:pPr>
              <w:spacing w:line="440" w:lineRule="exact"/>
              <w:rPr>
                <w:szCs w:val="21"/>
              </w:rPr>
            </w:pPr>
          </w:p>
        </w:tc>
        <w:tc>
          <w:tcPr>
            <w:tcW w:w="1232" w:type="dxa"/>
          </w:tcPr>
          <w:p w14:paraId="72768717">
            <w:pPr>
              <w:spacing w:line="440" w:lineRule="exact"/>
              <w:rPr>
                <w:szCs w:val="21"/>
              </w:rPr>
            </w:pPr>
          </w:p>
        </w:tc>
        <w:tc>
          <w:tcPr>
            <w:tcW w:w="1232" w:type="dxa"/>
          </w:tcPr>
          <w:p w14:paraId="7FBF74B3">
            <w:pPr>
              <w:spacing w:line="440" w:lineRule="exact"/>
              <w:rPr>
                <w:szCs w:val="21"/>
              </w:rPr>
            </w:pPr>
          </w:p>
        </w:tc>
        <w:tc>
          <w:tcPr>
            <w:tcW w:w="1232" w:type="dxa"/>
          </w:tcPr>
          <w:p w14:paraId="279CC89B">
            <w:pPr>
              <w:spacing w:line="440" w:lineRule="exact"/>
              <w:rPr>
                <w:szCs w:val="21"/>
              </w:rPr>
            </w:pPr>
          </w:p>
        </w:tc>
        <w:tc>
          <w:tcPr>
            <w:tcW w:w="1232" w:type="dxa"/>
          </w:tcPr>
          <w:p w14:paraId="3E503B7A">
            <w:pPr>
              <w:spacing w:line="440" w:lineRule="exact"/>
              <w:rPr>
                <w:szCs w:val="21"/>
              </w:rPr>
            </w:pPr>
          </w:p>
        </w:tc>
        <w:tc>
          <w:tcPr>
            <w:tcW w:w="1230" w:type="dxa"/>
          </w:tcPr>
          <w:p w14:paraId="3849BEDE">
            <w:pPr>
              <w:spacing w:line="440" w:lineRule="exact"/>
              <w:rPr>
                <w:szCs w:val="21"/>
              </w:rPr>
            </w:pPr>
          </w:p>
        </w:tc>
      </w:tr>
      <w:tr w14:paraId="5D6A9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14:paraId="555DE45A">
            <w:pPr>
              <w:spacing w:line="440" w:lineRule="exact"/>
              <w:rPr>
                <w:szCs w:val="21"/>
              </w:rPr>
            </w:pPr>
          </w:p>
        </w:tc>
        <w:tc>
          <w:tcPr>
            <w:tcW w:w="1507" w:type="dxa"/>
          </w:tcPr>
          <w:p w14:paraId="08F3D365">
            <w:pPr>
              <w:spacing w:line="440" w:lineRule="exact"/>
              <w:rPr>
                <w:szCs w:val="21"/>
              </w:rPr>
            </w:pPr>
          </w:p>
        </w:tc>
        <w:tc>
          <w:tcPr>
            <w:tcW w:w="1232" w:type="dxa"/>
          </w:tcPr>
          <w:p w14:paraId="5EC0C6C4">
            <w:pPr>
              <w:spacing w:line="440" w:lineRule="exact"/>
              <w:rPr>
                <w:szCs w:val="21"/>
              </w:rPr>
            </w:pPr>
          </w:p>
        </w:tc>
        <w:tc>
          <w:tcPr>
            <w:tcW w:w="1232" w:type="dxa"/>
          </w:tcPr>
          <w:p w14:paraId="2B2C5824">
            <w:pPr>
              <w:spacing w:line="440" w:lineRule="exact"/>
              <w:rPr>
                <w:szCs w:val="21"/>
              </w:rPr>
            </w:pPr>
          </w:p>
        </w:tc>
        <w:tc>
          <w:tcPr>
            <w:tcW w:w="1232" w:type="dxa"/>
          </w:tcPr>
          <w:p w14:paraId="6C35BC10">
            <w:pPr>
              <w:spacing w:line="440" w:lineRule="exact"/>
              <w:rPr>
                <w:szCs w:val="21"/>
              </w:rPr>
            </w:pPr>
          </w:p>
        </w:tc>
        <w:tc>
          <w:tcPr>
            <w:tcW w:w="1232" w:type="dxa"/>
          </w:tcPr>
          <w:p w14:paraId="0CC8B365">
            <w:pPr>
              <w:spacing w:line="440" w:lineRule="exact"/>
              <w:rPr>
                <w:szCs w:val="21"/>
              </w:rPr>
            </w:pPr>
          </w:p>
        </w:tc>
        <w:tc>
          <w:tcPr>
            <w:tcW w:w="1232" w:type="dxa"/>
          </w:tcPr>
          <w:p w14:paraId="078D9574">
            <w:pPr>
              <w:spacing w:line="440" w:lineRule="exact"/>
              <w:rPr>
                <w:szCs w:val="21"/>
              </w:rPr>
            </w:pPr>
          </w:p>
        </w:tc>
        <w:tc>
          <w:tcPr>
            <w:tcW w:w="1230" w:type="dxa"/>
          </w:tcPr>
          <w:p w14:paraId="1AA2AAD1">
            <w:pPr>
              <w:spacing w:line="440" w:lineRule="exact"/>
              <w:rPr>
                <w:szCs w:val="21"/>
              </w:rPr>
            </w:pPr>
          </w:p>
        </w:tc>
      </w:tr>
      <w:tr w14:paraId="527F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14:paraId="4EB51CFA">
            <w:pPr>
              <w:spacing w:line="440" w:lineRule="exact"/>
              <w:rPr>
                <w:szCs w:val="21"/>
              </w:rPr>
            </w:pPr>
          </w:p>
        </w:tc>
        <w:tc>
          <w:tcPr>
            <w:tcW w:w="1507" w:type="dxa"/>
          </w:tcPr>
          <w:p w14:paraId="3C8A98C4">
            <w:pPr>
              <w:spacing w:line="440" w:lineRule="exact"/>
              <w:rPr>
                <w:szCs w:val="21"/>
              </w:rPr>
            </w:pPr>
          </w:p>
        </w:tc>
        <w:tc>
          <w:tcPr>
            <w:tcW w:w="1232" w:type="dxa"/>
          </w:tcPr>
          <w:p w14:paraId="5F436AC5">
            <w:pPr>
              <w:spacing w:line="440" w:lineRule="exact"/>
              <w:rPr>
                <w:szCs w:val="21"/>
              </w:rPr>
            </w:pPr>
          </w:p>
        </w:tc>
        <w:tc>
          <w:tcPr>
            <w:tcW w:w="1232" w:type="dxa"/>
          </w:tcPr>
          <w:p w14:paraId="0D137B4E">
            <w:pPr>
              <w:spacing w:line="440" w:lineRule="exact"/>
              <w:rPr>
                <w:szCs w:val="21"/>
              </w:rPr>
            </w:pPr>
          </w:p>
        </w:tc>
        <w:tc>
          <w:tcPr>
            <w:tcW w:w="1232" w:type="dxa"/>
          </w:tcPr>
          <w:p w14:paraId="7DEF8A19">
            <w:pPr>
              <w:spacing w:line="440" w:lineRule="exact"/>
              <w:rPr>
                <w:szCs w:val="21"/>
              </w:rPr>
            </w:pPr>
          </w:p>
        </w:tc>
        <w:tc>
          <w:tcPr>
            <w:tcW w:w="1232" w:type="dxa"/>
          </w:tcPr>
          <w:p w14:paraId="3F8B5CA3">
            <w:pPr>
              <w:spacing w:line="440" w:lineRule="exact"/>
              <w:rPr>
                <w:szCs w:val="21"/>
              </w:rPr>
            </w:pPr>
          </w:p>
        </w:tc>
        <w:tc>
          <w:tcPr>
            <w:tcW w:w="1232" w:type="dxa"/>
          </w:tcPr>
          <w:p w14:paraId="6DDF8CB3">
            <w:pPr>
              <w:spacing w:line="440" w:lineRule="exact"/>
              <w:rPr>
                <w:szCs w:val="21"/>
              </w:rPr>
            </w:pPr>
          </w:p>
        </w:tc>
        <w:tc>
          <w:tcPr>
            <w:tcW w:w="1230" w:type="dxa"/>
          </w:tcPr>
          <w:p w14:paraId="64FBD112">
            <w:pPr>
              <w:spacing w:line="440" w:lineRule="exact"/>
              <w:rPr>
                <w:szCs w:val="21"/>
              </w:rPr>
            </w:pPr>
          </w:p>
        </w:tc>
      </w:tr>
      <w:tr w14:paraId="4D6AE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14:paraId="2CF6D8B4">
            <w:pPr>
              <w:spacing w:line="440" w:lineRule="exact"/>
              <w:rPr>
                <w:szCs w:val="21"/>
              </w:rPr>
            </w:pPr>
          </w:p>
        </w:tc>
        <w:tc>
          <w:tcPr>
            <w:tcW w:w="1507" w:type="dxa"/>
          </w:tcPr>
          <w:p w14:paraId="62648209">
            <w:pPr>
              <w:spacing w:line="440" w:lineRule="exact"/>
              <w:rPr>
                <w:szCs w:val="21"/>
              </w:rPr>
            </w:pPr>
          </w:p>
        </w:tc>
        <w:tc>
          <w:tcPr>
            <w:tcW w:w="1232" w:type="dxa"/>
          </w:tcPr>
          <w:p w14:paraId="07E238BD">
            <w:pPr>
              <w:spacing w:line="440" w:lineRule="exact"/>
              <w:rPr>
                <w:szCs w:val="21"/>
              </w:rPr>
            </w:pPr>
          </w:p>
        </w:tc>
        <w:tc>
          <w:tcPr>
            <w:tcW w:w="1232" w:type="dxa"/>
          </w:tcPr>
          <w:p w14:paraId="169E14DB">
            <w:pPr>
              <w:spacing w:line="440" w:lineRule="exact"/>
              <w:rPr>
                <w:szCs w:val="21"/>
              </w:rPr>
            </w:pPr>
          </w:p>
        </w:tc>
        <w:tc>
          <w:tcPr>
            <w:tcW w:w="1232" w:type="dxa"/>
          </w:tcPr>
          <w:p w14:paraId="1A5D46AB">
            <w:pPr>
              <w:spacing w:line="440" w:lineRule="exact"/>
              <w:rPr>
                <w:szCs w:val="21"/>
              </w:rPr>
            </w:pPr>
          </w:p>
        </w:tc>
        <w:tc>
          <w:tcPr>
            <w:tcW w:w="1232" w:type="dxa"/>
          </w:tcPr>
          <w:p w14:paraId="6BDB3619">
            <w:pPr>
              <w:spacing w:line="440" w:lineRule="exact"/>
              <w:rPr>
                <w:szCs w:val="21"/>
              </w:rPr>
            </w:pPr>
          </w:p>
        </w:tc>
        <w:tc>
          <w:tcPr>
            <w:tcW w:w="1232" w:type="dxa"/>
          </w:tcPr>
          <w:p w14:paraId="19569A24">
            <w:pPr>
              <w:spacing w:line="440" w:lineRule="exact"/>
              <w:rPr>
                <w:szCs w:val="21"/>
              </w:rPr>
            </w:pPr>
          </w:p>
        </w:tc>
        <w:tc>
          <w:tcPr>
            <w:tcW w:w="1230" w:type="dxa"/>
          </w:tcPr>
          <w:p w14:paraId="529A7624">
            <w:pPr>
              <w:spacing w:line="440" w:lineRule="exact"/>
              <w:rPr>
                <w:szCs w:val="21"/>
              </w:rPr>
            </w:pPr>
          </w:p>
        </w:tc>
      </w:tr>
      <w:tr w14:paraId="05A98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14:paraId="53F9B904">
            <w:pPr>
              <w:spacing w:line="440" w:lineRule="exact"/>
              <w:rPr>
                <w:szCs w:val="21"/>
              </w:rPr>
            </w:pPr>
          </w:p>
        </w:tc>
        <w:tc>
          <w:tcPr>
            <w:tcW w:w="1507" w:type="dxa"/>
          </w:tcPr>
          <w:p w14:paraId="5B3E93C2">
            <w:pPr>
              <w:spacing w:line="440" w:lineRule="exact"/>
              <w:rPr>
                <w:szCs w:val="21"/>
              </w:rPr>
            </w:pPr>
          </w:p>
        </w:tc>
        <w:tc>
          <w:tcPr>
            <w:tcW w:w="1232" w:type="dxa"/>
          </w:tcPr>
          <w:p w14:paraId="6BC12F25">
            <w:pPr>
              <w:spacing w:line="440" w:lineRule="exact"/>
              <w:rPr>
                <w:szCs w:val="21"/>
              </w:rPr>
            </w:pPr>
          </w:p>
        </w:tc>
        <w:tc>
          <w:tcPr>
            <w:tcW w:w="1232" w:type="dxa"/>
          </w:tcPr>
          <w:p w14:paraId="27B864AE">
            <w:pPr>
              <w:spacing w:line="440" w:lineRule="exact"/>
              <w:rPr>
                <w:szCs w:val="21"/>
              </w:rPr>
            </w:pPr>
          </w:p>
        </w:tc>
        <w:tc>
          <w:tcPr>
            <w:tcW w:w="1232" w:type="dxa"/>
          </w:tcPr>
          <w:p w14:paraId="521406C6">
            <w:pPr>
              <w:spacing w:line="440" w:lineRule="exact"/>
              <w:rPr>
                <w:szCs w:val="21"/>
              </w:rPr>
            </w:pPr>
          </w:p>
        </w:tc>
        <w:tc>
          <w:tcPr>
            <w:tcW w:w="1232" w:type="dxa"/>
          </w:tcPr>
          <w:p w14:paraId="62E7F922">
            <w:pPr>
              <w:spacing w:line="440" w:lineRule="exact"/>
              <w:rPr>
                <w:szCs w:val="21"/>
              </w:rPr>
            </w:pPr>
          </w:p>
        </w:tc>
        <w:tc>
          <w:tcPr>
            <w:tcW w:w="1232" w:type="dxa"/>
          </w:tcPr>
          <w:p w14:paraId="5DA333AE">
            <w:pPr>
              <w:spacing w:line="440" w:lineRule="exact"/>
              <w:rPr>
                <w:szCs w:val="21"/>
              </w:rPr>
            </w:pPr>
          </w:p>
        </w:tc>
        <w:tc>
          <w:tcPr>
            <w:tcW w:w="1230" w:type="dxa"/>
          </w:tcPr>
          <w:p w14:paraId="69DFB496">
            <w:pPr>
              <w:spacing w:line="440" w:lineRule="exact"/>
              <w:rPr>
                <w:szCs w:val="21"/>
              </w:rPr>
            </w:pPr>
          </w:p>
        </w:tc>
      </w:tr>
      <w:tr w14:paraId="1A9E0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14:paraId="35CABB7E">
            <w:pPr>
              <w:spacing w:line="440" w:lineRule="exact"/>
              <w:rPr>
                <w:szCs w:val="21"/>
              </w:rPr>
            </w:pPr>
          </w:p>
        </w:tc>
        <w:tc>
          <w:tcPr>
            <w:tcW w:w="1507" w:type="dxa"/>
          </w:tcPr>
          <w:p w14:paraId="6A327B06">
            <w:pPr>
              <w:spacing w:line="440" w:lineRule="exact"/>
              <w:rPr>
                <w:szCs w:val="21"/>
              </w:rPr>
            </w:pPr>
          </w:p>
        </w:tc>
        <w:tc>
          <w:tcPr>
            <w:tcW w:w="1232" w:type="dxa"/>
          </w:tcPr>
          <w:p w14:paraId="0A517690">
            <w:pPr>
              <w:spacing w:line="440" w:lineRule="exact"/>
              <w:rPr>
                <w:szCs w:val="21"/>
              </w:rPr>
            </w:pPr>
          </w:p>
        </w:tc>
        <w:tc>
          <w:tcPr>
            <w:tcW w:w="1232" w:type="dxa"/>
          </w:tcPr>
          <w:p w14:paraId="26F0B365">
            <w:pPr>
              <w:spacing w:line="440" w:lineRule="exact"/>
              <w:rPr>
                <w:szCs w:val="21"/>
              </w:rPr>
            </w:pPr>
          </w:p>
        </w:tc>
        <w:tc>
          <w:tcPr>
            <w:tcW w:w="1232" w:type="dxa"/>
          </w:tcPr>
          <w:p w14:paraId="4A8DA1B7">
            <w:pPr>
              <w:spacing w:line="440" w:lineRule="exact"/>
              <w:rPr>
                <w:szCs w:val="21"/>
              </w:rPr>
            </w:pPr>
          </w:p>
        </w:tc>
        <w:tc>
          <w:tcPr>
            <w:tcW w:w="1232" w:type="dxa"/>
          </w:tcPr>
          <w:p w14:paraId="0C04674F">
            <w:pPr>
              <w:spacing w:line="440" w:lineRule="exact"/>
              <w:rPr>
                <w:szCs w:val="21"/>
              </w:rPr>
            </w:pPr>
          </w:p>
        </w:tc>
        <w:tc>
          <w:tcPr>
            <w:tcW w:w="1232" w:type="dxa"/>
          </w:tcPr>
          <w:p w14:paraId="71B08120">
            <w:pPr>
              <w:spacing w:line="440" w:lineRule="exact"/>
              <w:rPr>
                <w:szCs w:val="21"/>
              </w:rPr>
            </w:pPr>
          </w:p>
        </w:tc>
        <w:tc>
          <w:tcPr>
            <w:tcW w:w="1230" w:type="dxa"/>
          </w:tcPr>
          <w:p w14:paraId="54A0BF2B">
            <w:pPr>
              <w:spacing w:line="440" w:lineRule="exact"/>
              <w:rPr>
                <w:szCs w:val="21"/>
              </w:rPr>
            </w:pPr>
          </w:p>
        </w:tc>
      </w:tr>
      <w:tr w14:paraId="0047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14:paraId="4B4F1832">
            <w:pPr>
              <w:spacing w:line="440" w:lineRule="exact"/>
              <w:rPr>
                <w:szCs w:val="21"/>
              </w:rPr>
            </w:pPr>
          </w:p>
        </w:tc>
        <w:tc>
          <w:tcPr>
            <w:tcW w:w="1507" w:type="dxa"/>
          </w:tcPr>
          <w:p w14:paraId="24C08EFE">
            <w:pPr>
              <w:spacing w:line="440" w:lineRule="exact"/>
              <w:rPr>
                <w:szCs w:val="21"/>
              </w:rPr>
            </w:pPr>
          </w:p>
        </w:tc>
        <w:tc>
          <w:tcPr>
            <w:tcW w:w="1232" w:type="dxa"/>
          </w:tcPr>
          <w:p w14:paraId="7EAFC58F">
            <w:pPr>
              <w:spacing w:line="440" w:lineRule="exact"/>
              <w:rPr>
                <w:szCs w:val="21"/>
              </w:rPr>
            </w:pPr>
          </w:p>
        </w:tc>
        <w:tc>
          <w:tcPr>
            <w:tcW w:w="1232" w:type="dxa"/>
          </w:tcPr>
          <w:p w14:paraId="437B3A0B">
            <w:pPr>
              <w:spacing w:line="440" w:lineRule="exact"/>
              <w:rPr>
                <w:szCs w:val="21"/>
              </w:rPr>
            </w:pPr>
          </w:p>
        </w:tc>
        <w:tc>
          <w:tcPr>
            <w:tcW w:w="1232" w:type="dxa"/>
          </w:tcPr>
          <w:p w14:paraId="47FF350C">
            <w:pPr>
              <w:spacing w:line="440" w:lineRule="exact"/>
              <w:rPr>
                <w:szCs w:val="21"/>
              </w:rPr>
            </w:pPr>
          </w:p>
        </w:tc>
        <w:tc>
          <w:tcPr>
            <w:tcW w:w="1232" w:type="dxa"/>
          </w:tcPr>
          <w:p w14:paraId="4160C3EE">
            <w:pPr>
              <w:spacing w:line="440" w:lineRule="exact"/>
              <w:rPr>
                <w:szCs w:val="21"/>
              </w:rPr>
            </w:pPr>
          </w:p>
        </w:tc>
        <w:tc>
          <w:tcPr>
            <w:tcW w:w="1232" w:type="dxa"/>
          </w:tcPr>
          <w:p w14:paraId="424FDA64">
            <w:pPr>
              <w:spacing w:line="440" w:lineRule="exact"/>
              <w:rPr>
                <w:szCs w:val="21"/>
              </w:rPr>
            </w:pPr>
          </w:p>
        </w:tc>
        <w:tc>
          <w:tcPr>
            <w:tcW w:w="1230" w:type="dxa"/>
          </w:tcPr>
          <w:p w14:paraId="408AAB7A">
            <w:pPr>
              <w:spacing w:line="440" w:lineRule="exact"/>
              <w:rPr>
                <w:szCs w:val="21"/>
              </w:rPr>
            </w:pPr>
          </w:p>
        </w:tc>
      </w:tr>
      <w:tr w14:paraId="4BDA2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14:paraId="0E122FF6">
            <w:pPr>
              <w:spacing w:line="440" w:lineRule="exact"/>
              <w:rPr>
                <w:szCs w:val="21"/>
              </w:rPr>
            </w:pPr>
          </w:p>
        </w:tc>
        <w:tc>
          <w:tcPr>
            <w:tcW w:w="1507" w:type="dxa"/>
          </w:tcPr>
          <w:p w14:paraId="7CCA389A">
            <w:pPr>
              <w:spacing w:line="440" w:lineRule="exact"/>
              <w:rPr>
                <w:szCs w:val="21"/>
              </w:rPr>
            </w:pPr>
          </w:p>
        </w:tc>
        <w:tc>
          <w:tcPr>
            <w:tcW w:w="1232" w:type="dxa"/>
          </w:tcPr>
          <w:p w14:paraId="6C89F28B">
            <w:pPr>
              <w:spacing w:line="440" w:lineRule="exact"/>
              <w:rPr>
                <w:szCs w:val="21"/>
              </w:rPr>
            </w:pPr>
          </w:p>
        </w:tc>
        <w:tc>
          <w:tcPr>
            <w:tcW w:w="1232" w:type="dxa"/>
          </w:tcPr>
          <w:p w14:paraId="68FAC415">
            <w:pPr>
              <w:spacing w:line="440" w:lineRule="exact"/>
              <w:rPr>
                <w:szCs w:val="21"/>
              </w:rPr>
            </w:pPr>
          </w:p>
        </w:tc>
        <w:tc>
          <w:tcPr>
            <w:tcW w:w="1232" w:type="dxa"/>
          </w:tcPr>
          <w:p w14:paraId="3C739185">
            <w:pPr>
              <w:spacing w:line="440" w:lineRule="exact"/>
              <w:rPr>
                <w:szCs w:val="21"/>
              </w:rPr>
            </w:pPr>
          </w:p>
        </w:tc>
        <w:tc>
          <w:tcPr>
            <w:tcW w:w="1232" w:type="dxa"/>
          </w:tcPr>
          <w:p w14:paraId="7E147DED">
            <w:pPr>
              <w:spacing w:line="440" w:lineRule="exact"/>
              <w:rPr>
                <w:szCs w:val="21"/>
              </w:rPr>
            </w:pPr>
          </w:p>
        </w:tc>
        <w:tc>
          <w:tcPr>
            <w:tcW w:w="1232" w:type="dxa"/>
          </w:tcPr>
          <w:p w14:paraId="203E890D">
            <w:pPr>
              <w:spacing w:line="440" w:lineRule="exact"/>
              <w:rPr>
                <w:szCs w:val="21"/>
              </w:rPr>
            </w:pPr>
          </w:p>
        </w:tc>
        <w:tc>
          <w:tcPr>
            <w:tcW w:w="1230" w:type="dxa"/>
          </w:tcPr>
          <w:p w14:paraId="7ADF4DCE">
            <w:pPr>
              <w:spacing w:line="440" w:lineRule="exact"/>
              <w:rPr>
                <w:szCs w:val="21"/>
              </w:rPr>
            </w:pPr>
          </w:p>
        </w:tc>
      </w:tr>
      <w:tr w14:paraId="01916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14:paraId="582BEEFB">
            <w:pPr>
              <w:spacing w:line="440" w:lineRule="exact"/>
              <w:rPr>
                <w:szCs w:val="21"/>
              </w:rPr>
            </w:pPr>
          </w:p>
        </w:tc>
        <w:tc>
          <w:tcPr>
            <w:tcW w:w="1507" w:type="dxa"/>
          </w:tcPr>
          <w:p w14:paraId="487EE3F6">
            <w:pPr>
              <w:spacing w:line="440" w:lineRule="exact"/>
              <w:rPr>
                <w:szCs w:val="21"/>
              </w:rPr>
            </w:pPr>
          </w:p>
        </w:tc>
        <w:tc>
          <w:tcPr>
            <w:tcW w:w="1232" w:type="dxa"/>
          </w:tcPr>
          <w:p w14:paraId="0707D312">
            <w:pPr>
              <w:spacing w:line="440" w:lineRule="exact"/>
              <w:rPr>
                <w:szCs w:val="21"/>
              </w:rPr>
            </w:pPr>
          </w:p>
        </w:tc>
        <w:tc>
          <w:tcPr>
            <w:tcW w:w="1232" w:type="dxa"/>
          </w:tcPr>
          <w:p w14:paraId="1785D5FC">
            <w:pPr>
              <w:spacing w:line="440" w:lineRule="exact"/>
              <w:rPr>
                <w:szCs w:val="21"/>
              </w:rPr>
            </w:pPr>
          </w:p>
        </w:tc>
        <w:tc>
          <w:tcPr>
            <w:tcW w:w="1232" w:type="dxa"/>
          </w:tcPr>
          <w:p w14:paraId="5CD0CF5D">
            <w:pPr>
              <w:spacing w:line="440" w:lineRule="exact"/>
              <w:rPr>
                <w:szCs w:val="21"/>
              </w:rPr>
            </w:pPr>
          </w:p>
        </w:tc>
        <w:tc>
          <w:tcPr>
            <w:tcW w:w="1232" w:type="dxa"/>
          </w:tcPr>
          <w:p w14:paraId="728ABB6F">
            <w:pPr>
              <w:spacing w:line="440" w:lineRule="exact"/>
              <w:rPr>
                <w:szCs w:val="21"/>
              </w:rPr>
            </w:pPr>
          </w:p>
        </w:tc>
        <w:tc>
          <w:tcPr>
            <w:tcW w:w="1232" w:type="dxa"/>
          </w:tcPr>
          <w:p w14:paraId="29DBA481">
            <w:pPr>
              <w:spacing w:line="440" w:lineRule="exact"/>
              <w:rPr>
                <w:szCs w:val="21"/>
              </w:rPr>
            </w:pPr>
          </w:p>
        </w:tc>
        <w:tc>
          <w:tcPr>
            <w:tcW w:w="1230" w:type="dxa"/>
          </w:tcPr>
          <w:p w14:paraId="256382E0">
            <w:pPr>
              <w:spacing w:line="440" w:lineRule="exact"/>
              <w:rPr>
                <w:szCs w:val="21"/>
              </w:rPr>
            </w:pPr>
          </w:p>
        </w:tc>
      </w:tr>
      <w:tr w14:paraId="5D408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14:paraId="5CB6E56A">
            <w:pPr>
              <w:spacing w:line="440" w:lineRule="exact"/>
              <w:rPr>
                <w:szCs w:val="21"/>
              </w:rPr>
            </w:pPr>
          </w:p>
        </w:tc>
        <w:tc>
          <w:tcPr>
            <w:tcW w:w="1507" w:type="dxa"/>
          </w:tcPr>
          <w:p w14:paraId="208DA61A">
            <w:pPr>
              <w:spacing w:line="440" w:lineRule="exact"/>
              <w:rPr>
                <w:szCs w:val="21"/>
              </w:rPr>
            </w:pPr>
          </w:p>
        </w:tc>
        <w:tc>
          <w:tcPr>
            <w:tcW w:w="1232" w:type="dxa"/>
          </w:tcPr>
          <w:p w14:paraId="55212FE0">
            <w:pPr>
              <w:spacing w:line="440" w:lineRule="exact"/>
              <w:rPr>
                <w:szCs w:val="21"/>
              </w:rPr>
            </w:pPr>
          </w:p>
        </w:tc>
        <w:tc>
          <w:tcPr>
            <w:tcW w:w="1232" w:type="dxa"/>
          </w:tcPr>
          <w:p w14:paraId="33C37CE4">
            <w:pPr>
              <w:spacing w:line="440" w:lineRule="exact"/>
              <w:rPr>
                <w:szCs w:val="21"/>
              </w:rPr>
            </w:pPr>
          </w:p>
        </w:tc>
        <w:tc>
          <w:tcPr>
            <w:tcW w:w="1232" w:type="dxa"/>
          </w:tcPr>
          <w:p w14:paraId="10A85E49">
            <w:pPr>
              <w:spacing w:line="440" w:lineRule="exact"/>
              <w:rPr>
                <w:szCs w:val="21"/>
              </w:rPr>
            </w:pPr>
          </w:p>
        </w:tc>
        <w:tc>
          <w:tcPr>
            <w:tcW w:w="1232" w:type="dxa"/>
          </w:tcPr>
          <w:p w14:paraId="4584B656">
            <w:pPr>
              <w:spacing w:line="440" w:lineRule="exact"/>
              <w:rPr>
                <w:szCs w:val="21"/>
              </w:rPr>
            </w:pPr>
          </w:p>
        </w:tc>
        <w:tc>
          <w:tcPr>
            <w:tcW w:w="1232" w:type="dxa"/>
          </w:tcPr>
          <w:p w14:paraId="3EE26F2B">
            <w:pPr>
              <w:spacing w:line="440" w:lineRule="exact"/>
              <w:rPr>
                <w:szCs w:val="21"/>
              </w:rPr>
            </w:pPr>
          </w:p>
        </w:tc>
        <w:tc>
          <w:tcPr>
            <w:tcW w:w="1230" w:type="dxa"/>
          </w:tcPr>
          <w:p w14:paraId="6AFD1DAA">
            <w:pPr>
              <w:spacing w:line="440" w:lineRule="exact"/>
              <w:rPr>
                <w:szCs w:val="21"/>
              </w:rPr>
            </w:pPr>
          </w:p>
        </w:tc>
      </w:tr>
      <w:tr w14:paraId="3289A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14:paraId="7F64D13B">
            <w:pPr>
              <w:spacing w:line="440" w:lineRule="exact"/>
              <w:rPr>
                <w:szCs w:val="21"/>
              </w:rPr>
            </w:pPr>
          </w:p>
        </w:tc>
        <w:tc>
          <w:tcPr>
            <w:tcW w:w="1507" w:type="dxa"/>
          </w:tcPr>
          <w:p w14:paraId="2FA1C5BC">
            <w:pPr>
              <w:spacing w:line="440" w:lineRule="exact"/>
              <w:rPr>
                <w:szCs w:val="21"/>
              </w:rPr>
            </w:pPr>
          </w:p>
        </w:tc>
        <w:tc>
          <w:tcPr>
            <w:tcW w:w="1232" w:type="dxa"/>
          </w:tcPr>
          <w:p w14:paraId="7B1F2900">
            <w:pPr>
              <w:spacing w:line="440" w:lineRule="exact"/>
              <w:rPr>
                <w:szCs w:val="21"/>
              </w:rPr>
            </w:pPr>
          </w:p>
        </w:tc>
        <w:tc>
          <w:tcPr>
            <w:tcW w:w="1232" w:type="dxa"/>
          </w:tcPr>
          <w:p w14:paraId="447ADB75">
            <w:pPr>
              <w:spacing w:line="440" w:lineRule="exact"/>
              <w:rPr>
                <w:szCs w:val="21"/>
              </w:rPr>
            </w:pPr>
          </w:p>
        </w:tc>
        <w:tc>
          <w:tcPr>
            <w:tcW w:w="1232" w:type="dxa"/>
          </w:tcPr>
          <w:p w14:paraId="528BC20D">
            <w:pPr>
              <w:spacing w:line="440" w:lineRule="exact"/>
              <w:rPr>
                <w:szCs w:val="21"/>
              </w:rPr>
            </w:pPr>
          </w:p>
        </w:tc>
        <w:tc>
          <w:tcPr>
            <w:tcW w:w="1232" w:type="dxa"/>
          </w:tcPr>
          <w:p w14:paraId="38214C48">
            <w:pPr>
              <w:spacing w:line="440" w:lineRule="exact"/>
              <w:rPr>
                <w:szCs w:val="21"/>
              </w:rPr>
            </w:pPr>
          </w:p>
        </w:tc>
        <w:tc>
          <w:tcPr>
            <w:tcW w:w="1232" w:type="dxa"/>
          </w:tcPr>
          <w:p w14:paraId="23FB67D3">
            <w:pPr>
              <w:spacing w:line="440" w:lineRule="exact"/>
              <w:rPr>
                <w:szCs w:val="21"/>
              </w:rPr>
            </w:pPr>
          </w:p>
        </w:tc>
        <w:tc>
          <w:tcPr>
            <w:tcW w:w="1230" w:type="dxa"/>
          </w:tcPr>
          <w:p w14:paraId="3BF021C4">
            <w:pPr>
              <w:spacing w:line="440" w:lineRule="exact"/>
              <w:rPr>
                <w:szCs w:val="21"/>
              </w:rPr>
            </w:pPr>
          </w:p>
        </w:tc>
      </w:tr>
    </w:tbl>
    <w:p w14:paraId="54CE0E1C">
      <w:pPr>
        <w:spacing w:line="440" w:lineRule="exact"/>
        <w:rPr>
          <w:rFonts w:eastAsia="黑体"/>
          <w:szCs w:val="21"/>
        </w:rPr>
      </w:pPr>
    </w:p>
    <w:p w14:paraId="3BB77744">
      <w:pPr>
        <w:spacing w:line="440" w:lineRule="exact"/>
        <w:rPr>
          <w:rFonts w:eastAsia="黑体"/>
          <w:szCs w:val="21"/>
        </w:rPr>
      </w:pPr>
    </w:p>
    <w:p w14:paraId="0CFCC50D">
      <w:pPr>
        <w:spacing w:line="440" w:lineRule="exact"/>
        <w:rPr>
          <w:rFonts w:eastAsia="黑体"/>
          <w:szCs w:val="21"/>
        </w:rPr>
      </w:pPr>
    </w:p>
    <w:p w14:paraId="34B7F82E">
      <w:pPr>
        <w:topLinePunct/>
        <w:spacing w:line="440" w:lineRule="exact"/>
        <w:jc w:val="center"/>
        <w:rPr>
          <w:szCs w:val="21"/>
        </w:rPr>
      </w:pPr>
    </w:p>
    <w:p w14:paraId="2BE4BA83">
      <w:pPr>
        <w:spacing w:line="440" w:lineRule="exact"/>
        <w:outlineLvl w:val="2"/>
        <w:rPr>
          <w:szCs w:val="21"/>
        </w:rPr>
      </w:pPr>
      <w:bookmarkStart w:id="1377" w:name="_Toc37947288"/>
      <w:bookmarkStart w:id="1378" w:name="_Toc183770804"/>
      <w:bookmarkStart w:id="1379" w:name="_Toc152042589"/>
      <w:bookmarkStart w:id="1380" w:name="_Toc183772585"/>
      <w:bookmarkStart w:id="1381" w:name="_Toc113286294"/>
      <w:bookmarkStart w:id="1382" w:name="_Toc152045800"/>
      <w:bookmarkStart w:id="1383" w:name="_Toc144974868"/>
      <w:bookmarkStart w:id="1384" w:name="_Toc32324"/>
      <w:bookmarkStart w:id="1385" w:name="_Toc101107402"/>
      <w:r>
        <w:rPr>
          <w:rFonts w:eastAsia="黑体" w:cs="宋体"/>
          <w:sz w:val="24"/>
        </w:rPr>
        <w:t>附表四：计划开、</w:t>
      </w:r>
      <w:r>
        <w:rPr>
          <w:rFonts w:hint="eastAsia" w:eastAsia="黑体" w:cs="宋体"/>
          <w:sz w:val="24"/>
        </w:rPr>
        <w:t>竣工</w:t>
      </w:r>
      <w:r>
        <w:rPr>
          <w:rFonts w:eastAsia="黑体" w:cs="宋体"/>
          <w:sz w:val="24"/>
        </w:rPr>
        <w:t>日期和施工进度网络图</w:t>
      </w:r>
      <w:bookmarkEnd w:id="1377"/>
      <w:bookmarkEnd w:id="1378"/>
      <w:bookmarkEnd w:id="1379"/>
      <w:bookmarkEnd w:id="1380"/>
      <w:bookmarkEnd w:id="1381"/>
      <w:bookmarkEnd w:id="1382"/>
      <w:bookmarkEnd w:id="1383"/>
      <w:bookmarkEnd w:id="1384"/>
      <w:bookmarkEnd w:id="1385"/>
    </w:p>
    <w:p w14:paraId="3B39071F">
      <w:pPr>
        <w:spacing w:line="440" w:lineRule="exact"/>
        <w:rPr>
          <w:rFonts w:eastAsia="黑体"/>
          <w:szCs w:val="21"/>
        </w:rPr>
      </w:pPr>
    </w:p>
    <w:p w14:paraId="449C4023">
      <w:pPr>
        <w:spacing w:line="440" w:lineRule="exact"/>
        <w:ind w:firstLine="420" w:firstLineChars="200"/>
        <w:rPr>
          <w:szCs w:val="21"/>
        </w:rPr>
      </w:pPr>
      <w:r>
        <w:rPr>
          <w:szCs w:val="21"/>
        </w:rPr>
        <w:t>1. 投标人应递交施工进度网络图或施工进度表，说明按招标文件要求的计划工期进行施工的各个关键日期。</w:t>
      </w:r>
    </w:p>
    <w:p w14:paraId="780CDE38">
      <w:pPr>
        <w:spacing w:line="440" w:lineRule="exact"/>
        <w:ind w:firstLine="420" w:firstLineChars="200"/>
        <w:rPr>
          <w:szCs w:val="21"/>
        </w:rPr>
      </w:pPr>
      <w:r>
        <w:rPr>
          <w:szCs w:val="21"/>
        </w:rPr>
        <w:t>2. 施工进度表可采用网络图（或横道图）表示。</w:t>
      </w:r>
    </w:p>
    <w:p w14:paraId="12E2C966">
      <w:pPr>
        <w:spacing w:line="440" w:lineRule="exact"/>
        <w:rPr>
          <w:szCs w:val="21"/>
        </w:rPr>
      </w:pPr>
    </w:p>
    <w:p w14:paraId="37204505">
      <w:pPr>
        <w:spacing w:line="440" w:lineRule="exact"/>
        <w:rPr>
          <w:rFonts w:eastAsia="黑体"/>
          <w:szCs w:val="21"/>
        </w:rPr>
      </w:pPr>
    </w:p>
    <w:p w14:paraId="444A28B4">
      <w:pPr>
        <w:spacing w:line="440" w:lineRule="exact"/>
        <w:rPr>
          <w:rFonts w:eastAsia="黑体"/>
          <w:szCs w:val="21"/>
        </w:rPr>
      </w:pPr>
    </w:p>
    <w:p w14:paraId="5338D795">
      <w:pPr>
        <w:spacing w:line="440" w:lineRule="exact"/>
        <w:outlineLvl w:val="2"/>
        <w:rPr>
          <w:rFonts w:eastAsia="黑体" w:cs="宋体"/>
          <w:sz w:val="24"/>
        </w:rPr>
      </w:pPr>
      <w:bookmarkStart w:id="1386" w:name="_Toc152045801"/>
      <w:bookmarkStart w:id="1387" w:name="_Toc152042590"/>
      <w:bookmarkStart w:id="1388" w:name="_Toc144974869"/>
      <w:r>
        <w:rPr>
          <w:rFonts w:eastAsia="黑体" w:cs="宋体"/>
          <w:sz w:val="24"/>
        </w:rPr>
        <w:br w:type="page"/>
      </w:r>
      <w:bookmarkStart w:id="1389" w:name="_Toc183772586"/>
      <w:bookmarkStart w:id="1390" w:name="_Toc14914"/>
      <w:bookmarkStart w:id="1391" w:name="_Toc113286295"/>
      <w:bookmarkStart w:id="1392" w:name="_Toc37947289"/>
      <w:bookmarkStart w:id="1393" w:name="_Toc101107403"/>
      <w:bookmarkStart w:id="1394" w:name="_Toc183770805"/>
      <w:r>
        <w:rPr>
          <w:rFonts w:eastAsia="黑体" w:cs="宋体"/>
          <w:sz w:val="24"/>
        </w:rPr>
        <w:t>附表五：施工总平面图</w:t>
      </w:r>
      <w:bookmarkEnd w:id="1386"/>
      <w:bookmarkEnd w:id="1387"/>
      <w:bookmarkEnd w:id="1388"/>
      <w:bookmarkEnd w:id="1389"/>
      <w:bookmarkEnd w:id="1390"/>
      <w:bookmarkEnd w:id="1391"/>
      <w:bookmarkEnd w:id="1392"/>
      <w:bookmarkEnd w:id="1393"/>
      <w:bookmarkEnd w:id="1394"/>
    </w:p>
    <w:p w14:paraId="4AB00DFC">
      <w:pPr>
        <w:spacing w:line="440" w:lineRule="exact"/>
        <w:rPr>
          <w:rFonts w:eastAsia="黑体"/>
          <w:szCs w:val="21"/>
        </w:rPr>
      </w:pPr>
      <w:r>
        <w:rPr>
          <w:rFonts w:eastAsia="黑体"/>
          <w:szCs w:val="21"/>
        </w:rPr>
        <w:tab/>
      </w:r>
    </w:p>
    <w:p w14:paraId="15B6853F">
      <w:pPr>
        <w:spacing w:line="440" w:lineRule="exact"/>
        <w:ind w:firstLine="420" w:firstLineChars="200"/>
        <w:rPr>
          <w:szCs w:val="21"/>
        </w:rPr>
      </w:pPr>
      <w:r>
        <w:rPr>
          <w:szCs w:val="21"/>
        </w:rPr>
        <w:t>投标人应递交一份施工总平面图，绘出现场临时设施布置图表并附文字说明，说明临时设施、加工车间、现场办公、设备及仓储、供电、供水、卫生、生活、道路、消防等设施的情况和布置。</w:t>
      </w:r>
    </w:p>
    <w:p w14:paraId="0F69B58E">
      <w:pPr>
        <w:spacing w:line="440" w:lineRule="exact"/>
        <w:rPr>
          <w:rFonts w:eastAsia="黑体"/>
          <w:szCs w:val="21"/>
        </w:rPr>
      </w:pPr>
    </w:p>
    <w:p w14:paraId="22C5AB43">
      <w:pPr>
        <w:spacing w:line="440" w:lineRule="exact"/>
        <w:outlineLvl w:val="2"/>
        <w:rPr>
          <w:rFonts w:eastAsia="黑体" w:cs="宋体"/>
          <w:sz w:val="24"/>
        </w:rPr>
      </w:pPr>
      <w:r>
        <w:rPr>
          <w:rFonts w:eastAsia="黑体"/>
          <w:szCs w:val="21"/>
        </w:rPr>
        <w:br w:type="page"/>
      </w:r>
      <w:bookmarkStart w:id="1395" w:name="_Toc152045802"/>
      <w:bookmarkStart w:id="1396" w:name="_Toc152042591"/>
      <w:bookmarkStart w:id="1397" w:name="_Toc183772587"/>
      <w:bookmarkStart w:id="1398" w:name="_Toc144974870"/>
      <w:bookmarkStart w:id="1399" w:name="_Toc8247"/>
      <w:bookmarkStart w:id="1400" w:name="_Toc113286296"/>
      <w:bookmarkStart w:id="1401" w:name="_Toc37947290"/>
      <w:bookmarkStart w:id="1402" w:name="_Toc183770806"/>
      <w:bookmarkStart w:id="1403" w:name="_Toc101107404"/>
      <w:r>
        <w:rPr>
          <w:rFonts w:eastAsia="黑体" w:cs="宋体"/>
          <w:sz w:val="24"/>
        </w:rPr>
        <w:t>附表六</w:t>
      </w:r>
      <w:r>
        <w:rPr>
          <w:rFonts w:hint="eastAsia" w:eastAsia="黑体" w:cs="宋体"/>
          <w:sz w:val="24"/>
        </w:rPr>
        <w:t>：</w:t>
      </w:r>
      <w:r>
        <w:rPr>
          <w:rFonts w:eastAsia="黑体" w:cs="宋体"/>
          <w:sz w:val="24"/>
        </w:rPr>
        <w:t>临时用地表</w:t>
      </w:r>
      <w:bookmarkEnd w:id="1395"/>
      <w:bookmarkEnd w:id="1396"/>
      <w:bookmarkEnd w:id="1397"/>
      <w:bookmarkEnd w:id="1398"/>
      <w:bookmarkEnd w:id="1399"/>
      <w:bookmarkEnd w:id="1400"/>
      <w:bookmarkEnd w:id="1401"/>
      <w:bookmarkEnd w:id="1402"/>
      <w:bookmarkEnd w:id="1403"/>
    </w:p>
    <w:p w14:paraId="123F5A4F">
      <w:pPr>
        <w:spacing w:line="440" w:lineRule="exact"/>
        <w:jc w:val="center"/>
        <w:rPr>
          <w:szCs w:val="21"/>
        </w:rPr>
      </w:pPr>
    </w:p>
    <w:tbl>
      <w:tblPr>
        <w:tblStyle w:val="75"/>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3"/>
        <w:gridCol w:w="2464"/>
        <w:gridCol w:w="2464"/>
      </w:tblGrid>
      <w:tr w14:paraId="3BF61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14:paraId="131F82CD">
            <w:pPr>
              <w:spacing w:line="440" w:lineRule="exact"/>
              <w:rPr>
                <w:szCs w:val="21"/>
              </w:rPr>
            </w:pPr>
            <w:r>
              <w:rPr>
                <w:szCs w:val="21"/>
              </w:rPr>
              <w:t>用 途</w:t>
            </w:r>
          </w:p>
        </w:tc>
        <w:tc>
          <w:tcPr>
            <w:tcW w:w="2463" w:type="dxa"/>
          </w:tcPr>
          <w:p w14:paraId="1A445E3F">
            <w:pPr>
              <w:spacing w:line="440" w:lineRule="exact"/>
              <w:rPr>
                <w:szCs w:val="21"/>
              </w:rPr>
            </w:pPr>
            <w:r>
              <w:rPr>
                <w:szCs w:val="21"/>
              </w:rPr>
              <w:t>面 积（平方米）</w:t>
            </w:r>
          </w:p>
        </w:tc>
        <w:tc>
          <w:tcPr>
            <w:tcW w:w="2464" w:type="dxa"/>
          </w:tcPr>
          <w:p w14:paraId="2E387B04">
            <w:pPr>
              <w:spacing w:line="440" w:lineRule="exact"/>
              <w:rPr>
                <w:szCs w:val="21"/>
              </w:rPr>
            </w:pPr>
            <w:r>
              <w:rPr>
                <w:szCs w:val="21"/>
              </w:rPr>
              <w:t>位 置</w:t>
            </w:r>
          </w:p>
        </w:tc>
        <w:tc>
          <w:tcPr>
            <w:tcW w:w="2464" w:type="dxa"/>
          </w:tcPr>
          <w:p w14:paraId="79D2DD38">
            <w:pPr>
              <w:spacing w:line="440" w:lineRule="exact"/>
              <w:rPr>
                <w:szCs w:val="21"/>
              </w:rPr>
            </w:pPr>
            <w:r>
              <w:rPr>
                <w:szCs w:val="21"/>
              </w:rPr>
              <w:t>需用时间</w:t>
            </w:r>
          </w:p>
        </w:tc>
      </w:tr>
      <w:tr w14:paraId="174E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14:paraId="63CFB336">
            <w:pPr>
              <w:spacing w:line="440" w:lineRule="exact"/>
              <w:rPr>
                <w:szCs w:val="21"/>
              </w:rPr>
            </w:pPr>
          </w:p>
        </w:tc>
        <w:tc>
          <w:tcPr>
            <w:tcW w:w="2463" w:type="dxa"/>
          </w:tcPr>
          <w:p w14:paraId="12CF5A9B">
            <w:pPr>
              <w:spacing w:line="440" w:lineRule="exact"/>
              <w:rPr>
                <w:szCs w:val="21"/>
              </w:rPr>
            </w:pPr>
          </w:p>
        </w:tc>
        <w:tc>
          <w:tcPr>
            <w:tcW w:w="2464" w:type="dxa"/>
          </w:tcPr>
          <w:p w14:paraId="0FE35930">
            <w:pPr>
              <w:spacing w:line="440" w:lineRule="exact"/>
              <w:rPr>
                <w:szCs w:val="21"/>
              </w:rPr>
            </w:pPr>
          </w:p>
        </w:tc>
        <w:tc>
          <w:tcPr>
            <w:tcW w:w="2464" w:type="dxa"/>
          </w:tcPr>
          <w:p w14:paraId="71DFF3E8">
            <w:pPr>
              <w:spacing w:line="440" w:lineRule="exact"/>
              <w:rPr>
                <w:szCs w:val="21"/>
              </w:rPr>
            </w:pPr>
          </w:p>
        </w:tc>
      </w:tr>
      <w:tr w14:paraId="53E49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14:paraId="2305CD90">
            <w:pPr>
              <w:spacing w:line="440" w:lineRule="exact"/>
              <w:rPr>
                <w:szCs w:val="21"/>
              </w:rPr>
            </w:pPr>
          </w:p>
        </w:tc>
        <w:tc>
          <w:tcPr>
            <w:tcW w:w="2463" w:type="dxa"/>
          </w:tcPr>
          <w:p w14:paraId="049EA9F0">
            <w:pPr>
              <w:spacing w:line="440" w:lineRule="exact"/>
              <w:rPr>
                <w:szCs w:val="21"/>
              </w:rPr>
            </w:pPr>
          </w:p>
        </w:tc>
        <w:tc>
          <w:tcPr>
            <w:tcW w:w="2464" w:type="dxa"/>
          </w:tcPr>
          <w:p w14:paraId="044ED9E2">
            <w:pPr>
              <w:spacing w:line="440" w:lineRule="exact"/>
              <w:rPr>
                <w:szCs w:val="21"/>
              </w:rPr>
            </w:pPr>
          </w:p>
        </w:tc>
        <w:tc>
          <w:tcPr>
            <w:tcW w:w="2464" w:type="dxa"/>
          </w:tcPr>
          <w:p w14:paraId="0977FA62">
            <w:pPr>
              <w:spacing w:line="440" w:lineRule="exact"/>
              <w:rPr>
                <w:szCs w:val="21"/>
              </w:rPr>
            </w:pPr>
          </w:p>
        </w:tc>
      </w:tr>
      <w:tr w14:paraId="2D49E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14:paraId="63F14CAC">
            <w:pPr>
              <w:spacing w:line="440" w:lineRule="exact"/>
              <w:rPr>
                <w:szCs w:val="21"/>
              </w:rPr>
            </w:pPr>
          </w:p>
        </w:tc>
        <w:tc>
          <w:tcPr>
            <w:tcW w:w="2463" w:type="dxa"/>
          </w:tcPr>
          <w:p w14:paraId="44C8ACCE">
            <w:pPr>
              <w:spacing w:line="440" w:lineRule="exact"/>
              <w:rPr>
                <w:szCs w:val="21"/>
              </w:rPr>
            </w:pPr>
          </w:p>
        </w:tc>
        <w:tc>
          <w:tcPr>
            <w:tcW w:w="2464" w:type="dxa"/>
          </w:tcPr>
          <w:p w14:paraId="57797BF5">
            <w:pPr>
              <w:spacing w:line="440" w:lineRule="exact"/>
              <w:rPr>
                <w:szCs w:val="21"/>
              </w:rPr>
            </w:pPr>
          </w:p>
        </w:tc>
        <w:tc>
          <w:tcPr>
            <w:tcW w:w="2464" w:type="dxa"/>
          </w:tcPr>
          <w:p w14:paraId="226E9B69">
            <w:pPr>
              <w:spacing w:line="440" w:lineRule="exact"/>
              <w:rPr>
                <w:szCs w:val="21"/>
              </w:rPr>
            </w:pPr>
          </w:p>
        </w:tc>
      </w:tr>
      <w:tr w14:paraId="5027F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14:paraId="50397C7D">
            <w:pPr>
              <w:spacing w:line="440" w:lineRule="exact"/>
              <w:rPr>
                <w:szCs w:val="21"/>
              </w:rPr>
            </w:pPr>
          </w:p>
        </w:tc>
        <w:tc>
          <w:tcPr>
            <w:tcW w:w="2463" w:type="dxa"/>
          </w:tcPr>
          <w:p w14:paraId="321FAF37">
            <w:pPr>
              <w:spacing w:line="440" w:lineRule="exact"/>
              <w:rPr>
                <w:szCs w:val="21"/>
              </w:rPr>
            </w:pPr>
          </w:p>
        </w:tc>
        <w:tc>
          <w:tcPr>
            <w:tcW w:w="2464" w:type="dxa"/>
          </w:tcPr>
          <w:p w14:paraId="5A6A6844">
            <w:pPr>
              <w:spacing w:line="440" w:lineRule="exact"/>
              <w:rPr>
                <w:szCs w:val="21"/>
              </w:rPr>
            </w:pPr>
          </w:p>
        </w:tc>
        <w:tc>
          <w:tcPr>
            <w:tcW w:w="2464" w:type="dxa"/>
          </w:tcPr>
          <w:p w14:paraId="4CBE8697">
            <w:pPr>
              <w:spacing w:line="440" w:lineRule="exact"/>
              <w:rPr>
                <w:szCs w:val="21"/>
              </w:rPr>
            </w:pPr>
          </w:p>
        </w:tc>
      </w:tr>
      <w:tr w14:paraId="25EEE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14:paraId="2CB36DD2">
            <w:pPr>
              <w:spacing w:line="440" w:lineRule="exact"/>
              <w:rPr>
                <w:szCs w:val="21"/>
              </w:rPr>
            </w:pPr>
          </w:p>
        </w:tc>
        <w:tc>
          <w:tcPr>
            <w:tcW w:w="2463" w:type="dxa"/>
          </w:tcPr>
          <w:p w14:paraId="756C8E2D">
            <w:pPr>
              <w:spacing w:line="440" w:lineRule="exact"/>
              <w:rPr>
                <w:szCs w:val="21"/>
              </w:rPr>
            </w:pPr>
          </w:p>
        </w:tc>
        <w:tc>
          <w:tcPr>
            <w:tcW w:w="2464" w:type="dxa"/>
          </w:tcPr>
          <w:p w14:paraId="02600C57">
            <w:pPr>
              <w:spacing w:line="440" w:lineRule="exact"/>
              <w:rPr>
                <w:szCs w:val="21"/>
              </w:rPr>
            </w:pPr>
          </w:p>
        </w:tc>
        <w:tc>
          <w:tcPr>
            <w:tcW w:w="2464" w:type="dxa"/>
          </w:tcPr>
          <w:p w14:paraId="18B200CB">
            <w:pPr>
              <w:spacing w:line="440" w:lineRule="exact"/>
              <w:rPr>
                <w:szCs w:val="21"/>
              </w:rPr>
            </w:pPr>
          </w:p>
        </w:tc>
      </w:tr>
      <w:tr w14:paraId="7F2B2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14:paraId="123AE8AC">
            <w:pPr>
              <w:spacing w:line="440" w:lineRule="exact"/>
              <w:rPr>
                <w:szCs w:val="21"/>
              </w:rPr>
            </w:pPr>
          </w:p>
        </w:tc>
        <w:tc>
          <w:tcPr>
            <w:tcW w:w="2463" w:type="dxa"/>
          </w:tcPr>
          <w:p w14:paraId="52A0BF53">
            <w:pPr>
              <w:spacing w:line="440" w:lineRule="exact"/>
              <w:rPr>
                <w:szCs w:val="21"/>
              </w:rPr>
            </w:pPr>
          </w:p>
        </w:tc>
        <w:tc>
          <w:tcPr>
            <w:tcW w:w="2464" w:type="dxa"/>
          </w:tcPr>
          <w:p w14:paraId="47CD543A">
            <w:pPr>
              <w:spacing w:line="440" w:lineRule="exact"/>
              <w:rPr>
                <w:szCs w:val="21"/>
              </w:rPr>
            </w:pPr>
          </w:p>
        </w:tc>
        <w:tc>
          <w:tcPr>
            <w:tcW w:w="2464" w:type="dxa"/>
          </w:tcPr>
          <w:p w14:paraId="6B231D63">
            <w:pPr>
              <w:spacing w:line="440" w:lineRule="exact"/>
              <w:rPr>
                <w:szCs w:val="21"/>
              </w:rPr>
            </w:pPr>
          </w:p>
        </w:tc>
      </w:tr>
      <w:tr w14:paraId="2527E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14:paraId="4ECCFCFA">
            <w:pPr>
              <w:spacing w:line="440" w:lineRule="exact"/>
              <w:rPr>
                <w:szCs w:val="21"/>
              </w:rPr>
            </w:pPr>
          </w:p>
        </w:tc>
        <w:tc>
          <w:tcPr>
            <w:tcW w:w="2463" w:type="dxa"/>
          </w:tcPr>
          <w:p w14:paraId="1AE2318A">
            <w:pPr>
              <w:spacing w:line="440" w:lineRule="exact"/>
              <w:rPr>
                <w:szCs w:val="21"/>
              </w:rPr>
            </w:pPr>
          </w:p>
        </w:tc>
        <w:tc>
          <w:tcPr>
            <w:tcW w:w="2464" w:type="dxa"/>
          </w:tcPr>
          <w:p w14:paraId="2B800288">
            <w:pPr>
              <w:spacing w:line="440" w:lineRule="exact"/>
              <w:rPr>
                <w:szCs w:val="21"/>
              </w:rPr>
            </w:pPr>
          </w:p>
        </w:tc>
        <w:tc>
          <w:tcPr>
            <w:tcW w:w="2464" w:type="dxa"/>
          </w:tcPr>
          <w:p w14:paraId="5ABD548C">
            <w:pPr>
              <w:spacing w:line="440" w:lineRule="exact"/>
              <w:rPr>
                <w:szCs w:val="21"/>
              </w:rPr>
            </w:pPr>
          </w:p>
        </w:tc>
      </w:tr>
      <w:tr w14:paraId="29E51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14:paraId="4DC759EC">
            <w:pPr>
              <w:spacing w:line="440" w:lineRule="exact"/>
              <w:rPr>
                <w:szCs w:val="21"/>
              </w:rPr>
            </w:pPr>
          </w:p>
        </w:tc>
        <w:tc>
          <w:tcPr>
            <w:tcW w:w="2463" w:type="dxa"/>
          </w:tcPr>
          <w:p w14:paraId="5A03F540">
            <w:pPr>
              <w:spacing w:line="440" w:lineRule="exact"/>
              <w:rPr>
                <w:szCs w:val="21"/>
              </w:rPr>
            </w:pPr>
          </w:p>
        </w:tc>
        <w:tc>
          <w:tcPr>
            <w:tcW w:w="2464" w:type="dxa"/>
          </w:tcPr>
          <w:p w14:paraId="141F1B2F">
            <w:pPr>
              <w:spacing w:line="440" w:lineRule="exact"/>
              <w:rPr>
                <w:szCs w:val="21"/>
              </w:rPr>
            </w:pPr>
          </w:p>
        </w:tc>
        <w:tc>
          <w:tcPr>
            <w:tcW w:w="2464" w:type="dxa"/>
          </w:tcPr>
          <w:p w14:paraId="109AEDC0">
            <w:pPr>
              <w:spacing w:line="440" w:lineRule="exact"/>
              <w:rPr>
                <w:szCs w:val="21"/>
              </w:rPr>
            </w:pPr>
          </w:p>
        </w:tc>
      </w:tr>
      <w:tr w14:paraId="72016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14:paraId="79A0CA71">
            <w:pPr>
              <w:spacing w:line="440" w:lineRule="exact"/>
              <w:rPr>
                <w:szCs w:val="21"/>
              </w:rPr>
            </w:pPr>
          </w:p>
        </w:tc>
        <w:tc>
          <w:tcPr>
            <w:tcW w:w="2463" w:type="dxa"/>
          </w:tcPr>
          <w:p w14:paraId="6702C211">
            <w:pPr>
              <w:spacing w:line="440" w:lineRule="exact"/>
              <w:rPr>
                <w:szCs w:val="21"/>
              </w:rPr>
            </w:pPr>
          </w:p>
        </w:tc>
        <w:tc>
          <w:tcPr>
            <w:tcW w:w="2464" w:type="dxa"/>
          </w:tcPr>
          <w:p w14:paraId="536D2AE7">
            <w:pPr>
              <w:spacing w:line="440" w:lineRule="exact"/>
              <w:rPr>
                <w:szCs w:val="21"/>
              </w:rPr>
            </w:pPr>
          </w:p>
        </w:tc>
        <w:tc>
          <w:tcPr>
            <w:tcW w:w="2464" w:type="dxa"/>
          </w:tcPr>
          <w:p w14:paraId="625ED716">
            <w:pPr>
              <w:spacing w:line="440" w:lineRule="exact"/>
              <w:rPr>
                <w:szCs w:val="21"/>
              </w:rPr>
            </w:pPr>
          </w:p>
        </w:tc>
      </w:tr>
      <w:tr w14:paraId="0E985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14:paraId="480F837C">
            <w:pPr>
              <w:spacing w:line="440" w:lineRule="exact"/>
              <w:rPr>
                <w:szCs w:val="21"/>
              </w:rPr>
            </w:pPr>
          </w:p>
        </w:tc>
        <w:tc>
          <w:tcPr>
            <w:tcW w:w="2463" w:type="dxa"/>
          </w:tcPr>
          <w:p w14:paraId="348C0E69">
            <w:pPr>
              <w:spacing w:line="440" w:lineRule="exact"/>
              <w:rPr>
                <w:szCs w:val="21"/>
              </w:rPr>
            </w:pPr>
          </w:p>
        </w:tc>
        <w:tc>
          <w:tcPr>
            <w:tcW w:w="2464" w:type="dxa"/>
          </w:tcPr>
          <w:p w14:paraId="6F994776">
            <w:pPr>
              <w:spacing w:line="440" w:lineRule="exact"/>
              <w:rPr>
                <w:szCs w:val="21"/>
              </w:rPr>
            </w:pPr>
          </w:p>
        </w:tc>
        <w:tc>
          <w:tcPr>
            <w:tcW w:w="2464" w:type="dxa"/>
          </w:tcPr>
          <w:p w14:paraId="64504FE9">
            <w:pPr>
              <w:spacing w:line="440" w:lineRule="exact"/>
              <w:rPr>
                <w:szCs w:val="21"/>
              </w:rPr>
            </w:pPr>
          </w:p>
        </w:tc>
      </w:tr>
      <w:tr w14:paraId="6A0E3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14:paraId="75D2884F">
            <w:pPr>
              <w:spacing w:line="440" w:lineRule="exact"/>
              <w:rPr>
                <w:szCs w:val="21"/>
              </w:rPr>
            </w:pPr>
          </w:p>
        </w:tc>
        <w:tc>
          <w:tcPr>
            <w:tcW w:w="2463" w:type="dxa"/>
          </w:tcPr>
          <w:p w14:paraId="7E2BD7DE">
            <w:pPr>
              <w:spacing w:line="440" w:lineRule="exact"/>
              <w:rPr>
                <w:szCs w:val="21"/>
              </w:rPr>
            </w:pPr>
          </w:p>
        </w:tc>
        <w:tc>
          <w:tcPr>
            <w:tcW w:w="2464" w:type="dxa"/>
          </w:tcPr>
          <w:p w14:paraId="6FD232D1">
            <w:pPr>
              <w:spacing w:line="440" w:lineRule="exact"/>
              <w:rPr>
                <w:szCs w:val="21"/>
              </w:rPr>
            </w:pPr>
          </w:p>
        </w:tc>
        <w:tc>
          <w:tcPr>
            <w:tcW w:w="2464" w:type="dxa"/>
          </w:tcPr>
          <w:p w14:paraId="745B36A7">
            <w:pPr>
              <w:spacing w:line="440" w:lineRule="exact"/>
              <w:rPr>
                <w:szCs w:val="21"/>
              </w:rPr>
            </w:pPr>
          </w:p>
        </w:tc>
      </w:tr>
      <w:tr w14:paraId="5CE40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14:paraId="2C54F2AF">
            <w:pPr>
              <w:spacing w:line="440" w:lineRule="exact"/>
              <w:rPr>
                <w:szCs w:val="21"/>
              </w:rPr>
            </w:pPr>
          </w:p>
        </w:tc>
        <w:tc>
          <w:tcPr>
            <w:tcW w:w="2463" w:type="dxa"/>
          </w:tcPr>
          <w:p w14:paraId="18FE5E70">
            <w:pPr>
              <w:spacing w:line="440" w:lineRule="exact"/>
              <w:rPr>
                <w:szCs w:val="21"/>
              </w:rPr>
            </w:pPr>
          </w:p>
        </w:tc>
        <w:tc>
          <w:tcPr>
            <w:tcW w:w="2464" w:type="dxa"/>
          </w:tcPr>
          <w:p w14:paraId="3B9541DA">
            <w:pPr>
              <w:spacing w:line="440" w:lineRule="exact"/>
              <w:rPr>
                <w:szCs w:val="21"/>
              </w:rPr>
            </w:pPr>
          </w:p>
        </w:tc>
        <w:tc>
          <w:tcPr>
            <w:tcW w:w="2464" w:type="dxa"/>
          </w:tcPr>
          <w:p w14:paraId="1F0F813D">
            <w:pPr>
              <w:spacing w:line="440" w:lineRule="exact"/>
              <w:rPr>
                <w:szCs w:val="21"/>
              </w:rPr>
            </w:pPr>
          </w:p>
        </w:tc>
      </w:tr>
      <w:tr w14:paraId="02EA6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14:paraId="7F0B77E4">
            <w:pPr>
              <w:spacing w:line="440" w:lineRule="exact"/>
              <w:rPr>
                <w:szCs w:val="21"/>
              </w:rPr>
            </w:pPr>
          </w:p>
        </w:tc>
        <w:tc>
          <w:tcPr>
            <w:tcW w:w="2463" w:type="dxa"/>
          </w:tcPr>
          <w:p w14:paraId="20B14C70">
            <w:pPr>
              <w:spacing w:line="440" w:lineRule="exact"/>
              <w:rPr>
                <w:szCs w:val="21"/>
              </w:rPr>
            </w:pPr>
          </w:p>
        </w:tc>
        <w:tc>
          <w:tcPr>
            <w:tcW w:w="2464" w:type="dxa"/>
          </w:tcPr>
          <w:p w14:paraId="1D8B1068">
            <w:pPr>
              <w:spacing w:line="440" w:lineRule="exact"/>
              <w:rPr>
                <w:szCs w:val="21"/>
              </w:rPr>
            </w:pPr>
          </w:p>
        </w:tc>
        <w:tc>
          <w:tcPr>
            <w:tcW w:w="2464" w:type="dxa"/>
          </w:tcPr>
          <w:p w14:paraId="1747D227">
            <w:pPr>
              <w:spacing w:line="440" w:lineRule="exact"/>
              <w:rPr>
                <w:szCs w:val="21"/>
              </w:rPr>
            </w:pPr>
          </w:p>
        </w:tc>
      </w:tr>
      <w:tr w14:paraId="45C57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14:paraId="6180C30E">
            <w:pPr>
              <w:spacing w:line="440" w:lineRule="exact"/>
              <w:rPr>
                <w:szCs w:val="21"/>
              </w:rPr>
            </w:pPr>
          </w:p>
        </w:tc>
        <w:tc>
          <w:tcPr>
            <w:tcW w:w="2463" w:type="dxa"/>
          </w:tcPr>
          <w:p w14:paraId="16E52577">
            <w:pPr>
              <w:spacing w:line="440" w:lineRule="exact"/>
              <w:rPr>
                <w:szCs w:val="21"/>
              </w:rPr>
            </w:pPr>
          </w:p>
        </w:tc>
        <w:tc>
          <w:tcPr>
            <w:tcW w:w="2464" w:type="dxa"/>
          </w:tcPr>
          <w:p w14:paraId="61076759">
            <w:pPr>
              <w:spacing w:line="440" w:lineRule="exact"/>
              <w:rPr>
                <w:szCs w:val="21"/>
              </w:rPr>
            </w:pPr>
          </w:p>
        </w:tc>
        <w:tc>
          <w:tcPr>
            <w:tcW w:w="2464" w:type="dxa"/>
          </w:tcPr>
          <w:p w14:paraId="2664B045">
            <w:pPr>
              <w:spacing w:line="440" w:lineRule="exact"/>
              <w:rPr>
                <w:szCs w:val="21"/>
              </w:rPr>
            </w:pPr>
          </w:p>
        </w:tc>
      </w:tr>
      <w:tr w14:paraId="512D6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14:paraId="13195AD4">
            <w:pPr>
              <w:spacing w:line="440" w:lineRule="exact"/>
              <w:rPr>
                <w:szCs w:val="21"/>
              </w:rPr>
            </w:pPr>
          </w:p>
        </w:tc>
        <w:tc>
          <w:tcPr>
            <w:tcW w:w="2463" w:type="dxa"/>
          </w:tcPr>
          <w:p w14:paraId="58B6F109">
            <w:pPr>
              <w:spacing w:line="440" w:lineRule="exact"/>
              <w:rPr>
                <w:szCs w:val="21"/>
              </w:rPr>
            </w:pPr>
          </w:p>
        </w:tc>
        <w:tc>
          <w:tcPr>
            <w:tcW w:w="2464" w:type="dxa"/>
          </w:tcPr>
          <w:p w14:paraId="6CC0B689">
            <w:pPr>
              <w:spacing w:line="440" w:lineRule="exact"/>
              <w:rPr>
                <w:szCs w:val="21"/>
              </w:rPr>
            </w:pPr>
          </w:p>
        </w:tc>
        <w:tc>
          <w:tcPr>
            <w:tcW w:w="2464" w:type="dxa"/>
          </w:tcPr>
          <w:p w14:paraId="20787D6A">
            <w:pPr>
              <w:spacing w:line="440" w:lineRule="exact"/>
              <w:rPr>
                <w:szCs w:val="21"/>
              </w:rPr>
            </w:pPr>
          </w:p>
        </w:tc>
      </w:tr>
      <w:tr w14:paraId="38CBE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14:paraId="178D8B3C">
            <w:pPr>
              <w:spacing w:line="440" w:lineRule="exact"/>
              <w:rPr>
                <w:szCs w:val="21"/>
              </w:rPr>
            </w:pPr>
          </w:p>
        </w:tc>
        <w:tc>
          <w:tcPr>
            <w:tcW w:w="2463" w:type="dxa"/>
          </w:tcPr>
          <w:p w14:paraId="0B8AA932">
            <w:pPr>
              <w:spacing w:line="440" w:lineRule="exact"/>
              <w:rPr>
                <w:szCs w:val="21"/>
              </w:rPr>
            </w:pPr>
          </w:p>
        </w:tc>
        <w:tc>
          <w:tcPr>
            <w:tcW w:w="2464" w:type="dxa"/>
          </w:tcPr>
          <w:p w14:paraId="6071BA3C">
            <w:pPr>
              <w:spacing w:line="440" w:lineRule="exact"/>
              <w:rPr>
                <w:szCs w:val="21"/>
              </w:rPr>
            </w:pPr>
          </w:p>
        </w:tc>
        <w:tc>
          <w:tcPr>
            <w:tcW w:w="2464" w:type="dxa"/>
          </w:tcPr>
          <w:p w14:paraId="2D2FF372">
            <w:pPr>
              <w:spacing w:line="440" w:lineRule="exact"/>
              <w:rPr>
                <w:szCs w:val="21"/>
              </w:rPr>
            </w:pPr>
          </w:p>
        </w:tc>
      </w:tr>
      <w:tr w14:paraId="604B5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14:paraId="4D041D32">
            <w:pPr>
              <w:spacing w:line="440" w:lineRule="exact"/>
              <w:rPr>
                <w:szCs w:val="21"/>
              </w:rPr>
            </w:pPr>
          </w:p>
        </w:tc>
        <w:tc>
          <w:tcPr>
            <w:tcW w:w="2463" w:type="dxa"/>
          </w:tcPr>
          <w:p w14:paraId="14A10018">
            <w:pPr>
              <w:spacing w:line="440" w:lineRule="exact"/>
              <w:rPr>
                <w:szCs w:val="21"/>
              </w:rPr>
            </w:pPr>
          </w:p>
        </w:tc>
        <w:tc>
          <w:tcPr>
            <w:tcW w:w="2464" w:type="dxa"/>
          </w:tcPr>
          <w:p w14:paraId="386C7AF4">
            <w:pPr>
              <w:spacing w:line="440" w:lineRule="exact"/>
              <w:rPr>
                <w:szCs w:val="21"/>
              </w:rPr>
            </w:pPr>
          </w:p>
        </w:tc>
        <w:tc>
          <w:tcPr>
            <w:tcW w:w="2464" w:type="dxa"/>
          </w:tcPr>
          <w:p w14:paraId="6837C4B9">
            <w:pPr>
              <w:spacing w:line="440" w:lineRule="exact"/>
              <w:rPr>
                <w:szCs w:val="21"/>
              </w:rPr>
            </w:pPr>
          </w:p>
        </w:tc>
      </w:tr>
      <w:tr w14:paraId="0D36C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14:paraId="4A477C52">
            <w:pPr>
              <w:spacing w:line="440" w:lineRule="exact"/>
              <w:rPr>
                <w:szCs w:val="21"/>
              </w:rPr>
            </w:pPr>
          </w:p>
        </w:tc>
        <w:tc>
          <w:tcPr>
            <w:tcW w:w="2463" w:type="dxa"/>
          </w:tcPr>
          <w:p w14:paraId="6B2FC104">
            <w:pPr>
              <w:spacing w:line="440" w:lineRule="exact"/>
              <w:rPr>
                <w:szCs w:val="21"/>
              </w:rPr>
            </w:pPr>
          </w:p>
        </w:tc>
        <w:tc>
          <w:tcPr>
            <w:tcW w:w="2464" w:type="dxa"/>
          </w:tcPr>
          <w:p w14:paraId="3A648037">
            <w:pPr>
              <w:spacing w:line="440" w:lineRule="exact"/>
              <w:rPr>
                <w:szCs w:val="21"/>
              </w:rPr>
            </w:pPr>
          </w:p>
        </w:tc>
        <w:tc>
          <w:tcPr>
            <w:tcW w:w="2464" w:type="dxa"/>
          </w:tcPr>
          <w:p w14:paraId="2FA47F69">
            <w:pPr>
              <w:spacing w:line="440" w:lineRule="exact"/>
              <w:rPr>
                <w:szCs w:val="21"/>
              </w:rPr>
            </w:pPr>
          </w:p>
        </w:tc>
      </w:tr>
      <w:tr w14:paraId="3E667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14:paraId="7F2CC30C">
            <w:pPr>
              <w:spacing w:line="440" w:lineRule="exact"/>
              <w:rPr>
                <w:szCs w:val="21"/>
              </w:rPr>
            </w:pPr>
          </w:p>
        </w:tc>
        <w:tc>
          <w:tcPr>
            <w:tcW w:w="2463" w:type="dxa"/>
          </w:tcPr>
          <w:p w14:paraId="4E32C43A">
            <w:pPr>
              <w:spacing w:line="440" w:lineRule="exact"/>
              <w:rPr>
                <w:szCs w:val="21"/>
              </w:rPr>
            </w:pPr>
          </w:p>
        </w:tc>
        <w:tc>
          <w:tcPr>
            <w:tcW w:w="2464" w:type="dxa"/>
          </w:tcPr>
          <w:p w14:paraId="5BDD430F">
            <w:pPr>
              <w:spacing w:line="440" w:lineRule="exact"/>
              <w:rPr>
                <w:szCs w:val="21"/>
              </w:rPr>
            </w:pPr>
          </w:p>
        </w:tc>
        <w:tc>
          <w:tcPr>
            <w:tcW w:w="2464" w:type="dxa"/>
          </w:tcPr>
          <w:p w14:paraId="65409566">
            <w:pPr>
              <w:spacing w:line="440" w:lineRule="exact"/>
              <w:rPr>
                <w:szCs w:val="21"/>
              </w:rPr>
            </w:pPr>
          </w:p>
        </w:tc>
      </w:tr>
      <w:tr w14:paraId="5328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14:paraId="34E7D22B">
            <w:pPr>
              <w:spacing w:line="440" w:lineRule="exact"/>
              <w:rPr>
                <w:szCs w:val="21"/>
              </w:rPr>
            </w:pPr>
          </w:p>
        </w:tc>
        <w:tc>
          <w:tcPr>
            <w:tcW w:w="2463" w:type="dxa"/>
          </w:tcPr>
          <w:p w14:paraId="622FE706">
            <w:pPr>
              <w:spacing w:line="440" w:lineRule="exact"/>
              <w:rPr>
                <w:szCs w:val="21"/>
              </w:rPr>
            </w:pPr>
          </w:p>
        </w:tc>
        <w:tc>
          <w:tcPr>
            <w:tcW w:w="2464" w:type="dxa"/>
          </w:tcPr>
          <w:p w14:paraId="017E45B7">
            <w:pPr>
              <w:spacing w:line="440" w:lineRule="exact"/>
              <w:rPr>
                <w:szCs w:val="21"/>
              </w:rPr>
            </w:pPr>
          </w:p>
        </w:tc>
        <w:tc>
          <w:tcPr>
            <w:tcW w:w="2464" w:type="dxa"/>
          </w:tcPr>
          <w:p w14:paraId="6EB7CE52">
            <w:pPr>
              <w:spacing w:line="440" w:lineRule="exact"/>
              <w:rPr>
                <w:szCs w:val="21"/>
              </w:rPr>
            </w:pPr>
          </w:p>
        </w:tc>
      </w:tr>
      <w:tr w14:paraId="4EA0D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14:paraId="7465CD54">
            <w:pPr>
              <w:spacing w:line="440" w:lineRule="exact"/>
              <w:rPr>
                <w:szCs w:val="21"/>
              </w:rPr>
            </w:pPr>
          </w:p>
        </w:tc>
        <w:tc>
          <w:tcPr>
            <w:tcW w:w="2463" w:type="dxa"/>
          </w:tcPr>
          <w:p w14:paraId="71B5AA7B">
            <w:pPr>
              <w:spacing w:line="440" w:lineRule="exact"/>
              <w:rPr>
                <w:szCs w:val="21"/>
              </w:rPr>
            </w:pPr>
          </w:p>
        </w:tc>
        <w:tc>
          <w:tcPr>
            <w:tcW w:w="2464" w:type="dxa"/>
          </w:tcPr>
          <w:p w14:paraId="166B8E5D">
            <w:pPr>
              <w:spacing w:line="440" w:lineRule="exact"/>
              <w:rPr>
                <w:szCs w:val="21"/>
              </w:rPr>
            </w:pPr>
          </w:p>
        </w:tc>
        <w:tc>
          <w:tcPr>
            <w:tcW w:w="2464" w:type="dxa"/>
          </w:tcPr>
          <w:p w14:paraId="3E7DC70A">
            <w:pPr>
              <w:spacing w:line="440" w:lineRule="exact"/>
              <w:rPr>
                <w:szCs w:val="21"/>
              </w:rPr>
            </w:pPr>
          </w:p>
        </w:tc>
      </w:tr>
      <w:tr w14:paraId="25865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14:paraId="11AAC532">
            <w:pPr>
              <w:spacing w:line="440" w:lineRule="exact"/>
              <w:rPr>
                <w:szCs w:val="21"/>
              </w:rPr>
            </w:pPr>
          </w:p>
        </w:tc>
        <w:tc>
          <w:tcPr>
            <w:tcW w:w="2463" w:type="dxa"/>
          </w:tcPr>
          <w:p w14:paraId="263CEF11">
            <w:pPr>
              <w:spacing w:line="440" w:lineRule="exact"/>
              <w:rPr>
                <w:szCs w:val="21"/>
              </w:rPr>
            </w:pPr>
          </w:p>
        </w:tc>
        <w:tc>
          <w:tcPr>
            <w:tcW w:w="2464" w:type="dxa"/>
          </w:tcPr>
          <w:p w14:paraId="577CB74E">
            <w:pPr>
              <w:spacing w:line="440" w:lineRule="exact"/>
              <w:rPr>
                <w:szCs w:val="21"/>
              </w:rPr>
            </w:pPr>
          </w:p>
        </w:tc>
        <w:tc>
          <w:tcPr>
            <w:tcW w:w="2464" w:type="dxa"/>
          </w:tcPr>
          <w:p w14:paraId="1855C32E">
            <w:pPr>
              <w:spacing w:line="440" w:lineRule="exact"/>
              <w:rPr>
                <w:szCs w:val="21"/>
              </w:rPr>
            </w:pPr>
          </w:p>
        </w:tc>
      </w:tr>
      <w:tr w14:paraId="73D63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14:paraId="4A37138D">
            <w:pPr>
              <w:spacing w:line="440" w:lineRule="exact"/>
              <w:rPr>
                <w:szCs w:val="21"/>
              </w:rPr>
            </w:pPr>
          </w:p>
        </w:tc>
        <w:tc>
          <w:tcPr>
            <w:tcW w:w="2463" w:type="dxa"/>
          </w:tcPr>
          <w:p w14:paraId="7ECE46EE">
            <w:pPr>
              <w:spacing w:line="440" w:lineRule="exact"/>
              <w:rPr>
                <w:szCs w:val="21"/>
              </w:rPr>
            </w:pPr>
          </w:p>
        </w:tc>
        <w:tc>
          <w:tcPr>
            <w:tcW w:w="2464" w:type="dxa"/>
          </w:tcPr>
          <w:p w14:paraId="42B26C76">
            <w:pPr>
              <w:spacing w:line="440" w:lineRule="exact"/>
              <w:rPr>
                <w:szCs w:val="21"/>
              </w:rPr>
            </w:pPr>
          </w:p>
        </w:tc>
        <w:tc>
          <w:tcPr>
            <w:tcW w:w="2464" w:type="dxa"/>
          </w:tcPr>
          <w:p w14:paraId="58819A85">
            <w:pPr>
              <w:spacing w:line="440" w:lineRule="exact"/>
              <w:rPr>
                <w:szCs w:val="21"/>
              </w:rPr>
            </w:pPr>
          </w:p>
        </w:tc>
      </w:tr>
      <w:tr w14:paraId="2FFD6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14:paraId="0D12189F">
            <w:pPr>
              <w:spacing w:line="440" w:lineRule="exact"/>
              <w:rPr>
                <w:szCs w:val="21"/>
              </w:rPr>
            </w:pPr>
          </w:p>
        </w:tc>
        <w:tc>
          <w:tcPr>
            <w:tcW w:w="2463" w:type="dxa"/>
          </w:tcPr>
          <w:p w14:paraId="2C9CF51D">
            <w:pPr>
              <w:spacing w:line="440" w:lineRule="exact"/>
              <w:rPr>
                <w:szCs w:val="21"/>
              </w:rPr>
            </w:pPr>
          </w:p>
        </w:tc>
        <w:tc>
          <w:tcPr>
            <w:tcW w:w="2464" w:type="dxa"/>
          </w:tcPr>
          <w:p w14:paraId="283C2486">
            <w:pPr>
              <w:spacing w:line="440" w:lineRule="exact"/>
              <w:rPr>
                <w:szCs w:val="21"/>
              </w:rPr>
            </w:pPr>
          </w:p>
        </w:tc>
        <w:tc>
          <w:tcPr>
            <w:tcW w:w="2464" w:type="dxa"/>
          </w:tcPr>
          <w:p w14:paraId="508DD93E">
            <w:pPr>
              <w:spacing w:line="440" w:lineRule="exact"/>
              <w:rPr>
                <w:szCs w:val="21"/>
              </w:rPr>
            </w:pPr>
          </w:p>
        </w:tc>
      </w:tr>
      <w:tr w14:paraId="06443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14:paraId="0D726598">
            <w:pPr>
              <w:spacing w:line="440" w:lineRule="exact"/>
              <w:rPr>
                <w:szCs w:val="21"/>
              </w:rPr>
            </w:pPr>
          </w:p>
        </w:tc>
        <w:tc>
          <w:tcPr>
            <w:tcW w:w="2463" w:type="dxa"/>
          </w:tcPr>
          <w:p w14:paraId="58F49B12">
            <w:pPr>
              <w:spacing w:line="440" w:lineRule="exact"/>
              <w:rPr>
                <w:szCs w:val="21"/>
              </w:rPr>
            </w:pPr>
          </w:p>
        </w:tc>
        <w:tc>
          <w:tcPr>
            <w:tcW w:w="2464" w:type="dxa"/>
          </w:tcPr>
          <w:p w14:paraId="49139FE0">
            <w:pPr>
              <w:spacing w:line="440" w:lineRule="exact"/>
              <w:rPr>
                <w:szCs w:val="21"/>
              </w:rPr>
            </w:pPr>
          </w:p>
        </w:tc>
        <w:tc>
          <w:tcPr>
            <w:tcW w:w="2464" w:type="dxa"/>
          </w:tcPr>
          <w:p w14:paraId="603F76F8">
            <w:pPr>
              <w:spacing w:line="440" w:lineRule="exact"/>
              <w:rPr>
                <w:szCs w:val="21"/>
              </w:rPr>
            </w:pPr>
          </w:p>
        </w:tc>
      </w:tr>
    </w:tbl>
    <w:p w14:paraId="40A91E12">
      <w:pPr>
        <w:jc w:val="center"/>
        <w:rPr>
          <w:rFonts w:hint="eastAsia" w:ascii="宋体" w:hAnsi="宋体"/>
          <w:szCs w:val="21"/>
        </w:rPr>
      </w:pPr>
      <w:r>
        <w:rPr>
          <w:rFonts w:ascii="宋体" w:hAnsi="宋体"/>
          <w:szCs w:val="21"/>
        </w:rPr>
        <w:br w:type="page"/>
      </w:r>
    </w:p>
    <w:p w14:paraId="5DE8C2E8">
      <w:pPr>
        <w:pStyle w:val="5"/>
        <w:jc w:val="center"/>
        <w:rPr>
          <w:rFonts w:hint="eastAsia" w:ascii="宋体" w:hAnsi="宋体"/>
          <w:bCs w:val="0"/>
          <w:sz w:val="28"/>
          <w:szCs w:val="28"/>
        </w:rPr>
      </w:pPr>
      <w:bookmarkStart w:id="1404" w:name="_Toc166243692"/>
      <w:bookmarkStart w:id="1405" w:name="_Toc20027"/>
      <w:r>
        <w:rPr>
          <w:rFonts w:hint="eastAsia"/>
        </w:rPr>
        <w:t>二、设备材料品牌选用承诺</w:t>
      </w:r>
      <w:bookmarkEnd w:id="1404"/>
      <w:bookmarkEnd w:id="1405"/>
    </w:p>
    <w:p w14:paraId="15DD1C9C">
      <w:pPr>
        <w:autoSpaceDE w:val="0"/>
        <w:autoSpaceDN w:val="0"/>
        <w:adjustRightInd w:val="0"/>
        <w:spacing w:line="360" w:lineRule="auto"/>
        <w:ind w:firstLine="420"/>
        <w:jc w:val="left"/>
        <w:rPr>
          <w:rFonts w:hint="eastAsia" w:ascii="宋体" w:hAnsi="宋体" w:cs="宋体"/>
          <w:szCs w:val="21"/>
        </w:rPr>
      </w:pPr>
      <w:r>
        <w:rPr>
          <w:rFonts w:ascii="宋体" w:hAnsi="宋体" w:cs="宋体"/>
          <w:szCs w:val="21"/>
        </w:rPr>
        <w:t>根据招标文件及评标办法要求提供书面承诺，格式自拟。</w:t>
      </w:r>
    </w:p>
    <w:p w14:paraId="7BF16C4C">
      <w:pPr>
        <w:widowControl/>
        <w:jc w:val="left"/>
        <w:rPr>
          <w:rFonts w:hint="eastAsia" w:ascii="宋体" w:hAnsi="宋体" w:eastAsia="黑体"/>
          <w:b/>
          <w:bCs/>
          <w:sz w:val="32"/>
          <w:szCs w:val="21"/>
        </w:rPr>
      </w:pPr>
      <w:r>
        <w:rPr>
          <w:rFonts w:hint="eastAsia" w:ascii="宋体" w:hAnsi="宋体"/>
          <w:szCs w:val="21"/>
        </w:rPr>
        <w:br w:type="page"/>
      </w:r>
    </w:p>
    <w:p w14:paraId="356F2605">
      <w:pPr>
        <w:pStyle w:val="5"/>
        <w:jc w:val="center"/>
        <w:rPr>
          <w:rFonts w:hint="eastAsia" w:ascii="宋体" w:hAnsi="宋体"/>
          <w:b w:val="0"/>
          <w:sz w:val="28"/>
          <w:szCs w:val="28"/>
        </w:rPr>
      </w:pPr>
      <w:bookmarkStart w:id="1406" w:name="_Toc23419"/>
      <w:r>
        <w:rPr>
          <w:rFonts w:hint="eastAsia" w:ascii="宋体" w:hAnsi="宋体"/>
          <w:szCs w:val="21"/>
        </w:rPr>
        <w:t>三、</w:t>
      </w:r>
      <w:r>
        <w:rPr>
          <w:rFonts w:hint="eastAsia"/>
        </w:rPr>
        <w:t>危险性较大的分部分项工程清单及超过一定规模的危险性较大的分部分项工程清单</w:t>
      </w:r>
      <w:bookmarkEnd w:id="1406"/>
    </w:p>
    <w:p w14:paraId="48F65D8C"/>
    <w:p w14:paraId="669621EB">
      <w:pPr>
        <w:autoSpaceDE w:val="0"/>
        <w:autoSpaceDN w:val="0"/>
        <w:adjustRightInd w:val="0"/>
        <w:spacing w:line="360" w:lineRule="auto"/>
        <w:ind w:firstLine="420"/>
        <w:jc w:val="left"/>
        <w:rPr>
          <w:rFonts w:hint="eastAsia" w:ascii="宋体" w:hAnsi="宋体" w:cs="宋体"/>
          <w:szCs w:val="21"/>
        </w:rPr>
      </w:pPr>
      <w:r>
        <w:rPr>
          <w:rFonts w:hint="eastAsia" w:ascii="宋体" w:hAnsi="宋体" w:cs="宋体"/>
          <w:szCs w:val="21"/>
        </w:rPr>
        <w:t>1、根据中华人民共和国住房和城乡建设部令第37号《危险性较大的分部分项工程安全管理规定》（以下简称“37号文”），投标人在投标时须补充完善危大工程清单并结合本工程的类型和特点，科学、合理地设置本项目的危险性较大的分部分项工程安全管理措施，危险性较大的分部分项工程安全管理措施由投标人结合招标人对本工程的具体要求自行设定。</w:t>
      </w:r>
    </w:p>
    <w:p w14:paraId="220A9591">
      <w:pPr>
        <w:autoSpaceDE w:val="0"/>
        <w:autoSpaceDN w:val="0"/>
        <w:adjustRightInd w:val="0"/>
        <w:spacing w:line="360" w:lineRule="auto"/>
        <w:ind w:firstLine="420"/>
        <w:jc w:val="left"/>
        <w:rPr>
          <w:rFonts w:hint="eastAsia" w:ascii="宋体" w:hAnsi="宋体" w:cs="宋体"/>
          <w:szCs w:val="21"/>
        </w:rPr>
      </w:pPr>
      <w:r>
        <w:rPr>
          <w:rFonts w:hint="eastAsia" w:ascii="宋体" w:hAnsi="宋体" w:cs="宋体"/>
          <w:szCs w:val="21"/>
        </w:rPr>
        <w:t>2、招标人根据设计文件的要求及37号文的规定列出“危险性较大的分部分项工程清单及超过一定规模的危险性较大的分部分项工程清单”中与本招标项目相关的清单项，具体详见第5点“打√”标识。</w:t>
      </w:r>
    </w:p>
    <w:p w14:paraId="450BCAF5">
      <w:pPr>
        <w:autoSpaceDE w:val="0"/>
        <w:autoSpaceDN w:val="0"/>
        <w:adjustRightInd w:val="0"/>
        <w:spacing w:line="360" w:lineRule="auto"/>
        <w:ind w:firstLine="420"/>
        <w:jc w:val="left"/>
        <w:rPr>
          <w:rFonts w:hint="eastAsia" w:ascii="宋体" w:hAnsi="宋体" w:cs="宋体"/>
          <w:szCs w:val="21"/>
        </w:rPr>
      </w:pPr>
      <w:r>
        <w:rPr>
          <w:rFonts w:hint="eastAsia" w:ascii="宋体" w:hAnsi="宋体" w:cs="宋体"/>
          <w:szCs w:val="21"/>
        </w:rPr>
        <w:t>（1）投标单位同意建设单位在清单中标识的该项请在对应项打“√”标识。</w:t>
      </w:r>
    </w:p>
    <w:p w14:paraId="7F3FBD91">
      <w:pPr>
        <w:autoSpaceDE w:val="0"/>
        <w:autoSpaceDN w:val="0"/>
        <w:adjustRightInd w:val="0"/>
        <w:spacing w:line="360" w:lineRule="auto"/>
        <w:ind w:firstLine="420"/>
        <w:jc w:val="left"/>
        <w:rPr>
          <w:rFonts w:hint="eastAsia" w:ascii="宋体" w:hAnsi="宋体" w:cs="宋体"/>
          <w:szCs w:val="21"/>
        </w:rPr>
      </w:pPr>
      <w:r>
        <w:rPr>
          <w:rFonts w:hint="eastAsia" w:ascii="宋体" w:hAnsi="宋体" w:cs="宋体"/>
          <w:szCs w:val="21"/>
        </w:rPr>
        <w:t>（2）投标单位对清单中认为需要补充的该项请在对应项打“√”标识。</w:t>
      </w:r>
    </w:p>
    <w:p w14:paraId="099F2DD7">
      <w:pPr>
        <w:autoSpaceDE w:val="0"/>
        <w:autoSpaceDN w:val="0"/>
        <w:adjustRightInd w:val="0"/>
        <w:spacing w:line="360" w:lineRule="auto"/>
        <w:ind w:firstLine="420"/>
        <w:jc w:val="left"/>
        <w:rPr>
          <w:rFonts w:hint="eastAsia" w:ascii="宋体" w:hAnsi="宋体" w:cs="宋体"/>
          <w:szCs w:val="21"/>
        </w:rPr>
      </w:pPr>
      <w:r>
        <w:rPr>
          <w:rFonts w:hint="eastAsia" w:ascii="宋体" w:hAnsi="宋体" w:cs="宋体"/>
          <w:szCs w:val="21"/>
        </w:rPr>
        <w:t>（3）投标单位不同意建设单位在清单中标识的该项请在对应项打“×”标识，并在备注栏填上相关说明。</w:t>
      </w:r>
    </w:p>
    <w:p w14:paraId="5A7ED7AB">
      <w:pPr>
        <w:autoSpaceDE w:val="0"/>
        <w:autoSpaceDN w:val="0"/>
        <w:adjustRightInd w:val="0"/>
        <w:spacing w:line="360" w:lineRule="auto"/>
        <w:ind w:firstLine="420"/>
        <w:jc w:val="left"/>
        <w:rPr>
          <w:rFonts w:hint="eastAsia" w:ascii="宋体" w:hAnsi="宋体" w:cs="宋体"/>
          <w:szCs w:val="21"/>
        </w:rPr>
      </w:pPr>
      <w:r>
        <w:rPr>
          <w:rFonts w:hint="eastAsia" w:ascii="宋体" w:hAnsi="宋体" w:cs="宋体"/>
          <w:szCs w:val="21"/>
        </w:rPr>
        <w:t>3、中标后应当根据招标人提供的下述第5点清单，编制专项施工方案。</w:t>
      </w:r>
    </w:p>
    <w:p w14:paraId="4D7A820F">
      <w:pPr>
        <w:autoSpaceDE w:val="0"/>
        <w:autoSpaceDN w:val="0"/>
        <w:adjustRightInd w:val="0"/>
        <w:spacing w:line="360" w:lineRule="auto"/>
        <w:ind w:firstLine="420"/>
        <w:jc w:val="left"/>
        <w:rPr>
          <w:rFonts w:hint="eastAsia" w:ascii="宋体" w:hAnsi="宋体" w:cs="宋体"/>
          <w:szCs w:val="21"/>
        </w:rPr>
      </w:pPr>
      <w:r>
        <w:rPr>
          <w:rFonts w:hint="eastAsia" w:ascii="宋体" w:hAnsi="宋体" w:cs="宋体"/>
          <w:szCs w:val="21"/>
        </w:rPr>
        <w:t>4、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3A0FABA3">
      <w:pPr>
        <w:autoSpaceDE w:val="0"/>
        <w:autoSpaceDN w:val="0"/>
        <w:adjustRightInd w:val="0"/>
        <w:spacing w:line="360" w:lineRule="auto"/>
        <w:ind w:firstLine="420"/>
        <w:jc w:val="left"/>
        <w:rPr>
          <w:rFonts w:hint="eastAsia" w:ascii="宋体" w:hAnsi="宋体" w:cs="宋体"/>
          <w:szCs w:val="21"/>
        </w:rPr>
      </w:pPr>
      <w:r>
        <w:rPr>
          <w:rFonts w:hint="eastAsia" w:ascii="宋体" w:hAnsi="宋体" w:cs="宋体"/>
          <w:szCs w:val="21"/>
        </w:rPr>
        <w:t>5、危险性较大的分部分项工程清单及超过一定规模的危险性较大的分部分项工程清单：</w:t>
      </w:r>
    </w:p>
    <w:tbl>
      <w:tblPr>
        <w:tblStyle w:val="75"/>
        <w:tblW w:w="8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5"/>
        <w:gridCol w:w="1049"/>
        <w:gridCol w:w="1049"/>
        <w:gridCol w:w="850"/>
      </w:tblGrid>
      <w:tr w14:paraId="53B7E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5" w:type="dxa"/>
            <w:tcBorders>
              <w:top w:val="single" w:color="auto" w:sz="4" w:space="0"/>
              <w:left w:val="single" w:color="auto" w:sz="4" w:space="0"/>
              <w:bottom w:val="single" w:color="auto" w:sz="4" w:space="0"/>
              <w:right w:val="single" w:color="auto" w:sz="4" w:space="0"/>
            </w:tcBorders>
            <w:vAlign w:val="center"/>
          </w:tcPr>
          <w:p w14:paraId="658E2AE6">
            <w:pPr>
              <w:snapToGrid w:val="0"/>
              <w:spacing w:before="46" w:beforeLines="15" w:after="46" w:afterLines="15"/>
              <w:ind w:left="-42" w:leftChars="-20" w:right="-48" w:rightChars="-23"/>
              <w:jc w:val="center"/>
              <w:rPr>
                <w:rFonts w:hint="eastAsia" w:ascii="宋体" w:hAnsi="宋体" w:cs="宋体"/>
                <w:b/>
                <w:szCs w:val="21"/>
              </w:rPr>
            </w:pPr>
            <w:r>
              <w:rPr>
                <w:rFonts w:hint="eastAsia" w:ascii="宋体" w:hAnsi="宋体" w:cs="宋体"/>
                <w:b/>
                <w:szCs w:val="21"/>
              </w:rPr>
              <w:t>一、危险性较大的分部分项工程清单</w:t>
            </w:r>
          </w:p>
        </w:tc>
        <w:tc>
          <w:tcPr>
            <w:tcW w:w="1049" w:type="dxa"/>
            <w:tcBorders>
              <w:top w:val="single" w:color="auto" w:sz="4" w:space="0"/>
              <w:left w:val="single" w:color="auto" w:sz="4" w:space="0"/>
              <w:bottom w:val="single" w:color="auto" w:sz="4" w:space="0"/>
              <w:right w:val="single" w:color="auto" w:sz="4" w:space="0"/>
            </w:tcBorders>
            <w:vAlign w:val="center"/>
          </w:tcPr>
          <w:p w14:paraId="412B1E90">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建设单位</w:t>
            </w:r>
          </w:p>
        </w:tc>
        <w:tc>
          <w:tcPr>
            <w:tcW w:w="1049" w:type="dxa"/>
            <w:tcBorders>
              <w:top w:val="single" w:color="auto" w:sz="4" w:space="0"/>
              <w:left w:val="single" w:color="auto" w:sz="4" w:space="0"/>
              <w:bottom w:val="single" w:color="auto" w:sz="4" w:space="0"/>
              <w:right w:val="single" w:color="auto" w:sz="4" w:space="0"/>
            </w:tcBorders>
            <w:vAlign w:val="center"/>
          </w:tcPr>
          <w:p w14:paraId="3313559C">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投标单位</w:t>
            </w:r>
          </w:p>
        </w:tc>
        <w:tc>
          <w:tcPr>
            <w:tcW w:w="850" w:type="dxa"/>
            <w:tcBorders>
              <w:top w:val="single" w:color="auto" w:sz="4" w:space="0"/>
              <w:left w:val="single" w:color="auto" w:sz="4" w:space="0"/>
              <w:bottom w:val="single" w:color="auto" w:sz="4" w:space="0"/>
              <w:right w:val="single" w:color="auto" w:sz="4" w:space="0"/>
            </w:tcBorders>
            <w:vAlign w:val="center"/>
          </w:tcPr>
          <w:p w14:paraId="2C36E986">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备注</w:t>
            </w:r>
          </w:p>
        </w:tc>
      </w:tr>
      <w:tr w14:paraId="75E39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5" w:type="dxa"/>
            <w:tcBorders>
              <w:top w:val="single" w:color="auto" w:sz="4" w:space="0"/>
              <w:left w:val="single" w:color="auto" w:sz="4" w:space="0"/>
              <w:bottom w:val="single" w:color="auto" w:sz="4" w:space="0"/>
              <w:right w:val="single" w:color="auto" w:sz="4" w:space="0"/>
            </w:tcBorders>
            <w:vAlign w:val="center"/>
          </w:tcPr>
          <w:p w14:paraId="5507767B">
            <w:pPr>
              <w:snapToGrid w:val="0"/>
              <w:spacing w:before="46" w:beforeLines="15" w:after="46" w:afterLines="15"/>
              <w:ind w:left="-42" w:leftChars="-20" w:right="-48" w:rightChars="-23"/>
              <w:rPr>
                <w:rFonts w:hint="eastAsia" w:ascii="宋体" w:hAnsi="宋体" w:cs="宋体"/>
                <w:szCs w:val="21"/>
              </w:rPr>
            </w:pPr>
            <w:r>
              <w:rPr>
                <w:rFonts w:hint="eastAsia" w:ascii="宋体" w:hAnsi="宋体" w:cs="宋体"/>
                <w:szCs w:val="21"/>
              </w:rPr>
              <w:t>一、基坑支护</w:t>
            </w:r>
          </w:p>
        </w:tc>
        <w:tc>
          <w:tcPr>
            <w:tcW w:w="1049" w:type="dxa"/>
            <w:tcBorders>
              <w:top w:val="single" w:color="auto" w:sz="4" w:space="0"/>
              <w:left w:val="single" w:color="auto" w:sz="4" w:space="0"/>
              <w:bottom w:val="single" w:color="auto" w:sz="4" w:space="0"/>
              <w:right w:val="single" w:color="auto" w:sz="4" w:space="0"/>
            </w:tcBorders>
            <w:vAlign w:val="center"/>
          </w:tcPr>
          <w:p w14:paraId="33E33A3C">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1049" w:type="dxa"/>
            <w:tcBorders>
              <w:top w:val="single" w:color="auto" w:sz="4" w:space="0"/>
              <w:left w:val="single" w:color="auto" w:sz="4" w:space="0"/>
              <w:bottom w:val="single" w:color="auto" w:sz="4" w:space="0"/>
              <w:right w:val="single" w:color="auto" w:sz="4" w:space="0"/>
            </w:tcBorders>
            <w:vAlign w:val="center"/>
          </w:tcPr>
          <w:p w14:paraId="6B488206">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14:paraId="2FFF7BDA">
            <w:pPr>
              <w:snapToGrid w:val="0"/>
              <w:spacing w:before="46" w:beforeLines="15" w:after="46" w:afterLines="15"/>
              <w:ind w:left="-42" w:leftChars="-20" w:right="-48" w:rightChars="-23"/>
              <w:rPr>
                <w:rFonts w:hint="eastAsia" w:ascii="宋体" w:hAnsi="宋体" w:cs="宋体"/>
                <w:szCs w:val="21"/>
              </w:rPr>
            </w:pPr>
          </w:p>
        </w:tc>
      </w:tr>
      <w:tr w14:paraId="6554A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5" w:type="dxa"/>
            <w:tcBorders>
              <w:top w:val="single" w:color="auto" w:sz="4" w:space="0"/>
              <w:left w:val="single" w:color="auto" w:sz="4" w:space="0"/>
              <w:bottom w:val="single" w:color="auto" w:sz="4" w:space="0"/>
              <w:right w:val="single" w:color="auto" w:sz="4" w:space="0"/>
            </w:tcBorders>
            <w:vAlign w:val="center"/>
          </w:tcPr>
          <w:p w14:paraId="26AE6FB8">
            <w:pPr>
              <w:snapToGrid w:val="0"/>
              <w:spacing w:before="46" w:beforeLines="15" w:after="46" w:afterLines="15"/>
              <w:ind w:left="-42" w:leftChars="-20" w:right="-48" w:rightChars="-23"/>
              <w:rPr>
                <w:rFonts w:hint="eastAsia" w:ascii="宋体" w:hAnsi="宋体" w:cs="宋体"/>
                <w:szCs w:val="21"/>
              </w:rPr>
            </w:pPr>
            <w:r>
              <w:rPr>
                <w:rFonts w:hint="eastAsia" w:ascii="宋体" w:hAnsi="宋体" w:cs="宋体"/>
                <w:szCs w:val="21"/>
              </w:rPr>
              <w:t>（一）开挖深度超过3m（含3m）的基坑（槽）的土方开挖、支护、降水工程。</w:t>
            </w:r>
          </w:p>
        </w:tc>
        <w:tc>
          <w:tcPr>
            <w:tcW w:w="1049" w:type="dxa"/>
            <w:tcBorders>
              <w:top w:val="single" w:color="auto" w:sz="4" w:space="0"/>
              <w:left w:val="single" w:color="auto" w:sz="4" w:space="0"/>
              <w:bottom w:val="single" w:color="auto" w:sz="4" w:space="0"/>
              <w:right w:val="single" w:color="auto" w:sz="4" w:space="0"/>
            </w:tcBorders>
            <w:vAlign w:val="center"/>
          </w:tcPr>
          <w:p w14:paraId="628DD2D4">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1049" w:type="dxa"/>
            <w:tcBorders>
              <w:top w:val="single" w:color="auto" w:sz="4" w:space="0"/>
              <w:left w:val="single" w:color="auto" w:sz="4" w:space="0"/>
              <w:bottom w:val="single" w:color="auto" w:sz="4" w:space="0"/>
              <w:right w:val="single" w:color="auto" w:sz="4" w:space="0"/>
            </w:tcBorders>
            <w:vAlign w:val="center"/>
          </w:tcPr>
          <w:p w14:paraId="00D7371B">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14:paraId="6E9DB6AB">
            <w:pPr>
              <w:snapToGrid w:val="0"/>
              <w:spacing w:before="46" w:beforeLines="15" w:after="46" w:afterLines="15"/>
              <w:ind w:left="-42" w:leftChars="-20" w:right="-48" w:rightChars="-23"/>
              <w:rPr>
                <w:rFonts w:hint="eastAsia" w:ascii="宋体" w:hAnsi="宋体" w:cs="宋体"/>
                <w:szCs w:val="21"/>
              </w:rPr>
            </w:pPr>
          </w:p>
        </w:tc>
      </w:tr>
      <w:tr w14:paraId="5570C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5" w:type="dxa"/>
            <w:tcBorders>
              <w:top w:val="single" w:color="auto" w:sz="4" w:space="0"/>
              <w:left w:val="single" w:color="auto" w:sz="4" w:space="0"/>
              <w:bottom w:val="single" w:color="auto" w:sz="4" w:space="0"/>
              <w:right w:val="single" w:color="auto" w:sz="4" w:space="0"/>
            </w:tcBorders>
            <w:vAlign w:val="center"/>
          </w:tcPr>
          <w:p w14:paraId="2E555EFF">
            <w:pPr>
              <w:snapToGrid w:val="0"/>
              <w:spacing w:before="46" w:beforeLines="15" w:after="46" w:afterLines="15"/>
              <w:ind w:left="-42" w:leftChars="-20" w:right="-48" w:rightChars="-23"/>
              <w:rPr>
                <w:rFonts w:hint="eastAsia" w:ascii="宋体" w:hAnsi="宋体" w:cs="宋体"/>
                <w:szCs w:val="21"/>
              </w:rPr>
            </w:pPr>
            <w:r>
              <w:rPr>
                <w:rFonts w:hint="eastAsia" w:ascii="宋体" w:hAnsi="宋体" w:cs="宋体"/>
                <w:szCs w:val="21"/>
              </w:rPr>
              <w:t>（二）开挖深度虽未超过3m，但地质条件、周围环境和地下管线复杂，或影响毗邻建、构筑物安全的基坑（槽）的土方开挖、支护、降水工程。</w:t>
            </w:r>
          </w:p>
        </w:tc>
        <w:tc>
          <w:tcPr>
            <w:tcW w:w="1049" w:type="dxa"/>
            <w:tcBorders>
              <w:top w:val="single" w:color="auto" w:sz="4" w:space="0"/>
              <w:left w:val="single" w:color="auto" w:sz="4" w:space="0"/>
              <w:bottom w:val="single" w:color="auto" w:sz="4" w:space="0"/>
              <w:right w:val="single" w:color="auto" w:sz="4" w:space="0"/>
            </w:tcBorders>
            <w:vAlign w:val="center"/>
          </w:tcPr>
          <w:p w14:paraId="1A0FEC1F">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1049" w:type="dxa"/>
            <w:tcBorders>
              <w:top w:val="single" w:color="auto" w:sz="4" w:space="0"/>
              <w:left w:val="single" w:color="auto" w:sz="4" w:space="0"/>
              <w:bottom w:val="single" w:color="auto" w:sz="4" w:space="0"/>
              <w:right w:val="single" w:color="auto" w:sz="4" w:space="0"/>
            </w:tcBorders>
            <w:vAlign w:val="center"/>
          </w:tcPr>
          <w:p w14:paraId="2FCA7850">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14:paraId="350FE043">
            <w:pPr>
              <w:snapToGrid w:val="0"/>
              <w:spacing w:before="46" w:beforeLines="15" w:after="46" w:afterLines="15"/>
              <w:ind w:left="-42" w:leftChars="-20" w:right="-48" w:rightChars="-23"/>
              <w:rPr>
                <w:rFonts w:hint="eastAsia" w:ascii="宋体" w:hAnsi="宋体" w:cs="宋体"/>
                <w:szCs w:val="21"/>
              </w:rPr>
            </w:pPr>
          </w:p>
        </w:tc>
      </w:tr>
      <w:tr w14:paraId="1C9BA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5" w:type="dxa"/>
            <w:tcBorders>
              <w:top w:val="single" w:color="auto" w:sz="4" w:space="0"/>
              <w:left w:val="single" w:color="auto" w:sz="4" w:space="0"/>
              <w:bottom w:val="single" w:color="auto" w:sz="4" w:space="0"/>
              <w:right w:val="single" w:color="auto" w:sz="4" w:space="0"/>
            </w:tcBorders>
            <w:vAlign w:val="center"/>
          </w:tcPr>
          <w:p w14:paraId="6CCF2452">
            <w:pPr>
              <w:snapToGrid w:val="0"/>
              <w:spacing w:before="46" w:beforeLines="15" w:after="46" w:afterLines="15"/>
              <w:ind w:left="-42" w:leftChars="-20" w:right="-48" w:rightChars="-23"/>
              <w:rPr>
                <w:rFonts w:hint="eastAsia" w:ascii="宋体" w:hAnsi="宋体" w:cs="宋体"/>
                <w:szCs w:val="21"/>
              </w:rPr>
            </w:pPr>
            <w:r>
              <w:rPr>
                <w:rFonts w:hint="eastAsia" w:ascii="宋体" w:hAnsi="宋体" w:cs="宋体"/>
                <w:szCs w:val="21"/>
              </w:rPr>
              <w:t>二、模板工程及支撑体系</w:t>
            </w:r>
          </w:p>
        </w:tc>
        <w:tc>
          <w:tcPr>
            <w:tcW w:w="1049" w:type="dxa"/>
            <w:tcBorders>
              <w:top w:val="single" w:color="auto" w:sz="4" w:space="0"/>
              <w:left w:val="single" w:color="auto" w:sz="4" w:space="0"/>
              <w:bottom w:val="single" w:color="auto" w:sz="4" w:space="0"/>
              <w:right w:val="single" w:color="auto" w:sz="4" w:space="0"/>
            </w:tcBorders>
            <w:vAlign w:val="center"/>
          </w:tcPr>
          <w:p w14:paraId="61D67AB4">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1049" w:type="dxa"/>
            <w:tcBorders>
              <w:top w:val="single" w:color="auto" w:sz="4" w:space="0"/>
              <w:left w:val="single" w:color="auto" w:sz="4" w:space="0"/>
              <w:bottom w:val="single" w:color="auto" w:sz="4" w:space="0"/>
              <w:right w:val="single" w:color="auto" w:sz="4" w:space="0"/>
            </w:tcBorders>
            <w:vAlign w:val="center"/>
          </w:tcPr>
          <w:p w14:paraId="68E3E881">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14:paraId="04EC158F">
            <w:pPr>
              <w:snapToGrid w:val="0"/>
              <w:spacing w:before="46" w:beforeLines="15" w:after="46" w:afterLines="15"/>
              <w:ind w:left="-42" w:leftChars="-20" w:right="-48" w:rightChars="-23"/>
              <w:rPr>
                <w:rFonts w:hint="eastAsia" w:ascii="宋体" w:hAnsi="宋体" w:cs="宋体"/>
                <w:szCs w:val="21"/>
              </w:rPr>
            </w:pPr>
          </w:p>
        </w:tc>
      </w:tr>
      <w:tr w14:paraId="2654C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5" w:type="dxa"/>
            <w:tcBorders>
              <w:top w:val="single" w:color="auto" w:sz="4" w:space="0"/>
              <w:left w:val="single" w:color="auto" w:sz="4" w:space="0"/>
              <w:bottom w:val="single" w:color="auto" w:sz="4" w:space="0"/>
              <w:right w:val="single" w:color="auto" w:sz="4" w:space="0"/>
            </w:tcBorders>
            <w:vAlign w:val="center"/>
          </w:tcPr>
          <w:p w14:paraId="2A9C3064">
            <w:pPr>
              <w:snapToGrid w:val="0"/>
              <w:spacing w:before="46" w:beforeLines="15" w:after="46" w:afterLines="15"/>
              <w:ind w:left="-42" w:leftChars="-20" w:right="-48" w:rightChars="-23"/>
              <w:rPr>
                <w:rFonts w:hint="eastAsia" w:ascii="宋体" w:hAnsi="宋体" w:cs="宋体"/>
                <w:szCs w:val="21"/>
              </w:rPr>
            </w:pPr>
            <w:r>
              <w:rPr>
                <w:rFonts w:hint="eastAsia" w:ascii="宋体" w:hAnsi="宋体" w:cs="宋体"/>
                <w:szCs w:val="21"/>
              </w:rPr>
              <w:t>（一）各类工具式模板工程：包括滑模、爬模、飞模、隧道模等工程。</w:t>
            </w:r>
          </w:p>
        </w:tc>
        <w:tc>
          <w:tcPr>
            <w:tcW w:w="1049" w:type="dxa"/>
            <w:tcBorders>
              <w:top w:val="single" w:color="auto" w:sz="4" w:space="0"/>
              <w:left w:val="single" w:color="auto" w:sz="4" w:space="0"/>
              <w:bottom w:val="single" w:color="auto" w:sz="4" w:space="0"/>
              <w:right w:val="single" w:color="auto" w:sz="4" w:space="0"/>
            </w:tcBorders>
            <w:vAlign w:val="center"/>
          </w:tcPr>
          <w:p w14:paraId="53A75E36">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1049" w:type="dxa"/>
            <w:tcBorders>
              <w:top w:val="single" w:color="auto" w:sz="4" w:space="0"/>
              <w:left w:val="single" w:color="auto" w:sz="4" w:space="0"/>
              <w:bottom w:val="single" w:color="auto" w:sz="4" w:space="0"/>
              <w:right w:val="single" w:color="auto" w:sz="4" w:space="0"/>
            </w:tcBorders>
            <w:vAlign w:val="center"/>
          </w:tcPr>
          <w:p w14:paraId="022AE79A">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14:paraId="16E1BFDC">
            <w:pPr>
              <w:snapToGrid w:val="0"/>
              <w:spacing w:before="46" w:beforeLines="15" w:after="46" w:afterLines="15"/>
              <w:ind w:left="-42" w:leftChars="-20" w:right="-48" w:rightChars="-23"/>
              <w:rPr>
                <w:rFonts w:hint="eastAsia" w:ascii="宋体" w:hAnsi="宋体" w:cs="宋体"/>
                <w:szCs w:val="21"/>
              </w:rPr>
            </w:pPr>
          </w:p>
        </w:tc>
      </w:tr>
      <w:tr w14:paraId="037B8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5" w:type="dxa"/>
            <w:tcBorders>
              <w:top w:val="single" w:color="auto" w:sz="4" w:space="0"/>
              <w:left w:val="single" w:color="auto" w:sz="4" w:space="0"/>
              <w:bottom w:val="single" w:color="auto" w:sz="4" w:space="0"/>
              <w:right w:val="single" w:color="auto" w:sz="4" w:space="0"/>
            </w:tcBorders>
            <w:vAlign w:val="center"/>
          </w:tcPr>
          <w:p w14:paraId="41AE0416">
            <w:pPr>
              <w:snapToGrid w:val="0"/>
              <w:spacing w:before="46" w:beforeLines="15" w:after="46" w:afterLines="15"/>
              <w:ind w:left="-42" w:leftChars="-20" w:right="-48" w:rightChars="-23"/>
              <w:rPr>
                <w:rFonts w:hint="eastAsia" w:ascii="宋体" w:hAnsi="宋体" w:cs="宋体"/>
                <w:szCs w:val="21"/>
              </w:rPr>
            </w:pPr>
            <w:r>
              <w:rPr>
                <w:rFonts w:hint="eastAsia" w:ascii="宋体" w:hAnsi="宋体" w:cs="宋体"/>
                <w:szCs w:val="21"/>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049" w:type="dxa"/>
            <w:tcBorders>
              <w:top w:val="single" w:color="auto" w:sz="4" w:space="0"/>
              <w:left w:val="single" w:color="auto" w:sz="4" w:space="0"/>
              <w:bottom w:val="single" w:color="auto" w:sz="4" w:space="0"/>
              <w:right w:val="single" w:color="auto" w:sz="4" w:space="0"/>
            </w:tcBorders>
            <w:vAlign w:val="center"/>
          </w:tcPr>
          <w:p w14:paraId="3F620B77">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1049" w:type="dxa"/>
            <w:tcBorders>
              <w:top w:val="single" w:color="auto" w:sz="4" w:space="0"/>
              <w:left w:val="single" w:color="auto" w:sz="4" w:space="0"/>
              <w:bottom w:val="single" w:color="auto" w:sz="4" w:space="0"/>
              <w:right w:val="single" w:color="auto" w:sz="4" w:space="0"/>
            </w:tcBorders>
            <w:vAlign w:val="center"/>
          </w:tcPr>
          <w:p w14:paraId="47EB10B4">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14:paraId="517F2515">
            <w:pPr>
              <w:snapToGrid w:val="0"/>
              <w:spacing w:before="46" w:beforeLines="15" w:after="46" w:afterLines="15"/>
              <w:ind w:left="-42" w:leftChars="-20" w:right="-48" w:rightChars="-23"/>
              <w:rPr>
                <w:rFonts w:hint="eastAsia" w:ascii="宋体" w:hAnsi="宋体" w:cs="宋体"/>
                <w:szCs w:val="21"/>
              </w:rPr>
            </w:pPr>
          </w:p>
        </w:tc>
      </w:tr>
      <w:tr w14:paraId="4B916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5" w:type="dxa"/>
            <w:tcBorders>
              <w:top w:val="single" w:color="auto" w:sz="4" w:space="0"/>
              <w:left w:val="single" w:color="auto" w:sz="4" w:space="0"/>
              <w:bottom w:val="single" w:color="auto" w:sz="4" w:space="0"/>
              <w:right w:val="single" w:color="auto" w:sz="4" w:space="0"/>
            </w:tcBorders>
            <w:vAlign w:val="center"/>
          </w:tcPr>
          <w:p w14:paraId="0C0AC6E4">
            <w:pPr>
              <w:widowControl/>
              <w:snapToGrid w:val="0"/>
              <w:spacing w:before="46" w:beforeLines="15" w:after="46" w:afterLines="15"/>
              <w:ind w:left="-42" w:leftChars="-20" w:right="-48" w:rightChars="-23"/>
              <w:rPr>
                <w:rFonts w:hint="eastAsia" w:ascii="宋体" w:hAnsi="宋体" w:cs="宋体"/>
                <w:szCs w:val="21"/>
              </w:rPr>
            </w:pPr>
            <w:r>
              <w:rPr>
                <w:rFonts w:hint="eastAsia" w:ascii="宋体" w:hAnsi="宋体" w:cs="宋体"/>
                <w:szCs w:val="21"/>
              </w:rPr>
              <w:t>（三）承重支撑体系：用于钢结构安装等满堂支撑体系。</w:t>
            </w:r>
          </w:p>
        </w:tc>
        <w:tc>
          <w:tcPr>
            <w:tcW w:w="1049" w:type="dxa"/>
            <w:tcBorders>
              <w:top w:val="single" w:color="auto" w:sz="4" w:space="0"/>
              <w:left w:val="single" w:color="auto" w:sz="4" w:space="0"/>
              <w:bottom w:val="single" w:color="auto" w:sz="4" w:space="0"/>
              <w:right w:val="single" w:color="auto" w:sz="4" w:space="0"/>
            </w:tcBorders>
            <w:vAlign w:val="center"/>
          </w:tcPr>
          <w:p w14:paraId="7538D77D">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1049" w:type="dxa"/>
            <w:tcBorders>
              <w:top w:val="single" w:color="auto" w:sz="4" w:space="0"/>
              <w:left w:val="single" w:color="auto" w:sz="4" w:space="0"/>
              <w:bottom w:val="single" w:color="auto" w:sz="4" w:space="0"/>
              <w:right w:val="single" w:color="auto" w:sz="4" w:space="0"/>
            </w:tcBorders>
            <w:vAlign w:val="center"/>
          </w:tcPr>
          <w:p w14:paraId="0B81D4F3">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14:paraId="55ED3CCF">
            <w:pPr>
              <w:snapToGrid w:val="0"/>
              <w:spacing w:before="46" w:beforeLines="15" w:after="46" w:afterLines="15"/>
              <w:ind w:left="-42" w:leftChars="-20" w:right="-48" w:rightChars="-23"/>
              <w:rPr>
                <w:rFonts w:hint="eastAsia" w:ascii="宋体" w:hAnsi="宋体" w:cs="宋体"/>
                <w:szCs w:val="21"/>
              </w:rPr>
            </w:pPr>
          </w:p>
        </w:tc>
      </w:tr>
      <w:tr w14:paraId="5235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5" w:type="dxa"/>
            <w:tcBorders>
              <w:top w:val="single" w:color="auto" w:sz="4" w:space="0"/>
              <w:left w:val="single" w:color="auto" w:sz="4" w:space="0"/>
              <w:bottom w:val="single" w:color="auto" w:sz="4" w:space="0"/>
              <w:right w:val="single" w:color="auto" w:sz="4" w:space="0"/>
            </w:tcBorders>
            <w:vAlign w:val="center"/>
          </w:tcPr>
          <w:p w14:paraId="3DA3ED4E">
            <w:pPr>
              <w:widowControl/>
              <w:snapToGrid w:val="0"/>
              <w:spacing w:before="46" w:beforeLines="15" w:after="46" w:afterLines="15"/>
              <w:ind w:left="-42" w:leftChars="-20" w:right="-48" w:rightChars="-23"/>
              <w:rPr>
                <w:rFonts w:hint="eastAsia" w:ascii="宋体" w:hAnsi="宋体" w:cs="宋体"/>
                <w:szCs w:val="21"/>
              </w:rPr>
            </w:pPr>
            <w:r>
              <w:rPr>
                <w:rFonts w:hint="eastAsia" w:ascii="宋体" w:hAnsi="宋体" w:cs="宋体"/>
                <w:szCs w:val="21"/>
              </w:rPr>
              <w:t>　三、起重吊装及起重机械安装拆卸工程</w:t>
            </w:r>
          </w:p>
        </w:tc>
        <w:tc>
          <w:tcPr>
            <w:tcW w:w="1049" w:type="dxa"/>
            <w:tcBorders>
              <w:top w:val="single" w:color="auto" w:sz="4" w:space="0"/>
              <w:left w:val="single" w:color="auto" w:sz="4" w:space="0"/>
              <w:bottom w:val="single" w:color="auto" w:sz="4" w:space="0"/>
              <w:right w:val="single" w:color="auto" w:sz="4" w:space="0"/>
            </w:tcBorders>
            <w:vAlign w:val="center"/>
          </w:tcPr>
          <w:p w14:paraId="41B51648">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1049" w:type="dxa"/>
            <w:tcBorders>
              <w:top w:val="single" w:color="auto" w:sz="4" w:space="0"/>
              <w:left w:val="single" w:color="auto" w:sz="4" w:space="0"/>
              <w:bottom w:val="single" w:color="auto" w:sz="4" w:space="0"/>
              <w:right w:val="single" w:color="auto" w:sz="4" w:space="0"/>
            </w:tcBorders>
            <w:vAlign w:val="center"/>
          </w:tcPr>
          <w:p w14:paraId="17917BE9">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14:paraId="05568A98">
            <w:pPr>
              <w:snapToGrid w:val="0"/>
              <w:spacing w:before="46" w:beforeLines="15" w:after="46" w:afterLines="15"/>
              <w:ind w:left="-42" w:leftChars="-20" w:right="-48" w:rightChars="-23"/>
              <w:rPr>
                <w:rFonts w:hint="eastAsia" w:ascii="宋体" w:hAnsi="宋体" w:cs="宋体"/>
                <w:szCs w:val="21"/>
              </w:rPr>
            </w:pPr>
          </w:p>
        </w:tc>
      </w:tr>
      <w:tr w14:paraId="0455B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5" w:type="dxa"/>
            <w:tcBorders>
              <w:top w:val="single" w:color="auto" w:sz="4" w:space="0"/>
              <w:left w:val="single" w:color="auto" w:sz="4" w:space="0"/>
              <w:bottom w:val="single" w:color="auto" w:sz="4" w:space="0"/>
              <w:right w:val="single" w:color="auto" w:sz="4" w:space="0"/>
            </w:tcBorders>
            <w:vAlign w:val="center"/>
          </w:tcPr>
          <w:p w14:paraId="03F1B4D7">
            <w:pPr>
              <w:widowControl/>
              <w:snapToGrid w:val="0"/>
              <w:spacing w:before="46" w:beforeLines="15" w:after="46" w:afterLines="15"/>
              <w:ind w:left="-42" w:leftChars="-20" w:right="-48" w:rightChars="-23"/>
              <w:rPr>
                <w:rFonts w:hint="eastAsia" w:ascii="宋体" w:hAnsi="宋体" w:cs="宋体"/>
                <w:szCs w:val="21"/>
              </w:rPr>
            </w:pPr>
            <w:r>
              <w:rPr>
                <w:rFonts w:hint="eastAsia" w:ascii="宋体" w:hAnsi="宋体" w:cs="宋体"/>
                <w:szCs w:val="21"/>
              </w:rPr>
              <w:t>（一）采用非常规起重设备、方法，且单件起吊重量在10kN及以上的起重吊装工程。</w:t>
            </w:r>
          </w:p>
        </w:tc>
        <w:tc>
          <w:tcPr>
            <w:tcW w:w="1049" w:type="dxa"/>
            <w:tcBorders>
              <w:top w:val="single" w:color="auto" w:sz="4" w:space="0"/>
              <w:left w:val="single" w:color="auto" w:sz="4" w:space="0"/>
              <w:bottom w:val="single" w:color="auto" w:sz="4" w:space="0"/>
              <w:right w:val="single" w:color="auto" w:sz="4" w:space="0"/>
            </w:tcBorders>
            <w:vAlign w:val="center"/>
          </w:tcPr>
          <w:p w14:paraId="03985D89">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1049" w:type="dxa"/>
            <w:tcBorders>
              <w:top w:val="single" w:color="auto" w:sz="4" w:space="0"/>
              <w:left w:val="single" w:color="auto" w:sz="4" w:space="0"/>
              <w:bottom w:val="single" w:color="auto" w:sz="4" w:space="0"/>
              <w:right w:val="single" w:color="auto" w:sz="4" w:space="0"/>
            </w:tcBorders>
            <w:vAlign w:val="center"/>
          </w:tcPr>
          <w:p w14:paraId="761E5471">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14:paraId="251B76DC">
            <w:pPr>
              <w:snapToGrid w:val="0"/>
              <w:spacing w:before="46" w:beforeLines="15" w:after="46" w:afterLines="15"/>
              <w:ind w:left="-42" w:leftChars="-20" w:right="-48" w:rightChars="-23"/>
              <w:rPr>
                <w:rFonts w:hint="eastAsia" w:ascii="宋体" w:hAnsi="宋体" w:cs="宋体"/>
                <w:szCs w:val="21"/>
              </w:rPr>
            </w:pPr>
          </w:p>
        </w:tc>
      </w:tr>
      <w:tr w14:paraId="5C63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5" w:type="dxa"/>
            <w:tcBorders>
              <w:top w:val="single" w:color="auto" w:sz="4" w:space="0"/>
              <w:left w:val="single" w:color="auto" w:sz="4" w:space="0"/>
              <w:bottom w:val="single" w:color="auto" w:sz="4" w:space="0"/>
              <w:right w:val="single" w:color="auto" w:sz="4" w:space="0"/>
            </w:tcBorders>
            <w:vAlign w:val="center"/>
          </w:tcPr>
          <w:p w14:paraId="06D6A9E2">
            <w:pPr>
              <w:snapToGrid w:val="0"/>
              <w:spacing w:before="46" w:beforeLines="15" w:after="46" w:afterLines="15"/>
              <w:ind w:left="-42" w:leftChars="-20" w:right="-48" w:rightChars="-23"/>
              <w:rPr>
                <w:rFonts w:hint="eastAsia" w:ascii="宋体" w:hAnsi="宋体" w:cs="宋体"/>
                <w:szCs w:val="21"/>
              </w:rPr>
            </w:pPr>
            <w:r>
              <w:rPr>
                <w:rFonts w:hint="eastAsia" w:ascii="宋体" w:hAnsi="宋体" w:cs="宋体"/>
                <w:szCs w:val="21"/>
              </w:rPr>
              <w:t>（二）采用起重机械进行安装的工程。</w:t>
            </w:r>
          </w:p>
        </w:tc>
        <w:tc>
          <w:tcPr>
            <w:tcW w:w="1049" w:type="dxa"/>
            <w:tcBorders>
              <w:top w:val="single" w:color="auto" w:sz="4" w:space="0"/>
              <w:left w:val="single" w:color="auto" w:sz="4" w:space="0"/>
              <w:bottom w:val="single" w:color="auto" w:sz="4" w:space="0"/>
              <w:right w:val="single" w:color="auto" w:sz="4" w:space="0"/>
            </w:tcBorders>
            <w:vAlign w:val="center"/>
          </w:tcPr>
          <w:p w14:paraId="745FB6F2">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1049" w:type="dxa"/>
            <w:tcBorders>
              <w:top w:val="single" w:color="auto" w:sz="4" w:space="0"/>
              <w:left w:val="single" w:color="auto" w:sz="4" w:space="0"/>
              <w:bottom w:val="single" w:color="auto" w:sz="4" w:space="0"/>
              <w:right w:val="single" w:color="auto" w:sz="4" w:space="0"/>
            </w:tcBorders>
            <w:vAlign w:val="center"/>
          </w:tcPr>
          <w:p w14:paraId="3A710CE2">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14:paraId="65E32178">
            <w:pPr>
              <w:snapToGrid w:val="0"/>
              <w:spacing w:before="46" w:beforeLines="15" w:after="46" w:afterLines="15"/>
              <w:ind w:left="-42" w:leftChars="-20" w:right="-48" w:rightChars="-23"/>
              <w:rPr>
                <w:rFonts w:hint="eastAsia" w:ascii="宋体" w:hAnsi="宋体" w:cs="宋体"/>
                <w:szCs w:val="21"/>
              </w:rPr>
            </w:pPr>
          </w:p>
        </w:tc>
      </w:tr>
      <w:tr w14:paraId="34C7D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5" w:type="dxa"/>
            <w:tcBorders>
              <w:top w:val="single" w:color="auto" w:sz="4" w:space="0"/>
              <w:left w:val="single" w:color="auto" w:sz="4" w:space="0"/>
              <w:bottom w:val="single" w:color="auto" w:sz="4" w:space="0"/>
              <w:right w:val="single" w:color="auto" w:sz="4" w:space="0"/>
            </w:tcBorders>
            <w:vAlign w:val="center"/>
          </w:tcPr>
          <w:p w14:paraId="75EFA0DA">
            <w:pPr>
              <w:snapToGrid w:val="0"/>
              <w:spacing w:before="46" w:beforeLines="15" w:after="46" w:afterLines="15"/>
              <w:ind w:left="-42" w:leftChars="-20" w:right="-48" w:rightChars="-23"/>
              <w:rPr>
                <w:rFonts w:hint="eastAsia" w:ascii="宋体" w:hAnsi="宋体" w:cs="宋体"/>
                <w:szCs w:val="21"/>
              </w:rPr>
            </w:pPr>
            <w:r>
              <w:rPr>
                <w:rFonts w:hint="eastAsia" w:ascii="宋体" w:hAnsi="宋体" w:cs="宋体"/>
                <w:szCs w:val="21"/>
              </w:rPr>
              <w:t>（三）起重机械安装和拆卸工程。</w:t>
            </w:r>
          </w:p>
        </w:tc>
        <w:tc>
          <w:tcPr>
            <w:tcW w:w="1049" w:type="dxa"/>
            <w:tcBorders>
              <w:top w:val="single" w:color="auto" w:sz="4" w:space="0"/>
              <w:left w:val="single" w:color="auto" w:sz="4" w:space="0"/>
              <w:bottom w:val="single" w:color="auto" w:sz="4" w:space="0"/>
              <w:right w:val="single" w:color="auto" w:sz="4" w:space="0"/>
            </w:tcBorders>
            <w:vAlign w:val="center"/>
          </w:tcPr>
          <w:p w14:paraId="473D8DF3">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1049" w:type="dxa"/>
            <w:tcBorders>
              <w:top w:val="single" w:color="auto" w:sz="4" w:space="0"/>
              <w:left w:val="single" w:color="auto" w:sz="4" w:space="0"/>
              <w:bottom w:val="single" w:color="auto" w:sz="4" w:space="0"/>
              <w:right w:val="single" w:color="auto" w:sz="4" w:space="0"/>
            </w:tcBorders>
            <w:vAlign w:val="center"/>
          </w:tcPr>
          <w:p w14:paraId="34D7325F">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14:paraId="2C80831A">
            <w:pPr>
              <w:snapToGrid w:val="0"/>
              <w:spacing w:before="46" w:beforeLines="15" w:after="46" w:afterLines="15"/>
              <w:ind w:left="-42" w:leftChars="-20" w:right="-48" w:rightChars="-23"/>
              <w:rPr>
                <w:rFonts w:hint="eastAsia" w:ascii="宋体" w:hAnsi="宋体" w:cs="宋体"/>
                <w:szCs w:val="21"/>
              </w:rPr>
            </w:pPr>
          </w:p>
        </w:tc>
      </w:tr>
      <w:tr w14:paraId="59EA1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5" w:type="dxa"/>
            <w:tcBorders>
              <w:top w:val="single" w:color="auto" w:sz="4" w:space="0"/>
              <w:left w:val="single" w:color="auto" w:sz="4" w:space="0"/>
              <w:bottom w:val="single" w:color="auto" w:sz="4" w:space="0"/>
              <w:right w:val="single" w:color="auto" w:sz="4" w:space="0"/>
            </w:tcBorders>
            <w:vAlign w:val="center"/>
          </w:tcPr>
          <w:p w14:paraId="43F97A98">
            <w:pPr>
              <w:snapToGrid w:val="0"/>
              <w:spacing w:before="46" w:beforeLines="15" w:after="46" w:afterLines="15"/>
              <w:ind w:left="-42" w:leftChars="-20" w:right="-48" w:rightChars="-23"/>
              <w:rPr>
                <w:rFonts w:hint="eastAsia" w:ascii="宋体" w:hAnsi="宋体" w:cs="宋体"/>
                <w:szCs w:val="21"/>
              </w:rPr>
            </w:pPr>
            <w:r>
              <w:rPr>
                <w:rFonts w:hint="eastAsia" w:ascii="宋体" w:hAnsi="宋体" w:cs="宋体"/>
                <w:szCs w:val="21"/>
              </w:rPr>
              <w:t>四、脚手架工程</w:t>
            </w:r>
          </w:p>
        </w:tc>
        <w:tc>
          <w:tcPr>
            <w:tcW w:w="1049" w:type="dxa"/>
            <w:tcBorders>
              <w:top w:val="single" w:color="auto" w:sz="4" w:space="0"/>
              <w:left w:val="single" w:color="auto" w:sz="4" w:space="0"/>
              <w:bottom w:val="single" w:color="auto" w:sz="4" w:space="0"/>
              <w:right w:val="single" w:color="auto" w:sz="4" w:space="0"/>
            </w:tcBorders>
            <w:vAlign w:val="center"/>
          </w:tcPr>
          <w:p w14:paraId="75BDA228">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1049" w:type="dxa"/>
            <w:tcBorders>
              <w:top w:val="single" w:color="auto" w:sz="4" w:space="0"/>
              <w:left w:val="single" w:color="auto" w:sz="4" w:space="0"/>
              <w:bottom w:val="single" w:color="auto" w:sz="4" w:space="0"/>
              <w:right w:val="single" w:color="auto" w:sz="4" w:space="0"/>
            </w:tcBorders>
            <w:vAlign w:val="center"/>
          </w:tcPr>
          <w:p w14:paraId="43FE8734">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14:paraId="68CAB0C7">
            <w:pPr>
              <w:snapToGrid w:val="0"/>
              <w:spacing w:before="46" w:beforeLines="15" w:after="46" w:afterLines="15"/>
              <w:ind w:left="-42" w:leftChars="-20" w:right="-48" w:rightChars="-23"/>
              <w:rPr>
                <w:rFonts w:hint="eastAsia" w:ascii="宋体" w:hAnsi="宋体" w:cs="宋体"/>
                <w:szCs w:val="21"/>
              </w:rPr>
            </w:pPr>
          </w:p>
        </w:tc>
      </w:tr>
      <w:tr w14:paraId="0E094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5" w:type="dxa"/>
            <w:tcBorders>
              <w:top w:val="single" w:color="auto" w:sz="4" w:space="0"/>
              <w:left w:val="single" w:color="auto" w:sz="4" w:space="0"/>
              <w:bottom w:val="single" w:color="auto" w:sz="4" w:space="0"/>
              <w:right w:val="single" w:color="auto" w:sz="4" w:space="0"/>
            </w:tcBorders>
            <w:vAlign w:val="center"/>
          </w:tcPr>
          <w:p w14:paraId="7DB1A052">
            <w:pPr>
              <w:snapToGrid w:val="0"/>
              <w:spacing w:before="46" w:beforeLines="15" w:after="46" w:afterLines="15"/>
              <w:ind w:left="-42" w:leftChars="-20" w:right="-48" w:rightChars="-23"/>
              <w:rPr>
                <w:rFonts w:hint="eastAsia" w:ascii="宋体" w:hAnsi="宋体" w:cs="宋体"/>
                <w:szCs w:val="21"/>
              </w:rPr>
            </w:pPr>
            <w:r>
              <w:rPr>
                <w:rFonts w:hint="eastAsia" w:ascii="宋体" w:hAnsi="宋体" w:cs="宋体"/>
                <w:szCs w:val="21"/>
              </w:rPr>
              <w:t>（一）搭设高度24m及以上的落地式钢管脚手架工程（包括采光井、电梯井脚手架）。</w:t>
            </w:r>
          </w:p>
        </w:tc>
        <w:tc>
          <w:tcPr>
            <w:tcW w:w="1049" w:type="dxa"/>
            <w:tcBorders>
              <w:top w:val="single" w:color="auto" w:sz="4" w:space="0"/>
              <w:left w:val="single" w:color="auto" w:sz="4" w:space="0"/>
              <w:bottom w:val="single" w:color="auto" w:sz="4" w:space="0"/>
              <w:right w:val="single" w:color="auto" w:sz="4" w:space="0"/>
            </w:tcBorders>
            <w:vAlign w:val="center"/>
          </w:tcPr>
          <w:p w14:paraId="4B98A0E3">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1049" w:type="dxa"/>
            <w:tcBorders>
              <w:top w:val="single" w:color="auto" w:sz="4" w:space="0"/>
              <w:left w:val="single" w:color="auto" w:sz="4" w:space="0"/>
              <w:bottom w:val="single" w:color="auto" w:sz="4" w:space="0"/>
              <w:right w:val="single" w:color="auto" w:sz="4" w:space="0"/>
            </w:tcBorders>
            <w:vAlign w:val="center"/>
          </w:tcPr>
          <w:p w14:paraId="31253EAC">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14:paraId="3C8ADC48">
            <w:pPr>
              <w:snapToGrid w:val="0"/>
              <w:spacing w:before="46" w:beforeLines="15" w:after="46" w:afterLines="15"/>
              <w:ind w:left="-42" w:leftChars="-20" w:right="-48" w:rightChars="-23"/>
              <w:rPr>
                <w:rFonts w:hint="eastAsia" w:ascii="宋体" w:hAnsi="宋体" w:cs="宋体"/>
                <w:szCs w:val="21"/>
              </w:rPr>
            </w:pPr>
          </w:p>
        </w:tc>
      </w:tr>
      <w:tr w14:paraId="1DD18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5" w:type="dxa"/>
            <w:tcBorders>
              <w:top w:val="single" w:color="auto" w:sz="4" w:space="0"/>
              <w:left w:val="single" w:color="auto" w:sz="4" w:space="0"/>
              <w:bottom w:val="single" w:color="auto" w:sz="4" w:space="0"/>
              <w:right w:val="single" w:color="auto" w:sz="4" w:space="0"/>
            </w:tcBorders>
            <w:vAlign w:val="center"/>
          </w:tcPr>
          <w:p w14:paraId="67A08E2C">
            <w:pPr>
              <w:snapToGrid w:val="0"/>
              <w:spacing w:before="46" w:beforeLines="15" w:after="46" w:afterLines="15"/>
              <w:ind w:left="-42" w:leftChars="-20" w:right="-48" w:rightChars="-23"/>
              <w:rPr>
                <w:rFonts w:hint="eastAsia" w:ascii="宋体" w:hAnsi="宋体" w:cs="宋体"/>
                <w:szCs w:val="21"/>
              </w:rPr>
            </w:pPr>
            <w:r>
              <w:rPr>
                <w:rFonts w:hint="eastAsia" w:ascii="宋体" w:hAnsi="宋体" w:cs="宋体"/>
                <w:szCs w:val="21"/>
              </w:rPr>
              <w:t>（二）附着式升降脚手架工程。</w:t>
            </w:r>
          </w:p>
        </w:tc>
        <w:tc>
          <w:tcPr>
            <w:tcW w:w="1049" w:type="dxa"/>
            <w:tcBorders>
              <w:top w:val="single" w:color="auto" w:sz="4" w:space="0"/>
              <w:left w:val="single" w:color="auto" w:sz="4" w:space="0"/>
              <w:bottom w:val="single" w:color="auto" w:sz="4" w:space="0"/>
              <w:right w:val="single" w:color="auto" w:sz="4" w:space="0"/>
            </w:tcBorders>
            <w:vAlign w:val="center"/>
          </w:tcPr>
          <w:p w14:paraId="0BDAED86">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1049" w:type="dxa"/>
            <w:tcBorders>
              <w:top w:val="single" w:color="auto" w:sz="4" w:space="0"/>
              <w:left w:val="single" w:color="auto" w:sz="4" w:space="0"/>
              <w:bottom w:val="single" w:color="auto" w:sz="4" w:space="0"/>
              <w:right w:val="single" w:color="auto" w:sz="4" w:space="0"/>
            </w:tcBorders>
            <w:vAlign w:val="center"/>
          </w:tcPr>
          <w:p w14:paraId="69A820D4">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14:paraId="311F5D4F">
            <w:pPr>
              <w:snapToGrid w:val="0"/>
              <w:spacing w:before="46" w:beforeLines="15" w:after="46" w:afterLines="15"/>
              <w:ind w:left="-42" w:leftChars="-20" w:right="-48" w:rightChars="-23"/>
              <w:rPr>
                <w:rFonts w:hint="eastAsia" w:ascii="宋体" w:hAnsi="宋体" w:cs="宋体"/>
                <w:szCs w:val="21"/>
              </w:rPr>
            </w:pPr>
          </w:p>
        </w:tc>
      </w:tr>
      <w:tr w14:paraId="603E5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5" w:type="dxa"/>
            <w:tcBorders>
              <w:top w:val="single" w:color="auto" w:sz="4" w:space="0"/>
              <w:left w:val="single" w:color="auto" w:sz="4" w:space="0"/>
              <w:bottom w:val="single" w:color="auto" w:sz="4" w:space="0"/>
              <w:right w:val="single" w:color="auto" w:sz="4" w:space="0"/>
            </w:tcBorders>
            <w:vAlign w:val="center"/>
          </w:tcPr>
          <w:p w14:paraId="19DC898F">
            <w:pPr>
              <w:snapToGrid w:val="0"/>
              <w:spacing w:before="46" w:beforeLines="15" w:after="46" w:afterLines="15"/>
              <w:ind w:left="-42" w:leftChars="-20" w:right="-48" w:rightChars="-23"/>
              <w:rPr>
                <w:rFonts w:hint="eastAsia" w:ascii="宋体" w:hAnsi="宋体" w:cs="宋体"/>
                <w:szCs w:val="21"/>
              </w:rPr>
            </w:pPr>
            <w:r>
              <w:rPr>
                <w:rFonts w:hint="eastAsia" w:ascii="宋体" w:hAnsi="宋体" w:cs="宋体"/>
                <w:szCs w:val="21"/>
              </w:rPr>
              <w:t>（三）悬挑式脚手架工程。</w:t>
            </w:r>
          </w:p>
        </w:tc>
        <w:tc>
          <w:tcPr>
            <w:tcW w:w="1049" w:type="dxa"/>
            <w:tcBorders>
              <w:top w:val="single" w:color="auto" w:sz="4" w:space="0"/>
              <w:left w:val="single" w:color="auto" w:sz="4" w:space="0"/>
              <w:bottom w:val="single" w:color="auto" w:sz="4" w:space="0"/>
              <w:right w:val="single" w:color="auto" w:sz="4" w:space="0"/>
            </w:tcBorders>
            <w:vAlign w:val="center"/>
          </w:tcPr>
          <w:p w14:paraId="382CF46D">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1049" w:type="dxa"/>
            <w:tcBorders>
              <w:top w:val="single" w:color="auto" w:sz="4" w:space="0"/>
              <w:left w:val="single" w:color="auto" w:sz="4" w:space="0"/>
              <w:bottom w:val="single" w:color="auto" w:sz="4" w:space="0"/>
              <w:right w:val="single" w:color="auto" w:sz="4" w:space="0"/>
            </w:tcBorders>
            <w:vAlign w:val="center"/>
          </w:tcPr>
          <w:p w14:paraId="65606090">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14:paraId="11EFFC35">
            <w:pPr>
              <w:snapToGrid w:val="0"/>
              <w:spacing w:before="46" w:beforeLines="15" w:after="46" w:afterLines="15"/>
              <w:ind w:left="-42" w:leftChars="-20" w:right="-48" w:rightChars="-23"/>
              <w:rPr>
                <w:rFonts w:hint="eastAsia" w:ascii="宋体" w:hAnsi="宋体" w:cs="宋体"/>
                <w:szCs w:val="21"/>
              </w:rPr>
            </w:pPr>
          </w:p>
        </w:tc>
      </w:tr>
      <w:tr w14:paraId="3007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5" w:type="dxa"/>
            <w:tcBorders>
              <w:top w:val="single" w:color="auto" w:sz="4" w:space="0"/>
              <w:left w:val="single" w:color="auto" w:sz="4" w:space="0"/>
              <w:bottom w:val="single" w:color="auto" w:sz="4" w:space="0"/>
              <w:right w:val="single" w:color="auto" w:sz="4" w:space="0"/>
            </w:tcBorders>
            <w:vAlign w:val="center"/>
          </w:tcPr>
          <w:p w14:paraId="5C7B544C">
            <w:pPr>
              <w:snapToGrid w:val="0"/>
              <w:spacing w:before="46" w:beforeLines="15" w:after="46" w:afterLines="15"/>
              <w:ind w:left="-42" w:leftChars="-20" w:right="-48" w:rightChars="-23"/>
              <w:rPr>
                <w:rFonts w:hint="eastAsia" w:ascii="宋体" w:hAnsi="宋体" w:cs="宋体"/>
                <w:szCs w:val="21"/>
              </w:rPr>
            </w:pPr>
            <w:r>
              <w:rPr>
                <w:rFonts w:hint="eastAsia" w:ascii="宋体" w:hAnsi="宋体" w:cs="宋体"/>
                <w:szCs w:val="21"/>
              </w:rPr>
              <w:t>（四）高处作业吊篮。</w:t>
            </w:r>
          </w:p>
        </w:tc>
        <w:tc>
          <w:tcPr>
            <w:tcW w:w="1049" w:type="dxa"/>
            <w:tcBorders>
              <w:top w:val="single" w:color="auto" w:sz="4" w:space="0"/>
              <w:left w:val="single" w:color="auto" w:sz="4" w:space="0"/>
              <w:bottom w:val="single" w:color="auto" w:sz="4" w:space="0"/>
              <w:right w:val="single" w:color="auto" w:sz="4" w:space="0"/>
            </w:tcBorders>
            <w:vAlign w:val="center"/>
          </w:tcPr>
          <w:p w14:paraId="7DC48DC0">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1049" w:type="dxa"/>
            <w:tcBorders>
              <w:top w:val="single" w:color="auto" w:sz="4" w:space="0"/>
              <w:left w:val="single" w:color="auto" w:sz="4" w:space="0"/>
              <w:bottom w:val="single" w:color="auto" w:sz="4" w:space="0"/>
              <w:right w:val="single" w:color="auto" w:sz="4" w:space="0"/>
            </w:tcBorders>
            <w:vAlign w:val="center"/>
          </w:tcPr>
          <w:p w14:paraId="4C1E24B3">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14:paraId="244AD057">
            <w:pPr>
              <w:snapToGrid w:val="0"/>
              <w:spacing w:before="46" w:beforeLines="15" w:after="46" w:afterLines="15"/>
              <w:ind w:left="-42" w:leftChars="-20" w:right="-48" w:rightChars="-23"/>
              <w:rPr>
                <w:rFonts w:hint="eastAsia" w:ascii="宋体" w:hAnsi="宋体" w:cs="宋体"/>
                <w:szCs w:val="21"/>
              </w:rPr>
            </w:pPr>
          </w:p>
        </w:tc>
      </w:tr>
      <w:tr w14:paraId="69FC7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5" w:type="dxa"/>
            <w:tcBorders>
              <w:top w:val="single" w:color="auto" w:sz="4" w:space="0"/>
              <w:left w:val="single" w:color="auto" w:sz="4" w:space="0"/>
              <w:bottom w:val="single" w:color="auto" w:sz="4" w:space="0"/>
              <w:right w:val="single" w:color="auto" w:sz="4" w:space="0"/>
            </w:tcBorders>
            <w:vAlign w:val="center"/>
          </w:tcPr>
          <w:p w14:paraId="0B1AC03A">
            <w:pPr>
              <w:snapToGrid w:val="0"/>
              <w:spacing w:before="46" w:beforeLines="15" w:after="46" w:afterLines="15"/>
              <w:ind w:left="-42" w:leftChars="-20" w:right="-48" w:rightChars="-23"/>
              <w:rPr>
                <w:rFonts w:hint="eastAsia" w:ascii="宋体" w:hAnsi="宋体" w:cs="宋体"/>
                <w:szCs w:val="21"/>
              </w:rPr>
            </w:pPr>
            <w:r>
              <w:rPr>
                <w:rFonts w:hint="eastAsia" w:ascii="宋体" w:hAnsi="宋体" w:cs="宋体"/>
                <w:szCs w:val="21"/>
              </w:rPr>
              <w:t>（五）卸料平台、操作平台工程。</w:t>
            </w:r>
          </w:p>
        </w:tc>
        <w:tc>
          <w:tcPr>
            <w:tcW w:w="1049" w:type="dxa"/>
            <w:tcBorders>
              <w:top w:val="single" w:color="auto" w:sz="4" w:space="0"/>
              <w:left w:val="single" w:color="auto" w:sz="4" w:space="0"/>
              <w:bottom w:val="single" w:color="auto" w:sz="4" w:space="0"/>
              <w:right w:val="single" w:color="auto" w:sz="4" w:space="0"/>
            </w:tcBorders>
            <w:vAlign w:val="center"/>
          </w:tcPr>
          <w:p w14:paraId="33CE890A">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1049" w:type="dxa"/>
            <w:tcBorders>
              <w:top w:val="single" w:color="auto" w:sz="4" w:space="0"/>
              <w:left w:val="single" w:color="auto" w:sz="4" w:space="0"/>
              <w:bottom w:val="single" w:color="auto" w:sz="4" w:space="0"/>
              <w:right w:val="single" w:color="auto" w:sz="4" w:space="0"/>
            </w:tcBorders>
            <w:vAlign w:val="center"/>
          </w:tcPr>
          <w:p w14:paraId="1966FC29">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14:paraId="0E6FB9F3">
            <w:pPr>
              <w:snapToGrid w:val="0"/>
              <w:spacing w:before="46" w:beforeLines="15" w:after="46" w:afterLines="15"/>
              <w:ind w:left="-42" w:leftChars="-20" w:right="-48" w:rightChars="-23"/>
              <w:rPr>
                <w:rFonts w:hint="eastAsia" w:ascii="宋体" w:hAnsi="宋体" w:cs="宋体"/>
                <w:szCs w:val="21"/>
              </w:rPr>
            </w:pPr>
          </w:p>
        </w:tc>
      </w:tr>
      <w:tr w14:paraId="124EB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5" w:type="dxa"/>
            <w:tcBorders>
              <w:top w:val="single" w:color="auto" w:sz="4" w:space="0"/>
              <w:left w:val="single" w:color="auto" w:sz="4" w:space="0"/>
              <w:bottom w:val="single" w:color="auto" w:sz="4" w:space="0"/>
              <w:right w:val="single" w:color="auto" w:sz="4" w:space="0"/>
            </w:tcBorders>
            <w:vAlign w:val="center"/>
          </w:tcPr>
          <w:p w14:paraId="2D6CF823">
            <w:pPr>
              <w:snapToGrid w:val="0"/>
              <w:spacing w:before="46" w:beforeLines="15" w:after="46" w:afterLines="15"/>
              <w:ind w:left="-42" w:leftChars="-20" w:right="-48" w:rightChars="-23"/>
              <w:rPr>
                <w:rFonts w:hint="eastAsia" w:ascii="宋体" w:hAnsi="宋体" w:cs="宋体"/>
                <w:szCs w:val="21"/>
              </w:rPr>
            </w:pPr>
            <w:r>
              <w:rPr>
                <w:rFonts w:hint="eastAsia" w:ascii="宋体" w:hAnsi="宋体" w:cs="宋体"/>
                <w:szCs w:val="21"/>
              </w:rPr>
              <w:t>（六）异型脚手架工程。</w:t>
            </w:r>
          </w:p>
        </w:tc>
        <w:tc>
          <w:tcPr>
            <w:tcW w:w="1049" w:type="dxa"/>
            <w:tcBorders>
              <w:top w:val="single" w:color="auto" w:sz="4" w:space="0"/>
              <w:left w:val="single" w:color="auto" w:sz="4" w:space="0"/>
              <w:bottom w:val="single" w:color="auto" w:sz="4" w:space="0"/>
              <w:right w:val="single" w:color="auto" w:sz="4" w:space="0"/>
            </w:tcBorders>
            <w:vAlign w:val="center"/>
          </w:tcPr>
          <w:p w14:paraId="04009392">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1049" w:type="dxa"/>
            <w:tcBorders>
              <w:top w:val="single" w:color="auto" w:sz="4" w:space="0"/>
              <w:left w:val="single" w:color="auto" w:sz="4" w:space="0"/>
              <w:bottom w:val="single" w:color="auto" w:sz="4" w:space="0"/>
              <w:right w:val="single" w:color="auto" w:sz="4" w:space="0"/>
            </w:tcBorders>
            <w:vAlign w:val="center"/>
          </w:tcPr>
          <w:p w14:paraId="5CCAC66A">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14:paraId="73E3727B">
            <w:pPr>
              <w:snapToGrid w:val="0"/>
              <w:spacing w:before="46" w:beforeLines="15" w:after="46" w:afterLines="15"/>
              <w:ind w:left="-42" w:leftChars="-20" w:right="-48" w:rightChars="-23"/>
              <w:rPr>
                <w:rFonts w:hint="eastAsia" w:ascii="宋体" w:hAnsi="宋体" w:cs="宋体"/>
                <w:szCs w:val="21"/>
              </w:rPr>
            </w:pPr>
          </w:p>
        </w:tc>
      </w:tr>
      <w:tr w14:paraId="4675C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5" w:type="dxa"/>
            <w:tcBorders>
              <w:top w:val="single" w:color="auto" w:sz="4" w:space="0"/>
              <w:left w:val="single" w:color="auto" w:sz="4" w:space="0"/>
              <w:bottom w:val="single" w:color="auto" w:sz="4" w:space="0"/>
              <w:right w:val="single" w:color="auto" w:sz="4" w:space="0"/>
            </w:tcBorders>
            <w:vAlign w:val="center"/>
          </w:tcPr>
          <w:p w14:paraId="39F6DDEF">
            <w:pPr>
              <w:snapToGrid w:val="0"/>
              <w:spacing w:before="46" w:beforeLines="15" w:after="46" w:afterLines="15"/>
              <w:ind w:left="-42" w:leftChars="-20" w:right="-48" w:rightChars="-23"/>
              <w:rPr>
                <w:rFonts w:hint="eastAsia" w:ascii="宋体" w:hAnsi="宋体" w:cs="宋体"/>
                <w:szCs w:val="21"/>
              </w:rPr>
            </w:pPr>
            <w:r>
              <w:rPr>
                <w:rFonts w:hint="eastAsia" w:ascii="宋体" w:hAnsi="宋体" w:cs="宋体"/>
                <w:szCs w:val="21"/>
              </w:rPr>
              <w:t>五、拆除工程</w:t>
            </w:r>
          </w:p>
        </w:tc>
        <w:tc>
          <w:tcPr>
            <w:tcW w:w="1049" w:type="dxa"/>
            <w:tcBorders>
              <w:top w:val="single" w:color="auto" w:sz="4" w:space="0"/>
              <w:left w:val="single" w:color="auto" w:sz="4" w:space="0"/>
              <w:bottom w:val="single" w:color="auto" w:sz="4" w:space="0"/>
              <w:right w:val="single" w:color="auto" w:sz="4" w:space="0"/>
            </w:tcBorders>
            <w:vAlign w:val="center"/>
          </w:tcPr>
          <w:p w14:paraId="2762DFD5">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1049" w:type="dxa"/>
            <w:tcBorders>
              <w:top w:val="single" w:color="auto" w:sz="4" w:space="0"/>
              <w:left w:val="single" w:color="auto" w:sz="4" w:space="0"/>
              <w:bottom w:val="single" w:color="auto" w:sz="4" w:space="0"/>
              <w:right w:val="single" w:color="auto" w:sz="4" w:space="0"/>
            </w:tcBorders>
            <w:vAlign w:val="center"/>
          </w:tcPr>
          <w:p w14:paraId="5177A242">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14:paraId="72D91806">
            <w:pPr>
              <w:snapToGrid w:val="0"/>
              <w:spacing w:before="46" w:beforeLines="15" w:after="46" w:afterLines="15"/>
              <w:ind w:left="-42" w:leftChars="-20" w:right="-48" w:rightChars="-23"/>
              <w:rPr>
                <w:rFonts w:hint="eastAsia" w:ascii="宋体" w:hAnsi="宋体" w:cs="宋体"/>
                <w:szCs w:val="21"/>
              </w:rPr>
            </w:pPr>
          </w:p>
        </w:tc>
      </w:tr>
      <w:tr w14:paraId="08022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5" w:type="dxa"/>
            <w:tcBorders>
              <w:top w:val="single" w:color="auto" w:sz="4" w:space="0"/>
              <w:left w:val="single" w:color="auto" w:sz="4" w:space="0"/>
              <w:bottom w:val="single" w:color="auto" w:sz="4" w:space="0"/>
              <w:right w:val="single" w:color="auto" w:sz="4" w:space="0"/>
            </w:tcBorders>
            <w:vAlign w:val="center"/>
          </w:tcPr>
          <w:p w14:paraId="62AF12B6">
            <w:pPr>
              <w:snapToGrid w:val="0"/>
              <w:spacing w:before="46" w:beforeLines="15" w:after="46" w:afterLines="15"/>
              <w:ind w:left="-42" w:leftChars="-20" w:right="-48" w:rightChars="-23"/>
              <w:rPr>
                <w:rFonts w:hint="eastAsia" w:ascii="宋体" w:hAnsi="宋体" w:cs="宋体"/>
                <w:szCs w:val="21"/>
              </w:rPr>
            </w:pPr>
            <w:r>
              <w:rPr>
                <w:rFonts w:hint="eastAsia" w:ascii="宋体" w:hAnsi="宋体" w:cs="宋体"/>
                <w:szCs w:val="21"/>
              </w:rPr>
              <w:t>可能影响行人、交通、电力设施、通讯设施或其它建、构筑物安全的拆除工程。</w:t>
            </w:r>
          </w:p>
        </w:tc>
        <w:tc>
          <w:tcPr>
            <w:tcW w:w="1049" w:type="dxa"/>
            <w:tcBorders>
              <w:top w:val="single" w:color="auto" w:sz="4" w:space="0"/>
              <w:left w:val="single" w:color="auto" w:sz="4" w:space="0"/>
              <w:bottom w:val="single" w:color="auto" w:sz="4" w:space="0"/>
              <w:right w:val="single" w:color="auto" w:sz="4" w:space="0"/>
            </w:tcBorders>
            <w:vAlign w:val="center"/>
          </w:tcPr>
          <w:p w14:paraId="35728D93">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1049" w:type="dxa"/>
            <w:tcBorders>
              <w:top w:val="single" w:color="auto" w:sz="4" w:space="0"/>
              <w:left w:val="single" w:color="auto" w:sz="4" w:space="0"/>
              <w:bottom w:val="single" w:color="auto" w:sz="4" w:space="0"/>
              <w:right w:val="single" w:color="auto" w:sz="4" w:space="0"/>
            </w:tcBorders>
            <w:vAlign w:val="center"/>
          </w:tcPr>
          <w:p w14:paraId="4074B884">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14:paraId="437B20F1">
            <w:pPr>
              <w:snapToGrid w:val="0"/>
              <w:spacing w:before="46" w:beforeLines="15" w:after="46" w:afterLines="15"/>
              <w:ind w:left="-42" w:leftChars="-20" w:right="-48" w:rightChars="-23"/>
              <w:rPr>
                <w:rFonts w:hint="eastAsia" w:ascii="宋体" w:hAnsi="宋体" w:cs="宋体"/>
                <w:szCs w:val="21"/>
              </w:rPr>
            </w:pPr>
          </w:p>
        </w:tc>
      </w:tr>
      <w:tr w14:paraId="68CD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5" w:type="dxa"/>
            <w:tcBorders>
              <w:top w:val="single" w:color="auto" w:sz="4" w:space="0"/>
              <w:left w:val="single" w:color="auto" w:sz="4" w:space="0"/>
              <w:bottom w:val="single" w:color="auto" w:sz="4" w:space="0"/>
              <w:right w:val="single" w:color="auto" w:sz="4" w:space="0"/>
            </w:tcBorders>
            <w:vAlign w:val="center"/>
          </w:tcPr>
          <w:p w14:paraId="24A77BF9">
            <w:pPr>
              <w:snapToGrid w:val="0"/>
              <w:spacing w:before="46" w:beforeLines="15" w:after="46" w:afterLines="15"/>
              <w:ind w:left="-42" w:leftChars="-20" w:right="-48" w:rightChars="-23"/>
              <w:rPr>
                <w:rFonts w:hint="eastAsia" w:ascii="宋体" w:hAnsi="宋体" w:cs="宋体"/>
                <w:szCs w:val="21"/>
              </w:rPr>
            </w:pPr>
            <w:r>
              <w:rPr>
                <w:rFonts w:hint="eastAsia" w:ascii="宋体" w:hAnsi="宋体" w:cs="宋体"/>
                <w:szCs w:val="21"/>
              </w:rPr>
              <w:t>　六、暗挖工程</w:t>
            </w:r>
          </w:p>
        </w:tc>
        <w:tc>
          <w:tcPr>
            <w:tcW w:w="1049" w:type="dxa"/>
            <w:tcBorders>
              <w:top w:val="single" w:color="auto" w:sz="4" w:space="0"/>
              <w:left w:val="single" w:color="auto" w:sz="4" w:space="0"/>
              <w:bottom w:val="single" w:color="auto" w:sz="4" w:space="0"/>
              <w:right w:val="single" w:color="auto" w:sz="4" w:space="0"/>
            </w:tcBorders>
            <w:vAlign w:val="center"/>
          </w:tcPr>
          <w:p w14:paraId="3E3E1D2F">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1049" w:type="dxa"/>
            <w:tcBorders>
              <w:top w:val="single" w:color="auto" w:sz="4" w:space="0"/>
              <w:left w:val="single" w:color="auto" w:sz="4" w:space="0"/>
              <w:bottom w:val="single" w:color="auto" w:sz="4" w:space="0"/>
              <w:right w:val="single" w:color="auto" w:sz="4" w:space="0"/>
            </w:tcBorders>
            <w:vAlign w:val="center"/>
          </w:tcPr>
          <w:p w14:paraId="4EDF10D9">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14:paraId="2F81FDB4">
            <w:pPr>
              <w:snapToGrid w:val="0"/>
              <w:spacing w:before="46" w:beforeLines="15" w:after="46" w:afterLines="15"/>
              <w:ind w:left="-42" w:leftChars="-20" w:right="-48" w:rightChars="-23"/>
              <w:rPr>
                <w:rFonts w:hint="eastAsia" w:ascii="宋体" w:hAnsi="宋体" w:cs="宋体"/>
                <w:szCs w:val="21"/>
              </w:rPr>
            </w:pPr>
          </w:p>
        </w:tc>
      </w:tr>
      <w:tr w14:paraId="4DE1B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5" w:type="dxa"/>
            <w:tcBorders>
              <w:top w:val="single" w:color="auto" w:sz="4" w:space="0"/>
              <w:left w:val="single" w:color="auto" w:sz="4" w:space="0"/>
              <w:bottom w:val="single" w:color="auto" w:sz="4" w:space="0"/>
              <w:right w:val="single" w:color="auto" w:sz="4" w:space="0"/>
            </w:tcBorders>
            <w:vAlign w:val="center"/>
          </w:tcPr>
          <w:p w14:paraId="6C8499C8">
            <w:pPr>
              <w:snapToGrid w:val="0"/>
              <w:spacing w:before="46" w:beforeLines="15" w:after="46" w:afterLines="15"/>
              <w:ind w:left="-42" w:leftChars="-20" w:right="-48" w:rightChars="-23"/>
              <w:rPr>
                <w:rFonts w:hint="eastAsia" w:ascii="宋体" w:hAnsi="宋体" w:cs="宋体"/>
                <w:szCs w:val="21"/>
              </w:rPr>
            </w:pPr>
            <w:r>
              <w:rPr>
                <w:rFonts w:hint="eastAsia" w:ascii="宋体" w:hAnsi="宋体" w:cs="宋体"/>
                <w:szCs w:val="21"/>
              </w:rPr>
              <w:t>采用矿山法、盾构法、顶管法施工的隧道、洞室工程。</w:t>
            </w:r>
          </w:p>
        </w:tc>
        <w:tc>
          <w:tcPr>
            <w:tcW w:w="1049" w:type="dxa"/>
            <w:tcBorders>
              <w:top w:val="single" w:color="auto" w:sz="4" w:space="0"/>
              <w:left w:val="single" w:color="auto" w:sz="4" w:space="0"/>
              <w:bottom w:val="single" w:color="auto" w:sz="4" w:space="0"/>
              <w:right w:val="single" w:color="auto" w:sz="4" w:space="0"/>
            </w:tcBorders>
            <w:vAlign w:val="center"/>
          </w:tcPr>
          <w:p w14:paraId="5B823745">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1049" w:type="dxa"/>
            <w:tcBorders>
              <w:top w:val="single" w:color="auto" w:sz="4" w:space="0"/>
              <w:left w:val="single" w:color="auto" w:sz="4" w:space="0"/>
              <w:bottom w:val="single" w:color="auto" w:sz="4" w:space="0"/>
              <w:right w:val="single" w:color="auto" w:sz="4" w:space="0"/>
            </w:tcBorders>
            <w:vAlign w:val="center"/>
          </w:tcPr>
          <w:p w14:paraId="295B8C62">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14:paraId="5F9DC2C8">
            <w:pPr>
              <w:snapToGrid w:val="0"/>
              <w:spacing w:before="46" w:beforeLines="15" w:after="46" w:afterLines="15"/>
              <w:ind w:left="-42" w:leftChars="-20" w:right="-48" w:rightChars="-23"/>
              <w:rPr>
                <w:rFonts w:hint="eastAsia" w:ascii="宋体" w:hAnsi="宋体" w:cs="宋体"/>
                <w:szCs w:val="21"/>
              </w:rPr>
            </w:pPr>
          </w:p>
        </w:tc>
      </w:tr>
      <w:tr w14:paraId="4D862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5" w:type="dxa"/>
            <w:tcBorders>
              <w:top w:val="single" w:color="auto" w:sz="4" w:space="0"/>
              <w:left w:val="single" w:color="auto" w:sz="4" w:space="0"/>
              <w:bottom w:val="single" w:color="auto" w:sz="4" w:space="0"/>
              <w:right w:val="single" w:color="auto" w:sz="4" w:space="0"/>
            </w:tcBorders>
            <w:vAlign w:val="center"/>
          </w:tcPr>
          <w:p w14:paraId="692C9092">
            <w:pPr>
              <w:snapToGrid w:val="0"/>
              <w:spacing w:before="46" w:beforeLines="15" w:after="46" w:afterLines="15"/>
              <w:ind w:left="-42" w:leftChars="-20" w:right="-48" w:rightChars="-23"/>
              <w:rPr>
                <w:rFonts w:hint="eastAsia" w:ascii="宋体" w:hAnsi="宋体" w:cs="宋体"/>
                <w:szCs w:val="21"/>
              </w:rPr>
            </w:pPr>
            <w:r>
              <w:rPr>
                <w:rFonts w:hint="eastAsia" w:ascii="宋体" w:hAnsi="宋体" w:cs="宋体"/>
                <w:szCs w:val="21"/>
              </w:rPr>
              <w:t>七、其它</w:t>
            </w:r>
          </w:p>
        </w:tc>
        <w:tc>
          <w:tcPr>
            <w:tcW w:w="1049" w:type="dxa"/>
            <w:tcBorders>
              <w:top w:val="single" w:color="auto" w:sz="4" w:space="0"/>
              <w:left w:val="single" w:color="auto" w:sz="4" w:space="0"/>
              <w:bottom w:val="single" w:color="auto" w:sz="4" w:space="0"/>
              <w:right w:val="single" w:color="auto" w:sz="4" w:space="0"/>
            </w:tcBorders>
            <w:vAlign w:val="center"/>
          </w:tcPr>
          <w:p w14:paraId="0A6345EA">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1049" w:type="dxa"/>
            <w:tcBorders>
              <w:top w:val="single" w:color="auto" w:sz="4" w:space="0"/>
              <w:left w:val="single" w:color="auto" w:sz="4" w:space="0"/>
              <w:bottom w:val="single" w:color="auto" w:sz="4" w:space="0"/>
              <w:right w:val="single" w:color="auto" w:sz="4" w:space="0"/>
            </w:tcBorders>
            <w:vAlign w:val="center"/>
          </w:tcPr>
          <w:p w14:paraId="506412C8">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14:paraId="5EA5674F">
            <w:pPr>
              <w:snapToGrid w:val="0"/>
              <w:spacing w:before="46" w:beforeLines="15" w:after="46" w:afterLines="15"/>
              <w:ind w:left="-42" w:leftChars="-20" w:right="-48" w:rightChars="-23"/>
              <w:rPr>
                <w:rFonts w:hint="eastAsia" w:ascii="宋体" w:hAnsi="宋体" w:cs="宋体"/>
                <w:szCs w:val="21"/>
              </w:rPr>
            </w:pPr>
          </w:p>
        </w:tc>
      </w:tr>
      <w:tr w14:paraId="20F67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5" w:type="dxa"/>
            <w:tcBorders>
              <w:top w:val="single" w:color="auto" w:sz="4" w:space="0"/>
              <w:left w:val="single" w:color="auto" w:sz="4" w:space="0"/>
              <w:bottom w:val="single" w:color="auto" w:sz="4" w:space="0"/>
              <w:right w:val="single" w:color="auto" w:sz="4" w:space="0"/>
            </w:tcBorders>
            <w:vAlign w:val="center"/>
          </w:tcPr>
          <w:p w14:paraId="4AF00103">
            <w:pPr>
              <w:snapToGrid w:val="0"/>
              <w:spacing w:before="46" w:beforeLines="15" w:after="46" w:afterLines="15"/>
              <w:ind w:left="-42" w:leftChars="-20" w:right="-48" w:rightChars="-23"/>
              <w:rPr>
                <w:rFonts w:hint="eastAsia" w:ascii="宋体" w:hAnsi="宋体" w:cs="宋体"/>
                <w:szCs w:val="21"/>
              </w:rPr>
            </w:pPr>
            <w:r>
              <w:rPr>
                <w:rFonts w:hint="eastAsia" w:ascii="宋体" w:hAnsi="宋体" w:cs="宋体"/>
                <w:szCs w:val="21"/>
              </w:rPr>
              <w:t>（一）建筑幕墙安装工程。</w:t>
            </w:r>
          </w:p>
        </w:tc>
        <w:tc>
          <w:tcPr>
            <w:tcW w:w="1049" w:type="dxa"/>
            <w:tcBorders>
              <w:top w:val="single" w:color="auto" w:sz="4" w:space="0"/>
              <w:left w:val="single" w:color="auto" w:sz="4" w:space="0"/>
              <w:bottom w:val="single" w:color="auto" w:sz="4" w:space="0"/>
              <w:right w:val="single" w:color="auto" w:sz="4" w:space="0"/>
            </w:tcBorders>
            <w:vAlign w:val="center"/>
          </w:tcPr>
          <w:p w14:paraId="0C0C6F25">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1049" w:type="dxa"/>
            <w:tcBorders>
              <w:top w:val="single" w:color="auto" w:sz="4" w:space="0"/>
              <w:left w:val="single" w:color="auto" w:sz="4" w:space="0"/>
              <w:bottom w:val="single" w:color="auto" w:sz="4" w:space="0"/>
              <w:right w:val="single" w:color="auto" w:sz="4" w:space="0"/>
            </w:tcBorders>
            <w:vAlign w:val="center"/>
          </w:tcPr>
          <w:p w14:paraId="59CBBB19">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14:paraId="6ACD3A33">
            <w:pPr>
              <w:snapToGrid w:val="0"/>
              <w:spacing w:before="46" w:beforeLines="15" w:after="46" w:afterLines="15"/>
              <w:ind w:left="-42" w:leftChars="-20" w:right="-48" w:rightChars="-23"/>
              <w:rPr>
                <w:rFonts w:hint="eastAsia" w:ascii="宋体" w:hAnsi="宋体" w:cs="宋体"/>
                <w:szCs w:val="21"/>
              </w:rPr>
            </w:pPr>
          </w:p>
        </w:tc>
      </w:tr>
      <w:tr w14:paraId="663FD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5" w:type="dxa"/>
            <w:tcBorders>
              <w:top w:val="single" w:color="auto" w:sz="4" w:space="0"/>
              <w:left w:val="single" w:color="auto" w:sz="4" w:space="0"/>
              <w:bottom w:val="single" w:color="auto" w:sz="4" w:space="0"/>
              <w:right w:val="single" w:color="auto" w:sz="4" w:space="0"/>
            </w:tcBorders>
            <w:vAlign w:val="center"/>
          </w:tcPr>
          <w:p w14:paraId="65950E23">
            <w:pPr>
              <w:snapToGrid w:val="0"/>
              <w:spacing w:before="46" w:beforeLines="15" w:after="46" w:afterLines="15"/>
              <w:ind w:left="-42" w:leftChars="-20" w:right="-48" w:rightChars="-23"/>
              <w:rPr>
                <w:rFonts w:hint="eastAsia" w:ascii="宋体" w:hAnsi="宋体" w:cs="宋体"/>
                <w:szCs w:val="21"/>
              </w:rPr>
            </w:pPr>
            <w:r>
              <w:rPr>
                <w:rFonts w:hint="eastAsia" w:ascii="宋体" w:hAnsi="宋体" w:cs="宋体"/>
                <w:szCs w:val="21"/>
              </w:rPr>
              <w:t>（二）钢结构、网架和索膜结构安装工程。</w:t>
            </w:r>
          </w:p>
        </w:tc>
        <w:tc>
          <w:tcPr>
            <w:tcW w:w="1049" w:type="dxa"/>
            <w:tcBorders>
              <w:top w:val="single" w:color="auto" w:sz="4" w:space="0"/>
              <w:left w:val="single" w:color="auto" w:sz="4" w:space="0"/>
              <w:bottom w:val="single" w:color="auto" w:sz="4" w:space="0"/>
              <w:right w:val="single" w:color="auto" w:sz="4" w:space="0"/>
            </w:tcBorders>
            <w:vAlign w:val="center"/>
          </w:tcPr>
          <w:p w14:paraId="52C78373">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1049" w:type="dxa"/>
            <w:tcBorders>
              <w:top w:val="single" w:color="auto" w:sz="4" w:space="0"/>
              <w:left w:val="single" w:color="auto" w:sz="4" w:space="0"/>
              <w:bottom w:val="single" w:color="auto" w:sz="4" w:space="0"/>
              <w:right w:val="single" w:color="auto" w:sz="4" w:space="0"/>
            </w:tcBorders>
            <w:vAlign w:val="center"/>
          </w:tcPr>
          <w:p w14:paraId="319B4562">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14:paraId="27BF3EFD">
            <w:pPr>
              <w:snapToGrid w:val="0"/>
              <w:spacing w:before="46" w:beforeLines="15" w:after="46" w:afterLines="15"/>
              <w:ind w:left="-42" w:leftChars="-20" w:right="-48" w:rightChars="-23"/>
              <w:rPr>
                <w:rFonts w:hint="eastAsia" w:ascii="宋体" w:hAnsi="宋体" w:cs="宋体"/>
                <w:szCs w:val="21"/>
              </w:rPr>
            </w:pPr>
          </w:p>
        </w:tc>
      </w:tr>
      <w:tr w14:paraId="35633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5" w:type="dxa"/>
            <w:tcBorders>
              <w:top w:val="single" w:color="auto" w:sz="4" w:space="0"/>
              <w:left w:val="single" w:color="auto" w:sz="4" w:space="0"/>
              <w:bottom w:val="single" w:color="auto" w:sz="4" w:space="0"/>
              <w:right w:val="single" w:color="auto" w:sz="4" w:space="0"/>
            </w:tcBorders>
            <w:vAlign w:val="center"/>
          </w:tcPr>
          <w:p w14:paraId="1DD60314">
            <w:pPr>
              <w:snapToGrid w:val="0"/>
              <w:spacing w:before="46" w:beforeLines="15" w:after="46" w:afterLines="15"/>
              <w:ind w:left="-42" w:leftChars="-20" w:right="-48" w:rightChars="-23"/>
              <w:rPr>
                <w:rFonts w:hint="eastAsia" w:ascii="宋体" w:hAnsi="宋体" w:cs="宋体"/>
                <w:szCs w:val="21"/>
              </w:rPr>
            </w:pPr>
            <w:r>
              <w:rPr>
                <w:rFonts w:hint="eastAsia" w:ascii="宋体" w:hAnsi="宋体" w:cs="宋体"/>
                <w:szCs w:val="21"/>
              </w:rPr>
              <w:t>（三）人工挖孔桩工程。</w:t>
            </w:r>
          </w:p>
        </w:tc>
        <w:tc>
          <w:tcPr>
            <w:tcW w:w="1049" w:type="dxa"/>
            <w:tcBorders>
              <w:top w:val="single" w:color="auto" w:sz="4" w:space="0"/>
              <w:left w:val="single" w:color="auto" w:sz="4" w:space="0"/>
              <w:bottom w:val="single" w:color="auto" w:sz="4" w:space="0"/>
              <w:right w:val="single" w:color="auto" w:sz="4" w:space="0"/>
            </w:tcBorders>
            <w:vAlign w:val="center"/>
          </w:tcPr>
          <w:p w14:paraId="2CC95A0A">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1049" w:type="dxa"/>
            <w:tcBorders>
              <w:top w:val="single" w:color="auto" w:sz="4" w:space="0"/>
              <w:left w:val="single" w:color="auto" w:sz="4" w:space="0"/>
              <w:bottom w:val="single" w:color="auto" w:sz="4" w:space="0"/>
              <w:right w:val="single" w:color="auto" w:sz="4" w:space="0"/>
            </w:tcBorders>
            <w:vAlign w:val="center"/>
          </w:tcPr>
          <w:p w14:paraId="223B03B7">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14:paraId="44E69B77">
            <w:pPr>
              <w:snapToGrid w:val="0"/>
              <w:spacing w:before="46" w:beforeLines="15" w:after="46" w:afterLines="15"/>
              <w:ind w:left="-42" w:leftChars="-20" w:right="-48" w:rightChars="-23"/>
              <w:rPr>
                <w:rFonts w:hint="eastAsia" w:ascii="宋体" w:hAnsi="宋体" w:cs="宋体"/>
                <w:szCs w:val="21"/>
              </w:rPr>
            </w:pPr>
          </w:p>
        </w:tc>
      </w:tr>
      <w:tr w14:paraId="08DD3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5" w:type="dxa"/>
            <w:tcBorders>
              <w:top w:val="single" w:color="auto" w:sz="4" w:space="0"/>
              <w:left w:val="single" w:color="auto" w:sz="4" w:space="0"/>
              <w:bottom w:val="single" w:color="auto" w:sz="4" w:space="0"/>
              <w:right w:val="single" w:color="auto" w:sz="4" w:space="0"/>
            </w:tcBorders>
            <w:vAlign w:val="center"/>
          </w:tcPr>
          <w:p w14:paraId="5263500A">
            <w:pPr>
              <w:snapToGrid w:val="0"/>
              <w:spacing w:before="46" w:beforeLines="15" w:after="46" w:afterLines="15"/>
              <w:ind w:left="-42" w:leftChars="-20" w:right="-48" w:rightChars="-23"/>
              <w:rPr>
                <w:rFonts w:hint="eastAsia" w:ascii="宋体" w:hAnsi="宋体" w:cs="宋体"/>
                <w:szCs w:val="21"/>
              </w:rPr>
            </w:pPr>
            <w:r>
              <w:rPr>
                <w:rFonts w:hint="eastAsia" w:ascii="宋体" w:hAnsi="宋体" w:cs="宋体"/>
                <w:szCs w:val="21"/>
              </w:rPr>
              <w:t>（四）水下作业工程。</w:t>
            </w:r>
          </w:p>
        </w:tc>
        <w:tc>
          <w:tcPr>
            <w:tcW w:w="1049" w:type="dxa"/>
            <w:tcBorders>
              <w:top w:val="single" w:color="auto" w:sz="4" w:space="0"/>
              <w:left w:val="single" w:color="auto" w:sz="4" w:space="0"/>
              <w:bottom w:val="single" w:color="auto" w:sz="4" w:space="0"/>
              <w:right w:val="single" w:color="auto" w:sz="4" w:space="0"/>
            </w:tcBorders>
            <w:vAlign w:val="center"/>
          </w:tcPr>
          <w:p w14:paraId="362FBE21">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1049" w:type="dxa"/>
            <w:tcBorders>
              <w:top w:val="single" w:color="auto" w:sz="4" w:space="0"/>
              <w:left w:val="single" w:color="auto" w:sz="4" w:space="0"/>
              <w:bottom w:val="single" w:color="auto" w:sz="4" w:space="0"/>
              <w:right w:val="single" w:color="auto" w:sz="4" w:space="0"/>
            </w:tcBorders>
            <w:vAlign w:val="center"/>
          </w:tcPr>
          <w:p w14:paraId="1D7A1B61">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14:paraId="0E47A7F2">
            <w:pPr>
              <w:snapToGrid w:val="0"/>
              <w:spacing w:before="46" w:beforeLines="15" w:after="46" w:afterLines="15"/>
              <w:ind w:left="-42" w:leftChars="-20" w:right="-48" w:rightChars="-23"/>
              <w:rPr>
                <w:rFonts w:hint="eastAsia" w:ascii="宋体" w:hAnsi="宋体" w:cs="宋体"/>
                <w:szCs w:val="21"/>
              </w:rPr>
            </w:pPr>
          </w:p>
        </w:tc>
      </w:tr>
      <w:tr w14:paraId="797EC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5" w:type="dxa"/>
            <w:tcBorders>
              <w:top w:val="single" w:color="auto" w:sz="4" w:space="0"/>
              <w:left w:val="single" w:color="auto" w:sz="4" w:space="0"/>
              <w:bottom w:val="single" w:color="auto" w:sz="4" w:space="0"/>
              <w:right w:val="single" w:color="auto" w:sz="4" w:space="0"/>
            </w:tcBorders>
            <w:vAlign w:val="center"/>
          </w:tcPr>
          <w:p w14:paraId="2F337919">
            <w:pPr>
              <w:snapToGrid w:val="0"/>
              <w:spacing w:before="46" w:beforeLines="15" w:after="46" w:afterLines="15"/>
              <w:ind w:left="-42" w:leftChars="-20" w:right="-48" w:rightChars="-23"/>
              <w:rPr>
                <w:rFonts w:hint="eastAsia" w:ascii="宋体" w:hAnsi="宋体" w:cs="宋体"/>
                <w:szCs w:val="21"/>
              </w:rPr>
            </w:pPr>
            <w:r>
              <w:rPr>
                <w:rFonts w:hint="eastAsia" w:ascii="宋体" w:hAnsi="宋体" w:cs="宋体"/>
                <w:szCs w:val="21"/>
              </w:rPr>
              <w:t>（五）装配式建筑混凝土预制构件安装工程。</w:t>
            </w:r>
          </w:p>
        </w:tc>
        <w:tc>
          <w:tcPr>
            <w:tcW w:w="1049" w:type="dxa"/>
            <w:tcBorders>
              <w:top w:val="single" w:color="auto" w:sz="4" w:space="0"/>
              <w:left w:val="single" w:color="auto" w:sz="4" w:space="0"/>
              <w:bottom w:val="single" w:color="auto" w:sz="4" w:space="0"/>
              <w:right w:val="single" w:color="auto" w:sz="4" w:space="0"/>
            </w:tcBorders>
            <w:vAlign w:val="center"/>
          </w:tcPr>
          <w:p w14:paraId="60F0C2C3">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1049" w:type="dxa"/>
            <w:tcBorders>
              <w:top w:val="single" w:color="auto" w:sz="4" w:space="0"/>
              <w:left w:val="single" w:color="auto" w:sz="4" w:space="0"/>
              <w:bottom w:val="single" w:color="auto" w:sz="4" w:space="0"/>
              <w:right w:val="single" w:color="auto" w:sz="4" w:space="0"/>
            </w:tcBorders>
            <w:vAlign w:val="center"/>
          </w:tcPr>
          <w:p w14:paraId="71F93E5F">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14:paraId="22BFF81F">
            <w:pPr>
              <w:snapToGrid w:val="0"/>
              <w:spacing w:before="46" w:beforeLines="15" w:after="46" w:afterLines="15"/>
              <w:ind w:left="-42" w:leftChars="-20" w:right="-48" w:rightChars="-23"/>
              <w:rPr>
                <w:rFonts w:hint="eastAsia" w:ascii="宋体" w:hAnsi="宋体" w:cs="宋体"/>
                <w:szCs w:val="21"/>
              </w:rPr>
            </w:pPr>
          </w:p>
        </w:tc>
      </w:tr>
      <w:tr w14:paraId="501F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5" w:type="dxa"/>
            <w:tcBorders>
              <w:top w:val="single" w:color="auto" w:sz="4" w:space="0"/>
              <w:left w:val="single" w:color="auto" w:sz="4" w:space="0"/>
              <w:bottom w:val="single" w:color="auto" w:sz="4" w:space="0"/>
              <w:right w:val="single" w:color="auto" w:sz="4" w:space="0"/>
            </w:tcBorders>
            <w:vAlign w:val="center"/>
          </w:tcPr>
          <w:p w14:paraId="3446DC7A">
            <w:pPr>
              <w:snapToGrid w:val="0"/>
              <w:spacing w:before="46" w:beforeLines="15" w:after="46" w:afterLines="15"/>
              <w:ind w:left="-42" w:leftChars="-20" w:right="-48" w:rightChars="-23"/>
              <w:rPr>
                <w:rFonts w:hint="eastAsia" w:ascii="宋体" w:hAnsi="宋体" w:cs="宋体"/>
                <w:szCs w:val="21"/>
              </w:rPr>
            </w:pPr>
            <w:r>
              <w:rPr>
                <w:rFonts w:hint="eastAsia" w:ascii="宋体" w:hAnsi="宋体" w:cs="宋体"/>
                <w:szCs w:val="21"/>
              </w:rPr>
              <w:t>（六）采用新技术、新工艺、新材料、新设备可能影响工程施工安全，尚无国家、行业及地方技术标准的分部分项工程。</w:t>
            </w:r>
          </w:p>
        </w:tc>
        <w:tc>
          <w:tcPr>
            <w:tcW w:w="1049" w:type="dxa"/>
            <w:tcBorders>
              <w:top w:val="single" w:color="auto" w:sz="4" w:space="0"/>
              <w:left w:val="single" w:color="auto" w:sz="4" w:space="0"/>
              <w:bottom w:val="single" w:color="auto" w:sz="4" w:space="0"/>
              <w:right w:val="single" w:color="auto" w:sz="4" w:space="0"/>
            </w:tcBorders>
            <w:vAlign w:val="center"/>
          </w:tcPr>
          <w:p w14:paraId="5960F512">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1049" w:type="dxa"/>
            <w:tcBorders>
              <w:top w:val="single" w:color="auto" w:sz="4" w:space="0"/>
              <w:left w:val="single" w:color="auto" w:sz="4" w:space="0"/>
              <w:bottom w:val="single" w:color="auto" w:sz="4" w:space="0"/>
              <w:right w:val="single" w:color="auto" w:sz="4" w:space="0"/>
            </w:tcBorders>
            <w:vAlign w:val="center"/>
          </w:tcPr>
          <w:p w14:paraId="6A215205">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14:paraId="087D17FB">
            <w:pPr>
              <w:snapToGrid w:val="0"/>
              <w:spacing w:before="46" w:beforeLines="15" w:after="46" w:afterLines="15"/>
              <w:ind w:left="-42" w:leftChars="-20" w:right="-48" w:rightChars="-23"/>
              <w:rPr>
                <w:rFonts w:hint="eastAsia" w:ascii="宋体" w:hAnsi="宋体" w:cs="宋体"/>
                <w:szCs w:val="21"/>
              </w:rPr>
            </w:pPr>
          </w:p>
        </w:tc>
      </w:tr>
      <w:tr w14:paraId="3B8AF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5" w:type="dxa"/>
            <w:tcBorders>
              <w:top w:val="single" w:color="auto" w:sz="4" w:space="0"/>
              <w:left w:val="single" w:color="auto" w:sz="4" w:space="0"/>
              <w:bottom w:val="single" w:color="auto" w:sz="4" w:space="0"/>
              <w:right w:val="single" w:color="auto" w:sz="4" w:space="0"/>
            </w:tcBorders>
            <w:vAlign w:val="center"/>
          </w:tcPr>
          <w:p w14:paraId="0D594158">
            <w:pPr>
              <w:widowControl/>
              <w:snapToGrid w:val="0"/>
              <w:spacing w:before="46" w:beforeLines="15" w:after="46" w:afterLines="15"/>
              <w:ind w:left="-42" w:leftChars="-20" w:right="-48" w:rightChars="-23"/>
              <w:jc w:val="center"/>
              <w:rPr>
                <w:rFonts w:hint="eastAsia" w:ascii="宋体" w:hAnsi="宋体" w:cs="宋体"/>
                <w:b/>
                <w:szCs w:val="21"/>
              </w:rPr>
            </w:pPr>
            <w:r>
              <w:rPr>
                <w:rFonts w:hint="eastAsia" w:ascii="宋体" w:hAnsi="宋体" w:cs="宋体"/>
                <w:b/>
                <w:bCs/>
                <w:szCs w:val="21"/>
              </w:rPr>
              <w:t>二、超过一定规模的危险性较大的分部分项工程清单</w:t>
            </w:r>
          </w:p>
        </w:tc>
        <w:tc>
          <w:tcPr>
            <w:tcW w:w="1049" w:type="dxa"/>
            <w:tcBorders>
              <w:top w:val="single" w:color="auto" w:sz="4" w:space="0"/>
              <w:left w:val="single" w:color="auto" w:sz="4" w:space="0"/>
              <w:bottom w:val="single" w:color="auto" w:sz="4" w:space="0"/>
              <w:right w:val="single" w:color="auto" w:sz="4" w:space="0"/>
            </w:tcBorders>
            <w:vAlign w:val="center"/>
          </w:tcPr>
          <w:p w14:paraId="69289CFB">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1049" w:type="dxa"/>
            <w:tcBorders>
              <w:top w:val="single" w:color="auto" w:sz="4" w:space="0"/>
              <w:left w:val="single" w:color="auto" w:sz="4" w:space="0"/>
              <w:bottom w:val="single" w:color="auto" w:sz="4" w:space="0"/>
              <w:right w:val="single" w:color="auto" w:sz="4" w:space="0"/>
            </w:tcBorders>
            <w:vAlign w:val="center"/>
          </w:tcPr>
          <w:p w14:paraId="0E049BFC">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14:paraId="08F5798F">
            <w:pPr>
              <w:snapToGrid w:val="0"/>
              <w:spacing w:before="46" w:beforeLines="15" w:after="46" w:afterLines="15"/>
              <w:ind w:left="-42" w:leftChars="-20" w:right="-48" w:rightChars="-23"/>
              <w:rPr>
                <w:rFonts w:hint="eastAsia" w:ascii="宋体" w:hAnsi="宋体" w:cs="宋体"/>
                <w:szCs w:val="21"/>
              </w:rPr>
            </w:pPr>
          </w:p>
        </w:tc>
      </w:tr>
      <w:tr w14:paraId="16C3A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5" w:type="dxa"/>
            <w:tcBorders>
              <w:top w:val="single" w:color="auto" w:sz="4" w:space="0"/>
              <w:left w:val="single" w:color="auto" w:sz="4" w:space="0"/>
              <w:bottom w:val="single" w:color="auto" w:sz="4" w:space="0"/>
              <w:right w:val="single" w:color="auto" w:sz="4" w:space="0"/>
            </w:tcBorders>
            <w:vAlign w:val="center"/>
          </w:tcPr>
          <w:p w14:paraId="1A1E1639">
            <w:pPr>
              <w:snapToGrid w:val="0"/>
              <w:spacing w:before="46" w:beforeLines="15" w:after="46" w:afterLines="15"/>
              <w:ind w:left="-42" w:leftChars="-20" w:right="-48" w:rightChars="-23"/>
              <w:rPr>
                <w:rFonts w:hint="eastAsia" w:ascii="宋体" w:hAnsi="宋体" w:cs="宋体"/>
                <w:szCs w:val="21"/>
              </w:rPr>
            </w:pPr>
            <w:r>
              <w:rPr>
                <w:rFonts w:hint="eastAsia" w:ascii="宋体" w:hAnsi="宋体" w:cs="宋体"/>
                <w:szCs w:val="21"/>
              </w:rPr>
              <w:t>一、深基坑工程</w:t>
            </w:r>
          </w:p>
        </w:tc>
        <w:tc>
          <w:tcPr>
            <w:tcW w:w="1049" w:type="dxa"/>
            <w:tcBorders>
              <w:top w:val="single" w:color="auto" w:sz="4" w:space="0"/>
              <w:left w:val="single" w:color="auto" w:sz="4" w:space="0"/>
              <w:bottom w:val="single" w:color="auto" w:sz="4" w:space="0"/>
              <w:right w:val="single" w:color="auto" w:sz="4" w:space="0"/>
            </w:tcBorders>
            <w:vAlign w:val="center"/>
          </w:tcPr>
          <w:p w14:paraId="5401F548">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1049" w:type="dxa"/>
            <w:tcBorders>
              <w:top w:val="single" w:color="auto" w:sz="4" w:space="0"/>
              <w:left w:val="single" w:color="auto" w:sz="4" w:space="0"/>
              <w:bottom w:val="single" w:color="auto" w:sz="4" w:space="0"/>
              <w:right w:val="single" w:color="auto" w:sz="4" w:space="0"/>
            </w:tcBorders>
            <w:vAlign w:val="center"/>
          </w:tcPr>
          <w:p w14:paraId="2E6757D6">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14:paraId="1748FF10">
            <w:pPr>
              <w:snapToGrid w:val="0"/>
              <w:spacing w:before="46" w:beforeLines="15" w:after="46" w:afterLines="15"/>
              <w:ind w:left="-42" w:leftChars="-20" w:right="-48" w:rightChars="-23"/>
              <w:rPr>
                <w:rFonts w:hint="eastAsia" w:ascii="宋体" w:hAnsi="宋体" w:cs="宋体"/>
                <w:szCs w:val="21"/>
              </w:rPr>
            </w:pPr>
          </w:p>
        </w:tc>
      </w:tr>
      <w:tr w14:paraId="10FBE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5" w:type="dxa"/>
            <w:tcBorders>
              <w:top w:val="single" w:color="auto" w:sz="4" w:space="0"/>
              <w:left w:val="single" w:color="auto" w:sz="4" w:space="0"/>
              <w:bottom w:val="single" w:color="auto" w:sz="4" w:space="0"/>
              <w:right w:val="single" w:color="auto" w:sz="4" w:space="0"/>
            </w:tcBorders>
            <w:vAlign w:val="center"/>
          </w:tcPr>
          <w:p w14:paraId="2F4BB96A">
            <w:pPr>
              <w:snapToGrid w:val="0"/>
              <w:spacing w:before="46" w:beforeLines="15" w:after="46" w:afterLines="15"/>
              <w:ind w:left="-42" w:leftChars="-20" w:right="-48" w:rightChars="-23"/>
              <w:rPr>
                <w:rFonts w:hint="eastAsia" w:ascii="宋体" w:hAnsi="宋体" w:cs="宋体"/>
                <w:szCs w:val="21"/>
              </w:rPr>
            </w:pPr>
            <w:r>
              <w:rPr>
                <w:rFonts w:hint="eastAsia" w:ascii="宋体" w:hAnsi="宋体" w:cs="宋体"/>
                <w:szCs w:val="21"/>
              </w:rPr>
              <w:t>开挖深度超过5m（含5m）的基坑（槽）的土方开挖、支护、降水工程。</w:t>
            </w:r>
          </w:p>
        </w:tc>
        <w:tc>
          <w:tcPr>
            <w:tcW w:w="1049" w:type="dxa"/>
            <w:tcBorders>
              <w:top w:val="single" w:color="auto" w:sz="4" w:space="0"/>
              <w:left w:val="single" w:color="auto" w:sz="4" w:space="0"/>
              <w:bottom w:val="single" w:color="auto" w:sz="4" w:space="0"/>
              <w:right w:val="single" w:color="auto" w:sz="4" w:space="0"/>
            </w:tcBorders>
            <w:vAlign w:val="center"/>
          </w:tcPr>
          <w:p w14:paraId="17E17DC2">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1049" w:type="dxa"/>
            <w:tcBorders>
              <w:top w:val="single" w:color="auto" w:sz="4" w:space="0"/>
              <w:left w:val="single" w:color="auto" w:sz="4" w:space="0"/>
              <w:bottom w:val="single" w:color="auto" w:sz="4" w:space="0"/>
              <w:right w:val="single" w:color="auto" w:sz="4" w:space="0"/>
            </w:tcBorders>
            <w:vAlign w:val="center"/>
          </w:tcPr>
          <w:p w14:paraId="33F5920C">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14:paraId="3C109F18">
            <w:pPr>
              <w:snapToGrid w:val="0"/>
              <w:spacing w:before="46" w:beforeLines="15" w:after="46" w:afterLines="15"/>
              <w:ind w:left="-42" w:leftChars="-20" w:right="-48" w:rightChars="-23"/>
              <w:rPr>
                <w:rFonts w:hint="eastAsia" w:ascii="宋体" w:hAnsi="宋体" w:cs="宋体"/>
                <w:szCs w:val="21"/>
              </w:rPr>
            </w:pPr>
          </w:p>
        </w:tc>
      </w:tr>
      <w:tr w14:paraId="200A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5" w:type="dxa"/>
            <w:tcBorders>
              <w:top w:val="single" w:color="auto" w:sz="4" w:space="0"/>
              <w:left w:val="single" w:color="auto" w:sz="4" w:space="0"/>
              <w:bottom w:val="single" w:color="auto" w:sz="4" w:space="0"/>
              <w:right w:val="single" w:color="auto" w:sz="4" w:space="0"/>
            </w:tcBorders>
            <w:vAlign w:val="center"/>
          </w:tcPr>
          <w:p w14:paraId="73E48E39">
            <w:pPr>
              <w:snapToGrid w:val="0"/>
              <w:spacing w:before="46" w:beforeLines="15" w:after="46" w:afterLines="15"/>
              <w:ind w:left="-42" w:leftChars="-20" w:right="-48" w:rightChars="-23"/>
              <w:rPr>
                <w:rFonts w:hint="eastAsia" w:ascii="宋体" w:hAnsi="宋体" w:cs="宋体"/>
                <w:szCs w:val="21"/>
              </w:rPr>
            </w:pPr>
            <w:r>
              <w:rPr>
                <w:rFonts w:hint="eastAsia" w:ascii="宋体" w:hAnsi="宋体" w:cs="宋体"/>
                <w:szCs w:val="21"/>
              </w:rPr>
              <w:t>二、模板工程及支撑体系</w:t>
            </w:r>
          </w:p>
        </w:tc>
        <w:tc>
          <w:tcPr>
            <w:tcW w:w="1049" w:type="dxa"/>
            <w:tcBorders>
              <w:top w:val="single" w:color="auto" w:sz="4" w:space="0"/>
              <w:left w:val="single" w:color="auto" w:sz="4" w:space="0"/>
              <w:bottom w:val="single" w:color="auto" w:sz="4" w:space="0"/>
              <w:right w:val="single" w:color="auto" w:sz="4" w:space="0"/>
            </w:tcBorders>
            <w:vAlign w:val="center"/>
          </w:tcPr>
          <w:p w14:paraId="0E79A39F">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1049" w:type="dxa"/>
            <w:tcBorders>
              <w:top w:val="single" w:color="auto" w:sz="4" w:space="0"/>
              <w:left w:val="single" w:color="auto" w:sz="4" w:space="0"/>
              <w:bottom w:val="single" w:color="auto" w:sz="4" w:space="0"/>
              <w:right w:val="single" w:color="auto" w:sz="4" w:space="0"/>
            </w:tcBorders>
            <w:vAlign w:val="center"/>
          </w:tcPr>
          <w:p w14:paraId="20B753B1">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14:paraId="26D87BD4">
            <w:pPr>
              <w:snapToGrid w:val="0"/>
              <w:spacing w:before="46" w:beforeLines="15" w:after="46" w:afterLines="15"/>
              <w:ind w:left="-42" w:leftChars="-20" w:right="-48" w:rightChars="-23"/>
              <w:rPr>
                <w:rFonts w:hint="eastAsia" w:ascii="宋体" w:hAnsi="宋体" w:cs="宋体"/>
                <w:szCs w:val="21"/>
              </w:rPr>
            </w:pPr>
          </w:p>
        </w:tc>
      </w:tr>
      <w:tr w14:paraId="4FD8F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5" w:type="dxa"/>
            <w:tcBorders>
              <w:top w:val="single" w:color="auto" w:sz="4" w:space="0"/>
              <w:left w:val="single" w:color="auto" w:sz="4" w:space="0"/>
              <w:bottom w:val="single" w:color="auto" w:sz="4" w:space="0"/>
              <w:right w:val="single" w:color="auto" w:sz="4" w:space="0"/>
            </w:tcBorders>
            <w:vAlign w:val="center"/>
          </w:tcPr>
          <w:p w14:paraId="2C246795">
            <w:pPr>
              <w:snapToGrid w:val="0"/>
              <w:spacing w:before="46" w:beforeLines="15" w:after="46" w:afterLines="15"/>
              <w:ind w:left="-42" w:leftChars="-20" w:right="-48" w:rightChars="-23"/>
              <w:rPr>
                <w:rFonts w:hint="eastAsia" w:ascii="宋体" w:hAnsi="宋体" w:cs="宋体"/>
                <w:szCs w:val="21"/>
              </w:rPr>
            </w:pPr>
            <w:r>
              <w:rPr>
                <w:rFonts w:hint="eastAsia" w:ascii="宋体" w:hAnsi="宋体" w:cs="宋体"/>
                <w:szCs w:val="21"/>
              </w:rPr>
              <w:t>（一）各类工具式模板工程：包括滑模、爬模、飞模、隧道模等工程。</w:t>
            </w:r>
          </w:p>
        </w:tc>
        <w:tc>
          <w:tcPr>
            <w:tcW w:w="1049" w:type="dxa"/>
            <w:tcBorders>
              <w:top w:val="single" w:color="auto" w:sz="4" w:space="0"/>
              <w:left w:val="single" w:color="auto" w:sz="4" w:space="0"/>
              <w:bottom w:val="single" w:color="auto" w:sz="4" w:space="0"/>
              <w:right w:val="single" w:color="auto" w:sz="4" w:space="0"/>
            </w:tcBorders>
            <w:vAlign w:val="center"/>
          </w:tcPr>
          <w:p w14:paraId="7CA125C9">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1049" w:type="dxa"/>
            <w:tcBorders>
              <w:top w:val="single" w:color="auto" w:sz="4" w:space="0"/>
              <w:left w:val="single" w:color="auto" w:sz="4" w:space="0"/>
              <w:bottom w:val="single" w:color="auto" w:sz="4" w:space="0"/>
              <w:right w:val="single" w:color="auto" w:sz="4" w:space="0"/>
            </w:tcBorders>
            <w:vAlign w:val="center"/>
          </w:tcPr>
          <w:p w14:paraId="08D2E0AF">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14:paraId="570B9CC1">
            <w:pPr>
              <w:snapToGrid w:val="0"/>
              <w:spacing w:before="46" w:beforeLines="15" w:after="46" w:afterLines="15"/>
              <w:ind w:left="-42" w:leftChars="-20" w:right="-48" w:rightChars="-23"/>
              <w:rPr>
                <w:rFonts w:hint="eastAsia" w:ascii="宋体" w:hAnsi="宋体" w:cs="宋体"/>
                <w:szCs w:val="21"/>
              </w:rPr>
            </w:pPr>
          </w:p>
        </w:tc>
      </w:tr>
      <w:tr w14:paraId="4B052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5" w:type="dxa"/>
            <w:tcBorders>
              <w:top w:val="single" w:color="auto" w:sz="4" w:space="0"/>
              <w:left w:val="single" w:color="auto" w:sz="4" w:space="0"/>
              <w:bottom w:val="single" w:color="auto" w:sz="4" w:space="0"/>
              <w:right w:val="single" w:color="auto" w:sz="4" w:space="0"/>
            </w:tcBorders>
            <w:vAlign w:val="center"/>
          </w:tcPr>
          <w:p w14:paraId="179322DE">
            <w:pPr>
              <w:snapToGrid w:val="0"/>
              <w:spacing w:before="46" w:beforeLines="15" w:after="46" w:afterLines="15"/>
              <w:ind w:left="-42" w:leftChars="-20" w:right="-48" w:rightChars="-23"/>
              <w:rPr>
                <w:rFonts w:hint="eastAsia" w:ascii="宋体" w:hAnsi="宋体" w:cs="宋体"/>
                <w:szCs w:val="21"/>
              </w:rPr>
            </w:pPr>
            <w:r>
              <w:rPr>
                <w:rFonts w:hint="eastAsia" w:ascii="宋体" w:hAnsi="宋体" w:cs="宋体"/>
                <w:szCs w:val="21"/>
              </w:rPr>
              <w:t>（二）混凝土模板支撑工程：搭设高度8m及以上，或搭设跨度18m及以上，或施工总荷载（设计值）15kN/m2及以上，或集中线荷载（设计值）20kN/m及以上。</w:t>
            </w:r>
          </w:p>
        </w:tc>
        <w:tc>
          <w:tcPr>
            <w:tcW w:w="1049" w:type="dxa"/>
            <w:tcBorders>
              <w:top w:val="single" w:color="auto" w:sz="4" w:space="0"/>
              <w:left w:val="single" w:color="auto" w:sz="4" w:space="0"/>
              <w:bottom w:val="single" w:color="auto" w:sz="4" w:space="0"/>
              <w:right w:val="single" w:color="auto" w:sz="4" w:space="0"/>
            </w:tcBorders>
            <w:vAlign w:val="center"/>
          </w:tcPr>
          <w:p w14:paraId="0E2A2EF1">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1049" w:type="dxa"/>
            <w:tcBorders>
              <w:top w:val="single" w:color="auto" w:sz="4" w:space="0"/>
              <w:left w:val="single" w:color="auto" w:sz="4" w:space="0"/>
              <w:bottom w:val="single" w:color="auto" w:sz="4" w:space="0"/>
              <w:right w:val="single" w:color="auto" w:sz="4" w:space="0"/>
            </w:tcBorders>
            <w:vAlign w:val="center"/>
          </w:tcPr>
          <w:p w14:paraId="001E9F83">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14:paraId="1878B14A">
            <w:pPr>
              <w:snapToGrid w:val="0"/>
              <w:spacing w:before="46" w:beforeLines="15" w:after="46" w:afterLines="15"/>
              <w:ind w:left="-42" w:leftChars="-20" w:right="-48" w:rightChars="-23"/>
              <w:rPr>
                <w:rFonts w:hint="eastAsia" w:ascii="宋体" w:hAnsi="宋体" w:cs="宋体"/>
                <w:szCs w:val="21"/>
              </w:rPr>
            </w:pPr>
          </w:p>
        </w:tc>
      </w:tr>
      <w:tr w14:paraId="16480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5" w:type="dxa"/>
            <w:tcBorders>
              <w:top w:val="single" w:color="auto" w:sz="4" w:space="0"/>
              <w:left w:val="single" w:color="auto" w:sz="4" w:space="0"/>
              <w:bottom w:val="single" w:color="auto" w:sz="4" w:space="0"/>
              <w:right w:val="single" w:color="auto" w:sz="4" w:space="0"/>
            </w:tcBorders>
            <w:vAlign w:val="center"/>
          </w:tcPr>
          <w:p w14:paraId="24AC205E">
            <w:pPr>
              <w:snapToGrid w:val="0"/>
              <w:spacing w:before="46" w:beforeLines="15" w:after="46" w:afterLines="15"/>
              <w:ind w:left="-42" w:leftChars="-20" w:right="-48" w:rightChars="-23"/>
              <w:rPr>
                <w:rFonts w:hint="eastAsia" w:ascii="宋体" w:hAnsi="宋体" w:cs="宋体"/>
                <w:szCs w:val="21"/>
              </w:rPr>
            </w:pPr>
            <w:r>
              <w:rPr>
                <w:rFonts w:hint="eastAsia" w:ascii="宋体" w:hAnsi="宋体" w:cs="宋体"/>
                <w:szCs w:val="21"/>
              </w:rPr>
              <w:t>（三）承重支撑体系：用于钢结构安装等满堂支撑体系，承受单点集中荷载7kN及以上。</w:t>
            </w:r>
          </w:p>
        </w:tc>
        <w:tc>
          <w:tcPr>
            <w:tcW w:w="1049" w:type="dxa"/>
            <w:tcBorders>
              <w:top w:val="single" w:color="auto" w:sz="4" w:space="0"/>
              <w:left w:val="single" w:color="auto" w:sz="4" w:space="0"/>
              <w:bottom w:val="single" w:color="auto" w:sz="4" w:space="0"/>
              <w:right w:val="single" w:color="auto" w:sz="4" w:space="0"/>
            </w:tcBorders>
            <w:vAlign w:val="center"/>
          </w:tcPr>
          <w:p w14:paraId="30C9323B">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1049" w:type="dxa"/>
            <w:tcBorders>
              <w:top w:val="single" w:color="auto" w:sz="4" w:space="0"/>
              <w:left w:val="single" w:color="auto" w:sz="4" w:space="0"/>
              <w:bottom w:val="single" w:color="auto" w:sz="4" w:space="0"/>
              <w:right w:val="single" w:color="auto" w:sz="4" w:space="0"/>
            </w:tcBorders>
            <w:vAlign w:val="center"/>
          </w:tcPr>
          <w:p w14:paraId="1C9FCE3B">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14:paraId="3612C334">
            <w:pPr>
              <w:snapToGrid w:val="0"/>
              <w:spacing w:before="46" w:beforeLines="15" w:after="46" w:afterLines="15"/>
              <w:ind w:left="-42" w:leftChars="-20" w:right="-48" w:rightChars="-23"/>
              <w:rPr>
                <w:rFonts w:hint="eastAsia" w:ascii="宋体" w:hAnsi="宋体" w:cs="宋体"/>
                <w:szCs w:val="21"/>
              </w:rPr>
            </w:pPr>
          </w:p>
        </w:tc>
      </w:tr>
      <w:tr w14:paraId="382FE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5" w:type="dxa"/>
            <w:tcBorders>
              <w:top w:val="single" w:color="auto" w:sz="4" w:space="0"/>
              <w:left w:val="single" w:color="auto" w:sz="4" w:space="0"/>
              <w:bottom w:val="single" w:color="auto" w:sz="4" w:space="0"/>
              <w:right w:val="single" w:color="auto" w:sz="4" w:space="0"/>
            </w:tcBorders>
            <w:vAlign w:val="center"/>
          </w:tcPr>
          <w:p w14:paraId="0DAD04D9">
            <w:pPr>
              <w:snapToGrid w:val="0"/>
              <w:spacing w:before="46" w:beforeLines="15" w:after="46" w:afterLines="15"/>
              <w:ind w:left="-42" w:leftChars="-20" w:right="-48" w:rightChars="-23"/>
              <w:rPr>
                <w:rFonts w:hint="eastAsia" w:ascii="宋体" w:hAnsi="宋体" w:cs="宋体"/>
                <w:szCs w:val="21"/>
              </w:rPr>
            </w:pPr>
            <w:r>
              <w:rPr>
                <w:rFonts w:hint="eastAsia" w:ascii="宋体" w:hAnsi="宋体" w:cs="宋体"/>
                <w:szCs w:val="21"/>
              </w:rPr>
              <w:t>三、起重吊装及起重机械安装拆卸工程</w:t>
            </w:r>
          </w:p>
        </w:tc>
        <w:tc>
          <w:tcPr>
            <w:tcW w:w="1049" w:type="dxa"/>
            <w:tcBorders>
              <w:top w:val="single" w:color="auto" w:sz="4" w:space="0"/>
              <w:left w:val="single" w:color="auto" w:sz="4" w:space="0"/>
              <w:bottom w:val="single" w:color="auto" w:sz="4" w:space="0"/>
              <w:right w:val="single" w:color="auto" w:sz="4" w:space="0"/>
            </w:tcBorders>
            <w:vAlign w:val="center"/>
          </w:tcPr>
          <w:p w14:paraId="62ED9D16">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1049" w:type="dxa"/>
            <w:tcBorders>
              <w:top w:val="single" w:color="auto" w:sz="4" w:space="0"/>
              <w:left w:val="single" w:color="auto" w:sz="4" w:space="0"/>
              <w:bottom w:val="single" w:color="auto" w:sz="4" w:space="0"/>
              <w:right w:val="single" w:color="auto" w:sz="4" w:space="0"/>
            </w:tcBorders>
            <w:vAlign w:val="center"/>
          </w:tcPr>
          <w:p w14:paraId="4B267D2B">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14:paraId="56401C71">
            <w:pPr>
              <w:snapToGrid w:val="0"/>
              <w:spacing w:before="46" w:beforeLines="15" w:after="46" w:afterLines="15"/>
              <w:ind w:left="-42" w:leftChars="-20" w:right="-48" w:rightChars="-23"/>
              <w:rPr>
                <w:rFonts w:hint="eastAsia" w:ascii="宋体" w:hAnsi="宋体" w:cs="宋体"/>
                <w:b/>
                <w:szCs w:val="21"/>
              </w:rPr>
            </w:pPr>
          </w:p>
        </w:tc>
      </w:tr>
      <w:tr w14:paraId="5D36A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5" w:type="dxa"/>
            <w:tcBorders>
              <w:top w:val="single" w:color="auto" w:sz="4" w:space="0"/>
              <w:left w:val="single" w:color="auto" w:sz="4" w:space="0"/>
              <w:bottom w:val="single" w:color="auto" w:sz="4" w:space="0"/>
              <w:right w:val="single" w:color="auto" w:sz="4" w:space="0"/>
            </w:tcBorders>
            <w:vAlign w:val="center"/>
          </w:tcPr>
          <w:p w14:paraId="7D7A40AE">
            <w:pPr>
              <w:snapToGrid w:val="0"/>
              <w:spacing w:before="46" w:beforeLines="15" w:after="46" w:afterLines="15"/>
              <w:ind w:left="-42" w:leftChars="-20" w:right="-48" w:rightChars="-23"/>
              <w:rPr>
                <w:rFonts w:hint="eastAsia" w:ascii="宋体" w:hAnsi="宋体" w:cs="宋体"/>
                <w:szCs w:val="21"/>
              </w:rPr>
            </w:pPr>
            <w:r>
              <w:rPr>
                <w:rFonts w:hint="eastAsia" w:ascii="宋体" w:hAnsi="宋体" w:cs="宋体"/>
                <w:szCs w:val="21"/>
              </w:rPr>
              <w:t>（一）采用非常规起重设备、方法，且单件起吊重量在100kN及以上的起重吊装工程。</w:t>
            </w:r>
          </w:p>
        </w:tc>
        <w:tc>
          <w:tcPr>
            <w:tcW w:w="1049" w:type="dxa"/>
            <w:tcBorders>
              <w:top w:val="single" w:color="auto" w:sz="4" w:space="0"/>
              <w:left w:val="single" w:color="auto" w:sz="4" w:space="0"/>
              <w:bottom w:val="single" w:color="auto" w:sz="4" w:space="0"/>
              <w:right w:val="single" w:color="auto" w:sz="4" w:space="0"/>
            </w:tcBorders>
            <w:vAlign w:val="center"/>
          </w:tcPr>
          <w:p w14:paraId="4998B8C8">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1049" w:type="dxa"/>
            <w:tcBorders>
              <w:top w:val="single" w:color="auto" w:sz="4" w:space="0"/>
              <w:left w:val="single" w:color="auto" w:sz="4" w:space="0"/>
              <w:bottom w:val="single" w:color="auto" w:sz="4" w:space="0"/>
              <w:right w:val="single" w:color="auto" w:sz="4" w:space="0"/>
            </w:tcBorders>
            <w:vAlign w:val="center"/>
          </w:tcPr>
          <w:p w14:paraId="06AAE0FE">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14:paraId="6B3A0265">
            <w:pPr>
              <w:snapToGrid w:val="0"/>
              <w:spacing w:before="46" w:beforeLines="15" w:after="46" w:afterLines="15"/>
              <w:ind w:left="-42" w:leftChars="-20" w:right="-48" w:rightChars="-23"/>
              <w:rPr>
                <w:rFonts w:hint="eastAsia" w:ascii="宋体" w:hAnsi="宋体" w:cs="宋体"/>
                <w:szCs w:val="21"/>
              </w:rPr>
            </w:pPr>
          </w:p>
        </w:tc>
      </w:tr>
      <w:tr w14:paraId="3B697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5" w:type="dxa"/>
            <w:tcBorders>
              <w:top w:val="single" w:color="auto" w:sz="4" w:space="0"/>
              <w:left w:val="single" w:color="auto" w:sz="4" w:space="0"/>
              <w:bottom w:val="single" w:color="auto" w:sz="4" w:space="0"/>
              <w:right w:val="single" w:color="auto" w:sz="4" w:space="0"/>
            </w:tcBorders>
            <w:vAlign w:val="center"/>
          </w:tcPr>
          <w:p w14:paraId="66D020DB">
            <w:pPr>
              <w:snapToGrid w:val="0"/>
              <w:spacing w:before="46" w:beforeLines="15" w:after="46" w:afterLines="15"/>
              <w:ind w:left="-42" w:leftChars="-20" w:right="-48" w:rightChars="-23"/>
              <w:rPr>
                <w:rFonts w:hint="eastAsia" w:ascii="宋体" w:hAnsi="宋体" w:cs="宋体"/>
                <w:szCs w:val="21"/>
              </w:rPr>
            </w:pPr>
            <w:r>
              <w:rPr>
                <w:rFonts w:hint="eastAsia" w:ascii="宋体" w:hAnsi="宋体" w:cs="宋体"/>
                <w:szCs w:val="21"/>
              </w:rPr>
              <w:t>（二）起重量300kN及以上，或搭设总高度200m及以上，或搭设基础标高在200m及以上的起重机械安装和拆卸工程。</w:t>
            </w:r>
          </w:p>
        </w:tc>
        <w:tc>
          <w:tcPr>
            <w:tcW w:w="1049" w:type="dxa"/>
            <w:tcBorders>
              <w:top w:val="single" w:color="auto" w:sz="4" w:space="0"/>
              <w:left w:val="single" w:color="auto" w:sz="4" w:space="0"/>
              <w:bottom w:val="single" w:color="auto" w:sz="4" w:space="0"/>
              <w:right w:val="single" w:color="auto" w:sz="4" w:space="0"/>
            </w:tcBorders>
            <w:vAlign w:val="center"/>
          </w:tcPr>
          <w:p w14:paraId="1FE02E72">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1049" w:type="dxa"/>
            <w:tcBorders>
              <w:top w:val="single" w:color="auto" w:sz="4" w:space="0"/>
              <w:left w:val="single" w:color="auto" w:sz="4" w:space="0"/>
              <w:bottom w:val="single" w:color="auto" w:sz="4" w:space="0"/>
              <w:right w:val="single" w:color="auto" w:sz="4" w:space="0"/>
            </w:tcBorders>
            <w:vAlign w:val="center"/>
          </w:tcPr>
          <w:p w14:paraId="48A08B9B">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14:paraId="196F68AC">
            <w:pPr>
              <w:snapToGrid w:val="0"/>
              <w:spacing w:before="46" w:beforeLines="15" w:after="46" w:afterLines="15"/>
              <w:ind w:left="-42" w:leftChars="-20" w:right="-48" w:rightChars="-23"/>
              <w:rPr>
                <w:rFonts w:hint="eastAsia" w:ascii="宋体" w:hAnsi="宋体" w:cs="宋体"/>
                <w:szCs w:val="21"/>
              </w:rPr>
            </w:pPr>
          </w:p>
        </w:tc>
      </w:tr>
      <w:tr w14:paraId="2CCF3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5" w:type="dxa"/>
            <w:tcBorders>
              <w:top w:val="single" w:color="auto" w:sz="4" w:space="0"/>
              <w:left w:val="single" w:color="auto" w:sz="4" w:space="0"/>
              <w:bottom w:val="single" w:color="auto" w:sz="4" w:space="0"/>
              <w:right w:val="single" w:color="auto" w:sz="4" w:space="0"/>
            </w:tcBorders>
            <w:vAlign w:val="center"/>
          </w:tcPr>
          <w:p w14:paraId="3A0F423F">
            <w:pPr>
              <w:snapToGrid w:val="0"/>
              <w:spacing w:before="46" w:beforeLines="15" w:after="46" w:afterLines="15"/>
              <w:ind w:left="-42" w:leftChars="-20" w:right="-48" w:rightChars="-23"/>
              <w:rPr>
                <w:rFonts w:hint="eastAsia" w:ascii="宋体" w:hAnsi="宋体" w:cs="宋体"/>
                <w:szCs w:val="21"/>
              </w:rPr>
            </w:pPr>
            <w:r>
              <w:rPr>
                <w:rFonts w:hint="eastAsia" w:ascii="宋体" w:hAnsi="宋体" w:cs="宋体"/>
                <w:szCs w:val="21"/>
              </w:rPr>
              <w:t>四、脚手架工程</w:t>
            </w:r>
          </w:p>
        </w:tc>
        <w:tc>
          <w:tcPr>
            <w:tcW w:w="1049" w:type="dxa"/>
            <w:tcBorders>
              <w:top w:val="single" w:color="auto" w:sz="4" w:space="0"/>
              <w:left w:val="single" w:color="auto" w:sz="4" w:space="0"/>
              <w:bottom w:val="single" w:color="auto" w:sz="4" w:space="0"/>
              <w:right w:val="single" w:color="auto" w:sz="4" w:space="0"/>
            </w:tcBorders>
            <w:vAlign w:val="center"/>
          </w:tcPr>
          <w:p w14:paraId="1F71F3FC">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1049" w:type="dxa"/>
            <w:tcBorders>
              <w:top w:val="single" w:color="auto" w:sz="4" w:space="0"/>
              <w:left w:val="single" w:color="auto" w:sz="4" w:space="0"/>
              <w:bottom w:val="single" w:color="auto" w:sz="4" w:space="0"/>
              <w:right w:val="single" w:color="auto" w:sz="4" w:space="0"/>
            </w:tcBorders>
            <w:vAlign w:val="center"/>
          </w:tcPr>
          <w:p w14:paraId="4528152B">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14:paraId="015E2305">
            <w:pPr>
              <w:snapToGrid w:val="0"/>
              <w:spacing w:before="46" w:beforeLines="15" w:after="46" w:afterLines="15"/>
              <w:ind w:left="-42" w:leftChars="-20" w:right="-48" w:rightChars="-23"/>
              <w:rPr>
                <w:rFonts w:hint="eastAsia" w:ascii="宋体" w:hAnsi="宋体" w:cs="宋体"/>
                <w:b/>
                <w:szCs w:val="21"/>
              </w:rPr>
            </w:pPr>
          </w:p>
        </w:tc>
      </w:tr>
      <w:tr w14:paraId="4BF4D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5" w:type="dxa"/>
            <w:tcBorders>
              <w:top w:val="single" w:color="auto" w:sz="4" w:space="0"/>
              <w:left w:val="single" w:color="auto" w:sz="4" w:space="0"/>
              <w:bottom w:val="single" w:color="auto" w:sz="4" w:space="0"/>
              <w:right w:val="single" w:color="auto" w:sz="4" w:space="0"/>
            </w:tcBorders>
            <w:vAlign w:val="center"/>
          </w:tcPr>
          <w:p w14:paraId="7C335A45">
            <w:pPr>
              <w:snapToGrid w:val="0"/>
              <w:spacing w:before="46" w:beforeLines="15" w:after="46" w:afterLines="15"/>
              <w:ind w:left="-42" w:leftChars="-20" w:right="-48" w:rightChars="-23"/>
              <w:rPr>
                <w:rFonts w:hint="eastAsia" w:ascii="宋体" w:hAnsi="宋体" w:cs="宋体"/>
                <w:szCs w:val="21"/>
              </w:rPr>
            </w:pPr>
            <w:r>
              <w:rPr>
                <w:rFonts w:hint="eastAsia" w:ascii="宋体" w:hAnsi="宋体" w:cs="宋体"/>
                <w:szCs w:val="21"/>
              </w:rPr>
              <w:t>（一）搭设高度50m及以上的落地式钢管脚手架工程。</w:t>
            </w:r>
          </w:p>
        </w:tc>
        <w:tc>
          <w:tcPr>
            <w:tcW w:w="1049" w:type="dxa"/>
            <w:tcBorders>
              <w:top w:val="single" w:color="auto" w:sz="4" w:space="0"/>
              <w:left w:val="single" w:color="auto" w:sz="4" w:space="0"/>
              <w:bottom w:val="single" w:color="auto" w:sz="4" w:space="0"/>
              <w:right w:val="single" w:color="auto" w:sz="4" w:space="0"/>
            </w:tcBorders>
            <w:vAlign w:val="center"/>
          </w:tcPr>
          <w:p w14:paraId="42E82B2F">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1049" w:type="dxa"/>
            <w:tcBorders>
              <w:top w:val="single" w:color="auto" w:sz="4" w:space="0"/>
              <w:left w:val="single" w:color="auto" w:sz="4" w:space="0"/>
              <w:bottom w:val="single" w:color="auto" w:sz="4" w:space="0"/>
              <w:right w:val="single" w:color="auto" w:sz="4" w:space="0"/>
            </w:tcBorders>
            <w:vAlign w:val="center"/>
          </w:tcPr>
          <w:p w14:paraId="0C92398D">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14:paraId="266FF674">
            <w:pPr>
              <w:snapToGrid w:val="0"/>
              <w:spacing w:before="46" w:beforeLines="15" w:after="46" w:afterLines="15"/>
              <w:ind w:left="-42" w:leftChars="-20" w:right="-48" w:rightChars="-23"/>
              <w:rPr>
                <w:rFonts w:hint="eastAsia" w:ascii="宋体" w:hAnsi="宋体" w:cs="宋体"/>
                <w:szCs w:val="21"/>
              </w:rPr>
            </w:pPr>
          </w:p>
        </w:tc>
      </w:tr>
      <w:tr w14:paraId="57905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5" w:type="dxa"/>
            <w:tcBorders>
              <w:top w:val="single" w:color="auto" w:sz="4" w:space="0"/>
              <w:left w:val="single" w:color="auto" w:sz="4" w:space="0"/>
              <w:bottom w:val="single" w:color="auto" w:sz="4" w:space="0"/>
              <w:right w:val="single" w:color="auto" w:sz="4" w:space="0"/>
            </w:tcBorders>
            <w:vAlign w:val="center"/>
          </w:tcPr>
          <w:p w14:paraId="6E7B38F6">
            <w:pPr>
              <w:snapToGrid w:val="0"/>
              <w:spacing w:before="46" w:beforeLines="15" w:after="46" w:afterLines="15"/>
              <w:ind w:left="-42" w:leftChars="-20" w:right="-48" w:rightChars="-23"/>
              <w:rPr>
                <w:rFonts w:hint="eastAsia" w:ascii="宋体" w:hAnsi="宋体" w:cs="宋体"/>
                <w:szCs w:val="21"/>
              </w:rPr>
            </w:pPr>
            <w:r>
              <w:rPr>
                <w:rFonts w:hint="eastAsia" w:ascii="宋体" w:hAnsi="宋体" w:cs="宋体"/>
                <w:szCs w:val="21"/>
              </w:rPr>
              <w:t>（二）提升高度在150m及以上的附着式升降脚手架工程或附着式升降操作平台工程。</w:t>
            </w:r>
          </w:p>
        </w:tc>
        <w:tc>
          <w:tcPr>
            <w:tcW w:w="1049" w:type="dxa"/>
            <w:tcBorders>
              <w:top w:val="single" w:color="auto" w:sz="4" w:space="0"/>
              <w:left w:val="single" w:color="auto" w:sz="4" w:space="0"/>
              <w:bottom w:val="single" w:color="auto" w:sz="4" w:space="0"/>
              <w:right w:val="single" w:color="auto" w:sz="4" w:space="0"/>
            </w:tcBorders>
            <w:vAlign w:val="center"/>
          </w:tcPr>
          <w:p w14:paraId="52985663">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1049" w:type="dxa"/>
            <w:tcBorders>
              <w:top w:val="single" w:color="auto" w:sz="4" w:space="0"/>
              <w:left w:val="single" w:color="auto" w:sz="4" w:space="0"/>
              <w:bottom w:val="single" w:color="auto" w:sz="4" w:space="0"/>
              <w:right w:val="single" w:color="auto" w:sz="4" w:space="0"/>
            </w:tcBorders>
            <w:vAlign w:val="center"/>
          </w:tcPr>
          <w:p w14:paraId="3BA0CD61">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14:paraId="1E10CE24">
            <w:pPr>
              <w:snapToGrid w:val="0"/>
              <w:spacing w:before="46" w:beforeLines="15" w:after="46" w:afterLines="15"/>
              <w:ind w:left="-42" w:leftChars="-20" w:right="-48" w:rightChars="-23"/>
              <w:rPr>
                <w:rFonts w:hint="eastAsia" w:ascii="宋体" w:hAnsi="宋体" w:cs="宋体"/>
                <w:szCs w:val="21"/>
              </w:rPr>
            </w:pPr>
          </w:p>
        </w:tc>
      </w:tr>
      <w:tr w14:paraId="4744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5" w:type="dxa"/>
            <w:tcBorders>
              <w:top w:val="single" w:color="auto" w:sz="4" w:space="0"/>
              <w:left w:val="single" w:color="auto" w:sz="4" w:space="0"/>
              <w:bottom w:val="single" w:color="auto" w:sz="4" w:space="0"/>
              <w:right w:val="single" w:color="auto" w:sz="4" w:space="0"/>
            </w:tcBorders>
            <w:vAlign w:val="center"/>
          </w:tcPr>
          <w:p w14:paraId="521E805F">
            <w:pPr>
              <w:snapToGrid w:val="0"/>
              <w:spacing w:before="46" w:beforeLines="15" w:after="46" w:afterLines="15"/>
              <w:ind w:left="-42" w:leftChars="-20" w:right="-48" w:rightChars="-23"/>
              <w:rPr>
                <w:rFonts w:hint="eastAsia" w:ascii="宋体" w:hAnsi="宋体" w:cs="宋体"/>
                <w:szCs w:val="21"/>
              </w:rPr>
            </w:pPr>
            <w:r>
              <w:rPr>
                <w:rFonts w:hint="eastAsia" w:ascii="宋体" w:hAnsi="宋体" w:cs="宋体"/>
                <w:szCs w:val="21"/>
              </w:rPr>
              <w:t>（三）分段架体搭设高度20m及以上的悬挑式脚手架工程。</w:t>
            </w:r>
          </w:p>
        </w:tc>
        <w:tc>
          <w:tcPr>
            <w:tcW w:w="1049" w:type="dxa"/>
            <w:tcBorders>
              <w:top w:val="single" w:color="auto" w:sz="4" w:space="0"/>
              <w:left w:val="single" w:color="auto" w:sz="4" w:space="0"/>
              <w:bottom w:val="single" w:color="auto" w:sz="4" w:space="0"/>
              <w:right w:val="single" w:color="auto" w:sz="4" w:space="0"/>
            </w:tcBorders>
            <w:vAlign w:val="center"/>
          </w:tcPr>
          <w:p w14:paraId="60A6EA47">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1049" w:type="dxa"/>
            <w:tcBorders>
              <w:top w:val="single" w:color="auto" w:sz="4" w:space="0"/>
              <w:left w:val="single" w:color="auto" w:sz="4" w:space="0"/>
              <w:bottom w:val="single" w:color="auto" w:sz="4" w:space="0"/>
              <w:right w:val="single" w:color="auto" w:sz="4" w:space="0"/>
            </w:tcBorders>
            <w:vAlign w:val="center"/>
          </w:tcPr>
          <w:p w14:paraId="5B6D7F90">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14:paraId="34484BC3">
            <w:pPr>
              <w:snapToGrid w:val="0"/>
              <w:spacing w:before="46" w:beforeLines="15" w:after="46" w:afterLines="15"/>
              <w:ind w:left="-42" w:leftChars="-20" w:right="-48" w:rightChars="-23"/>
              <w:rPr>
                <w:rFonts w:hint="eastAsia" w:ascii="宋体" w:hAnsi="宋体" w:cs="宋体"/>
                <w:szCs w:val="21"/>
              </w:rPr>
            </w:pPr>
          </w:p>
        </w:tc>
      </w:tr>
      <w:tr w14:paraId="276DE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5" w:type="dxa"/>
            <w:tcBorders>
              <w:top w:val="single" w:color="auto" w:sz="4" w:space="0"/>
              <w:left w:val="single" w:color="auto" w:sz="4" w:space="0"/>
              <w:bottom w:val="single" w:color="auto" w:sz="4" w:space="0"/>
              <w:right w:val="single" w:color="auto" w:sz="4" w:space="0"/>
            </w:tcBorders>
            <w:vAlign w:val="center"/>
          </w:tcPr>
          <w:p w14:paraId="2B3664CE">
            <w:pPr>
              <w:snapToGrid w:val="0"/>
              <w:spacing w:before="46" w:beforeLines="15" w:after="46" w:afterLines="15"/>
              <w:ind w:left="-42" w:leftChars="-20" w:right="-48" w:rightChars="-23"/>
              <w:rPr>
                <w:rFonts w:hint="eastAsia" w:ascii="宋体" w:hAnsi="宋体" w:cs="宋体"/>
                <w:szCs w:val="21"/>
              </w:rPr>
            </w:pPr>
            <w:r>
              <w:rPr>
                <w:rFonts w:hint="eastAsia" w:ascii="宋体" w:hAnsi="宋体" w:cs="宋体"/>
                <w:szCs w:val="21"/>
              </w:rPr>
              <w:t>五、拆除工程</w:t>
            </w:r>
          </w:p>
        </w:tc>
        <w:tc>
          <w:tcPr>
            <w:tcW w:w="1049" w:type="dxa"/>
            <w:tcBorders>
              <w:top w:val="single" w:color="auto" w:sz="4" w:space="0"/>
              <w:left w:val="single" w:color="auto" w:sz="4" w:space="0"/>
              <w:bottom w:val="single" w:color="auto" w:sz="4" w:space="0"/>
              <w:right w:val="single" w:color="auto" w:sz="4" w:space="0"/>
            </w:tcBorders>
            <w:vAlign w:val="center"/>
          </w:tcPr>
          <w:p w14:paraId="2FF65E27">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1049" w:type="dxa"/>
            <w:tcBorders>
              <w:top w:val="single" w:color="auto" w:sz="4" w:space="0"/>
              <w:left w:val="single" w:color="auto" w:sz="4" w:space="0"/>
              <w:bottom w:val="single" w:color="auto" w:sz="4" w:space="0"/>
              <w:right w:val="single" w:color="auto" w:sz="4" w:space="0"/>
            </w:tcBorders>
            <w:vAlign w:val="center"/>
          </w:tcPr>
          <w:p w14:paraId="6CB9D807">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14:paraId="17CE2D28">
            <w:pPr>
              <w:snapToGrid w:val="0"/>
              <w:spacing w:before="46" w:beforeLines="15" w:after="46" w:afterLines="15"/>
              <w:ind w:left="-42" w:leftChars="-20" w:right="-48" w:rightChars="-23"/>
              <w:rPr>
                <w:rFonts w:hint="eastAsia" w:ascii="宋体" w:hAnsi="宋体" w:cs="宋体"/>
                <w:b/>
                <w:szCs w:val="21"/>
              </w:rPr>
            </w:pPr>
          </w:p>
        </w:tc>
      </w:tr>
      <w:tr w14:paraId="7ABDF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5" w:type="dxa"/>
            <w:tcBorders>
              <w:top w:val="single" w:color="auto" w:sz="4" w:space="0"/>
              <w:left w:val="single" w:color="auto" w:sz="4" w:space="0"/>
              <w:bottom w:val="single" w:color="auto" w:sz="4" w:space="0"/>
              <w:right w:val="single" w:color="auto" w:sz="4" w:space="0"/>
            </w:tcBorders>
            <w:vAlign w:val="center"/>
          </w:tcPr>
          <w:p w14:paraId="6C560AEC">
            <w:pPr>
              <w:snapToGrid w:val="0"/>
              <w:spacing w:before="46" w:beforeLines="15" w:after="46" w:afterLines="15"/>
              <w:ind w:left="-42" w:leftChars="-20" w:right="-48" w:rightChars="-23"/>
              <w:rPr>
                <w:rFonts w:hint="eastAsia" w:ascii="宋体" w:hAnsi="宋体" w:cs="宋体"/>
                <w:szCs w:val="21"/>
              </w:rPr>
            </w:pPr>
            <w:r>
              <w:rPr>
                <w:rFonts w:hint="eastAsia" w:ascii="宋体" w:hAnsi="宋体" w:cs="宋体"/>
                <w:szCs w:val="21"/>
              </w:rPr>
              <w:t>（一）码头、桥梁、高架、烟囱、水塔或拆除中容易引起有毒有害气（液）体或粉尘扩散、易燃易爆事故发生的特殊建、构筑物的拆除工程。</w:t>
            </w:r>
          </w:p>
        </w:tc>
        <w:tc>
          <w:tcPr>
            <w:tcW w:w="1049" w:type="dxa"/>
            <w:tcBorders>
              <w:top w:val="single" w:color="auto" w:sz="4" w:space="0"/>
              <w:left w:val="single" w:color="auto" w:sz="4" w:space="0"/>
              <w:bottom w:val="single" w:color="auto" w:sz="4" w:space="0"/>
              <w:right w:val="single" w:color="auto" w:sz="4" w:space="0"/>
            </w:tcBorders>
            <w:vAlign w:val="center"/>
          </w:tcPr>
          <w:p w14:paraId="0594A5CD">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1049" w:type="dxa"/>
            <w:tcBorders>
              <w:top w:val="single" w:color="auto" w:sz="4" w:space="0"/>
              <w:left w:val="single" w:color="auto" w:sz="4" w:space="0"/>
              <w:bottom w:val="single" w:color="auto" w:sz="4" w:space="0"/>
              <w:right w:val="single" w:color="auto" w:sz="4" w:space="0"/>
            </w:tcBorders>
            <w:vAlign w:val="center"/>
          </w:tcPr>
          <w:p w14:paraId="352F42AC">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14:paraId="3D066AB1">
            <w:pPr>
              <w:snapToGrid w:val="0"/>
              <w:spacing w:before="46" w:beforeLines="15" w:after="46" w:afterLines="15"/>
              <w:ind w:left="-42" w:leftChars="-20" w:right="-48" w:rightChars="-23"/>
              <w:rPr>
                <w:rFonts w:hint="eastAsia" w:ascii="宋体" w:hAnsi="宋体" w:cs="宋体"/>
                <w:szCs w:val="21"/>
              </w:rPr>
            </w:pPr>
          </w:p>
        </w:tc>
      </w:tr>
      <w:tr w14:paraId="0FF1F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5" w:type="dxa"/>
            <w:tcBorders>
              <w:top w:val="single" w:color="auto" w:sz="4" w:space="0"/>
              <w:left w:val="single" w:color="auto" w:sz="4" w:space="0"/>
              <w:bottom w:val="single" w:color="auto" w:sz="4" w:space="0"/>
              <w:right w:val="single" w:color="auto" w:sz="4" w:space="0"/>
            </w:tcBorders>
            <w:vAlign w:val="center"/>
          </w:tcPr>
          <w:p w14:paraId="07791A12">
            <w:pPr>
              <w:snapToGrid w:val="0"/>
              <w:spacing w:before="46" w:beforeLines="15" w:after="46" w:afterLines="15"/>
              <w:ind w:left="-42" w:leftChars="-20" w:right="-48" w:rightChars="-23"/>
              <w:rPr>
                <w:rFonts w:hint="eastAsia" w:ascii="宋体" w:hAnsi="宋体" w:cs="宋体"/>
                <w:szCs w:val="21"/>
              </w:rPr>
            </w:pPr>
            <w:r>
              <w:rPr>
                <w:rFonts w:hint="eastAsia" w:ascii="宋体" w:hAnsi="宋体" w:cs="宋体"/>
                <w:szCs w:val="21"/>
              </w:rPr>
              <w:t>（二）文物保护建筑、优秀历史建筑或历史文化风貌区影响范围内的拆除工程。</w:t>
            </w:r>
          </w:p>
        </w:tc>
        <w:tc>
          <w:tcPr>
            <w:tcW w:w="1049" w:type="dxa"/>
            <w:tcBorders>
              <w:top w:val="single" w:color="auto" w:sz="4" w:space="0"/>
              <w:left w:val="single" w:color="auto" w:sz="4" w:space="0"/>
              <w:bottom w:val="single" w:color="auto" w:sz="4" w:space="0"/>
              <w:right w:val="single" w:color="auto" w:sz="4" w:space="0"/>
            </w:tcBorders>
            <w:vAlign w:val="center"/>
          </w:tcPr>
          <w:p w14:paraId="02A4CCE2">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1049" w:type="dxa"/>
            <w:tcBorders>
              <w:top w:val="single" w:color="auto" w:sz="4" w:space="0"/>
              <w:left w:val="single" w:color="auto" w:sz="4" w:space="0"/>
              <w:bottom w:val="single" w:color="auto" w:sz="4" w:space="0"/>
              <w:right w:val="single" w:color="auto" w:sz="4" w:space="0"/>
            </w:tcBorders>
            <w:vAlign w:val="center"/>
          </w:tcPr>
          <w:p w14:paraId="71E6FDB5">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14:paraId="54909807">
            <w:pPr>
              <w:snapToGrid w:val="0"/>
              <w:spacing w:before="46" w:beforeLines="15" w:after="46" w:afterLines="15"/>
              <w:ind w:left="-42" w:leftChars="-20" w:right="-48" w:rightChars="-23"/>
              <w:rPr>
                <w:rFonts w:hint="eastAsia" w:ascii="宋体" w:hAnsi="宋体" w:cs="宋体"/>
                <w:szCs w:val="21"/>
              </w:rPr>
            </w:pPr>
          </w:p>
        </w:tc>
      </w:tr>
      <w:tr w14:paraId="414BC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5" w:type="dxa"/>
            <w:tcBorders>
              <w:top w:val="single" w:color="auto" w:sz="4" w:space="0"/>
              <w:left w:val="single" w:color="auto" w:sz="4" w:space="0"/>
              <w:bottom w:val="single" w:color="auto" w:sz="4" w:space="0"/>
              <w:right w:val="single" w:color="auto" w:sz="4" w:space="0"/>
            </w:tcBorders>
            <w:vAlign w:val="center"/>
          </w:tcPr>
          <w:p w14:paraId="641A0593">
            <w:pPr>
              <w:snapToGrid w:val="0"/>
              <w:spacing w:before="46" w:beforeLines="15" w:after="46" w:afterLines="15"/>
              <w:ind w:left="-42" w:leftChars="-20" w:right="-48" w:rightChars="-23"/>
              <w:rPr>
                <w:rFonts w:hint="eastAsia" w:ascii="宋体" w:hAnsi="宋体" w:cs="宋体"/>
                <w:szCs w:val="21"/>
              </w:rPr>
            </w:pPr>
            <w:r>
              <w:rPr>
                <w:rFonts w:hint="eastAsia" w:ascii="宋体" w:hAnsi="宋体" w:cs="宋体"/>
                <w:szCs w:val="21"/>
              </w:rPr>
              <w:t>六、暗挖工程</w:t>
            </w:r>
          </w:p>
        </w:tc>
        <w:tc>
          <w:tcPr>
            <w:tcW w:w="1049" w:type="dxa"/>
            <w:tcBorders>
              <w:top w:val="single" w:color="auto" w:sz="4" w:space="0"/>
              <w:left w:val="single" w:color="auto" w:sz="4" w:space="0"/>
              <w:bottom w:val="single" w:color="auto" w:sz="4" w:space="0"/>
              <w:right w:val="single" w:color="auto" w:sz="4" w:space="0"/>
            </w:tcBorders>
            <w:vAlign w:val="center"/>
          </w:tcPr>
          <w:p w14:paraId="69399452">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1049" w:type="dxa"/>
            <w:tcBorders>
              <w:top w:val="single" w:color="auto" w:sz="4" w:space="0"/>
              <w:left w:val="single" w:color="auto" w:sz="4" w:space="0"/>
              <w:bottom w:val="single" w:color="auto" w:sz="4" w:space="0"/>
              <w:right w:val="single" w:color="auto" w:sz="4" w:space="0"/>
            </w:tcBorders>
            <w:vAlign w:val="center"/>
          </w:tcPr>
          <w:p w14:paraId="7A87942C">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14:paraId="1194AD30">
            <w:pPr>
              <w:snapToGrid w:val="0"/>
              <w:spacing w:before="46" w:beforeLines="15" w:after="46" w:afterLines="15"/>
              <w:ind w:left="-42" w:leftChars="-20" w:right="-48" w:rightChars="-23"/>
              <w:rPr>
                <w:rFonts w:hint="eastAsia" w:ascii="宋体" w:hAnsi="宋体" w:cs="宋体"/>
                <w:b/>
                <w:szCs w:val="21"/>
              </w:rPr>
            </w:pPr>
          </w:p>
        </w:tc>
      </w:tr>
      <w:tr w14:paraId="4F35E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5" w:type="dxa"/>
            <w:tcBorders>
              <w:top w:val="single" w:color="auto" w:sz="4" w:space="0"/>
              <w:left w:val="single" w:color="auto" w:sz="4" w:space="0"/>
              <w:bottom w:val="single" w:color="auto" w:sz="4" w:space="0"/>
              <w:right w:val="single" w:color="auto" w:sz="4" w:space="0"/>
            </w:tcBorders>
            <w:vAlign w:val="center"/>
          </w:tcPr>
          <w:p w14:paraId="3EE1DDF0">
            <w:pPr>
              <w:snapToGrid w:val="0"/>
              <w:spacing w:before="46" w:beforeLines="15" w:after="46" w:afterLines="15"/>
              <w:ind w:left="-42" w:leftChars="-20" w:right="-48" w:rightChars="-23"/>
              <w:rPr>
                <w:rFonts w:hint="eastAsia" w:ascii="宋体" w:hAnsi="宋体" w:cs="宋体"/>
                <w:szCs w:val="21"/>
              </w:rPr>
            </w:pPr>
            <w:r>
              <w:rPr>
                <w:rFonts w:hint="eastAsia" w:ascii="宋体" w:hAnsi="宋体" w:cs="宋体"/>
                <w:szCs w:val="21"/>
              </w:rPr>
              <w:t>采用矿山法、盾构法、顶管法施工的隧道、洞室工程。</w:t>
            </w:r>
          </w:p>
        </w:tc>
        <w:tc>
          <w:tcPr>
            <w:tcW w:w="1049" w:type="dxa"/>
            <w:tcBorders>
              <w:top w:val="single" w:color="auto" w:sz="4" w:space="0"/>
              <w:left w:val="single" w:color="auto" w:sz="4" w:space="0"/>
              <w:bottom w:val="single" w:color="auto" w:sz="4" w:space="0"/>
              <w:right w:val="single" w:color="auto" w:sz="4" w:space="0"/>
            </w:tcBorders>
            <w:vAlign w:val="center"/>
          </w:tcPr>
          <w:p w14:paraId="448E3E7A">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1049" w:type="dxa"/>
            <w:tcBorders>
              <w:top w:val="single" w:color="auto" w:sz="4" w:space="0"/>
              <w:left w:val="single" w:color="auto" w:sz="4" w:space="0"/>
              <w:bottom w:val="single" w:color="auto" w:sz="4" w:space="0"/>
              <w:right w:val="single" w:color="auto" w:sz="4" w:space="0"/>
            </w:tcBorders>
            <w:vAlign w:val="center"/>
          </w:tcPr>
          <w:p w14:paraId="6013E74A">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14:paraId="5E9626A1">
            <w:pPr>
              <w:snapToGrid w:val="0"/>
              <w:spacing w:before="46" w:beforeLines="15" w:after="46" w:afterLines="15"/>
              <w:ind w:left="-42" w:leftChars="-20" w:right="-48" w:rightChars="-23"/>
              <w:rPr>
                <w:rFonts w:hint="eastAsia" w:ascii="宋体" w:hAnsi="宋体" w:cs="宋体"/>
                <w:szCs w:val="21"/>
              </w:rPr>
            </w:pPr>
          </w:p>
        </w:tc>
      </w:tr>
      <w:tr w14:paraId="41981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5" w:type="dxa"/>
            <w:tcBorders>
              <w:top w:val="single" w:color="auto" w:sz="4" w:space="0"/>
              <w:left w:val="single" w:color="auto" w:sz="4" w:space="0"/>
              <w:bottom w:val="single" w:color="auto" w:sz="4" w:space="0"/>
              <w:right w:val="single" w:color="auto" w:sz="4" w:space="0"/>
            </w:tcBorders>
            <w:vAlign w:val="center"/>
          </w:tcPr>
          <w:p w14:paraId="4B2ABF25">
            <w:pPr>
              <w:snapToGrid w:val="0"/>
              <w:spacing w:before="46" w:beforeLines="15" w:after="46" w:afterLines="15"/>
              <w:ind w:left="-42" w:leftChars="-20" w:right="-48" w:rightChars="-23"/>
              <w:rPr>
                <w:rFonts w:hint="eastAsia" w:ascii="宋体" w:hAnsi="宋体" w:cs="宋体"/>
                <w:szCs w:val="21"/>
              </w:rPr>
            </w:pPr>
            <w:r>
              <w:rPr>
                <w:rFonts w:hint="eastAsia" w:ascii="宋体" w:hAnsi="宋体" w:cs="宋体"/>
                <w:szCs w:val="21"/>
              </w:rPr>
              <w:t>七、其它</w:t>
            </w:r>
          </w:p>
        </w:tc>
        <w:tc>
          <w:tcPr>
            <w:tcW w:w="1049" w:type="dxa"/>
            <w:tcBorders>
              <w:top w:val="single" w:color="auto" w:sz="4" w:space="0"/>
              <w:left w:val="single" w:color="auto" w:sz="4" w:space="0"/>
              <w:bottom w:val="single" w:color="auto" w:sz="4" w:space="0"/>
              <w:right w:val="single" w:color="auto" w:sz="4" w:space="0"/>
            </w:tcBorders>
            <w:vAlign w:val="center"/>
          </w:tcPr>
          <w:p w14:paraId="660C8C52">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1049" w:type="dxa"/>
            <w:tcBorders>
              <w:top w:val="single" w:color="auto" w:sz="4" w:space="0"/>
              <w:left w:val="single" w:color="auto" w:sz="4" w:space="0"/>
              <w:bottom w:val="single" w:color="auto" w:sz="4" w:space="0"/>
              <w:right w:val="single" w:color="auto" w:sz="4" w:space="0"/>
            </w:tcBorders>
            <w:vAlign w:val="center"/>
          </w:tcPr>
          <w:p w14:paraId="6E63C8B3">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14:paraId="107D9B2C">
            <w:pPr>
              <w:snapToGrid w:val="0"/>
              <w:spacing w:before="46" w:beforeLines="15" w:after="46" w:afterLines="15"/>
              <w:ind w:left="-42" w:leftChars="-20" w:right="-48" w:rightChars="-23"/>
              <w:rPr>
                <w:rFonts w:hint="eastAsia" w:ascii="宋体" w:hAnsi="宋体" w:cs="宋体"/>
                <w:b/>
                <w:szCs w:val="21"/>
              </w:rPr>
            </w:pPr>
          </w:p>
        </w:tc>
      </w:tr>
      <w:tr w14:paraId="77F21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5" w:type="dxa"/>
            <w:tcBorders>
              <w:top w:val="single" w:color="auto" w:sz="4" w:space="0"/>
              <w:left w:val="single" w:color="auto" w:sz="4" w:space="0"/>
              <w:bottom w:val="single" w:color="auto" w:sz="4" w:space="0"/>
              <w:right w:val="single" w:color="auto" w:sz="4" w:space="0"/>
            </w:tcBorders>
            <w:vAlign w:val="center"/>
          </w:tcPr>
          <w:p w14:paraId="5CEC82C3">
            <w:pPr>
              <w:snapToGrid w:val="0"/>
              <w:spacing w:before="46" w:beforeLines="15" w:after="46" w:afterLines="15"/>
              <w:ind w:left="-42" w:leftChars="-20" w:right="-48" w:rightChars="-23"/>
              <w:rPr>
                <w:rFonts w:hint="eastAsia" w:ascii="宋体" w:hAnsi="宋体" w:cs="宋体"/>
                <w:szCs w:val="21"/>
              </w:rPr>
            </w:pPr>
            <w:r>
              <w:rPr>
                <w:rFonts w:hint="eastAsia" w:ascii="宋体" w:hAnsi="宋体" w:cs="宋体"/>
                <w:szCs w:val="21"/>
              </w:rPr>
              <w:t>（一）施工高度50m及以上的建筑幕墙安装工程。</w:t>
            </w:r>
          </w:p>
        </w:tc>
        <w:tc>
          <w:tcPr>
            <w:tcW w:w="1049" w:type="dxa"/>
            <w:tcBorders>
              <w:top w:val="single" w:color="auto" w:sz="4" w:space="0"/>
              <w:left w:val="single" w:color="auto" w:sz="4" w:space="0"/>
              <w:bottom w:val="single" w:color="auto" w:sz="4" w:space="0"/>
              <w:right w:val="single" w:color="auto" w:sz="4" w:space="0"/>
            </w:tcBorders>
            <w:vAlign w:val="center"/>
          </w:tcPr>
          <w:p w14:paraId="75AD4939">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1049" w:type="dxa"/>
            <w:tcBorders>
              <w:top w:val="single" w:color="auto" w:sz="4" w:space="0"/>
              <w:left w:val="single" w:color="auto" w:sz="4" w:space="0"/>
              <w:bottom w:val="single" w:color="auto" w:sz="4" w:space="0"/>
              <w:right w:val="single" w:color="auto" w:sz="4" w:space="0"/>
            </w:tcBorders>
            <w:vAlign w:val="center"/>
          </w:tcPr>
          <w:p w14:paraId="6DCBA82E">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14:paraId="7B00B520">
            <w:pPr>
              <w:snapToGrid w:val="0"/>
              <w:spacing w:before="46" w:beforeLines="15" w:after="46" w:afterLines="15"/>
              <w:ind w:left="-42" w:leftChars="-20" w:right="-48" w:rightChars="-23"/>
              <w:rPr>
                <w:rFonts w:hint="eastAsia" w:ascii="宋体" w:hAnsi="宋体" w:cs="宋体"/>
                <w:szCs w:val="21"/>
              </w:rPr>
            </w:pPr>
          </w:p>
        </w:tc>
      </w:tr>
      <w:tr w14:paraId="4CBDC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5" w:type="dxa"/>
            <w:tcBorders>
              <w:top w:val="single" w:color="auto" w:sz="4" w:space="0"/>
              <w:left w:val="single" w:color="auto" w:sz="4" w:space="0"/>
              <w:bottom w:val="single" w:color="auto" w:sz="4" w:space="0"/>
              <w:right w:val="single" w:color="auto" w:sz="4" w:space="0"/>
            </w:tcBorders>
            <w:vAlign w:val="center"/>
          </w:tcPr>
          <w:p w14:paraId="48198E98">
            <w:pPr>
              <w:snapToGrid w:val="0"/>
              <w:spacing w:before="46" w:beforeLines="15" w:after="46" w:afterLines="15"/>
              <w:ind w:left="-42" w:leftChars="-20" w:right="-48" w:rightChars="-23"/>
              <w:rPr>
                <w:rFonts w:hint="eastAsia" w:ascii="宋体" w:hAnsi="宋体" w:cs="宋体"/>
                <w:szCs w:val="21"/>
              </w:rPr>
            </w:pPr>
            <w:r>
              <w:rPr>
                <w:rFonts w:hint="eastAsia" w:ascii="宋体" w:hAnsi="宋体" w:cs="宋体"/>
                <w:szCs w:val="21"/>
              </w:rPr>
              <w:t>（二）跨度36m及以上的钢结构安装工程，或跨度60m及以上的网架和索膜结构安装工程。</w:t>
            </w:r>
          </w:p>
        </w:tc>
        <w:tc>
          <w:tcPr>
            <w:tcW w:w="1049" w:type="dxa"/>
            <w:tcBorders>
              <w:top w:val="single" w:color="auto" w:sz="4" w:space="0"/>
              <w:left w:val="single" w:color="auto" w:sz="4" w:space="0"/>
              <w:bottom w:val="single" w:color="auto" w:sz="4" w:space="0"/>
              <w:right w:val="single" w:color="auto" w:sz="4" w:space="0"/>
            </w:tcBorders>
            <w:vAlign w:val="center"/>
          </w:tcPr>
          <w:p w14:paraId="5568AAC7">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1049" w:type="dxa"/>
            <w:tcBorders>
              <w:top w:val="single" w:color="auto" w:sz="4" w:space="0"/>
              <w:left w:val="single" w:color="auto" w:sz="4" w:space="0"/>
              <w:bottom w:val="single" w:color="auto" w:sz="4" w:space="0"/>
              <w:right w:val="single" w:color="auto" w:sz="4" w:space="0"/>
            </w:tcBorders>
            <w:vAlign w:val="center"/>
          </w:tcPr>
          <w:p w14:paraId="3D5A492A">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14:paraId="640F98CF">
            <w:pPr>
              <w:snapToGrid w:val="0"/>
              <w:spacing w:before="46" w:beforeLines="15" w:after="46" w:afterLines="15"/>
              <w:ind w:left="-42" w:leftChars="-20" w:right="-48" w:rightChars="-23"/>
              <w:rPr>
                <w:rFonts w:hint="eastAsia" w:ascii="宋体" w:hAnsi="宋体" w:cs="宋体"/>
                <w:szCs w:val="21"/>
              </w:rPr>
            </w:pPr>
          </w:p>
        </w:tc>
      </w:tr>
      <w:tr w14:paraId="0F3FF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5" w:type="dxa"/>
            <w:tcBorders>
              <w:top w:val="single" w:color="auto" w:sz="4" w:space="0"/>
              <w:left w:val="single" w:color="auto" w:sz="4" w:space="0"/>
              <w:bottom w:val="single" w:color="auto" w:sz="4" w:space="0"/>
              <w:right w:val="single" w:color="auto" w:sz="4" w:space="0"/>
            </w:tcBorders>
            <w:vAlign w:val="center"/>
          </w:tcPr>
          <w:p w14:paraId="4B624296">
            <w:pPr>
              <w:snapToGrid w:val="0"/>
              <w:spacing w:before="46" w:beforeLines="15" w:after="46" w:afterLines="15"/>
              <w:ind w:left="-42" w:leftChars="-20" w:right="-48" w:rightChars="-23"/>
              <w:rPr>
                <w:rFonts w:hint="eastAsia" w:ascii="宋体" w:hAnsi="宋体" w:cs="宋体"/>
                <w:szCs w:val="21"/>
              </w:rPr>
            </w:pPr>
            <w:r>
              <w:rPr>
                <w:rFonts w:hint="eastAsia" w:ascii="宋体" w:hAnsi="宋体" w:cs="宋体"/>
                <w:szCs w:val="21"/>
              </w:rPr>
              <w:t>（三）开挖深度16m及以上的人工挖孔桩工程。</w:t>
            </w:r>
          </w:p>
        </w:tc>
        <w:tc>
          <w:tcPr>
            <w:tcW w:w="1049" w:type="dxa"/>
            <w:tcBorders>
              <w:top w:val="single" w:color="auto" w:sz="4" w:space="0"/>
              <w:left w:val="single" w:color="auto" w:sz="4" w:space="0"/>
              <w:bottom w:val="single" w:color="auto" w:sz="4" w:space="0"/>
              <w:right w:val="single" w:color="auto" w:sz="4" w:space="0"/>
            </w:tcBorders>
            <w:vAlign w:val="center"/>
          </w:tcPr>
          <w:p w14:paraId="2C64FEAC">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1049" w:type="dxa"/>
            <w:tcBorders>
              <w:top w:val="single" w:color="auto" w:sz="4" w:space="0"/>
              <w:left w:val="single" w:color="auto" w:sz="4" w:space="0"/>
              <w:bottom w:val="single" w:color="auto" w:sz="4" w:space="0"/>
              <w:right w:val="single" w:color="auto" w:sz="4" w:space="0"/>
            </w:tcBorders>
            <w:vAlign w:val="center"/>
          </w:tcPr>
          <w:p w14:paraId="477526CC">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14:paraId="62FA7E43">
            <w:pPr>
              <w:snapToGrid w:val="0"/>
              <w:spacing w:before="46" w:beforeLines="15" w:after="46" w:afterLines="15"/>
              <w:ind w:left="-42" w:leftChars="-20" w:right="-48" w:rightChars="-23"/>
              <w:rPr>
                <w:rFonts w:hint="eastAsia" w:ascii="宋体" w:hAnsi="宋体" w:cs="宋体"/>
                <w:szCs w:val="21"/>
              </w:rPr>
            </w:pPr>
          </w:p>
        </w:tc>
      </w:tr>
      <w:tr w14:paraId="7D9F4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5" w:type="dxa"/>
            <w:tcBorders>
              <w:top w:val="single" w:color="auto" w:sz="4" w:space="0"/>
              <w:left w:val="single" w:color="auto" w:sz="4" w:space="0"/>
              <w:bottom w:val="single" w:color="auto" w:sz="4" w:space="0"/>
              <w:right w:val="single" w:color="auto" w:sz="4" w:space="0"/>
            </w:tcBorders>
            <w:vAlign w:val="center"/>
          </w:tcPr>
          <w:p w14:paraId="373D4504">
            <w:pPr>
              <w:snapToGrid w:val="0"/>
              <w:spacing w:before="46" w:beforeLines="15" w:after="46" w:afterLines="15"/>
              <w:ind w:left="-42" w:leftChars="-20" w:right="-48" w:rightChars="-23"/>
              <w:rPr>
                <w:rFonts w:hint="eastAsia" w:ascii="宋体" w:hAnsi="宋体" w:cs="宋体"/>
                <w:szCs w:val="21"/>
              </w:rPr>
            </w:pPr>
            <w:r>
              <w:rPr>
                <w:rFonts w:hint="eastAsia" w:ascii="宋体" w:hAnsi="宋体" w:cs="宋体"/>
                <w:szCs w:val="21"/>
              </w:rPr>
              <w:t>（四）水下作业工程。</w:t>
            </w:r>
          </w:p>
        </w:tc>
        <w:tc>
          <w:tcPr>
            <w:tcW w:w="1049" w:type="dxa"/>
            <w:tcBorders>
              <w:top w:val="single" w:color="auto" w:sz="4" w:space="0"/>
              <w:left w:val="single" w:color="auto" w:sz="4" w:space="0"/>
              <w:bottom w:val="single" w:color="auto" w:sz="4" w:space="0"/>
              <w:right w:val="single" w:color="auto" w:sz="4" w:space="0"/>
            </w:tcBorders>
            <w:vAlign w:val="center"/>
          </w:tcPr>
          <w:p w14:paraId="7DAFFF30">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1049" w:type="dxa"/>
            <w:tcBorders>
              <w:top w:val="single" w:color="auto" w:sz="4" w:space="0"/>
              <w:left w:val="single" w:color="auto" w:sz="4" w:space="0"/>
              <w:bottom w:val="single" w:color="auto" w:sz="4" w:space="0"/>
              <w:right w:val="single" w:color="auto" w:sz="4" w:space="0"/>
            </w:tcBorders>
            <w:vAlign w:val="center"/>
          </w:tcPr>
          <w:p w14:paraId="75AAB1C6">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14:paraId="65E1210D">
            <w:pPr>
              <w:snapToGrid w:val="0"/>
              <w:spacing w:before="46" w:beforeLines="15" w:after="46" w:afterLines="15"/>
              <w:ind w:left="-42" w:leftChars="-20" w:right="-48" w:rightChars="-23"/>
              <w:rPr>
                <w:rFonts w:hint="eastAsia" w:ascii="宋体" w:hAnsi="宋体" w:cs="宋体"/>
                <w:szCs w:val="21"/>
              </w:rPr>
            </w:pPr>
          </w:p>
        </w:tc>
      </w:tr>
      <w:tr w14:paraId="6C67E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5" w:type="dxa"/>
            <w:tcBorders>
              <w:top w:val="single" w:color="auto" w:sz="4" w:space="0"/>
              <w:left w:val="single" w:color="auto" w:sz="4" w:space="0"/>
              <w:bottom w:val="single" w:color="auto" w:sz="4" w:space="0"/>
              <w:right w:val="single" w:color="auto" w:sz="4" w:space="0"/>
            </w:tcBorders>
            <w:vAlign w:val="center"/>
          </w:tcPr>
          <w:p w14:paraId="3BE0F587">
            <w:pPr>
              <w:snapToGrid w:val="0"/>
              <w:spacing w:before="46" w:beforeLines="15" w:after="46" w:afterLines="15"/>
              <w:ind w:left="-42" w:leftChars="-20" w:right="-48" w:rightChars="-23"/>
              <w:rPr>
                <w:rFonts w:hint="eastAsia" w:ascii="宋体" w:hAnsi="宋体" w:cs="宋体"/>
                <w:szCs w:val="21"/>
              </w:rPr>
            </w:pPr>
            <w:r>
              <w:rPr>
                <w:rFonts w:hint="eastAsia" w:ascii="宋体" w:hAnsi="宋体" w:cs="宋体"/>
                <w:szCs w:val="21"/>
              </w:rPr>
              <w:t>（五）重量1000kN及以上的大型结构整体顶升、平移、转体等施工工艺。</w:t>
            </w:r>
          </w:p>
        </w:tc>
        <w:tc>
          <w:tcPr>
            <w:tcW w:w="1049" w:type="dxa"/>
            <w:tcBorders>
              <w:top w:val="single" w:color="auto" w:sz="4" w:space="0"/>
              <w:left w:val="single" w:color="auto" w:sz="4" w:space="0"/>
              <w:bottom w:val="single" w:color="auto" w:sz="4" w:space="0"/>
              <w:right w:val="single" w:color="auto" w:sz="4" w:space="0"/>
            </w:tcBorders>
            <w:vAlign w:val="center"/>
          </w:tcPr>
          <w:p w14:paraId="14A917A1">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1049" w:type="dxa"/>
            <w:tcBorders>
              <w:top w:val="single" w:color="auto" w:sz="4" w:space="0"/>
              <w:left w:val="single" w:color="auto" w:sz="4" w:space="0"/>
              <w:bottom w:val="single" w:color="auto" w:sz="4" w:space="0"/>
              <w:right w:val="single" w:color="auto" w:sz="4" w:space="0"/>
            </w:tcBorders>
            <w:vAlign w:val="center"/>
          </w:tcPr>
          <w:p w14:paraId="3AC85104">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14:paraId="5EA1B14E">
            <w:pPr>
              <w:snapToGrid w:val="0"/>
              <w:spacing w:before="46" w:beforeLines="15" w:after="46" w:afterLines="15"/>
              <w:ind w:left="-42" w:leftChars="-20" w:right="-48" w:rightChars="-23"/>
              <w:rPr>
                <w:rFonts w:hint="eastAsia" w:ascii="宋体" w:hAnsi="宋体" w:cs="宋体"/>
                <w:szCs w:val="21"/>
              </w:rPr>
            </w:pPr>
          </w:p>
        </w:tc>
      </w:tr>
      <w:tr w14:paraId="55E78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95" w:type="dxa"/>
            <w:tcBorders>
              <w:top w:val="single" w:color="auto" w:sz="4" w:space="0"/>
              <w:left w:val="single" w:color="auto" w:sz="4" w:space="0"/>
              <w:bottom w:val="single" w:color="auto" w:sz="4" w:space="0"/>
              <w:right w:val="single" w:color="auto" w:sz="4" w:space="0"/>
            </w:tcBorders>
            <w:vAlign w:val="center"/>
          </w:tcPr>
          <w:p w14:paraId="7B5219AC">
            <w:pPr>
              <w:snapToGrid w:val="0"/>
              <w:spacing w:before="46" w:beforeLines="15" w:after="46" w:afterLines="15"/>
              <w:ind w:left="-42" w:leftChars="-20" w:right="-48" w:rightChars="-23"/>
              <w:rPr>
                <w:rFonts w:hint="eastAsia" w:ascii="宋体" w:hAnsi="宋体" w:cs="宋体"/>
                <w:szCs w:val="21"/>
              </w:rPr>
            </w:pPr>
            <w:r>
              <w:rPr>
                <w:rFonts w:hint="eastAsia" w:ascii="宋体" w:hAnsi="宋体" w:cs="宋体"/>
                <w:szCs w:val="21"/>
              </w:rPr>
              <w:t>（六）采用新技术、新工艺、新材料、新设备可能影响工程施工安全，尚无国家、行业及地方技术标准的分部分项工程。</w:t>
            </w:r>
          </w:p>
        </w:tc>
        <w:tc>
          <w:tcPr>
            <w:tcW w:w="1049" w:type="dxa"/>
            <w:tcBorders>
              <w:top w:val="single" w:color="auto" w:sz="4" w:space="0"/>
              <w:left w:val="single" w:color="auto" w:sz="4" w:space="0"/>
              <w:bottom w:val="single" w:color="auto" w:sz="4" w:space="0"/>
              <w:right w:val="single" w:color="auto" w:sz="4" w:space="0"/>
            </w:tcBorders>
            <w:vAlign w:val="center"/>
          </w:tcPr>
          <w:p w14:paraId="798A4AE6">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1049" w:type="dxa"/>
            <w:tcBorders>
              <w:top w:val="single" w:color="auto" w:sz="4" w:space="0"/>
              <w:left w:val="single" w:color="auto" w:sz="4" w:space="0"/>
              <w:bottom w:val="single" w:color="auto" w:sz="4" w:space="0"/>
              <w:right w:val="single" w:color="auto" w:sz="4" w:space="0"/>
            </w:tcBorders>
            <w:vAlign w:val="center"/>
          </w:tcPr>
          <w:p w14:paraId="290A8D61">
            <w:pPr>
              <w:snapToGrid w:val="0"/>
              <w:spacing w:before="46" w:beforeLines="15" w:after="46" w:afterLines="15"/>
              <w:ind w:left="-42" w:leftChars="-20" w:right="-48" w:rightChars="-23"/>
              <w:jc w:val="center"/>
              <w:rPr>
                <w:rFonts w:hint="eastAsia" w:ascii="宋体" w:hAnsi="宋体" w:cs="宋体"/>
                <w:szCs w:val="21"/>
              </w:rPr>
            </w:pPr>
            <w:r>
              <w:rPr>
                <w:rFonts w:hint="eastAsia" w:ascii="宋体" w:hAnsi="宋体" w:cs="宋体"/>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14:paraId="4BD9D5A8">
            <w:pPr>
              <w:snapToGrid w:val="0"/>
              <w:spacing w:before="46" w:beforeLines="15" w:after="46" w:afterLines="15"/>
              <w:ind w:left="-42" w:leftChars="-20" w:right="-48" w:rightChars="-23"/>
              <w:rPr>
                <w:rFonts w:hint="eastAsia" w:ascii="宋体" w:hAnsi="宋体" w:cs="宋体"/>
                <w:szCs w:val="21"/>
              </w:rPr>
            </w:pPr>
          </w:p>
        </w:tc>
      </w:tr>
    </w:tbl>
    <w:p w14:paraId="5033A1C8">
      <w:pPr>
        <w:spacing w:line="360" w:lineRule="auto"/>
        <w:ind w:firstLine="2625" w:firstLineChars="1250"/>
        <w:rPr>
          <w:rFonts w:hint="eastAsia" w:ascii="宋体" w:hAnsi="宋体" w:cs="宋体"/>
          <w:szCs w:val="21"/>
        </w:rPr>
      </w:pPr>
    </w:p>
    <w:p w14:paraId="6D49E8A0">
      <w:pPr>
        <w:spacing w:line="360" w:lineRule="auto"/>
        <w:ind w:firstLine="2625" w:firstLineChars="1250"/>
        <w:rPr>
          <w:rFonts w:hint="eastAsia" w:ascii="宋体" w:hAnsi="宋体" w:cs="宋体"/>
          <w:szCs w:val="21"/>
        </w:rPr>
      </w:pPr>
    </w:p>
    <w:p w14:paraId="6688DE89">
      <w:pPr>
        <w:rPr>
          <w:rFonts w:ascii="宋体"/>
          <w:szCs w:val="21"/>
          <w:u w:val="single"/>
        </w:rPr>
      </w:pPr>
      <w:r>
        <w:rPr>
          <w:rFonts w:hint="eastAsia" w:ascii="宋体" w:hAnsi="宋体"/>
          <w:szCs w:val="21"/>
        </w:rPr>
        <w:t>投标人（</w:t>
      </w:r>
      <w:r>
        <w:rPr>
          <w:rFonts w:hint="eastAsia" w:ascii="宋体"/>
          <w:szCs w:val="21"/>
        </w:rPr>
        <w:t>盖章）</w:t>
      </w:r>
      <w:r>
        <w:rPr>
          <w:rFonts w:hint="eastAsia" w:ascii="宋体" w:hAnsi="宋体"/>
          <w:szCs w:val="21"/>
        </w:rPr>
        <w:t>：</w:t>
      </w:r>
      <w:r>
        <w:rPr>
          <w:rFonts w:hint="eastAsia" w:ascii="宋体" w:hAnsi="宋体"/>
          <w:szCs w:val="21"/>
          <w:u w:val="single"/>
        </w:rPr>
        <w:t xml:space="preserve">                   </w:t>
      </w:r>
    </w:p>
    <w:p w14:paraId="06851A9D">
      <w:pPr>
        <w:rPr>
          <w:rFonts w:hint="eastAsia" w:ascii="宋体" w:hAnsi="宋体"/>
          <w:szCs w:val="21"/>
        </w:rPr>
      </w:pPr>
    </w:p>
    <w:p w14:paraId="194535C7">
      <w:pPr>
        <w:rPr>
          <w:rFonts w:hint="eastAsia" w:ascii="宋体" w:hAnsi="宋体"/>
          <w:szCs w:val="21"/>
          <w:u w:val="single"/>
        </w:rPr>
      </w:pPr>
      <w:r>
        <w:rPr>
          <w:rFonts w:hint="eastAsia" w:ascii="宋体" w:hAnsi="宋体"/>
          <w:szCs w:val="21"/>
        </w:rPr>
        <w:t>法人代表或授权代表（签名或署印）：</w:t>
      </w:r>
      <w:r>
        <w:rPr>
          <w:rFonts w:hint="eastAsia" w:ascii="宋体" w:hAnsi="宋体"/>
          <w:szCs w:val="21"/>
          <w:u w:val="single"/>
        </w:rPr>
        <w:t xml:space="preserve">                  </w:t>
      </w:r>
    </w:p>
    <w:p w14:paraId="66B950FD">
      <w:pPr>
        <w:rPr>
          <w:rFonts w:hint="eastAsia" w:ascii="宋体" w:hAnsi="宋体"/>
          <w:szCs w:val="21"/>
        </w:rPr>
      </w:pPr>
    </w:p>
    <w:p w14:paraId="05231A29">
      <w:pPr>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2C963199"/>
    <w:p w14:paraId="7F7429C1">
      <w:pPr>
        <w:widowControl/>
        <w:jc w:val="left"/>
      </w:pPr>
      <w:r>
        <w:br w:type="page"/>
      </w:r>
    </w:p>
    <w:p w14:paraId="44440FAD">
      <w:pPr>
        <w:pStyle w:val="5"/>
        <w:jc w:val="center"/>
        <w:rPr>
          <w:rFonts w:hint="eastAsia" w:ascii="宋体" w:hAnsi="宋体"/>
          <w:b w:val="0"/>
          <w:sz w:val="28"/>
          <w:szCs w:val="28"/>
        </w:rPr>
      </w:pPr>
      <w:bookmarkStart w:id="1407" w:name="_Toc2309"/>
      <w:r>
        <w:rPr>
          <w:rFonts w:hint="eastAsia" w:ascii="宋体" w:hAnsi="宋体"/>
          <w:szCs w:val="21"/>
        </w:rPr>
        <w:t>四、</w:t>
      </w:r>
      <w:r>
        <w:rPr>
          <w:rFonts w:hint="eastAsia"/>
        </w:rPr>
        <w:t>投标人认为应提供的其他技术资料</w:t>
      </w:r>
      <w:bookmarkEnd w:id="1407"/>
    </w:p>
    <w:p w14:paraId="10410A55"/>
    <w:sectPr>
      <w:pgSz w:w="11906" w:h="16838"/>
      <w:pgMar w:top="1440" w:right="1559" w:bottom="1440" w:left="1559"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smartSimSun">
    <w:altName w:val="@宋体"/>
    <w:panose1 w:val="00000000000000000000"/>
    <w:charset w:val="86"/>
    <w:family w:val="auto"/>
    <w:pitch w:val="default"/>
    <w:sig w:usb0="00000000" w:usb1="00000000" w:usb2="00000010" w:usb3="00000000" w:csb0="00040001" w:csb1="00000000"/>
  </w:font>
  <w:font w:name="@宋体">
    <w:panose1 w:val="02010600030101010101"/>
    <w:charset w:val="86"/>
    <w:family w:val="auto"/>
    <w:pitch w:val="default"/>
    <w:sig w:usb0="000000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仿宋体">
    <w:altName w:val="宋体"/>
    <w:panose1 w:val="00000000000000000000"/>
    <w:charset w:val="86"/>
    <w:family w:val="roma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2CA04">
    <w:pPr>
      <w:pStyle w:val="49"/>
      <w:framePr w:wrap="around" w:vAnchor="text" w:hAnchor="margin" w:xAlign="center" w:y="1"/>
      <w:rPr>
        <w:rStyle w:val="80"/>
      </w:rPr>
    </w:pPr>
    <w:r>
      <w:fldChar w:fldCharType="begin"/>
    </w:r>
    <w:r>
      <w:rPr>
        <w:rStyle w:val="80"/>
      </w:rPr>
      <w:instrText xml:space="preserve">PAGE  </w:instrText>
    </w:r>
    <w:r>
      <w:fldChar w:fldCharType="end"/>
    </w:r>
  </w:p>
  <w:p w14:paraId="76A895AB">
    <w:pPr>
      <w:pStyle w:val="4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600A8">
    <w:pPr>
      <w:pStyle w:val="49"/>
      <w:jc w:val="center"/>
    </w:pPr>
    <w: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42842">
    <w:pPr>
      <w:pStyle w:val="4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A8C391">
                          <w:pPr>
                            <w:pStyle w:val="4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2A8C391">
                    <w:pPr>
                      <w:pStyle w:val="4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B99C1">
    <w:pPr>
      <w:pStyle w:val="4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13E40F">
                          <w:pPr>
                            <w:pStyle w:val="4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613E40F">
                    <w:pPr>
                      <w:pStyle w:val="4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63EF7">
    <w:pPr>
      <w:pStyle w:val="49"/>
      <w:pBdr>
        <w:top w:val="single" w:color="auto" w:sz="4" w:space="1"/>
      </w:pBd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9DDBF2">
                          <w:pPr>
                            <w:pStyle w:val="49"/>
                            <w:pBdr>
                              <w:top w:val="single" w:color="auto" w:sz="4" w:space="1"/>
                            </w:pBdr>
                            <w:jc w:val="center"/>
                          </w:pPr>
                          <w:r>
                            <w:fldChar w:fldCharType="begin"/>
                          </w:r>
                          <w:r>
                            <w:instrText xml:space="preserve">PAGE   \* MERGEFORMAT</w:instrText>
                          </w:r>
                          <w:r>
                            <w:fldChar w:fldCharType="separate"/>
                          </w:r>
                          <w:r>
                            <w:rPr>
                              <w:lang w:val="zh-CN"/>
                            </w:rP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F9DDBF2">
                    <w:pPr>
                      <w:pStyle w:val="49"/>
                      <w:pBdr>
                        <w:top w:val="single" w:color="auto" w:sz="4" w:space="1"/>
                      </w:pBdr>
                      <w:jc w:val="center"/>
                    </w:pPr>
                    <w:r>
                      <w:fldChar w:fldCharType="begin"/>
                    </w:r>
                    <w:r>
                      <w:instrText xml:space="preserve">PAGE   \* MERGEFORMAT</w:instrText>
                    </w:r>
                    <w:r>
                      <w:fldChar w:fldCharType="separate"/>
                    </w:r>
                    <w:r>
                      <w:rPr>
                        <w:lang w:val="zh-CN"/>
                      </w:rP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B3094">
    <w:pPr>
      <w:pStyle w:val="39"/>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83A90">
    <w:pPr>
      <w:pStyle w:val="39"/>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6267B">
    <w:pPr>
      <w:pStyle w:val="3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79C19"/>
    <w:multiLevelType w:val="singleLevel"/>
    <w:tmpl w:val="86B79C19"/>
    <w:lvl w:ilvl="0" w:tentative="0">
      <w:start w:val="1"/>
      <w:numFmt w:val="decimal"/>
      <w:lvlText w:val="(%1)"/>
      <w:lvlJc w:val="left"/>
      <w:pPr>
        <w:ind w:left="425" w:hanging="425"/>
      </w:pPr>
      <w:rPr>
        <w:rFonts w:hint="default"/>
      </w:rPr>
    </w:lvl>
  </w:abstractNum>
  <w:abstractNum w:abstractNumId="1">
    <w:nsid w:val="94CC179C"/>
    <w:multiLevelType w:val="singleLevel"/>
    <w:tmpl w:val="94CC179C"/>
    <w:lvl w:ilvl="0" w:tentative="0">
      <w:start w:val="3"/>
      <w:numFmt w:val="chineseCounting"/>
      <w:suff w:val="nothing"/>
      <w:lvlText w:val="%1、"/>
      <w:lvlJc w:val="left"/>
      <w:rPr>
        <w:rFonts w:hint="eastAsia"/>
      </w:rPr>
    </w:lvl>
  </w:abstractNum>
  <w:abstractNum w:abstractNumId="2">
    <w:nsid w:val="00000001"/>
    <w:multiLevelType w:val="multilevel"/>
    <w:tmpl w:val="00000001"/>
    <w:lvl w:ilvl="0" w:tentative="0">
      <w:start w:val="1"/>
      <w:numFmt w:val="decimal"/>
      <w:lvlText w:val="%1)"/>
      <w:lvlJc w:val="left"/>
      <w:pPr>
        <w:tabs>
          <w:tab w:val="left" w:pos="855"/>
        </w:tabs>
        <w:ind w:left="855" w:hanging="420"/>
      </w:p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3">
    <w:nsid w:val="00000002"/>
    <w:multiLevelType w:val="multilevel"/>
    <w:tmpl w:val="00000002"/>
    <w:lvl w:ilvl="0" w:tentative="0">
      <w:start w:val="1"/>
      <w:numFmt w:val="decimal"/>
      <w:lvlText w:val="%1)"/>
      <w:lvlJc w:val="left"/>
      <w:pPr>
        <w:tabs>
          <w:tab w:val="left" w:pos="855"/>
        </w:tabs>
        <w:ind w:left="855" w:hanging="420"/>
      </w:pPr>
    </w:lvl>
    <w:lvl w:ilvl="1" w:tentative="0">
      <w:start w:val="1"/>
      <w:numFmt w:val="bullet"/>
      <w:lvlText w:val=""/>
      <w:lvlJc w:val="left"/>
      <w:pPr>
        <w:tabs>
          <w:tab w:val="left" w:pos="1275"/>
        </w:tabs>
        <w:ind w:left="1275" w:hanging="420"/>
      </w:pPr>
      <w:rPr>
        <w:rFonts w:hint="default" w:ascii="Wingdings" w:hAnsi="Wingdings"/>
      </w:r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4">
    <w:nsid w:val="00000003"/>
    <w:multiLevelType w:val="multilevel"/>
    <w:tmpl w:val="00000003"/>
    <w:lvl w:ilvl="0" w:tentative="0">
      <w:start w:val="1"/>
      <w:numFmt w:val="decimal"/>
      <w:lvlText w:val="%1)"/>
      <w:lvlJc w:val="left"/>
      <w:pPr>
        <w:tabs>
          <w:tab w:val="left" w:pos="855"/>
        </w:tabs>
        <w:ind w:left="855" w:hanging="420"/>
      </w:pPr>
    </w:lvl>
    <w:lvl w:ilvl="1" w:tentative="0">
      <w:start w:val="1"/>
      <w:numFmt w:val="bullet"/>
      <w:lvlText w:val=""/>
      <w:lvlJc w:val="left"/>
      <w:pPr>
        <w:tabs>
          <w:tab w:val="left" w:pos="1275"/>
        </w:tabs>
        <w:ind w:left="1275" w:hanging="420"/>
      </w:pPr>
      <w:rPr>
        <w:rFonts w:hint="default" w:ascii="Wingdings" w:hAnsi="Wingdings"/>
      </w:r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5">
    <w:nsid w:val="1DFA81E5"/>
    <w:multiLevelType w:val="singleLevel"/>
    <w:tmpl w:val="1DFA81E5"/>
    <w:lvl w:ilvl="0" w:tentative="0">
      <w:start w:val="1"/>
      <w:numFmt w:val="decimal"/>
      <w:lvlText w:val="(%1)"/>
      <w:lvlJc w:val="left"/>
      <w:pPr>
        <w:tabs>
          <w:tab w:val="left" w:pos="312"/>
        </w:tabs>
      </w:pPr>
    </w:lvl>
  </w:abstractNum>
  <w:abstractNum w:abstractNumId="6">
    <w:nsid w:val="3DAE7315"/>
    <w:multiLevelType w:val="multilevel"/>
    <w:tmpl w:val="3DAE7315"/>
    <w:lvl w:ilvl="0" w:tentative="0">
      <w:start w:val="1"/>
      <w:numFmt w:val="decimal"/>
      <w:pStyle w:val="321"/>
      <w:lvlText w:val="%1."/>
      <w:lvlJc w:val="left"/>
      <w:pPr>
        <w:tabs>
          <w:tab w:val="left" w:pos="965"/>
        </w:tabs>
        <w:ind w:left="965" w:hanging="425"/>
      </w:pPr>
      <w:rPr>
        <w:rFonts w:hint="eastAsia"/>
      </w:rPr>
    </w:lvl>
    <w:lvl w:ilvl="1" w:tentative="0">
      <w:start w:val="1"/>
      <w:numFmt w:val="decimal"/>
      <w:lvlText w:val="%1.%2."/>
      <w:lvlJc w:val="left"/>
      <w:pPr>
        <w:tabs>
          <w:tab w:val="left" w:pos="1107"/>
        </w:tabs>
        <w:ind w:left="1107" w:hanging="567"/>
      </w:pPr>
      <w:rPr>
        <w:rFonts w:hint="eastAsia"/>
      </w:rPr>
    </w:lvl>
    <w:lvl w:ilvl="2" w:tentative="0">
      <w:start w:val="1"/>
      <w:numFmt w:val="decimal"/>
      <w:lvlText w:val="%1.%2.%3."/>
      <w:lvlJc w:val="left"/>
      <w:pPr>
        <w:tabs>
          <w:tab w:val="left" w:pos="1249"/>
        </w:tabs>
        <w:ind w:left="1249" w:hanging="709"/>
      </w:pPr>
      <w:rPr>
        <w:rFonts w:hint="eastAsia"/>
      </w:rPr>
    </w:lvl>
    <w:lvl w:ilvl="3" w:tentative="0">
      <w:start w:val="1"/>
      <w:numFmt w:val="decimal"/>
      <w:lvlText w:val="%1.%2.%3.%4."/>
      <w:lvlJc w:val="left"/>
      <w:pPr>
        <w:tabs>
          <w:tab w:val="left" w:pos="1391"/>
        </w:tabs>
        <w:ind w:left="1391" w:hanging="851"/>
      </w:pPr>
      <w:rPr>
        <w:rFonts w:hint="eastAsia"/>
      </w:rPr>
    </w:lvl>
    <w:lvl w:ilvl="4" w:tentative="0">
      <w:start w:val="1"/>
      <w:numFmt w:val="decimal"/>
      <w:lvlText w:val="%1.%2.%3.%4.%5."/>
      <w:lvlJc w:val="left"/>
      <w:pPr>
        <w:tabs>
          <w:tab w:val="left" w:pos="1532"/>
        </w:tabs>
        <w:ind w:left="1532" w:hanging="992"/>
      </w:pPr>
      <w:rPr>
        <w:rFonts w:hint="eastAsia"/>
      </w:rPr>
    </w:lvl>
    <w:lvl w:ilvl="5" w:tentative="0">
      <w:start w:val="1"/>
      <w:numFmt w:val="decimal"/>
      <w:lvlText w:val="%1.%2.%3.%4.%5.%6."/>
      <w:lvlJc w:val="left"/>
      <w:pPr>
        <w:tabs>
          <w:tab w:val="left" w:pos="1674"/>
        </w:tabs>
        <w:ind w:left="1674" w:hanging="1134"/>
      </w:pPr>
      <w:rPr>
        <w:rFonts w:hint="eastAsia"/>
      </w:rPr>
    </w:lvl>
    <w:lvl w:ilvl="6" w:tentative="0">
      <w:start w:val="1"/>
      <w:numFmt w:val="decimal"/>
      <w:lvlText w:val="%1.%2.%3.%4.%5.%6.%7."/>
      <w:lvlJc w:val="left"/>
      <w:pPr>
        <w:tabs>
          <w:tab w:val="left" w:pos="1816"/>
        </w:tabs>
        <w:ind w:left="1816" w:hanging="1276"/>
      </w:pPr>
      <w:rPr>
        <w:rFonts w:hint="eastAsia"/>
      </w:rPr>
    </w:lvl>
    <w:lvl w:ilvl="7" w:tentative="0">
      <w:start w:val="1"/>
      <w:numFmt w:val="decimal"/>
      <w:lvlText w:val="%1.%2.%3.%4.%5.%6.%7.%8."/>
      <w:lvlJc w:val="left"/>
      <w:pPr>
        <w:tabs>
          <w:tab w:val="left" w:pos="1958"/>
        </w:tabs>
        <w:ind w:left="1958" w:hanging="1418"/>
      </w:pPr>
      <w:rPr>
        <w:rFonts w:hint="eastAsia"/>
      </w:rPr>
    </w:lvl>
    <w:lvl w:ilvl="8" w:tentative="0">
      <w:start w:val="1"/>
      <w:numFmt w:val="decimal"/>
      <w:lvlText w:val="%1.%2.%3.%4.%5.%6.%7.%8.%9."/>
      <w:lvlJc w:val="left"/>
      <w:pPr>
        <w:tabs>
          <w:tab w:val="left" w:pos="2099"/>
        </w:tabs>
        <w:ind w:left="2099" w:hanging="1559"/>
      </w:pPr>
      <w:rPr>
        <w:rFonts w:hint="eastAsia"/>
      </w:rPr>
    </w:lvl>
  </w:abstractNum>
  <w:abstractNum w:abstractNumId="7">
    <w:nsid w:val="53E2713A"/>
    <w:multiLevelType w:val="singleLevel"/>
    <w:tmpl w:val="53E2713A"/>
    <w:lvl w:ilvl="0" w:tentative="0">
      <w:start w:val="2"/>
      <w:numFmt w:val="decimal"/>
      <w:suff w:val="nothing"/>
      <w:lvlText w:val="（%1）"/>
      <w:lvlJc w:val="left"/>
    </w:lvl>
  </w:abstractNum>
  <w:num w:numId="1">
    <w:abstractNumId w:val="6"/>
  </w:num>
  <w:num w:numId="2">
    <w:abstractNumId w:val="7"/>
  </w:num>
  <w:num w:numId="3">
    <w:abstractNumId w:val="5"/>
  </w:num>
  <w:num w:numId="4">
    <w:abstractNumId w:val="4"/>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iOGQxNjQ3YmE2YjViMDhmZmJiMDlkMjkyNzVmMzQifQ=="/>
  </w:docVars>
  <w:rsids>
    <w:rsidRoot w:val="00172A27"/>
    <w:rsid w:val="000007A2"/>
    <w:rsid w:val="00000C78"/>
    <w:rsid w:val="00006D39"/>
    <w:rsid w:val="0000793D"/>
    <w:rsid w:val="00010831"/>
    <w:rsid w:val="00010A4A"/>
    <w:rsid w:val="000124BE"/>
    <w:rsid w:val="0001387F"/>
    <w:rsid w:val="00014724"/>
    <w:rsid w:val="00014ECB"/>
    <w:rsid w:val="0001512B"/>
    <w:rsid w:val="000155F7"/>
    <w:rsid w:val="000166A4"/>
    <w:rsid w:val="000201D5"/>
    <w:rsid w:val="000210A0"/>
    <w:rsid w:val="0002352C"/>
    <w:rsid w:val="0002549F"/>
    <w:rsid w:val="00025564"/>
    <w:rsid w:val="000272B0"/>
    <w:rsid w:val="000276AD"/>
    <w:rsid w:val="00030AC0"/>
    <w:rsid w:val="00033443"/>
    <w:rsid w:val="000337D1"/>
    <w:rsid w:val="00034602"/>
    <w:rsid w:val="00035563"/>
    <w:rsid w:val="00037888"/>
    <w:rsid w:val="000378FB"/>
    <w:rsid w:val="00041CBE"/>
    <w:rsid w:val="00041F85"/>
    <w:rsid w:val="000458C5"/>
    <w:rsid w:val="00051435"/>
    <w:rsid w:val="00051544"/>
    <w:rsid w:val="00054A65"/>
    <w:rsid w:val="00055370"/>
    <w:rsid w:val="00056FDB"/>
    <w:rsid w:val="00062446"/>
    <w:rsid w:val="00062BB8"/>
    <w:rsid w:val="0006473A"/>
    <w:rsid w:val="0006609F"/>
    <w:rsid w:val="000732B5"/>
    <w:rsid w:val="00073750"/>
    <w:rsid w:val="00073CAE"/>
    <w:rsid w:val="00076D4C"/>
    <w:rsid w:val="000772C8"/>
    <w:rsid w:val="00077B5C"/>
    <w:rsid w:val="00080A56"/>
    <w:rsid w:val="000844BC"/>
    <w:rsid w:val="00086E08"/>
    <w:rsid w:val="000905AD"/>
    <w:rsid w:val="000919F0"/>
    <w:rsid w:val="00093EBB"/>
    <w:rsid w:val="00094A65"/>
    <w:rsid w:val="00097037"/>
    <w:rsid w:val="000A2482"/>
    <w:rsid w:val="000A2680"/>
    <w:rsid w:val="000A30E3"/>
    <w:rsid w:val="000A397F"/>
    <w:rsid w:val="000A39C2"/>
    <w:rsid w:val="000A3F7C"/>
    <w:rsid w:val="000A43EA"/>
    <w:rsid w:val="000A5690"/>
    <w:rsid w:val="000B0C96"/>
    <w:rsid w:val="000B2B04"/>
    <w:rsid w:val="000B3225"/>
    <w:rsid w:val="000B5A5C"/>
    <w:rsid w:val="000B5CEE"/>
    <w:rsid w:val="000B5EF6"/>
    <w:rsid w:val="000B6635"/>
    <w:rsid w:val="000B6923"/>
    <w:rsid w:val="000B6B9F"/>
    <w:rsid w:val="000C0025"/>
    <w:rsid w:val="000C141C"/>
    <w:rsid w:val="000C23D3"/>
    <w:rsid w:val="000C278F"/>
    <w:rsid w:val="000C7996"/>
    <w:rsid w:val="000D0A5C"/>
    <w:rsid w:val="000D20C6"/>
    <w:rsid w:val="000D39F6"/>
    <w:rsid w:val="000D3ED4"/>
    <w:rsid w:val="000D7BB0"/>
    <w:rsid w:val="000E06A4"/>
    <w:rsid w:val="000E07EF"/>
    <w:rsid w:val="000E4101"/>
    <w:rsid w:val="000E4988"/>
    <w:rsid w:val="000E5DCE"/>
    <w:rsid w:val="000E7AA4"/>
    <w:rsid w:val="000F0440"/>
    <w:rsid w:val="000F216E"/>
    <w:rsid w:val="000F2E9E"/>
    <w:rsid w:val="000F2EF9"/>
    <w:rsid w:val="000F4FFF"/>
    <w:rsid w:val="000F5E18"/>
    <w:rsid w:val="000F5FB0"/>
    <w:rsid w:val="000F6203"/>
    <w:rsid w:val="000F6BD7"/>
    <w:rsid w:val="000F6DBF"/>
    <w:rsid w:val="001001E2"/>
    <w:rsid w:val="00102EC1"/>
    <w:rsid w:val="001038D9"/>
    <w:rsid w:val="00104381"/>
    <w:rsid w:val="00104944"/>
    <w:rsid w:val="00105304"/>
    <w:rsid w:val="00106F5D"/>
    <w:rsid w:val="0011072F"/>
    <w:rsid w:val="00111728"/>
    <w:rsid w:val="00111F02"/>
    <w:rsid w:val="00112CB8"/>
    <w:rsid w:val="001137CF"/>
    <w:rsid w:val="00114ED1"/>
    <w:rsid w:val="00115B89"/>
    <w:rsid w:val="00115CF2"/>
    <w:rsid w:val="00115FB1"/>
    <w:rsid w:val="001175F5"/>
    <w:rsid w:val="001220E4"/>
    <w:rsid w:val="0012282E"/>
    <w:rsid w:val="001278D4"/>
    <w:rsid w:val="00127E81"/>
    <w:rsid w:val="001317E2"/>
    <w:rsid w:val="00132F60"/>
    <w:rsid w:val="00134BB0"/>
    <w:rsid w:val="00136A42"/>
    <w:rsid w:val="00141B7D"/>
    <w:rsid w:val="001433D5"/>
    <w:rsid w:val="00143D17"/>
    <w:rsid w:val="001461A4"/>
    <w:rsid w:val="00147A45"/>
    <w:rsid w:val="00151168"/>
    <w:rsid w:val="00152E12"/>
    <w:rsid w:val="00154637"/>
    <w:rsid w:val="00154852"/>
    <w:rsid w:val="001551A8"/>
    <w:rsid w:val="001566AE"/>
    <w:rsid w:val="0016009F"/>
    <w:rsid w:val="001664C1"/>
    <w:rsid w:val="00166CF0"/>
    <w:rsid w:val="00167428"/>
    <w:rsid w:val="00172A27"/>
    <w:rsid w:val="00175FCB"/>
    <w:rsid w:val="00176A4A"/>
    <w:rsid w:val="00176BB8"/>
    <w:rsid w:val="00177562"/>
    <w:rsid w:val="001800D3"/>
    <w:rsid w:val="00182173"/>
    <w:rsid w:val="00182FED"/>
    <w:rsid w:val="00183FEA"/>
    <w:rsid w:val="0018499B"/>
    <w:rsid w:val="001850F0"/>
    <w:rsid w:val="00187312"/>
    <w:rsid w:val="0019000E"/>
    <w:rsid w:val="00190420"/>
    <w:rsid w:val="00190679"/>
    <w:rsid w:val="00192891"/>
    <w:rsid w:val="00195E78"/>
    <w:rsid w:val="0019705D"/>
    <w:rsid w:val="00197E97"/>
    <w:rsid w:val="001A0028"/>
    <w:rsid w:val="001A12CE"/>
    <w:rsid w:val="001A1AE8"/>
    <w:rsid w:val="001A293D"/>
    <w:rsid w:val="001A651A"/>
    <w:rsid w:val="001B02F9"/>
    <w:rsid w:val="001B06BD"/>
    <w:rsid w:val="001B06D5"/>
    <w:rsid w:val="001B5199"/>
    <w:rsid w:val="001B5D80"/>
    <w:rsid w:val="001B7047"/>
    <w:rsid w:val="001C014A"/>
    <w:rsid w:val="001C15C7"/>
    <w:rsid w:val="001C2B30"/>
    <w:rsid w:val="001C4DE3"/>
    <w:rsid w:val="001C6AD6"/>
    <w:rsid w:val="001D0F98"/>
    <w:rsid w:val="001D1551"/>
    <w:rsid w:val="001E2842"/>
    <w:rsid w:val="001E29A3"/>
    <w:rsid w:val="001E2CBC"/>
    <w:rsid w:val="001E4E8B"/>
    <w:rsid w:val="001E56A6"/>
    <w:rsid w:val="001E7C8D"/>
    <w:rsid w:val="001F071E"/>
    <w:rsid w:val="001F237F"/>
    <w:rsid w:val="001F30E6"/>
    <w:rsid w:val="001F349A"/>
    <w:rsid w:val="001F3C9B"/>
    <w:rsid w:val="0020016E"/>
    <w:rsid w:val="00204312"/>
    <w:rsid w:val="002059CC"/>
    <w:rsid w:val="00207C2C"/>
    <w:rsid w:val="00211985"/>
    <w:rsid w:val="00212E46"/>
    <w:rsid w:val="00215D5F"/>
    <w:rsid w:val="0021607F"/>
    <w:rsid w:val="00216C65"/>
    <w:rsid w:val="0021795D"/>
    <w:rsid w:val="00224C9D"/>
    <w:rsid w:val="00225C3B"/>
    <w:rsid w:val="0022688E"/>
    <w:rsid w:val="002274C9"/>
    <w:rsid w:val="002320AA"/>
    <w:rsid w:val="002325CA"/>
    <w:rsid w:val="002326DF"/>
    <w:rsid w:val="002329DA"/>
    <w:rsid w:val="00232DDC"/>
    <w:rsid w:val="00233076"/>
    <w:rsid w:val="002345E7"/>
    <w:rsid w:val="00241C99"/>
    <w:rsid w:val="0024759F"/>
    <w:rsid w:val="0025215E"/>
    <w:rsid w:val="0025218B"/>
    <w:rsid w:val="002525C6"/>
    <w:rsid w:val="0025433B"/>
    <w:rsid w:val="0025452B"/>
    <w:rsid w:val="002629EB"/>
    <w:rsid w:val="002630B5"/>
    <w:rsid w:val="00263280"/>
    <w:rsid w:val="00264D1F"/>
    <w:rsid w:val="00265E18"/>
    <w:rsid w:val="00271BE5"/>
    <w:rsid w:val="00273441"/>
    <w:rsid w:val="0027394E"/>
    <w:rsid w:val="002760A2"/>
    <w:rsid w:val="002760F1"/>
    <w:rsid w:val="002763EC"/>
    <w:rsid w:val="002766D9"/>
    <w:rsid w:val="00276E84"/>
    <w:rsid w:val="00281A40"/>
    <w:rsid w:val="00283736"/>
    <w:rsid w:val="00284468"/>
    <w:rsid w:val="00284B6D"/>
    <w:rsid w:val="0028581B"/>
    <w:rsid w:val="00286AB4"/>
    <w:rsid w:val="002912B6"/>
    <w:rsid w:val="00294FD9"/>
    <w:rsid w:val="00295F21"/>
    <w:rsid w:val="0029686C"/>
    <w:rsid w:val="00296FDD"/>
    <w:rsid w:val="002977A7"/>
    <w:rsid w:val="002A033A"/>
    <w:rsid w:val="002A0632"/>
    <w:rsid w:val="002A1F31"/>
    <w:rsid w:val="002A221F"/>
    <w:rsid w:val="002A3801"/>
    <w:rsid w:val="002A454F"/>
    <w:rsid w:val="002A5B39"/>
    <w:rsid w:val="002A6703"/>
    <w:rsid w:val="002B0C68"/>
    <w:rsid w:val="002B69AD"/>
    <w:rsid w:val="002C1B71"/>
    <w:rsid w:val="002C3E17"/>
    <w:rsid w:val="002C5D55"/>
    <w:rsid w:val="002C5EFA"/>
    <w:rsid w:val="002D0254"/>
    <w:rsid w:val="002D0663"/>
    <w:rsid w:val="002D32F3"/>
    <w:rsid w:val="002D4730"/>
    <w:rsid w:val="002D6E71"/>
    <w:rsid w:val="002E14AF"/>
    <w:rsid w:val="002E16DE"/>
    <w:rsid w:val="002E23F9"/>
    <w:rsid w:val="002E308D"/>
    <w:rsid w:val="002E3173"/>
    <w:rsid w:val="002E3738"/>
    <w:rsid w:val="002E4F89"/>
    <w:rsid w:val="002E74CE"/>
    <w:rsid w:val="002F086E"/>
    <w:rsid w:val="002F1747"/>
    <w:rsid w:val="002F2343"/>
    <w:rsid w:val="002F294C"/>
    <w:rsid w:val="002F42EC"/>
    <w:rsid w:val="002F527C"/>
    <w:rsid w:val="00301710"/>
    <w:rsid w:val="00302C97"/>
    <w:rsid w:val="00302CC6"/>
    <w:rsid w:val="003032FD"/>
    <w:rsid w:val="00303A16"/>
    <w:rsid w:val="00306675"/>
    <w:rsid w:val="00306A39"/>
    <w:rsid w:val="00314C48"/>
    <w:rsid w:val="00315719"/>
    <w:rsid w:val="00316075"/>
    <w:rsid w:val="0032036F"/>
    <w:rsid w:val="00321E35"/>
    <w:rsid w:val="00321ECE"/>
    <w:rsid w:val="00324416"/>
    <w:rsid w:val="00324F55"/>
    <w:rsid w:val="00325DEA"/>
    <w:rsid w:val="00331311"/>
    <w:rsid w:val="00332DFA"/>
    <w:rsid w:val="00335763"/>
    <w:rsid w:val="003360CD"/>
    <w:rsid w:val="00337AFC"/>
    <w:rsid w:val="00340395"/>
    <w:rsid w:val="0034392A"/>
    <w:rsid w:val="00343CED"/>
    <w:rsid w:val="00346065"/>
    <w:rsid w:val="00346F62"/>
    <w:rsid w:val="0035064A"/>
    <w:rsid w:val="00350AC6"/>
    <w:rsid w:val="003538C4"/>
    <w:rsid w:val="00355540"/>
    <w:rsid w:val="00356468"/>
    <w:rsid w:val="00361C7C"/>
    <w:rsid w:val="00362DAB"/>
    <w:rsid w:val="00364E5F"/>
    <w:rsid w:val="0036558A"/>
    <w:rsid w:val="00366B1F"/>
    <w:rsid w:val="0037294E"/>
    <w:rsid w:val="003729C2"/>
    <w:rsid w:val="00373FDE"/>
    <w:rsid w:val="0037663B"/>
    <w:rsid w:val="00380ADA"/>
    <w:rsid w:val="00381524"/>
    <w:rsid w:val="00381A84"/>
    <w:rsid w:val="003845D5"/>
    <w:rsid w:val="00386246"/>
    <w:rsid w:val="00391124"/>
    <w:rsid w:val="00391270"/>
    <w:rsid w:val="00392371"/>
    <w:rsid w:val="00392B21"/>
    <w:rsid w:val="00393118"/>
    <w:rsid w:val="00394C65"/>
    <w:rsid w:val="00395D77"/>
    <w:rsid w:val="00395EAF"/>
    <w:rsid w:val="003976CD"/>
    <w:rsid w:val="003A0AE0"/>
    <w:rsid w:val="003A1DAA"/>
    <w:rsid w:val="003A26C4"/>
    <w:rsid w:val="003A6E6B"/>
    <w:rsid w:val="003A7619"/>
    <w:rsid w:val="003A7E31"/>
    <w:rsid w:val="003B0F9B"/>
    <w:rsid w:val="003B1807"/>
    <w:rsid w:val="003B3B11"/>
    <w:rsid w:val="003B3B83"/>
    <w:rsid w:val="003C1125"/>
    <w:rsid w:val="003C182B"/>
    <w:rsid w:val="003C2717"/>
    <w:rsid w:val="003C3243"/>
    <w:rsid w:val="003C3AEE"/>
    <w:rsid w:val="003D0C6B"/>
    <w:rsid w:val="003D0E69"/>
    <w:rsid w:val="003D1980"/>
    <w:rsid w:val="003D3E0D"/>
    <w:rsid w:val="003D6234"/>
    <w:rsid w:val="003D6980"/>
    <w:rsid w:val="003E1687"/>
    <w:rsid w:val="003E4066"/>
    <w:rsid w:val="003E434C"/>
    <w:rsid w:val="003E4C1F"/>
    <w:rsid w:val="003E4DE0"/>
    <w:rsid w:val="003E7AB8"/>
    <w:rsid w:val="003E7C80"/>
    <w:rsid w:val="003E7D37"/>
    <w:rsid w:val="003F36EA"/>
    <w:rsid w:val="003F387B"/>
    <w:rsid w:val="003F42DD"/>
    <w:rsid w:val="003F4614"/>
    <w:rsid w:val="003F507F"/>
    <w:rsid w:val="0040040D"/>
    <w:rsid w:val="004021CB"/>
    <w:rsid w:val="0040472C"/>
    <w:rsid w:val="00404A4F"/>
    <w:rsid w:val="0040675E"/>
    <w:rsid w:val="0040740A"/>
    <w:rsid w:val="00412F54"/>
    <w:rsid w:val="00414A6C"/>
    <w:rsid w:val="004156B3"/>
    <w:rsid w:val="00417DC6"/>
    <w:rsid w:val="00421A9C"/>
    <w:rsid w:val="004226E9"/>
    <w:rsid w:val="004228B6"/>
    <w:rsid w:val="00423F35"/>
    <w:rsid w:val="00424C32"/>
    <w:rsid w:val="00424EAB"/>
    <w:rsid w:val="00425108"/>
    <w:rsid w:val="00426189"/>
    <w:rsid w:val="004268F6"/>
    <w:rsid w:val="0043252B"/>
    <w:rsid w:val="00433F2D"/>
    <w:rsid w:val="004353CF"/>
    <w:rsid w:val="004358A4"/>
    <w:rsid w:val="0043603E"/>
    <w:rsid w:val="004367A5"/>
    <w:rsid w:val="00436EA5"/>
    <w:rsid w:val="00440F98"/>
    <w:rsid w:val="0044300F"/>
    <w:rsid w:val="004444D1"/>
    <w:rsid w:val="00444E22"/>
    <w:rsid w:val="00445EF1"/>
    <w:rsid w:val="00446AB1"/>
    <w:rsid w:val="0045066B"/>
    <w:rsid w:val="00452264"/>
    <w:rsid w:val="00452418"/>
    <w:rsid w:val="00454D66"/>
    <w:rsid w:val="00456EE1"/>
    <w:rsid w:val="0046039C"/>
    <w:rsid w:val="00462BAC"/>
    <w:rsid w:val="00463E42"/>
    <w:rsid w:val="004640AD"/>
    <w:rsid w:val="00464973"/>
    <w:rsid w:val="00464DE1"/>
    <w:rsid w:val="0046533B"/>
    <w:rsid w:val="0046556D"/>
    <w:rsid w:val="004723E2"/>
    <w:rsid w:val="00472656"/>
    <w:rsid w:val="00474235"/>
    <w:rsid w:val="0047441A"/>
    <w:rsid w:val="00474F62"/>
    <w:rsid w:val="0047566B"/>
    <w:rsid w:val="0047637B"/>
    <w:rsid w:val="00480191"/>
    <w:rsid w:val="00480D45"/>
    <w:rsid w:val="00480E1C"/>
    <w:rsid w:val="004823E2"/>
    <w:rsid w:val="0048294F"/>
    <w:rsid w:val="00483080"/>
    <w:rsid w:val="00483883"/>
    <w:rsid w:val="00483CE9"/>
    <w:rsid w:val="00484B62"/>
    <w:rsid w:val="00484ECD"/>
    <w:rsid w:val="00485E4C"/>
    <w:rsid w:val="00485EE3"/>
    <w:rsid w:val="00487E51"/>
    <w:rsid w:val="00490358"/>
    <w:rsid w:val="00490EA3"/>
    <w:rsid w:val="00491C15"/>
    <w:rsid w:val="00492B58"/>
    <w:rsid w:val="0049435B"/>
    <w:rsid w:val="0049506B"/>
    <w:rsid w:val="00496B7E"/>
    <w:rsid w:val="00497916"/>
    <w:rsid w:val="00497C82"/>
    <w:rsid w:val="004A1B0E"/>
    <w:rsid w:val="004A3F90"/>
    <w:rsid w:val="004A41E1"/>
    <w:rsid w:val="004A496D"/>
    <w:rsid w:val="004A58C6"/>
    <w:rsid w:val="004A6347"/>
    <w:rsid w:val="004A72CE"/>
    <w:rsid w:val="004A7EC4"/>
    <w:rsid w:val="004B1564"/>
    <w:rsid w:val="004B2C94"/>
    <w:rsid w:val="004B445F"/>
    <w:rsid w:val="004B48A7"/>
    <w:rsid w:val="004B48DB"/>
    <w:rsid w:val="004B5CF3"/>
    <w:rsid w:val="004C1661"/>
    <w:rsid w:val="004C1788"/>
    <w:rsid w:val="004C3903"/>
    <w:rsid w:val="004C401C"/>
    <w:rsid w:val="004C441D"/>
    <w:rsid w:val="004C60BF"/>
    <w:rsid w:val="004C6DF7"/>
    <w:rsid w:val="004C7076"/>
    <w:rsid w:val="004C75B2"/>
    <w:rsid w:val="004D0B01"/>
    <w:rsid w:val="004D42E3"/>
    <w:rsid w:val="004E09F3"/>
    <w:rsid w:val="004E1480"/>
    <w:rsid w:val="004E1767"/>
    <w:rsid w:val="004E182D"/>
    <w:rsid w:val="004E280C"/>
    <w:rsid w:val="004E3737"/>
    <w:rsid w:val="004E4C67"/>
    <w:rsid w:val="004E5BEF"/>
    <w:rsid w:val="004E6511"/>
    <w:rsid w:val="004E75CE"/>
    <w:rsid w:val="004F1CB8"/>
    <w:rsid w:val="004F2372"/>
    <w:rsid w:val="004F25EA"/>
    <w:rsid w:val="004F32EF"/>
    <w:rsid w:val="004F57EF"/>
    <w:rsid w:val="004F64F9"/>
    <w:rsid w:val="005034F9"/>
    <w:rsid w:val="0050456D"/>
    <w:rsid w:val="00507B56"/>
    <w:rsid w:val="00511700"/>
    <w:rsid w:val="00512BE6"/>
    <w:rsid w:val="00512DF0"/>
    <w:rsid w:val="005145C8"/>
    <w:rsid w:val="00515442"/>
    <w:rsid w:val="005154C6"/>
    <w:rsid w:val="005155C6"/>
    <w:rsid w:val="00516119"/>
    <w:rsid w:val="0052020B"/>
    <w:rsid w:val="00522C35"/>
    <w:rsid w:val="0052397B"/>
    <w:rsid w:val="005243E8"/>
    <w:rsid w:val="00524FFC"/>
    <w:rsid w:val="00525824"/>
    <w:rsid w:val="00525A96"/>
    <w:rsid w:val="005273DF"/>
    <w:rsid w:val="00530529"/>
    <w:rsid w:val="00532783"/>
    <w:rsid w:val="00532AC5"/>
    <w:rsid w:val="00534AB2"/>
    <w:rsid w:val="00534D53"/>
    <w:rsid w:val="0053678C"/>
    <w:rsid w:val="005409FC"/>
    <w:rsid w:val="00542AD4"/>
    <w:rsid w:val="00543CFC"/>
    <w:rsid w:val="005502BA"/>
    <w:rsid w:val="005510FF"/>
    <w:rsid w:val="00551150"/>
    <w:rsid w:val="005515B6"/>
    <w:rsid w:val="0055223B"/>
    <w:rsid w:val="00554C7C"/>
    <w:rsid w:val="00556D26"/>
    <w:rsid w:val="00561AC9"/>
    <w:rsid w:val="00564A3E"/>
    <w:rsid w:val="00566D20"/>
    <w:rsid w:val="0056778F"/>
    <w:rsid w:val="00567E9C"/>
    <w:rsid w:val="0057128A"/>
    <w:rsid w:val="00571C14"/>
    <w:rsid w:val="005730BB"/>
    <w:rsid w:val="00573673"/>
    <w:rsid w:val="00573EBF"/>
    <w:rsid w:val="005743EB"/>
    <w:rsid w:val="00580712"/>
    <w:rsid w:val="0058103A"/>
    <w:rsid w:val="005824A0"/>
    <w:rsid w:val="00585BDA"/>
    <w:rsid w:val="00586C96"/>
    <w:rsid w:val="00587970"/>
    <w:rsid w:val="0059015D"/>
    <w:rsid w:val="0059257E"/>
    <w:rsid w:val="00592752"/>
    <w:rsid w:val="00592931"/>
    <w:rsid w:val="005929F6"/>
    <w:rsid w:val="0059356B"/>
    <w:rsid w:val="0059379A"/>
    <w:rsid w:val="005939DF"/>
    <w:rsid w:val="00594667"/>
    <w:rsid w:val="00594F49"/>
    <w:rsid w:val="00595A8F"/>
    <w:rsid w:val="005965FC"/>
    <w:rsid w:val="00596B62"/>
    <w:rsid w:val="00597A46"/>
    <w:rsid w:val="005A0DCD"/>
    <w:rsid w:val="005A18FD"/>
    <w:rsid w:val="005A23B1"/>
    <w:rsid w:val="005A3308"/>
    <w:rsid w:val="005A52BD"/>
    <w:rsid w:val="005A67DC"/>
    <w:rsid w:val="005A71C2"/>
    <w:rsid w:val="005B30FE"/>
    <w:rsid w:val="005B4990"/>
    <w:rsid w:val="005B4F04"/>
    <w:rsid w:val="005B51A6"/>
    <w:rsid w:val="005B6224"/>
    <w:rsid w:val="005B71CB"/>
    <w:rsid w:val="005B73C1"/>
    <w:rsid w:val="005B7655"/>
    <w:rsid w:val="005C0756"/>
    <w:rsid w:val="005C1C36"/>
    <w:rsid w:val="005C2234"/>
    <w:rsid w:val="005C3919"/>
    <w:rsid w:val="005C687E"/>
    <w:rsid w:val="005C7281"/>
    <w:rsid w:val="005C7C0A"/>
    <w:rsid w:val="005D1B4C"/>
    <w:rsid w:val="005D587A"/>
    <w:rsid w:val="005D5E2A"/>
    <w:rsid w:val="005E0AB4"/>
    <w:rsid w:val="005E1BE4"/>
    <w:rsid w:val="005E26B5"/>
    <w:rsid w:val="005E2A86"/>
    <w:rsid w:val="005E30E1"/>
    <w:rsid w:val="005E403E"/>
    <w:rsid w:val="005E4450"/>
    <w:rsid w:val="005E5204"/>
    <w:rsid w:val="005E60A2"/>
    <w:rsid w:val="005E6184"/>
    <w:rsid w:val="005E6D48"/>
    <w:rsid w:val="005F02A8"/>
    <w:rsid w:val="005F0AEF"/>
    <w:rsid w:val="005F1FB7"/>
    <w:rsid w:val="005F3607"/>
    <w:rsid w:val="005F39DC"/>
    <w:rsid w:val="005F4E0D"/>
    <w:rsid w:val="005F58F1"/>
    <w:rsid w:val="005F64C5"/>
    <w:rsid w:val="005F6CEC"/>
    <w:rsid w:val="00604019"/>
    <w:rsid w:val="00604C5D"/>
    <w:rsid w:val="00605889"/>
    <w:rsid w:val="00606DA2"/>
    <w:rsid w:val="00610B63"/>
    <w:rsid w:val="00611A9C"/>
    <w:rsid w:val="00611FAC"/>
    <w:rsid w:val="00612409"/>
    <w:rsid w:val="006129F3"/>
    <w:rsid w:val="006133E3"/>
    <w:rsid w:val="00613696"/>
    <w:rsid w:val="00613876"/>
    <w:rsid w:val="006147D8"/>
    <w:rsid w:val="00615117"/>
    <w:rsid w:val="00615FE5"/>
    <w:rsid w:val="00616ACC"/>
    <w:rsid w:val="00616FE0"/>
    <w:rsid w:val="00617247"/>
    <w:rsid w:val="00617738"/>
    <w:rsid w:val="00617F70"/>
    <w:rsid w:val="00620552"/>
    <w:rsid w:val="00623ADB"/>
    <w:rsid w:val="00623B1E"/>
    <w:rsid w:val="00624D17"/>
    <w:rsid w:val="00630772"/>
    <w:rsid w:val="006345CD"/>
    <w:rsid w:val="00647F56"/>
    <w:rsid w:val="00650AE0"/>
    <w:rsid w:val="006512B6"/>
    <w:rsid w:val="00651CF3"/>
    <w:rsid w:val="00653F9D"/>
    <w:rsid w:val="00654937"/>
    <w:rsid w:val="0065685E"/>
    <w:rsid w:val="00657D47"/>
    <w:rsid w:val="00660F77"/>
    <w:rsid w:val="00663B52"/>
    <w:rsid w:val="0066441B"/>
    <w:rsid w:val="006645CB"/>
    <w:rsid w:val="00665288"/>
    <w:rsid w:val="006660D7"/>
    <w:rsid w:val="0067007C"/>
    <w:rsid w:val="00672CB2"/>
    <w:rsid w:val="006754CE"/>
    <w:rsid w:val="006815C2"/>
    <w:rsid w:val="006828E9"/>
    <w:rsid w:val="00683973"/>
    <w:rsid w:val="00683DEA"/>
    <w:rsid w:val="006842F3"/>
    <w:rsid w:val="00684B60"/>
    <w:rsid w:val="006910CB"/>
    <w:rsid w:val="00694BB2"/>
    <w:rsid w:val="006951C5"/>
    <w:rsid w:val="006A0E6B"/>
    <w:rsid w:val="006A1180"/>
    <w:rsid w:val="006A17A1"/>
    <w:rsid w:val="006A1C38"/>
    <w:rsid w:val="006A39D0"/>
    <w:rsid w:val="006A7AF8"/>
    <w:rsid w:val="006B07EA"/>
    <w:rsid w:val="006B0B35"/>
    <w:rsid w:val="006B1462"/>
    <w:rsid w:val="006B179C"/>
    <w:rsid w:val="006B2271"/>
    <w:rsid w:val="006B5CFA"/>
    <w:rsid w:val="006B608A"/>
    <w:rsid w:val="006B64D1"/>
    <w:rsid w:val="006B7CB3"/>
    <w:rsid w:val="006B7E0D"/>
    <w:rsid w:val="006C0AD8"/>
    <w:rsid w:val="006C32E6"/>
    <w:rsid w:val="006C4EDE"/>
    <w:rsid w:val="006C514E"/>
    <w:rsid w:val="006C56B4"/>
    <w:rsid w:val="006C70F6"/>
    <w:rsid w:val="006D05DF"/>
    <w:rsid w:val="006D0CB8"/>
    <w:rsid w:val="006D1538"/>
    <w:rsid w:val="006D3FFC"/>
    <w:rsid w:val="006D7111"/>
    <w:rsid w:val="006D7B2C"/>
    <w:rsid w:val="006E0633"/>
    <w:rsid w:val="006E1CF3"/>
    <w:rsid w:val="006E27D6"/>
    <w:rsid w:val="006E343B"/>
    <w:rsid w:val="006E5B90"/>
    <w:rsid w:val="006E634E"/>
    <w:rsid w:val="006E6DEE"/>
    <w:rsid w:val="006F0EE3"/>
    <w:rsid w:val="006F11B7"/>
    <w:rsid w:val="006F3CFA"/>
    <w:rsid w:val="006F407C"/>
    <w:rsid w:val="006F70E0"/>
    <w:rsid w:val="006F74F4"/>
    <w:rsid w:val="007019DE"/>
    <w:rsid w:val="00702379"/>
    <w:rsid w:val="00702ED9"/>
    <w:rsid w:val="00703520"/>
    <w:rsid w:val="007035F8"/>
    <w:rsid w:val="0070584E"/>
    <w:rsid w:val="007104DD"/>
    <w:rsid w:val="007129A3"/>
    <w:rsid w:val="00712DEF"/>
    <w:rsid w:val="0071322C"/>
    <w:rsid w:val="007140AC"/>
    <w:rsid w:val="007146AC"/>
    <w:rsid w:val="00715638"/>
    <w:rsid w:val="00715D35"/>
    <w:rsid w:val="00716270"/>
    <w:rsid w:val="0072349F"/>
    <w:rsid w:val="00724249"/>
    <w:rsid w:val="00725026"/>
    <w:rsid w:val="00725F44"/>
    <w:rsid w:val="007262F9"/>
    <w:rsid w:val="007327CD"/>
    <w:rsid w:val="00732818"/>
    <w:rsid w:val="00734D8B"/>
    <w:rsid w:val="00735C8C"/>
    <w:rsid w:val="00737F6A"/>
    <w:rsid w:val="00740A82"/>
    <w:rsid w:val="00743DCB"/>
    <w:rsid w:val="007451BB"/>
    <w:rsid w:val="007467EE"/>
    <w:rsid w:val="007523E9"/>
    <w:rsid w:val="0075376C"/>
    <w:rsid w:val="00753CF8"/>
    <w:rsid w:val="00754A93"/>
    <w:rsid w:val="00754FCE"/>
    <w:rsid w:val="0075632F"/>
    <w:rsid w:val="007567CF"/>
    <w:rsid w:val="007603D2"/>
    <w:rsid w:val="00761954"/>
    <w:rsid w:val="0076366A"/>
    <w:rsid w:val="00765DCA"/>
    <w:rsid w:val="007671DC"/>
    <w:rsid w:val="00770373"/>
    <w:rsid w:val="00771626"/>
    <w:rsid w:val="00771D95"/>
    <w:rsid w:val="00772CB7"/>
    <w:rsid w:val="007744E5"/>
    <w:rsid w:val="007755BA"/>
    <w:rsid w:val="00775726"/>
    <w:rsid w:val="00775B43"/>
    <w:rsid w:val="0078059E"/>
    <w:rsid w:val="007807BC"/>
    <w:rsid w:val="0078219D"/>
    <w:rsid w:val="0078377E"/>
    <w:rsid w:val="007852C0"/>
    <w:rsid w:val="00785E7C"/>
    <w:rsid w:val="00790CFB"/>
    <w:rsid w:val="007931C3"/>
    <w:rsid w:val="00794FF3"/>
    <w:rsid w:val="00795A5F"/>
    <w:rsid w:val="00795CF9"/>
    <w:rsid w:val="007A14AE"/>
    <w:rsid w:val="007A1876"/>
    <w:rsid w:val="007A4255"/>
    <w:rsid w:val="007A477F"/>
    <w:rsid w:val="007A5268"/>
    <w:rsid w:val="007A67FA"/>
    <w:rsid w:val="007A7FA8"/>
    <w:rsid w:val="007B0071"/>
    <w:rsid w:val="007B152D"/>
    <w:rsid w:val="007B5F6D"/>
    <w:rsid w:val="007B6E4B"/>
    <w:rsid w:val="007C01B3"/>
    <w:rsid w:val="007C073F"/>
    <w:rsid w:val="007C12F6"/>
    <w:rsid w:val="007C380B"/>
    <w:rsid w:val="007C7B97"/>
    <w:rsid w:val="007D00B4"/>
    <w:rsid w:val="007D1082"/>
    <w:rsid w:val="007D19D3"/>
    <w:rsid w:val="007D1C2F"/>
    <w:rsid w:val="007D2663"/>
    <w:rsid w:val="007D2FD7"/>
    <w:rsid w:val="007D3701"/>
    <w:rsid w:val="007D4600"/>
    <w:rsid w:val="007D4DBD"/>
    <w:rsid w:val="007D5B5C"/>
    <w:rsid w:val="007D7551"/>
    <w:rsid w:val="007D7B0F"/>
    <w:rsid w:val="007E014C"/>
    <w:rsid w:val="007E067B"/>
    <w:rsid w:val="007E0A98"/>
    <w:rsid w:val="007E0C9D"/>
    <w:rsid w:val="007E0CA3"/>
    <w:rsid w:val="007E11DC"/>
    <w:rsid w:val="007E183C"/>
    <w:rsid w:val="007E4D76"/>
    <w:rsid w:val="007E621C"/>
    <w:rsid w:val="007E6820"/>
    <w:rsid w:val="007E6940"/>
    <w:rsid w:val="007F085C"/>
    <w:rsid w:val="007F0888"/>
    <w:rsid w:val="007F1D2D"/>
    <w:rsid w:val="007F3BE8"/>
    <w:rsid w:val="007F586E"/>
    <w:rsid w:val="007F651E"/>
    <w:rsid w:val="007F6DA3"/>
    <w:rsid w:val="007F7505"/>
    <w:rsid w:val="007F7EE8"/>
    <w:rsid w:val="0080201F"/>
    <w:rsid w:val="0080219C"/>
    <w:rsid w:val="00803650"/>
    <w:rsid w:val="00804294"/>
    <w:rsid w:val="00806A6D"/>
    <w:rsid w:val="008077A7"/>
    <w:rsid w:val="00810FE4"/>
    <w:rsid w:val="00811C43"/>
    <w:rsid w:val="00817DC0"/>
    <w:rsid w:val="00821DE4"/>
    <w:rsid w:val="0082258C"/>
    <w:rsid w:val="00825369"/>
    <w:rsid w:val="00831C7D"/>
    <w:rsid w:val="0083274C"/>
    <w:rsid w:val="0083458D"/>
    <w:rsid w:val="00835E83"/>
    <w:rsid w:val="008438F3"/>
    <w:rsid w:val="00850BB9"/>
    <w:rsid w:val="00850DC5"/>
    <w:rsid w:val="0085178E"/>
    <w:rsid w:val="008529F4"/>
    <w:rsid w:val="008558F5"/>
    <w:rsid w:val="00855B99"/>
    <w:rsid w:val="00857063"/>
    <w:rsid w:val="00863121"/>
    <w:rsid w:val="0086592E"/>
    <w:rsid w:val="00866282"/>
    <w:rsid w:val="00867B25"/>
    <w:rsid w:val="0087148E"/>
    <w:rsid w:val="008741EB"/>
    <w:rsid w:val="008750FE"/>
    <w:rsid w:val="00875F9A"/>
    <w:rsid w:val="008811E9"/>
    <w:rsid w:val="00883C2B"/>
    <w:rsid w:val="00884127"/>
    <w:rsid w:val="00884A79"/>
    <w:rsid w:val="008877D6"/>
    <w:rsid w:val="0089228A"/>
    <w:rsid w:val="00892588"/>
    <w:rsid w:val="00894E8A"/>
    <w:rsid w:val="0089581C"/>
    <w:rsid w:val="008A1C80"/>
    <w:rsid w:val="008A5201"/>
    <w:rsid w:val="008A793F"/>
    <w:rsid w:val="008B04E7"/>
    <w:rsid w:val="008B0A7E"/>
    <w:rsid w:val="008B217E"/>
    <w:rsid w:val="008B2AA4"/>
    <w:rsid w:val="008B2F68"/>
    <w:rsid w:val="008B3718"/>
    <w:rsid w:val="008B43B1"/>
    <w:rsid w:val="008B5072"/>
    <w:rsid w:val="008B52AA"/>
    <w:rsid w:val="008C0F47"/>
    <w:rsid w:val="008C105A"/>
    <w:rsid w:val="008C15EE"/>
    <w:rsid w:val="008C32FD"/>
    <w:rsid w:val="008C3355"/>
    <w:rsid w:val="008C3C07"/>
    <w:rsid w:val="008C4028"/>
    <w:rsid w:val="008C4B21"/>
    <w:rsid w:val="008C6C08"/>
    <w:rsid w:val="008C77FE"/>
    <w:rsid w:val="008D08C4"/>
    <w:rsid w:val="008D0CD8"/>
    <w:rsid w:val="008D37F9"/>
    <w:rsid w:val="008D4B07"/>
    <w:rsid w:val="008D6443"/>
    <w:rsid w:val="008D6DD8"/>
    <w:rsid w:val="008E008E"/>
    <w:rsid w:val="008E2D0A"/>
    <w:rsid w:val="008E41BF"/>
    <w:rsid w:val="008E4850"/>
    <w:rsid w:val="008E4866"/>
    <w:rsid w:val="008E4BC7"/>
    <w:rsid w:val="008E6486"/>
    <w:rsid w:val="008E6A17"/>
    <w:rsid w:val="008F0C57"/>
    <w:rsid w:val="008F1535"/>
    <w:rsid w:val="008F1FA0"/>
    <w:rsid w:val="008F2257"/>
    <w:rsid w:val="008F27B2"/>
    <w:rsid w:val="008F6D43"/>
    <w:rsid w:val="008F7980"/>
    <w:rsid w:val="0090391D"/>
    <w:rsid w:val="00903D35"/>
    <w:rsid w:val="00904B07"/>
    <w:rsid w:val="00911583"/>
    <w:rsid w:val="0091256C"/>
    <w:rsid w:val="00917589"/>
    <w:rsid w:val="00917E0F"/>
    <w:rsid w:val="00920AB5"/>
    <w:rsid w:val="00920C9B"/>
    <w:rsid w:val="00921028"/>
    <w:rsid w:val="00921B05"/>
    <w:rsid w:val="00922728"/>
    <w:rsid w:val="00922E49"/>
    <w:rsid w:val="0092359C"/>
    <w:rsid w:val="009235CA"/>
    <w:rsid w:val="00923FDF"/>
    <w:rsid w:val="00924A53"/>
    <w:rsid w:val="009250F0"/>
    <w:rsid w:val="0092633A"/>
    <w:rsid w:val="00927BF6"/>
    <w:rsid w:val="0093006B"/>
    <w:rsid w:val="00931D39"/>
    <w:rsid w:val="00931F5B"/>
    <w:rsid w:val="00932741"/>
    <w:rsid w:val="00932857"/>
    <w:rsid w:val="0093482B"/>
    <w:rsid w:val="00934DCF"/>
    <w:rsid w:val="009350B7"/>
    <w:rsid w:val="00935699"/>
    <w:rsid w:val="00935973"/>
    <w:rsid w:val="00935A8A"/>
    <w:rsid w:val="00937458"/>
    <w:rsid w:val="00937459"/>
    <w:rsid w:val="00941396"/>
    <w:rsid w:val="009430D4"/>
    <w:rsid w:val="00944A3F"/>
    <w:rsid w:val="00944D96"/>
    <w:rsid w:val="00947AC4"/>
    <w:rsid w:val="0095070E"/>
    <w:rsid w:val="00952256"/>
    <w:rsid w:val="0095596A"/>
    <w:rsid w:val="00956FC2"/>
    <w:rsid w:val="00960068"/>
    <w:rsid w:val="00960303"/>
    <w:rsid w:val="0096105D"/>
    <w:rsid w:val="00961589"/>
    <w:rsid w:val="0096333A"/>
    <w:rsid w:val="00963FF1"/>
    <w:rsid w:val="00964391"/>
    <w:rsid w:val="0096536D"/>
    <w:rsid w:val="00967066"/>
    <w:rsid w:val="009671A9"/>
    <w:rsid w:val="009702F1"/>
    <w:rsid w:val="00974E76"/>
    <w:rsid w:val="009753B6"/>
    <w:rsid w:val="0098271A"/>
    <w:rsid w:val="00982C3C"/>
    <w:rsid w:val="00983BA4"/>
    <w:rsid w:val="009858E9"/>
    <w:rsid w:val="00987AB3"/>
    <w:rsid w:val="0099091F"/>
    <w:rsid w:val="009924A2"/>
    <w:rsid w:val="009938C2"/>
    <w:rsid w:val="0099394C"/>
    <w:rsid w:val="00994328"/>
    <w:rsid w:val="009947E5"/>
    <w:rsid w:val="00995227"/>
    <w:rsid w:val="00997902"/>
    <w:rsid w:val="009A370A"/>
    <w:rsid w:val="009A3DDA"/>
    <w:rsid w:val="009A443D"/>
    <w:rsid w:val="009A4729"/>
    <w:rsid w:val="009A4787"/>
    <w:rsid w:val="009A4817"/>
    <w:rsid w:val="009B0755"/>
    <w:rsid w:val="009B0EE7"/>
    <w:rsid w:val="009B1F8B"/>
    <w:rsid w:val="009B3CE3"/>
    <w:rsid w:val="009B3DEE"/>
    <w:rsid w:val="009B3FAD"/>
    <w:rsid w:val="009C17F8"/>
    <w:rsid w:val="009C1BB5"/>
    <w:rsid w:val="009C2974"/>
    <w:rsid w:val="009C51B6"/>
    <w:rsid w:val="009C6E74"/>
    <w:rsid w:val="009C7763"/>
    <w:rsid w:val="009D0419"/>
    <w:rsid w:val="009D1A1F"/>
    <w:rsid w:val="009D1D8B"/>
    <w:rsid w:val="009D1F39"/>
    <w:rsid w:val="009D2BA8"/>
    <w:rsid w:val="009D3564"/>
    <w:rsid w:val="009D4FCB"/>
    <w:rsid w:val="009D524A"/>
    <w:rsid w:val="009D6138"/>
    <w:rsid w:val="009E0F85"/>
    <w:rsid w:val="009E2A4C"/>
    <w:rsid w:val="009E3656"/>
    <w:rsid w:val="009E3AFC"/>
    <w:rsid w:val="009E44D0"/>
    <w:rsid w:val="009E4599"/>
    <w:rsid w:val="009E5D74"/>
    <w:rsid w:val="009E6425"/>
    <w:rsid w:val="009F32D6"/>
    <w:rsid w:val="009F3578"/>
    <w:rsid w:val="009F3CD4"/>
    <w:rsid w:val="009F4068"/>
    <w:rsid w:val="009F562E"/>
    <w:rsid w:val="009F7C51"/>
    <w:rsid w:val="009F7D5C"/>
    <w:rsid w:val="00A00F03"/>
    <w:rsid w:val="00A01F70"/>
    <w:rsid w:val="00A02879"/>
    <w:rsid w:val="00A03664"/>
    <w:rsid w:val="00A04B3D"/>
    <w:rsid w:val="00A1421F"/>
    <w:rsid w:val="00A14ED8"/>
    <w:rsid w:val="00A158C7"/>
    <w:rsid w:val="00A165EE"/>
    <w:rsid w:val="00A174C9"/>
    <w:rsid w:val="00A17D89"/>
    <w:rsid w:val="00A217B6"/>
    <w:rsid w:val="00A22E89"/>
    <w:rsid w:val="00A24BD8"/>
    <w:rsid w:val="00A26F7F"/>
    <w:rsid w:val="00A33595"/>
    <w:rsid w:val="00A34AC8"/>
    <w:rsid w:val="00A35189"/>
    <w:rsid w:val="00A35AD5"/>
    <w:rsid w:val="00A370B2"/>
    <w:rsid w:val="00A406D8"/>
    <w:rsid w:val="00A42B32"/>
    <w:rsid w:val="00A42DA1"/>
    <w:rsid w:val="00A44657"/>
    <w:rsid w:val="00A513D9"/>
    <w:rsid w:val="00A52EB8"/>
    <w:rsid w:val="00A537C3"/>
    <w:rsid w:val="00A554E8"/>
    <w:rsid w:val="00A559D5"/>
    <w:rsid w:val="00A559EE"/>
    <w:rsid w:val="00A560B5"/>
    <w:rsid w:val="00A57870"/>
    <w:rsid w:val="00A601B3"/>
    <w:rsid w:val="00A60F27"/>
    <w:rsid w:val="00A60F2A"/>
    <w:rsid w:val="00A61FB0"/>
    <w:rsid w:val="00A62C67"/>
    <w:rsid w:val="00A676C7"/>
    <w:rsid w:val="00A67EF2"/>
    <w:rsid w:val="00A70BC6"/>
    <w:rsid w:val="00A711D5"/>
    <w:rsid w:val="00A71438"/>
    <w:rsid w:val="00A71B75"/>
    <w:rsid w:val="00A7208C"/>
    <w:rsid w:val="00A7393E"/>
    <w:rsid w:val="00A73FFE"/>
    <w:rsid w:val="00A74284"/>
    <w:rsid w:val="00A75DDE"/>
    <w:rsid w:val="00A768C9"/>
    <w:rsid w:val="00A77D92"/>
    <w:rsid w:val="00A824FE"/>
    <w:rsid w:val="00A845EC"/>
    <w:rsid w:val="00A84E15"/>
    <w:rsid w:val="00A85024"/>
    <w:rsid w:val="00A85D80"/>
    <w:rsid w:val="00A86F34"/>
    <w:rsid w:val="00A915B8"/>
    <w:rsid w:val="00A922A3"/>
    <w:rsid w:val="00A934E3"/>
    <w:rsid w:val="00A93638"/>
    <w:rsid w:val="00A953DA"/>
    <w:rsid w:val="00A95803"/>
    <w:rsid w:val="00A96A2D"/>
    <w:rsid w:val="00A97F28"/>
    <w:rsid w:val="00AA1A8F"/>
    <w:rsid w:val="00AA2039"/>
    <w:rsid w:val="00AA2B7C"/>
    <w:rsid w:val="00AA369D"/>
    <w:rsid w:val="00AA36FA"/>
    <w:rsid w:val="00AA56F9"/>
    <w:rsid w:val="00AA70C2"/>
    <w:rsid w:val="00AA7F28"/>
    <w:rsid w:val="00AB20E0"/>
    <w:rsid w:val="00AB2D9C"/>
    <w:rsid w:val="00AB4127"/>
    <w:rsid w:val="00AB4BB5"/>
    <w:rsid w:val="00AB6B52"/>
    <w:rsid w:val="00AB6B7E"/>
    <w:rsid w:val="00AC1499"/>
    <w:rsid w:val="00AC2811"/>
    <w:rsid w:val="00AC3036"/>
    <w:rsid w:val="00AC4B7A"/>
    <w:rsid w:val="00AC54B2"/>
    <w:rsid w:val="00AC64DF"/>
    <w:rsid w:val="00AC6743"/>
    <w:rsid w:val="00AD0080"/>
    <w:rsid w:val="00AD0EA6"/>
    <w:rsid w:val="00AD2DFE"/>
    <w:rsid w:val="00AD3DAC"/>
    <w:rsid w:val="00AD3F44"/>
    <w:rsid w:val="00AD4726"/>
    <w:rsid w:val="00AD65E5"/>
    <w:rsid w:val="00AD6B09"/>
    <w:rsid w:val="00AD7D08"/>
    <w:rsid w:val="00AD7D68"/>
    <w:rsid w:val="00AE006F"/>
    <w:rsid w:val="00AE05C7"/>
    <w:rsid w:val="00AE0D66"/>
    <w:rsid w:val="00AE276E"/>
    <w:rsid w:val="00AE528C"/>
    <w:rsid w:val="00AE59E7"/>
    <w:rsid w:val="00AE5C70"/>
    <w:rsid w:val="00AE5F24"/>
    <w:rsid w:val="00AF0C4B"/>
    <w:rsid w:val="00AF1956"/>
    <w:rsid w:val="00AF2178"/>
    <w:rsid w:val="00AF5F88"/>
    <w:rsid w:val="00AF62C1"/>
    <w:rsid w:val="00AF6C4E"/>
    <w:rsid w:val="00B035DE"/>
    <w:rsid w:val="00B03645"/>
    <w:rsid w:val="00B04746"/>
    <w:rsid w:val="00B049FC"/>
    <w:rsid w:val="00B07926"/>
    <w:rsid w:val="00B13D29"/>
    <w:rsid w:val="00B1426F"/>
    <w:rsid w:val="00B16906"/>
    <w:rsid w:val="00B17452"/>
    <w:rsid w:val="00B20FCD"/>
    <w:rsid w:val="00B21770"/>
    <w:rsid w:val="00B224A9"/>
    <w:rsid w:val="00B22521"/>
    <w:rsid w:val="00B249F3"/>
    <w:rsid w:val="00B268D6"/>
    <w:rsid w:val="00B307DF"/>
    <w:rsid w:val="00B3207E"/>
    <w:rsid w:val="00B32D4F"/>
    <w:rsid w:val="00B33737"/>
    <w:rsid w:val="00B340CA"/>
    <w:rsid w:val="00B34A29"/>
    <w:rsid w:val="00B36531"/>
    <w:rsid w:val="00B412D1"/>
    <w:rsid w:val="00B416BC"/>
    <w:rsid w:val="00B41C7B"/>
    <w:rsid w:val="00B421BC"/>
    <w:rsid w:val="00B45C09"/>
    <w:rsid w:val="00B46084"/>
    <w:rsid w:val="00B464E1"/>
    <w:rsid w:val="00B477D1"/>
    <w:rsid w:val="00B51203"/>
    <w:rsid w:val="00B52273"/>
    <w:rsid w:val="00B5227F"/>
    <w:rsid w:val="00B57C4E"/>
    <w:rsid w:val="00B62D21"/>
    <w:rsid w:val="00B63DC0"/>
    <w:rsid w:val="00B65D30"/>
    <w:rsid w:val="00B66FD7"/>
    <w:rsid w:val="00B70F7A"/>
    <w:rsid w:val="00B81B09"/>
    <w:rsid w:val="00B82078"/>
    <w:rsid w:val="00B832CE"/>
    <w:rsid w:val="00B8431D"/>
    <w:rsid w:val="00B847E2"/>
    <w:rsid w:val="00B87617"/>
    <w:rsid w:val="00B91A4C"/>
    <w:rsid w:val="00B91BC3"/>
    <w:rsid w:val="00B97EB6"/>
    <w:rsid w:val="00BA030F"/>
    <w:rsid w:val="00BA065C"/>
    <w:rsid w:val="00BA1381"/>
    <w:rsid w:val="00BA3193"/>
    <w:rsid w:val="00BA343B"/>
    <w:rsid w:val="00BA6FEA"/>
    <w:rsid w:val="00BB2F49"/>
    <w:rsid w:val="00BB31CB"/>
    <w:rsid w:val="00BB330B"/>
    <w:rsid w:val="00BB430B"/>
    <w:rsid w:val="00BB6254"/>
    <w:rsid w:val="00BB72CA"/>
    <w:rsid w:val="00BB7ABB"/>
    <w:rsid w:val="00BC0FEB"/>
    <w:rsid w:val="00BC48EE"/>
    <w:rsid w:val="00BC4AC0"/>
    <w:rsid w:val="00BD2E4F"/>
    <w:rsid w:val="00BD412F"/>
    <w:rsid w:val="00BD4293"/>
    <w:rsid w:val="00BD4B83"/>
    <w:rsid w:val="00BD5864"/>
    <w:rsid w:val="00BD64B8"/>
    <w:rsid w:val="00BD72DA"/>
    <w:rsid w:val="00BE2E8E"/>
    <w:rsid w:val="00BE3314"/>
    <w:rsid w:val="00BE50F3"/>
    <w:rsid w:val="00BE64D0"/>
    <w:rsid w:val="00BE6648"/>
    <w:rsid w:val="00BE7BA6"/>
    <w:rsid w:val="00BF0CE0"/>
    <w:rsid w:val="00BF26AA"/>
    <w:rsid w:val="00BF4DB3"/>
    <w:rsid w:val="00BF6758"/>
    <w:rsid w:val="00C00D75"/>
    <w:rsid w:val="00C01C73"/>
    <w:rsid w:val="00C03394"/>
    <w:rsid w:val="00C063CF"/>
    <w:rsid w:val="00C073DF"/>
    <w:rsid w:val="00C123EA"/>
    <w:rsid w:val="00C163B4"/>
    <w:rsid w:val="00C22B29"/>
    <w:rsid w:val="00C22FB6"/>
    <w:rsid w:val="00C24210"/>
    <w:rsid w:val="00C247C5"/>
    <w:rsid w:val="00C24E92"/>
    <w:rsid w:val="00C250E9"/>
    <w:rsid w:val="00C252E7"/>
    <w:rsid w:val="00C26F7F"/>
    <w:rsid w:val="00C2741C"/>
    <w:rsid w:val="00C303DC"/>
    <w:rsid w:val="00C31549"/>
    <w:rsid w:val="00C32587"/>
    <w:rsid w:val="00C334C7"/>
    <w:rsid w:val="00C348AB"/>
    <w:rsid w:val="00C34E5D"/>
    <w:rsid w:val="00C35109"/>
    <w:rsid w:val="00C354CB"/>
    <w:rsid w:val="00C35EBD"/>
    <w:rsid w:val="00C3652A"/>
    <w:rsid w:val="00C366B0"/>
    <w:rsid w:val="00C36737"/>
    <w:rsid w:val="00C36E42"/>
    <w:rsid w:val="00C40BF3"/>
    <w:rsid w:val="00C41388"/>
    <w:rsid w:val="00C42987"/>
    <w:rsid w:val="00C434E2"/>
    <w:rsid w:val="00C446E1"/>
    <w:rsid w:val="00C469F4"/>
    <w:rsid w:val="00C46B8A"/>
    <w:rsid w:val="00C46E22"/>
    <w:rsid w:val="00C47FB8"/>
    <w:rsid w:val="00C51D6F"/>
    <w:rsid w:val="00C54580"/>
    <w:rsid w:val="00C55B44"/>
    <w:rsid w:val="00C56562"/>
    <w:rsid w:val="00C56C75"/>
    <w:rsid w:val="00C5701C"/>
    <w:rsid w:val="00C57D6A"/>
    <w:rsid w:val="00C6161F"/>
    <w:rsid w:val="00C63F18"/>
    <w:rsid w:val="00C645D6"/>
    <w:rsid w:val="00C66287"/>
    <w:rsid w:val="00C66CEB"/>
    <w:rsid w:val="00C7203E"/>
    <w:rsid w:val="00C725D9"/>
    <w:rsid w:val="00C7571B"/>
    <w:rsid w:val="00C77106"/>
    <w:rsid w:val="00C80C3F"/>
    <w:rsid w:val="00C80D5C"/>
    <w:rsid w:val="00C81192"/>
    <w:rsid w:val="00C82283"/>
    <w:rsid w:val="00C82F48"/>
    <w:rsid w:val="00C83B95"/>
    <w:rsid w:val="00C85D16"/>
    <w:rsid w:val="00C926AB"/>
    <w:rsid w:val="00C93F75"/>
    <w:rsid w:val="00C94660"/>
    <w:rsid w:val="00C9474C"/>
    <w:rsid w:val="00C94B5D"/>
    <w:rsid w:val="00C961ED"/>
    <w:rsid w:val="00CA04BA"/>
    <w:rsid w:val="00CA06E2"/>
    <w:rsid w:val="00CA1029"/>
    <w:rsid w:val="00CA1A5B"/>
    <w:rsid w:val="00CA5C92"/>
    <w:rsid w:val="00CA5DC0"/>
    <w:rsid w:val="00CA756F"/>
    <w:rsid w:val="00CB044C"/>
    <w:rsid w:val="00CB092F"/>
    <w:rsid w:val="00CB1DB7"/>
    <w:rsid w:val="00CB1EE8"/>
    <w:rsid w:val="00CB4345"/>
    <w:rsid w:val="00CB6338"/>
    <w:rsid w:val="00CB66ED"/>
    <w:rsid w:val="00CC20A3"/>
    <w:rsid w:val="00CC3B6E"/>
    <w:rsid w:val="00CC541A"/>
    <w:rsid w:val="00CC5ABC"/>
    <w:rsid w:val="00CC73BF"/>
    <w:rsid w:val="00CC7750"/>
    <w:rsid w:val="00CC7DE8"/>
    <w:rsid w:val="00CD0044"/>
    <w:rsid w:val="00CD045C"/>
    <w:rsid w:val="00CD1A88"/>
    <w:rsid w:val="00CD3B32"/>
    <w:rsid w:val="00CD7434"/>
    <w:rsid w:val="00CE0101"/>
    <w:rsid w:val="00CE108C"/>
    <w:rsid w:val="00CE13F5"/>
    <w:rsid w:val="00CE143F"/>
    <w:rsid w:val="00CE158D"/>
    <w:rsid w:val="00CE37CF"/>
    <w:rsid w:val="00CE55B5"/>
    <w:rsid w:val="00CE5CBC"/>
    <w:rsid w:val="00CE69E1"/>
    <w:rsid w:val="00CE7F45"/>
    <w:rsid w:val="00CF099D"/>
    <w:rsid w:val="00CF196E"/>
    <w:rsid w:val="00CF1F8D"/>
    <w:rsid w:val="00CF3C9A"/>
    <w:rsid w:val="00CF4FEF"/>
    <w:rsid w:val="00CF5C55"/>
    <w:rsid w:val="00CF755D"/>
    <w:rsid w:val="00D01E8B"/>
    <w:rsid w:val="00D04882"/>
    <w:rsid w:val="00D0532A"/>
    <w:rsid w:val="00D1229C"/>
    <w:rsid w:val="00D124EE"/>
    <w:rsid w:val="00D157C3"/>
    <w:rsid w:val="00D15A4C"/>
    <w:rsid w:val="00D204D9"/>
    <w:rsid w:val="00D2211D"/>
    <w:rsid w:val="00D22926"/>
    <w:rsid w:val="00D22A58"/>
    <w:rsid w:val="00D244E3"/>
    <w:rsid w:val="00D26013"/>
    <w:rsid w:val="00D26EFE"/>
    <w:rsid w:val="00D3288F"/>
    <w:rsid w:val="00D32A32"/>
    <w:rsid w:val="00D32B42"/>
    <w:rsid w:val="00D3573B"/>
    <w:rsid w:val="00D37BE1"/>
    <w:rsid w:val="00D37FF3"/>
    <w:rsid w:val="00D437F5"/>
    <w:rsid w:val="00D460C6"/>
    <w:rsid w:val="00D47F0A"/>
    <w:rsid w:val="00D5161A"/>
    <w:rsid w:val="00D54C70"/>
    <w:rsid w:val="00D57153"/>
    <w:rsid w:val="00D619FF"/>
    <w:rsid w:val="00D61D19"/>
    <w:rsid w:val="00D620AA"/>
    <w:rsid w:val="00D63544"/>
    <w:rsid w:val="00D635DB"/>
    <w:rsid w:val="00D650D6"/>
    <w:rsid w:val="00D652FF"/>
    <w:rsid w:val="00D66378"/>
    <w:rsid w:val="00D701AF"/>
    <w:rsid w:val="00D712C1"/>
    <w:rsid w:val="00D715B0"/>
    <w:rsid w:val="00D717B7"/>
    <w:rsid w:val="00D74437"/>
    <w:rsid w:val="00D74B8F"/>
    <w:rsid w:val="00D759B8"/>
    <w:rsid w:val="00D801FB"/>
    <w:rsid w:val="00D812C0"/>
    <w:rsid w:val="00D813E4"/>
    <w:rsid w:val="00D81B3C"/>
    <w:rsid w:val="00D81B65"/>
    <w:rsid w:val="00D8358D"/>
    <w:rsid w:val="00D8466D"/>
    <w:rsid w:val="00D8523E"/>
    <w:rsid w:val="00D8528A"/>
    <w:rsid w:val="00D9012C"/>
    <w:rsid w:val="00D90FE1"/>
    <w:rsid w:val="00D93557"/>
    <w:rsid w:val="00D95494"/>
    <w:rsid w:val="00D9654D"/>
    <w:rsid w:val="00D97861"/>
    <w:rsid w:val="00DA1819"/>
    <w:rsid w:val="00DA3241"/>
    <w:rsid w:val="00DA4A5F"/>
    <w:rsid w:val="00DA5B04"/>
    <w:rsid w:val="00DB0FBC"/>
    <w:rsid w:val="00DB15FD"/>
    <w:rsid w:val="00DB182C"/>
    <w:rsid w:val="00DB420F"/>
    <w:rsid w:val="00DB4AFC"/>
    <w:rsid w:val="00DB5896"/>
    <w:rsid w:val="00DB6110"/>
    <w:rsid w:val="00DB655F"/>
    <w:rsid w:val="00DB7ABB"/>
    <w:rsid w:val="00DB7C81"/>
    <w:rsid w:val="00DC1196"/>
    <w:rsid w:val="00DC1919"/>
    <w:rsid w:val="00DC2CED"/>
    <w:rsid w:val="00DC3873"/>
    <w:rsid w:val="00DC4B9D"/>
    <w:rsid w:val="00DC604F"/>
    <w:rsid w:val="00DC76F9"/>
    <w:rsid w:val="00DD2B48"/>
    <w:rsid w:val="00DD6533"/>
    <w:rsid w:val="00DD6DAA"/>
    <w:rsid w:val="00DD7009"/>
    <w:rsid w:val="00DD7D57"/>
    <w:rsid w:val="00DE0837"/>
    <w:rsid w:val="00DE0F17"/>
    <w:rsid w:val="00DE1A22"/>
    <w:rsid w:val="00DE27B2"/>
    <w:rsid w:val="00DE356C"/>
    <w:rsid w:val="00DE3972"/>
    <w:rsid w:val="00DE5EB2"/>
    <w:rsid w:val="00DE7002"/>
    <w:rsid w:val="00DE7ADA"/>
    <w:rsid w:val="00DF0609"/>
    <w:rsid w:val="00DF14B1"/>
    <w:rsid w:val="00DF2F30"/>
    <w:rsid w:val="00DF2F6E"/>
    <w:rsid w:val="00DF5544"/>
    <w:rsid w:val="00E01ECF"/>
    <w:rsid w:val="00E04F07"/>
    <w:rsid w:val="00E051DE"/>
    <w:rsid w:val="00E078A0"/>
    <w:rsid w:val="00E078B9"/>
    <w:rsid w:val="00E10CCE"/>
    <w:rsid w:val="00E11A40"/>
    <w:rsid w:val="00E126EC"/>
    <w:rsid w:val="00E14CBD"/>
    <w:rsid w:val="00E23AEF"/>
    <w:rsid w:val="00E26795"/>
    <w:rsid w:val="00E307B8"/>
    <w:rsid w:val="00E30D6B"/>
    <w:rsid w:val="00E34369"/>
    <w:rsid w:val="00E3661F"/>
    <w:rsid w:val="00E40A37"/>
    <w:rsid w:val="00E4358C"/>
    <w:rsid w:val="00E436F7"/>
    <w:rsid w:val="00E459CB"/>
    <w:rsid w:val="00E47298"/>
    <w:rsid w:val="00E51199"/>
    <w:rsid w:val="00E5374F"/>
    <w:rsid w:val="00E57C55"/>
    <w:rsid w:val="00E63C86"/>
    <w:rsid w:val="00E648EA"/>
    <w:rsid w:val="00E66301"/>
    <w:rsid w:val="00E6635D"/>
    <w:rsid w:val="00E669DC"/>
    <w:rsid w:val="00E72D17"/>
    <w:rsid w:val="00E74553"/>
    <w:rsid w:val="00E75C8F"/>
    <w:rsid w:val="00E81FCE"/>
    <w:rsid w:val="00E8325F"/>
    <w:rsid w:val="00E86301"/>
    <w:rsid w:val="00E86B76"/>
    <w:rsid w:val="00E920DF"/>
    <w:rsid w:val="00E92B77"/>
    <w:rsid w:val="00E92D27"/>
    <w:rsid w:val="00E93B76"/>
    <w:rsid w:val="00E943D1"/>
    <w:rsid w:val="00E949FD"/>
    <w:rsid w:val="00E96A95"/>
    <w:rsid w:val="00EA1690"/>
    <w:rsid w:val="00EA4F8E"/>
    <w:rsid w:val="00EA5D7D"/>
    <w:rsid w:val="00EA7E25"/>
    <w:rsid w:val="00EB0A23"/>
    <w:rsid w:val="00EB39F3"/>
    <w:rsid w:val="00EB3CB1"/>
    <w:rsid w:val="00EB3E66"/>
    <w:rsid w:val="00EB7379"/>
    <w:rsid w:val="00EB76A4"/>
    <w:rsid w:val="00EC182B"/>
    <w:rsid w:val="00EC2311"/>
    <w:rsid w:val="00EC38D3"/>
    <w:rsid w:val="00EC3C69"/>
    <w:rsid w:val="00EC44B3"/>
    <w:rsid w:val="00ED0303"/>
    <w:rsid w:val="00ED070C"/>
    <w:rsid w:val="00ED5256"/>
    <w:rsid w:val="00ED5E08"/>
    <w:rsid w:val="00ED66FC"/>
    <w:rsid w:val="00ED7944"/>
    <w:rsid w:val="00ED7F0F"/>
    <w:rsid w:val="00EE18AB"/>
    <w:rsid w:val="00EE18B0"/>
    <w:rsid w:val="00EE2429"/>
    <w:rsid w:val="00EE46F4"/>
    <w:rsid w:val="00EE4910"/>
    <w:rsid w:val="00EE7237"/>
    <w:rsid w:val="00EF0040"/>
    <w:rsid w:val="00EF1279"/>
    <w:rsid w:val="00EF1548"/>
    <w:rsid w:val="00EF3002"/>
    <w:rsid w:val="00EF5648"/>
    <w:rsid w:val="00F01F11"/>
    <w:rsid w:val="00F034E3"/>
    <w:rsid w:val="00F03BFC"/>
    <w:rsid w:val="00F03FDB"/>
    <w:rsid w:val="00F0555F"/>
    <w:rsid w:val="00F06A12"/>
    <w:rsid w:val="00F1026C"/>
    <w:rsid w:val="00F10B5B"/>
    <w:rsid w:val="00F1323D"/>
    <w:rsid w:val="00F13553"/>
    <w:rsid w:val="00F14485"/>
    <w:rsid w:val="00F15176"/>
    <w:rsid w:val="00F23FF4"/>
    <w:rsid w:val="00F2692F"/>
    <w:rsid w:val="00F27770"/>
    <w:rsid w:val="00F31B0F"/>
    <w:rsid w:val="00F33A52"/>
    <w:rsid w:val="00F36842"/>
    <w:rsid w:val="00F36A76"/>
    <w:rsid w:val="00F37205"/>
    <w:rsid w:val="00F40112"/>
    <w:rsid w:val="00F42889"/>
    <w:rsid w:val="00F44C65"/>
    <w:rsid w:val="00F47421"/>
    <w:rsid w:val="00F50B67"/>
    <w:rsid w:val="00F544F8"/>
    <w:rsid w:val="00F546FF"/>
    <w:rsid w:val="00F54B19"/>
    <w:rsid w:val="00F56459"/>
    <w:rsid w:val="00F57336"/>
    <w:rsid w:val="00F60CC7"/>
    <w:rsid w:val="00F613AD"/>
    <w:rsid w:val="00F613EC"/>
    <w:rsid w:val="00F619D9"/>
    <w:rsid w:val="00F651FC"/>
    <w:rsid w:val="00F67623"/>
    <w:rsid w:val="00F67ACC"/>
    <w:rsid w:val="00F703F2"/>
    <w:rsid w:val="00F73BEF"/>
    <w:rsid w:val="00F73DF4"/>
    <w:rsid w:val="00F7688B"/>
    <w:rsid w:val="00F76D0F"/>
    <w:rsid w:val="00F7721E"/>
    <w:rsid w:val="00F802ED"/>
    <w:rsid w:val="00F80F23"/>
    <w:rsid w:val="00F8241D"/>
    <w:rsid w:val="00F82502"/>
    <w:rsid w:val="00F83982"/>
    <w:rsid w:val="00F90F56"/>
    <w:rsid w:val="00F91466"/>
    <w:rsid w:val="00F919FD"/>
    <w:rsid w:val="00F92265"/>
    <w:rsid w:val="00F9258F"/>
    <w:rsid w:val="00F93E47"/>
    <w:rsid w:val="00F948F8"/>
    <w:rsid w:val="00F95DA3"/>
    <w:rsid w:val="00F96482"/>
    <w:rsid w:val="00F9663F"/>
    <w:rsid w:val="00F97397"/>
    <w:rsid w:val="00FA008F"/>
    <w:rsid w:val="00FA15ED"/>
    <w:rsid w:val="00FA22FC"/>
    <w:rsid w:val="00FA37A7"/>
    <w:rsid w:val="00FA4705"/>
    <w:rsid w:val="00FB2A37"/>
    <w:rsid w:val="00FB4E22"/>
    <w:rsid w:val="00FB5CD9"/>
    <w:rsid w:val="00FB685C"/>
    <w:rsid w:val="00FC0687"/>
    <w:rsid w:val="00FC1ACD"/>
    <w:rsid w:val="00FC3E7E"/>
    <w:rsid w:val="00FC40C6"/>
    <w:rsid w:val="00FC43F2"/>
    <w:rsid w:val="00FC5EF3"/>
    <w:rsid w:val="00FD103F"/>
    <w:rsid w:val="00FD20DA"/>
    <w:rsid w:val="00FD29FA"/>
    <w:rsid w:val="00FD2A4A"/>
    <w:rsid w:val="00FD3942"/>
    <w:rsid w:val="00FD411F"/>
    <w:rsid w:val="00FD4F0B"/>
    <w:rsid w:val="00FD7EEB"/>
    <w:rsid w:val="00FE07E3"/>
    <w:rsid w:val="00FE23F2"/>
    <w:rsid w:val="00FE268E"/>
    <w:rsid w:val="00FE2761"/>
    <w:rsid w:val="00FE5941"/>
    <w:rsid w:val="00FE5E3A"/>
    <w:rsid w:val="00FE65E5"/>
    <w:rsid w:val="00FE78DE"/>
    <w:rsid w:val="00FF0D5F"/>
    <w:rsid w:val="00FF5F39"/>
    <w:rsid w:val="00FF72C9"/>
    <w:rsid w:val="00FF784E"/>
    <w:rsid w:val="01B37C77"/>
    <w:rsid w:val="01BB419E"/>
    <w:rsid w:val="02421B76"/>
    <w:rsid w:val="028722B9"/>
    <w:rsid w:val="02ED446F"/>
    <w:rsid w:val="03276FA1"/>
    <w:rsid w:val="0416715D"/>
    <w:rsid w:val="04233C89"/>
    <w:rsid w:val="04C62F31"/>
    <w:rsid w:val="05125BE6"/>
    <w:rsid w:val="053618C8"/>
    <w:rsid w:val="058C73AF"/>
    <w:rsid w:val="05E10BF1"/>
    <w:rsid w:val="05F975F3"/>
    <w:rsid w:val="06163BD1"/>
    <w:rsid w:val="061A1022"/>
    <w:rsid w:val="062F1D1A"/>
    <w:rsid w:val="06770CF1"/>
    <w:rsid w:val="06C63CFB"/>
    <w:rsid w:val="06EC5667"/>
    <w:rsid w:val="0790350F"/>
    <w:rsid w:val="07F02689"/>
    <w:rsid w:val="08130336"/>
    <w:rsid w:val="0893360A"/>
    <w:rsid w:val="08B60547"/>
    <w:rsid w:val="08F779F5"/>
    <w:rsid w:val="08F907CE"/>
    <w:rsid w:val="08FA086D"/>
    <w:rsid w:val="090E519A"/>
    <w:rsid w:val="09270F0D"/>
    <w:rsid w:val="09C70F45"/>
    <w:rsid w:val="09DD347D"/>
    <w:rsid w:val="09FF4C60"/>
    <w:rsid w:val="0A113A72"/>
    <w:rsid w:val="0A563935"/>
    <w:rsid w:val="0A7E550F"/>
    <w:rsid w:val="0A9777D0"/>
    <w:rsid w:val="0B5807E8"/>
    <w:rsid w:val="0C9B3A6C"/>
    <w:rsid w:val="0CC30846"/>
    <w:rsid w:val="0CD663D6"/>
    <w:rsid w:val="0D5B606B"/>
    <w:rsid w:val="0D8E183E"/>
    <w:rsid w:val="0DD27B98"/>
    <w:rsid w:val="0DEB0C74"/>
    <w:rsid w:val="0E234106"/>
    <w:rsid w:val="0E617C93"/>
    <w:rsid w:val="0E9C6117"/>
    <w:rsid w:val="0EDC3C2F"/>
    <w:rsid w:val="0EE00D29"/>
    <w:rsid w:val="0EE9588D"/>
    <w:rsid w:val="0F4137C1"/>
    <w:rsid w:val="10280789"/>
    <w:rsid w:val="10300D21"/>
    <w:rsid w:val="106D3A62"/>
    <w:rsid w:val="11151C04"/>
    <w:rsid w:val="112A7DD0"/>
    <w:rsid w:val="113E30F0"/>
    <w:rsid w:val="11576693"/>
    <w:rsid w:val="116A718E"/>
    <w:rsid w:val="117E1CD0"/>
    <w:rsid w:val="11B94A48"/>
    <w:rsid w:val="11D27D83"/>
    <w:rsid w:val="12090D2D"/>
    <w:rsid w:val="124F5805"/>
    <w:rsid w:val="12720BDD"/>
    <w:rsid w:val="12804D83"/>
    <w:rsid w:val="12853050"/>
    <w:rsid w:val="12C430BC"/>
    <w:rsid w:val="13165EF8"/>
    <w:rsid w:val="1349179C"/>
    <w:rsid w:val="139525D9"/>
    <w:rsid w:val="14131750"/>
    <w:rsid w:val="14467BA6"/>
    <w:rsid w:val="14717C02"/>
    <w:rsid w:val="14FF32D1"/>
    <w:rsid w:val="15155054"/>
    <w:rsid w:val="157F3999"/>
    <w:rsid w:val="15815F02"/>
    <w:rsid w:val="15E42A3E"/>
    <w:rsid w:val="15FE2153"/>
    <w:rsid w:val="160550C9"/>
    <w:rsid w:val="161B30EF"/>
    <w:rsid w:val="16265FC9"/>
    <w:rsid w:val="16A8115A"/>
    <w:rsid w:val="179130AC"/>
    <w:rsid w:val="17E817F6"/>
    <w:rsid w:val="18347D55"/>
    <w:rsid w:val="186B5C50"/>
    <w:rsid w:val="18C95526"/>
    <w:rsid w:val="190B50EC"/>
    <w:rsid w:val="19110AE5"/>
    <w:rsid w:val="19330C3B"/>
    <w:rsid w:val="199020D6"/>
    <w:rsid w:val="19961E29"/>
    <w:rsid w:val="19AB19E9"/>
    <w:rsid w:val="19EF04BE"/>
    <w:rsid w:val="1A1104E0"/>
    <w:rsid w:val="1A301DA2"/>
    <w:rsid w:val="1A485F51"/>
    <w:rsid w:val="1A7C363A"/>
    <w:rsid w:val="1AD45981"/>
    <w:rsid w:val="1B162EA3"/>
    <w:rsid w:val="1B1F73E6"/>
    <w:rsid w:val="1B38339D"/>
    <w:rsid w:val="1B397D65"/>
    <w:rsid w:val="1B754A9E"/>
    <w:rsid w:val="1B8E0B0A"/>
    <w:rsid w:val="1C2035B6"/>
    <w:rsid w:val="1C643A82"/>
    <w:rsid w:val="1CA45DC8"/>
    <w:rsid w:val="1D261C54"/>
    <w:rsid w:val="1D811463"/>
    <w:rsid w:val="1DFC78A4"/>
    <w:rsid w:val="1E2A180C"/>
    <w:rsid w:val="1E551F01"/>
    <w:rsid w:val="1EF63643"/>
    <w:rsid w:val="1F5E1560"/>
    <w:rsid w:val="1FE11ED2"/>
    <w:rsid w:val="201900F8"/>
    <w:rsid w:val="204B5004"/>
    <w:rsid w:val="206E5088"/>
    <w:rsid w:val="208B217E"/>
    <w:rsid w:val="20B70021"/>
    <w:rsid w:val="213E1596"/>
    <w:rsid w:val="218730B9"/>
    <w:rsid w:val="21EC7717"/>
    <w:rsid w:val="21F0266B"/>
    <w:rsid w:val="220650F4"/>
    <w:rsid w:val="222B321C"/>
    <w:rsid w:val="222E4C7C"/>
    <w:rsid w:val="227B2B13"/>
    <w:rsid w:val="22C05C07"/>
    <w:rsid w:val="23C16AD3"/>
    <w:rsid w:val="24303173"/>
    <w:rsid w:val="246445A6"/>
    <w:rsid w:val="246838B7"/>
    <w:rsid w:val="247E4D02"/>
    <w:rsid w:val="24BF4FFB"/>
    <w:rsid w:val="24F03D58"/>
    <w:rsid w:val="24FF35AE"/>
    <w:rsid w:val="25273EF9"/>
    <w:rsid w:val="258B383C"/>
    <w:rsid w:val="25A506D8"/>
    <w:rsid w:val="25A57CBD"/>
    <w:rsid w:val="25B701A8"/>
    <w:rsid w:val="26127E01"/>
    <w:rsid w:val="263D56A0"/>
    <w:rsid w:val="27734D99"/>
    <w:rsid w:val="27E95189"/>
    <w:rsid w:val="2838479E"/>
    <w:rsid w:val="284321AC"/>
    <w:rsid w:val="28497451"/>
    <w:rsid w:val="28595B3C"/>
    <w:rsid w:val="287D5314"/>
    <w:rsid w:val="28827E86"/>
    <w:rsid w:val="28AD1745"/>
    <w:rsid w:val="28B04649"/>
    <w:rsid w:val="28D24424"/>
    <w:rsid w:val="28E37F6C"/>
    <w:rsid w:val="28FC66AB"/>
    <w:rsid w:val="295A16E3"/>
    <w:rsid w:val="29846BEE"/>
    <w:rsid w:val="29C10810"/>
    <w:rsid w:val="2A2451D3"/>
    <w:rsid w:val="2A5321CF"/>
    <w:rsid w:val="2A6C47A3"/>
    <w:rsid w:val="2AA75D9C"/>
    <w:rsid w:val="2AF923A1"/>
    <w:rsid w:val="2B187A5C"/>
    <w:rsid w:val="2B6E1D1F"/>
    <w:rsid w:val="2B8159F9"/>
    <w:rsid w:val="2BAF2449"/>
    <w:rsid w:val="2BD72EF0"/>
    <w:rsid w:val="2BE66136"/>
    <w:rsid w:val="2BFA2908"/>
    <w:rsid w:val="2C397789"/>
    <w:rsid w:val="2C3A306D"/>
    <w:rsid w:val="2C4B0616"/>
    <w:rsid w:val="2CE570C9"/>
    <w:rsid w:val="2CE7393D"/>
    <w:rsid w:val="2D2022CC"/>
    <w:rsid w:val="2DD76C40"/>
    <w:rsid w:val="2DD94CDB"/>
    <w:rsid w:val="2DE53D06"/>
    <w:rsid w:val="2E1828B8"/>
    <w:rsid w:val="2E9B6D22"/>
    <w:rsid w:val="2EBA4ACE"/>
    <w:rsid w:val="2F0A08D4"/>
    <w:rsid w:val="2F236A65"/>
    <w:rsid w:val="2F5277B1"/>
    <w:rsid w:val="2F9278AD"/>
    <w:rsid w:val="2F996B56"/>
    <w:rsid w:val="300761B5"/>
    <w:rsid w:val="303260ED"/>
    <w:rsid w:val="30A2118A"/>
    <w:rsid w:val="30C301D9"/>
    <w:rsid w:val="30CB70F8"/>
    <w:rsid w:val="31023688"/>
    <w:rsid w:val="314B1F09"/>
    <w:rsid w:val="31C475A0"/>
    <w:rsid w:val="32330EB0"/>
    <w:rsid w:val="3267118D"/>
    <w:rsid w:val="32867E75"/>
    <w:rsid w:val="329C3557"/>
    <w:rsid w:val="32B941B1"/>
    <w:rsid w:val="32F90010"/>
    <w:rsid w:val="330B1B18"/>
    <w:rsid w:val="33437C8B"/>
    <w:rsid w:val="33660306"/>
    <w:rsid w:val="338673F1"/>
    <w:rsid w:val="33951476"/>
    <w:rsid w:val="33A94203"/>
    <w:rsid w:val="33B202D0"/>
    <w:rsid w:val="33DD7062"/>
    <w:rsid w:val="33DE4A8C"/>
    <w:rsid w:val="340741B6"/>
    <w:rsid w:val="34091EE5"/>
    <w:rsid w:val="34425760"/>
    <w:rsid w:val="346207BB"/>
    <w:rsid w:val="34AF18BD"/>
    <w:rsid w:val="34E15227"/>
    <w:rsid w:val="34F91AD3"/>
    <w:rsid w:val="358B61A5"/>
    <w:rsid w:val="359D67A8"/>
    <w:rsid w:val="35A46254"/>
    <w:rsid w:val="35B35570"/>
    <w:rsid w:val="35C016CF"/>
    <w:rsid w:val="35C35C4F"/>
    <w:rsid w:val="35D03150"/>
    <w:rsid w:val="35ED6F65"/>
    <w:rsid w:val="364539BF"/>
    <w:rsid w:val="36C30281"/>
    <w:rsid w:val="36C765CD"/>
    <w:rsid w:val="36CE4AEA"/>
    <w:rsid w:val="36F540C0"/>
    <w:rsid w:val="37015578"/>
    <w:rsid w:val="371E1E26"/>
    <w:rsid w:val="37AC4F3B"/>
    <w:rsid w:val="37CA405D"/>
    <w:rsid w:val="386A6FD8"/>
    <w:rsid w:val="388365F5"/>
    <w:rsid w:val="38E200AC"/>
    <w:rsid w:val="38F96AD2"/>
    <w:rsid w:val="39453E12"/>
    <w:rsid w:val="397B6C76"/>
    <w:rsid w:val="39C52685"/>
    <w:rsid w:val="3A345076"/>
    <w:rsid w:val="3A6F488C"/>
    <w:rsid w:val="3AC62449"/>
    <w:rsid w:val="3AC92194"/>
    <w:rsid w:val="3B464079"/>
    <w:rsid w:val="3B746242"/>
    <w:rsid w:val="3B7C4A8F"/>
    <w:rsid w:val="3BE67790"/>
    <w:rsid w:val="3BE7596C"/>
    <w:rsid w:val="3C964BE2"/>
    <w:rsid w:val="3CD72FD4"/>
    <w:rsid w:val="3CE23AD4"/>
    <w:rsid w:val="3CFC111B"/>
    <w:rsid w:val="3D1E069A"/>
    <w:rsid w:val="3D260257"/>
    <w:rsid w:val="3D2A46E8"/>
    <w:rsid w:val="3D2E5A9E"/>
    <w:rsid w:val="3D783900"/>
    <w:rsid w:val="3DA909C0"/>
    <w:rsid w:val="3DCA4919"/>
    <w:rsid w:val="3DE03BA2"/>
    <w:rsid w:val="3E082F5E"/>
    <w:rsid w:val="3E171CB9"/>
    <w:rsid w:val="3E9E4A35"/>
    <w:rsid w:val="3F925382"/>
    <w:rsid w:val="3F9F4D40"/>
    <w:rsid w:val="3FAD2204"/>
    <w:rsid w:val="3FFD5A28"/>
    <w:rsid w:val="40363DEB"/>
    <w:rsid w:val="407E4F09"/>
    <w:rsid w:val="40A23B64"/>
    <w:rsid w:val="40CF27AE"/>
    <w:rsid w:val="40EC2CE7"/>
    <w:rsid w:val="413300EE"/>
    <w:rsid w:val="41337065"/>
    <w:rsid w:val="41457C0F"/>
    <w:rsid w:val="415202EB"/>
    <w:rsid w:val="41766CF7"/>
    <w:rsid w:val="42270B25"/>
    <w:rsid w:val="42303D0D"/>
    <w:rsid w:val="42784EF1"/>
    <w:rsid w:val="427B63B3"/>
    <w:rsid w:val="42834018"/>
    <w:rsid w:val="42D9696A"/>
    <w:rsid w:val="43467C1B"/>
    <w:rsid w:val="43755211"/>
    <w:rsid w:val="439F39D2"/>
    <w:rsid w:val="43C4681D"/>
    <w:rsid w:val="43D05632"/>
    <w:rsid w:val="43DA5053"/>
    <w:rsid w:val="43F45D3F"/>
    <w:rsid w:val="43FB72EE"/>
    <w:rsid w:val="442530B4"/>
    <w:rsid w:val="44321BAA"/>
    <w:rsid w:val="44631B5C"/>
    <w:rsid w:val="44C1119B"/>
    <w:rsid w:val="44D3620E"/>
    <w:rsid w:val="45647962"/>
    <w:rsid w:val="460E7747"/>
    <w:rsid w:val="46496F4B"/>
    <w:rsid w:val="465A0995"/>
    <w:rsid w:val="46767EE6"/>
    <w:rsid w:val="469D7550"/>
    <w:rsid w:val="46FE3D85"/>
    <w:rsid w:val="472944FC"/>
    <w:rsid w:val="474F4D60"/>
    <w:rsid w:val="476D46F8"/>
    <w:rsid w:val="477E12B3"/>
    <w:rsid w:val="47A23CEC"/>
    <w:rsid w:val="48132128"/>
    <w:rsid w:val="484C234A"/>
    <w:rsid w:val="489A156D"/>
    <w:rsid w:val="48F504BF"/>
    <w:rsid w:val="49293A32"/>
    <w:rsid w:val="49296D45"/>
    <w:rsid w:val="497C6435"/>
    <w:rsid w:val="497E1C7D"/>
    <w:rsid w:val="4A0429ED"/>
    <w:rsid w:val="4A55511A"/>
    <w:rsid w:val="4A857497"/>
    <w:rsid w:val="4AB90F71"/>
    <w:rsid w:val="4AFD0792"/>
    <w:rsid w:val="4B5C0D12"/>
    <w:rsid w:val="4B8176E1"/>
    <w:rsid w:val="4BB01570"/>
    <w:rsid w:val="4BE02ED7"/>
    <w:rsid w:val="4C22247D"/>
    <w:rsid w:val="4C3709D2"/>
    <w:rsid w:val="4C3842B3"/>
    <w:rsid w:val="4C942735"/>
    <w:rsid w:val="4CC306FE"/>
    <w:rsid w:val="4CE94202"/>
    <w:rsid w:val="4D3606CE"/>
    <w:rsid w:val="4DA926B8"/>
    <w:rsid w:val="4E5367CD"/>
    <w:rsid w:val="4EEA76CE"/>
    <w:rsid w:val="4EF55699"/>
    <w:rsid w:val="4EFC79CE"/>
    <w:rsid w:val="4F0164ED"/>
    <w:rsid w:val="4F070D0A"/>
    <w:rsid w:val="502C37D1"/>
    <w:rsid w:val="507D7E92"/>
    <w:rsid w:val="50C66BC1"/>
    <w:rsid w:val="50CF5AB1"/>
    <w:rsid w:val="50D83DE3"/>
    <w:rsid w:val="50DF62F1"/>
    <w:rsid w:val="5124436E"/>
    <w:rsid w:val="513C18AA"/>
    <w:rsid w:val="515D621E"/>
    <w:rsid w:val="51620661"/>
    <w:rsid w:val="516F6795"/>
    <w:rsid w:val="51F34ADB"/>
    <w:rsid w:val="51FF008C"/>
    <w:rsid w:val="52383444"/>
    <w:rsid w:val="524045EB"/>
    <w:rsid w:val="5272371C"/>
    <w:rsid w:val="52BE71F4"/>
    <w:rsid w:val="5304703B"/>
    <w:rsid w:val="53AB1AC0"/>
    <w:rsid w:val="53BD3A03"/>
    <w:rsid w:val="53C039B0"/>
    <w:rsid w:val="53DB737C"/>
    <w:rsid w:val="540256B7"/>
    <w:rsid w:val="54126F00"/>
    <w:rsid w:val="54423E60"/>
    <w:rsid w:val="54582417"/>
    <w:rsid w:val="54BF4B28"/>
    <w:rsid w:val="55081F04"/>
    <w:rsid w:val="55172147"/>
    <w:rsid w:val="552B2581"/>
    <w:rsid w:val="555224B7"/>
    <w:rsid w:val="55552B33"/>
    <w:rsid w:val="55E17731"/>
    <w:rsid w:val="55F938C3"/>
    <w:rsid w:val="55FE3187"/>
    <w:rsid w:val="56215531"/>
    <w:rsid w:val="562A3ADE"/>
    <w:rsid w:val="56417390"/>
    <w:rsid w:val="56530851"/>
    <w:rsid w:val="565B4866"/>
    <w:rsid w:val="566672A9"/>
    <w:rsid w:val="566B3CA2"/>
    <w:rsid w:val="56F86534"/>
    <w:rsid w:val="570566FB"/>
    <w:rsid w:val="572264D3"/>
    <w:rsid w:val="57415259"/>
    <w:rsid w:val="57515E5B"/>
    <w:rsid w:val="5769017D"/>
    <w:rsid w:val="577674E8"/>
    <w:rsid w:val="57952B8B"/>
    <w:rsid w:val="57BE15D0"/>
    <w:rsid w:val="57C247C6"/>
    <w:rsid w:val="57F93341"/>
    <w:rsid w:val="580729BA"/>
    <w:rsid w:val="58302511"/>
    <w:rsid w:val="583D1621"/>
    <w:rsid w:val="584414A5"/>
    <w:rsid w:val="58B42643"/>
    <w:rsid w:val="598C4E3B"/>
    <w:rsid w:val="59BB6EC8"/>
    <w:rsid w:val="59D32E28"/>
    <w:rsid w:val="59E45481"/>
    <w:rsid w:val="5A3827B3"/>
    <w:rsid w:val="5AD77E76"/>
    <w:rsid w:val="5AFA041C"/>
    <w:rsid w:val="5B4E2FE3"/>
    <w:rsid w:val="5BF1461F"/>
    <w:rsid w:val="5C033535"/>
    <w:rsid w:val="5C0D059B"/>
    <w:rsid w:val="5C2937AB"/>
    <w:rsid w:val="5C591F6C"/>
    <w:rsid w:val="5CA50038"/>
    <w:rsid w:val="5CD370A3"/>
    <w:rsid w:val="5CD863B9"/>
    <w:rsid w:val="5CEB52BA"/>
    <w:rsid w:val="5CEE761A"/>
    <w:rsid w:val="5D991B05"/>
    <w:rsid w:val="5D9E14E9"/>
    <w:rsid w:val="5DBB6F57"/>
    <w:rsid w:val="5DD73064"/>
    <w:rsid w:val="5E196F30"/>
    <w:rsid w:val="5E503743"/>
    <w:rsid w:val="5E6D02AB"/>
    <w:rsid w:val="5E8A4E1F"/>
    <w:rsid w:val="5EB00456"/>
    <w:rsid w:val="5ED436DE"/>
    <w:rsid w:val="5F494306"/>
    <w:rsid w:val="5FAF42B5"/>
    <w:rsid w:val="5FC80266"/>
    <w:rsid w:val="5FDC4537"/>
    <w:rsid w:val="603B2362"/>
    <w:rsid w:val="606F1104"/>
    <w:rsid w:val="60854D0C"/>
    <w:rsid w:val="60B62814"/>
    <w:rsid w:val="61591C15"/>
    <w:rsid w:val="6173044B"/>
    <w:rsid w:val="61FB30DC"/>
    <w:rsid w:val="6251164B"/>
    <w:rsid w:val="62637A63"/>
    <w:rsid w:val="62C72905"/>
    <w:rsid w:val="62EC1504"/>
    <w:rsid w:val="6304792B"/>
    <w:rsid w:val="63162AB5"/>
    <w:rsid w:val="63451167"/>
    <w:rsid w:val="63640C4D"/>
    <w:rsid w:val="636B36D7"/>
    <w:rsid w:val="63E3056C"/>
    <w:rsid w:val="642131D5"/>
    <w:rsid w:val="64602134"/>
    <w:rsid w:val="64631D69"/>
    <w:rsid w:val="64A5552C"/>
    <w:rsid w:val="64C804F0"/>
    <w:rsid w:val="650F6997"/>
    <w:rsid w:val="652255ED"/>
    <w:rsid w:val="65823CFC"/>
    <w:rsid w:val="65A1398D"/>
    <w:rsid w:val="65B14FB2"/>
    <w:rsid w:val="65DE6D65"/>
    <w:rsid w:val="668E3896"/>
    <w:rsid w:val="669E188F"/>
    <w:rsid w:val="67401089"/>
    <w:rsid w:val="67407337"/>
    <w:rsid w:val="680E73DA"/>
    <w:rsid w:val="68231EF7"/>
    <w:rsid w:val="6857046B"/>
    <w:rsid w:val="686162C6"/>
    <w:rsid w:val="68ED3213"/>
    <w:rsid w:val="69A73CEB"/>
    <w:rsid w:val="69AD00B3"/>
    <w:rsid w:val="6A406AE2"/>
    <w:rsid w:val="6A453623"/>
    <w:rsid w:val="6A5A1D7C"/>
    <w:rsid w:val="6A735326"/>
    <w:rsid w:val="6A933BC6"/>
    <w:rsid w:val="6A94705E"/>
    <w:rsid w:val="6AB328C4"/>
    <w:rsid w:val="6B167758"/>
    <w:rsid w:val="6B81676D"/>
    <w:rsid w:val="6BA818DE"/>
    <w:rsid w:val="6BFC075F"/>
    <w:rsid w:val="6C273177"/>
    <w:rsid w:val="6C2A5E40"/>
    <w:rsid w:val="6C4B29AA"/>
    <w:rsid w:val="6C8A138E"/>
    <w:rsid w:val="6CEB7CE9"/>
    <w:rsid w:val="6CF570A6"/>
    <w:rsid w:val="6D392803"/>
    <w:rsid w:val="6D6C0943"/>
    <w:rsid w:val="6D87352C"/>
    <w:rsid w:val="6D906BFC"/>
    <w:rsid w:val="6DB53022"/>
    <w:rsid w:val="6E031DD3"/>
    <w:rsid w:val="6E113780"/>
    <w:rsid w:val="6E3140DC"/>
    <w:rsid w:val="6E494CC8"/>
    <w:rsid w:val="6E636BD2"/>
    <w:rsid w:val="6E6E48DC"/>
    <w:rsid w:val="6ED56A28"/>
    <w:rsid w:val="6EDF562C"/>
    <w:rsid w:val="6EFF16CA"/>
    <w:rsid w:val="6F4564F4"/>
    <w:rsid w:val="6FC250B9"/>
    <w:rsid w:val="6FEE56EB"/>
    <w:rsid w:val="6FF12CFA"/>
    <w:rsid w:val="6FF62C2D"/>
    <w:rsid w:val="70251128"/>
    <w:rsid w:val="704A0FB3"/>
    <w:rsid w:val="70624E1A"/>
    <w:rsid w:val="707E4256"/>
    <w:rsid w:val="709F3CA8"/>
    <w:rsid w:val="70B87C2E"/>
    <w:rsid w:val="71497D68"/>
    <w:rsid w:val="71970C51"/>
    <w:rsid w:val="71C178B6"/>
    <w:rsid w:val="71FB1645"/>
    <w:rsid w:val="721101F2"/>
    <w:rsid w:val="72706712"/>
    <w:rsid w:val="728418DF"/>
    <w:rsid w:val="728809C7"/>
    <w:rsid w:val="72FA6253"/>
    <w:rsid w:val="73485A60"/>
    <w:rsid w:val="73D52BD8"/>
    <w:rsid w:val="74112725"/>
    <w:rsid w:val="742D703E"/>
    <w:rsid w:val="74302809"/>
    <w:rsid w:val="746C158F"/>
    <w:rsid w:val="746D0E30"/>
    <w:rsid w:val="747502D3"/>
    <w:rsid w:val="74AB0B6C"/>
    <w:rsid w:val="74C13F0E"/>
    <w:rsid w:val="74CC170E"/>
    <w:rsid w:val="74E77DB5"/>
    <w:rsid w:val="75347A3D"/>
    <w:rsid w:val="757772A1"/>
    <w:rsid w:val="758A0E29"/>
    <w:rsid w:val="75CA66ED"/>
    <w:rsid w:val="75EC0FBC"/>
    <w:rsid w:val="76467B20"/>
    <w:rsid w:val="765E6911"/>
    <w:rsid w:val="76C429A9"/>
    <w:rsid w:val="76CC5440"/>
    <w:rsid w:val="76CE784F"/>
    <w:rsid w:val="77260F89"/>
    <w:rsid w:val="77486253"/>
    <w:rsid w:val="77573F04"/>
    <w:rsid w:val="77A96A5B"/>
    <w:rsid w:val="77D15F08"/>
    <w:rsid w:val="788D6B3B"/>
    <w:rsid w:val="790D27DD"/>
    <w:rsid w:val="79493796"/>
    <w:rsid w:val="79545FC0"/>
    <w:rsid w:val="79636951"/>
    <w:rsid w:val="79AD2EC9"/>
    <w:rsid w:val="79B96003"/>
    <w:rsid w:val="79D86888"/>
    <w:rsid w:val="79DC235D"/>
    <w:rsid w:val="7A2235E4"/>
    <w:rsid w:val="7A4E0004"/>
    <w:rsid w:val="7A513882"/>
    <w:rsid w:val="7A5C567B"/>
    <w:rsid w:val="7A655139"/>
    <w:rsid w:val="7A6F026F"/>
    <w:rsid w:val="7A960C19"/>
    <w:rsid w:val="7A9869B5"/>
    <w:rsid w:val="7B007056"/>
    <w:rsid w:val="7B0E2A02"/>
    <w:rsid w:val="7B2014A6"/>
    <w:rsid w:val="7B673420"/>
    <w:rsid w:val="7B7E1B81"/>
    <w:rsid w:val="7BDF17A5"/>
    <w:rsid w:val="7C1F0348"/>
    <w:rsid w:val="7CB24380"/>
    <w:rsid w:val="7CDE69CD"/>
    <w:rsid w:val="7CFB1245"/>
    <w:rsid w:val="7D0E3973"/>
    <w:rsid w:val="7D4956CF"/>
    <w:rsid w:val="7D7A466F"/>
    <w:rsid w:val="7E5C7E10"/>
    <w:rsid w:val="7E7C4FFF"/>
    <w:rsid w:val="7E8835EA"/>
    <w:rsid w:val="7EFF1D84"/>
    <w:rsid w:val="7F0325D7"/>
    <w:rsid w:val="7F2473C5"/>
    <w:rsid w:val="7F3B52A3"/>
    <w:rsid w:val="7F5014CB"/>
    <w:rsid w:val="7FBF7242"/>
    <w:rsid w:val="7FDA1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0" w:semiHidden="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uiPriority="0" w:name="table of authorities"/>
    <w:lsdException w:qFormat="1" w:unhideWhenUsed="0" w:uiPriority="99" w:semiHidden="0" w:name="macro"/>
    <w:lsdException w:qFormat="1" w:unhideWhenUsed="0" w:uiPriority="0"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uiPriority="0" w:name="Message Header"/>
    <w:lsdException w:qFormat="1" w:unhideWhenUsed="0" w:uiPriority="99"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0" w:semiHidden="0" w:name="FollowedHyperlink"/>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29"/>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116"/>
    <w:qFormat/>
    <w:uiPriority w:val="99"/>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link w:val="248"/>
    <w:qFormat/>
    <w:uiPriority w:val="99"/>
    <w:pPr>
      <w:keepNext/>
      <w:keepLines/>
      <w:spacing w:before="260" w:after="260" w:line="413" w:lineRule="auto"/>
      <w:outlineLvl w:val="2"/>
    </w:pPr>
    <w:rPr>
      <w:b/>
      <w:bCs/>
      <w:sz w:val="32"/>
      <w:szCs w:val="32"/>
    </w:rPr>
  </w:style>
  <w:style w:type="paragraph" w:styleId="7">
    <w:name w:val="heading 4"/>
    <w:basedOn w:val="1"/>
    <w:next w:val="1"/>
    <w:link w:val="260"/>
    <w:qFormat/>
    <w:uiPriority w:val="99"/>
    <w:pPr>
      <w:keepNext/>
      <w:keepLines/>
      <w:spacing w:before="280" w:after="290" w:line="372" w:lineRule="auto"/>
      <w:outlineLvl w:val="3"/>
    </w:pPr>
    <w:rPr>
      <w:rFonts w:ascii="Arial" w:hAnsi="Arial" w:eastAsia="黑体"/>
      <w:b/>
      <w:bCs/>
      <w:sz w:val="28"/>
      <w:szCs w:val="28"/>
    </w:rPr>
  </w:style>
  <w:style w:type="paragraph" w:styleId="8">
    <w:name w:val="heading 5"/>
    <w:basedOn w:val="1"/>
    <w:next w:val="1"/>
    <w:link w:val="214"/>
    <w:qFormat/>
    <w:uiPriority w:val="99"/>
    <w:pPr>
      <w:keepNext/>
      <w:keepLines/>
      <w:spacing w:before="280" w:after="290" w:line="376" w:lineRule="auto"/>
      <w:outlineLvl w:val="4"/>
    </w:pPr>
    <w:rPr>
      <w:b/>
      <w:bCs/>
      <w:sz w:val="28"/>
      <w:szCs w:val="28"/>
    </w:rPr>
  </w:style>
  <w:style w:type="paragraph" w:styleId="9">
    <w:name w:val="heading 6"/>
    <w:basedOn w:val="1"/>
    <w:next w:val="1"/>
    <w:link w:val="191"/>
    <w:qFormat/>
    <w:uiPriority w:val="99"/>
    <w:pPr>
      <w:keepNext/>
      <w:keepLines/>
      <w:widowControl/>
      <w:tabs>
        <w:tab w:val="left" w:pos="1440"/>
      </w:tabs>
      <w:spacing w:before="240" w:after="64" w:line="317" w:lineRule="auto"/>
      <w:ind w:left="1152" w:hanging="1152"/>
      <w:jc w:val="left"/>
      <w:outlineLvl w:val="5"/>
    </w:pPr>
    <w:rPr>
      <w:rFonts w:ascii="Arial" w:hAnsi="Arial" w:eastAsia="黑体"/>
      <w:b/>
      <w:bCs/>
      <w:kern w:val="0"/>
      <w:sz w:val="24"/>
    </w:rPr>
  </w:style>
  <w:style w:type="paragraph" w:styleId="10">
    <w:name w:val="heading 7"/>
    <w:basedOn w:val="1"/>
    <w:next w:val="1"/>
    <w:link w:val="216"/>
    <w:qFormat/>
    <w:uiPriority w:val="99"/>
    <w:pPr>
      <w:keepNext/>
      <w:keepLines/>
      <w:widowControl/>
      <w:tabs>
        <w:tab w:val="left" w:pos="2520"/>
      </w:tabs>
      <w:spacing w:before="240" w:after="64" w:line="317" w:lineRule="auto"/>
      <w:ind w:left="1296" w:hanging="1296"/>
      <w:jc w:val="left"/>
      <w:outlineLvl w:val="6"/>
    </w:pPr>
    <w:rPr>
      <w:b/>
      <w:bCs/>
      <w:kern w:val="0"/>
      <w:sz w:val="24"/>
    </w:rPr>
  </w:style>
  <w:style w:type="paragraph" w:styleId="11">
    <w:name w:val="heading 8"/>
    <w:basedOn w:val="1"/>
    <w:next w:val="1"/>
    <w:link w:val="207"/>
    <w:qFormat/>
    <w:uiPriority w:val="99"/>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2">
    <w:name w:val="heading 9"/>
    <w:basedOn w:val="1"/>
    <w:next w:val="1"/>
    <w:link w:val="278"/>
    <w:qFormat/>
    <w:uiPriority w:val="99"/>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77">
    <w:name w:val="Default Paragraph Font"/>
    <w:semiHidden/>
    <w:unhideWhenUsed/>
    <w:qFormat/>
    <w:uiPriority w:val="1"/>
  </w:style>
  <w:style w:type="table" w:default="1" w:styleId="75">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pPr>
  </w:style>
  <w:style w:type="paragraph" w:styleId="3">
    <w:name w:val="macro"/>
    <w:link w:val="131"/>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lang w:val="en-US" w:eastAsia="zh-CN" w:bidi="ar-SA"/>
    </w:rPr>
  </w:style>
  <w:style w:type="paragraph" w:styleId="13">
    <w:name w:val="List 3"/>
    <w:basedOn w:val="14"/>
    <w:qFormat/>
    <w:uiPriority w:val="99"/>
    <w:pPr>
      <w:widowControl/>
      <w:spacing w:after="240" w:line="240" w:lineRule="atLeast"/>
      <w:ind w:left="1080" w:hanging="360"/>
      <w:textAlignment w:val="baseline"/>
    </w:pPr>
    <w:rPr>
      <w:rFonts w:hint="default" w:ascii="Garamond" w:hAnsi="Garamond"/>
      <w:sz w:val="21"/>
    </w:rPr>
  </w:style>
  <w:style w:type="paragraph" w:styleId="14">
    <w:name w:val="List"/>
    <w:basedOn w:val="1"/>
    <w:qFormat/>
    <w:uiPriority w:val="99"/>
    <w:pPr>
      <w:adjustRightInd w:val="0"/>
      <w:spacing w:line="360" w:lineRule="atLeast"/>
      <w:ind w:left="420" w:hanging="420"/>
      <w:jc w:val="left"/>
    </w:pPr>
    <w:rPr>
      <w:rFonts w:hint="eastAsia" w:ascii="宋体"/>
      <w:kern w:val="0"/>
      <w:sz w:val="24"/>
      <w:szCs w:val="20"/>
    </w:rPr>
  </w:style>
  <w:style w:type="paragraph" w:styleId="15">
    <w:name w:val="toc 7"/>
    <w:basedOn w:val="1"/>
    <w:next w:val="1"/>
    <w:qFormat/>
    <w:uiPriority w:val="39"/>
    <w:pPr>
      <w:ind w:left="1260"/>
      <w:jc w:val="left"/>
    </w:pPr>
    <w:rPr>
      <w:sz w:val="18"/>
      <w:szCs w:val="18"/>
    </w:rPr>
  </w:style>
  <w:style w:type="paragraph" w:styleId="16">
    <w:name w:val="List Number 2"/>
    <w:basedOn w:val="17"/>
    <w:qFormat/>
    <w:uiPriority w:val="99"/>
    <w:pPr>
      <w:widowControl/>
      <w:tabs>
        <w:tab w:val="left" w:pos="2700"/>
      </w:tabs>
      <w:spacing w:before="0" w:after="240" w:line="240" w:lineRule="atLeast"/>
      <w:ind w:left="1080" w:right="720"/>
    </w:pPr>
    <w:rPr>
      <w:rFonts w:ascii="Garamond" w:hAnsi="Garamond"/>
      <w:sz w:val="21"/>
    </w:rPr>
  </w:style>
  <w:style w:type="paragraph" w:styleId="17">
    <w:name w:val="List Number"/>
    <w:basedOn w:val="1"/>
    <w:qFormat/>
    <w:uiPriority w:val="99"/>
    <w:pPr>
      <w:tabs>
        <w:tab w:val="left" w:pos="2700"/>
      </w:tabs>
      <w:adjustRightInd w:val="0"/>
      <w:spacing w:before="60" w:after="60" w:line="440" w:lineRule="atLeast"/>
      <w:ind w:left="2700" w:hanging="1350"/>
      <w:jc w:val="left"/>
      <w:textAlignment w:val="baseline"/>
    </w:pPr>
    <w:rPr>
      <w:rFonts w:ascii="宋体" w:hAnsi="Arial"/>
      <w:kern w:val="0"/>
      <w:sz w:val="24"/>
      <w:szCs w:val="20"/>
    </w:rPr>
  </w:style>
  <w:style w:type="paragraph" w:styleId="18">
    <w:name w:val="List Bullet 4"/>
    <w:basedOn w:val="19"/>
    <w:qFormat/>
    <w:uiPriority w:val="99"/>
    <w:pPr>
      <w:widowControl/>
      <w:tabs>
        <w:tab w:val="left" w:pos="1020"/>
      </w:tabs>
      <w:adjustRightInd w:val="0"/>
      <w:spacing w:after="240" w:line="240" w:lineRule="atLeast"/>
      <w:ind w:left="1800" w:right="720" w:hanging="360"/>
      <w:jc w:val="left"/>
      <w:textAlignment w:val="baseline"/>
    </w:pPr>
    <w:rPr>
      <w:rFonts w:ascii="Garamond" w:hAnsi="Garamond"/>
      <w:kern w:val="0"/>
      <w:szCs w:val="20"/>
    </w:rPr>
  </w:style>
  <w:style w:type="paragraph" w:styleId="19">
    <w:name w:val="List Bullet"/>
    <w:basedOn w:val="1"/>
    <w:qFormat/>
    <w:uiPriority w:val="99"/>
    <w:pPr>
      <w:tabs>
        <w:tab w:val="left" w:pos="1020"/>
      </w:tabs>
      <w:ind w:left="1020" w:hanging="420"/>
    </w:pPr>
  </w:style>
  <w:style w:type="paragraph" w:styleId="20">
    <w:name w:val="Normal Indent"/>
    <w:basedOn w:val="1"/>
    <w:link w:val="101"/>
    <w:qFormat/>
    <w:uiPriority w:val="99"/>
    <w:pPr>
      <w:ind w:firstLine="420" w:firstLineChars="200"/>
    </w:pPr>
  </w:style>
  <w:style w:type="paragraph" w:styleId="21">
    <w:name w:val="caption"/>
    <w:basedOn w:val="1"/>
    <w:next w:val="1"/>
    <w:qFormat/>
    <w:uiPriority w:val="99"/>
    <w:pPr>
      <w:ind w:firstLine="6290" w:firstLineChars="2282"/>
    </w:pPr>
    <w:rPr>
      <w:b/>
      <w:bCs/>
      <w:color w:val="000080"/>
      <w:sz w:val="28"/>
    </w:rPr>
  </w:style>
  <w:style w:type="paragraph" w:styleId="22">
    <w:name w:val="Document Map"/>
    <w:basedOn w:val="1"/>
    <w:link w:val="95"/>
    <w:qFormat/>
    <w:uiPriority w:val="99"/>
    <w:pPr>
      <w:shd w:val="clear" w:color="auto" w:fill="000080"/>
    </w:pPr>
  </w:style>
  <w:style w:type="paragraph" w:styleId="23">
    <w:name w:val="toa heading"/>
    <w:basedOn w:val="1"/>
    <w:next w:val="1"/>
    <w:qFormat/>
    <w:uiPriority w:val="0"/>
    <w:pPr>
      <w:spacing w:before="120" w:line="480" w:lineRule="exact"/>
    </w:pPr>
    <w:rPr>
      <w:rFonts w:ascii="Arial" w:hAnsi="Arial"/>
      <w:sz w:val="24"/>
      <w:szCs w:val="20"/>
    </w:rPr>
  </w:style>
  <w:style w:type="paragraph" w:styleId="24">
    <w:name w:val="annotation text"/>
    <w:basedOn w:val="1"/>
    <w:link w:val="218"/>
    <w:qFormat/>
    <w:uiPriority w:val="99"/>
    <w:pPr>
      <w:jc w:val="left"/>
    </w:pPr>
  </w:style>
  <w:style w:type="paragraph" w:styleId="25">
    <w:name w:val="Body Text 3"/>
    <w:basedOn w:val="1"/>
    <w:link w:val="158"/>
    <w:qFormat/>
    <w:uiPriority w:val="0"/>
    <w:rPr>
      <w:rFonts w:ascii="宋体"/>
      <w:sz w:val="24"/>
      <w:szCs w:val="20"/>
    </w:rPr>
  </w:style>
  <w:style w:type="paragraph" w:styleId="26">
    <w:name w:val="List Bullet 3"/>
    <w:basedOn w:val="19"/>
    <w:qFormat/>
    <w:uiPriority w:val="99"/>
    <w:pPr>
      <w:widowControl/>
      <w:tabs>
        <w:tab w:val="clear" w:pos="1020"/>
      </w:tabs>
      <w:adjustRightInd w:val="0"/>
      <w:spacing w:after="240" w:line="240" w:lineRule="atLeast"/>
      <w:ind w:left="1440" w:right="720" w:hanging="360"/>
      <w:jc w:val="left"/>
      <w:textAlignment w:val="baseline"/>
    </w:pPr>
    <w:rPr>
      <w:rFonts w:ascii="Garamond" w:hAnsi="Garamond"/>
      <w:kern w:val="0"/>
      <w:szCs w:val="20"/>
    </w:rPr>
  </w:style>
  <w:style w:type="paragraph" w:styleId="27">
    <w:name w:val="Body Text"/>
    <w:basedOn w:val="1"/>
    <w:next w:val="1"/>
    <w:link w:val="170"/>
    <w:qFormat/>
    <w:uiPriority w:val="99"/>
    <w:pPr>
      <w:spacing w:after="120"/>
    </w:pPr>
  </w:style>
  <w:style w:type="paragraph" w:styleId="28">
    <w:name w:val="Body Text Indent"/>
    <w:basedOn w:val="1"/>
    <w:link w:val="228"/>
    <w:qFormat/>
    <w:uiPriority w:val="99"/>
    <w:pPr>
      <w:spacing w:after="120"/>
      <w:ind w:left="420" w:leftChars="200"/>
    </w:pPr>
  </w:style>
  <w:style w:type="paragraph" w:styleId="29">
    <w:name w:val="List Number 3"/>
    <w:basedOn w:val="17"/>
    <w:qFormat/>
    <w:uiPriority w:val="99"/>
    <w:pPr>
      <w:widowControl/>
      <w:spacing w:before="0" w:after="240" w:line="240" w:lineRule="atLeast"/>
      <w:ind w:left="1440" w:right="720"/>
    </w:pPr>
    <w:rPr>
      <w:rFonts w:ascii="Garamond" w:hAnsi="Garamond"/>
      <w:sz w:val="21"/>
    </w:rPr>
  </w:style>
  <w:style w:type="paragraph" w:styleId="30">
    <w:name w:val="List 2"/>
    <w:basedOn w:val="14"/>
    <w:qFormat/>
    <w:uiPriority w:val="99"/>
    <w:pPr>
      <w:widowControl/>
      <w:spacing w:after="240" w:line="240" w:lineRule="atLeast"/>
      <w:ind w:left="720" w:hanging="360"/>
      <w:textAlignment w:val="baseline"/>
    </w:pPr>
    <w:rPr>
      <w:rFonts w:hint="default" w:ascii="Garamond" w:hAnsi="Garamond"/>
      <w:sz w:val="21"/>
    </w:rPr>
  </w:style>
  <w:style w:type="paragraph" w:styleId="31">
    <w:name w:val="List Continue"/>
    <w:basedOn w:val="14"/>
    <w:qFormat/>
    <w:uiPriority w:val="99"/>
    <w:pPr>
      <w:widowControl/>
      <w:spacing w:after="240" w:line="240" w:lineRule="atLeast"/>
      <w:ind w:left="720" w:right="720" w:firstLine="0"/>
      <w:textAlignment w:val="baseline"/>
    </w:pPr>
    <w:rPr>
      <w:rFonts w:hint="default" w:ascii="Garamond" w:hAnsi="Garamond"/>
      <w:sz w:val="21"/>
    </w:rPr>
  </w:style>
  <w:style w:type="paragraph" w:styleId="32">
    <w:name w:val="Block Text"/>
    <w:basedOn w:val="1"/>
    <w:qFormat/>
    <w:uiPriority w:val="99"/>
    <w:pPr>
      <w:adjustRightInd w:val="0"/>
      <w:ind w:left="420" w:right="33"/>
      <w:jc w:val="left"/>
      <w:textAlignment w:val="baseline"/>
    </w:pPr>
    <w:rPr>
      <w:kern w:val="0"/>
      <w:sz w:val="24"/>
      <w:szCs w:val="20"/>
    </w:rPr>
  </w:style>
  <w:style w:type="paragraph" w:styleId="33">
    <w:name w:val="List Bullet 2"/>
    <w:basedOn w:val="19"/>
    <w:qFormat/>
    <w:uiPriority w:val="99"/>
    <w:pPr>
      <w:widowControl/>
      <w:spacing w:after="220" w:line="220" w:lineRule="atLeast"/>
      <w:ind w:left="2160" w:right="720"/>
      <w:jc w:val="left"/>
    </w:pPr>
    <w:rPr>
      <w:kern w:val="0"/>
      <w:szCs w:val="20"/>
    </w:rPr>
  </w:style>
  <w:style w:type="paragraph" w:styleId="34">
    <w:name w:val="index 4"/>
    <w:basedOn w:val="1"/>
    <w:next w:val="1"/>
    <w:qFormat/>
    <w:uiPriority w:val="0"/>
    <w:pPr>
      <w:ind w:left="600" w:leftChars="600"/>
    </w:pPr>
  </w:style>
  <w:style w:type="paragraph" w:styleId="35">
    <w:name w:val="toc 5"/>
    <w:basedOn w:val="1"/>
    <w:next w:val="1"/>
    <w:qFormat/>
    <w:uiPriority w:val="39"/>
    <w:pPr>
      <w:ind w:left="840"/>
      <w:jc w:val="left"/>
    </w:pPr>
    <w:rPr>
      <w:sz w:val="18"/>
      <w:szCs w:val="18"/>
    </w:rPr>
  </w:style>
  <w:style w:type="paragraph" w:styleId="36">
    <w:name w:val="toc 3"/>
    <w:basedOn w:val="1"/>
    <w:next w:val="1"/>
    <w:qFormat/>
    <w:uiPriority w:val="39"/>
    <w:pPr>
      <w:ind w:left="420"/>
      <w:jc w:val="left"/>
    </w:pPr>
    <w:rPr>
      <w:i/>
      <w:iCs/>
      <w:sz w:val="20"/>
      <w:szCs w:val="20"/>
    </w:rPr>
  </w:style>
  <w:style w:type="paragraph" w:styleId="37">
    <w:name w:val="Plain Text"/>
    <w:basedOn w:val="1"/>
    <w:next w:val="38"/>
    <w:link w:val="184"/>
    <w:qFormat/>
    <w:uiPriority w:val="0"/>
    <w:rPr>
      <w:rFonts w:ascii="Courier New" w:hAnsi="Courier New"/>
      <w:szCs w:val="20"/>
    </w:rPr>
  </w:style>
  <w:style w:type="paragraph" w:customStyle="1" w:styleId="38">
    <w:name w:val="Default"/>
    <w:next w:val="39"/>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39">
    <w:name w:val="header"/>
    <w:basedOn w:val="1"/>
    <w:link w:val="147"/>
    <w:qFormat/>
    <w:uiPriority w:val="99"/>
    <w:pPr>
      <w:pBdr>
        <w:bottom w:val="single" w:color="auto" w:sz="6" w:space="1"/>
      </w:pBdr>
      <w:tabs>
        <w:tab w:val="center" w:pos="4153"/>
        <w:tab w:val="right" w:pos="8306"/>
      </w:tabs>
      <w:snapToGrid w:val="0"/>
      <w:jc w:val="center"/>
    </w:pPr>
    <w:rPr>
      <w:sz w:val="18"/>
      <w:szCs w:val="18"/>
    </w:rPr>
  </w:style>
  <w:style w:type="paragraph" w:styleId="40">
    <w:name w:val="List Bullet 5"/>
    <w:basedOn w:val="19"/>
    <w:qFormat/>
    <w:uiPriority w:val="99"/>
    <w:pPr>
      <w:widowControl/>
      <w:tabs>
        <w:tab w:val="clear" w:pos="1020"/>
      </w:tabs>
      <w:adjustRightInd w:val="0"/>
      <w:spacing w:after="240" w:line="240" w:lineRule="atLeast"/>
      <w:ind w:left="2160" w:right="720" w:hanging="360"/>
      <w:jc w:val="left"/>
      <w:textAlignment w:val="baseline"/>
    </w:pPr>
    <w:rPr>
      <w:rFonts w:ascii="Garamond" w:hAnsi="Garamond"/>
      <w:kern w:val="0"/>
      <w:szCs w:val="20"/>
    </w:rPr>
  </w:style>
  <w:style w:type="paragraph" w:styleId="41">
    <w:name w:val="List Number 4"/>
    <w:basedOn w:val="17"/>
    <w:qFormat/>
    <w:uiPriority w:val="99"/>
    <w:pPr>
      <w:widowControl/>
      <w:spacing w:before="0" w:after="240" w:line="240" w:lineRule="atLeast"/>
      <w:ind w:left="1800" w:right="720"/>
    </w:pPr>
    <w:rPr>
      <w:rFonts w:ascii="Garamond" w:hAnsi="Garamond"/>
      <w:sz w:val="21"/>
    </w:rPr>
  </w:style>
  <w:style w:type="paragraph" w:styleId="42">
    <w:name w:val="toc 8"/>
    <w:basedOn w:val="1"/>
    <w:next w:val="1"/>
    <w:qFormat/>
    <w:uiPriority w:val="39"/>
    <w:pPr>
      <w:ind w:left="1470"/>
      <w:jc w:val="left"/>
    </w:pPr>
    <w:rPr>
      <w:sz w:val="18"/>
      <w:szCs w:val="18"/>
    </w:rPr>
  </w:style>
  <w:style w:type="paragraph" w:styleId="43">
    <w:name w:val="index 3"/>
    <w:basedOn w:val="1"/>
    <w:next w:val="1"/>
    <w:qFormat/>
    <w:uiPriority w:val="0"/>
    <w:pPr>
      <w:widowControl/>
      <w:ind w:left="400" w:leftChars="400"/>
      <w:jc w:val="left"/>
    </w:pPr>
    <w:rPr>
      <w:kern w:val="0"/>
      <w:sz w:val="20"/>
      <w:szCs w:val="20"/>
    </w:rPr>
  </w:style>
  <w:style w:type="paragraph" w:styleId="44">
    <w:name w:val="Date"/>
    <w:basedOn w:val="1"/>
    <w:next w:val="1"/>
    <w:link w:val="279"/>
    <w:qFormat/>
    <w:uiPriority w:val="99"/>
    <w:rPr>
      <w:sz w:val="24"/>
      <w:szCs w:val="20"/>
    </w:rPr>
  </w:style>
  <w:style w:type="paragraph" w:styleId="45">
    <w:name w:val="Body Text Indent 2"/>
    <w:basedOn w:val="1"/>
    <w:link w:val="205"/>
    <w:qFormat/>
    <w:uiPriority w:val="99"/>
    <w:pPr>
      <w:widowControl/>
      <w:overflowPunct w:val="0"/>
      <w:autoSpaceDE w:val="0"/>
      <w:autoSpaceDN w:val="0"/>
      <w:adjustRightInd w:val="0"/>
      <w:spacing w:line="360" w:lineRule="auto"/>
      <w:ind w:firstLine="555"/>
      <w:textAlignment w:val="baseline"/>
    </w:pPr>
    <w:rPr>
      <w:rFonts w:ascii="宋体" w:hAnsi="MS Sans Serif"/>
      <w:spacing w:val="12"/>
      <w:kern w:val="0"/>
      <w:sz w:val="24"/>
      <w:szCs w:val="20"/>
      <w:lang w:val="zh-CN"/>
    </w:rPr>
  </w:style>
  <w:style w:type="paragraph" w:styleId="46">
    <w:name w:val="endnote text"/>
    <w:basedOn w:val="1"/>
    <w:link w:val="161"/>
    <w:qFormat/>
    <w:uiPriority w:val="0"/>
    <w:pPr>
      <w:widowControl/>
      <w:snapToGrid w:val="0"/>
      <w:jc w:val="left"/>
    </w:pPr>
    <w:rPr>
      <w:kern w:val="0"/>
      <w:sz w:val="20"/>
      <w:szCs w:val="20"/>
    </w:rPr>
  </w:style>
  <w:style w:type="paragraph" w:styleId="47">
    <w:name w:val="List Continue 5"/>
    <w:basedOn w:val="31"/>
    <w:qFormat/>
    <w:uiPriority w:val="99"/>
    <w:pPr>
      <w:ind w:left="2160"/>
    </w:pPr>
  </w:style>
  <w:style w:type="paragraph" w:styleId="48">
    <w:name w:val="Balloon Text"/>
    <w:basedOn w:val="1"/>
    <w:link w:val="292"/>
    <w:qFormat/>
    <w:uiPriority w:val="99"/>
    <w:rPr>
      <w:sz w:val="18"/>
      <w:szCs w:val="18"/>
    </w:rPr>
  </w:style>
  <w:style w:type="paragraph" w:styleId="49">
    <w:name w:val="footer"/>
    <w:basedOn w:val="1"/>
    <w:link w:val="96"/>
    <w:qFormat/>
    <w:uiPriority w:val="99"/>
    <w:pPr>
      <w:tabs>
        <w:tab w:val="center" w:pos="4153"/>
        <w:tab w:val="right" w:pos="8306"/>
      </w:tabs>
      <w:snapToGrid w:val="0"/>
      <w:jc w:val="left"/>
    </w:pPr>
    <w:rPr>
      <w:sz w:val="18"/>
      <w:szCs w:val="18"/>
    </w:rPr>
  </w:style>
  <w:style w:type="paragraph" w:styleId="50">
    <w:name w:val="toc 1"/>
    <w:basedOn w:val="1"/>
    <w:next w:val="1"/>
    <w:qFormat/>
    <w:uiPriority w:val="39"/>
    <w:pPr>
      <w:spacing w:before="120" w:after="120"/>
      <w:jc w:val="left"/>
    </w:pPr>
    <w:rPr>
      <w:b/>
      <w:bCs/>
      <w:caps/>
      <w:sz w:val="20"/>
      <w:szCs w:val="20"/>
    </w:rPr>
  </w:style>
  <w:style w:type="paragraph" w:styleId="51">
    <w:name w:val="List Continue 4"/>
    <w:basedOn w:val="31"/>
    <w:qFormat/>
    <w:uiPriority w:val="99"/>
    <w:pPr>
      <w:ind w:left="1800"/>
    </w:pPr>
  </w:style>
  <w:style w:type="paragraph" w:styleId="52">
    <w:name w:val="toc 4"/>
    <w:basedOn w:val="1"/>
    <w:next w:val="1"/>
    <w:qFormat/>
    <w:uiPriority w:val="39"/>
    <w:pPr>
      <w:ind w:left="630"/>
      <w:jc w:val="left"/>
    </w:pPr>
    <w:rPr>
      <w:sz w:val="18"/>
      <w:szCs w:val="18"/>
    </w:rPr>
  </w:style>
  <w:style w:type="paragraph" w:styleId="53">
    <w:name w:val="index heading"/>
    <w:basedOn w:val="1"/>
    <w:next w:val="54"/>
    <w:qFormat/>
    <w:uiPriority w:val="99"/>
    <w:rPr>
      <w:szCs w:val="20"/>
    </w:rPr>
  </w:style>
  <w:style w:type="paragraph" w:styleId="54">
    <w:name w:val="index 1"/>
    <w:basedOn w:val="1"/>
    <w:next w:val="1"/>
    <w:qFormat/>
    <w:uiPriority w:val="99"/>
    <w:rPr>
      <w:rFonts w:eastAsia="仿宋_GB2312"/>
      <w:sz w:val="28"/>
      <w:szCs w:val="20"/>
    </w:rPr>
  </w:style>
  <w:style w:type="paragraph" w:styleId="55">
    <w:name w:val="Subtitle"/>
    <w:basedOn w:val="1"/>
    <w:next w:val="1"/>
    <w:link w:val="196"/>
    <w:qFormat/>
    <w:uiPriority w:val="99"/>
    <w:pPr>
      <w:spacing w:before="240" w:after="60" w:line="312" w:lineRule="auto"/>
      <w:jc w:val="center"/>
      <w:outlineLvl w:val="1"/>
    </w:pPr>
    <w:rPr>
      <w:rFonts w:ascii="Cambria" w:hAnsi="Cambria"/>
      <w:b/>
      <w:bCs/>
      <w:kern w:val="28"/>
      <w:sz w:val="32"/>
      <w:szCs w:val="32"/>
      <w:lang w:val="zh-CN"/>
    </w:rPr>
  </w:style>
  <w:style w:type="paragraph" w:styleId="56">
    <w:name w:val="List Number 5"/>
    <w:basedOn w:val="17"/>
    <w:qFormat/>
    <w:uiPriority w:val="99"/>
    <w:pPr>
      <w:widowControl/>
      <w:spacing w:before="0" w:after="240" w:line="240" w:lineRule="atLeast"/>
      <w:ind w:left="2160" w:right="720"/>
    </w:pPr>
    <w:rPr>
      <w:rFonts w:ascii="Garamond" w:hAnsi="Garamond"/>
      <w:sz w:val="21"/>
    </w:rPr>
  </w:style>
  <w:style w:type="paragraph" w:styleId="57">
    <w:name w:val="footnote text"/>
    <w:basedOn w:val="1"/>
    <w:link w:val="130"/>
    <w:qFormat/>
    <w:uiPriority w:val="99"/>
    <w:rPr>
      <w:sz w:val="20"/>
      <w:szCs w:val="20"/>
    </w:rPr>
  </w:style>
  <w:style w:type="paragraph" w:styleId="58">
    <w:name w:val="toc 6"/>
    <w:basedOn w:val="1"/>
    <w:next w:val="1"/>
    <w:qFormat/>
    <w:uiPriority w:val="39"/>
    <w:pPr>
      <w:ind w:left="1050"/>
      <w:jc w:val="left"/>
    </w:pPr>
    <w:rPr>
      <w:sz w:val="18"/>
      <w:szCs w:val="18"/>
    </w:rPr>
  </w:style>
  <w:style w:type="paragraph" w:styleId="59">
    <w:name w:val="List 5"/>
    <w:basedOn w:val="14"/>
    <w:qFormat/>
    <w:uiPriority w:val="99"/>
    <w:pPr>
      <w:widowControl/>
      <w:spacing w:after="240" w:line="240" w:lineRule="atLeast"/>
      <w:ind w:left="1800" w:hanging="360"/>
      <w:textAlignment w:val="baseline"/>
    </w:pPr>
    <w:rPr>
      <w:rFonts w:hint="default" w:ascii="Garamond" w:hAnsi="Garamond"/>
      <w:sz w:val="21"/>
    </w:rPr>
  </w:style>
  <w:style w:type="paragraph" w:styleId="60">
    <w:name w:val="Body Text Indent 3"/>
    <w:basedOn w:val="1"/>
    <w:link w:val="268"/>
    <w:qFormat/>
    <w:uiPriority w:val="99"/>
    <w:pPr>
      <w:spacing w:after="120"/>
      <w:ind w:left="420" w:leftChars="200"/>
    </w:pPr>
    <w:rPr>
      <w:sz w:val="16"/>
      <w:szCs w:val="16"/>
    </w:rPr>
  </w:style>
  <w:style w:type="paragraph" w:styleId="61">
    <w:name w:val="table of figures"/>
    <w:basedOn w:val="1"/>
    <w:next w:val="1"/>
    <w:qFormat/>
    <w:uiPriority w:val="0"/>
    <w:pPr>
      <w:ind w:left="200" w:leftChars="200" w:hanging="200" w:hangingChars="200"/>
    </w:pPr>
  </w:style>
  <w:style w:type="paragraph" w:styleId="62">
    <w:name w:val="toc 2"/>
    <w:basedOn w:val="1"/>
    <w:next w:val="1"/>
    <w:qFormat/>
    <w:uiPriority w:val="39"/>
    <w:pPr>
      <w:ind w:left="210"/>
      <w:jc w:val="left"/>
    </w:pPr>
    <w:rPr>
      <w:smallCaps/>
      <w:sz w:val="20"/>
      <w:szCs w:val="20"/>
    </w:rPr>
  </w:style>
  <w:style w:type="paragraph" w:styleId="63">
    <w:name w:val="toc 9"/>
    <w:basedOn w:val="1"/>
    <w:next w:val="1"/>
    <w:qFormat/>
    <w:uiPriority w:val="39"/>
    <w:pPr>
      <w:ind w:left="1680"/>
      <w:jc w:val="left"/>
    </w:pPr>
    <w:rPr>
      <w:sz w:val="18"/>
      <w:szCs w:val="18"/>
    </w:rPr>
  </w:style>
  <w:style w:type="paragraph" w:styleId="64">
    <w:name w:val="Body Text 2"/>
    <w:basedOn w:val="1"/>
    <w:link w:val="89"/>
    <w:qFormat/>
    <w:uiPriority w:val="99"/>
    <w:pPr>
      <w:widowControl/>
      <w:spacing w:line="360" w:lineRule="auto"/>
      <w:jc w:val="left"/>
    </w:pPr>
    <w:rPr>
      <w:rFonts w:ascii="宋体" w:hAnsi="宋体"/>
      <w:kern w:val="0"/>
      <w:szCs w:val="20"/>
      <w:lang w:val="zh-CN"/>
    </w:rPr>
  </w:style>
  <w:style w:type="paragraph" w:styleId="65">
    <w:name w:val="List 4"/>
    <w:basedOn w:val="14"/>
    <w:qFormat/>
    <w:uiPriority w:val="99"/>
    <w:pPr>
      <w:widowControl/>
      <w:spacing w:after="240" w:line="240" w:lineRule="atLeast"/>
      <w:ind w:left="1440" w:hanging="360"/>
      <w:textAlignment w:val="baseline"/>
    </w:pPr>
    <w:rPr>
      <w:rFonts w:hint="default" w:ascii="Garamond" w:hAnsi="Garamond"/>
      <w:sz w:val="21"/>
    </w:rPr>
  </w:style>
  <w:style w:type="paragraph" w:styleId="66">
    <w:name w:val="List Continue 2"/>
    <w:basedOn w:val="31"/>
    <w:qFormat/>
    <w:uiPriority w:val="99"/>
    <w:pPr>
      <w:ind w:left="1080"/>
    </w:pPr>
  </w:style>
  <w:style w:type="paragraph" w:styleId="67">
    <w:name w:val="HTML Preformatted"/>
    <w:basedOn w:val="1"/>
    <w:link w:val="11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lang w:val="zh-CN"/>
    </w:rPr>
  </w:style>
  <w:style w:type="paragraph" w:styleId="68">
    <w:name w:val="Normal (Web)"/>
    <w:basedOn w:val="1"/>
    <w:qFormat/>
    <w:uiPriority w:val="99"/>
    <w:pPr>
      <w:widowControl/>
      <w:spacing w:before="100" w:beforeAutospacing="1" w:after="100" w:afterAutospacing="1"/>
      <w:jc w:val="left"/>
    </w:pPr>
    <w:rPr>
      <w:rFonts w:ascii="宋体" w:hAnsi="宋体"/>
      <w:kern w:val="0"/>
      <w:sz w:val="24"/>
      <w:szCs w:val="20"/>
    </w:rPr>
  </w:style>
  <w:style w:type="paragraph" w:styleId="69">
    <w:name w:val="List Continue 3"/>
    <w:basedOn w:val="31"/>
    <w:qFormat/>
    <w:uiPriority w:val="99"/>
    <w:pPr>
      <w:ind w:left="1440"/>
    </w:pPr>
  </w:style>
  <w:style w:type="paragraph" w:styleId="70">
    <w:name w:val="index 2"/>
    <w:basedOn w:val="1"/>
    <w:next w:val="1"/>
    <w:qFormat/>
    <w:uiPriority w:val="99"/>
    <w:pPr>
      <w:tabs>
        <w:tab w:val="left" w:pos="2126"/>
        <w:tab w:val="left" w:pos="2835"/>
        <w:tab w:val="left" w:pos="3544"/>
        <w:tab w:val="left" w:pos="4253"/>
        <w:tab w:val="left" w:pos="4961"/>
        <w:tab w:val="left" w:pos="5670"/>
      </w:tabs>
      <w:adjustRightInd w:val="0"/>
      <w:snapToGrid w:val="0"/>
      <w:spacing w:line="315" w:lineRule="atLeast"/>
      <w:ind w:left="1419" w:hanging="709"/>
      <w:jc w:val="left"/>
      <w:textAlignment w:val="baseline"/>
    </w:pPr>
    <w:rPr>
      <w:rFonts w:ascii="宋体" w:eastAsia="仿宋_GB2312"/>
      <w:snapToGrid w:val="0"/>
      <w:kern w:val="0"/>
      <w:sz w:val="24"/>
      <w:szCs w:val="20"/>
    </w:rPr>
  </w:style>
  <w:style w:type="paragraph" w:styleId="71">
    <w:name w:val="Title"/>
    <w:basedOn w:val="1"/>
    <w:link w:val="237"/>
    <w:qFormat/>
    <w:uiPriority w:val="99"/>
    <w:pPr>
      <w:adjustRightInd w:val="0"/>
      <w:spacing w:before="240" w:after="60" w:line="420" w:lineRule="atLeast"/>
      <w:jc w:val="center"/>
      <w:textAlignment w:val="baseline"/>
      <w:outlineLvl w:val="0"/>
    </w:pPr>
    <w:rPr>
      <w:rFonts w:ascii="Arial" w:hAnsi="Arial"/>
      <w:b/>
      <w:kern w:val="0"/>
      <w:sz w:val="32"/>
      <w:szCs w:val="20"/>
    </w:rPr>
  </w:style>
  <w:style w:type="paragraph" w:styleId="72">
    <w:name w:val="annotation subject"/>
    <w:basedOn w:val="24"/>
    <w:next w:val="24"/>
    <w:link w:val="231"/>
    <w:qFormat/>
    <w:uiPriority w:val="99"/>
    <w:rPr>
      <w:b/>
      <w:bCs/>
    </w:rPr>
  </w:style>
  <w:style w:type="paragraph" w:styleId="73">
    <w:name w:val="Body Text First Indent"/>
    <w:basedOn w:val="27"/>
    <w:link w:val="160"/>
    <w:qFormat/>
    <w:uiPriority w:val="99"/>
    <w:pPr>
      <w:ind w:firstLine="420" w:firstLineChars="100"/>
    </w:pPr>
    <w:rPr>
      <w:b/>
      <w:lang w:val="zh-CN"/>
    </w:rPr>
  </w:style>
  <w:style w:type="paragraph" w:styleId="74">
    <w:name w:val="Body Text First Indent 2"/>
    <w:basedOn w:val="28"/>
    <w:link w:val="98"/>
    <w:qFormat/>
    <w:uiPriority w:val="0"/>
    <w:pPr>
      <w:ind w:firstLine="420" w:firstLineChars="200"/>
    </w:pPr>
    <w:rPr>
      <w:rFonts w:ascii="宋体" w:hAnsi="MS Sans Serif"/>
      <w:spacing w:val="12"/>
      <w:sz w:val="24"/>
      <w:lang w:val="zh-CN"/>
    </w:rPr>
  </w:style>
  <w:style w:type="table" w:styleId="76">
    <w:name w:val="Table Grid"/>
    <w:basedOn w:val="7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8">
    <w:name w:val="Strong"/>
    <w:basedOn w:val="77"/>
    <w:qFormat/>
    <w:uiPriority w:val="99"/>
    <w:rPr>
      <w:rFonts w:ascii="仿宋_GB2312" w:eastAsia="宋体"/>
      <w:b/>
      <w:kern w:val="2"/>
      <w:sz w:val="24"/>
      <w:lang w:val="en-US" w:eastAsia="zh-CN"/>
    </w:rPr>
  </w:style>
  <w:style w:type="character" w:styleId="79">
    <w:name w:val="endnote reference"/>
    <w:qFormat/>
    <w:uiPriority w:val="0"/>
    <w:rPr>
      <w:vertAlign w:val="superscript"/>
    </w:rPr>
  </w:style>
  <w:style w:type="character" w:styleId="80">
    <w:name w:val="page number"/>
    <w:basedOn w:val="77"/>
    <w:qFormat/>
    <w:uiPriority w:val="99"/>
  </w:style>
  <w:style w:type="character" w:styleId="81">
    <w:name w:val="FollowedHyperlink"/>
    <w:unhideWhenUsed/>
    <w:qFormat/>
    <w:uiPriority w:val="0"/>
    <w:rPr>
      <w:color w:val="954F72"/>
      <w:u w:val="single"/>
    </w:rPr>
  </w:style>
  <w:style w:type="character" w:styleId="82">
    <w:name w:val="Emphasis"/>
    <w:qFormat/>
    <w:uiPriority w:val="0"/>
    <w:rPr>
      <w:i/>
      <w:iCs/>
    </w:rPr>
  </w:style>
  <w:style w:type="character" w:styleId="83">
    <w:name w:val="Hyperlink"/>
    <w:qFormat/>
    <w:uiPriority w:val="99"/>
    <w:rPr>
      <w:color w:val="0000FF"/>
      <w:u w:val="single"/>
    </w:rPr>
  </w:style>
  <w:style w:type="character" w:styleId="84">
    <w:name w:val="annotation reference"/>
    <w:qFormat/>
    <w:uiPriority w:val="99"/>
    <w:rPr>
      <w:sz w:val="21"/>
      <w:szCs w:val="21"/>
    </w:rPr>
  </w:style>
  <w:style w:type="character" w:styleId="85">
    <w:name w:val="footnote reference"/>
    <w:qFormat/>
    <w:uiPriority w:val="0"/>
    <w:rPr>
      <w:vertAlign w:val="superscript"/>
    </w:rPr>
  </w:style>
  <w:style w:type="character" w:customStyle="1" w:styleId="86">
    <w:name w:val="标题 1 Char"/>
    <w:qFormat/>
    <w:uiPriority w:val="99"/>
    <w:rPr>
      <w:rFonts w:ascii="Tahoma" w:hAnsi="Times New Roman" w:eastAsia="Tahoma" w:cs="Times New Roman"/>
      <w:kern w:val="0"/>
      <w:sz w:val="52"/>
      <w:szCs w:val="20"/>
    </w:rPr>
  </w:style>
  <w:style w:type="character" w:customStyle="1" w:styleId="87">
    <w:name w:val="标题11"/>
    <w:qFormat/>
    <w:uiPriority w:val="99"/>
  </w:style>
  <w:style w:type="character" w:customStyle="1" w:styleId="88">
    <w:name w:val="Char Char"/>
    <w:qFormat/>
    <w:uiPriority w:val="0"/>
    <w:rPr>
      <w:rFonts w:ascii="Arial" w:hAnsi="Arial" w:eastAsia="黑体"/>
      <w:b/>
      <w:bCs/>
      <w:kern w:val="2"/>
      <w:sz w:val="32"/>
      <w:szCs w:val="32"/>
      <w:lang w:val="en-US" w:eastAsia="zh-CN" w:bidi="ar-SA"/>
    </w:rPr>
  </w:style>
  <w:style w:type="character" w:customStyle="1" w:styleId="89">
    <w:name w:val="正文文本 2 字符"/>
    <w:link w:val="64"/>
    <w:qFormat/>
    <w:uiPriority w:val="99"/>
    <w:rPr>
      <w:rFonts w:ascii="宋体" w:hAnsi="宋体"/>
      <w:sz w:val="21"/>
      <w:lang w:val="zh-CN"/>
    </w:rPr>
  </w:style>
  <w:style w:type="character" w:customStyle="1" w:styleId="90">
    <w:name w:val="font01"/>
    <w:qFormat/>
    <w:uiPriority w:val="0"/>
    <w:rPr>
      <w:rFonts w:hint="eastAsia" w:ascii="宋体" w:hAnsi="宋体" w:eastAsia="宋体"/>
      <w:color w:val="000000"/>
      <w:sz w:val="22"/>
      <w:szCs w:val="22"/>
      <w:u w:val="none"/>
    </w:rPr>
  </w:style>
  <w:style w:type="character" w:customStyle="1" w:styleId="91">
    <w:name w:val="访问过的超链接2"/>
    <w:unhideWhenUsed/>
    <w:qFormat/>
    <w:uiPriority w:val="99"/>
    <w:rPr>
      <w:color w:val="954F72"/>
      <w:u w:val="single"/>
    </w:rPr>
  </w:style>
  <w:style w:type="character" w:customStyle="1" w:styleId="92">
    <w:name w:val="明显引用 Char1"/>
    <w:qFormat/>
    <w:uiPriority w:val="30"/>
    <w:rPr>
      <w:b/>
      <w:bCs/>
      <w:i/>
      <w:iCs/>
      <w:color w:val="4F81BD"/>
    </w:rPr>
  </w:style>
  <w:style w:type="character" w:customStyle="1" w:styleId="93">
    <w:name w:val="HTML 预设格式 Char2"/>
    <w:qFormat/>
    <w:uiPriority w:val="0"/>
    <w:rPr>
      <w:rFonts w:ascii="Courier New" w:hAnsi="Courier New" w:cs="Courier New"/>
      <w:kern w:val="2"/>
    </w:rPr>
  </w:style>
  <w:style w:type="character" w:customStyle="1" w:styleId="94">
    <w:name w:val="文档结构图 Char2"/>
    <w:semiHidden/>
    <w:qFormat/>
    <w:uiPriority w:val="99"/>
    <w:rPr>
      <w:rFonts w:ascii="Microsoft YaHei UI" w:hAnsi="Times New Roman" w:eastAsia="Microsoft YaHei UI" w:cs="Times New Roman"/>
      <w:sz w:val="18"/>
      <w:szCs w:val="18"/>
    </w:rPr>
  </w:style>
  <w:style w:type="character" w:customStyle="1" w:styleId="95">
    <w:name w:val="文档结构图 字符"/>
    <w:link w:val="22"/>
    <w:qFormat/>
    <w:uiPriority w:val="0"/>
    <w:rPr>
      <w:kern w:val="2"/>
      <w:sz w:val="21"/>
      <w:szCs w:val="24"/>
      <w:shd w:val="clear" w:color="auto" w:fill="000080"/>
    </w:rPr>
  </w:style>
  <w:style w:type="character" w:customStyle="1" w:styleId="96">
    <w:name w:val="页脚 字符"/>
    <w:link w:val="49"/>
    <w:qFormat/>
    <w:uiPriority w:val="0"/>
    <w:rPr>
      <w:kern w:val="2"/>
      <w:sz w:val="18"/>
      <w:szCs w:val="18"/>
    </w:rPr>
  </w:style>
  <w:style w:type="character" w:customStyle="1" w:styleId="97">
    <w:name w:val="标题 2 Char"/>
    <w:qFormat/>
    <w:uiPriority w:val="99"/>
    <w:rPr>
      <w:rFonts w:ascii="Arial" w:hAnsi="Arial" w:eastAsia="宋体" w:cs="Times New Roman"/>
      <w:b/>
      <w:kern w:val="0"/>
      <w:sz w:val="44"/>
      <w:szCs w:val="20"/>
    </w:rPr>
  </w:style>
  <w:style w:type="character" w:customStyle="1" w:styleId="98">
    <w:name w:val="正文文本首行缩进 2 字符"/>
    <w:link w:val="74"/>
    <w:qFormat/>
    <w:uiPriority w:val="0"/>
    <w:rPr>
      <w:rFonts w:ascii="宋体" w:hAnsi="MS Sans Serif"/>
      <w:spacing w:val="12"/>
      <w:kern w:val="2"/>
      <w:sz w:val="24"/>
      <w:szCs w:val="24"/>
      <w:lang w:val="zh-CN"/>
    </w:rPr>
  </w:style>
  <w:style w:type="character" w:customStyle="1" w:styleId="99">
    <w:name w:val="标题4 Char Char"/>
    <w:link w:val="100"/>
    <w:qFormat/>
    <w:uiPriority w:val="0"/>
    <w:rPr>
      <w:rFonts w:ascii="Arial" w:hAnsi="Arial"/>
      <w:b/>
      <w:bCs/>
      <w:sz w:val="24"/>
      <w:szCs w:val="32"/>
    </w:rPr>
  </w:style>
  <w:style w:type="paragraph" w:customStyle="1" w:styleId="100">
    <w:name w:val="标题4"/>
    <w:basedOn w:val="5"/>
    <w:next w:val="34"/>
    <w:link w:val="99"/>
    <w:qFormat/>
    <w:uiPriority w:val="0"/>
    <w:rPr>
      <w:rFonts w:eastAsia="宋体"/>
      <w:kern w:val="0"/>
      <w:sz w:val="24"/>
    </w:rPr>
  </w:style>
  <w:style w:type="character" w:customStyle="1" w:styleId="101">
    <w:name w:val="正文缩进 字符"/>
    <w:link w:val="20"/>
    <w:qFormat/>
    <w:uiPriority w:val="0"/>
    <w:rPr>
      <w:kern w:val="2"/>
      <w:sz w:val="21"/>
      <w:szCs w:val="24"/>
    </w:rPr>
  </w:style>
  <w:style w:type="character" w:customStyle="1" w:styleId="102">
    <w:name w:val="N2 Char Char"/>
    <w:link w:val="103"/>
    <w:qFormat/>
    <w:uiPriority w:val="0"/>
    <w:rPr>
      <w:rFonts w:ascii="黑体" w:hAnsi="宋体" w:eastAsia="黑体"/>
      <w:kern w:val="2"/>
      <w:sz w:val="28"/>
    </w:rPr>
  </w:style>
  <w:style w:type="paragraph" w:customStyle="1" w:styleId="103">
    <w:name w:val="N2"/>
    <w:basedOn w:val="1"/>
    <w:link w:val="102"/>
    <w:qFormat/>
    <w:uiPriority w:val="0"/>
    <w:rPr>
      <w:rFonts w:ascii="黑体" w:hAnsi="宋体" w:eastAsia="黑体"/>
      <w:sz w:val="28"/>
      <w:szCs w:val="20"/>
    </w:rPr>
  </w:style>
  <w:style w:type="character" w:customStyle="1" w:styleId="104">
    <w:name w:val="不明显强调1"/>
    <w:qFormat/>
    <w:uiPriority w:val="0"/>
    <w:rPr>
      <w:i/>
      <w:iCs/>
      <w:color w:val="808080"/>
    </w:rPr>
  </w:style>
  <w:style w:type="character" w:customStyle="1" w:styleId="105">
    <w:name w:val="Title Char1"/>
    <w:qFormat/>
    <w:uiPriority w:val="10"/>
    <w:rPr>
      <w:rFonts w:ascii="Cambria" w:hAnsi="Cambria" w:cs="Times New Roman"/>
      <w:b/>
      <w:bCs/>
      <w:sz w:val="32"/>
      <w:szCs w:val="32"/>
    </w:rPr>
  </w:style>
  <w:style w:type="character" w:customStyle="1" w:styleId="106">
    <w:name w:val="ca-1"/>
    <w:qFormat/>
    <w:uiPriority w:val="0"/>
  </w:style>
  <w:style w:type="character" w:customStyle="1" w:styleId="107">
    <w:name w:val="标题 3 Char Char Char"/>
    <w:qFormat/>
    <w:uiPriority w:val="0"/>
    <w:rPr>
      <w:rFonts w:ascii="仿宋_GB2312" w:eastAsia="黑体"/>
      <w:kern w:val="2"/>
      <w:sz w:val="28"/>
      <w:lang w:val="en-US" w:eastAsia="zh-CN"/>
    </w:rPr>
  </w:style>
  <w:style w:type="character" w:customStyle="1" w:styleId="108">
    <w:name w:val="标题 7 Char"/>
    <w:qFormat/>
    <w:uiPriority w:val="99"/>
    <w:rPr>
      <w:rFonts w:ascii="Times New Roman" w:hAnsi="Times New Roman" w:eastAsia="宋体" w:cs="Times New Roman"/>
      <w:b/>
      <w:bCs/>
      <w:kern w:val="0"/>
      <w:sz w:val="24"/>
      <w:szCs w:val="24"/>
    </w:rPr>
  </w:style>
  <w:style w:type="character" w:customStyle="1" w:styleId="109">
    <w:name w:val="书籍标题11"/>
    <w:qFormat/>
    <w:uiPriority w:val="0"/>
    <w:rPr>
      <w:b/>
      <w:bCs/>
      <w:smallCaps/>
      <w:spacing w:val="5"/>
    </w:rPr>
  </w:style>
  <w:style w:type="character" w:customStyle="1" w:styleId="110">
    <w:name w:val="样式 正文缩进 + 首行缩进:  2 字符 Char Char"/>
    <w:link w:val="111"/>
    <w:qFormat/>
    <w:locked/>
    <w:uiPriority w:val="99"/>
    <w:rPr>
      <w:rFonts w:ascii="宋体"/>
      <w:sz w:val="24"/>
      <w:szCs w:val="24"/>
    </w:rPr>
  </w:style>
  <w:style w:type="paragraph" w:customStyle="1" w:styleId="111">
    <w:name w:val="样式 正文缩进 + 首行缩进:  2 字符"/>
    <w:basedOn w:val="20"/>
    <w:link w:val="110"/>
    <w:qFormat/>
    <w:uiPriority w:val="99"/>
    <w:pPr>
      <w:spacing w:before="160" w:after="160" w:line="360" w:lineRule="auto"/>
      <w:ind w:firstLine="480"/>
    </w:pPr>
    <w:rPr>
      <w:rFonts w:ascii="宋体"/>
      <w:kern w:val="0"/>
      <w:sz w:val="24"/>
    </w:rPr>
  </w:style>
  <w:style w:type="character" w:customStyle="1" w:styleId="112">
    <w:name w:val="正文文本 2 Char2"/>
    <w:semiHidden/>
    <w:qFormat/>
    <w:uiPriority w:val="99"/>
    <w:rPr>
      <w:rFonts w:ascii="Times New Roman" w:hAnsi="Times New Roman" w:eastAsia="宋体" w:cs="Times New Roman"/>
      <w:szCs w:val="24"/>
    </w:rPr>
  </w:style>
  <w:style w:type="character" w:customStyle="1" w:styleId="113">
    <w:name w:val="明显引用 字符1"/>
    <w:qFormat/>
    <w:uiPriority w:val="30"/>
    <w:rPr>
      <w:i/>
      <w:iCs/>
      <w:color w:val="4472C4"/>
      <w:kern w:val="2"/>
      <w:sz w:val="21"/>
      <w:szCs w:val="24"/>
    </w:rPr>
  </w:style>
  <w:style w:type="character" w:customStyle="1" w:styleId="114">
    <w:name w:val="标题4 Char1"/>
    <w:qFormat/>
    <w:uiPriority w:val="0"/>
    <w:rPr>
      <w:snapToGrid w:val="0"/>
      <w:spacing w:val="30"/>
      <w:sz w:val="24"/>
      <w:szCs w:val="24"/>
      <w:lang w:val="en-US" w:eastAsia="zh-CN" w:bidi="ar-SA"/>
    </w:rPr>
  </w:style>
  <w:style w:type="character" w:customStyle="1" w:styleId="115">
    <w:name w:val="正文首行缩进 Char1"/>
    <w:qFormat/>
    <w:uiPriority w:val="0"/>
    <w:rPr>
      <w:kern w:val="2"/>
      <w:sz w:val="30"/>
      <w:szCs w:val="24"/>
    </w:rPr>
  </w:style>
  <w:style w:type="character" w:customStyle="1" w:styleId="116">
    <w:name w:val="标题 2 字符"/>
    <w:link w:val="5"/>
    <w:qFormat/>
    <w:uiPriority w:val="99"/>
    <w:rPr>
      <w:rFonts w:ascii="Arial" w:hAnsi="Arial" w:eastAsia="黑体"/>
      <w:b/>
      <w:bCs/>
      <w:kern w:val="2"/>
      <w:sz w:val="32"/>
      <w:szCs w:val="32"/>
      <w:lang w:val="en-US" w:eastAsia="zh-CN" w:bidi="ar-SA"/>
    </w:rPr>
  </w:style>
  <w:style w:type="character" w:customStyle="1" w:styleId="117">
    <w:name w:val="末级 Char Char Char Char"/>
    <w:qFormat/>
    <w:uiPriority w:val="0"/>
    <w:rPr>
      <w:rFonts w:eastAsia="宋体"/>
      <w:kern w:val="2"/>
      <w:sz w:val="24"/>
      <w:lang w:val="en-US" w:eastAsia="zh-CN"/>
    </w:rPr>
  </w:style>
  <w:style w:type="character" w:customStyle="1" w:styleId="118">
    <w:name w:val="批注主题 Char2"/>
    <w:semiHidden/>
    <w:qFormat/>
    <w:uiPriority w:val="99"/>
    <w:rPr>
      <w:rFonts w:ascii="Times New Roman" w:hAnsi="Times New Roman" w:eastAsia="宋体" w:cs="Times New Roman"/>
      <w:b/>
      <w:bCs/>
      <w:szCs w:val="24"/>
    </w:rPr>
  </w:style>
  <w:style w:type="character" w:customStyle="1" w:styleId="119">
    <w:name w:val="HTML 预设格式 字符"/>
    <w:link w:val="67"/>
    <w:qFormat/>
    <w:uiPriority w:val="99"/>
    <w:rPr>
      <w:rFonts w:ascii="宋体" w:hAnsi="宋体"/>
      <w:sz w:val="24"/>
      <w:lang w:val="zh-CN"/>
    </w:rPr>
  </w:style>
  <w:style w:type="character" w:customStyle="1" w:styleId="120">
    <w:name w:val="mod-title12"/>
    <w:qFormat/>
    <w:uiPriority w:val="99"/>
    <w:rPr>
      <w:rFonts w:cs="Times New Roman"/>
    </w:rPr>
  </w:style>
  <w:style w:type="character" w:customStyle="1" w:styleId="121">
    <w:name w:val="正文文本 3 Char2"/>
    <w:qFormat/>
    <w:uiPriority w:val="0"/>
    <w:rPr>
      <w:kern w:val="2"/>
      <w:sz w:val="16"/>
      <w:szCs w:val="16"/>
    </w:rPr>
  </w:style>
  <w:style w:type="character" w:customStyle="1" w:styleId="122">
    <w:name w:val="页脚 Char Char"/>
    <w:qFormat/>
    <w:uiPriority w:val="99"/>
    <w:rPr>
      <w:rFonts w:ascii="宋体"/>
      <w:sz w:val="18"/>
    </w:rPr>
  </w:style>
  <w:style w:type="character" w:customStyle="1" w:styleId="123">
    <w:name w:val="批注主题 Char1"/>
    <w:qFormat/>
    <w:uiPriority w:val="0"/>
    <w:rPr>
      <w:b/>
      <w:bCs/>
      <w:kern w:val="2"/>
      <w:sz w:val="21"/>
      <w:szCs w:val="22"/>
    </w:rPr>
  </w:style>
  <w:style w:type="character" w:customStyle="1" w:styleId="124">
    <w:name w:val="正文文本缩进 Char2"/>
    <w:semiHidden/>
    <w:qFormat/>
    <w:uiPriority w:val="99"/>
    <w:rPr>
      <w:rFonts w:ascii="Times New Roman" w:hAnsi="Times New Roman" w:eastAsia="宋体" w:cs="Times New Roman"/>
      <w:szCs w:val="24"/>
    </w:rPr>
  </w:style>
  <w:style w:type="character" w:customStyle="1" w:styleId="125">
    <w:name w:val="Char Char7"/>
    <w:qFormat/>
    <w:uiPriority w:val="0"/>
    <w:rPr>
      <w:rFonts w:ascii="Arial" w:hAnsi="Arial" w:eastAsia="黑体"/>
      <w:b/>
      <w:bCs/>
      <w:kern w:val="2"/>
      <w:sz w:val="32"/>
      <w:szCs w:val="32"/>
      <w:lang w:val="en-US" w:eastAsia="zh-CN" w:bidi="ar-SA"/>
    </w:rPr>
  </w:style>
  <w:style w:type="character" w:customStyle="1" w:styleId="126">
    <w:name w:val="Blockquote Char Char"/>
    <w:link w:val="127"/>
    <w:qFormat/>
    <w:uiPriority w:val="0"/>
    <w:rPr>
      <w:sz w:val="24"/>
      <w:szCs w:val="24"/>
    </w:rPr>
  </w:style>
  <w:style w:type="paragraph" w:customStyle="1" w:styleId="127">
    <w:name w:val="Blockquote Char"/>
    <w:basedOn w:val="1"/>
    <w:link w:val="126"/>
    <w:qFormat/>
    <w:uiPriority w:val="0"/>
    <w:pPr>
      <w:autoSpaceDE w:val="0"/>
      <w:autoSpaceDN w:val="0"/>
      <w:adjustRightInd w:val="0"/>
      <w:spacing w:before="100" w:after="100"/>
      <w:ind w:left="360" w:right="360"/>
      <w:jc w:val="left"/>
    </w:pPr>
    <w:rPr>
      <w:kern w:val="0"/>
      <w:sz w:val="24"/>
    </w:rPr>
  </w:style>
  <w:style w:type="character" w:customStyle="1" w:styleId="128">
    <w:name w:val="正文文本缩进 Char"/>
    <w:qFormat/>
    <w:uiPriority w:val="99"/>
    <w:rPr>
      <w:rFonts w:ascii="Arial" w:hAnsi="MS Sans Serif" w:eastAsia="Arial"/>
      <w:spacing w:val="12"/>
      <w:sz w:val="24"/>
      <w:lang w:val="en-US" w:eastAsia="zh-CN" w:bidi="ar-SA"/>
    </w:rPr>
  </w:style>
  <w:style w:type="character" w:customStyle="1" w:styleId="129">
    <w:name w:val="副标题 Char2"/>
    <w:qFormat/>
    <w:uiPriority w:val="11"/>
    <w:rPr>
      <w:rFonts w:ascii="Calibri Light" w:hAnsi="Calibri Light" w:eastAsia="宋体" w:cs="Times New Roman"/>
      <w:b/>
      <w:bCs/>
      <w:kern w:val="28"/>
      <w:sz w:val="32"/>
      <w:szCs w:val="32"/>
    </w:rPr>
  </w:style>
  <w:style w:type="character" w:customStyle="1" w:styleId="130">
    <w:name w:val="脚注文本 字符"/>
    <w:link w:val="57"/>
    <w:qFormat/>
    <w:uiPriority w:val="0"/>
    <w:rPr>
      <w:kern w:val="2"/>
    </w:rPr>
  </w:style>
  <w:style w:type="character" w:customStyle="1" w:styleId="131">
    <w:name w:val="宏文本 字符"/>
    <w:link w:val="3"/>
    <w:qFormat/>
    <w:uiPriority w:val="99"/>
    <w:rPr>
      <w:rFonts w:ascii="Courier New" w:hAnsi="Courier New"/>
      <w:kern w:val="2"/>
      <w:sz w:val="24"/>
    </w:rPr>
  </w:style>
  <w:style w:type="character" w:customStyle="1" w:styleId="132">
    <w:name w:val="正文文本 字符"/>
    <w:qFormat/>
    <w:uiPriority w:val="99"/>
    <w:rPr>
      <w:kern w:val="2"/>
      <w:sz w:val="24"/>
    </w:rPr>
  </w:style>
  <w:style w:type="character" w:customStyle="1" w:styleId="133">
    <w:name w:val="文档结构图 Char1"/>
    <w:qFormat/>
    <w:uiPriority w:val="0"/>
    <w:rPr>
      <w:rFonts w:ascii="宋体"/>
      <w:kern w:val="2"/>
      <w:sz w:val="18"/>
      <w:szCs w:val="18"/>
    </w:rPr>
  </w:style>
  <w:style w:type="character" w:customStyle="1" w:styleId="134">
    <w:name w:val="Char Char2"/>
    <w:qFormat/>
    <w:uiPriority w:val="0"/>
    <w:rPr>
      <w:rFonts w:eastAsia="宋体"/>
      <w:kern w:val="2"/>
      <w:sz w:val="21"/>
      <w:szCs w:val="24"/>
      <w:lang w:val="en-US" w:eastAsia="zh-CN" w:bidi="ar-SA"/>
    </w:rPr>
  </w:style>
  <w:style w:type="character" w:customStyle="1" w:styleId="135">
    <w:name w:val="不明显强调11"/>
    <w:qFormat/>
    <w:uiPriority w:val="0"/>
    <w:rPr>
      <w:i/>
      <w:iCs/>
      <w:color w:val="808080"/>
    </w:rPr>
  </w:style>
  <w:style w:type="character" w:customStyle="1" w:styleId="136">
    <w:name w:val="样式 样式 首行缩进:  2 字符 段前: 0.5 行 段后: 0.5 行 + 四号 Char Char"/>
    <w:link w:val="137"/>
    <w:qFormat/>
    <w:uiPriority w:val="0"/>
    <w:rPr>
      <w:kern w:val="2"/>
      <w:sz w:val="28"/>
    </w:rPr>
  </w:style>
  <w:style w:type="paragraph" w:customStyle="1" w:styleId="137">
    <w:name w:val="样式 样式 首行缩进:  2 字符 段前: 0.5 行 段后: 0.5 行 + 四号"/>
    <w:basedOn w:val="138"/>
    <w:link w:val="136"/>
    <w:qFormat/>
    <w:uiPriority w:val="0"/>
    <w:rPr>
      <w:sz w:val="28"/>
    </w:rPr>
  </w:style>
  <w:style w:type="paragraph" w:customStyle="1" w:styleId="138">
    <w:name w:val="样式 首行缩进:  2 字符 段前: 0.5 行 段后: 0.5 行"/>
    <w:basedOn w:val="1"/>
    <w:link w:val="255"/>
    <w:qFormat/>
    <w:uiPriority w:val="0"/>
    <w:pPr>
      <w:adjustRightInd w:val="0"/>
      <w:spacing w:beforeLines="50" w:afterLines="50" w:line="360" w:lineRule="auto"/>
      <w:ind w:firstLine="480" w:firstLineChars="200"/>
    </w:pPr>
    <w:rPr>
      <w:sz w:val="24"/>
      <w:szCs w:val="20"/>
    </w:rPr>
  </w:style>
  <w:style w:type="character" w:customStyle="1" w:styleId="139">
    <w:name w:val="正 Char Char"/>
    <w:link w:val="140"/>
    <w:qFormat/>
    <w:uiPriority w:val="0"/>
    <w:rPr>
      <w:rFonts w:ascii="宋体" w:hAnsi="宋体"/>
      <w:kern w:val="2"/>
      <w:sz w:val="24"/>
    </w:rPr>
  </w:style>
  <w:style w:type="paragraph" w:customStyle="1" w:styleId="140">
    <w:name w:val="正"/>
    <w:basedOn w:val="1"/>
    <w:link w:val="139"/>
    <w:qFormat/>
    <w:uiPriority w:val="0"/>
    <w:pPr>
      <w:ind w:firstLine="530" w:firstLineChars="200"/>
    </w:pPr>
    <w:rPr>
      <w:rFonts w:ascii="宋体" w:hAnsi="宋体"/>
      <w:sz w:val="24"/>
      <w:szCs w:val="20"/>
    </w:rPr>
  </w:style>
  <w:style w:type="character" w:customStyle="1" w:styleId="141">
    <w:name w:val="副标题 字符1"/>
    <w:qFormat/>
    <w:uiPriority w:val="99"/>
    <w:rPr>
      <w:rFonts w:cs="Times New Roman"/>
      <w:b/>
      <w:bCs/>
      <w:kern w:val="28"/>
      <w:sz w:val="32"/>
      <w:szCs w:val="32"/>
    </w:rPr>
  </w:style>
  <w:style w:type="character" w:customStyle="1" w:styleId="142">
    <w:name w:val="正文首行缩进 2 Char3"/>
    <w:semiHidden/>
    <w:qFormat/>
    <w:uiPriority w:val="99"/>
  </w:style>
  <w:style w:type="character" w:customStyle="1" w:styleId="143">
    <w:name w:val="批注文字 Char"/>
    <w:qFormat/>
    <w:uiPriority w:val="99"/>
    <w:rPr>
      <w:rFonts w:ascii="Arial" w:hAnsi="Arial" w:eastAsia="宋体" w:cs="Arial"/>
      <w:sz w:val="24"/>
      <w:szCs w:val="24"/>
      <w:lang w:val="de-DE" w:eastAsia="zh-CN" w:bidi="ar-SA"/>
    </w:rPr>
  </w:style>
  <w:style w:type="character" w:customStyle="1" w:styleId="144">
    <w:name w:val="high151"/>
    <w:qFormat/>
    <w:uiPriority w:val="0"/>
    <w:rPr>
      <w:sz w:val="18"/>
    </w:rPr>
  </w:style>
  <w:style w:type="character" w:customStyle="1" w:styleId="145">
    <w:name w:val="标题 3 Char Char"/>
    <w:qFormat/>
    <w:uiPriority w:val="0"/>
    <w:rPr>
      <w:rFonts w:ascii="黑体" w:hAnsi="宋体" w:eastAsia="宋体"/>
      <w:b/>
      <w:kern w:val="2"/>
      <w:sz w:val="21"/>
      <w:lang w:val="en-US" w:eastAsia="zh-CN"/>
    </w:rPr>
  </w:style>
  <w:style w:type="character" w:customStyle="1" w:styleId="146">
    <w:name w:val="批注文字 字符"/>
    <w:qFormat/>
    <w:uiPriority w:val="99"/>
    <w:rPr>
      <w:kern w:val="2"/>
      <w:sz w:val="24"/>
    </w:rPr>
  </w:style>
  <w:style w:type="character" w:customStyle="1" w:styleId="147">
    <w:name w:val="页眉 字符"/>
    <w:link w:val="39"/>
    <w:qFormat/>
    <w:uiPriority w:val="0"/>
    <w:rPr>
      <w:kern w:val="2"/>
      <w:sz w:val="18"/>
      <w:szCs w:val="18"/>
    </w:rPr>
  </w:style>
  <w:style w:type="character" w:customStyle="1" w:styleId="148">
    <w:name w:val="样式 标题 3 + 四号 全部大写 Char"/>
    <w:link w:val="149"/>
    <w:qFormat/>
    <w:uiPriority w:val="99"/>
    <w:rPr>
      <w:rFonts w:ascii="Arial" w:hAnsi="Arial"/>
      <w:caps/>
      <w:kern w:val="2"/>
      <w:sz w:val="28"/>
      <w:szCs w:val="24"/>
    </w:rPr>
  </w:style>
  <w:style w:type="paragraph" w:customStyle="1" w:styleId="149">
    <w:name w:val="样式 标题 3 + 四号 全部大写"/>
    <w:basedOn w:val="27"/>
    <w:next w:val="27"/>
    <w:link w:val="148"/>
    <w:qFormat/>
    <w:uiPriority w:val="99"/>
    <w:pPr>
      <w:tabs>
        <w:tab w:val="left" w:pos="1260"/>
      </w:tabs>
      <w:spacing w:before="60" w:after="60" w:line="440" w:lineRule="atLeast"/>
      <w:ind w:left="1260" w:hanging="420"/>
      <w:jc w:val="left"/>
    </w:pPr>
    <w:rPr>
      <w:rFonts w:ascii="Arial" w:hAnsi="Arial"/>
      <w:caps/>
      <w:sz w:val="28"/>
    </w:rPr>
  </w:style>
  <w:style w:type="character" w:customStyle="1" w:styleId="150">
    <w:name w:val="不明显强调2"/>
    <w:qFormat/>
    <w:uiPriority w:val="0"/>
    <w:rPr>
      <w:i/>
      <w:iCs/>
      <w:color w:val="808080"/>
    </w:rPr>
  </w:style>
  <w:style w:type="character" w:customStyle="1" w:styleId="151">
    <w:name w:val="书籍标题1"/>
    <w:qFormat/>
    <w:uiPriority w:val="0"/>
    <w:rPr>
      <w:b/>
      <w:bCs/>
      <w:smallCaps/>
      <w:spacing w:val="5"/>
    </w:rPr>
  </w:style>
  <w:style w:type="character" w:customStyle="1" w:styleId="152">
    <w:name w:val="HTML 预设格式 Char"/>
    <w:qFormat/>
    <w:uiPriority w:val="99"/>
    <w:rPr>
      <w:rFonts w:ascii="宋体" w:hAnsi="宋体"/>
      <w:sz w:val="24"/>
    </w:rPr>
  </w:style>
  <w:style w:type="character" w:customStyle="1" w:styleId="153">
    <w:name w:val="引用 字符"/>
    <w:link w:val="154"/>
    <w:qFormat/>
    <w:uiPriority w:val="0"/>
    <w:rPr>
      <w:i/>
      <w:iCs/>
      <w:color w:val="000000"/>
      <w:kern w:val="2"/>
      <w:sz w:val="21"/>
      <w:szCs w:val="22"/>
    </w:rPr>
  </w:style>
  <w:style w:type="paragraph" w:styleId="154">
    <w:name w:val="Quote"/>
    <w:basedOn w:val="1"/>
    <w:next w:val="1"/>
    <w:link w:val="153"/>
    <w:qFormat/>
    <w:uiPriority w:val="0"/>
    <w:rPr>
      <w:i/>
      <w:iCs/>
      <w:color w:val="000000"/>
      <w:szCs w:val="22"/>
    </w:rPr>
  </w:style>
  <w:style w:type="character" w:customStyle="1" w:styleId="155">
    <w:name w:val="Char Char Char Char2"/>
    <w:link w:val="156"/>
    <w:qFormat/>
    <w:uiPriority w:val="0"/>
    <w:rPr>
      <w:color w:val="000000"/>
      <w:sz w:val="24"/>
      <w:szCs w:val="24"/>
    </w:rPr>
  </w:style>
  <w:style w:type="paragraph" w:customStyle="1" w:styleId="156">
    <w:name w:val="Char Char Char2"/>
    <w:basedOn w:val="1"/>
    <w:link w:val="155"/>
    <w:qFormat/>
    <w:uiPriority w:val="0"/>
    <w:pPr>
      <w:adjustRightInd w:val="0"/>
      <w:spacing w:line="360" w:lineRule="auto"/>
    </w:pPr>
    <w:rPr>
      <w:color w:val="000000"/>
      <w:kern w:val="0"/>
      <w:sz w:val="24"/>
    </w:rPr>
  </w:style>
  <w:style w:type="character" w:customStyle="1" w:styleId="157">
    <w:name w:val="font11"/>
    <w:qFormat/>
    <w:uiPriority w:val="0"/>
    <w:rPr>
      <w:rFonts w:hint="eastAsia" w:ascii="宋体" w:hAnsi="宋体" w:eastAsia="宋体"/>
      <w:color w:val="FF0000"/>
      <w:sz w:val="22"/>
      <w:szCs w:val="22"/>
      <w:u w:val="none"/>
    </w:rPr>
  </w:style>
  <w:style w:type="character" w:customStyle="1" w:styleId="158">
    <w:name w:val="正文文本 3 字符"/>
    <w:link w:val="25"/>
    <w:qFormat/>
    <w:uiPriority w:val="0"/>
    <w:rPr>
      <w:rFonts w:ascii="宋体"/>
      <w:kern w:val="2"/>
      <w:sz w:val="24"/>
    </w:rPr>
  </w:style>
  <w:style w:type="character" w:customStyle="1" w:styleId="159">
    <w:name w:val="明显引用 Char2"/>
    <w:qFormat/>
    <w:uiPriority w:val="30"/>
    <w:rPr>
      <w:rFonts w:ascii="Times New Roman" w:hAnsi="Times New Roman" w:eastAsia="宋体" w:cs="Times New Roman"/>
      <w:i/>
      <w:iCs/>
      <w:color w:val="5B9BD5"/>
      <w:szCs w:val="24"/>
    </w:rPr>
  </w:style>
  <w:style w:type="character" w:customStyle="1" w:styleId="160">
    <w:name w:val="正文文本首行缩进 字符"/>
    <w:link w:val="73"/>
    <w:qFormat/>
    <w:uiPriority w:val="0"/>
    <w:rPr>
      <w:b/>
      <w:kern w:val="2"/>
      <w:sz w:val="21"/>
      <w:szCs w:val="24"/>
      <w:lang w:val="zh-CN"/>
    </w:rPr>
  </w:style>
  <w:style w:type="character" w:customStyle="1" w:styleId="161">
    <w:name w:val="尾注文本 字符"/>
    <w:basedOn w:val="77"/>
    <w:link w:val="46"/>
    <w:qFormat/>
    <w:uiPriority w:val="0"/>
  </w:style>
  <w:style w:type="character" w:customStyle="1" w:styleId="162">
    <w:name w:val="尾注文本 Char2"/>
    <w:semiHidden/>
    <w:qFormat/>
    <w:uiPriority w:val="99"/>
    <w:rPr>
      <w:rFonts w:ascii="Times New Roman" w:hAnsi="Times New Roman" w:eastAsia="宋体" w:cs="Times New Roman"/>
      <w:szCs w:val="24"/>
    </w:rPr>
  </w:style>
  <w:style w:type="character" w:customStyle="1" w:styleId="163">
    <w:name w:val="样1 Char"/>
    <w:link w:val="164"/>
    <w:qFormat/>
    <w:uiPriority w:val="99"/>
    <w:rPr>
      <w:rFonts w:ascii="Arial" w:hAnsi="宋体"/>
      <w:b/>
      <w:color w:val="0000FF"/>
      <w:sz w:val="30"/>
      <w:szCs w:val="36"/>
    </w:rPr>
  </w:style>
  <w:style w:type="paragraph" w:customStyle="1" w:styleId="164">
    <w:name w:val="样1"/>
    <w:basedOn w:val="5"/>
    <w:link w:val="163"/>
    <w:qFormat/>
    <w:uiPriority w:val="99"/>
    <w:pPr>
      <w:tabs>
        <w:tab w:val="left" w:pos="567"/>
      </w:tabs>
      <w:adjustRightInd w:val="0"/>
      <w:snapToGrid w:val="0"/>
      <w:spacing w:before="120" w:after="120" w:line="360" w:lineRule="auto"/>
      <w:jc w:val="center"/>
      <w:textAlignment w:val="baseline"/>
    </w:pPr>
    <w:rPr>
      <w:rFonts w:hAnsi="宋体" w:eastAsia="宋体"/>
      <w:bCs w:val="0"/>
      <w:color w:val="0000FF"/>
      <w:kern w:val="0"/>
      <w:sz w:val="30"/>
      <w:szCs w:val="36"/>
    </w:rPr>
  </w:style>
  <w:style w:type="character" w:customStyle="1" w:styleId="165">
    <w:name w:val="正文文本 Char1"/>
    <w:qFormat/>
    <w:uiPriority w:val="0"/>
    <w:rPr>
      <w:kern w:val="2"/>
      <w:sz w:val="21"/>
      <w:szCs w:val="22"/>
    </w:rPr>
  </w:style>
  <w:style w:type="character" w:customStyle="1" w:styleId="166">
    <w:name w:val="Para head"/>
    <w:qFormat/>
    <w:uiPriority w:val="0"/>
    <w:rPr>
      <w:rFonts w:ascii="Arial" w:hAnsi="Arial" w:eastAsia="Times New Roman"/>
      <w:sz w:val="20"/>
    </w:rPr>
  </w:style>
  <w:style w:type="character" w:customStyle="1" w:styleId="167">
    <w:name w:val="正文文本 2 Char"/>
    <w:qFormat/>
    <w:uiPriority w:val="99"/>
    <w:rPr>
      <w:rFonts w:ascii="宋体" w:hAnsi="宋体"/>
    </w:rPr>
  </w:style>
  <w:style w:type="character" w:customStyle="1" w:styleId="168">
    <w:name w:val="图表左对齐 Char Char"/>
    <w:link w:val="169"/>
    <w:qFormat/>
    <w:uiPriority w:val="0"/>
    <w:rPr>
      <w:spacing w:val="-10"/>
      <w:kern w:val="2"/>
      <w:sz w:val="24"/>
    </w:rPr>
  </w:style>
  <w:style w:type="paragraph" w:customStyle="1" w:styleId="169">
    <w:name w:val="图表左对齐"/>
    <w:basedOn w:val="1"/>
    <w:link w:val="168"/>
    <w:qFormat/>
    <w:uiPriority w:val="0"/>
    <w:pPr>
      <w:spacing w:line="360" w:lineRule="exact"/>
      <w:jc w:val="left"/>
    </w:pPr>
    <w:rPr>
      <w:spacing w:val="-10"/>
      <w:sz w:val="24"/>
      <w:szCs w:val="20"/>
    </w:rPr>
  </w:style>
  <w:style w:type="character" w:customStyle="1" w:styleId="170">
    <w:name w:val="正文文本 字符1"/>
    <w:link w:val="27"/>
    <w:qFormat/>
    <w:uiPriority w:val="0"/>
    <w:rPr>
      <w:kern w:val="2"/>
      <w:sz w:val="21"/>
      <w:szCs w:val="24"/>
    </w:rPr>
  </w:style>
  <w:style w:type="character" w:customStyle="1" w:styleId="171">
    <w:name w:val="明显强调1"/>
    <w:qFormat/>
    <w:uiPriority w:val="0"/>
    <w:rPr>
      <w:b/>
      <w:bCs/>
      <w:i/>
      <w:iCs/>
      <w:color w:val="4F81BD"/>
    </w:rPr>
  </w:style>
  <w:style w:type="character" w:customStyle="1" w:styleId="172">
    <w:name w:val="已访问的超链接1"/>
    <w:qFormat/>
    <w:uiPriority w:val="0"/>
    <w:rPr>
      <w:color w:val="800080"/>
      <w:u w:val="single"/>
    </w:rPr>
  </w:style>
  <w:style w:type="character" w:customStyle="1" w:styleId="173">
    <w:name w:val="Char Char141"/>
    <w:qFormat/>
    <w:uiPriority w:val="0"/>
    <w:rPr>
      <w:rFonts w:ascii="Cambria" w:hAnsi="Cambria"/>
      <w:b/>
      <w:bCs/>
      <w:kern w:val="32"/>
      <w:sz w:val="32"/>
      <w:szCs w:val="32"/>
      <w:lang w:eastAsia="en-US" w:bidi="en-US"/>
    </w:rPr>
  </w:style>
  <w:style w:type="character" w:customStyle="1" w:styleId="174">
    <w:name w:val="正文文本缩进 Char Char"/>
    <w:qFormat/>
    <w:uiPriority w:val="0"/>
    <w:rPr>
      <w:rFonts w:eastAsia="宋体"/>
      <w:kern w:val="2"/>
      <w:sz w:val="21"/>
      <w:lang w:val="en-US" w:eastAsia="zh-CN"/>
    </w:rPr>
  </w:style>
  <w:style w:type="character" w:customStyle="1" w:styleId="175">
    <w:name w:val="日期 Char"/>
    <w:qFormat/>
    <w:uiPriority w:val="99"/>
    <w:rPr>
      <w:szCs w:val="24"/>
    </w:rPr>
  </w:style>
  <w:style w:type="character" w:customStyle="1" w:styleId="176">
    <w:name w:val="批注文字 Char Char"/>
    <w:qFormat/>
    <w:uiPriority w:val="0"/>
    <w:rPr>
      <w:rFonts w:ascii="宋体" w:hAnsi="Times New Roman" w:eastAsia="宋体" w:cs="Times New Roman"/>
      <w:sz w:val="28"/>
      <w:szCs w:val="20"/>
    </w:rPr>
  </w:style>
  <w:style w:type="character" w:customStyle="1" w:styleId="177">
    <w:name w:val="不明显参考1"/>
    <w:qFormat/>
    <w:uiPriority w:val="0"/>
    <w:rPr>
      <w:smallCaps/>
      <w:color w:val="C0504D"/>
      <w:u w:val="single"/>
    </w:rPr>
  </w:style>
  <w:style w:type="character" w:customStyle="1" w:styleId="178">
    <w:name w:val="引用 Char1"/>
    <w:qFormat/>
    <w:uiPriority w:val="29"/>
    <w:rPr>
      <w:i/>
      <w:iCs/>
      <w:color w:val="000000"/>
    </w:rPr>
  </w:style>
  <w:style w:type="character" w:customStyle="1" w:styleId="179">
    <w:name w:val="标题 4 Char Char1"/>
    <w:qFormat/>
    <w:uiPriority w:val="0"/>
    <w:rPr>
      <w:rFonts w:ascii="Arial" w:hAnsi="Arial" w:eastAsia="宋体"/>
      <w:kern w:val="2"/>
      <w:sz w:val="24"/>
      <w:lang w:val="en-US" w:eastAsia="zh-CN"/>
    </w:rPr>
  </w:style>
  <w:style w:type="character" w:customStyle="1" w:styleId="180">
    <w:name w:val="明显参考1"/>
    <w:qFormat/>
    <w:uiPriority w:val="0"/>
    <w:rPr>
      <w:b/>
      <w:bCs/>
      <w:smallCaps/>
      <w:color w:val="C0504D"/>
      <w:spacing w:val="5"/>
      <w:u w:val="single"/>
    </w:rPr>
  </w:style>
  <w:style w:type="character" w:customStyle="1" w:styleId="181">
    <w:name w:val="缩进正文 Char"/>
    <w:link w:val="182"/>
    <w:qFormat/>
    <w:uiPriority w:val="0"/>
    <w:rPr>
      <w:rFonts w:ascii="宋体" w:hAnsi="宋体" w:cs="Arial"/>
      <w:spacing w:val="30"/>
      <w:sz w:val="24"/>
      <w:szCs w:val="24"/>
      <w:lang w:val="en-US" w:eastAsia="zh-CN" w:bidi="ar-SA"/>
    </w:rPr>
  </w:style>
  <w:style w:type="paragraph" w:customStyle="1" w:styleId="182">
    <w:name w:val="缩进正文"/>
    <w:link w:val="181"/>
    <w:qFormat/>
    <w:uiPriority w:val="0"/>
    <w:pPr>
      <w:adjustRightInd w:val="0"/>
      <w:snapToGrid w:val="0"/>
      <w:spacing w:beforeLines="70" w:afterLines="70" w:line="360" w:lineRule="exact"/>
      <w:ind w:left="1021"/>
      <w:jc w:val="both"/>
      <w:textAlignment w:val="baseline"/>
    </w:pPr>
    <w:rPr>
      <w:rFonts w:ascii="宋体" w:hAnsi="宋体" w:eastAsia="宋体" w:cs="Arial"/>
      <w:spacing w:val="30"/>
      <w:sz w:val="24"/>
      <w:szCs w:val="24"/>
      <w:lang w:val="en-US" w:eastAsia="zh-CN" w:bidi="ar-SA"/>
    </w:rPr>
  </w:style>
  <w:style w:type="character" w:customStyle="1" w:styleId="183">
    <w:name w:val="正文文本 3 Char"/>
    <w:qFormat/>
    <w:uiPriority w:val="0"/>
    <w:rPr>
      <w:rFonts w:ascii="宋体" w:hAnsi="宋体"/>
      <w:color w:val="0000FF"/>
    </w:rPr>
  </w:style>
  <w:style w:type="character" w:customStyle="1" w:styleId="184">
    <w:name w:val="纯文本 字符"/>
    <w:link w:val="37"/>
    <w:qFormat/>
    <w:uiPriority w:val="0"/>
    <w:rPr>
      <w:rFonts w:ascii="Courier New" w:hAnsi="Courier New"/>
      <w:kern w:val="2"/>
      <w:sz w:val="21"/>
    </w:rPr>
  </w:style>
  <w:style w:type="character" w:customStyle="1" w:styleId="185">
    <w:name w:val="d18c_c811071"/>
    <w:qFormat/>
    <w:uiPriority w:val="0"/>
    <w:rPr>
      <w:rFonts w:hint="default" w:ascii="Arial" w:hAnsi="Arial"/>
      <w:b/>
      <w:dstrike/>
      <w:color w:val="C81107"/>
      <w:sz w:val="27"/>
      <w:u w:val="none"/>
    </w:rPr>
  </w:style>
  <w:style w:type="character" w:customStyle="1" w:styleId="186">
    <w:name w:val="1级标题 Char Char"/>
    <w:link w:val="187"/>
    <w:qFormat/>
    <w:uiPriority w:val="0"/>
    <w:rPr>
      <w:b/>
      <w:kern w:val="2"/>
      <w:sz w:val="28"/>
    </w:rPr>
  </w:style>
  <w:style w:type="paragraph" w:customStyle="1" w:styleId="187">
    <w:name w:val="1级标题"/>
    <w:basedOn w:val="20"/>
    <w:link w:val="186"/>
    <w:qFormat/>
    <w:uiPriority w:val="0"/>
    <w:pPr>
      <w:tabs>
        <w:tab w:val="left" w:pos="1200"/>
      </w:tabs>
      <w:ind w:left="1200" w:hanging="420" w:firstLineChars="0"/>
      <w:outlineLvl w:val="1"/>
    </w:pPr>
    <w:rPr>
      <w:b/>
      <w:sz w:val="28"/>
      <w:szCs w:val="20"/>
    </w:rPr>
  </w:style>
  <w:style w:type="character" w:customStyle="1" w:styleId="188">
    <w:name w:val="尾注文本 Char1"/>
    <w:qFormat/>
    <w:uiPriority w:val="0"/>
    <w:rPr>
      <w:kern w:val="2"/>
      <w:sz w:val="21"/>
      <w:szCs w:val="24"/>
    </w:rPr>
  </w:style>
  <w:style w:type="character" w:customStyle="1" w:styleId="189">
    <w:name w:val="副标题 Char1"/>
    <w:qFormat/>
    <w:uiPriority w:val="0"/>
    <w:rPr>
      <w:rFonts w:ascii="Cambria" w:hAnsi="Cambria" w:cs="Times New Roman"/>
      <w:b/>
      <w:bCs/>
      <w:kern w:val="28"/>
      <w:sz w:val="32"/>
      <w:szCs w:val="32"/>
    </w:rPr>
  </w:style>
  <w:style w:type="character" w:customStyle="1" w:styleId="190">
    <w:name w:val="批注框文本 Char"/>
    <w:qFormat/>
    <w:uiPriority w:val="99"/>
    <w:rPr>
      <w:rFonts w:eastAsia="宋体"/>
      <w:sz w:val="18"/>
      <w:szCs w:val="18"/>
    </w:rPr>
  </w:style>
  <w:style w:type="character" w:customStyle="1" w:styleId="191">
    <w:name w:val="标题 6 字符"/>
    <w:link w:val="9"/>
    <w:qFormat/>
    <w:uiPriority w:val="0"/>
    <w:rPr>
      <w:rFonts w:ascii="Arial" w:hAnsi="Arial" w:eastAsia="黑体"/>
      <w:b/>
      <w:bCs/>
      <w:sz w:val="24"/>
      <w:szCs w:val="24"/>
    </w:rPr>
  </w:style>
  <w:style w:type="character" w:customStyle="1" w:styleId="192">
    <w:name w:val="书籍标题2"/>
    <w:qFormat/>
    <w:uiPriority w:val="0"/>
    <w:rPr>
      <w:b/>
      <w:bCs/>
      <w:smallCaps/>
      <w:spacing w:val="5"/>
    </w:rPr>
  </w:style>
  <w:style w:type="character" w:customStyle="1" w:styleId="193">
    <w:name w:val="不明显参考2"/>
    <w:qFormat/>
    <w:uiPriority w:val="0"/>
    <w:rPr>
      <w:smallCaps/>
      <w:color w:val="C0504D"/>
      <w:u w:val="single"/>
    </w:rPr>
  </w:style>
  <w:style w:type="character" w:customStyle="1" w:styleId="194">
    <w:name w:val="标题 3 Char"/>
    <w:qFormat/>
    <w:uiPriority w:val="99"/>
    <w:rPr>
      <w:rFonts w:ascii="Times New Roman" w:hAnsi="Times New Roman" w:eastAsia="宋体" w:cs="Times New Roman"/>
      <w:b/>
      <w:bCs/>
      <w:sz w:val="24"/>
      <w:szCs w:val="32"/>
    </w:rPr>
  </w:style>
  <w:style w:type="character" w:customStyle="1" w:styleId="195">
    <w:name w:val="批注框文本 Char2"/>
    <w:semiHidden/>
    <w:qFormat/>
    <w:uiPriority w:val="99"/>
    <w:rPr>
      <w:rFonts w:ascii="Times New Roman" w:hAnsi="Times New Roman" w:eastAsia="宋体" w:cs="Times New Roman"/>
      <w:sz w:val="18"/>
      <w:szCs w:val="18"/>
    </w:rPr>
  </w:style>
  <w:style w:type="character" w:customStyle="1" w:styleId="196">
    <w:name w:val="副标题 字符"/>
    <w:link w:val="55"/>
    <w:qFormat/>
    <w:uiPriority w:val="0"/>
    <w:rPr>
      <w:rFonts w:ascii="Cambria" w:hAnsi="Cambria"/>
      <w:b/>
      <w:bCs/>
      <w:kern w:val="28"/>
      <w:sz w:val="32"/>
      <w:szCs w:val="32"/>
      <w:lang w:val="zh-CN"/>
    </w:rPr>
  </w:style>
  <w:style w:type="character" w:customStyle="1" w:styleId="197">
    <w:name w:val="明显强调2"/>
    <w:qFormat/>
    <w:uiPriority w:val="0"/>
    <w:rPr>
      <w:b/>
      <w:bCs/>
      <w:i/>
      <w:iCs/>
      <w:color w:val="4F81BD"/>
    </w:rPr>
  </w:style>
  <w:style w:type="character" w:customStyle="1" w:styleId="198">
    <w:name w:val="font161"/>
    <w:qFormat/>
    <w:uiPriority w:val="99"/>
    <w:rPr>
      <w:b/>
      <w:bCs/>
      <w:sz w:val="32"/>
      <w:szCs w:val="32"/>
    </w:rPr>
  </w:style>
  <w:style w:type="character" w:customStyle="1" w:styleId="199">
    <w:name w:val="样式 正文 +"/>
    <w:qFormat/>
    <w:uiPriority w:val="0"/>
    <w:rPr>
      <w:rFonts w:ascii="Times New Roman" w:hAnsi="Times New Roman" w:eastAsia="宋体"/>
      <w:kern w:val="2"/>
      <w:sz w:val="24"/>
      <w:lang w:val="en-US" w:eastAsia="zh-CN"/>
    </w:rPr>
  </w:style>
  <w:style w:type="character" w:customStyle="1" w:styleId="200">
    <w:name w:val="正文首行缩进 2 Char2"/>
    <w:qFormat/>
    <w:uiPriority w:val="0"/>
    <w:rPr>
      <w:rFonts w:ascii="Tahoma" w:hAnsi="宋体" w:eastAsia="@smartSimSun" w:cs="@smartSimSun"/>
      <w:spacing w:val="12"/>
      <w:kern w:val="2"/>
      <w:sz w:val="21"/>
      <w:szCs w:val="24"/>
    </w:rPr>
  </w:style>
  <w:style w:type="character" w:customStyle="1" w:styleId="201">
    <w:name w:val="标准正文 Char Char"/>
    <w:link w:val="202"/>
    <w:qFormat/>
    <w:uiPriority w:val="0"/>
    <w:rPr>
      <w:kern w:val="2"/>
      <w:sz w:val="21"/>
      <w:szCs w:val="24"/>
    </w:rPr>
  </w:style>
  <w:style w:type="paragraph" w:customStyle="1" w:styleId="202">
    <w:name w:val="标准正文"/>
    <w:basedOn w:val="1"/>
    <w:link w:val="201"/>
    <w:qFormat/>
    <w:uiPriority w:val="0"/>
    <w:pPr>
      <w:tabs>
        <w:tab w:val="left" w:pos="720"/>
      </w:tabs>
      <w:spacing w:line="360" w:lineRule="auto"/>
      <w:ind w:firstLine="200" w:firstLineChars="200"/>
    </w:pPr>
  </w:style>
  <w:style w:type="character" w:customStyle="1" w:styleId="203">
    <w:name w:val="正文文本缩进 2 Char"/>
    <w:qFormat/>
    <w:uiPriority w:val="99"/>
    <w:rPr>
      <w:rFonts w:ascii="Arial" w:hAnsi="MS Sans Serif"/>
      <w:spacing w:val="12"/>
      <w:sz w:val="24"/>
    </w:rPr>
  </w:style>
  <w:style w:type="character" w:customStyle="1" w:styleId="204">
    <w:name w:val="不明显参考11"/>
    <w:qFormat/>
    <w:uiPriority w:val="0"/>
    <w:rPr>
      <w:smallCaps/>
      <w:color w:val="C0504D"/>
      <w:u w:val="single"/>
    </w:rPr>
  </w:style>
  <w:style w:type="character" w:customStyle="1" w:styleId="205">
    <w:name w:val="正文文本缩进 2 字符"/>
    <w:link w:val="45"/>
    <w:qFormat/>
    <w:uiPriority w:val="99"/>
    <w:rPr>
      <w:rFonts w:ascii="宋体" w:hAnsi="MS Sans Serif"/>
      <w:spacing w:val="12"/>
      <w:sz w:val="24"/>
      <w:lang w:val="zh-CN"/>
    </w:rPr>
  </w:style>
  <w:style w:type="character" w:customStyle="1" w:styleId="206">
    <w:name w:val="正文缩进 Char"/>
    <w:qFormat/>
    <w:uiPriority w:val="0"/>
    <w:rPr>
      <w:rFonts w:ascii="Times New Roman" w:hAnsi="Times New Roman"/>
      <w:sz w:val="24"/>
    </w:rPr>
  </w:style>
  <w:style w:type="character" w:customStyle="1" w:styleId="207">
    <w:name w:val="标题 8 字符"/>
    <w:link w:val="11"/>
    <w:qFormat/>
    <w:uiPriority w:val="0"/>
    <w:rPr>
      <w:rFonts w:ascii="Arial" w:hAnsi="Arial" w:eastAsia="黑体"/>
      <w:sz w:val="24"/>
      <w:szCs w:val="24"/>
    </w:rPr>
  </w:style>
  <w:style w:type="character" w:customStyle="1" w:styleId="208">
    <w:name w:val="正文首行缩进 Char2"/>
    <w:semiHidden/>
    <w:qFormat/>
    <w:uiPriority w:val="99"/>
  </w:style>
  <w:style w:type="character" w:customStyle="1" w:styleId="209">
    <w:name w:val="正文 Char Char Char Char Char"/>
    <w:link w:val="210"/>
    <w:qFormat/>
    <w:uiPriority w:val="0"/>
    <w:rPr>
      <w:kern w:val="2"/>
      <w:sz w:val="24"/>
      <w:lang w:val="en-US" w:eastAsia="zh-CN" w:bidi="ar-SA"/>
    </w:rPr>
  </w:style>
  <w:style w:type="paragraph" w:customStyle="1" w:styleId="210">
    <w:name w:val="正文 Char Char Char"/>
    <w:link w:val="209"/>
    <w:qFormat/>
    <w:uiPriority w:val="0"/>
    <w:pPr>
      <w:spacing w:line="360" w:lineRule="auto"/>
      <w:ind w:firstLine="200" w:firstLineChars="200"/>
    </w:pPr>
    <w:rPr>
      <w:rFonts w:ascii="Times New Roman" w:hAnsi="Times New Roman" w:eastAsia="宋体" w:cs="Times New Roman"/>
      <w:kern w:val="2"/>
      <w:sz w:val="24"/>
      <w:lang w:val="en-US" w:eastAsia="zh-CN" w:bidi="ar-SA"/>
    </w:rPr>
  </w:style>
  <w:style w:type="character" w:customStyle="1" w:styleId="211">
    <w:name w:val="图标中对齐 Char Char"/>
    <w:link w:val="212"/>
    <w:qFormat/>
    <w:uiPriority w:val="0"/>
  </w:style>
  <w:style w:type="paragraph" w:customStyle="1" w:styleId="212">
    <w:name w:val="图标中对齐"/>
    <w:basedOn w:val="169"/>
    <w:link w:val="211"/>
    <w:qFormat/>
    <w:uiPriority w:val="0"/>
    <w:pPr>
      <w:jc w:val="center"/>
    </w:pPr>
    <w:rPr>
      <w:spacing w:val="0"/>
      <w:kern w:val="0"/>
      <w:sz w:val="20"/>
    </w:rPr>
  </w:style>
  <w:style w:type="character" w:customStyle="1" w:styleId="213">
    <w:name w:val="正文文本缩进 Char1"/>
    <w:qFormat/>
    <w:uiPriority w:val="99"/>
    <w:rPr>
      <w:rFonts w:ascii="Tahoma" w:hAnsi="宋体" w:eastAsia="@smartSimSun" w:cs="@smartSimSun"/>
      <w:spacing w:val="12"/>
      <w:sz w:val="24"/>
    </w:rPr>
  </w:style>
  <w:style w:type="character" w:customStyle="1" w:styleId="214">
    <w:name w:val="标题 5 字符"/>
    <w:link w:val="8"/>
    <w:qFormat/>
    <w:uiPriority w:val="0"/>
    <w:rPr>
      <w:b/>
      <w:bCs/>
      <w:kern w:val="2"/>
      <w:sz w:val="28"/>
      <w:szCs w:val="28"/>
    </w:rPr>
  </w:style>
  <w:style w:type="character" w:customStyle="1" w:styleId="215">
    <w:name w:val="正文文本 3 Char3"/>
    <w:semiHidden/>
    <w:qFormat/>
    <w:uiPriority w:val="99"/>
    <w:rPr>
      <w:rFonts w:ascii="Times New Roman" w:hAnsi="Times New Roman" w:eastAsia="宋体" w:cs="Times New Roman"/>
      <w:sz w:val="16"/>
      <w:szCs w:val="16"/>
    </w:rPr>
  </w:style>
  <w:style w:type="character" w:customStyle="1" w:styleId="216">
    <w:name w:val="标题 7 字符"/>
    <w:link w:val="10"/>
    <w:qFormat/>
    <w:uiPriority w:val="0"/>
    <w:rPr>
      <w:b/>
      <w:bCs/>
      <w:sz w:val="24"/>
      <w:szCs w:val="24"/>
    </w:rPr>
  </w:style>
  <w:style w:type="character" w:customStyle="1" w:styleId="217">
    <w:name w:val="正文文本 Char"/>
    <w:qFormat/>
    <w:uiPriority w:val="99"/>
    <w:rPr>
      <w:kern w:val="2"/>
      <w:sz w:val="30"/>
    </w:rPr>
  </w:style>
  <w:style w:type="character" w:customStyle="1" w:styleId="218">
    <w:name w:val="批注文字 字符1"/>
    <w:link w:val="24"/>
    <w:qFormat/>
    <w:uiPriority w:val="0"/>
    <w:rPr>
      <w:rFonts w:eastAsia="宋体"/>
      <w:kern w:val="2"/>
      <w:sz w:val="21"/>
      <w:szCs w:val="24"/>
      <w:lang w:val="en-US" w:eastAsia="zh-CN" w:bidi="ar-SA"/>
    </w:rPr>
  </w:style>
  <w:style w:type="character" w:customStyle="1" w:styleId="219">
    <w:name w:val="引用 字符1"/>
    <w:qFormat/>
    <w:uiPriority w:val="29"/>
    <w:rPr>
      <w:i/>
      <w:iCs/>
      <w:color w:val="404040"/>
      <w:kern w:val="2"/>
      <w:sz w:val="21"/>
      <w:szCs w:val="24"/>
    </w:rPr>
  </w:style>
  <w:style w:type="character" w:customStyle="1" w:styleId="220">
    <w:name w:val="样式 首行缩进:  2 字符 Char1"/>
    <w:link w:val="221"/>
    <w:qFormat/>
    <w:uiPriority w:val="0"/>
    <w:rPr>
      <w:kern w:val="2"/>
      <w:sz w:val="24"/>
    </w:rPr>
  </w:style>
  <w:style w:type="paragraph" w:customStyle="1" w:styleId="221">
    <w:name w:val="样式 首行缩进:  2 字符"/>
    <w:basedOn w:val="1"/>
    <w:link w:val="220"/>
    <w:qFormat/>
    <w:uiPriority w:val="0"/>
    <w:pPr>
      <w:spacing w:line="480" w:lineRule="exact"/>
      <w:ind w:firstLine="480" w:firstLineChars="200"/>
    </w:pPr>
    <w:rPr>
      <w:sz w:val="24"/>
      <w:szCs w:val="20"/>
    </w:rPr>
  </w:style>
  <w:style w:type="character" w:customStyle="1" w:styleId="222">
    <w:name w:val="样式 标题 3 + 四号 Char"/>
    <w:link w:val="223"/>
    <w:qFormat/>
    <w:uiPriority w:val="99"/>
    <w:rPr>
      <w:rFonts w:ascii="宋体" w:hAnsi="宋体"/>
      <w:sz w:val="28"/>
    </w:rPr>
  </w:style>
  <w:style w:type="paragraph" w:customStyle="1" w:styleId="223">
    <w:name w:val="样式 标题 3 + 四号"/>
    <w:basedOn w:val="64"/>
    <w:next w:val="64"/>
    <w:link w:val="222"/>
    <w:qFormat/>
    <w:uiPriority w:val="99"/>
    <w:pPr>
      <w:widowControl w:val="0"/>
      <w:tabs>
        <w:tab w:val="left" w:pos="1260"/>
      </w:tabs>
      <w:spacing w:before="60" w:after="60" w:line="440" w:lineRule="atLeast"/>
      <w:ind w:left="1260" w:hanging="420"/>
    </w:pPr>
    <w:rPr>
      <w:sz w:val="28"/>
    </w:rPr>
  </w:style>
  <w:style w:type="character" w:customStyle="1" w:styleId="224">
    <w:name w:val="末级 Char Char"/>
    <w:qFormat/>
    <w:uiPriority w:val="0"/>
    <w:rPr>
      <w:rFonts w:eastAsia="宋体"/>
      <w:kern w:val="2"/>
      <w:sz w:val="24"/>
      <w:lang w:val="en-US" w:eastAsia="zh-CN"/>
    </w:rPr>
  </w:style>
  <w:style w:type="character" w:customStyle="1" w:styleId="225">
    <w:name w:val="引用 Char"/>
    <w:qFormat/>
    <w:uiPriority w:val="0"/>
    <w:rPr>
      <w:i/>
      <w:iCs/>
      <w:color w:val="000000"/>
    </w:rPr>
  </w:style>
  <w:style w:type="character" w:customStyle="1" w:styleId="226">
    <w:name w:val="infodetail1"/>
    <w:qFormat/>
    <w:uiPriority w:val="0"/>
    <w:rPr>
      <w:sz w:val="23"/>
      <w:szCs w:val="23"/>
    </w:rPr>
  </w:style>
  <w:style w:type="character" w:customStyle="1" w:styleId="227">
    <w:name w:val="正文文本缩进 2 Char1"/>
    <w:semiHidden/>
    <w:qFormat/>
    <w:uiPriority w:val="99"/>
    <w:rPr>
      <w:rFonts w:ascii="Times New Roman" w:hAnsi="Times New Roman" w:eastAsia="宋体" w:cs="Times New Roman"/>
      <w:szCs w:val="24"/>
    </w:rPr>
  </w:style>
  <w:style w:type="character" w:customStyle="1" w:styleId="228">
    <w:name w:val="正文文本缩进 字符"/>
    <w:link w:val="28"/>
    <w:qFormat/>
    <w:uiPriority w:val="0"/>
    <w:rPr>
      <w:kern w:val="2"/>
      <w:sz w:val="21"/>
      <w:szCs w:val="24"/>
    </w:rPr>
  </w:style>
  <w:style w:type="character" w:customStyle="1" w:styleId="229">
    <w:name w:val="标题 1 字符1"/>
    <w:link w:val="4"/>
    <w:qFormat/>
    <w:uiPriority w:val="0"/>
    <w:rPr>
      <w:rFonts w:eastAsia="宋体"/>
      <w:b/>
      <w:bCs/>
      <w:kern w:val="44"/>
      <w:sz w:val="44"/>
      <w:szCs w:val="44"/>
      <w:lang w:val="en-US" w:eastAsia="zh-CN" w:bidi="ar-SA"/>
    </w:rPr>
  </w:style>
  <w:style w:type="character" w:customStyle="1" w:styleId="230">
    <w:name w:val="标题 Char2"/>
    <w:qFormat/>
    <w:uiPriority w:val="10"/>
    <w:rPr>
      <w:rFonts w:ascii="Calibri Light" w:hAnsi="Calibri Light" w:eastAsia="宋体" w:cs="Times New Roman"/>
      <w:b/>
      <w:bCs/>
      <w:sz w:val="32"/>
      <w:szCs w:val="32"/>
    </w:rPr>
  </w:style>
  <w:style w:type="character" w:customStyle="1" w:styleId="231">
    <w:name w:val="批注主题 字符"/>
    <w:link w:val="72"/>
    <w:qFormat/>
    <w:uiPriority w:val="0"/>
    <w:rPr>
      <w:b/>
      <w:bCs/>
      <w:kern w:val="2"/>
      <w:sz w:val="21"/>
      <w:szCs w:val="24"/>
    </w:rPr>
  </w:style>
  <w:style w:type="character" w:customStyle="1" w:styleId="232">
    <w:name w:val="标题 8 Char"/>
    <w:qFormat/>
    <w:uiPriority w:val="99"/>
    <w:rPr>
      <w:rFonts w:ascii="Arial" w:hAnsi="Arial" w:eastAsia="Tahoma" w:cs="Times New Roman"/>
      <w:kern w:val="0"/>
      <w:sz w:val="24"/>
      <w:szCs w:val="24"/>
    </w:rPr>
  </w:style>
  <w:style w:type="character" w:customStyle="1" w:styleId="233">
    <w:name w:val="标题 字符1"/>
    <w:qFormat/>
    <w:uiPriority w:val="99"/>
    <w:rPr>
      <w:rFonts w:ascii="Calibri Light" w:hAnsi="Calibri Light" w:eastAsia="宋体" w:cs="Times New Roman"/>
      <w:b/>
      <w:bCs/>
      <w:sz w:val="32"/>
      <w:szCs w:val="32"/>
    </w:rPr>
  </w:style>
  <w:style w:type="character" w:customStyle="1" w:styleId="234">
    <w:name w:val="正文文本 Char Char"/>
    <w:qFormat/>
    <w:uiPriority w:val="0"/>
    <w:rPr>
      <w:rFonts w:eastAsia="宋体"/>
      <w:b/>
      <w:sz w:val="48"/>
      <w:lang w:val="en-US" w:eastAsia="zh-CN"/>
    </w:rPr>
  </w:style>
  <w:style w:type="character" w:customStyle="1" w:styleId="235">
    <w:name w:val="标题 4 Char"/>
    <w:qFormat/>
    <w:uiPriority w:val="99"/>
    <w:rPr>
      <w:rFonts w:ascii="Arial" w:hAnsi="Arial" w:eastAsia="宋体" w:cs="Times New Roman"/>
      <w:b/>
      <w:bCs/>
      <w:szCs w:val="28"/>
    </w:rPr>
  </w:style>
  <w:style w:type="character" w:customStyle="1" w:styleId="236">
    <w:name w:val="正文文本 3 Char1"/>
    <w:qFormat/>
    <w:uiPriority w:val="0"/>
    <w:rPr>
      <w:sz w:val="16"/>
      <w:szCs w:val="16"/>
    </w:rPr>
  </w:style>
  <w:style w:type="character" w:customStyle="1" w:styleId="237">
    <w:name w:val="标题 字符"/>
    <w:link w:val="71"/>
    <w:qFormat/>
    <w:uiPriority w:val="0"/>
    <w:rPr>
      <w:rFonts w:ascii="Arial" w:hAnsi="Arial"/>
      <w:b/>
      <w:sz w:val="32"/>
    </w:rPr>
  </w:style>
  <w:style w:type="character" w:customStyle="1" w:styleId="238">
    <w:name w:val="正文文本 2 Char1"/>
    <w:qFormat/>
    <w:uiPriority w:val="0"/>
    <w:rPr>
      <w:kern w:val="2"/>
      <w:sz w:val="21"/>
      <w:szCs w:val="24"/>
    </w:rPr>
  </w:style>
  <w:style w:type="character" w:customStyle="1" w:styleId="239">
    <w:name w:val="纯文本 Char1"/>
    <w:qFormat/>
    <w:uiPriority w:val="99"/>
    <w:rPr>
      <w:rFonts w:ascii="Tahoma" w:hAnsi="宋体" w:eastAsia="@smartSimSun" w:cs="@smartSimSun"/>
      <w:szCs w:val="20"/>
    </w:rPr>
  </w:style>
  <w:style w:type="character" w:customStyle="1" w:styleId="240">
    <w:name w:val="标题 1.1 Char"/>
    <w:qFormat/>
    <w:uiPriority w:val="99"/>
    <w:rPr>
      <w:rFonts w:ascii="Arial" w:hAnsi="Arial" w:eastAsia="黑体"/>
      <w:b/>
      <w:sz w:val="32"/>
      <w:lang w:val="en-US" w:eastAsia="zh-CN" w:bidi="ar-SA"/>
    </w:rPr>
  </w:style>
  <w:style w:type="character" w:customStyle="1" w:styleId="241">
    <w:name w:val="批注文字 Char1"/>
    <w:semiHidden/>
    <w:qFormat/>
    <w:uiPriority w:val="99"/>
    <w:rPr>
      <w:rFonts w:ascii="Times New Roman" w:hAnsi="Times New Roman" w:eastAsia="宋体" w:cs="Times New Roman"/>
      <w:szCs w:val="24"/>
    </w:rPr>
  </w:style>
  <w:style w:type="character" w:customStyle="1" w:styleId="242">
    <w:name w:val="HTML 预设格式 Char3"/>
    <w:semiHidden/>
    <w:qFormat/>
    <w:uiPriority w:val="99"/>
    <w:rPr>
      <w:rFonts w:ascii="Courier New" w:hAnsi="Courier New" w:eastAsia="宋体" w:cs="Courier New"/>
      <w:sz w:val="20"/>
      <w:szCs w:val="20"/>
    </w:rPr>
  </w:style>
  <w:style w:type="character" w:customStyle="1" w:styleId="243">
    <w:name w:val="正文文本 Char2"/>
    <w:semiHidden/>
    <w:qFormat/>
    <w:uiPriority w:val="99"/>
    <w:rPr>
      <w:rFonts w:ascii="Times New Roman" w:hAnsi="Times New Roman" w:eastAsia="宋体" w:cs="Times New Roman"/>
      <w:szCs w:val="24"/>
    </w:rPr>
  </w:style>
  <w:style w:type="character" w:customStyle="1" w:styleId="244">
    <w:name w:val="textcontents"/>
    <w:qFormat/>
    <w:uiPriority w:val="0"/>
    <w:rPr>
      <w:rFonts w:cs="Times New Roman"/>
    </w:rPr>
  </w:style>
  <w:style w:type="character" w:customStyle="1" w:styleId="245">
    <w:name w:val="正文首行缩进 2 Char1"/>
    <w:qFormat/>
    <w:uiPriority w:val="0"/>
    <w:rPr>
      <w:rFonts w:ascii="宋体" w:hAnsi="MS Sans Serif"/>
      <w:spacing w:val="12"/>
      <w:kern w:val="2"/>
      <w:sz w:val="24"/>
      <w:szCs w:val="24"/>
    </w:rPr>
  </w:style>
  <w:style w:type="character" w:customStyle="1" w:styleId="246">
    <w:name w:val="引用 Char2"/>
    <w:qFormat/>
    <w:uiPriority w:val="29"/>
    <w:rPr>
      <w:rFonts w:ascii="Times New Roman" w:hAnsi="Times New Roman" w:eastAsia="宋体" w:cs="Times New Roman"/>
      <w:i/>
      <w:iCs/>
      <w:color w:val="404040"/>
      <w:szCs w:val="24"/>
    </w:rPr>
  </w:style>
  <w:style w:type="character" w:customStyle="1" w:styleId="247">
    <w:name w:val="标题 Char"/>
    <w:qFormat/>
    <w:uiPriority w:val="99"/>
    <w:rPr>
      <w:rFonts w:ascii="Cambria" w:hAnsi="Cambria"/>
      <w:b/>
      <w:bCs/>
      <w:sz w:val="32"/>
      <w:szCs w:val="32"/>
    </w:rPr>
  </w:style>
  <w:style w:type="character" w:customStyle="1" w:styleId="248">
    <w:name w:val="标题 3 字符"/>
    <w:link w:val="6"/>
    <w:qFormat/>
    <w:uiPriority w:val="0"/>
    <w:rPr>
      <w:b/>
      <w:bCs/>
      <w:kern w:val="2"/>
      <w:sz w:val="32"/>
      <w:szCs w:val="32"/>
    </w:rPr>
  </w:style>
  <w:style w:type="character" w:customStyle="1" w:styleId="249">
    <w:name w:val="正文文本缩进 3 Char1"/>
    <w:semiHidden/>
    <w:qFormat/>
    <w:uiPriority w:val="99"/>
    <w:rPr>
      <w:rFonts w:ascii="Times New Roman" w:hAnsi="Times New Roman" w:eastAsia="宋体" w:cs="Times New Roman"/>
      <w:sz w:val="16"/>
      <w:szCs w:val="16"/>
    </w:rPr>
  </w:style>
  <w:style w:type="character" w:customStyle="1" w:styleId="250">
    <w:name w:val="文档结构图 Char"/>
    <w:qFormat/>
    <w:uiPriority w:val="99"/>
    <w:rPr>
      <w:szCs w:val="24"/>
      <w:shd w:val="clear" w:color="auto" w:fill="000080"/>
    </w:rPr>
  </w:style>
  <w:style w:type="character" w:customStyle="1" w:styleId="251">
    <w:name w:val="日期 Char1"/>
    <w:qFormat/>
    <w:uiPriority w:val="0"/>
    <w:rPr>
      <w:kern w:val="2"/>
      <w:sz w:val="21"/>
      <w:szCs w:val="22"/>
    </w:rPr>
  </w:style>
  <w:style w:type="character" w:customStyle="1" w:styleId="252">
    <w:name w:val="正文文本缩进 3 Char"/>
    <w:qFormat/>
    <w:uiPriority w:val="99"/>
    <w:rPr>
      <w:rFonts w:ascii="Arial" w:hAnsi="MS Sans Serif"/>
      <w:color w:val="000000"/>
      <w:sz w:val="24"/>
    </w:rPr>
  </w:style>
  <w:style w:type="character" w:customStyle="1" w:styleId="253">
    <w:name w:val="Char Char14"/>
    <w:qFormat/>
    <w:uiPriority w:val="0"/>
    <w:rPr>
      <w:rFonts w:ascii="Arial" w:hAnsi="Arial"/>
      <w:b/>
      <w:kern w:val="2"/>
      <w:sz w:val="32"/>
    </w:rPr>
  </w:style>
  <w:style w:type="character" w:customStyle="1" w:styleId="254">
    <w:name w:val="标题 9 Char"/>
    <w:qFormat/>
    <w:uiPriority w:val="99"/>
    <w:rPr>
      <w:rFonts w:ascii="Arial" w:hAnsi="Arial" w:eastAsia="Tahoma" w:cs="Times New Roman"/>
      <w:kern w:val="0"/>
      <w:szCs w:val="21"/>
    </w:rPr>
  </w:style>
  <w:style w:type="character" w:customStyle="1" w:styleId="255">
    <w:name w:val="样式 首行缩进:  2 字符 段前: 0.5 行 段后: 0.5 行 Char Char"/>
    <w:link w:val="138"/>
    <w:qFormat/>
    <w:uiPriority w:val="0"/>
    <w:rPr>
      <w:kern w:val="2"/>
      <w:sz w:val="24"/>
    </w:rPr>
  </w:style>
  <w:style w:type="character" w:customStyle="1" w:styleId="256">
    <w:name w:val="页脚 Char"/>
    <w:qFormat/>
    <w:uiPriority w:val="99"/>
    <w:rPr>
      <w:sz w:val="18"/>
      <w:szCs w:val="18"/>
    </w:rPr>
  </w:style>
  <w:style w:type="character" w:customStyle="1" w:styleId="257">
    <w:name w:val="样式1 Char Char"/>
    <w:link w:val="258"/>
    <w:qFormat/>
    <w:uiPriority w:val="0"/>
    <w:rPr>
      <w:rFonts w:eastAsia="Arial"/>
      <w:b/>
      <w:bCs/>
      <w:kern w:val="2"/>
      <w:sz w:val="32"/>
      <w:szCs w:val="32"/>
    </w:rPr>
  </w:style>
  <w:style w:type="paragraph" w:customStyle="1" w:styleId="258">
    <w:name w:val="样式1"/>
    <w:basedOn w:val="6"/>
    <w:link w:val="257"/>
    <w:qFormat/>
    <w:uiPriority w:val="99"/>
    <w:rPr>
      <w:rFonts w:eastAsia="Arial"/>
    </w:rPr>
  </w:style>
  <w:style w:type="character" w:customStyle="1" w:styleId="259">
    <w:name w:val="明显引用 Char"/>
    <w:qFormat/>
    <w:uiPriority w:val="0"/>
    <w:rPr>
      <w:b/>
      <w:bCs/>
      <w:i/>
      <w:iCs/>
      <w:color w:val="4F81BD"/>
    </w:rPr>
  </w:style>
  <w:style w:type="character" w:customStyle="1" w:styleId="260">
    <w:name w:val="标题 4 字符"/>
    <w:link w:val="7"/>
    <w:qFormat/>
    <w:uiPriority w:val="0"/>
    <w:rPr>
      <w:rFonts w:ascii="Arial" w:hAnsi="Arial" w:eastAsia="黑体"/>
      <w:b/>
      <w:bCs/>
      <w:kern w:val="2"/>
      <w:sz w:val="28"/>
      <w:szCs w:val="28"/>
    </w:rPr>
  </w:style>
  <w:style w:type="character" w:customStyle="1" w:styleId="261">
    <w:name w:val="Char Char16"/>
    <w:qFormat/>
    <w:uiPriority w:val="0"/>
    <w:rPr>
      <w:rFonts w:ascii="Times New Roman" w:hAnsi="Times New Roman" w:eastAsia="宋体"/>
      <w:sz w:val="18"/>
    </w:rPr>
  </w:style>
  <w:style w:type="character" w:customStyle="1" w:styleId="262">
    <w:name w:val="标题 1 字符"/>
    <w:qFormat/>
    <w:uiPriority w:val="0"/>
    <w:rPr>
      <w:rFonts w:eastAsia="宋体"/>
      <w:b/>
      <w:bCs/>
      <w:kern w:val="44"/>
      <w:sz w:val="44"/>
      <w:szCs w:val="44"/>
      <w:lang w:val="en-US" w:eastAsia="zh-CN" w:bidi="ar-SA"/>
    </w:rPr>
  </w:style>
  <w:style w:type="character" w:customStyle="1" w:styleId="263">
    <w:name w:val="访问过的超链接1"/>
    <w:qFormat/>
    <w:uiPriority w:val="0"/>
    <w:rPr>
      <w:color w:val="800080"/>
      <w:u w:val="single"/>
    </w:rPr>
  </w:style>
  <w:style w:type="character" w:customStyle="1" w:styleId="264">
    <w:name w:val="日期 Char2"/>
    <w:semiHidden/>
    <w:qFormat/>
    <w:uiPriority w:val="99"/>
    <w:rPr>
      <w:rFonts w:ascii="Times New Roman" w:hAnsi="Times New Roman" w:eastAsia="宋体" w:cs="Times New Roman"/>
      <w:szCs w:val="24"/>
    </w:rPr>
  </w:style>
  <w:style w:type="character" w:customStyle="1" w:styleId="265">
    <w:name w:val="纯文本 Char"/>
    <w:qFormat/>
    <w:uiPriority w:val="99"/>
    <w:rPr>
      <w:rFonts w:ascii="Arial" w:hAnsi="Courier New" w:eastAsia="Arial"/>
      <w:kern w:val="2"/>
      <w:sz w:val="21"/>
      <w:lang w:val="en-US" w:eastAsia="zh-CN" w:bidi="ar-SA"/>
    </w:rPr>
  </w:style>
  <w:style w:type="character" w:customStyle="1" w:styleId="266">
    <w:name w:val="HTML 预设格式 Char1"/>
    <w:qFormat/>
    <w:uiPriority w:val="0"/>
    <w:rPr>
      <w:rFonts w:ascii="Courier New" w:hAnsi="Courier New" w:cs="Courier New"/>
    </w:rPr>
  </w:style>
  <w:style w:type="character" w:customStyle="1" w:styleId="267">
    <w:name w:val="标题 Char1"/>
    <w:qFormat/>
    <w:uiPriority w:val="0"/>
    <w:rPr>
      <w:rFonts w:ascii="Cambria" w:hAnsi="Cambria" w:cs="Times New Roman"/>
      <w:b/>
      <w:bCs/>
      <w:sz w:val="32"/>
      <w:szCs w:val="32"/>
    </w:rPr>
  </w:style>
  <w:style w:type="character" w:customStyle="1" w:styleId="268">
    <w:name w:val="正文文本缩进 3 字符"/>
    <w:link w:val="60"/>
    <w:qFormat/>
    <w:uiPriority w:val="99"/>
    <w:rPr>
      <w:kern w:val="2"/>
      <w:sz w:val="16"/>
      <w:szCs w:val="16"/>
    </w:rPr>
  </w:style>
  <w:style w:type="character" w:customStyle="1" w:styleId="269">
    <w:name w:val="副标题 Char"/>
    <w:qFormat/>
    <w:uiPriority w:val="99"/>
    <w:rPr>
      <w:rFonts w:ascii="Cambria" w:hAnsi="Cambria"/>
      <w:b/>
      <w:bCs/>
      <w:kern w:val="28"/>
      <w:sz w:val="32"/>
      <w:szCs w:val="32"/>
    </w:rPr>
  </w:style>
  <w:style w:type="character" w:customStyle="1" w:styleId="270">
    <w:name w:val="明显参考2"/>
    <w:qFormat/>
    <w:uiPriority w:val="0"/>
    <w:rPr>
      <w:b/>
      <w:bCs/>
      <w:smallCaps/>
      <w:color w:val="C0504D"/>
      <w:spacing w:val="5"/>
      <w:u w:val="single"/>
    </w:rPr>
  </w:style>
  <w:style w:type="character" w:customStyle="1" w:styleId="271">
    <w:name w:val="明显引用 字符"/>
    <w:link w:val="272"/>
    <w:qFormat/>
    <w:uiPriority w:val="0"/>
    <w:rPr>
      <w:b/>
      <w:bCs/>
      <w:i/>
      <w:iCs/>
      <w:color w:val="4F81BD"/>
      <w:kern w:val="2"/>
      <w:sz w:val="21"/>
      <w:szCs w:val="22"/>
    </w:rPr>
  </w:style>
  <w:style w:type="paragraph" w:styleId="272">
    <w:name w:val="Intense Quote"/>
    <w:basedOn w:val="1"/>
    <w:next w:val="1"/>
    <w:link w:val="271"/>
    <w:qFormat/>
    <w:uiPriority w:val="0"/>
    <w:pPr>
      <w:pBdr>
        <w:bottom w:val="single" w:color="4F81BD" w:sz="4" w:space="4"/>
      </w:pBdr>
      <w:spacing w:before="200" w:after="280"/>
      <w:ind w:left="936" w:right="936"/>
    </w:pPr>
    <w:rPr>
      <w:b/>
      <w:bCs/>
      <w:i/>
      <w:iCs/>
      <w:color w:val="4F81BD"/>
      <w:szCs w:val="22"/>
    </w:rPr>
  </w:style>
  <w:style w:type="character" w:customStyle="1" w:styleId="273">
    <w:name w:val="样式 首行缩进:  2 字符 Char Char"/>
    <w:qFormat/>
    <w:uiPriority w:val="0"/>
    <w:rPr>
      <w:rFonts w:ascii="仿宋_GB2312" w:eastAsia="宋体"/>
      <w:kern w:val="2"/>
      <w:sz w:val="24"/>
      <w:lang w:val="en-US" w:eastAsia="zh-CN"/>
    </w:rPr>
  </w:style>
  <w:style w:type="character" w:customStyle="1" w:styleId="274">
    <w:name w:val="Char Char8"/>
    <w:qFormat/>
    <w:uiPriority w:val="0"/>
    <w:rPr>
      <w:rFonts w:ascii="Arial" w:hAnsi="Arial" w:eastAsia="黑体"/>
      <w:b/>
      <w:bCs/>
      <w:kern w:val="2"/>
      <w:sz w:val="32"/>
      <w:szCs w:val="32"/>
      <w:lang w:val="en-US" w:eastAsia="zh-CN" w:bidi="ar-SA"/>
    </w:rPr>
  </w:style>
  <w:style w:type="character" w:customStyle="1" w:styleId="275">
    <w:name w:val="标题5 Char Char"/>
    <w:link w:val="276"/>
    <w:qFormat/>
    <w:uiPriority w:val="0"/>
    <w:rPr>
      <w:rFonts w:ascii="Arial" w:hAnsi="Arial"/>
      <w:b/>
      <w:bCs/>
      <w:sz w:val="24"/>
      <w:szCs w:val="32"/>
    </w:rPr>
  </w:style>
  <w:style w:type="paragraph" w:customStyle="1" w:styleId="276">
    <w:name w:val="标题5"/>
    <w:basedOn w:val="6"/>
    <w:link w:val="275"/>
    <w:qFormat/>
    <w:uiPriority w:val="0"/>
    <w:pPr>
      <w:tabs>
        <w:tab w:val="left" w:pos="720"/>
      </w:tabs>
    </w:pPr>
    <w:rPr>
      <w:rFonts w:ascii="Arial" w:hAnsi="Arial"/>
      <w:kern w:val="0"/>
      <w:sz w:val="24"/>
    </w:rPr>
  </w:style>
  <w:style w:type="character" w:customStyle="1" w:styleId="277">
    <w:name w:val="明显参考3"/>
    <w:qFormat/>
    <w:uiPriority w:val="0"/>
    <w:rPr>
      <w:b/>
      <w:bCs/>
      <w:smallCaps/>
      <w:color w:val="C0504D"/>
      <w:spacing w:val="5"/>
      <w:u w:val="single"/>
    </w:rPr>
  </w:style>
  <w:style w:type="character" w:customStyle="1" w:styleId="278">
    <w:name w:val="标题 9 字符"/>
    <w:link w:val="12"/>
    <w:qFormat/>
    <w:uiPriority w:val="0"/>
    <w:rPr>
      <w:rFonts w:ascii="Arial" w:hAnsi="Arial" w:eastAsia="黑体"/>
      <w:sz w:val="21"/>
      <w:szCs w:val="21"/>
    </w:rPr>
  </w:style>
  <w:style w:type="character" w:customStyle="1" w:styleId="279">
    <w:name w:val="日期 字符"/>
    <w:link w:val="44"/>
    <w:qFormat/>
    <w:uiPriority w:val="0"/>
    <w:rPr>
      <w:kern w:val="2"/>
      <w:sz w:val="24"/>
    </w:rPr>
  </w:style>
  <w:style w:type="character" w:customStyle="1" w:styleId="280">
    <w:name w:val="正文首行缩进 Char"/>
    <w:qFormat/>
    <w:uiPriority w:val="99"/>
    <w:rPr>
      <w:szCs w:val="24"/>
    </w:rPr>
  </w:style>
  <w:style w:type="character" w:customStyle="1" w:styleId="281">
    <w:name w:val="页眉 Char"/>
    <w:qFormat/>
    <w:uiPriority w:val="99"/>
    <w:rPr>
      <w:sz w:val="18"/>
      <w:szCs w:val="18"/>
    </w:rPr>
  </w:style>
  <w:style w:type="character" w:customStyle="1" w:styleId="282">
    <w:name w:val="脚注文本 Char"/>
    <w:qFormat/>
    <w:uiPriority w:val="99"/>
    <w:rPr>
      <w:rFonts w:eastAsia="宋体"/>
      <w:sz w:val="18"/>
    </w:rPr>
  </w:style>
  <w:style w:type="character" w:customStyle="1" w:styleId="283">
    <w:name w:val="样式 标题 1标题 1 1 + 宋体 Char Char"/>
    <w:link w:val="284"/>
    <w:qFormat/>
    <w:uiPriority w:val="0"/>
    <w:rPr>
      <w:rFonts w:ascii="宋体" w:hAnsi="宋体" w:eastAsia="黑体"/>
      <w:b/>
      <w:kern w:val="44"/>
      <w:sz w:val="32"/>
    </w:rPr>
  </w:style>
  <w:style w:type="paragraph" w:customStyle="1" w:styleId="284">
    <w:name w:val="样式 标题 1标题 1 1 + 宋体"/>
    <w:basedOn w:val="4"/>
    <w:link w:val="283"/>
    <w:qFormat/>
    <w:uiPriority w:val="0"/>
    <w:pPr>
      <w:tabs>
        <w:tab w:val="left" w:pos="432"/>
      </w:tabs>
      <w:spacing w:beforeLines="50" w:afterLines="50" w:line="240" w:lineRule="auto"/>
    </w:pPr>
    <w:rPr>
      <w:rFonts w:ascii="宋体" w:hAnsi="宋体" w:eastAsia="黑体"/>
      <w:bCs w:val="0"/>
      <w:sz w:val="32"/>
      <w:szCs w:val="20"/>
    </w:rPr>
  </w:style>
  <w:style w:type="character" w:customStyle="1" w:styleId="285">
    <w:name w:val="未处理的提及1"/>
    <w:unhideWhenUsed/>
    <w:qFormat/>
    <w:uiPriority w:val="99"/>
    <w:rPr>
      <w:color w:val="605E5C"/>
      <w:shd w:val="clear" w:color="auto" w:fill="E1DFDD"/>
    </w:rPr>
  </w:style>
  <w:style w:type="character" w:customStyle="1" w:styleId="286">
    <w:name w:val="段落 Char Char"/>
    <w:link w:val="287"/>
    <w:qFormat/>
    <w:locked/>
    <w:uiPriority w:val="99"/>
    <w:rPr>
      <w:sz w:val="28"/>
    </w:rPr>
  </w:style>
  <w:style w:type="paragraph" w:customStyle="1" w:styleId="287">
    <w:name w:val="段落"/>
    <w:basedOn w:val="1"/>
    <w:link w:val="286"/>
    <w:qFormat/>
    <w:uiPriority w:val="99"/>
    <w:pPr>
      <w:adjustRightInd w:val="0"/>
      <w:spacing w:line="360" w:lineRule="auto"/>
      <w:ind w:firstLine="567"/>
      <w:textAlignment w:val="baseline"/>
    </w:pPr>
    <w:rPr>
      <w:kern w:val="0"/>
      <w:sz w:val="28"/>
      <w:szCs w:val="20"/>
    </w:rPr>
  </w:style>
  <w:style w:type="character" w:customStyle="1" w:styleId="288">
    <w:name w:val="明显强调3"/>
    <w:qFormat/>
    <w:uiPriority w:val="0"/>
    <w:rPr>
      <w:b/>
      <w:bCs/>
      <w:i/>
      <w:iCs/>
      <w:color w:val="4F81BD"/>
    </w:rPr>
  </w:style>
  <w:style w:type="character" w:customStyle="1" w:styleId="289">
    <w:name w:val="尾注文本 Char"/>
    <w:qFormat/>
    <w:uiPriority w:val="0"/>
  </w:style>
  <w:style w:type="character" w:customStyle="1" w:styleId="290">
    <w:name w:val="脚注文本 Char1"/>
    <w:semiHidden/>
    <w:qFormat/>
    <w:uiPriority w:val="99"/>
    <w:rPr>
      <w:rFonts w:ascii="Times New Roman" w:hAnsi="Times New Roman" w:eastAsia="宋体" w:cs="Times New Roman"/>
      <w:sz w:val="18"/>
      <w:szCs w:val="18"/>
    </w:rPr>
  </w:style>
  <w:style w:type="character" w:customStyle="1" w:styleId="291">
    <w:name w:val="标题 6 Char"/>
    <w:qFormat/>
    <w:uiPriority w:val="99"/>
    <w:rPr>
      <w:rFonts w:ascii="Arial" w:hAnsi="Arial" w:eastAsia="Tahoma" w:cs="Times New Roman"/>
      <w:b/>
      <w:bCs/>
      <w:kern w:val="0"/>
      <w:sz w:val="24"/>
      <w:szCs w:val="24"/>
    </w:rPr>
  </w:style>
  <w:style w:type="character" w:customStyle="1" w:styleId="292">
    <w:name w:val="批注框文本 字符"/>
    <w:link w:val="48"/>
    <w:qFormat/>
    <w:uiPriority w:val="0"/>
    <w:rPr>
      <w:kern w:val="2"/>
      <w:sz w:val="18"/>
      <w:szCs w:val="18"/>
    </w:rPr>
  </w:style>
  <w:style w:type="character" w:customStyle="1" w:styleId="293">
    <w:name w:val="标题 5 Char"/>
    <w:qFormat/>
    <w:uiPriority w:val="99"/>
    <w:rPr>
      <w:rFonts w:ascii="Arial" w:hAnsi="Arial" w:eastAsia="宋体" w:cs="Times New Roman"/>
      <w:b/>
      <w:kern w:val="0"/>
      <w:sz w:val="24"/>
      <w:szCs w:val="20"/>
    </w:rPr>
  </w:style>
  <w:style w:type="character" w:customStyle="1" w:styleId="294">
    <w:name w:val="批注框文本 Char1"/>
    <w:qFormat/>
    <w:uiPriority w:val="0"/>
    <w:rPr>
      <w:kern w:val="2"/>
      <w:sz w:val="18"/>
      <w:szCs w:val="18"/>
    </w:rPr>
  </w:style>
  <w:style w:type="character" w:customStyle="1" w:styleId="295">
    <w:name w:val="批注主题 Char"/>
    <w:qFormat/>
    <w:uiPriority w:val="99"/>
    <w:rPr>
      <w:rFonts w:ascii="Arial" w:hAnsi="Arial" w:cs="Arial"/>
      <w:b/>
      <w:bCs/>
      <w:sz w:val="24"/>
      <w:szCs w:val="24"/>
      <w:lang w:val="de-DE"/>
    </w:rPr>
  </w:style>
  <w:style w:type="character" w:customStyle="1" w:styleId="296">
    <w:name w:val="Subtitle Char1"/>
    <w:qFormat/>
    <w:uiPriority w:val="11"/>
    <w:rPr>
      <w:rFonts w:ascii="Cambria" w:hAnsi="Cambria" w:cs="Times New Roman"/>
      <w:b/>
      <w:bCs/>
      <w:kern w:val="28"/>
      <w:sz w:val="32"/>
      <w:szCs w:val="32"/>
    </w:rPr>
  </w:style>
  <w:style w:type="character" w:customStyle="1" w:styleId="297">
    <w:name w:val="正文首行缩进 2 Char"/>
    <w:qFormat/>
    <w:uiPriority w:val="0"/>
  </w:style>
  <w:style w:type="paragraph" w:customStyle="1" w:styleId="298">
    <w:name w:val="Char Char Char Char Char Char Char Char Char Char Char Char Char Char Char Char Char Char Char Char Char Char Char Char Char1"/>
    <w:basedOn w:val="1"/>
    <w:qFormat/>
    <w:uiPriority w:val="0"/>
    <w:rPr>
      <w:szCs w:val="21"/>
    </w:rPr>
  </w:style>
  <w:style w:type="paragraph" w:customStyle="1" w:styleId="299">
    <w:name w:val="表格侧编号"/>
    <w:next w:val="1"/>
    <w:qFormat/>
    <w:uiPriority w:val="99"/>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300">
    <w:name w:val="Char Char Char2 Char"/>
    <w:basedOn w:val="1"/>
    <w:qFormat/>
    <w:uiPriority w:val="99"/>
    <w:pPr>
      <w:adjustRightInd w:val="0"/>
      <w:spacing w:line="315" w:lineRule="atLeast"/>
      <w:jc w:val="left"/>
      <w:textAlignment w:val="baseline"/>
    </w:pPr>
    <w:rPr>
      <w:rFonts w:ascii="宋体"/>
      <w:kern w:val="0"/>
      <w:sz w:val="24"/>
      <w:szCs w:val="21"/>
    </w:rPr>
  </w:style>
  <w:style w:type="paragraph" w:customStyle="1" w:styleId="301">
    <w:name w:val="副题目 – 封页"/>
    <w:basedOn w:val="302"/>
    <w:next w:val="27"/>
    <w:qFormat/>
    <w:uiPriority w:val="99"/>
    <w:pPr>
      <w:pBdr>
        <w:top w:val="single" w:color="808080" w:sz="6" w:space="12"/>
      </w:pBdr>
      <w:spacing w:after="0" w:line="440" w:lineRule="atLeast"/>
    </w:pPr>
    <w:rPr>
      <w:caps w:val="0"/>
      <w:smallCaps/>
      <w:spacing w:val="30"/>
      <w:sz w:val="44"/>
    </w:rPr>
  </w:style>
  <w:style w:type="paragraph" w:customStyle="1" w:styleId="302">
    <w:name w:val="封页标题"/>
    <w:basedOn w:val="303"/>
    <w:next w:val="301"/>
    <w:qFormat/>
    <w:uiPriority w:val="99"/>
    <w:pPr>
      <w:spacing w:after="240" w:line="720" w:lineRule="atLeast"/>
      <w:jc w:val="center"/>
    </w:pPr>
    <w:rPr>
      <w:caps/>
      <w:spacing w:val="65"/>
      <w:sz w:val="64"/>
    </w:rPr>
  </w:style>
  <w:style w:type="paragraph" w:customStyle="1" w:styleId="303">
    <w:name w:val="基准标题"/>
    <w:basedOn w:val="27"/>
    <w:next w:val="27"/>
    <w:qFormat/>
    <w:uiPriority w:val="99"/>
    <w:pPr>
      <w:keepNext/>
      <w:keepLines/>
      <w:widowControl/>
      <w:adjustRightInd w:val="0"/>
      <w:spacing w:after="0" w:line="240" w:lineRule="atLeast"/>
      <w:jc w:val="left"/>
      <w:textAlignment w:val="baseline"/>
    </w:pPr>
    <w:rPr>
      <w:rFonts w:ascii="Garamond" w:hAnsi="Garamond"/>
      <w:kern w:val="20"/>
      <w:szCs w:val="20"/>
    </w:rPr>
  </w:style>
  <w:style w:type="paragraph" w:customStyle="1" w:styleId="304">
    <w:name w:val="参考文献、索引标题"/>
    <w:basedOn w:val="1"/>
    <w:next w:val="1"/>
    <w:qFormat/>
    <w:uiPriority w:val="99"/>
    <w:pPr>
      <w:widowControl/>
      <w:shd w:val="clear" w:color="FFFFFF" w:fill="FFFFFF"/>
      <w:tabs>
        <w:tab w:val="left" w:pos="1395"/>
      </w:tabs>
      <w:spacing w:before="640" w:after="200"/>
      <w:ind w:left="1395" w:hanging="555"/>
      <w:jc w:val="center"/>
      <w:outlineLvl w:val="0"/>
    </w:pPr>
    <w:rPr>
      <w:rFonts w:ascii="黑体" w:eastAsia="黑体"/>
      <w:kern w:val="0"/>
      <w:szCs w:val="20"/>
    </w:rPr>
  </w:style>
  <w:style w:type="paragraph" w:customStyle="1" w:styleId="305">
    <w:name w:val="Char Char1"/>
    <w:basedOn w:val="1"/>
    <w:qFormat/>
    <w:uiPriority w:val="0"/>
    <w:pPr>
      <w:spacing w:beforeLines="50" w:afterLines="50"/>
    </w:pPr>
    <w:rPr>
      <w:rFonts w:ascii="Tahoma" w:hAnsi="Tahoma"/>
      <w:sz w:val="24"/>
      <w:szCs w:val="20"/>
    </w:rPr>
  </w:style>
  <w:style w:type="paragraph" w:customStyle="1" w:styleId="306">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kern w:val="0"/>
      <w:sz w:val="22"/>
      <w:szCs w:val="20"/>
    </w:rPr>
  </w:style>
  <w:style w:type="paragraph" w:customStyle="1" w:styleId="307">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2"/>
      <w:szCs w:val="20"/>
    </w:rPr>
  </w:style>
  <w:style w:type="paragraph" w:customStyle="1" w:styleId="308">
    <w:name w:val="Char Char Char1 Char"/>
    <w:basedOn w:val="1"/>
    <w:qFormat/>
    <w:uiPriority w:val="0"/>
    <w:pPr>
      <w:tabs>
        <w:tab w:val="left" w:pos="360"/>
      </w:tabs>
      <w:snapToGrid w:val="0"/>
      <w:spacing w:line="360" w:lineRule="auto"/>
    </w:pPr>
    <w:rPr>
      <w:rFonts w:eastAsia="仿宋_GB2312" w:cs="宋体"/>
      <w:sz w:val="24"/>
    </w:rPr>
  </w:style>
  <w:style w:type="paragraph" w:customStyle="1" w:styleId="309">
    <w:name w:val="liminaire"/>
    <w:basedOn w:val="1"/>
    <w:qFormat/>
    <w:uiPriority w:val="0"/>
    <w:pPr>
      <w:widowControl/>
      <w:spacing w:before="120" w:after="120"/>
    </w:pPr>
    <w:rPr>
      <w:kern w:val="0"/>
      <w:sz w:val="24"/>
      <w:szCs w:val="20"/>
      <w:lang w:val="en-GB"/>
    </w:rPr>
  </w:style>
  <w:style w:type="paragraph" w:customStyle="1" w:styleId="310">
    <w:name w:val="横表格"/>
    <w:basedOn w:val="311"/>
    <w:qFormat/>
    <w:uiPriority w:val="0"/>
    <w:pPr>
      <w:spacing w:beforeLines="0" w:line="240" w:lineRule="auto"/>
    </w:pPr>
    <w:rPr>
      <w:b w:val="0"/>
    </w:rPr>
  </w:style>
  <w:style w:type="paragraph" w:customStyle="1" w:styleId="311">
    <w:name w:val="横表名"/>
    <w:basedOn w:val="1"/>
    <w:qFormat/>
    <w:uiPriority w:val="0"/>
    <w:pPr>
      <w:spacing w:beforeLines="50" w:line="360" w:lineRule="auto"/>
      <w:jc w:val="center"/>
    </w:pPr>
    <w:rPr>
      <w:rFonts w:ascii="宋体"/>
      <w:b/>
      <w:szCs w:val="20"/>
    </w:rPr>
  </w:style>
  <w:style w:type="paragraph" w:customStyle="1" w:styleId="312">
    <w:name w:val="文本框"/>
    <w:basedOn w:val="1"/>
    <w:qFormat/>
    <w:uiPriority w:val="0"/>
    <w:pPr>
      <w:snapToGrid w:val="0"/>
      <w:jc w:val="center"/>
    </w:pPr>
    <w:rPr>
      <w:rFonts w:ascii="仿宋_GB2312" w:eastAsia="仿宋_GB2312"/>
      <w:sz w:val="24"/>
      <w:szCs w:val="20"/>
    </w:rPr>
  </w:style>
  <w:style w:type="paragraph" w:customStyle="1" w:styleId="313">
    <w:name w:val="内文标题"/>
    <w:qFormat/>
    <w:uiPriority w:val="0"/>
    <w:pPr>
      <w:jc w:val="center"/>
    </w:pPr>
    <w:rPr>
      <w:rFonts w:ascii="仿宋_GB2312" w:hAnsi="仿宋_GB2312" w:eastAsia="仿宋_GB2312" w:cs="Times New Roman"/>
      <w:b/>
      <w:bCs/>
      <w:snapToGrid w:val="0"/>
      <w:spacing w:val="30"/>
      <w:sz w:val="36"/>
      <w:szCs w:val="36"/>
      <w:lang w:val="en-US" w:eastAsia="zh-CN" w:bidi="ar-SA"/>
    </w:rPr>
  </w:style>
  <w:style w:type="paragraph" w:customStyle="1" w:styleId="314">
    <w:name w:val="格式2"/>
    <w:basedOn w:val="5"/>
    <w:qFormat/>
    <w:uiPriority w:val="0"/>
    <w:pPr>
      <w:autoSpaceDE w:val="0"/>
      <w:autoSpaceDN w:val="0"/>
      <w:adjustRightInd w:val="0"/>
      <w:spacing w:line="416" w:lineRule="atLeast"/>
      <w:ind w:left="420" w:hanging="420"/>
      <w:textAlignment w:val="baseline"/>
    </w:pPr>
    <w:rPr>
      <w:rFonts w:ascii="黑体" w:hAnsi="Times New Roman"/>
      <w:b w:val="0"/>
      <w:bCs w:val="0"/>
      <w:color w:val="000000"/>
      <w:kern w:val="0"/>
      <w:sz w:val="30"/>
      <w:szCs w:val="20"/>
      <w:lang w:val="zh-CN"/>
    </w:rPr>
  </w:style>
  <w:style w:type="paragraph" w:customStyle="1" w:styleId="315">
    <w:name w:val="_Style 3"/>
    <w:basedOn w:val="1"/>
    <w:qFormat/>
    <w:uiPriority w:val="99"/>
    <w:pPr>
      <w:widowControl/>
      <w:ind w:firstLine="420" w:firstLineChars="200"/>
      <w:jc w:val="left"/>
    </w:pPr>
    <w:rPr>
      <w:kern w:val="0"/>
      <w:sz w:val="20"/>
      <w:szCs w:val="20"/>
    </w:rPr>
  </w:style>
  <w:style w:type="paragraph" w:customStyle="1" w:styleId="316">
    <w:name w:val="正文文本缩进 21"/>
    <w:basedOn w:val="1"/>
    <w:qFormat/>
    <w:uiPriority w:val="99"/>
    <w:pPr>
      <w:adjustRightInd w:val="0"/>
      <w:spacing w:line="360" w:lineRule="auto"/>
      <w:ind w:right="1001" w:firstLine="525"/>
      <w:jc w:val="left"/>
      <w:textAlignment w:val="baseline"/>
    </w:pPr>
    <w:rPr>
      <w:sz w:val="24"/>
      <w:szCs w:val="20"/>
    </w:rPr>
  </w:style>
  <w:style w:type="paragraph" w:customStyle="1" w:styleId="317">
    <w:name w:val="1"/>
    <w:basedOn w:val="1"/>
    <w:next w:val="1"/>
    <w:qFormat/>
    <w:uiPriority w:val="99"/>
  </w:style>
  <w:style w:type="paragraph" w:customStyle="1" w:styleId="31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kern w:val="0"/>
      <w:sz w:val="22"/>
      <w:szCs w:val="20"/>
    </w:rPr>
  </w:style>
  <w:style w:type="paragraph" w:customStyle="1" w:styleId="319">
    <w:name w:val="Char12"/>
    <w:basedOn w:val="1"/>
    <w:qFormat/>
    <w:uiPriority w:val="0"/>
    <w:rPr>
      <w:rFonts w:ascii="仿宋_GB2312" w:eastAsia="仿宋_GB2312"/>
      <w:b/>
      <w:sz w:val="32"/>
      <w:szCs w:val="32"/>
    </w:rPr>
  </w:style>
  <w:style w:type="paragraph" w:customStyle="1" w:styleId="320">
    <w:name w:val="sub item"/>
    <w:basedOn w:val="1"/>
    <w:qFormat/>
    <w:uiPriority w:val="0"/>
    <w:pPr>
      <w:widowControl/>
      <w:tabs>
        <w:tab w:val="left" w:pos="2552"/>
        <w:tab w:val="left" w:pos="2977"/>
        <w:tab w:val="left" w:pos="4820"/>
        <w:tab w:val="right" w:pos="5812"/>
        <w:tab w:val="left" w:pos="5954"/>
      </w:tabs>
      <w:ind w:left="2977" w:hanging="2977"/>
    </w:pPr>
    <w:rPr>
      <w:rFonts w:ascii="Arial" w:hAnsi="Arial"/>
      <w:kern w:val="0"/>
      <w:sz w:val="22"/>
      <w:szCs w:val="20"/>
    </w:rPr>
  </w:style>
  <w:style w:type="paragraph" w:customStyle="1" w:styleId="321">
    <w:name w:val="Char Char Char Char11"/>
    <w:basedOn w:val="1"/>
    <w:qFormat/>
    <w:uiPriority w:val="99"/>
    <w:pPr>
      <w:widowControl/>
      <w:numPr>
        <w:ilvl w:val="0"/>
        <w:numId w:val="1"/>
      </w:numPr>
      <w:spacing w:after="160" w:line="240" w:lineRule="exact"/>
      <w:jc w:val="left"/>
    </w:pPr>
    <w:rPr>
      <w:rFonts w:ascii="Verdana" w:hAnsi="Verdana" w:cs="Verdana"/>
      <w:kern w:val="0"/>
      <w:szCs w:val="21"/>
      <w:lang w:eastAsia="en-US"/>
    </w:rPr>
  </w:style>
  <w:style w:type="paragraph" w:customStyle="1" w:styleId="322">
    <w:name w:val="普正文2"/>
    <w:basedOn w:val="1"/>
    <w:qFormat/>
    <w:uiPriority w:val="99"/>
    <w:pPr>
      <w:widowControl/>
      <w:adjustRightInd w:val="0"/>
      <w:spacing w:line="318" w:lineRule="atLeast"/>
      <w:ind w:left="964" w:hanging="907"/>
      <w:jc w:val="left"/>
      <w:textAlignment w:val="baseline"/>
    </w:pPr>
    <w:rPr>
      <w:rFonts w:ascii="宋体"/>
      <w:kern w:val="0"/>
      <w:sz w:val="28"/>
      <w:szCs w:val="20"/>
    </w:rPr>
  </w:style>
  <w:style w:type="paragraph" w:customStyle="1" w:styleId="323">
    <w:name w:val="缺省文本"/>
    <w:basedOn w:val="1"/>
    <w:qFormat/>
    <w:uiPriority w:val="0"/>
    <w:pPr>
      <w:autoSpaceDE w:val="0"/>
      <w:autoSpaceDN w:val="0"/>
      <w:jc w:val="left"/>
    </w:pPr>
    <w:rPr>
      <w:rFonts w:ascii="??" w:eastAsia="??"/>
      <w:kern w:val="0"/>
      <w:sz w:val="24"/>
      <w:szCs w:val="20"/>
    </w:rPr>
  </w:style>
  <w:style w:type="paragraph" w:customStyle="1" w:styleId="324">
    <w:name w:val="样式 样式 第四行 + 左侧:  -4 字符 段前: 2 行 + 左侧:  -3 字符 段前: 2 行"/>
    <w:basedOn w:val="325"/>
    <w:qFormat/>
    <w:uiPriority w:val="0"/>
    <w:pPr>
      <w:ind w:left="-200" w:leftChars="-200"/>
    </w:pPr>
  </w:style>
  <w:style w:type="paragraph" w:customStyle="1" w:styleId="325">
    <w:name w:val="样式 第四行 + 左侧:  -4 字符 段前: 2 行"/>
    <w:basedOn w:val="326"/>
    <w:qFormat/>
    <w:uiPriority w:val="0"/>
    <w:pPr>
      <w:ind w:left="-300" w:leftChars="-300"/>
    </w:pPr>
  </w:style>
  <w:style w:type="paragraph" w:customStyle="1" w:styleId="326">
    <w:name w:val="第四行"/>
    <w:basedOn w:val="1"/>
    <w:qFormat/>
    <w:uiPriority w:val="0"/>
    <w:pPr>
      <w:spacing w:beforeLines="200" w:line="360" w:lineRule="auto"/>
      <w:ind w:left="-400" w:leftChars="-400"/>
      <w:jc w:val="center"/>
    </w:pPr>
    <w:rPr>
      <w:rFonts w:ascii="宋体"/>
      <w:b/>
      <w:sz w:val="28"/>
      <w:szCs w:val="20"/>
    </w:rPr>
  </w:style>
  <w:style w:type="paragraph" w:customStyle="1" w:styleId="327">
    <w:name w:val="CM77"/>
    <w:basedOn w:val="1"/>
    <w:next w:val="1"/>
    <w:qFormat/>
    <w:uiPriority w:val="99"/>
    <w:pPr>
      <w:autoSpaceDE w:val="0"/>
      <w:autoSpaceDN w:val="0"/>
      <w:adjustRightInd w:val="0"/>
      <w:jc w:val="left"/>
    </w:pPr>
    <w:rPr>
      <w:rFonts w:ascii="黑体" w:eastAsia="黑体" w:cs="黑体"/>
      <w:kern w:val="0"/>
      <w:sz w:val="24"/>
    </w:rPr>
  </w:style>
  <w:style w:type="paragraph" w:customStyle="1" w:styleId="328">
    <w:name w:val="样式 样式 标题 2 + 段前: 0.5 行 段后: 0.5 行 + 两端对齐 段前: 0.5 行 段后: 0.5 行"/>
    <w:basedOn w:val="5"/>
    <w:next w:val="5"/>
    <w:qFormat/>
    <w:uiPriority w:val="0"/>
    <w:pPr>
      <w:adjustRightInd w:val="0"/>
      <w:spacing w:beforeLines="50" w:after="163"/>
      <w:ind w:left="420" w:hanging="420"/>
      <w:jc w:val="center"/>
    </w:pPr>
    <w:rPr>
      <w:rFonts w:eastAsia="宋体"/>
      <w:b w:val="0"/>
      <w:bCs w:val="0"/>
      <w:color w:val="000000"/>
      <w:szCs w:val="20"/>
      <w:lang w:val="zh-CN"/>
    </w:rPr>
  </w:style>
  <w:style w:type="paragraph" w:customStyle="1" w:styleId="329">
    <w:name w:val="第三行"/>
    <w:basedOn w:val="1"/>
    <w:qFormat/>
    <w:uiPriority w:val="0"/>
    <w:pPr>
      <w:spacing w:beforeLines="200" w:line="360" w:lineRule="auto"/>
      <w:jc w:val="center"/>
    </w:pPr>
    <w:rPr>
      <w:rFonts w:ascii="楷体_GB2312" w:eastAsia="楷体_GB2312"/>
      <w:b/>
      <w:sz w:val="48"/>
      <w:szCs w:val="20"/>
    </w:rPr>
  </w:style>
  <w:style w:type="paragraph" w:customStyle="1" w:styleId="330">
    <w:name w:val="样式 样式 样式 第六行 + 左侧:  -2 字符 段前: 2 行 + 左侧:  -10 字符 段前: 2 行 + 左侧:  -..."/>
    <w:basedOn w:val="331"/>
    <w:qFormat/>
    <w:uiPriority w:val="0"/>
    <w:pPr>
      <w:ind w:left="-1200" w:leftChars="-1200"/>
    </w:pPr>
  </w:style>
  <w:style w:type="paragraph" w:customStyle="1" w:styleId="331">
    <w:name w:val="样式 样式 第六行 + 左侧:  -2 字符 段前: 2 行 + 左侧:  -10 字符 段前: 2 行"/>
    <w:basedOn w:val="332"/>
    <w:qFormat/>
    <w:uiPriority w:val="0"/>
    <w:pPr>
      <w:ind w:left="-1100" w:leftChars="-1100"/>
    </w:pPr>
  </w:style>
  <w:style w:type="paragraph" w:customStyle="1" w:styleId="332">
    <w:name w:val="样式 第六行 + 左侧:  -2 字符 段前: 2 行"/>
    <w:basedOn w:val="333"/>
    <w:qFormat/>
    <w:uiPriority w:val="0"/>
    <w:pPr>
      <w:ind w:left="-1000" w:leftChars="-1000"/>
    </w:pPr>
  </w:style>
  <w:style w:type="paragraph" w:customStyle="1" w:styleId="333">
    <w:name w:val="第六行"/>
    <w:basedOn w:val="334"/>
    <w:qFormat/>
    <w:uiPriority w:val="0"/>
    <w:pPr>
      <w:ind w:left="-200" w:leftChars="-200"/>
    </w:pPr>
  </w:style>
  <w:style w:type="paragraph" w:customStyle="1" w:styleId="334">
    <w:name w:val="样式 样式 样式 第五行 + 左侧:  -8 字符 段前: 2 行 + 左侧:  -6 字符 段前: 2 行 + 左侧:  -4..."/>
    <w:basedOn w:val="335"/>
    <w:qFormat/>
    <w:uiPriority w:val="0"/>
  </w:style>
  <w:style w:type="paragraph" w:customStyle="1" w:styleId="335">
    <w:name w:val="样式 样式 第五行 + 左侧:  -8 字符 段前: 2 行 + 左侧:  -6 字符 段前: 2 行"/>
    <w:basedOn w:val="336"/>
    <w:qFormat/>
    <w:uiPriority w:val="0"/>
    <w:pPr>
      <w:ind w:left="-400" w:leftChars="-400"/>
    </w:pPr>
  </w:style>
  <w:style w:type="paragraph" w:customStyle="1" w:styleId="336">
    <w:name w:val="样式 第五行 + 左侧:  -8 字符 段前: 2 行"/>
    <w:basedOn w:val="337"/>
    <w:qFormat/>
    <w:uiPriority w:val="0"/>
    <w:pPr>
      <w:ind w:left="-600" w:leftChars="-600"/>
    </w:pPr>
  </w:style>
  <w:style w:type="paragraph" w:customStyle="1" w:styleId="337">
    <w:name w:val="第五行"/>
    <w:basedOn w:val="326"/>
    <w:qFormat/>
    <w:uiPriority w:val="0"/>
    <w:pPr>
      <w:ind w:left="-800" w:leftChars="-800"/>
    </w:pPr>
  </w:style>
  <w:style w:type="paragraph" w:customStyle="1" w:styleId="338">
    <w:name w:val="xl48"/>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2"/>
      <w:szCs w:val="20"/>
    </w:rPr>
  </w:style>
  <w:style w:type="paragraph" w:customStyle="1" w:styleId="339">
    <w:name w:val="CM1"/>
    <w:basedOn w:val="38"/>
    <w:next w:val="38"/>
    <w:qFormat/>
    <w:uiPriority w:val="99"/>
    <w:rPr>
      <w:rFonts w:ascii="黑体" w:eastAsia="黑体" w:cs="黑体"/>
      <w:color w:val="auto"/>
      <w:szCs w:val="24"/>
    </w:rPr>
  </w:style>
  <w:style w:type="paragraph" w:customStyle="1" w:styleId="340">
    <w:name w:val="菲页1"/>
    <w:basedOn w:val="5"/>
    <w:qFormat/>
    <w:uiPriority w:val="0"/>
    <w:pPr>
      <w:widowControl/>
      <w:spacing w:before="0" w:after="0" w:line="360" w:lineRule="auto"/>
      <w:jc w:val="center"/>
    </w:pPr>
    <w:rPr>
      <w:rFonts w:ascii="黑体" w:hAnsi="宋体" w:eastAsia="宋体"/>
      <w:b w:val="0"/>
      <w:color w:val="000000"/>
      <w:kern w:val="0"/>
      <w:sz w:val="52"/>
      <w:szCs w:val="44"/>
      <w:lang w:val="zh-CN"/>
    </w:rPr>
  </w:style>
  <w:style w:type="paragraph" w:customStyle="1" w:styleId="341">
    <w:name w:val="部分标签"/>
    <w:basedOn w:val="342"/>
    <w:qFormat/>
    <w:uiPriority w:val="99"/>
  </w:style>
  <w:style w:type="paragraph" w:customStyle="1" w:styleId="342">
    <w:name w:val="节标签"/>
    <w:basedOn w:val="303"/>
    <w:next w:val="27"/>
    <w:qFormat/>
    <w:uiPriority w:val="99"/>
    <w:pPr>
      <w:pBdr>
        <w:bottom w:val="single" w:color="808080" w:sz="6" w:space="24"/>
      </w:pBdr>
      <w:spacing w:after="720"/>
      <w:jc w:val="center"/>
    </w:pPr>
    <w:rPr>
      <w:caps/>
      <w:spacing w:val="80"/>
      <w:sz w:val="48"/>
    </w:rPr>
  </w:style>
  <w:style w:type="paragraph" w:customStyle="1" w:styleId="343">
    <w:name w:val="char"/>
    <w:basedOn w:val="1"/>
    <w:qFormat/>
    <w:uiPriority w:val="0"/>
    <w:pPr>
      <w:widowControl/>
      <w:spacing w:after="160" w:line="240" w:lineRule="exact"/>
      <w:jc w:val="left"/>
    </w:pPr>
    <w:rPr>
      <w:szCs w:val="20"/>
    </w:rPr>
  </w:style>
  <w:style w:type="paragraph" w:customStyle="1" w:styleId="344">
    <w:name w:val="表头"/>
    <w:basedOn w:val="1"/>
    <w:qFormat/>
    <w:uiPriority w:val="0"/>
    <w:pPr>
      <w:spacing w:line="320" w:lineRule="exact"/>
      <w:jc w:val="center"/>
    </w:pPr>
    <w:rPr>
      <w:b/>
      <w:kern w:val="24"/>
      <w:sz w:val="24"/>
      <w:szCs w:val="20"/>
    </w:rPr>
  </w:style>
  <w:style w:type="paragraph" w:customStyle="1" w:styleId="345">
    <w:name w:val="Char Char Char Char Char Char1 Char"/>
    <w:basedOn w:val="1"/>
    <w:qFormat/>
    <w:uiPriority w:val="99"/>
  </w:style>
  <w:style w:type="paragraph" w:customStyle="1" w:styleId="346">
    <w:name w:val="基准索引样式"/>
    <w:basedOn w:val="1"/>
    <w:qFormat/>
    <w:uiPriority w:val="99"/>
    <w:pPr>
      <w:widowControl/>
      <w:adjustRightInd w:val="0"/>
      <w:spacing w:line="240" w:lineRule="atLeast"/>
      <w:ind w:left="360" w:hanging="360"/>
      <w:jc w:val="left"/>
      <w:textAlignment w:val="baseline"/>
    </w:pPr>
    <w:rPr>
      <w:rFonts w:ascii="Garamond" w:hAnsi="Garamond"/>
      <w:kern w:val="0"/>
      <w:sz w:val="22"/>
      <w:szCs w:val="20"/>
    </w:rPr>
  </w:style>
  <w:style w:type="paragraph" w:customStyle="1" w:styleId="347">
    <w:name w:val="xl5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kern w:val="0"/>
      <w:sz w:val="22"/>
      <w:szCs w:val="20"/>
    </w:rPr>
  </w:style>
  <w:style w:type="paragraph" w:customStyle="1" w:styleId="348">
    <w:name w:val="样式 标题 2 + 仿宋_GB2312"/>
    <w:basedOn w:val="5"/>
    <w:qFormat/>
    <w:uiPriority w:val="0"/>
    <w:pPr>
      <w:tabs>
        <w:tab w:val="left" w:pos="1320"/>
      </w:tabs>
      <w:spacing w:before="240" w:after="240" w:line="300" w:lineRule="auto"/>
      <w:ind w:left="1320" w:hanging="420"/>
      <w:jc w:val="center"/>
    </w:pPr>
    <w:rPr>
      <w:rFonts w:ascii="仿宋_GB2312" w:hAnsi="仿宋_GB2312" w:eastAsia="仿宋_GB2312"/>
      <w:b w:val="0"/>
      <w:bCs w:val="0"/>
      <w:color w:val="000000"/>
      <w:szCs w:val="20"/>
      <w:lang w:val="zh-CN"/>
    </w:rPr>
  </w:style>
  <w:style w:type="paragraph" w:customStyle="1" w:styleId="349">
    <w:name w:val="编号（1）"/>
    <w:basedOn w:val="1"/>
    <w:qFormat/>
    <w:uiPriority w:val="0"/>
    <w:pPr>
      <w:tabs>
        <w:tab w:val="left" w:pos="420"/>
      </w:tabs>
      <w:spacing w:line="360" w:lineRule="auto"/>
      <w:ind w:left="450" w:leftChars="200" w:hanging="200" w:hangingChars="200"/>
    </w:pPr>
    <w:rPr>
      <w:rFonts w:ascii="宋体"/>
      <w:szCs w:val="20"/>
    </w:rPr>
  </w:style>
  <w:style w:type="paragraph" w:customStyle="1" w:styleId="350">
    <w:name w:val="三级无标题条"/>
    <w:basedOn w:val="1"/>
    <w:qFormat/>
    <w:uiPriority w:val="99"/>
  </w:style>
  <w:style w:type="paragraph" w:customStyle="1" w:styleId="351">
    <w:name w:val="xl53"/>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pPr>
    <w:rPr>
      <w:rFonts w:ascii="宋体" w:hAnsi="宋体"/>
      <w:kern w:val="0"/>
      <w:sz w:val="22"/>
      <w:szCs w:val="20"/>
    </w:rPr>
  </w:style>
  <w:style w:type="paragraph" w:customStyle="1" w:styleId="352">
    <w:name w:val="首页页眉样式"/>
    <w:basedOn w:val="39"/>
    <w:qFormat/>
    <w:uiPriority w:val="99"/>
    <w:pPr>
      <w:keepLines/>
      <w:widowControl/>
      <w:pBdr>
        <w:bottom w:val="none" w:color="auto" w:sz="0" w:space="0"/>
      </w:pBdr>
      <w:tabs>
        <w:tab w:val="center" w:pos="-18551"/>
        <w:tab w:val="right" w:pos="4320"/>
        <w:tab w:val="clear" w:pos="4153"/>
        <w:tab w:val="clear" w:pos="8306"/>
      </w:tabs>
      <w:adjustRightInd w:val="0"/>
      <w:snapToGrid/>
      <w:spacing w:after="480" w:line="240" w:lineRule="atLeast"/>
      <w:textAlignment w:val="baseline"/>
    </w:pPr>
    <w:rPr>
      <w:rFonts w:ascii="Garamond" w:hAnsi="Garamond"/>
      <w:smallCaps/>
      <w:spacing w:val="15"/>
      <w:kern w:val="0"/>
      <w:sz w:val="21"/>
      <w:szCs w:val="20"/>
    </w:rPr>
  </w:style>
  <w:style w:type="paragraph" w:customStyle="1" w:styleId="353">
    <w:name w:val="Char Char Char Char1"/>
    <w:basedOn w:val="1"/>
    <w:next w:val="1"/>
    <w:qFormat/>
    <w:uiPriority w:val="99"/>
    <w:rPr>
      <w:szCs w:val="20"/>
    </w:rPr>
  </w:style>
  <w:style w:type="paragraph" w:customStyle="1" w:styleId="354">
    <w:name w:val="普正文1"/>
    <w:basedOn w:val="1"/>
    <w:next w:val="1"/>
    <w:qFormat/>
    <w:uiPriority w:val="99"/>
    <w:pPr>
      <w:adjustRightInd w:val="0"/>
      <w:snapToGrid w:val="0"/>
      <w:spacing w:before="60" w:after="60" w:line="318" w:lineRule="atLeast"/>
      <w:ind w:left="1155" w:firstLine="3"/>
      <w:textAlignment w:val="baseline"/>
    </w:pPr>
    <w:rPr>
      <w:rFonts w:hAnsi="Arial"/>
      <w:kern w:val="0"/>
      <w:sz w:val="24"/>
      <w:szCs w:val="20"/>
    </w:rPr>
  </w:style>
  <w:style w:type="paragraph" w:customStyle="1" w:styleId="355">
    <w:name w:val="章节题目"/>
    <w:basedOn w:val="71"/>
    <w:qFormat/>
    <w:uiPriority w:val="99"/>
    <w:pPr>
      <w:keepNext/>
      <w:keepLines/>
      <w:widowControl/>
      <w:spacing w:before="140" w:after="0" w:line="240" w:lineRule="auto"/>
      <w:outlineLvl w:val="9"/>
    </w:pPr>
    <w:rPr>
      <w:rFonts w:ascii="Garamond" w:hAnsi="Garamond"/>
      <w:b w:val="0"/>
      <w:caps/>
      <w:spacing w:val="60"/>
      <w:kern w:val="20"/>
      <w:sz w:val="44"/>
    </w:rPr>
  </w:style>
  <w:style w:type="paragraph" w:customStyle="1" w:styleId="356">
    <w:name w:val="正文11"/>
    <w:basedOn w:val="1"/>
    <w:qFormat/>
    <w:uiPriority w:val="0"/>
    <w:pPr>
      <w:spacing w:line="360" w:lineRule="auto"/>
      <w:ind w:firstLine="200" w:firstLineChars="200"/>
    </w:pPr>
    <w:rPr>
      <w:rFonts w:ascii="宋体"/>
      <w:szCs w:val="20"/>
    </w:rPr>
  </w:style>
  <w:style w:type="paragraph" w:customStyle="1" w:styleId="357">
    <w:name w:val="样式 正文缩进 + 宋体 小四 行距: 1.5 倍行距"/>
    <w:basedOn w:val="20"/>
    <w:qFormat/>
    <w:uiPriority w:val="0"/>
    <w:pPr>
      <w:spacing w:line="360" w:lineRule="auto"/>
      <w:ind w:firstLine="480"/>
    </w:pPr>
    <w:rPr>
      <w:rFonts w:ascii="宋体" w:hAnsi="宋体"/>
      <w:sz w:val="24"/>
      <w:szCs w:val="20"/>
    </w:rPr>
  </w:style>
  <w:style w:type="paragraph" w:customStyle="1" w:styleId="358">
    <w:name w:val="List Paragraph1"/>
    <w:basedOn w:val="1"/>
    <w:qFormat/>
    <w:uiPriority w:val="0"/>
    <w:pPr>
      <w:ind w:firstLine="420" w:firstLineChars="200"/>
    </w:pPr>
    <w:rPr>
      <w:rFonts w:ascii="Calibri" w:hAnsi="Calibri"/>
      <w:szCs w:val="22"/>
    </w:rPr>
  </w:style>
  <w:style w:type="paragraph" w:customStyle="1" w:styleId="359">
    <w:name w:val="表格内容"/>
    <w:basedOn w:val="1"/>
    <w:qFormat/>
    <w:uiPriority w:val="0"/>
    <w:pPr>
      <w:widowControl/>
      <w:autoSpaceDE w:val="0"/>
      <w:autoSpaceDN w:val="0"/>
      <w:adjustRightInd w:val="0"/>
      <w:snapToGrid w:val="0"/>
      <w:jc w:val="center"/>
    </w:pPr>
    <w:rPr>
      <w:kern w:val="0"/>
      <w:sz w:val="24"/>
      <w:lang w:eastAsia="en-US" w:bidi="en-US"/>
    </w:rPr>
  </w:style>
  <w:style w:type="paragraph" w:customStyle="1" w:styleId="360">
    <w:name w:val="xl5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b/>
      <w:kern w:val="0"/>
      <w:sz w:val="22"/>
      <w:szCs w:val="20"/>
    </w:rPr>
  </w:style>
  <w:style w:type="paragraph" w:customStyle="1" w:styleId="361">
    <w:name w:val="TOC 标题1"/>
    <w:basedOn w:val="4"/>
    <w:next w:val="1"/>
    <w:qFormat/>
    <w:uiPriority w:val="39"/>
    <w:pPr>
      <w:spacing w:line="578" w:lineRule="auto"/>
      <w:outlineLvl w:val="9"/>
    </w:pPr>
  </w:style>
  <w:style w:type="paragraph" w:customStyle="1" w:styleId="362">
    <w:name w:val="Char Char Char Char Char Char Char Char Char3"/>
    <w:basedOn w:val="1"/>
    <w:qFormat/>
    <w:uiPriority w:val="0"/>
    <w:pPr>
      <w:spacing w:line="360" w:lineRule="auto"/>
      <w:ind w:firstLine="200" w:firstLineChars="200"/>
    </w:pPr>
    <w:rPr>
      <w:rFonts w:ascii="宋体" w:hAnsi="宋体" w:cs="宋体"/>
      <w:sz w:val="24"/>
    </w:rPr>
  </w:style>
  <w:style w:type="paragraph" w:customStyle="1" w:styleId="363">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0"/>
    </w:rPr>
  </w:style>
  <w:style w:type="paragraph" w:customStyle="1" w:styleId="364">
    <w:name w:val="样式 标题 2标题 1.1 + 黑体 加粗"/>
    <w:basedOn w:val="5"/>
    <w:qFormat/>
    <w:uiPriority w:val="0"/>
    <w:pPr>
      <w:tabs>
        <w:tab w:val="left" w:pos="454"/>
      </w:tabs>
      <w:adjustRightInd w:val="0"/>
      <w:snapToGrid w:val="0"/>
      <w:spacing w:beforeLines="50" w:after="50" w:line="240" w:lineRule="auto"/>
      <w:ind w:left="420" w:hanging="420"/>
      <w:jc w:val="center"/>
    </w:pPr>
    <w:rPr>
      <w:rFonts w:ascii="黑体" w:hAnsi="黑体"/>
      <w:bCs w:val="0"/>
      <w:color w:val="000000"/>
      <w:szCs w:val="20"/>
      <w:lang w:val="zh-CN"/>
    </w:rPr>
  </w:style>
  <w:style w:type="paragraph" w:customStyle="1" w:styleId="365">
    <w:name w:val="xl3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2"/>
      <w:szCs w:val="20"/>
    </w:rPr>
  </w:style>
  <w:style w:type="paragraph" w:customStyle="1" w:styleId="366">
    <w:name w:val="Char Char Char Char Char Char Char"/>
    <w:basedOn w:val="1"/>
    <w:qFormat/>
    <w:uiPriority w:val="99"/>
    <w:rPr>
      <w:rFonts w:ascii="仿宋_GB2312" w:eastAsia="黑体"/>
      <w:b/>
      <w:sz w:val="32"/>
      <w:szCs w:val="20"/>
    </w:rPr>
  </w:style>
  <w:style w:type="paragraph" w:customStyle="1" w:styleId="367">
    <w:name w:val="样式 样式 样式 第四行 + 左侧:  -4 字符 段前: 2 行 + 左侧:  -3 字符 段前: 2 行 + 左侧:  -2..."/>
    <w:basedOn w:val="324"/>
    <w:qFormat/>
    <w:uiPriority w:val="0"/>
    <w:pPr>
      <w:ind w:left="0" w:leftChars="0"/>
    </w:pPr>
  </w:style>
  <w:style w:type="paragraph" w:customStyle="1" w:styleId="368">
    <w:name w:val="Char Char Char Char Char Char Char Char Char Char Char Char Char Char Char Char Char Char Char Char Char Char Char Char Char Char"/>
    <w:basedOn w:val="1"/>
    <w:qFormat/>
    <w:uiPriority w:val="0"/>
    <w:rPr>
      <w:sz w:val="28"/>
      <w:szCs w:val="20"/>
    </w:rPr>
  </w:style>
  <w:style w:type="paragraph" w:styleId="369">
    <w:name w:val="List Paragraph"/>
    <w:basedOn w:val="1"/>
    <w:qFormat/>
    <w:uiPriority w:val="34"/>
    <w:pPr>
      <w:widowControl/>
      <w:ind w:firstLine="420" w:firstLineChars="200"/>
      <w:jc w:val="left"/>
    </w:pPr>
    <w:rPr>
      <w:kern w:val="0"/>
      <w:sz w:val="20"/>
      <w:szCs w:val="20"/>
    </w:rPr>
  </w:style>
  <w:style w:type="paragraph" w:customStyle="1" w:styleId="370">
    <w:name w:val="图片"/>
    <w:basedOn w:val="1"/>
    <w:next w:val="21"/>
    <w:qFormat/>
    <w:uiPriority w:val="99"/>
    <w:pPr>
      <w:keepNext/>
      <w:widowControl/>
      <w:adjustRightInd w:val="0"/>
      <w:spacing w:line="315" w:lineRule="atLeast"/>
      <w:jc w:val="left"/>
      <w:textAlignment w:val="baseline"/>
    </w:pPr>
    <w:rPr>
      <w:rFonts w:ascii="Garamond" w:hAnsi="Garamond"/>
      <w:kern w:val="0"/>
      <w:sz w:val="22"/>
      <w:szCs w:val="20"/>
    </w:rPr>
  </w:style>
  <w:style w:type="paragraph" w:customStyle="1" w:styleId="371">
    <w:name w:val="字元"/>
    <w:basedOn w:val="1"/>
    <w:qFormat/>
    <w:uiPriority w:val="0"/>
    <w:pPr>
      <w:tabs>
        <w:tab w:val="left" w:pos="1050"/>
      </w:tabs>
      <w:ind w:left="1050" w:hanging="480"/>
    </w:pPr>
  </w:style>
  <w:style w:type="paragraph" w:customStyle="1" w:styleId="372">
    <w:name w:val="正文文本缩进 22"/>
    <w:basedOn w:val="1"/>
    <w:qFormat/>
    <w:uiPriority w:val="0"/>
    <w:pPr>
      <w:adjustRightInd w:val="0"/>
      <w:spacing w:line="360" w:lineRule="auto"/>
      <w:ind w:right="1001" w:firstLine="525"/>
      <w:jc w:val="left"/>
      <w:textAlignment w:val="baseline"/>
    </w:pPr>
    <w:rPr>
      <w:sz w:val="24"/>
      <w:szCs w:val="20"/>
    </w:rPr>
  </w:style>
  <w:style w:type="paragraph" w:customStyle="1" w:styleId="373">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2"/>
      <w:szCs w:val="20"/>
    </w:rPr>
  </w:style>
  <w:style w:type="paragraph" w:customStyle="1" w:styleId="374">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2"/>
      <w:szCs w:val="20"/>
    </w:rPr>
  </w:style>
  <w:style w:type="paragraph" w:customStyle="1" w:styleId="375">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olor w:val="FFCC00"/>
      <w:kern w:val="0"/>
      <w:sz w:val="20"/>
      <w:szCs w:val="20"/>
    </w:rPr>
  </w:style>
  <w:style w:type="paragraph" w:customStyle="1" w:styleId="376">
    <w:name w:val="样式3"/>
    <w:basedOn w:val="6"/>
    <w:qFormat/>
    <w:uiPriority w:val="99"/>
    <w:rPr>
      <w:rFonts w:eastAsia="Arial"/>
    </w:rPr>
  </w:style>
  <w:style w:type="paragraph" w:customStyle="1" w:styleId="377">
    <w:name w:val="样式 普通文字 + Times New Roman 加粗 首行缩进:  0.73 厘米 行距: 多倍行距 1.15 字行"/>
    <w:basedOn w:val="37"/>
    <w:qFormat/>
    <w:uiPriority w:val="0"/>
    <w:pPr>
      <w:adjustRightInd w:val="0"/>
      <w:snapToGrid w:val="0"/>
      <w:spacing w:line="460" w:lineRule="exact"/>
    </w:pPr>
    <w:rPr>
      <w:rFonts w:ascii="Times New Roman" w:hAnsi="Times New Roman"/>
      <w:color w:val="FF0000"/>
      <w:sz w:val="24"/>
      <w:lang w:val="zh-CN"/>
    </w:rPr>
  </w:style>
  <w:style w:type="paragraph" w:customStyle="1" w:styleId="378">
    <w:name w:val="Char Char Char Char Char Char Char Char Char Char"/>
    <w:basedOn w:val="1"/>
    <w:qFormat/>
    <w:uiPriority w:val="0"/>
    <w:pPr>
      <w:spacing w:line="360" w:lineRule="auto"/>
      <w:ind w:firstLine="200" w:firstLineChars="200"/>
    </w:pPr>
    <w:rPr>
      <w:rFonts w:ascii="宋体" w:hAnsi="宋体"/>
      <w:sz w:val="24"/>
      <w:szCs w:val="20"/>
    </w:rPr>
  </w:style>
  <w:style w:type="paragraph" w:customStyle="1" w:styleId="379">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kern w:val="0"/>
      <w:sz w:val="22"/>
      <w:szCs w:val="20"/>
    </w:rPr>
  </w:style>
  <w:style w:type="paragraph" w:customStyle="1" w:styleId="380">
    <w:name w:val="第二章样式1"/>
    <w:qFormat/>
    <w:uiPriority w:val="0"/>
    <w:pPr>
      <w:tabs>
        <w:tab w:val="left" w:pos="1020"/>
      </w:tabs>
      <w:adjustRightInd w:val="0"/>
      <w:snapToGrid w:val="0"/>
      <w:spacing w:beforeLines="70" w:afterLines="70" w:line="360" w:lineRule="exact"/>
      <w:ind w:left="1021" w:hanging="1021"/>
      <w:textAlignment w:val="baseline"/>
      <w:outlineLvl w:val="0"/>
    </w:pPr>
    <w:rPr>
      <w:rFonts w:ascii="宋体" w:hAnsi="宋体" w:eastAsia="宋体" w:cs="Times New Roman"/>
      <w:b/>
      <w:color w:val="000000"/>
      <w:spacing w:val="20"/>
      <w:sz w:val="24"/>
      <w:szCs w:val="24"/>
      <w:lang w:val="en-US" w:eastAsia="zh-CN" w:bidi="ar-SA"/>
    </w:rPr>
  </w:style>
  <w:style w:type="paragraph" w:customStyle="1" w:styleId="381">
    <w:name w:val="qp"/>
    <w:basedOn w:val="1"/>
    <w:qFormat/>
    <w:uiPriority w:val="99"/>
    <w:pPr>
      <w:widowControl/>
      <w:adjustRightInd w:val="0"/>
      <w:spacing w:line="318" w:lineRule="atLeast"/>
      <w:jc w:val="left"/>
      <w:textAlignment w:val="baseline"/>
    </w:pPr>
    <w:rPr>
      <w:rFonts w:ascii="宋体"/>
      <w:kern w:val="0"/>
      <w:sz w:val="20"/>
      <w:szCs w:val="20"/>
    </w:rPr>
  </w:style>
  <w:style w:type="paragraph" w:customStyle="1" w:styleId="382">
    <w:name w:val="样式4"/>
    <w:basedOn w:val="6"/>
    <w:qFormat/>
    <w:uiPriority w:val="0"/>
    <w:rPr>
      <w:rFonts w:eastAsia="Arial"/>
    </w:rPr>
  </w:style>
  <w:style w:type="paragraph" w:customStyle="1" w:styleId="383">
    <w:name w:val="Char Char Char Char Char Char2 Char Char Char Char Char Char1 Char Char Char Char1"/>
    <w:basedOn w:val="1"/>
    <w:qFormat/>
    <w:uiPriority w:val="99"/>
    <w:pPr>
      <w:spacing w:line="360" w:lineRule="auto"/>
      <w:ind w:firstLine="200" w:firstLineChars="200"/>
    </w:pPr>
    <w:rPr>
      <w:rFonts w:ascii="宋体" w:hAnsi="宋体" w:cs="宋体"/>
      <w:sz w:val="24"/>
    </w:rPr>
  </w:style>
  <w:style w:type="paragraph" w:customStyle="1" w:styleId="384">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kern w:val="0"/>
      <w:sz w:val="22"/>
      <w:szCs w:val="20"/>
    </w:rPr>
  </w:style>
  <w:style w:type="paragraph" w:customStyle="1" w:styleId="385">
    <w:name w:val="默认段落字体 Para Char Char Char Char Char Char Char"/>
    <w:basedOn w:val="1"/>
    <w:qFormat/>
    <w:uiPriority w:val="0"/>
    <w:pPr>
      <w:spacing w:line="360" w:lineRule="auto"/>
      <w:ind w:firstLine="200" w:firstLineChars="200"/>
    </w:pPr>
    <w:rPr>
      <w:rFonts w:ascii="宋体" w:hAnsi="宋体"/>
      <w:sz w:val="24"/>
      <w:szCs w:val="20"/>
    </w:rPr>
  </w:style>
  <w:style w:type="paragraph" w:customStyle="1" w:styleId="386">
    <w:name w:val="样式 标题 3 + 段前: 0.5 行 段后: 0.5 行"/>
    <w:basedOn w:val="6"/>
    <w:qFormat/>
    <w:uiPriority w:val="0"/>
    <w:pPr>
      <w:keepNext w:val="0"/>
      <w:keepLines w:val="0"/>
      <w:tabs>
        <w:tab w:val="left" w:pos="720"/>
        <w:tab w:val="left" w:pos="1080"/>
      </w:tabs>
      <w:adjustRightInd w:val="0"/>
      <w:spacing w:before="0" w:after="0" w:line="360" w:lineRule="auto"/>
      <w:jc w:val="center"/>
    </w:pPr>
    <w:rPr>
      <w:bCs w:val="0"/>
      <w:sz w:val="30"/>
      <w:szCs w:val="20"/>
      <w:lang w:val="zh-CN"/>
    </w:rPr>
  </w:style>
  <w:style w:type="paragraph" w:customStyle="1" w:styleId="387">
    <w:name w:val="样式 标题 2 + 居中1"/>
    <w:basedOn w:val="5"/>
    <w:qFormat/>
    <w:uiPriority w:val="0"/>
    <w:pPr>
      <w:tabs>
        <w:tab w:val="left" w:pos="4725"/>
      </w:tabs>
      <w:ind w:left="4725" w:hanging="420"/>
      <w:jc w:val="center"/>
    </w:pPr>
    <w:rPr>
      <w:b w:val="0"/>
      <w:bCs w:val="0"/>
      <w:color w:val="000000"/>
      <w:szCs w:val="20"/>
      <w:lang w:val="zh-CN"/>
    </w:rPr>
  </w:style>
  <w:style w:type="paragraph" w:customStyle="1" w:styleId="388">
    <w:name w:val="Char2"/>
    <w:basedOn w:val="1"/>
    <w:qFormat/>
    <w:uiPriority w:val="0"/>
    <w:rPr>
      <w:rFonts w:ascii="仿宋_GB2312" w:eastAsia="仿宋_GB2312"/>
      <w:b/>
      <w:sz w:val="32"/>
      <w:szCs w:val="32"/>
    </w:rPr>
  </w:style>
  <w:style w:type="paragraph" w:customStyle="1" w:styleId="389">
    <w:name w:val="CM89"/>
    <w:basedOn w:val="38"/>
    <w:next w:val="38"/>
    <w:qFormat/>
    <w:uiPriority w:val="99"/>
    <w:rPr>
      <w:rFonts w:ascii="黑体" w:eastAsia="黑体" w:cs="黑体"/>
      <w:color w:val="auto"/>
      <w:szCs w:val="24"/>
    </w:rPr>
  </w:style>
  <w:style w:type="paragraph" w:customStyle="1" w:styleId="390">
    <w:name w:val="批注主题 Char Char"/>
    <w:basedOn w:val="24"/>
    <w:next w:val="24"/>
    <w:qFormat/>
    <w:uiPriority w:val="0"/>
    <w:rPr>
      <w:b/>
      <w:szCs w:val="20"/>
    </w:rPr>
  </w:style>
  <w:style w:type="paragraph" w:customStyle="1" w:styleId="391">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color w:val="000000"/>
      <w:kern w:val="0"/>
      <w:sz w:val="22"/>
      <w:szCs w:val="20"/>
    </w:rPr>
  </w:style>
  <w:style w:type="paragraph" w:customStyle="1" w:styleId="392">
    <w:name w:val="Table Text"/>
    <w:qFormat/>
    <w:uiPriority w:val="0"/>
    <w:pPr>
      <w:autoSpaceDE w:val="0"/>
      <w:autoSpaceDN w:val="0"/>
      <w:adjustRightInd w:val="0"/>
      <w:textAlignment w:val="baseline"/>
    </w:pPr>
    <w:rPr>
      <w:rFonts w:ascii="Tms Rmn" w:hAnsi="Tms Rmn" w:eastAsia="宋体" w:cs="Times New Roman"/>
      <w:color w:val="000000"/>
      <w:sz w:val="22"/>
      <w:szCs w:val="22"/>
      <w:lang w:val="en-US" w:eastAsia="zh-CN" w:bidi="ar-SA"/>
    </w:rPr>
  </w:style>
  <w:style w:type="paragraph" w:customStyle="1" w:styleId="393">
    <w:name w:val="Char Char Char Char Char Char3 Char Char Char Char Char Char Char11"/>
    <w:basedOn w:val="1"/>
    <w:next w:val="1"/>
    <w:qFormat/>
    <w:uiPriority w:val="99"/>
    <w:rPr>
      <w:rFonts w:eastAsia="黑体"/>
      <w:sz w:val="28"/>
    </w:rPr>
  </w:style>
  <w:style w:type="paragraph" w:customStyle="1" w:styleId="394">
    <w:name w:val="样式 Arial 左侧:  2 字符 行距: 固定值 29 磅"/>
    <w:basedOn w:val="1"/>
    <w:qFormat/>
    <w:uiPriority w:val="0"/>
    <w:pPr>
      <w:adjustRightInd w:val="0"/>
      <w:spacing w:line="580" w:lineRule="exact"/>
      <w:textAlignment w:val="baseline"/>
    </w:pPr>
    <w:rPr>
      <w:rFonts w:ascii="Arial" w:hAnsi="Arial"/>
      <w:kern w:val="0"/>
      <w:sz w:val="24"/>
      <w:szCs w:val="20"/>
    </w:rPr>
  </w:style>
  <w:style w:type="paragraph" w:customStyle="1" w:styleId="395">
    <w:name w:val="样式 五号 居中 行距: 最小值 12 磅3"/>
    <w:basedOn w:val="1"/>
    <w:qFormat/>
    <w:uiPriority w:val="0"/>
    <w:pPr>
      <w:adjustRightInd w:val="0"/>
      <w:spacing w:line="240" w:lineRule="atLeast"/>
      <w:jc w:val="center"/>
    </w:pPr>
    <w:rPr>
      <w:szCs w:val="20"/>
    </w:rPr>
  </w:style>
  <w:style w:type="paragraph" w:customStyle="1" w:styleId="396">
    <w:name w:val="Outline4"/>
    <w:qFormat/>
    <w:uiPriority w:val="99"/>
    <w:pPr>
      <w:tabs>
        <w:tab w:val="left" w:pos="288"/>
        <w:tab w:val="left" w:pos="413"/>
      </w:tabs>
      <w:autoSpaceDE w:val="0"/>
      <w:autoSpaceDN w:val="0"/>
      <w:adjustRightInd w:val="0"/>
      <w:textAlignment w:val="baseline"/>
    </w:pPr>
    <w:rPr>
      <w:rFonts w:ascii="Tms Rmn" w:hAnsi="Tms Rmn" w:eastAsia="宋体" w:cs="Times New Roman"/>
      <w:color w:val="000000"/>
      <w:sz w:val="22"/>
      <w:lang w:val="en-US" w:eastAsia="zh-CN" w:bidi="ar-SA"/>
    </w:rPr>
  </w:style>
  <w:style w:type="paragraph" w:customStyle="1" w:styleId="397">
    <w:name w:val="font8"/>
    <w:basedOn w:val="1"/>
    <w:qFormat/>
    <w:uiPriority w:val="0"/>
    <w:pPr>
      <w:widowControl/>
      <w:spacing w:before="100" w:beforeAutospacing="1" w:after="100" w:afterAutospacing="1"/>
      <w:jc w:val="left"/>
    </w:pPr>
    <w:rPr>
      <w:rFonts w:ascii="宋体" w:hAnsi="宋体"/>
      <w:color w:val="000000"/>
      <w:kern w:val="0"/>
      <w:sz w:val="22"/>
      <w:szCs w:val="20"/>
    </w:rPr>
  </w:style>
  <w:style w:type="paragraph" w:customStyle="1" w:styleId="398">
    <w:name w:val="CM96"/>
    <w:basedOn w:val="38"/>
    <w:next w:val="38"/>
    <w:qFormat/>
    <w:uiPriority w:val="99"/>
    <w:rPr>
      <w:rFonts w:ascii="黑体" w:eastAsia="黑体" w:cs="黑体"/>
      <w:color w:val="auto"/>
      <w:szCs w:val="24"/>
    </w:rPr>
  </w:style>
  <w:style w:type="paragraph" w:customStyle="1" w:styleId="399">
    <w:name w:val="列出段落2"/>
    <w:basedOn w:val="1"/>
    <w:qFormat/>
    <w:uiPriority w:val="99"/>
    <w:pPr>
      <w:jc w:val="left"/>
    </w:pPr>
    <w:rPr>
      <w:rFonts w:ascii="Calibri" w:hAnsi="Calibri"/>
      <w:kern w:val="0"/>
      <w:sz w:val="22"/>
      <w:szCs w:val="22"/>
      <w:lang w:eastAsia="en-US"/>
    </w:rPr>
  </w:style>
  <w:style w:type="paragraph" w:customStyle="1" w:styleId="400">
    <w:name w:val="表中"/>
    <w:basedOn w:val="1"/>
    <w:qFormat/>
    <w:uiPriority w:val="0"/>
    <w:pPr>
      <w:tabs>
        <w:tab w:val="left" w:pos="480"/>
      </w:tabs>
      <w:autoSpaceDE w:val="0"/>
      <w:autoSpaceDN w:val="0"/>
      <w:adjustRightInd w:val="0"/>
      <w:spacing w:before="100" w:beforeAutospacing="1" w:after="100" w:afterAutospacing="1"/>
      <w:jc w:val="center"/>
    </w:pPr>
    <w:rPr>
      <w:kern w:val="0"/>
      <w:szCs w:val="20"/>
    </w:rPr>
  </w:style>
  <w:style w:type="paragraph" w:customStyle="1" w:styleId="401">
    <w:name w:val="TOC 标题111"/>
    <w:basedOn w:val="4"/>
    <w:next w:val="1"/>
    <w:qFormat/>
    <w:uiPriority w:val="0"/>
    <w:pPr>
      <w:spacing w:line="578" w:lineRule="auto"/>
      <w:outlineLvl w:val="9"/>
    </w:pPr>
  </w:style>
  <w:style w:type="paragraph" w:customStyle="1" w:styleId="402">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宋体" w:hAnsi="宋体"/>
      <w:kern w:val="0"/>
      <w:sz w:val="22"/>
      <w:szCs w:val="20"/>
    </w:rPr>
  </w:style>
  <w:style w:type="paragraph" w:customStyle="1" w:styleId="403">
    <w:name w:val="Char1 Char Char1 Char"/>
    <w:basedOn w:val="1"/>
    <w:qFormat/>
    <w:uiPriority w:val="0"/>
    <w:rPr>
      <w:rFonts w:ascii="仿宋_GB2312" w:eastAsia="仿宋_GB2312"/>
      <w:b/>
      <w:sz w:val="32"/>
      <w:szCs w:val="20"/>
    </w:rPr>
  </w:style>
  <w:style w:type="paragraph" w:customStyle="1" w:styleId="404">
    <w:name w:val="首页脚样式"/>
    <w:basedOn w:val="49"/>
    <w:qFormat/>
    <w:uiPriority w:val="99"/>
    <w:pPr>
      <w:keepLines/>
      <w:widowControl/>
      <w:tabs>
        <w:tab w:val="right" w:pos="-18551"/>
        <w:tab w:val="right" w:pos="4320"/>
        <w:tab w:val="clear" w:pos="4153"/>
        <w:tab w:val="clear" w:pos="8306"/>
      </w:tabs>
      <w:adjustRightInd w:val="0"/>
      <w:snapToGrid/>
      <w:spacing w:before="600" w:line="240" w:lineRule="atLeast"/>
      <w:ind w:left="-840" w:right="-840"/>
      <w:jc w:val="center"/>
      <w:textAlignment w:val="baseline"/>
    </w:pPr>
    <w:rPr>
      <w:rFonts w:ascii="Garamond" w:hAnsi="Garamond"/>
      <w:smallCaps/>
      <w:spacing w:val="15"/>
      <w:kern w:val="0"/>
      <w:sz w:val="24"/>
      <w:szCs w:val="20"/>
    </w:rPr>
  </w:style>
  <w:style w:type="paragraph" w:customStyle="1" w:styleId="405">
    <w:name w:val="回信地址"/>
    <w:qFormat/>
    <w:uiPriority w:val="99"/>
    <w:pPr>
      <w:framePr w:w="8640" w:wrap="notBeside" w:vAnchor="page" w:hAnchor="page" w:x="1729" w:y="14401" w:anchorLock="1"/>
      <w:tabs>
        <w:tab w:val="left" w:pos="-18551"/>
      </w:tabs>
      <w:spacing w:line="240" w:lineRule="atLeast"/>
      <w:ind w:right="-240"/>
      <w:jc w:val="center"/>
    </w:pPr>
    <w:rPr>
      <w:rFonts w:ascii="Garamond" w:hAnsi="Garamond" w:eastAsia="宋体" w:cs="Times New Roman"/>
      <w:caps/>
      <w:spacing w:val="30"/>
      <w:sz w:val="14"/>
      <w:lang w:val="en-US" w:eastAsia="zh-CN" w:bidi="ar-SA"/>
    </w:rPr>
  </w:style>
  <w:style w:type="paragraph" w:customStyle="1" w:styleId="406">
    <w:name w:val="表"/>
    <w:basedOn w:val="1"/>
    <w:qFormat/>
    <w:uiPriority w:val="0"/>
    <w:pPr>
      <w:spacing w:line="440" w:lineRule="exact"/>
      <w:jc w:val="center"/>
    </w:pPr>
    <w:rPr>
      <w:rFonts w:ascii="仿宋_GB2312" w:eastAsia="仿宋_GB2312"/>
      <w:szCs w:val="20"/>
    </w:rPr>
  </w:style>
  <w:style w:type="paragraph" w:customStyle="1" w:styleId="407">
    <w:name w:val="CM82"/>
    <w:basedOn w:val="38"/>
    <w:next w:val="38"/>
    <w:qFormat/>
    <w:uiPriority w:val="99"/>
    <w:rPr>
      <w:rFonts w:ascii="黑体" w:eastAsia="黑体" w:cs="黑体"/>
      <w:color w:val="auto"/>
      <w:szCs w:val="24"/>
    </w:rPr>
  </w:style>
  <w:style w:type="paragraph" w:customStyle="1" w:styleId="408">
    <w:name w:val="xl46"/>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pPr>
    <w:rPr>
      <w:rFonts w:ascii="宋体" w:hAnsi="宋体"/>
      <w:b/>
      <w:kern w:val="0"/>
      <w:sz w:val="22"/>
      <w:szCs w:val="20"/>
    </w:rPr>
  </w:style>
  <w:style w:type="paragraph" w:customStyle="1" w:styleId="409">
    <w:name w:val="Char Char Char Char Char Char3 Char Char Char Char Char Char Char1"/>
    <w:basedOn w:val="1"/>
    <w:next w:val="1"/>
    <w:qFormat/>
    <w:uiPriority w:val="99"/>
    <w:rPr>
      <w:rFonts w:eastAsia="黑体"/>
      <w:sz w:val="28"/>
    </w:rPr>
  </w:style>
  <w:style w:type="paragraph" w:customStyle="1" w:styleId="410">
    <w:name w:val="Char1 Char Char Char1 Char Char Char"/>
    <w:basedOn w:val="1"/>
    <w:qFormat/>
    <w:uiPriority w:val="99"/>
    <w:pPr>
      <w:autoSpaceDE w:val="0"/>
      <w:autoSpaceDN w:val="0"/>
      <w:adjustRightInd w:val="0"/>
      <w:jc w:val="left"/>
      <w:textAlignment w:val="baseline"/>
    </w:pPr>
    <w:rPr>
      <w:sz w:val="24"/>
    </w:rPr>
  </w:style>
  <w:style w:type="paragraph" w:customStyle="1" w:styleId="411">
    <w:name w:val="条文脚注"/>
    <w:basedOn w:val="57"/>
    <w:qFormat/>
    <w:uiPriority w:val="99"/>
    <w:pPr>
      <w:snapToGrid w:val="0"/>
      <w:ind w:left="780" w:leftChars="200" w:hanging="360" w:hangingChars="200"/>
    </w:pPr>
    <w:rPr>
      <w:rFonts w:ascii="宋体"/>
      <w:sz w:val="18"/>
      <w:szCs w:val="18"/>
    </w:rPr>
  </w:style>
  <w:style w:type="paragraph" w:customStyle="1" w:styleId="412">
    <w:name w:val="xl47"/>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pPr>
    <w:rPr>
      <w:kern w:val="0"/>
      <w:sz w:val="22"/>
      <w:szCs w:val="20"/>
    </w:rPr>
  </w:style>
  <w:style w:type="paragraph" w:customStyle="1" w:styleId="41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2"/>
      <w:szCs w:val="20"/>
    </w:rPr>
  </w:style>
  <w:style w:type="paragraph" w:customStyle="1" w:styleId="414">
    <w:name w:val="正文4"/>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415">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0"/>
    </w:rPr>
  </w:style>
  <w:style w:type="paragraph" w:customStyle="1" w:styleId="41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417">
    <w:name w:val="Char Char Char"/>
    <w:basedOn w:val="1"/>
    <w:qFormat/>
    <w:uiPriority w:val="0"/>
    <w:rPr>
      <w:rFonts w:ascii="Tahoma" w:hAnsi="Tahoma"/>
      <w:sz w:val="24"/>
      <w:szCs w:val="20"/>
    </w:rPr>
  </w:style>
  <w:style w:type="paragraph" w:customStyle="1" w:styleId="418">
    <w:name w:val="表格文字"/>
    <w:basedOn w:val="1"/>
    <w:qFormat/>
    <w:uiPriority w:val="99"/>
    <w:pPr>
      <w:adjustRightInd w:val="0"/>
      <w:spacing w:line="420" w:lineRule="atLeast"/>
      <w:jc w:val="left"/>
      <w:textAlignment w:val="baseline"/>
    </w:pPr>
    <w:rPr>
      <w:kern w:val="0"/>
      <w:szCs w:val="20"/>
    </w:rPr>
  </w:style>
  <w:style w:type="paragraph" w:customStyle="1" w:styleId="419">
    <w:name w:val="qp2"/>
    <w:basedOn w:val="5"/>
    <w:qFormat/>
    <w:uiPriority w:val="99"/>
    <w:pPr>
      <w:keepNext w:val="0"/>
      <w:keepLines w:val="0"/>
      <w:tabs>
        <w:tab w:val="left" w:pos="567"/>
      </w:tabs>
      <w:adjustRightInd w:val="0"/>
      <w:spacing w:before="0" w:after="0" w:line="947" w:lineRule="atLeast"/>
      <w:jc w:val="left"/>
      <w:textAlignment w:val="baseline"/>
      <w:outlineLvl w:val="9"/>
    </w:pPr>
    <w:rPr>
      <w:rFonts w:ascii="宋体" w:hAnsi="Times New Roman" w:eastAsia="宋体"/>
      <w:bCs w:val="0"/>
      <w:kern w:val="0"/>
      <w:sz w:val="36"/>
      <w:szCs w:val="20"/>
    </w:rPr>
  </w:style>
  <w:style w:type="paragraph" w:customStyle="1" w:styleId="420">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宋体" w:hAnsi="宋体"/>
      <w:b/>
      <w:kern w:val="0"/>
      <w:sz w:val="22"/>
      <w:szCs w:val="20"/>
    </w:rPr>
  </w:style>
  <w:style w:type="paragraph" w:customStyle="1" w:styleId="421">
    <w:name w:val="Char Char Char Char"/>
    <w:basedOn w:val="1"/>
    <w:next w:val="1"/>
    <w:qFormat/>
    <w:uiPriority w:val="0"/>
    <w:rPr>
      <w:szCs w:val="20"/>
    </w:rPr>
  </w:style>
  <w:style w:type="paragraph" w:customStyle="1" w:styleId="42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0"/>
    </w:rPr>
  </w:style>
  <w:style w:type="paragraph" w:customStyle="1" w:styleId="423">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424">
    <w:name w:val="font10"/>
    <w:basedOn w:val="1"/>
    <w:qFormat/>
    <w:uiPriority w:val="0"/>
    <w:pPr>
      <w:widowControl/>
      <w:spacing w:before="100" w:beforeAutospacing="1" w:after="100" w:afterAutospacing="1"/>
      <w:jc w:val="left"/>
    </w:pPr>
    <w:rPr>
      <w:color w:val="000000"/>
      <w:kern w:val="0"/>
      <w:sz w:val="22"/>
      <w:szCs w:val="20"/>
    </w:rPr>
  </w:style>
  <w:style w:type="paragraph" w:customStyle="1" w:styleId="425">
    <w:name w:val="连续正文文字"/>
    <w:basedOn w:val="27"/>
    <w:qFormat/>
    <w:uiPriority w:val="99"/>
    <w:pPr>
      <w:keepNext/>
      <w:widowControl/>
      <w:adjustRightInd w:val="0"/>
      <w:spacing w:after="240" w:line="240" w:lineRule="atLeast"/>
      <w:ind w:firstLine="360"/>
      <w:jc w:val="left"/>
      <w:textAlignment w:val="baseline"/>
    </w:pPr>
    <w:rPr>
      <w:rFonts w:ascii="Garamond" w:hAnsi="Garamond"/>
      <w:kern w:val="0"/>
      <w:szCs w:val="20"/>
    </w:rPr>
  </w:style>
  <w:style w:type="paragraph" w:customStyle="1" w:styleId="426">
    <w:name w:val="菲页2"/>
    <w:basedOn w:val="6"/>
    <w:qFormat/>
    <w:uiPriority w:val="0"/>
    <w:pPr>
      <w:widowControl/>
      <w:tabs>
        <w:tab w:val="left" w:pos="720"/>
      </w:tabs>
      <w:spacing w:line="416" w:lineRule="auto"/>
      <w:ind w:left="720" w:hanging="720"/>
      <w:jc w:val="center"/>
    </w:pPr>
    <w:rPr>
      <w:rFonts w:ascii="黑体" w:hAnsi="宋体" w:eastAsia="黑体"/>
      <w:b w:val="0"/>
      <w:bCs w:val="0"/>
      <w:kern w:val="0"/>
      <w:sz w:val="44"/>
      <w:szCs w:val="20"/>
      <w:lang w:val="zh-CN"/>
    </w:rPr>
  </w:style>
  <w:style w:type="paragraph" w:customStyle="1" w:styleId="427">
    <w:name w:val="样式 第五行 + 左侧:  -8 字符 段前: 2 行1"/>
    <w:basedOn w:val="337"/>
    <w:qFormat/>
    <w:uiPriority w:val="0"/>
    <w:pPr>
      <w:ind w:left="-300" w:leftChars="-300"/>
    </w:pPr>
  </w:style>
  <w:style w:type="paragraph" w:customStyle="1" w:styleId="428">
    <w:name w:val="第二章样式1.1"/>
    <w:qFormat/>
    <w:uiPriority w:val="0"/>
    <w:pPr>
      <w:tabs>
        <w:tab w:val="left" w:pos="964"/>
      </w:tabs>
      <w:spacing w:beforeLines="70" w:afterLines="70" w:line="360" w:lineRule="auto"/>
      <w:ind w:left="964" w:hanging="964"/>
      <w:jc w:val="both"/>
    </w:pPr>
    <w:rPr>
      <w:rFonts w:ascii="宋体" w:hAnsi="宋体" w:eastAsia="宋体" w:cs="Times New Roman"/>
      <w:bCs/>
      <w:color w:val="000000"/>
      <w:spacing w:val="20"/>
      <w:sz w:val="24"/>
      <w:szCs w:val="24"/>
      <w:lang w:val="en-US" w:eastAsia="zh-CN" w:bidi="ar-SA"/>
    </w:rPr>
  </w:style>
  <w:style w:type="paragraph" w:customStyle="1" w:styleId="429">
    <w:name w:val="正文1"/>
    <w:qFormat/>
    <w:uiPriority w:val="0"/>
    <w:pPr>
      <w:widowControl w:val="0"/>
      <w:adjustRightInd w:val="0"/>
      <w:spacing w:line="312" w:lineRule="atLeast"/>
      <w:jc w:val="both"/>
      <w:textAlignment w:val="baseline"/>
    </w:pPr>
    <w:rPr>
      <w:rFonts w:ascii="Arial" w:hAnsi="Times New Roman" w:eastAsia="宋体" w:cs="Times New Roman"/>
      <w:sz w:val="34"/>
      <w:lang w:val="en-US" w:eastAsia="zh-CN" w:bidi="ar-SA"/>
    </w:rPr>
  </w:style>
  <w:style w:type="paragraph" w:customStyle="1" w:styleId="430">
    <w:name w:val="Char Char Char Char Char Char Char Char Char2"/>
    <w:basedOn w:val="1"/>
    <w:qFormat/>
    <w:uiPriority w:val="0"/>
    <w:pPr>
      <w:spacing w:line="360" w:lineRule="auto"/>
      <w:ind w:firstLine="200" w:firstLineChars="200"/>
    </w:pPr>
    <w:rPr>
      <w:rFonts w:ascii="宋体" w:hAnsi="宋体" w:cs="宋体"/>
      <w:sz w:val="24"/>
    </w:rPr>
  </w:style>
  <w:style w:type="paragraph" w:customStyle="1" w:styleId="431">
    <w:name w:val="xl27"/>
    <w:basedOn w:val="1"/>
    <w:qFormat/>
    <w:uiPriority w:val="0"/>
    <w:pPr>
      <w:widowControl/>
      <w:spacing w:before="100" w:beforeAutospacing="1" w:after="100" w:afterAutospacing="1"/>
      <w:jc w:val="left"/>
    </w:pPr>
    <w:rPr>
      <w:rFonts w:ascii="宋体" w:hAnsi="宋体"/>
      <w:kern w:val="0"/>
      <w:sz w:val="22"/>
      <w:szCs w:val="20"/>
    </w:rPr>
  </w:style>
  <w:style w:type="paragraph" w:customStyle="1" w:styleId="432">
    <w:name w:val="标题3"/>
    <w:qFormat/>
    <w:uiPriority w:val="0"/>
    <w:pPr>
      <w:tabs>
        <w:tab w:val="left" w:pos="1260"/>
      </w:tabs>
      <w:adjustRightInd w:val="0"/>
      <w:snapToGrid w:val="0"/>
      <w:spacing w:beforeLines="70" w:afterLines="70" w:line="360" w:lineRule="exact"/>
      <w:ind w:left="1260" w:hanging="420"/>
      <w:jc w:val="both"/>
      <w:textAlignment w:val="baseline"/>
      <w:outlineLvl w:val="2"/>
    </w:pPr>
    <w:rPr>
      <w:rFonts w:ascii="宋体" w:hAnsi="宋体" w:eastAsia="宋体" w:cs="Times New Roman"/>
      <w:snapToGrid w:val="0"/>
      <w:spacing w:val="30"/>
      <w:sz w:val="24"/>
      <w:szCs w:val="24"/>
      <w:lang w:val="en-US" w:eastAsia="zh-CN" w:bidi="ar-SA"/>
    </w:rPr>
  </w:style>
  <w:style w:type="paragraph" w:customStyle="1" w:styleId="433">
    <w:name w:val="Char Char Char Char Char Char Char11"/>
    <w:basedOn w:val="1"/>
    <w:qFormat/>
    <w:uiPriority w:val="0"/>
    <w:pPr>
      <w:spacing w:beforeLines="50" w:afterLines="50" w:line="312" w:lineRule="auto"/>
      <w:ind w:firstLine="200" w:firstLineChars="200"/>
    </w:pPr>
    <w:rPr>
      <w:rFonts w:eastAsia="仿宋_GB2312"/>
      <w:sz w:val="24"/>
    </w:rPr>
  </w:style>
  <w:style w:type="paragraph" w:customStyle="1" w:styleId="434">
    <w:name w:val="样式 标题 1 + 黑体 三号 非加粗 居中 段前: 6 磅 段后: 6 磅 行距: 固定值 20 磅"/>
    <w:basedOn w:val="4"/>
    <w:qFormat/>
    <w:uiPriority w:val="99"/>
    <w:pPr>
      <w:spacing w:before="120" w:after="120" w:line="400" w:lineRule="exact"/>
      <w:jc w:val="center"/>
    </w:pPr>
    <w:rPr>
      <w:rFonts w:ascii="黑体" w:hAnsi="黑体" w:eastAsia="黑体" w:cs="宋体"/>
      <w:b w:val="0"/>
      <w:bCs w:val="0"/>
      <w:sz w:val="32"/>
      <w:szCs w:val="20"/>
    </w:rPr>
  </w:style>
  <w:style w:type="paragraph" w:customStyle="1" w:styleId="435">
    <w:name w:val="列表1"/>
    <w:basedOn w:val="287"/>
    <w:qFormat/>
    <w:uiPriority w:val="99"/>
    <w:pPr>
      <w:tabs>
        <w:tab w:val="left" w:pos="1050"/>
      </w:tabs>
      <w:ind w:left="936" w:hanging="369"/>
    </w:pPr>
    <w:rPr>
      <w:rFonts w:ascii="Calibri" w:hAnsi="Calibri"/>
    </w:rPr>
  </w:style>
  <w:style w:type="paragraph" w:customStyle="1" w:styleId="436">
    <w:name w:val="样式 正文缩进正文（首行缩进两字） Char Char正文不缩进段1Body Text(ch)缩进ALT+Z四号..."/>
    <w:basedOn w:val="1"/>
    <w:next w:val="1"/>
    <w:qFormat/>
    <w:uiPriority w:val="99"/>
    <w:pPr>
      <w:spacing w:line="360" w:lineRule="auto"/>
      <w:ind w:firstLine="480"/>
    </w:pPr>
    <w:rPr>
      <w:rFonts w:cs="宋体"/>
      <w:sz w:val="24"/>
    </w:rPr>
  </w:style>
  <w:style w:type="paragraph" w:customStyle="1" w:styleId="43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438">
    <w:name w:val="font1"/>
    <w:basedOn w:val="1"/>
    <w:qFormat/>
    <w:uiPriority w:val="0"/>
    <w:pPr>
      <w:widowControl/>
      <w:spacing w:before="100" w:beforeAutospacing="1" w:after="100" w:afterAutospacing="1"/>
      <w:jc w:val="left"/>
    </w:pPr>
    <w:rPr>
      <w:rFonts w:hint="eastAsia" w:ascii="宋体" w:hAnsi="宋体"/>
      <w:kern w:val="0"/>
      <w:sz w:val="24"/>
      <w:szCs w:val="20"/>
    </w:rPr>
  </w:style>
  <w:style w:type="paragraph" w:customStyle="1" w:styleId="439">
    <w:name w:val="msolistparagraph"/>
    <w:basedOn w:val="1"/>
    <w:qFormat/>
    <w:uiPriority w:val="0"/>
    <w:pPr>
      <w:widowControl/>
      <w:spacing w:before="100" w:beforeAutospacing="1" w:after="100" w:afterAutospacing="1"/>
      <w:jc w:val="left"/>
    </w:pPr>
    <w:rPr>
      <w:rFonts w:hint="eastAsia" w:ascii="Arial Unicode MS" w:hAnsi="Arial Unicode MS" w:eastAsia="Arial Unicode MS"/>
      <w:kern w:val="0"/>
      <w:sz w:val="24"/>
      <w:szCs w:val="20"/>
    </w:rPr>
  </w:style>
  <w:style w:type="paragraph" w:customStyle="1" w:styleId="44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kern w:val="0"/>
      <w:sz w:val="22"/>
      <w:szCs w:val="20"/>
    </w:rPr>
  </w:style>
  <w:style w:type="paragraph" w:customStyle="1" w:styleId="441">
    <w:name w:val="样式 标题 4 + 行距: 单倍行距1"/>
    <w:basedOn w:val="7"/>
    <w:qFormat/>
    <w:uiPriority w:val="0"/>
    <w:pPr>
      <w:tabs>
        <w:tab w:val="left" w:pos="567"/>
        <w:tab w:val="left" w:pos="1080"/>
      </w:tabs>
      <w:adjustRightInd w:val="0"/>
      <w:snapToGrid w:val="0"/>
      <w:spacing w:line="240" w:lineRule="auto"/>
      <w:ind w:left="113" w:hanging="45"/>
    </w:pPr>
    <w:rPr>
      <w:b w:val="0"/>
      <w:bCs w:val="0"/>
      <w:szCs w:val="20"/>
      <w:lang w:val="zh-CN"/>
    </w:rPr>
  </w:style>
  <w:style w:type="paragraph" w:customStyle="1" w:styleId="442">
    <w:name w:val="Item list"/>
    <w:basedOn w:val="1"/>
    <w:qFormat/>
    <w:uiPriority w:val="0"/>
    <w:pPr>
      <w:widowControl/>
      <w:tabs>
        <w:tab w:val="left" w:pos="-2552"/>
        <w:tab w:val="left" w:pos="-2410"/>
        <w:tab w:val="left" w:pos="1701"/>
        <w:tab w:val="left" w:pos="2268"/>
        <w:tab w:val="left" w:pos="4820"/>
        <w:tab w:val="right" w:pos="5670"/>
        <w:tab w:val="left" w:pos="5954"/>
        <w:tab w:val="left" w:pos="9660"/>
        <w:tab w:val="left" w:pos="10380"/>
        <w:tab w:val="left" w:pos="11100"/>
        <w:tab w:val="left" w:pos="11820"/>
        <w:tab w:val="left" w:pos="12540"/>
        <w:tab w:val="left" w:pos="13260"/>
        <w:tab w:val="left" w:pos="13980"/>
        <w:tab w:val="left" w:pos="14700"/>
        <w:tab w:val="left" w:pos="15420"/>
        <w:tab w:val="left" w:pos="16140"/>
      </w:tabs>
      <w:ind w:left="2268" w:hanging="2268"/>
    </w:pPr>
    <w:rPr>
      <w:rFonts w:ascii="Arial" w:hAnsi="Arial"/>
      <w:kern w:val="0"/>
      <w:sz w:val="22"/>
      <w:szCs w:val="20"/>
    </w:rPr>
  </w:style>
  <w:style w:type="paragraph" w:customStyle="1" w:styleId="443">
    <w:name w:val="Char1 Char Char Char Char Char Char Char"/>
    <w:basedOn w:val="1"/>
    <w:qFormat/>
    <w:uiPriority w:val="99"/>
  </w:style>
  <w:style w:type="paragraph" w:customStyle="1" w:styleId="444">
    <w:name w:val="修订1"/>
    <w:qFormat/>
    <w:uiPriority w:val="0"/>
    <w:rPr>
      <w:rFonts w:ascii="Times New Roman" w:hAnsi="Times New Roman" w:eastAsia="宋体" w:cs="Times New Roman"/>
      <w:kern w:val="2"/>
      <w:sz w:val="21"/>
      <w:szCs w:val="24"/>
      <w:lang w:val="en-US" w:eastAsia="zh-CN" w:bidi="ar-SA"/>
    </w:rPr>
  </w:style>
  <w:style w:type="paragraph" w:customStyle="1" w:styleId="445">
    <w:name w:val="表格文本"/>
    <w:basedOn w:val="446"/>
    <w:next w:val="446"/>
    <w:qFormat/>
    <w:uiPriority w:val="0"/>
    <w:pPr>
      <w:spacing w:line="240" w:lineRule="auto"/>
      <w:ind w:firstLine="0" w:firstLineChars="0"/>
    </w:pPr>
  </w:style>
  <w:style w:type="paragraph" w:customStyle="1" w:styleId="446">
    <w:name w:val="标准文本"/>
    <w:basedOn w:val="1"/>
    <w:qFormat/>
    <w:uiPriority w:val="0"/>
    <w:pPr>
      <w:spacing w:line="400" w:lineRule="exact"/>
      <w:ind w:firstLine="480" w:firstLineChars="200"/>
    </w:pPr>
    <w:rPr>
      <w:rFonts w:ascii="黑体" w:hAnsi="宋体"/>
      <w:sz w:val="24"/>
      <w:szCs w:val="20"/>
    </w:rPr>
  </w:style>
  <w:style w:type="paragraph" w:customStyle="1" w:styleId="447">
    <w:name w:val="Char1"/>
    <w:basedOn w:val="1"/>
    <w:qFormat/>
    <w:uiPriority w:val="0"/>
    <w:pPr>
      <w:widowControl/>
      <w:spacing w:after="160" w:line="240" w:lineRule="exact"/>
      <w:jc w:val="left"/>
    </w:pPr>
    <w:rPr>
      <w:rFonts w:ascii="Tahoma" w:hAnsi="Tahoma"/>
      <w:kern w:val="0"/>
      <w:sz w:val="24"/>
      <w:lang w:eastAsia="en-US"/>
    </w:rPr>
  </w:style>
  <w:style w:type="paragraph" w:customStyle="1" w:styleId="448">
    <w:name w:val="缩进编号a"/>
    <w:basedOn w:val="182"/>
    <w:qFormat/>
    <w:uiPriority w:val="0"/>
    <w:pPr>
      <w:widowControl w:val="0"/>
      <w:tabs>
        <w:tab w:val="left" w:pos="2268"/>
      </w:tabs>
      <w:spacing w:before="168" w:after="168"/>
      <w:ind w:left="2268" w:hanging="567"/>
    </w:pPr>
    <w:rPr>
      <w:b/>
      <w:color w:val="000000"/>
    </w:rPr>
  </w:style>
  <w:style w:type="paragraph" w:customStyle="1" w:styleId="449">
    <w:name w:val="默认段落字体 Para Char Char Char Char Char Char Char Char Char Char Char Char Char Char Char Char Char Char Char"/>
    <w:basedOn w:val="1"/>
    <w:qFormat/>
    <w:uiPriority w:val="99"/>
  </w:style>
  <w:style w:type="paragraph" w:customStyle="1" w:styleId="450">
    <w:name w:val="抬头"/>
    <w:basedOn w:val="1"/>
    <w:qFormat/>
    <w:uiPriority w:val="0"/>
    <w:pPr>
      <w:spacing w:line="360" w:lineRule="auto"/>
    </w:pPr>
    <w:rPr>
      <w:rFonts w:ascii="宋体"/>
      <w:szCs w:val="20"/>
    </w:rPr>
  </w:style>
  <w:style w:type="paragraph" w:customStyle="1" w:styleId="451">
    <w:name w:val="文档标签"/>
    <w:next w:val="1"/>
    <w:qFormat/>
    <w:uiPriority w:val="99"/>
    <w:pPr>
      <w:pBdr>
        <w:top w:val="single" w:color="808080" w:sz="6" w:space="6"/>
        <w:bottom w:val="single" w:color="808080" w:sz="6" w:space="6"/>
      </w:pBdr>
      <w:spacing w:line="240" w:lineRule="atLeast"/>
      <w:jc w:val="center"/>
    </w:pPr>
    <w:rPr>
      <w:rFonts w:ascii="Garamond" w:hAnsi="Garamond" w:eastAsia="宋体" w:cs="Times New Roman"/>
      <w:b/>
      <w:caps/>
      <w:spacing w:val="40"/>
      <w:sz w:val="18"/>
      <w:lang w:val="en-US" w:eastAsia="zh-CN" w:bidi="ar-SA"/>
    </w:rPr>
  </w:style>
  <w:style w:type="paragraph" w:customStyle="1" w:styleId="452">
    <w:name w:val="样式 仿宋_GB2312 小四 行距: 1.5 倍行距"/>
    <w:basedOn w:val="1"/>
    <w:qFormat/>
    <w:uiPriority w:val="0"/>
    <w:pPr>
      <w:spacing w:line="360" w:lineRule="auto"/>
      <w:ind w:firstLine="480" w:firstLineChars="200"/>
    </w:pPr>
    <w:rPr>
      <w:rFonts w:ascii="仿宋_GB2312" w:hAnsi="宋体" w:eastAsia="仿宋_GB2312"/>
      <w:sz w:val="28"/>
      <w:szCs w:val="20"/>
    </w:rPr>
  </w:style>
  <w:style w:type="paragraph" w:customStyle="1" w:styleId="453">
    <w:name w:val="Char Char Char Char Char Char Char Char Char Char Char Char Char Char Char Char Char Char Char Char Char Char Char Char Char2"/>
    <w:basedOn w:val="1"/>
    <w:qFormat/>
    <w:uiPriority w:val="0"/>
    <w:rPr>
      <w:szCs w:val="21"/>
    </w:rPr>
  </w:style>
  <w:style w:type="paragraph" w:customStyle="1" w:styleId="454">
    <w:name w:val="样式 图表 + 五号"/>
    <w:basedOn w:val="1"/>
    <w:qFormat/>
    <w:uiPriority w:val="0"/>
    <w:pPr>
      <w:spacing w:line="300" w:lineRule="exact"/>
      <w:ind w:left="-70" w:leftChars="-30" w:hanging="2" w:hangingChars="1"/>
    </w:pPr>
    <w:rPr>
      <w:spacing w:val="-10"/>
      <w:szCs w:val="20"/>
    </w:rPr>
  </w:style>
  <w:style w:type="paragraph" w:customStyle="1" w:styleId="455">
    <w:name w:val="_Style 323"/>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456">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目录文字"/>
    <w:basedOn w:val="1"/>
    <w:qFormat/>
    <w:uiPriority w:val="99"/>
    <w:pPr>
      <w:widowControl/>
      <w:spacing w:line="480" w:lineRule="auto"/>
      <w:jc w:val="left"/>
    </w:pPr>
    <w:rPr>
      <w:rFonts w:ascii="宋体" w:hAnsi="宋体"/>
      <w:kern w:val="0"/>
      <w:sz w:val="24"/>
      <w:szCs w:val="20"/>
    </w:rPr>
  </w:style>
  <w:style w:type="paragraph" w:customStyle="1" w:styleId="458">
    <w:name w:val="2"/>
    <w:basedOn w:val="1"/>
    <w:next w:val="20"/>
    <w:qFormat/>
    <w:uiPriority w:val="0"/>
    <w:pPr>
      <w:ind w:firstLine="420"/>
    </w:pPr>
    <w:rPr>
      <w:sz w:val="24"/>
      <w:szCs w:val="20"/>
    </w:rPr>
  </w:style>
  <w:style w:type="paragraph" w:customStyle="1" w:styleId="459">
    <w:name w:val="一级标题"/>
    <w:basedOn w:val="1"/>
    <w:qFormat/>
    <w:uiPriority w:val="0"/>
    <w:pPr>
      <w:spacing w:line="540" w:lineRule="exact"/>
    </w:pPr>
    <w:rPr>
      <w:rFonts w:eastAsia="黑体"/>
      <w:b/>
      <w:spacing w:val="10"/>
      <w:sz w:val="30"/>
      <w:szCs w:val="20"/>
    </w:rPr>
  </w:style>
  <w:style w:type="paragraph" w:customStyle="1" w:styleId="460">
    <w:name w:val="样式 标题 2 + 居中"/>
    <w:basedOn w:val="5"/>
    <w:qFormat/>
    <w:uiPriority w:val="0"/>
    <w:pPr>
      <w:tabs>
        <w:tab w:val="left" w:pos="720"/>
      </w:tabs>
      <w:spacing w:line="300" w:lineRule="auto"/>
      <w:ind w:left="720" w:hanging="720"/>
      <w:jc w:val="center"/>
    </w:pPr>
    <w:rPr>
      <w:b w:val="0"/>
      <w:bCs w:val="0"/>
      <w:color w:val="000000"/>
      <w:szCs w:val="20"/>
      <w:lang w:val="zh-CN"/>
    </w:rPr>
  </w:style>
  <w:style w:type="paragraph" w:customStyle="1" w:styleId="461">
    <w:name w:val="4"/>
    <w:basedOn w:val="1"/>
    <w:next w:val="27"/>
    <w:qFormat/>
    <w:uiPriority w:val="99"/>
    <w:pPr>
      <w:adjustRightInd w:val="0"/>
      <w:snapToGrid w:val="0"/>
      <w:spacing w:line="440" w:lineRule="exact"/>
      <w:jc w:val="left"/>
      <w:textAlignment w:val="baseline"/>
    </w:pPr>
    <w:rPr>
      <w:rFonts w:ascii="宋体"/>
      <w:kern w:val="0"/>
      <w:sz w:val="28"/>
      <w:szCs w:val="20"/>
    </w:rPr>
  </w:style>
  <w:style w:type="paragraph" w:customStyle="1" w:styleId="462">
    <w:name w:val="第1行"/>
    <w:basedOn w:val="1"/>
    <w:qFormat/>
    <w:uiPriority w:val="0"/>
    <w:pPr>
      <w:tabs>
        <w:tab w:val="left" w:pos="927"/>
      </w:tabs>
      <w:snapToGrid w:val="0"/>
      <w:spacing w:line="460" w:lineRule="exact"/>
      <w:ind w:firstLine="567"/>
    </w:pPr>
    <w:rPr>
      <w:rFonts w:ascii="宋体" w:hAnsi="宋体"/>
      <w:szCs w:val="20"/>
    </w:rPr>
  </w:style>
  <w:style w:type="paragraph" w:customStyle="1" w:styleId="463">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2"/>
      <w:szCs w:val="20"/>
    </w:rPr>
  </w:style>
  <w:style w:type="paragraph" w:customStyle="1" w:styleId="464">
    <w:name w:val="缩进编号3"/>
    <w:qFormat/>
    <w:uiPriority w:val="0"/>
    <w:pPr>
      <w:tabs>
        <w:tab w:val="left" w:pos="2835"/>
      </w:tabs>
      <w:adjustRightInd w:val="0"/>
      <w:snapToGrid w:val="0"/>
      <w:spacing w:beforeLines="70" w:afterLines="70" w:line="360" w:lineRule="atLeast"/>
      <w:ind w:left="2835" w:hanging="567"/>
      <w:jc w:val="both"/>
    </w:pPr>
    <w:rPr>
      <w:rFonts w:ascii="宋体" w:hAnsi="宋体" w:eastAsia="宋体" w:cs="Arial"/>
      <w:snapToGrid w:val="0"/>
      <w:spacing w:val="30"/>
      <w:sz w:val="24"/>
      <w:szCs w:val="24"/>
      <w:lang w:val="en-US" w:eastAsia="zh-CN" w:bidi="ar-SA"/>
    </w:rPr>
  </w:style>
  <w:style w:type="paragraph" w:customStyle="1" w:styleId="465">
    <w:name w:val="Char Char Char Char Char Char2 Char Char Char Char Char Char1 Char Char Char Char"/>
    <w:basedOn w:val="1"/>
    <w:qFormat/>
    <w:uiPriority w:val="0"/>
    <w:pPr>
      <w:spacing w:line="360" w:lineRule="auto"/>
      <w:ind w:firstLine="200" w:firstLineChars="200"/>
    </w:pPr>
    <w:rPr>
      <w:rFonts w:ascii="宋体" w:hAnsi="宋体" w:cs="宋体"/>
      <w:sz w:val="24"/>
    </w:rPr>
  </w:style>
  <w:style w:type="paragraph" w:customStyle="1" w:styleId="46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2"/>
      <w:szCs w:val="20"/>
    </w:rPr>
  </w:style>
  <w:style w:type="paragraph" w:customStyle="1" w:styleId="467">
    <w:name w:val="N1"/>
    <w:basedOn w:val="1"/>
    <w:qFormat/>
    <w:uiPriority w:val="0"/>
    <w:rPr>
      <w:rFonts w:ascii="黑体" w:hAnsi="宋体" w:eastAsia="黑体"/>
      <w:sz w:val="28"/>
      <w:szCs w:val="20"/>
    </w:rPr>
  </w:style>
  <w:style w:type="paragraph" w:customStyle="1" w:styleId="468">
    <w:name w:val="Char Char Char Char Char Char1 Char Char Char Char"/>
    <w:basedOn w:val="1"/>
    <w:qFormat/>
    <w:uiPriority w:val="0"/>
    <w:pPr>
      <w:spacing w:beforeLines="50" w:afterLines="50" w:line="312" w:lineRule="auto"/>
      <w:ind w:firstLine="200" w:firstLineChars="200"/>
    </w:pPr>
    <w:rPr>
      <w:rFonts w:eastAsia="仿宋_GB2312"/>
      <w:sz w:val="24"/>
    </w:rPr>
  </w:style>
  <w:style w:type="paragraph" w:customStyle="1" w:styleId="469">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i/>
      <w:color w:val="FF0000"/>
      <w:kern w:val="0"/>
      <w:sz w:val="20"/>
      <w:szCs w:val="20"/>
    </w:rPr>
  </w:style>
  <w:style w:type="paragraph" w:customStyle="1" w:styleId="470">
    <w:name w:val="CM95"/>
    <w:basedOn w:val="38"/>
    <w:next w:val="38"/>
    <w:qFormat/>
    <w:uiPriority w:val="0"/>
    <w:pPr>
      <w:spacing w:after="115"/>
    </w:pPr>
    <w:rPr>
      <w:color w:val="auto"/>
      <w:szCs w:val="24"/>
    </w:rPr>
  </w:style>
  <w:style w:type="paragraph" w:customStyle="1" w:styleId="471">
    <w:name w:val="Char Char Char Char Char Char3 Char Char Char Char Char Char Char"/>
    <w:basedOn w:val="1"/>
    <w:next w:val="1"/>
    <w:qFormat/>
    <w:uiPriority w:val="0"/>
    <w:rPr>
      <w:rFonts w:eastAsia="黑体"/>
      <w:sz w:val="28"/>
    </w:rPr>
  </w:style>
  <w:style w:type="paragraph" w:customStyle="1" w:styleId="472">
    <w:name w:val="样式 样式 标题 1 + 居中 段前: 0.5 行 段后: 0.5 行 + 段前: 0.5 行 段后: 0.5 行"/>
    <w:basedOn w:val="4"/>
    <w:qFormat/>
    <w:uiPriority w:val="0"/>
    <w:pPr>
      <w:keepNext w:val="0"/>
      <w:keepLines w:val="0"/>
      <w:tabs>
        <w:tab w:val="left" w:pos="432"/>
        <w:tab w:val="left" w:pos="900"/>
      </w:tabs>
      <w:adjustRightInd w:val="0"/>
      <w:spacing w:beforeLines="50" w:afterLines="50" w:line="240" w:lineRule="auto"/>
      <w:ind w:left="900" w:hanging="420"/>
    </w:pPr>
    <w:rPr>
      <w:rFonts w:eastAsia="黑体"/>
      <w:bCs w:val="0"/>
      <w:sz w:val="36"/>
      <w:szCs w:val="20"/>
      <w:lang w:val="zh-CN"/>
    </w:rPr>
  </w:style>
  <w:style w:type="paragraph" w:customStyle="1" w:styleId="473">
    <w:name w:val="xl49"/>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pPr>
    <w:rPr>
      <w:rFonts w:ascii="宋体" w:hAnsi="宋体"/>
      <w:kern w:val="0"/>
      <w:sz w:val="22"/>
      <w:szCs w:val="20"/>
    </w:rPr>
  </w:style>
  <w:style w:type="paragraph" w:customStyle="1" w:styleId="474">
    <w:name w:val="样式 标题 2 + (中文) 黑体 四号 黑色"/>
    <w:basedOn w:val="1"/>
    <w:qFormat/>
    <w:uiPriority w:val="99"/>
    <w:pPr>
      <w:adjustRightInd w:val="0"/>
      <w:spacing w:line="315" w:lineRule="atLeast"/>
      <w:jc w:val="left"/>
      <w:textAlignment w:val="baseline"/>
    </w:pPr>
    <w:rPr>
      <w:rFonts w:ascii="宋体"/>
      <w:kern w:val="0"/>
      <w:sz w:val="24"/>
      <w:szCs w:val="20"/>
    </w:rPr>
  </w:style>
  <w:style w:type="paragraph" w:customStyle="1" w:styleId="475">
    <w:name w:val="标题1"/>
    <w:next w:val="1"/>
    <w:qFormat/>
    <w:uiPriority w:val="0"/>
    <w:pPr>
      <w:keepNext/>
      <w:tabs>
        <w:tab w:val="left" w:pos="1021"/>
      </w:tabs>
      <w:adjustRightInd w:val="0"/>
      <w:snapToGrid w:val="0"/>
      <w:spacing w:beforeLines="70" w:afterLines="70" w:line="360" w:lineRule="exact"/>
      <w:ind w:left="1021" w:hanging="1021"/>
      <w:jc w:val="both"/>
      <w:textAlignment w:val="baseline"/>
      <w:outlineLvl w:val="0"/>
    </w:pPr>
    <w:rPr>
      <w:rFonts w:ascii="宋体" w:hAnsi="宋体" w:eastAsia="宋体" w:cs="宋体"/>
      <w:b/>
      <w:bCs/>
      <w:snapToGrid w:val="0"/>
      <w:spacing w:val="30"/>
      <w:sz w:val="24"/>
      <w:u w:val="single"/>
      <w:lang w:val="en-US" w:eastAsia="zh-CN" w:bidi="ar-SA"/>
    </w:rPr>
  </w:style>
  <w:style w:type="paragraph" w:customStyle="1" w:styleId="476">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2"/>
      <w:szCs w:val="20"/>
    </w:rPr>
  </w:style>
  <w:style w:type="paragraph" w:customStyle="1" w:styleId="477">
    <w:name w:val="表格文字图表文字"/>
    <w:basedOn w:val="1"/>
    <w:qFormat/>
    <w:uiPriority w:val="0"/>
    <w:pPr>
      <w:snapToGrid w:val="0"/>
      <w:jc w:val="center"/>
    </w:pPr>
    <w:rPr>
      <w:szCs w:val="20"/>
    </w:rPr>
  </w:style>
  <w:style w:type="paragraph" w:customStyle="1" w:styleId="478">
    <w:name w:val="样式 样式 正文段落 + 段前: 0.2 行 + 段前: 0.5 行"/>
    <w:basedOn w:val="1"/>
    <w:qFormat/>
    <w:uiPriority w:val="0"/>
    <w:pPr>
      <w:autoSpaceDE w:val="0"/>
      <w:autoSpaceDN w:val="0"/>
      <w:adjustRightInd w:val="0"/>
      <w:snapToGrid w:val="0"/>
      <w:spacing w:beforeLines="20" w:line="540" w:lineRule="exact"/>
      <w:ind w:firstLine="567"/>
      <w:textAlignment w:val="baseline"/>
    </w:pPr>
    <w:rPr>
      <w:rFonts w:ascii="宋体" w:hAnsi="Tms Rmn"/>
      <w:kern w:val="0"/>
      <w:sz w:val="26"/>
      <w:szCs w:val="20"/>
    </w:rPr>
  </w:style>
  <w:style w:type="paragraph" w:customStyle="1" w:styleId="479">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480">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481">
    <w:name w:val="纯文本1"/>
    <w:basedOn w:val="1"/>
    <w:qFormat/>
    <w:uiPriority w:val="99"/>
    <w:pPr>
      <w:widowControl/>
      <w:jc w:val="left"/>
    </w:pPr>
    <w:rPr>
      <w:rFonts w:ascii="宋体" w:hAnsi="Courier New"/>
      <w:kern w:val="0"/>
      <w:sz w:val="24"/>
      <w:szCs w:val="20"/>
    </w:rPr>
  </w:style>
  <w:style w:type="paragraph" w:customStyle="1" w:styleId="482">
    <w:name w:val="Char Char1 Char Char Char Char Char Char Char Char Char Char"/>
    <w:basedOn w:val="1"/>
    <w:qFormat/>
    <w:uiPriority w:val="0"/>
    <w:rPr>
      <w:rFonts w:ascii="Tahoma" w:hAnsi="Tahoma"/>
      <w:sz w:val="24"/>
      <w:szCs w:val="20"/>
    </w:rPr>
  </w:style>
  <w:style w:type="paragraph" w:customStyle="1" w:styleId="483">
    <w:name w:val="章节副题目"/>
    <w:basedOn w:val="55"/>
    <w:qFormat/>
    <w:uiPriority w:val="99"/>
    <w:pPr>
      <w:keepNext/>
      <w:keepLines/>
      <w:widowControl/>
      <w:adjustRightInd w:val="0"/>
      <w:spacing w:before="140" w:after="420" w:line="240" w:lineRule="auto"/>
      <w:textAlignment w:val="baseline"/>
      <w:outlineLvl w:val="9"/>
    </w:pPr>
    <w:rPr>
      <w:rFonts w:ascii="Garamond" w:hAnsi="Garamond" w:eastAsia="楷体_GB2312"/>
      <w:bCs w:val="0"/>
      <w:smallCaps/>
      <w:spacing w:val="20"/>
      <w:kern w:val="20"/>
      <w:sz w:val="27"/>
      <w:szCs w:val="20"/>
    </w:rPr>
  </w:style>
  <w:style w:type="paragraph" w:customStyle="1" w:styleId="484">
    <w:name w:val="章标题"/>
    <w:next w:val="485"/>
    <w:qFormat/>
    <w:uiPriority w:val="99"/>
    <w:pPr>
      <w:tabs>
        <w:tab w:val="left" w:pos="1305"/>
      </w:tabs>
      <w:spacing w:beforeLines="50" w:afterLines="50"/>
      <w:ind w:left="1305" w:hanging="885"/>
      <w:jc w:val="both"/>
      <w:outlineLvl w:val="1"/>
    </w:pPr>
    <w:rPr>
      <w:rFonts w:ascii="黑体" w:hAnsi="Times New Roman" w:eastAsia="黑体" w:cs="Times New Roman"/>
      <w:sz w:val="21"/>
      <w:lang w:val="en-US" w:eastAsia="zh-CN" w:bidi="ar-SA"/>
    </w:rPr>
  </w:style>
  <w:style w:type="paragraph" w:customStyle="1" w:styleId="485">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86">
    <w:name w:val="表格名"/>
    <w:basedOn w:val="1"/>
    <w:qFormat/>
    <w:uiPriority w:val="0"/>
    <w:pPr>
      <w:adjustRightInd w:val="0"/>
      <w:snapToGrid w:val="0"/>
      <w:spacing w:beforeLines="50"/>
      <w:jc w:val="center"/>
    </w:pPr>
    <w:rPr>
      <w:rFonts w:eastAsia="黑体"/>
      <w:sz w:val="24"/>
      <w:szCs w:val="20"/>
    </w:rPr>
  </w:style>
  <w:style w:type="paragraph" w:customStyle="1" w:styleId="487">
    <w:name w:val="日期1"/>
    <w:basedOn w:val="1"/>
    <w:next w:val="1"/>
    <w:qFormat/>
    <w:uiPriority w:val="99"/>
    <w:pPr>
      <w:widowControl/>
      <w:jc w:val="left"/>
    </w:pPr>
    <w:rPr>
      <w:kern w:val="0"/>
      <w:sz w:val="24"/>
      <w:szCs w:val="20"/>
    </w:rPr>
  </w:style>
  <w:style w:type="paragraph" w:customStyle="1" w:styleId="488">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b/>
      <w:kern w:val="0"/>
      <w:sz w:val="22"/>
      <w:szCs w:val="20"/>
    </w:rPr>
  </w:style>
  <w:style w:type="paragraph" w:customStyle="1" w:styleId="489">
    <w:name w:val="font6"/>
    <w:basedOn w:val="1"/>
    <w:qFormat/>
    <w:uiPriority w:val="0"/>
    <w:pPr>
      <w:widowControl/>
      <w:spacing w:before="100" w:beforeAutospacing="1" w:after="100" w:afterAutospacing="1"/>
      <w:jc w:val="left"/>
    </w:pPr>
    <w:rPr>
      <w:rFonts w:ascii="宋体" w:hAnsi="宋体"/>
      <w:kern w:val="0"/>
      <w:sz w:val="22"/>
      <w:szCs w:val="20"/>
    </w:rPr>
  </w:style>
  <w:style w:type="paragraph" w:customStyle="1" w:styleId="490">
    <w:name w:val="CM84"/>
    <w:basedOn w:val="38"/>
    <w:next w:val="38"/>
    <w:qFormat/>
    <w:uiPriority w:val="99"/>
    <w:rPr>
      <w:rFonts w:ascii="黑体" w:eastAsia="黑体" w:cs="黑体"/>
      <w:color w:val="auto"/>
      <w:szCs w:val="24"/>
    </w:rPr>
  </w:style>
  <w:style w:type="paragraph" w:customStyle="1" w:styleId="491">
    <w:name w:val="Char Char Char11"/>
    <w:basedOn w:val="1"/>
    <w:qFormat/>
    <w:uiPriority w:val="0"/>
    <w:rPr>
      <w:rFonts w:ascii="Tahoma" w:hAnsi="Tahoma"/>
      <w:sz w:val="24"/>
      <w:szCs w:val="20"/>
    </w:rPr>
  </w:style>
  <w:style w:type="paragraph" w:customStyle="1" w:styleId="492">
    <w:name w:val="xl60"/>
    <w:basedOn w:val="1"/>
    <w:qFormat/>
    <w:uiPriority w:val="0"/>
    <w:pPr>
      <w:widowControl/>
      <w:spacing w:before="100" w:beforeAutospacing="1" w:after="100" w:afterAutospacing="1"/>
      <w:jc w:val="center"/>
      <w:textAlignment w:val="center"/>
    </w:pPr>
    <w:rPr>
      <w:rFonts w:ascii="宋体" w:hAnsi="宋体"/>
      <w:b/>
      <w:kern w:val="0"/>
      <w:sz w:val="32"/>
      <w:szCs w:val="20"/>
    </w:rPr>
  </w:style>
  <w:style w:type="paragraph" w:customStyle="1" w:styleId="493">
    <w:name w:val="正文41"/>
    <w:qFormat/>
    <w:uiPriority w:val="99"/>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494">
    <w:name w:val="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495">
    <w:name w:val="Char"/>
    <w:basedOn w:val="1"/>
    <w:qFormat/>
    <w:uiPriority w:val="0"/>
    <w:pPr>
      <w:tabs>
        <w:tab w:val="left" w:pos="360"/>
      </w:tabs>
    </w:pPr>
    <w:rPr>
      <w:sz w:val="24"/>
    </w:rPr>
  </w:style>
  <w:style w:type="paragraph" w:customStyle="1" w:styleId="496">
    <w:name w:val="基准页脚样式"/>
    <w:basedOn w:val="27"/>
    <w:qFormat/>
    <w:uiPriority w:val="99"/>
    <w:pPr>
      <w:keepLines/>
      <w:widowControl/>
      <w:adjustRightInd w:val="0"/>
      <w:spacing w:after="240" w:line="200" w:lineRule="atLeast"/>
      <w:jc w:val="left"/>
      <w:textAlignment w:val="baseline"/>
    </w:pPr>
    <w:rPr>
      <w:rFonts w:ascii="Garamond" w:hAnsi="Garamond"/>
      <w:kern w:val="0"/>
      <w:sz w:val="18"/>
      <w:szCs w:val="20"/>
    </w:rPr>
  </w:style>
  <w:style w:type="paragraph" w:customStyle="1" w:styleId="497">
    <w:name w:val="修订2"/>
    <w:qFormat/>
    <w:uiPriority w:val="0"/>
    <w:rPr>
      <w:rFonts w:ascii="Times New Roman" w:hAnsi="Times New Roman" w:eastAsia="宋体" w:cs="Times New Roman"/>
      <w:kern w:val="2"/>
      <w:sz w:val="21"/>
      <w:szCs w:val="24"/>
      <w:lang w:val="en-US" w:eastAsia="zh-CN" w:bidi="ar-SA"/>
    </w:rPr>
  </w:style>
  <w:style w:type="paragraph" w:customStyle="1" w:styleId="498">
    <w:name w:val="样式2"/>
    <w:basedOn w:val="6"/>
    <w:qFormat/>
    <w:uiPriority w:val="99"/>
  </w:style>
  <w:style w:type="paragraph" w:customStyle="1" w:styleId="499">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2"/>
      <w:szCs w:val="20"/>
    </w:rPr>
  </w:style>
  <w:style w:type="paragraph" w:customStyle="1" w:styleId="500">
    <w:name w:val="Char Char Char Char Char Char Char Char Char Char Char Char Char Char Char Char"/>
    <w:basedOn w:val="1"/>
    <w:qFormat/>
    <w:uiPriority w:val="99"/>
    <w:pPr>
      <w:spacing w:line="330" w:lineRule="atLeast"/>
      <w:ind w:left="360" w:firstLine="360" w:firstLineChars="150"/>
      <w:jc w:val="left"/>
    </w:pPr>
  </w:style>
  <w:style w:type="paragraph" w:customStyle="1" w:styleId="501">
    <w:name w:val="正文文本 21"/>
    <w:basedOn w:val="1"/>
    <w:qFormat/>
    <w:uiPriority w:val="0"/>
    <w:pPr>
      <w:adjustRightInd w:val="0"/>
      <w:spacing w:line="360" w:lineRule="auto"/>
      <w:ind w:right="1841" w:firstLine="420"/>
      <w:jc w:val="left"/>
      <w:textAlignment w:val="baseline"/>
    </w:pPr>
    <w:rPr>
      <w:sz w:val="24"/>
      <w:szCs w:val="20"/>
    </w:rPr>
  </w:style>
  <w:style w:type="paragraph" w:customStyle="1" w:styleId="50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2"/>
      <w:szCs w:val="20"/>
    </w:rPr>
  </w:style>
  <w:style w:type="paragraph" w:customStyle="1" w:styleId="503">
    <w:name w:val="缩进编号1"/>
    <w:qFormat/>
    <w:uiPriority w:val="0"/>
    <w:pPr>
      <w:tabs>
        <w:tab w:val="left" w:pos="1701"/>
      </w:tabs>
      <w:adjustRightInd w:val="0"/>
      <w:snapToGrid w:val="0"/>
      <w:spacing w:beforeLines="70" w:afterLines="70" w:line="360" w:lineRule="exact"/>
      <w:ind w:left="1701" w:hanging="680"/>
      <w:jc w:val="both"/>
    </w:pPr>
    <w:rPr>
      <w:rFonts w:ascii="宋体" w:hAnsi="宋体" w:eastAsia="宋体" w:cs="Arial"/>
      <w:spacing w:val="30"/>
      <w:sz w:val="24"/>
      <w:szCs w:val="24"/>
      <w:lang w:val="en-US" w:eastAsia="zh-CN" w:bidi="ar-SA"/>
    </w:rPr>
  </w:style>
  <w:style w:type="paragraph" w:customStyle="1" w:styleId="504">
    <w:name w:val="scc"/>
    <w:basedOn w:val="1"/>
    <w:qFormat/>
    <w:uiPriority w:val="0"/>
    <w:pPr>
      <w:adjustRightInd w:val="0"/>
      <w:spacing w:line="400" w:lineRule="atLeast"/>
      <w:jc w:val="center"/>
      <w:textAlignment w:val="baseline"/>
    </w:pPr>
    <w:rPr>
      <w:rFonts w:eastAsia="楷体_GB2312"/>
      <w:b/>
      <w:kern w:val="0"/>
      <w:sz w:val="24"/>
      <w:szCs w:val="20"/>
    </w:rPr>
  </w:style>
  <w:style w:type="paragraph" w:customStyle="1" w:styleId="505">
    <w:name w:val="xl5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2"/>
      <w:szCs w:val="20"/>
    </w:rPr>
  </w:style>
  <w:style w:type="paragraph" w:customStyle="1" w:styleId="506">
    <w:name w:val="偶页脚样式"/>
    <w:basedOn w:val="49"/>
    <w:qFormat/>
    <w:uiPriority w:val="99"/>
    <w:pPr>
      <w:keepLines/>
      <w:widowControl/>
      <w:tabs>
        <w:tab w:val="right" w:pos="-18551"/>
        <w:tab w:val="right" w:pos="4320"/>
        <w:tab w:val="clear" w:pos="4153"/>
        <w:tab w:val="clear" w:pos="8306"/>
      </w:tabs>
      <w:adjustRightInd w:val="0"/>
      <w:snapToGrid/>
      <w:spacing w:before="600" w:line="240" w:lineRule="atLeast"/>
      <w:ind w:left="-840" w:right="-840"/>
      <w:jc w:val="center"/>
      <w:textAlignment w:val="baseline"/>
    </w:pPr>
    <w:rPr>
      <w:rFonts w:ascii="Garamond" w:hAnsi="Garamond"/>
      <w:smallCaps/>
      <w:spacing w:val="15"/>
      <w:kern w:val="0"/>
      <w:sz w:val="24"/>
      <w:szCs w:val="20"/>
    </w:rPr>
  </w:style>
  <w:style w:type="paragraph" w:customStyle="1" w:styleId="507">
    <w:name w:val="Char1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508">
    <w:name w:val="基准页眉样式"/>
    <w:basedOn w:val="27"/>
    <w:qFormat/>
    <w:uiPriority w:val="99"/>
    <w:pPr>
      <w:keepLines/>
      <w:widowControl/>
      <w:tabs>
        <w:tab w:val="center" w:pos="-18551"/>
        <w:tab w:val="right" w:pos="4320"/>
      </w:tabs>
      <w:adjustRightInd w:val="0"/>
      <w:spacing w:after="0" w:line="240" w:lineRule="atLeast"/>
      <w:jc w:val="center"/>
      <w:textAlignment w:val="baseline"/>
    </w:pPr>
    <w:rPr>
      <w:rFonts w:ascii="Garamond" w:hAnsi="Garamond"/>
      <w:smallCaps/>
      <w:spacing w:val="15"/>
      <w:kern w:val="0"/>
      <w:szCs w:val="20"/>
    </w:rPr>
  </w:style>
  <w:style w:type="paragraph" w:customStyle="1" w:styleId="509">
    <w:name w:val="样式 标题 2 + Times New Roman 四号 非加粗 段前: 5 磅 段后: 0 磅 行距: 固定值 20..."/>
    <w:basedOn w:val="5"/>
    <w:qFormat/>
    <w:uiPriority w:val="99"/>
    <w:pPr>
      <w:spacing w:before="100" w:after="0" w:line="400" w:lineRule="exact"/>
    </w:pPr>
    <w:rPr>
      <w:rFonts w:ascii="Times New Roman" w:hAnsi="Times New Roman" w:cs="宋体"/>
      <w:b w:val="0"/>
      <w:bCs w:val="0"/>
      <w:sz w:val="28"/>
      <w:szCs w:val="20"/>
    </w:rPr>
  </w:style>
  <w:style w:type="paragraph" w:customStyle="1" w:styleId="510">
    <w:name w:val="Char Char Char1 Char Char Char Char Char Char Char Char Char Char Char Char"/>
    <w:basedOn w:val="1"/>
    <w:qFormat/>
    <w:uiPriority w:val="99"/>
    <w:pPr>
      <w:adjustRightInd w:val="0"/>
      <w:spacing w:line="315" w:lineRule="atLeast"/>
      <w:jc w:val="left"/>
      <w:textAlignment w:val="baseline"/>
    </w:pPr>
    <w:rPr>
      <w:rFonts w:ascii="宋体"/>
      <w:kern w:val="0"/>
      <w:sz w:val="24"/>
      <w:szCs w:val="20"/>
    </w:rPr>
  </w:style>
  <w:style w:type="paragraph" w:customStyle="1" w:styleId="511">
    <w:name w:val="2级标题"/>
    <w:basedOn w:val="187"/>
    <w:qFormat/>
    <w:uiPriority w:val="0"/>
    <w:pPr>
      <w:tabs>
        <w:tab w:val="left" w:pos="1620"/>
        <w:tab w:val="clear" w:pos="1200"/>
      </w:tabs>
      <w:ind w:left="1620"/>
      <w:outlineLvl w:val="2"/>
    </w:pPr>
  </w:style>
  <w:style w:type="paragraph" w:customStyle="1" w:styleId="512">
    <w:name w:val="编号"/>
    <w:basedOn w:val="287"/>
    <w:qFormat/>
    <w:uiPriority w:val="99"/>
    <w:pPr>
      <w:ind w:left="1077" w:hanging="510"/>
    </w:pPr>
    <w:rPr>
      <w:rFonts w:eastAsia="楷体_GB2312"/>
    </w:rPr>
  </w:style>
  <w:style w:type="paragraph" w:customStyle="1" w:styleId="513">
    <w:name w:val="Char1 Char Char Char"/>
    <w:basedOn w:val="1"/>
    <w:qFormat/>
    <w:uiPriority w:val="0"/>
    <w:pPr>
      <w:spacing w:line="360" w:lineRule="auto"/>
      <w:jc w:val="left"/>
    </w:pPr>
    <w:rPr>
      <w:rFonts w:eastAsia="仿宋_GB2312"/>
      <w:b/>
      <w:sz w:val="32"/>
      <w:szCs w:val="20"/>
    </w:rPr>
  </w:style>
  <w:style w:type="paragraph" w:customStyle="1" w:styleId="514">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color w:val="000000"/>
      <w:kern w:val="0"/>
      <w:sz w:val="22"/>
      <w:szCs w:val="20"/>
    </w:rPr>
  </w:style>
  <w:style w:type="paragraph" w:customStyle="1" w:styleId="515">
    <w:name w:val="Char Char Char Char1 Char Char Char"/>
    <w:basedOn w:val="1"/>
    <w:qFormat/>
    <w:uiPriority w:val="99"/>
  </w:style>
  <w:style w:type="paragraph" w:customStyle="1" w:styleId="516">
    <w:name w:val="第二章样式1.1.1.1"/>
    <w:qFormat/>
    <w:uiPriority w:val="0"/>
    <w:pPr>
      <w:tabs>
        <w:tab w:val="left" w:pos="964"/>
      </w:tabs>
      <w:spacing w:beforeLines="70" w:afterLines="70" w:line="360" w:lineRule="exact"/>
      <w:ind w:left="964" w:hanging="964"/>
      <w:jc w:val="both"/>
    </w:pPr>
    <w:rPr>
      <w:rFonts w:ascii="宋体" w:hAnsi="宋体" w:eastAsia="宋体" w:cs="Times New Roman"/>
      <w:color w:val="000000"/>
      <w:spacing w:val="20"/>
      <w:kern w:val="2"/>
      <w:sz w:val="24"/>
      <w:szCs w:val="24"/>
      <w:lang w:val="en-US" w:eastAsia="zh-CN" w:bidi="ar-SA"/>
    </w:rPr>
  </w:style>
  <w:style w:type="paragraph" w:customStyle="1" w:styleId="517">
    <w:name w:val="末级"/>
    <w:basedOn w:val="1"/>
    <w:qFormat/>
    <w:uiPriority w:val="0"/>
    <w:pPr>
      <w:tabs>
        <w:tab w:val="left" w:pos="4605"/>
      </w:tabs>
      <w:spacing w:line="360" w:lineRule="auto"/>
      <w:ind w:left="1484" w:leftChars="500" w:hanging="284"/>
    </w:pPr>
    <w:rPr>
      <w:sz w:val="24"/>
      <w:szCs w:val="20"/>
    </w:rPr>
  </w:style>
  <w:style w:type="paragraph" w:customStyle="1" w:styleId="518">
    <w:name w:val="样式 样式 样式 样式 第六行 + 左侧:  -2 字符 段前: 2 行 + 左侧:  -10 字符 段前: 2 行 + 左侧:..."/>
    <w:basedOn w:val="330"/>
    <w:qFormat/>
    <w:uiPriority w:val="0"/>
    <w:pPr>
      <w:ind w:left="-1000" w:leftChars="-1000"/>
    </w:pPr>
  </w:style>
  <w:style w:type="paragraph" w:customStyle="1" w:styleId="519">
    <w:name w:val="第二章样式1.1.1"/>
    <w:qFormat/>
    <w:uiPriority w:val="0"/>
    <w:pPr>
      <w:tabs>
        <w:tab w:val="left" w:pos="964"/>
      </w:tabs>
      <w:spacing w:beforeLines="70" w:afterLines="70" w:line="360" w:lineRule="auto"/>
      <w:ind w:left="964" w:hanging="964"/>
      <w:jc w:val="both"/>
      <w:outlineLvl w:val="2"/>
    </w:pPr>
    <w:rPr>
      <w:rFonts w:ascii="宋体" w:hAnsi="宋体" w:eastAsia="宋体" w:cs="Times New Roman"/>
      <w:color w:val="000000"/>
      <w:spacing w:val="30"/>
      <w:sz w:val="24"/>
      <w:szCs w:val="24"/>
      <w:lang w:val="en-US" w:eastAsia="zh-CN" w:bidi="ar-SA"/>
    </w:rPr>
  </w:style>
  <w:style w:type="paragraph" w:customStyle="1" w:styleId="520">
    <w:name w:val="Char Char Char Char Char Char"/>
    <w:basedOn w:val="1"/>
    <w:qFormat/>
    <w:uiPriority w:val="99"/>
  </w:style>
  <w:style w:type="paragraph" w:customStyle="1" w:styleId="521">
    <w:name w:val="Char Char Char Char Char Char Char Char Char Char Char Char Char Char Char Char Char Char Char Char Char Char Char Char Char Char1"/>
    <w:basedOn w:val="1"/>
    <w:qFormat/>
    <w:uiPriority w:val="99"/>
    <w:rPr>
      <w:sz w:val="28"/>
      <w:szCs w:val="20"/>
    </w:rPr>
  </w:style>
  <w:style w:type="paragraph" w:customStyle="1" w:styleId="522">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kern w:val="0"/>
      <w:sz w:val="22"/>
      <w:szCs w:val="20"/>
    </w:rPr>
  </w:style>
  <w:style w:type="paragraph" w:customStyle="1" w:styleId="523">
    <w:name w:val="章节号"/>
    <w:basedOn w:val="342"/>
    <w:qFormat/>
    <w:uiPriority w:val="99"/>
  </w:style>
  <w:style w:type="paragraph" w:customStyle="1" w:styleId="524">
    <w:name w:val="公表文"/>
    <w:basedOn w:val="1"/>
    <w:qFormat/>
    <w:uiPriority w:val="0"/>
    <w:pPr>
      <w:adjustRightInd w:val="0"/>
      <w:snapToGrid w:val="0"/>
      <w:spacing w:beforeLines="30" w:afterLines="30"/>
      <w:jc w:val="center"/>
    </w:pPr>
    <w:rPr>
      <w:rFonts w:ascii="宋体" w:hAnsi="宋体" w:eastAsia="楷体_GB2312"/>
      <w:szCs w:val="20"/>
    </w:rPr>
  </w:style>
  <w:style w:type="paragraph" w:customStyle="1" w:styleId="525">
    <w:name w:val="qp3"/>
    <w:basedOn w:val="6"/>
    <w:qFormat/>
    <w:uiPriority w:val="99"/>
    <w:pPr>
      <w:keepLines w:val="0"/>
      <w:tabs>
        <w:tab w:val="left" w:pos="720"/>
        <w:tab w:val="left" w:pos="1050"/>
        <w:tab w:val="left" w:pos="2372"/>
      </w:tabs>
      <w:adjustRightInd w:val="0"/>
      <w:spacing w:before="0" w:after="0" w:line="420" w:lineRule="atLeast"/>
      <w:ind w:firstLine="570"/>
      <w:textAlignment w:val="baseline"/>
      <w:outlineLvl w:val="9"/>
    </w:pPr>
    <w:rPr>
      <w:rFonts w:ascii="宋体"/>
      <w:b w:val="0"/>
      <w:bCs w:val="0"/>
      <w:sz w:val="24"/>
      <w:szCs w:val="20"/>
    </w:rPr>
  </w:style>
  <w:style w:type="paragraph" w:customStyle="1" w:styleId="526">
    <w:name w:val="样式 居中 段前: 0.5 行 段后: 0.5 行"/>
    <w:basedOn w:val="1"/>
    <w:qFormat/>
    <w:uiPriority w:val="0"/>
    <w:pPr>
      <w:adjustRightInd w:val="0"/>
      <w:spacing w:beforeLines="50" w:afterLines="50" w:line="360" w:lineRule="auto"/>
      <w:ind w:firstLine="200" w:firstLineChars="200"/>
      <w:jc w:val="center"/>
    </w:pPr>
    <w:rPr>
      <w:b/>
      <w:sz w:val="24"/>
      <w:szCs w:val="20"/>
    </w:rPr>
  </w:style>
  <w:style w:type="paragraph" w:customStyle="1" w:styleId="527">
    <w:name w:val="1名"/>
    <w:basedOn w:val="1"/>
    <w:qFormat/>
    <w:uiPriority w:val="0"/>
    <w:pPr>
      <w:tabs>
        <w:tab w:val="left" w:pos="360"/>
      </w:tabs>
      <w:spacing w:before="120"/>
      <w:ind w:left="360" w:hanging="360"/>
    </w:pPr>
    <w:rPr>
      <w:rFonts w:ascii="宋体"/>
      <w:sz w:val="28"/>
      <w:szCs w:val="20"/>
    </w:rPr>
  </w:style>
  <w:style w:type="paragraph" w:customStyle="1" w:styleId="528">
    <w:name w:val="菲页(卷)"/>
    <w:basedOn w:val="4"/>
    <w:next w:val="529"/>
    <w:qFormat/>
    <w:uiPriority w:val="0"/>
    <w:pPr>
      <w:keepLines w:val="0"/>
      <w:widowControl/>
      <w:tabs>
        <w:tab w:val="left" w:pos="432"/>
      </w:tabs>
      <w:spacing w:before="0" w:after="0" w:line="240" w:lineRule="auto"/>
      <w:ind w:left="432" w:hanging="432"/>
      <w:jc w:val="center"/>
      <w:outlineLvl w:val="1"/>
    </w:pPr>
    <w:rPr>
      <w:rFonts w:ascii="黑体" w:eastAsia="黑体"/>
      <w:b w:val="0"/>
      <w:bCs w:val="0"/>
      <w:kern w:val="0"/>
      <w:sz w:val="52"/>
      <w:szCs w:val="20"/>
      <w:lang w:val="zh-CN"/>
    </w:rPr>
  </w:style>
  <w:style w:type="paragraph" w:customStyle="1" w:styleId="529">
    <w:name w:val="正文12"/>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30">
    <w:name w:val="奇页脚样式"/>
    <w:basedOn w:val="49"/>
    <w:qFormat/>
    <w:uiPriority w:val="99"/>
    <w:pPr>
      <w:keepLines/>
      <w:widowControl/>
      <w:tabs>
        <w:tab w:val="right" w:pos="-18551"/>
        <w:tab w:val="right" w:pos="4320"/>
        <w:tab w:val="clear" w:pos="4153"/>
        <w:tab w:val="clear" w:pos="8306"/>
      </w:tabs>
      <w:adjustRightInd w:val="0"/>
      <w:snapToGrid/>
      <w:spacing w:before="600" w:line="240" w:lineRule="atLeast"/>
      <w:ind w:left="-840" w:right="-840"/>
      <w:jc w:val="center"/>
      <w:textAlignment w:val="baseline"/>
    </w:pPr>
    <w:rPr>
      <w:rFonts w:ascii="Garamond" w:hAnsi="Garamond"/>
      <w:smallCaps/>
      <w:spacing w:val="15"/>
      <w:kern w:val="0"/>
      <w:sz w:val="24"/>
      <w:szCs w:val="20"/>
    </w:rPr>
  </w:style>
  <w:style w:type="paragraph" w:customStyle="1" w:styleId="531">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2"/>
      <w:szCs w:val="20"/>
    </w:rPr>
  </w:style>
  <w:style w:type="paragraph" w:customStyle="1" w:styleId="532">
    <w:name w:val="CM27"/>
    <w:basedOn w:val="1"/>
    <w:next w:val="1"/>
    <w:qFormat/>
    <w:uiPriority w:val="0"/>
    <w:pPr>
      <w:autoSpaceDE w:val="0"/>
      <w:autoSpaceDN w:val="0"/>
      <w:adjustRightInd w:val="0"/>
      <w:spacing w:after="128"/>
      <w:jc w:val="left"/>
    </w:pPr>
    <w:rPr>
      <w:rFonts w:ascii="宋体"/>
      <w:kern w:val="0"/>
      <w:sz w:val="24"/>
      <w:szCs w:val="20"/>
    </w:rPr>
  </w:style>
  <w:style w:type="paragraph" w:customStyle="1" w:styleId="533">
    <w:name w:val="Char Char Char Char Char Char Char Char1 Char"/>
    <w:basedOn w:val="1"/>
    <w:qFormat/>
    <w:uiPriority w:val="0"/>
    <w:rPr>
      <w:rFonts w:ascii="Tahoma" w:hAnsi="Tahoma"/>
      <w:sz w:val="24"/>
      <w:szCs w:val="20"/>
    </w:rPr>
  </w:style>
  <w:style w:type="paragraph" w:customStyle="1" w:styleId="534">
    <w:name w:val="3"/>
    <w:basedOn w:val="1"/>
    <w:qFormat/>
    <w:uiPriority w:val="0"/>
    <w:pPr>
      <w:spacing w:line="264" w:lineRule="auto"/>
      <w:ind w:firstLine="560" w:firstLineChars="200"/>
    </w:pPr>
    <w:rPr>
      <w:rFonts w:ascii="宋体" w:hAnsi="宋体"/>
      <w:sz w:val="28"/>
      <w:szCs w:val="20"/>
    </w:rPr>
  </w:style>
  <w:style w:type="paragraph" w:customStyle="1" w:styleId="535">
    <w:name w:val="普通(网站)1"/>
    <w:basedOn w:val="1"/>
    <w:qFormat/>
    <w:uiPriority w:val="99"/>
    <w:pPr>
      <w:widowControl/>
      <w:spacing w:before="100" w:beforeAutospacing="1" w:after="100" w:afterAutospacing="1"/>
      <w:jc w:val="left"/>
    </w:pPr>
    <w:rPr>
      <w:rFonts w:ascii="宋体" w:hAnsi="宋体"/>
      <w:color w:val="000000"/>
      <w:kern w:val="0"/>
      <w:sz w:val="24"/>
    </w:rPr>
  </w:style>
  <w:style w:type="paragraph" w:customStyle="1" w:styleId="536">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537">
    <w:name w:val="font5"/>
    <w:basedOn w:val="1"/>
    <w:qFormat/>
    <w:uiPriority w:val="0"/>
    <w:pPr>
      <w:widowControl/>
      <w:spacing w:before="100" w:beforeAutospacing="1" w:after="100" w:afterAutospacing="1"/>
      <w:jc w:val="left"/>
    </w:pPr>
    <w:rPr>
      <w:rFonts w:ascii="宋体" w:hAnsi="宋体"/>
      <w:kern w:val="0"/>
      <w:sz w:val="18"/>
      <w:szCs w:val="20"/>
    </w:rPr>
  </w:style>
  <w:style w:type="paragraph" w:customStyle="1" w:styleId="538">
    <w:name w:val="样式 标题 3 + +"/>
    <w:basedOn w:val="1"/>
    <w:qFormat/>
    <w:uiPriority w:val="99"/>
    <w:pPr>
      <w:keepNext/>
      <w:adjustRightInd w:val="0"/>
      <w:spacing w:beforeLines="50" w:afterLines="50" w:line="312" w:lineRule="auto"/>
      <w:ind w:firstLine="480" w:firstLineChars="200"/>
      <w:textAlignment w:val="baseline"/>
      <w:outlineLvl w:val="2"/>
    </w:pPr>
    <w:rPr>
      <w:rFonts w:eastAsia="仿宋_GB2312" w:cs="宋体"/>
      <w:b/>
      <w:bCs/>
      <w:kern w:val="0"/>
      <w:sz w:val="24"/>
      <w:szCs w:val="20"/>
    </w:rPr>
  </w:style>
  <w:style w:type="paragraph" w:customStyle="1" w:styleId="539">
    <w:name w:val="正文3"/>
    <w:qFormat/>
    <w:uiPriority w:val="99"/>
    <w:pPr>
      <w:widowControl w:val="0"/>
      <w:adjustRightInd w:val="0"/>
      <w:spacing w:line="312" w:lineRule="atLeast"/>
      <w:jc w:val="both"/>
      <w:textAlignment w:val="baseline"/>
    </w:pPr>
    <w:rPr>
      <w:rFonts w:ascii="Arial" w:hAnsi="Times New Roman" w:eastAsia="宋体" w:cs="Times New Roman"/>
      <w:sz w:val="34"/>
      <w:lang w:val="en-US" w:eastAsia="zh-CN" w:bidi="ar-SA"/>
    </w:rPr>
  </w:style>
  <w:style w:type="paragraph" w:customStyle="1" w:styleId="540">
    <w:name w:val="_Style 6"/>
    <w:basedOn w:val="1"/>
    <w:qFormat/>
    <w:uiPriority w:val="0"/>
    <w:pPr>
      <w:widowControl/>
      <w:ind w:firstLine="420" w:firstLineChars="200"/>
      <w:jc w:val="left"/>
    </w:pPr>
    <w:rPr>
      <w:kern w:val="0"/>
      <w:sz w:val="20"/>
      <w:szCs w:val="20"/>
    </w:rPr>
  </w:style>
  <w:style w:type="paragraph" w:customStyle="1" w:styleId="541">
    <w:name w:val="基准目录样式"/>
    <w:basedOn w:val="1"/>
    <w:qFormat/>
    <w:uiPriority w:val="99"/>
    <w:pPr>
      <w:widowControl/>
      <w:tabs>
        <w:tab w:val="right" w:leader="dot" w:pos="-18551"/>
      </w:tabs>
      <w:adjustRightInd w:val="0"/>
      <w:spacing w:after="240" w:line="240" w:lineRule="atLeast"/>
      <w:jc w:val="left"/>
      <w:textAlignment w:val="baseline"/>
    </w:pPr>
    <w:rPr>
      <w:rFonts w:ascii="Garamond" w:hAnsi="Garamond"/>
      <w:kern w:val="0"/>
      <w:sz w:val="22"/>
      <w:szCs w:val="20"/>
    </w:rPr>
  </w:style>
  <w:style w:type="paragraph" w:customStyle="1" w:styleId="542">
    <w:name w:val="Table Paragraph"/>
    <w:basedOn w:val="1"/>
    <w:qFormat/>
    <w:uiPriority w:val="1"/>
    <w:pPr>
      <w:jc w:val="left"/>
    </w:pPr>
    <w:rPr>
      <w:rFonts w:ascii="Calibri" w:hAnsi="Calibri"/>
      <w:kern w:val="0"/>
      <w:sz w:val="22"/>
      <w:szCs w:val="22"/>
      <w:lang w:eastAsia="en-US"/>
    </w:rPr>
  </w:style>
  <w:style w:type="paragraph" w:customStyle="1" w:styleId="543">
    <w:name w:val="table"/>
    <w:basedOn w:val="1"/>
    <w:qFormat/>
    <w:uiPriority w:val="99"/>
    <w:pPr>
      <w:widowControl/>
      <w:overflowPunct w:val="0"/>
      <w:autoSpaceDE w:val="0"/>
      <w:autoSpaceDN w:val="0"/>
      <w:adjustRightInd w:val="0"/>
      <w:spacing w:before="60" w:after="60" w:line="315" w:lineRule="atLeast"/>
      <w:jc w:val="center"/>
      <w:textAlignment w:val="baseline"/>
    </w:pPr>
    <w:rPr>
      <w:rFonts w:ascii="仿宋体" w:eastAsia="仿宋体"/>
      <w:kern w:val="0"/>
      <w:sz w:val="24"/>
      <w:szCs w:val="20"/>
    </w:rPr>
  </w:style>
  <w:style w:type="paragraph" w:customStyle="1" w:styleId="54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2"/>
      <w:szCs w:val="20"/>
    </w:rPr>
  </w:style>
  <w:style w:type="paragraph" w:customStyle="1" w:styleId="545">
    <w:name w:val="Char Char Char Char Char Char Char Char1 Char1"/>
    <w:basedOn w:val="1"/>
    <w:qFormat/>
    <w:uiPriority w:val="0"/>
    <w:rPr>
      <w:rFonts w:ascii="Tahoma" w:hAnsi="Tahoma"/>
      <w:sz w:val="24"/>
      <w:szCs w:val="20"/>
    </w:rPr>
  </w:style>
  <w:style w:type="paragraph" w:customStyle="1" w:styleId="546">
    <w:name w:val="编号-1"/>
    <w:basedOn w:val="1"/>
    <w:qFormat/>
    <w:uiPriority w:val="0"/>
    <w:pPr>
      <w:adjustRightInd w:val="0"/>
      <w:snapToGrid w:val="0"/>
      <w:spacing w:line="520" w:lineRule="exact"/>
    </w:pPr>
    <w:rPr>
      <w:rFonts w:eastAsia="黑体"/>
      <w:sz w:val="24"/>
      <w:szCs w:val="20"/>
    </w:rPr>
  </w:style>
  <w:style w:type="paragraph" w:customStyle="1" w:styleId="547">
    <w:name w:val="正文2"/>
    <w:basedOn w:val="1"/>
    <w:qFormat/>
    <w:uiPriority w:val="99"/>
    <w:pPr>
      <w:spacing w:line="360" w:lineRule="auto"/>
      <w:ind w:right="200" w:rightChars="200"/>
      <w:jc w:val="right"/>
    </w:pPr>
    <w:rPr>
      <w:rFonts w:ascii="宋体"/>
      <w:szCs w:val="20"/>
    </w:rPr>
  </w:style>
  <w:style w:type="paragraph" w:customStyle="1" w:styleId="548">
    <w:name w:val="Char Char Char2 Char Char Char Char"/>
    <w:basedOn w:val="1"/>
    <w:qFormat/>
    <w:uiPriority w:val="99"/>
    <w:pPr>
      <w:adjustRightInd w:val="0"/>
      <w:spacing w:line="315" w:lineRule="atLeast"/>
      <w:jc w:val="left"/>
      <w:textAlignment w:val="baseline"/>
    </w:pPr>
    <w:rPr>
      <w:rFonts w:ascii="宋体"/>
      <w:kern w:val="0"/>
      <w:sz w:val="24"/>
      <w:szCs w:val="21"/>
    </w:rPr>
  </w:style>
  <w:style w:type="paragraph" w:customStyle="1" w:styleId="549">
    <w:name w:val="列出段落1"/>
    <w:basedOn w:val="1"/>
    <w:qFormat/>
    <w:uiPriority w:val="99"/>
    <w:pPr>
      <w:ind w:firstLine="420" w:firstLineChars="200"/>
    </w:pPr>
    <w:rPr>
      <w:rFonts w:ascii="Calibri" w:hAnsi="Calibri"/>
      <w:szCs w:val="22"/>
    </w:rPr>
  </w:style>
  <w:style w:type="paragraph" w:customStyle="1" w:styleId="550">
    <w:name w:val="块引用"/>
    <w:basedOn w:val="27"/>
    <w:qFormat/>
    <w:uiPriority w:val="99"/>
    <w:pPr>
      <w:keepLines/>
      <w:widowControl/>
      <w:pBdr>
        <w:top w:val="single" w:color="808080" w:sz="6" w:space="14"/>
        <w:left w:val="single" w:color="808080" w:sz="6" w:space="14"/>
        <w:bottom w:val="single" w:color="808080" w:sz="6" w:space="14"/>
        <w:right w:val="single" w:color="808080" w:sz="6" w:space="14"/>
      </w:pBdr>
      <w:adjustRightInd w:val="0"/>
      <w:spacing w:after="240" w:line="240" w:lineRule="atLeast"/>
      <w:ind w:left="720" w:right="720"/>
      <w:jc w:val="left"/>
      <w:textAlignment w:val="baseline"/>
    </w:pPr>
    <w:rPr>
      <w:rFonts w:ascii="Garamond" w:hAnsi="Garamond" w:eastAsia="楷体_GB2312"/>
      <w:i/>
      <w:kern w:val="0"/>
      <w:szCs w:val="20"/>
    </w:rPr>
  </w:style>
  <w:style w:type="paragraph" w:customStyle="1" w:styleId="551">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552">
    <w:name w:val="第二行"/>
    <w:basedOn w:val="1"/>
    <w:qFormat/>
    <w:uiPriority w:val="0"/>
    <w:pPr>
      <w:spacing w:beforeLines="100" w:line="360" w:lineRule="auto"/>
      <w:jc w:val="center"/>
    </w:pPr>
    <w:rPr>
      <w:rFonts w:ascii="宋体"/>
      <w:b/>
      <w:sz w:val="36"/>
      <w:szCs w:val="20"/>
    </w:rPr>
  </w:style>
  <w:style w:type="paragraph" w:customStyle="1" w:styleId="553">
    <w:name w:val="偶页页眉样式"/>
    <w:basedOn w:val="39"/>
    <w:qFormat/>
    <w:uiPriority w:val="99"/>
    <w:pPr>
      <w:keepLines/>
      <w:widowControl/>
      <w:pBdr>
        <w:bottom w:val="none" w:color="auto" w:sz="0" w:space="0"/>
      </w:pBdr>
      <w:tabs>
        <w:tab w:val="center" w:pos="-18551"/>
        <w:tab w:val="right" w:pos="4320"/>
        <w:tab w:val="clear" w:pos="4153"/>
        <w:tab w:val="clear" w:pos="8306"/>
      </w:tabs>
      <w:adjustRightInd w:val="0"/>
      <w:snapToGrid/>
      <w:spacing w:after="480" w:line="240" w:lineRule="atLeast"/>
      <w:textAlignment w:val="baseline"/>
    </w:pPr>
    <w:rPr>
      <w:rFonts w:ascii="Garamond" w:hAnsi="Garamond"/>
      <w:i/>
      <w:spacing w:val="10"/>
      <w:kern w:val="0"/>
      <w:sz w:val="21"/>
      <w:szCs w:val="20"/>
    </w:rPr>
  </w:style>
  <w:style w:type="paragraph" w:customStyle="1" w:styleId="554">
    <w:name w:val="字元1"/>
    <w:basedOn w:val="1"/>
    <w:qFormat/>
    <w:uiPriority w:val="0"/>
    <w:pPr>
      <w:tabs>
        <w:tab w:val="left" w:pos="1050"/>
      </w:tabs>
      <w:ind w:left="1050" w:hanging="480"/>
    </w:pPr>
  </w:style>
  <w:style w:type="paragraph" w:customStyle="1" w:styleId="555">
    <w:name w:val="修订11"/>
    <w:qFormat/>
    <w:uiPriority w:val="0"/>
    <w:rPr>
      <w:rFonts w:ascii="Times New Roman" w:hAnsi="Times New Roman" w:eastAsia="宋体" w:cs="Times New Roman"/>
      <w:kern w:val="2"/>
      <w:sz w:val="21"/>
      <w:lang w:val="en-US" w:eastAsia="zh-CN" w:bidi="ar-SA"/>
    </w:rPr>
  </w:style>
  <w:style w:type="paragraph" w:customStyle="1" w:styleId="556">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557">
    <w:name w:val="Char Char Char Char Char Char1 Char Char Char Char Char Char"/>
    <w:basedOn w:val="1"/>
    <w:qFormat/>
    <w:uiPriority w:val="99"/>
  </w:style>
  <w:style w:type="paragraph" w:customStyle="1" w:styleId="558">
    <w:name w:val="公司名"/>
    <w:basedOn w:val="27"/>
    <w:qFormat/>
    <w:uiPriority w:val="99"/>
    <w:pPr>
      <w:keepLines/>
      <w:framePr w:w="8640" w:h="1440" w:wrap="notBeside" w:vAnchor="page" w:hAnchor="margin" w:xAlign="center" w:y="889"/>
      <w:widowControl/>
      <w:adjustRightInd w:val="0"/>
      <w:spacing w:after="40" w:line="240" w:lineRule="atLeast"/>
      <w:jc w:val="center"/>
      <w:textAlignment w:val="baseline"/>
    </w:pPr>
    <w:rPr>
      <w:rFonts w:ascii="Garamond" w:hAnsi="Garamond"/>
      <w:caps/>
      <w:spacing w:val="75"/>
      <w:kern w:val="18"/>
      <w:szCs w:val="20"/>
    </w:rPr>
  </w:style>
  <w:style w:type="paragraph" w:customStyle="1" w:styleId="559">
    <w:name w:val="Char3"/>
    <w:basedOn w:val="1"/>
    <w:qFormat/>
    <w:uiPriority w:val="0"/>
    <w:pPr>
      <w:spacing w:line="360" w:lineRule="auto"/>
      <w:ind w:firstLine="482"/>
    </w:pPr>
    <w:rPr>
      <w:sz w:val="24"/>
      <w:szCs w:val="20"/>
    </w:rPr>
  </w:style>
  <w:style w:type="paragraph" w:customStyle="1" w:styleId="560">
    <w:name w:val="TOC 标题11"/>
    <w:basedOn w:val="4"/>
    <w:next w:val="1"/>
    <w:qFormat/>
    <w:uiPriority w:val="0"/>
    <w:pPr>
      <w:widowControl/>
      <w:tabs>
        <w:tab w:val="left" w:pos="432"/>
      </w:tabs>
      <w:spacing w:line="578" w:lineRule="auto"/>
      <w:jc w:val="left"/>
      <w:outlineLvl w:val="9"/>
    </w:pPr>
  </w:style>
  <w:style w:type="paragraph" w:customStyle="1" w:styleId="561">
    <w:name w:val="样式 标题 3 + (中文) 黑体 小四 非加粗 段前: 7.8 磅 段后: 0 磅 行距: 固定值 20 磅"/>
    <w:basedOn w:val="6"/>
    <w:qFormat/>
    <w:uiPriority w:val="99"/>
    <w:pPr>
      <w:spacing w:before="0" w:after="0" w:line="400" w:lineRule="exact"/>
    </w:pPr>
    <w:rPr>
      <w:rFonts w:eastAsia="黑体" w:cs="宋体"/>
      <w:b w:val="0"/>
      <w:bCs w:val="0"/>
      <w:sz w:val="24"/>
      <w:szCs w:val="20"/>
    </w:rPr>
  </w:style>
  <w:style w:type="paragraph" w:customStyle="1" w:styleId="562">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kern w:val="0"/>
      <w:sz w:val="22"/>
      <w:szCs w:val="20"/>
    </w:rPr>
  </w:style>
  <w:style w:type="paragraph" w:customStyle="1" w:styleId="563">
    <w:name w:val="Char Char Char Char Char Char Char Char Char Char Char Char Char Char Char Char Char Char Char Char Char Char Char Char Char"/>
    <w:basedOn w:val="1"/>
    <w:qFormat/>
    <w:uiPriority w:val="0"/>
  </w:style>
  <w:style w:type="paragraph" w:customStyle="1" w:styleId="564">
    <w:name w:val="font9"/>
    <w:basedOn w:val="1"/>
    <w:qFormat/>
    <w:uiPriority w:val="0"/>
    <w:pPr>
      <w:widowControl/>
      <w:spacing w:before="100" w:beforeAutospacing="1" w:after="100" w:afterAutospacing="1"/>
      <w:jc w:val="left"/>
    </w:pPr>
    <w:rPr>
      <w:kern w:val="0"/>
      <w:sz w:val="22"/>
      <w:szCs w:val="20"/>
    </w:rPr>
  </w:style>
  <w:style w:type="paragraph" w:customStyle="1" w:styleId="565">
    <w:name w:val="奇页页眉样式"/>
    <w:basedOn w:val="39"/>
    <w:qFormat/>
    <w:uiPriority w:val="99"/>
    <w:pPr>
      <w:keepLines/>
      <w:widowControl/>
      <w:pBdr>
        <w:bottom w:val="none" w:color="auto" w:sz="0" w:space="0"/>
      </w:pBdr>
      <w:tabs>
        <w:tab w:val="center" w:pos="-18551"/>
        <w:tab w:val="right" w:pos="4320"/>
        <w:tab w:val="clear" w:pos="4153"/>
        <w:tab w:val="clear" w:pos="8306"/>
      </w:tabs>
      <w:adjustRightInd w:val="0"/>
      <w:snapToGrid/>
      <w:spacing w:after="480" w:line="240" w:lineRule="atLeast"/>
      <w:textAlignment w:val="baseline"/>
    </w:pPr>
    <w:rPr>
      <w:rFonts w:ascii="Garamond" w:hAnsi="Garamond"/>
      <w:smallCaps/>
      <w:spacing w:val="15"/>
      <w:kern w:val="0"/>
      <w:sz w:val="21"/>
      <w:szCs w:val="20"/>
    </w:rPr>
  </w:style>
  <w:style w:type="paragraph" w:customStyle="1" w:styleId="566">
    <w:name w:val="xl50"/>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kern w:val="0"/>
      <w:sz w:val="22"/>
      <w:szCs w:val="20"/>
    </w:rPr>
  </w:style>
  <w:style w:type="paragraph" w:customStyle="1" w:styleId="567">
    <w:name w:val="合同三级标题"/>
    <w:basedOn w:val="6"/>
    <w:qFormat/>
    <w:uiPriority w:val="0"/>
    <w:pPr>
      <w:tabs>
        <w:tab w:val="left" w:pos="284"/>
        <w:tab w:val="left" w:pos="720"/>
      </w:tabs>
      <w:autoSpaceDE w:val="0"/>
      <w:autoSpaceDN w:val="0"/>
      <w:adjustRightInd w:val="0"/>
      <w:spacing w:before="0" w:after="0" w:line="240" w:lineRule="auto"/>
      <w:jc w:val="left"/>
    </w:pPr>
    <w:rPr>
      <w:rFonts w:eastAsia="黑体"/>
      <w:b w:val="0"/>
      <w:kern w:val="0"/>
      <w:position w:val="-1"/>
      <w:sz w:val="24"/>
      <w:szCs w:val="30"/>
    </w:rPr>
  </w:style>
  <w:style w:type="paragraph" w:customStyle="1" w:styleId="568">
    <w:name w:val="Char Char Char Char Char Char Char1"/>
    <w:basedOn w:val="1"/>
    <w:qFormat/>
    <w:uiPriority w:val="99"/>
    <w:pPr>
      <w:spacing w:beforeLines="50" w:afterLines="50" w:line="312" w:lineRule="auto"/>
      <w:ind w:firstLine="200" w:firstLineChars="200"/>
    </w:pPr>
    <w:rPr>
      <w:rFonts w:eastAsia="仿宋_GB2312"/>
      <w:sz w:val="24"/>
    </w:rPr>
  </w:style>
  <w:style w:type="paragraph" w:customStyle="1" w:styleId="569">
    <w:name w:val="Style1"/>
    <w:basedOn w:val="1"/>
    <w:qFormat/>
    <w:uiPriority w:val="0"/>
    <w:pPr>
      <w:widowControl/>
      <w:tabs>
        <w:tab w:val="left" w:pos="360"/>
        <w:tab w:val="left" w:pos="432"/>
      </w:tabs>
      <w:spacing w:before="120" w:after="120"/>
      <w:ind w:left="432" w:hanging="432"/>
    </w:pPr>
    <w:rPr>
      <w:rFonts w:ascii="Arial" w:hAnsi="Arial"/>
      <w:kern w:val="0"/>
      <w:sz w:val="22"/>
      <w:szCs w:val="20"/>
    </w:rPr>
  </w:style>
  <w:style w:type="paragraph" w:customStyle="1" w:styleId="570">
    <w:name w:val="Char Char Char Char Char Char Char Char Char1"/>
    <w:basedOn w:val="1"/>
    <w:qFormat/>
    <w:uiPriority w:val="99"/>
    <w:pPr>
      <w:spacing w:line="360" w:lineRule="auto"/>
      <w:ind w:firstLine="200" w:firstLineChars="200"/>
    </w:pPr>
    <w:rPr>
      <w:rFonts w:ascii="宋体" w:hAnsi="宋体" w:cs="宋体"/>
      <w:sz w:val="24"/>
    </w:rPr>
  </w:style>
  <w:style w:type="paragraph" w:customStyle="1" w:styleId="571">
    <w:name w:val="Char Char Char Char Char"/>
    <w:basedOn w:val="1"/>
    <w:qFormat/>
    <w:uiPriority w:val="99"/>
    <w:pPr>
      <w:widowControl/>
      <w:adjustRightInd w:val="0"/>
      <w:spacing w:after="160" w:line="240" w:lineRule="exact"/>
      <w:jc w:val="left"/>
      <w:textAlignment w:val="baseline"/>
    </w:pPr>
    <w:rPr>
      <w:rFonts w:ascii="Verdana" w:hAnsi="Verdana"/>
      <w:kern w:val="0"/>
      <w:sz w:val="24"/>
      <w:szCs w:val="20"/>
      <w:lang w:eastAsia="en-US"/>
    </w:rPr>
  </w:style>
  <w:style w:type="paragraph" w:customStyle="1" w:styleId="572">
    <w:name w:val="节标题"/>
    <w:basedOn w:val="4"/>
    <w:qFormat/>
    <w:uiPriority w:val="99"/>
    <w:pPr>
      <w:widowControl/>
      <w:pBdr>
        <w:top w:val="single" w:color="808080" w:sz="6" w:space="6"/>
        <w:bottom w:val="single" w:color="808080" w:sz="6" w:space="6"/>
      </w:pBdr>
      <w:adjustRightInd w:val="0"/>
      <w:spacing w:before="0" w:after="240" w:line="240" w:lineRule="atLeast"/>
      <w:jc w:val="center"/>
      <w:textAlignment w:val="baseline"/>
    </w:pPr>
    <w:rPr>
      <w:rFonts w:ascii="Garamond" w:hAnsi="Garamond"/>
      <w:bCs w:val="0"/>
      <w:caps/>
      <w:spacing w:val="20"/>
      <w:kern w:val="16"/>
      <w:sz w:val="18"/>
      <w:szCs w:val="20"/>
    </w:rPr>
  </w:style>
  <w:style w:type="paragraph" w:customStyle="1" w:styleId="573">
    <w:name w:val="_Style 89"/>
    <w:basedOn w:val="4"/>
    <w:next w:val="1"/>
    <w:qFormat/>
    <w:uiPriority w:val="99"/>
    <w:pPr>
      <w:widowControl/>
      <w:spacing w:beforeLines="50" w:afterLines="50" w:line="276" w:lineRule="auto"/>
      <w:jc w:val="left"/>
      <w:outlineLvl w:val="9"/>
    </w:pPr>
    <w:rPr>
      <w:rFonts w:ascii="Cambria" w:hAnsi="Cambria"/>
      <w:b w:val="0"/>
      <w:color w:val="365F91"/>
      <w:kern w:val="0"/>
      <w:sz w:val="30"/>
      <w:szCs w:val="28"/>
    </w:rPr>
  </w:style>
  <w:style w:type="paragraph" w:customStyle="1" w:styleId="574">
    <w:name w:val="n"/>
    <w:basedOn w:val="1"/>
    <w:qFormat/>
    <w:uiPriority w:val="99"/>
    <w:pPr>
      <w:autoSpaceDE w:val="0"/>
      <w:autoSpaceDN w:val="0"/>
      <w:adjustRightInd w:val="0"/>
      <w:spacing w:line="400" w:lineRule="atLeast"/>
      <w:textAlignment w:val="baseline"/>
    </w:pPr>
    <w:rPr>
      <w:rFonts w:ascii="宋体"/>
      <w:kern w:val="0"/>
      <w:sz w:val="24"/>
      <w:szCs w:val="20"/>
    </w:rPr>
  </w:style>
  <w:style w:type="paragraph" w:customStyle="1" w:styleId="575">
    <w:name w:val="默认段落字体 Para Char"/>
    <w:basedOn w:val="1"/>
    <w:qFormat/>
    <w:uiPriority w:val="99"/>
  </w:style>
  <w:style w:type="paragraph" w:customStyle="1" w:styleId="576">
    <w:name w:val="CM14"/>
    <w:basedOn w:val="38"/>
    <w:next w:val="38"/>
    <w:qFormat/>
    <w:uiPriority w:val="99"/>
    <w:pPr>
      <w:spacing w:line="396" w:lineRule="atLeast"/>
    </w:pPr>
    <w:rPr>
      <w:rFonts w:ascii="黑体" w:eastAsia="黑体" w:cs="黑体"/>
      <w:color w:val="auto"/>
      <w:szCs w:val="24"/>
    </w:rPr>
  </w:style>
  <w:style w:type="paragraph" w:customStyle="1" w:styleId="577">
    <w:name w:val="表格"/>
    <w:basedOn w:val="1"/>
    <w:qFormat/>
    <w:uiPriority w:val="99"/>
    <w:pPr>
      <w:jc w:val="center"/>
      <w:textAlignment w:val="center"/>
    </w:pPr>
    <w:rPr>
      <w:rFonts w:ascii="华文细黑" w:hAnsi="华文细黑"/>
      <w:kern w:val="0"/>
      <w:szCs w:val="20"/>
    </w:rPr>
  </w:style>
  <w:style w:type="paragraph" w:customStyle="1" w:styleId="578">
    <w:name w:val="Char Char Char1"/>
    <w:basedOn w:val="1"/>
    <w:qFormat/>
    <w:uiPriority w:val="0"/>
    <w:pPr>
      <w:adjustRightInd w:val="0"/>
      <w:spacing w:line="360" w:lineRule="auto"/>
    </w:pPr>
    <w:rPr>
      <w:rFonts w:ascii="Calibri" w:hAnsi="Calibri"/>
      <w:color w:val="000000"/>
      <w:sz w:val="24"/>
    </w:rPr>
  </w:style>
  <w:style w:type="paragraph" w:customStyle="1" w:styleId="579">
    <w:name w:val="投标文件3"/>
    <w:basedOn w:val="1"/>
    <w:qFormat/>
    <w:uiPriority w:val="99"/>
    <w:pPr>
      <w:widowControl/>
      <w:adjustRightInd w:val="0"/>
      <w:spacing w:line="360" w:lineRule="auto"/>
      <w:jc w:val="left"/>
      <w:textAlignment w:val="baseline"/>
    </w:pPr>
    <w:rPr>
      <w:rFonts w:ascii="宋体" w:hAnsi="Courier New" w:eastAsia="黑体"/>
      <w:b/>
      <w:kern w:val="0"/>
      <w:sz w:val="30"/>
      <w:szCs w:val="20"/>
    </w:rPr>
  </w:style>
  <w:style w:type="paragraph" w:customStyle="1" w:styleId="580">
    <w:name w:val="默认段落字体 Para Char Char Char Char"/>
    <w:basedOn w:val="1"/>
    <w:qFormat/>
    <w:uiPriority w:val="99"/>
    <w:rPr>
      <w:szCs w:val="20"/>
    </w:rPr>
  </w:style>
  <w:style w:type="paragraph" w:customStyle="1" w:styleId="581">
    <w:name w:val="标题2"/>
    <w:basedOn w:val="5"/>
    <w:qFormat/>
    <w:uiPriority w:val="0"/>
    <w:pPr>
      <w:keepLines w:val="0"/>
      <w:spacing w:before="156" w:afterLines="50" w:line="300" w:lineRule="auto"/>
      <w:ind w:left="420" w:hanging="420"/>
      <w:jc w:val="center"/>
    </w:pPr>
    <w:rPr>
      <w:rFonts w:ascii="宋体" w:hAnsi="宋体" w:eastAsia="宋体"/>
      <w:bCs w:val="0"/>
      <w:color w:val="000000"/>
      <w:kern w:val="0"/>
      <w:sz w:val="30"/>
      <w:szCs w:val="20"/>
      <w:lang w:val="zh-CN"/>
    </w:rPr>
  </w:style>
  <w:style w:type="paragraph" w:customStyle="1" w:styleId="582">
    <w:name w:val="分级目录"/>
    <w:basedOn w:val="1"/>
    <w:qFormat/>
    <w:uiPriority w:val="99"/>
    <w:pPr>
      <w:spacing w:line="360" w:lineRule="auto"/>
    </w:pPr>
    <w:rPr>
      <w:rFonts w:ascii="宋体" w:hAnsi="宋体"/>
      <w:sz w:val="24"/>
    </w:rPr>
  </w:style>
  <w:style w:type="paragraph" w:customStyle="1" w:styleId="583">
    <w:name w:val="图中文字"/>
    <w:basedOn w:val="1"/>
    <w:qFormat/>
    <w:uiPriority w:val="0"/>
    <w:pPr>
      <w:adjustRightInd w:val="0"/>
      <w:snapToGrid w:val="0"/>
      <w:spacing w:line="0" w:lineRule="atLeast"/>
      <w:jc w:val="center"/>
    </w:pPr>
    <w:rPr>
      <w:sz w:val="24"/>
      <w:szCs w:val="20"/>
    </w:rPr>
  </w:style>
  <w:style w:type="paragraph" w:customStyle="1" w:styleId="584">
    <w:name w:val="_Style 5"/>
    <w:basedOn w:val="4"/>
    <w:next w:val="1"/>
    <w:qFormat/>
    <w:uiPriority w:val="0"/>
    <w:pPr>
      <w:spacing w:line="578" w:lineRule="auto"/>
      <w:outlineLvl w:val="9"/>
    </w:pPr>
  </w:style>
  <w:style w:type="paragraph" w:customStyle="1" w:styleId="585">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2"/>
      <w:szCs w:val="20"/>
    </w:rPr>
  </w:style>
  <w:style w:type="paragraph" w:customStyle="1" w:styleId="586">
    <w:name w:val="样式 标题 3 + 行距: 单倍行距"/>
    <w:basedOn w:val="6"/>
    <w:qFormat/>
    <w:uiPriority w:val="0"/>
    <w:pPr>
      <w:tabs>
        <w:tab w:val="left" w:pos="560"/>
        <w:tab w:val="left" w:pos="720"/>
        <w:tab w:val="left" w:pos="851"/>
      </w:tabs>
      <w:adjustRightInd w:val="0"/>
      <w:snapToGrid w:val="0"/>
      <w:spacing w:line="240" w:lineRule="auto"/>
      <w:ind w:left="1191" w:hanging="1191"/>
      <w:jc w:val="center"/>
    </w:pPr>
    <w:rPr>
      <w:rFonts w:eastAsia="黑体"/>
      <w:b w:val="0"/>
      <w:bCs w:val="0"/>
      <w:sz w:val="30"/>
      <w:szCs w:val="20"/>
      <w:lang w:val="zh-CN"/>
    </w:rPr>
  </w:style>
  <w:style w:type="paragraph" w:customStyle="1" w:styleId="587">
    <w:name w:val="Char Char Char Char Char Char1 Char Char Char Char1"/>
    <w:basedOn w:val="1"/>
    <w:qFormat/>
    <w:uiPriority w:val="99"/>
    <w:pPr>
      <w:spacing w:beforeLines="50" w:afterLines="50" w:line="312" w:lineRule="auto"/>
      <w:ind w:firstLine="200" w:firstLineChars="200"/>
    </w:pPr>
    <w:rPr>
      <w:rFonts w:eastAsia="仿宋_GB2312"/>
      <w:sz w:val="24"/>
    </w:rPr>
  </w:style>
  <w:style w:type="paragraph" w:customStyle="1" w:styleId="588">
    <w:name w:val="标题 41"/>
    <w:basedOn w:val="7"/>
    <w:next w:val="20"/>
    <w:qFormat/>
    <w:uiPriority w:val="0"/>
    <w:pPr>
      <w:keepNext w:val="0"/>
      <w:keepLines w:val="0"/>
      <w:spacing w:before="240" w:after="240" w:line="240" w:lineRule="auto"/>
      <w:textAlignment w:val="bottom"/>
      <w:outlineLvl w:val="1"/>
    </w:pPr>
    <w:rPr>
      <w:b w:val="0"/>
      <w:bCs w:val="0"/>
      <w:szCs w:val="20"/>
      <w:lang w:val="zh-CN"/>
    </w:rPr>
  </w:style>
  <w:style w:type="paragraph" w:customStyle="1" w:styleId="589">
    <w:name w:val="三级标题"/>
    <w:basedOn w:val="138"/>
    <w:qFormat/>
    <w:uiPriority w:val="0"/>
    <w:pPr>
      <w:tabs>
        <w:tab w:val="left" w:pos="1051"/>
      </w:tabs>
      <w:spacing w:beforeLines="0" w:afterLines="0" w:line="240" w:lineRule="auto"/>
      <w:ind w:firstLine="0" w:firstLineChars="0"/>
      <w:outlineLvl w:val="3"/>
    </w:pPr>
    <w:rPr>
      <w:b/>
      <w:sz w:val="28"/>
    </w:rPr>
  </w:style>
  <w:style w:type="paragraph" w:customStyle="1" w:styleId="590">
    <w:name w:val="末级 Char Char1"/>
    <w:basedOn w:val="1"/>
    <w:qFormat/>
    <w:uiPriority w:val="0"/>
    <w:pPr>
      <w:tabs>
        <w:tab w:val="left" w:pos="851"/>
      </w:tabs>
      <w:spacing w:line="360" w:lineRule="auto"/>
      <w:ind w:left="500" w:leftChars="500"/>
    </w:pPr>
    <w:rPr>
      <w:sz w:val="24"/>
      <w:szCs w:val="20"/>
    </w:rPr>
  </w:style>
  <w:style w:type="paragraph" w:customStyle="1" w:styleId="591">
    <w:name w:val="表格名称"/>
    <w:basedOn w:val="1"/>
    <w:qFormat/>
    <w:uiPriority w:val="0"/>
    <w:pPr>
      <w:widowControl/>
      <w:tabs>
        <w:tab w:val="center" w:pos="4760"/>
        <w:tab w:val="center" w:pos="8400"/>
      </w:tabs>
      <w:adjustRightInd w:val="0"/>
      <w:snapToGrid w:val="0"/>
      <w:spacing w:beforeLines="50"/>
      <w:ind w:firstLine="100" w:firstLineChars="100"/>
      <w:jc w:val="left"/>
    </w:pPr>
    <w:rPr>
      <w:kern w:val="0"/>
      <w:sz w:val="28"/>
      <w:lang w:eastAsia="en-US" w:bidi="en-US"/>
    </w:rPr>
  </w:style>
  <w:style w:type="paragraph" w:customStyle="1" w:styleId="592">
    <w:name w:val="_Style 163"/>
    <w:semiHidden/>
    <w:qFormat/>
    <w:uiPriority w:val="99"/>
    <w:rPr>
      <w:rFonts w:ascii="Times New Roman" w:hAnsi="Times New Roman" w:eastAsia="宋体" w:cs="Times New Roman"/>
      <w:kern w:val="2"/>
      <w:sz w:val="21"/>
      <w:szCs w:val="24"/>
      <w:lang w:val="en-US" w:eastAsia="zh-CN" w:bidi="ar-SA"/>
    </w:rPr>
  </w:style>
  <w:style w:type="paragraph" w:customStyle="1" w:styleId="593">
    <w:name w:val="Char Char1 Char Char Char Char Char Char Char Char Char Char1"/>
    <w:basedOn w:val="1"/>
    <w:qFormat/>
    <w:uiPriority w:val="0"/>
    <w:rPr>
      <w:rFonts w:ascii="Tahoma" w:hAnsi="Tahoma"/>
      <w:sz w:val="24"/>
      <w:szCs w:val="20"/>
    </w:rPr>
  </w:style>
  <w:style w:type="paragraph" w:customStyle="1" w:styleId="594">
    <w:name w:val="样式 宋体 首行缩进:  2 字符 行距: 固定值 25 磅 右  -0.21 字符"/>
    <w:basedOn w:val="1"/>
    <w:qFormat/>
    <w:uiPriority w:val="0"/>
    <w:pPr>
      <w:adjustRightInd w:val="0"/>
      <w:snapToGrid w:val="0"/>
      <w:spacing w:line="520" w:lineRule="exact"/>
      <w:ind w:right="-21" w:rightChars="-21" w:firstLine="520" w:firstLineChars="200"/>
      <w:jc w:val="left"/>
    </w:pPr>
    <w:rPr>
      <w:rFonts w:ascii="宋体" w:hAnsi="宋体"/>
      <w:sz w:val="26"/>
      <w:szCs w:val="20"/>
    </w:rPr>
  </w:style>
  <w:style w:type="paragraph" w:customStyle="1" w:styleId="595">
    <w:name w:val="标准书脚_奇数页"/>
    <w:qFormat/>
    <w:uiPriority w:val="99"/>
    <w:pPr>
      <w:tabs>
        <w:tab w:val="left" w:pos="420"/>
      </w:tabs>
      <w:spacing w:before="120"/>
      <w:ind w:left="420" w:hanging="420"/>
      <w:jc w:val="right"/>
    </w:pPr>
    <w:rPr>
      <w:rFonts w:ascii="Times New Roman" w:hAnsi="Times New Roman" w:eastAsia="宋体" w:cs="Times New Roman"/>
      <w:sz w:val="18"/>
      <w:lang w:val="en-US" w:eastAsia="zh-CN" w:bidi="ar-SA"/>
    </w:rPr>
  </w:style>
  <w:style w:type="paragraph" w:customStyle="1" w:styleId="596">
    <w:name w:val="部分题目"/>
    <w:basedOn w:val="71"/>
    <w:qFormat/>
    <w:uiPriority w:val="99"/>
    <w:pPr>
      <w:keepNext/>
      <w:keepLines/>
      <w:widowControl/>
      <w:spacing w:before="140" w:after="0" w:line="240" w:lineRule="auto"/>
      <w:outlineLvl w:val="9"/>
    </w:pPr>
    <w:rPr>
      <w:rFonts w:ascii="Garamond" w:hAnsi="Garamond"/>
      <w:b w:val="0"/>
      <w:caps/>
      <w:spacing w:val="60"/>
      <w:kern w:val="20"/>
      <w:sz w:val="44"/>
    </w:rPr>
  </w:style>
  <w:style w:type="paragraph" w:customStyle="1" w:styleId="597">
    <w:name w:val="Char1 Char Char Char Char Char Char1 Char Char Char"/>
    <w:basedOn w:val="1"/>
    <w:qFormat/>
    <w:uiPriority w:val="0"/>
    <w:pPr>
      <w:spacing w:line="360" w:lineRule="auto"/>
      <w:ind w:firstLine="200" w:firstLineChars="200"/>
    </w:pPr>
    <w:rPr>
      <w:rFonts w:ascii="宋体" w:hAnsi="宋体" w:eastAsia="仿宋_GB2312"/>
      <w:sz w:val="24"/>
      <w:szCs w:val="20"/>
    </w:rPr>
  </w:style>
  <w:style w:type="paragraph" w:customStyle="1" w:styleId="598">
    <w:name w:val="第一行"/>
    <w:basedOn w:val="1"/>
    <w:qFormat/>
    <w:uiPriority w:val="0"/>
    <w:pPr>
      <w:spacing w:beforeLines="100" w:line="360" w:lineRule="auto"/>
      <w:jc w:val="center"/>
    </w:pPr>
    <w:rPr>
      <w:rFonts w:ascii="宋体"/>
      <w:b/>
      <w:sz w:val="32"/>
      <w:szCs w:val="20"/>
    </w:rPr>
  </w:style>
  <w:style w:type="paragraph" w:customStyle="1" w:styleId="599">
    <w:name w:val="目录"/>
    <w:basedOn w:val="1"/>
    <w:qFormat/>
    <w:uiPriority w:val="99"/>
    <w:pPr>
      <w:widowControl/>
      <w:jc w:val="center"/>
    </w:pPr>
    <w:rPr>
      <w:rFonts w:ascii="宋体"/>
      <w:b/>
      <w:kern w:val="0"/>
      <w:sz w:val="36"/>
      <w:szCs w:val="20"/>
    </w:rPr>
  </w:style>
  <w:style w:type="paragraph" w:customStyle="1" w:styleId="600">
    <w:name w:val="Normal_0"/>
    <w:qFormat/>
    <w:uiPriority w:val="0"/>
    <w:rPr>
      <w:rFonts w:ascii="Times New Roman" w:hAnsi="Times New Roman" w:eastAsia="宋体" w:cs="Times New Roman"/>
      <w:sz w:val="24"/>
      <w:szCs w:val="24"/>
      <w:lang w:val="en-US" w:eastAsia="zh-CN" w:bidi="ar-SA"/>
    </w:rPr>
  </w:style>
  <w:style w:type="paragraph" w:customStyle="1" w:styleId="601">
    <w:name w:val="Normal_14"/>
    <w:qFormat/>
    <w:uiPriority w:val="0"/>
    <w:rPr>
      <w:rFonts w:ascii="Times New Roman" w:hAnsi="Times New Roman" w:eastAsia="Times New Roman" w:cs="Times New Roman"/>
      <w:sz w:val="24"/>
      <w:szCs w:val="24"/>
      <w:lang w:val="en-US" w:eastAsia="zh-CN" w:bidi="ar-SA"/>
    </w:rPr>
  </w:style>
  <w:style w:type="paragraph" w:customStyle="1" w:styleId="602">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603">
    <w:name w:val="未处理的提及2"/>
    <w:basedOn w:val="77"/>
    <w:semiHidden/>
    <w:unhideWhenUsed/>
    <w:qFormat/>
    <w:uiPriority w:val="99"/>
    <w:rPr>
      <w:color w:val="605E5C"/>
      <w:shd w:val="clear" w:color="auto" w:fill="E1DFDD"/>
    </w:rPr>
  </w:style>
  <w:style w:type="paragraph" w:customStyle="1" w:styleId="604">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605">
    <w:name w:val="UserStyle_0"/>
    <w:basedOn w:val="1"/>
    <w:qFormat/>
    <w:uiPriority w:val="0"/>
    <w:pPr>
      <w:spacing w:before="120" w:after="120"/>
      <w:textAlignment w:val="baseline"/>
    </w:pPr>
  </w:style>
  <w:style w:type="character" w:customStyle="1" w:styleId="606">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607">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608">
    <w:name w:val="Other|1"/>
    <w:basedOn w:val="1"/>
    <w:qFormat/>
    <w:uiPriority w:val="0"/>
    <w:pPr>
      <w:spacing w:line="236" w:lineRule="exact"/>
    </w:pPr>
    <w:rPr>
      <w:rFonts w:ascii="宋体" w:hAnsi="宋体" w:cs="宋体"/>
      <w:sz w:val="20"/>
      <w:lang w:val="zh-TW" w:eastAsia="zh-TW" w:bidi="zh-TW"/>
    </w:rPr>
  </w:style>
  <w:style w:type="paragraph" w:customStyle="1" w:styleId="60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6FAEC0-6C2F-4263-A0D2-0CE6143677CA}">
  <ds:schemaRefs/>
</ds:datastoreItem>
</file>

<file path=docProps/app.xml><?xml version="1.0" encoding="utf-8"?>
<Properties xmlns="http://schemas.openxmlformats.org/officeDocument/2006/extended-properties" xmlns:vt="http://schemas.openxmlformats.org/officeDocument/2006/docPropsVTypes">
  <Template>Normal</Template>
  <Pages>139</Pages>
  <Words>17839</Words>
  <Characters>19314</Characters>
  <Lines>518</Lines>
  <Paragraphs>146</Paragraphs>
  <TotalTime>3</TotalTime>
  <ScaleCrop>false</ScaleCrop>
  <LinksUpToDate>false</LinksUpToDate>
  <CharactersWithSpaces>20154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2025-03-04T02:15:00Z</dcterms:created>
  <dc:creator>10662</dc:creator>
  <cp:lastModifiedBy>谭伟杰</cp:lastModifiedBy>
  <cp:lastPrinted>2023-04-11T14:04:00Z</cp:lastPrinted>
  <dcterms:modified xsi:type="dcterms:W3CDTF">2025-06-24T02:20:44Z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E30C272E57784278AEB76359CEF41E51_13</vt:lpwstr>
  </property>
  <property fmtid="{D5CDD505-2E9C-101B-9397-08002B2CF9AE}" pid="4" name="KSOTemplateDocerSaveRecord">
    <vt:lpwstr>eyJoZGlkIjoiMWQ1NGZhNDQ3MzQ3ODFhZTYzNmEwZWUyYzdkYjE4NTkiLCJ1c2VySWQiOiI2NzEwMDYxNjIifQ==</vt:lpwstr>
  </property>
</Properties>
</file>