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1090A">
      <w:pPr>
        <w:pStyle w:val="3"/>
        <w:spacing w:line="360" w:lineRule="auto"/>
        <w:jc w:val="center"/>
        <w:rPr>
          <w:rFonts w:hint="eastAsia" w:ascii="宋体" w:hAnsi="宋体" w:eastAsia="黑体"/>
          <w:b w:val="0"/>
          <w:color w:val="auto"/>
          <w:sz w:val="48"/>
          <w:szCs w:val="48"/>
          <w:lang w:eastAsia="zh-CN"/>
        </w:rPr>
      </w:pPr>
      <w:bookmarkStart w:id="0" w:name="_GoBack"/>
      <w:r>
        <w:rPr>
          <w:rFonts w:hint="eastAsia" w:ascii="宋体" w:hAnsi="宋体" w:eastAsia="宋体" w:cs="宋体"/>
          <w:bCs/>
          <w:color w:val="auto"/>
          <w:sz w:val="52"/>
          <w:szCs w:val="52"/>
          <w:lang w:eastAsia="zh-CN"/>
        </w:rPr>
        <w:t>信宜市人民医院优化二期供配电系统工程项目（</w:t>
      </w:r>
      <w:r>
        <w:rPr>
          <w:rFonts w:hint="eastAsia" w:ascii="宋体" w:hAnsi="宋体" w:eastAsia="宋体" w:cs="宋体"/>
          <w:bCs/>
          <w:color w:val="auto"/>
          <w:sz w:val="52"/>
          <w:szCs w:val="52"/>
          <w:lang w:val="en-US" w:eastAsia="zh-CN"/>
        </w:rPr>
        <w:t>第二次</w:t>
      </w:r>
      <w:r>
        <w:rPr>
          <w:rFonts w:hint="eastAsia" w:ascii="宋体" w:hAnsi="宋体" w:eastAsia="宋体" w:cs="宋体"/>
          <w:bCs/>
          <w:color w:val="auto"/>
          <w:sz w:val="52"/>
          <w:szCs w:val="52"/>
          <w:lang w:eastAsia="zh-CN"/>
        </w:rPr>
        <w:t>）</w:t>
      </w:r>
    </w:p>
    <w:bookmarkEnd w:id="0"/>
    <w:p w14:paraId="6F509FBA">
      <w:pPr>
        <w:spacing w:line="360" w:lineRule="auto"/>
        <w:rPr>
          <w:color w:val="auto"/>
        </w:rPr>
      </w:pPr>
    </w:p>
    <w:p w14:paraId="16EB10E8">
      <w:pPr>
        <w:pStyle w:val="10"/>
        <w:spacing w:line="360" w:lineRule="auto"/>
        <w:rPr>
          <w:rFonts w:hint="eastAsia" w:eastAsia="等线"/>
          <w:color w:val="auto"/>
        </w:rPr>
      </w:pPr>
    </w:p>
    <w:p w14:paraId="5B1984E1">
      <w:pPr>
        <w:spacing w:line="360" w:lineRule="auto"/>
        <w:rPr>
          <w:color w:val="auto"/>
        </w:rPr>
      </w:pPr>
    </w:p>
    <w:p w14:paraId="1666CFCF">
      <w:pPr>
        <w:spacing w:line="360" w:lineRule="auto"/>
        <w:jc w:val="center"/>
        <w:rPr>
          <w:rFonts w:hint="eastAsia" w:ascii="宋体" w:hAnsi="宋体"/>
          <w:b/>
          <w:bCs/>
          <w:color w:val="auto"/>
          <w:spacing w:val="26"/>
          <w:sz w:val="110"/>
          <w:szCs w:val="110"/>
        </w:rPr>
      </w:pPr>
      <w:r>
        <w:rPr>
          <w:rFonts w:hint="eastAsia" w:ascii="宋体" w:hAnsi="宋体"/>
          <w:b/>
          <w:bCs/>
          <w:color w:val="auto"/>
          <w:spacing w:val="26"/>
          <w:sz w:val="110"/>
          <w:szCs w:val="110"/>
        </w:rPr>
        <w:t>招标公告</w:t>
      </w:r>
    </w:p>
    <w:p w14:paraId="091A8CF6">
      <w:pPr>
        <w:spacing w:line="360" w:lineRule="auto"/>
        <w:jc w:val="center"/>
        <w:rPr>
          <w:rFonts w:hint="eastAsia" w:ascii="宋体" w:hAnsi="宋体"/>
          <w:color w:val="auto"/>
          <w:sz w:val="32"/>
        </w:rPr>
      </w:pPr>
    </w:p>
    <w:p w14:paraId="194E4A9B">
      <w:pPr>
        <w:spacing w:line="360" w:lineRule="auto"/>
        <w:ind w:firstLine="2560" w:firstLineChars="800"/>
        <w:rPr>
          <w:rFonts w:hint="eastAsia" w:ascii="宋体" w:hAnsi="宋体"/>
          <w:color w:val="auto"/>
          <w:sz w:val="32"/>
        </w:rPr>
      </w:pPr>
    </w:p>
    <w:p w14:paraId="61752AA7">
      <w:pPr>
        <w:spacing w:line="360" w:lineRule="auto"/>
        <w:ind w:firstLine="2560" w:firstLineChars="800"/>
        <w:rPr>
          <w:rFonts w:hint="eastAsia" w:ascii="宋体" w:hAnsi="宋体"/>
          <w:color w:val="auto"/>
          <w:sz w:val="32"/>
        </w:rPr>
      </w:pPr>
    </w:p>
    <w:p w14:paraId="0564A2E5">
      <w:pPr>
        <w:spacing w:line="360" w:lineRule="auto"/>
        <w:rPr>
          <w:rFonts w:hint="eastAsia"/>
          <w:color w:val="auto"/>
        </w:rPr>
      </w:pPr>
    </w:p>
    <w:p w14:paraId="1B7BE281">
      <w:pPr>
        <w:pStyle w:val="2"/>
        <w:spacing w:line="360" w:lineRule="auto"/>
        <w:rPr>
          <w:rFonts w:hint="eastAsia"/>
          <w:color w:val="auto"/>
        </w:rPr>
      </w:pPr>
    </w:p>
    <w:p w14:paraId="0E2DA217">
      <w:pPr>
        <w:pStyle w:val="10"/>
        <w:spacing w:line="360" w:lineRule="auto"/>
        <w:rPr>
          <w:rFonts w:hint="eastAsia" w:eastAsia="等线"/>
          <w:color w:val="auto"/>
        </w:rPr>
      </w:pPr>
    </w:p>
    <w:p w14:paraId="7D4B9045">
      <w:pPr>
        <w:pStyle w:val="4"/>
        <w:spacing w:line="360" w:lineRule="auto"/>
        <w:rPr>
          <w:rFonts w:hint="eastAsia"/>
          <w:color w:val="auto"/>
        </w:rPr>
      </w:pPr>
    </w:p>
    <w:p w14:paraId="766303B0">
      <w:pPr>
        <w:spacing w:line="360" w:lineRule="auto"/>
        <w:ind w:firstLine="1417" w:firstLineChars="443"/>
        <w:rPr>
          <w:rFonts w:hint="eastAsia" w:ascii="宋体" w:hAnsi="宋体" w:eastAsia="宋体"/>
          <w:color w:val="auto"/>
          <w:sz w:val="32"/>
          <w:szCs w:val="32"/>
          <w:u w:val="single"/>
          <w:lang w:eastAsia="zh-CN"/>
        </w:rPr>
      </w:pPr>
      <w:r>
        <w:rPr>
          <w:rFonts w:hint="eastAsia" w:ascii="宋体" w:hAnsi="宋体"/>
          <w:color w:val="auto"/>
          <w:sz w:val="32"/>
          <w:szCs w:val="32"/>
        </w:rPr>
        <w:t>招标单位：</w:t>
      </w:r>
      <w:r>
        <w:rPr>
          <w:rFonts w:hint="eastAsia" w:ascii="宋体" w:hAnsi="宋体"/>
          <w:color w:val="auto"/>
          <w:sz w:val="32"/>
          <w:szCs w:val="32"/>
          <w:u w:val="single"/>
          <w:lang w:eastAsia="zh-CN"/>
        </w:rPr>
        <w:t>信宜市人民医院</w:t>
      </w:r>
    </w:p>
    <w:p w14:paraId="2A36C22D">
      <w:pPr>
        <w:spacing w:line="360" w:lineRule="auto"/>
        <w:ind w:firstLine="1417" w:firstLineChars="443"/>
        <w:jc w:val="left"/>
        <w:rPr>
          <w:rFonts w:hint="eastAsia" w:ascii="宋体" w:hAnsi="宋体" w:eastAsia="宋体"/>
          <w:color w:val="auto"/>
          <w:sz w:val="32"/>
          <w:szCs w:val="32"/>
          <w:u w:val="single"/>
          <w:lang w:eastAsia="zh-CN"/>
        </w:rPr>
      </w:pPr>
      <w:r>
        <w:rPr>
          <w:rFonts w:hint="eastAsia" w:ascii="宋体" w:hAnsi="宋体"/>
          <w:color w:val="auto"/>
          <w:sz w:val="32"/>
          <w:szCs w:val="32"/>
        </w:rPr>
        <w:t>招标代理机构：</w:t>
      </w:r>
      <w:r>
        <w:rPr>
          <w:rFonts w:hint="eastAsia" w:ascii="宋体" w:hAnsi="宋体"/>
          <w:color w:val="auto"/>
          <w:sz w:val="32"/>
          <w:szCs w:val="32"/>
          <w:u w:val="single"/>
          <w:lang w:eastAsia="zh-CN"/>
        </w:rPr>
        <w:t>广州市国科招标代理有限公司</w:t>
      </w:r>
    </w:p>
    <w:p w14:paraId="2A3DDFDC">
      <w:pPr>
        <w:pStyle w:val="7"/>
        <w:spacing w:line="360" w:lineRule="auto"/>
        <w:ind w:firstLine="1417" w:firstLineChars="443"/>
        <w:jc w:val="left"/>
        <w:rPr>
          <w:rFonts w:hint="eastAsia" w:eastAsia="宋体"/>
          <w:color w:val="auto"/>
          <w:sz w:val="32"/>
          <w:szCs w:val="32"/>
          <w:lang w:eastAsia="zh-CN"/>
        </w:rPr>
      </w:pPr>
      <w:r>
        <w:rPr>
          <w:rFonts w:hint="eastAsia"/>
          <w:color w:val="auto"/>
          <w:sz w:val="32"/>
          <w:szCs w:val="32"/>
          <w:u w:val="none"/>
        </w:rPr>
        <w:t>日        期：</w:t>
      </w:r>
      <w:r>
        <w:rPr>
          <w:rFonts w:hint="eastAsia"/>
          <w:color w:val="auto"/>
          <w:sz w:val="32"/>
          <w:szCs w:val="32"/>
          <w:lang w:eastAsia="zh-CN"/>
        </w:rPr>
        <w:t>2025年</w:t>
      </w:r>
      <w:r>
        <w:rPr>
          <w:rFonts w:hint="eastAsia"/>
          <w:color w:val="auto"/>
          <w:sz w:val="32"/>
          <w:szCs w:val="32"/>
          <w:lang w:val="en-US" w:eastAsia="zh-CN"/>
        </w:rPr>
        <w:t>7</w:t>
      </w:r>
      <w:r>
        <w:rPr>
          <w:rFonts w:hint="eastAsia"/>
          <w:color w:val="auto"/>
          <w:sz w:val="32"/>
          <w:szCs w:val="32"/>
          <w:lang w:eastAsia="zh-CN"/>
        </w:rPr>
        <w:t>月</w:t>
      </w:r>
    </w:p>
    <w:p w14:paraId="6A41BF1C">
      <w:pPr>
        <w:pStyle w:val="7"/>
        <w:spacing w:line="360" w:lineRule="auto"/>
        <w:ind w:firstLine="1800" w:firstLineChars="600"/>
        <w:jc w:val="left"/>
        <w:rPr>
          <w:rFonts w:hint="eastAsia"/>
          <w:color w:val="auto"/>
          <w:sz w:val="30"/>
          <w:szCs w:val="30"/>
        </w:rPr>
      </w:pPr>
    </w:p>
    <w:p w14:paraId="10654DDA">
      <w:pPr>
        <w:rPr>
          <w:rFonts w:hint="eastAsia" w:ascii="宋体" w:hAnsi="宋体" w:cs="Times New Roman"/>
          <w:b/>
          <w:bCs/>
          <w:sz w:val="24"/>
          <w:szCs w:val="24"/>
          <w:highlight w:val="none"/>
          <w:lang w:eastAsia="zh-CN"/>
        </w:rPr>
      </w:pPr>
      <w:r>
        <w:rPr>
          <w:rFonts w:hint="eastAsia" w:ascii="宋体" w:hAnsi="宋体" w:cs="Times New Roman"/>
          <w:b/>
          <w:bCs/>
          <w:sz w:val="24"/>
          <w:szCs w:val="24"/>
          <w:highlight w:val="none"/>
          <w:lang w:eastAsia="zh-CN"/>
        </w:rPr>
        <w:br w:type="page"/>
      </w:r>
    </w:p>
    <w:p w14:paraId="1CF397DA">
      <w:pPr>
        <w:spacing w:line="520" w:lineRule="exact"/>
        <w:jc w:val="center"/>
        <w:rPr>
          <w:rFonts w:ascii="楷体_GB2312" w:eastAsia="楷体_GB2312"/>
          <w:b/>
          <w:sz w:val="28"/>
          <w:szCs w:val="28"/>
          <w:highlight w:val="none"/>
          <w:u w:val="single"/>
        </w:rPr>
      </w:pPr>
      <w:r>
        <w:rPr>
          <w:rFonts w:hint="eastAsia" w:ascii="宋体" w:hAnsi="宋体" w:cs="Times New Roman"/>
          <w:b/>
          <w:bCs/>
          <w:sz w:val="24"/>
          <w:szCs w:val="24"/>
          <w:highlight w:val="none"/>
          <w:lang w:eastAsia="zh-CN"/>
        </w:rPr>
        <w:t>信宜市人民医院优化二期供配电系统工程项目（第二次）</w:t>
      </w:r>
      <w:r>
        <w:rPr>
          <w:rFonts w:hint="eastAsia" w:ascii="宋体" w:hAnsi="宋体" w:eastAsia="宋体" w:cs="Times New Roman"/>
          <w:b/>
          <w:bCs/>
          <w:sz w:val="24"/>
          <w:szCs w:val="24"/>
          <w:highlight w:val="none"/>
        </w:rPr>
        <w:t>招标公</w:t>
      </w:r>
      <w:r>
        <w:rPr>
          <w:rFonts w:hint="eastAsia" w:ascii="宋体" w:hAnsi="宋体"/>
          <w:b/>
          <w:bCs/>
          <w:sz w:val="24"/>
          <w:szCs w:val="24"/>
          <w:highlight w:val="none"/>
        </w:rPr>
        <w:t>告</w:t>
      </w:r>
    </w:p>
    <w:tbl>
      <w:tblPr>
        <w:tblStyle w:val="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836"/>
        <w:gridCol w:w="1086"/>
        <w:gridCol w:w="226"/>
        <w:gridCol w:w="774"/>
        <w:gridCol w:w="371"/>
        <w:gridCol w:w="68"/>
        <w:gridCol w:w="1238"/>
        <w:gridCol w:w="1204"/>
      </w:tblGrid>
      <w:tr w14:paraId="281A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4" w:type="pct"/>
            <w:noWrap w:val="0"/>
            <w:vAlign w:val="center"/>
          </w:tcPr>
          <w:p w14:paraId="19A9803B">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投资项目代码</w:t>
            </w:r>
          </w:p>
        </w:tc>
        <w:tc>
          <w:tcPr>
            <w:tcW w:w="3995" w:type="pct"/>
            <w:gridSpan w:val="8"/>
            <w:noWrap w:val="0"/>
            <w:vAlign w:val="center"/>
          </w:tcPr>
          <w:p w14:paraId="5BE69BED">
            <w:pPr>
              <w:keepNext w:val="0"/>
              <w:keepLines w:val="0"/>
              <w:widowControl/>
              <w:suppressLineNumbers w:val="0"/>
              <w:spacing w:line="360" w:lineRule="auto"/>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2407-440983-04-01-734747</w:t>
            </w:r>
          </w:p>
        </w:tc>
      </w:tr>
      <w:tr w14:paraId="2A12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4" w:type="pct"/>
            <w:noWrap w:val="0"/>
            <w:vAlign w:val="center"/>
          </w:tcPr>
          <w:p w14:paraId="7E2B3536">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投资项目名称</w:t>
            </w:r>
          </w:p>
        </w:tc>
        <w:tc>
          <w:tcPr>
            <w:tcW w:w="3995" w:type="pct"/>
            <w:gridSpan w:val="8"/>
            <w:noWrap w:val="0"/>
            <w:vAlign w:val="center"/>
          </w:tcPr>
          <w:p w14:paraId="44977F07">
            <w:pPr>
              <w:keepNext w:val="0"/>
              <w:keepLines w:val="0"/>
              <w:widowControl/>
              <w:suppressLineNumbers w:val="0"/>
              <w:spacing w:line="360" w:lineRule="auto"/>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信宜市人民医院医疗救治能力提升项目</w:t>
            </w:r>
          </w:p>
        </w:tc>
      </w:tr>
      <w:tr w14:paraId="51C2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4" w:type="pct"/>
            <w:noWrap w:val="0"/>
            <w:vAlign w:val="center"/>
          </w:tcPr>
          <w:p w14:paraId="0C8541A9">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招标项目名称</w:t>
            </w:r>
          </w:p>
        </w:tc>
        <w:tc>
          <w:tcPr>
            <w:tcW w:w="3995" w:type="pct"/>
            <w:gridSpan w:val="8"/>
            <w:noWrap w:val="0"/>
            <w:vAlign w:val="center"/>
          </w:tcPr>
          <w:p w14:paraId="16A1D07C">
            <w:pPr>
              <w:keepNext w:val="0"/>
              <w:keepLines w:val="0"/>
              <w:widowControl/>
              <w:suppressLineNumbers w:val="0"/>
              <w:spacing w:line="360" w:lineRule="auto"/>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信宜市人民医院优化二期供配电系统工程项目（第二次）</w:t>
            </w:r>
          </w:p>
        </w:tc>
      </w:tr>
      <w:tr w14:paraId="0BF7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4" w:type="pct"/>
            <w:noWrap w:val="0"/>
            <w:vAlign w:val="center"/>
          </w:tcPr>
          <w:p w14:paraId="281CF8EC">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标段（包）名称</w:t>
            </w:r>
          </w:p>
        </w:tc>
        <w:tc>
          <w:tcPr>
            <w:tcW w:w="2031" w:type="pct"/>
            <w:gridSpan w:val="4"/>
            <w:noWrap w:val="0"/>
            <w:vAlign w:val="center"/>
          </w:tcPr>
          <w:p w14:paraId="4E74E647">
            <w:pPr>
              <w:keepNext w:val="0"/>
              <w:keepLines w:val="0"/>
              <w:widowControl/>
              <w:suppressLineNumbers w:val="0"/>
              <w:spacing w:line="360" w:lineRule="auto"/>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信宜市人民医院优化二期供配电系统工程项目（第二次）</w:t>
            </w:r>
          </w:p>
        </w:tc>
        <w:tc>
          <w:tcPr>
            <w:tcW w:w="904" w:type="pct"/>
            <w:gridSpan w:val="3"/>
            <w:noWrap w:val="0"/>
            <w:vAlign w:val="center"/>
          </w:tcPr>
          <w:p w14:paraId="0BBE4768">
            <w:pPr>
              <w:keepNext w:val="0"/>
              <w:keepLines w:val="0"/>
              <w:widowControl/>
              <w:suppressLineNumbers w:val="0"/>
              <w:spacing w:line="360" w:lineRule="auto"/>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lang w:val="en-US" w:eastAsia="zh-CN"/>
              </w:rPr>
              <w:t>公告性质</w:t>
            </w:r>
          </w:p>
        </w:tc>
        <w:tc>
          <w:tcPr>
            <w:tcW w:w="1060" w:type="pct"/>
            <w:noWrap w:val="0"/>
            <w:vAlign w:val="center"/>
          </w:tcPr>
          <w:p w14:paraId="288D8A15">
            <w:pPr>
              <w:keepNext w:val="0"/>
              <w:keepLines w:val="0"/>
              <w:widowControl/>
              <w:suppressLineNumbers w:val="0"/>
              <w:spacing w:line="360" w:lineRule="auto"/>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lang w:val="en-US" w:eastAsia="zh-CN"/>
              </w:rPr>
              <w:t>正常</w:t>
            </w:r>
          </w:p>
        </w:tc>
      </w:tr>
      <w:tr w14:paraId="456A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04" w:type="pct"/>
            <w:noWrap w:val="0"/>
            <w:vAlign w:val="center"/>
          </w:tcPr>
          <w:p w14:paraId="35003E91">
            <w:pPr>
              <w:keepNext w:val="0"/>
              <w:keepLines w:val="0"/>
              <w:widowControl/>
              <w:suppressLineNumbers w:val="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cs="宋体"/>
                <w:b/>
                <w:bCs/>
                <w:i w:val="0"/>
                <w:color w:val="auto"/>
                <w:kern w:val="0"/>
                <w:sz w:val="24"/>
                <w:szCs w:val="24"/>
                <w:highlight w:val="none"/>
                <w:u w:val="none"/>
                <w:lang w:val="en-US" w:eastAsia="zh-CN" w:bidi="ar"/>
              </w:rPr>
              <w:t>资格审查方式</w:t>
            </w:r>
          </w:p>
        </w:tc>
        <w:tc>
          <w:tcPr>
            <w:tcW w:w="3995" w:type="pct"/>
            <w:gridSpan w:val="8"/>
            <w:noWrap w:val="0"/>
            <w:vAlign w:val="center"/>
          </w:tcPr>
          <w:p w14:paraId="72F3D25B">
            <w:pPr>
              <w:keepNext w:val="0"/>
              <w:keepLines w:val="0"/>
              <w:widowControl/>
              <w:suppressLineNumbers w:val="0"/>
              <w:spacing w:line="360" w:lineRule="auto"/>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资格后审</w:t>
            </w:r>
          </w:p>
        </w:tc>
      </w:tr>
      <w:tr w14:paraId="33EC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4" w:type="pct"/>
            <w:noWrap w:val="0"/>
            <w:vAlign w:val="center"/>
          </w:tcPr>
          <w:p w14:paraId="0BFD1834">
            <w:pPr>
              <w:keepNext w:val="0"/>
              <w:keepLines w:val="0"/>
              <w:widowControl/>
              <w:suppressLineNumbers w:val="0"/>
              <w:jc w:val="center"/>
              <w:textAlignment w:val="center"/>
              <w:rPr>
                <w:rFonts w:hint="eastAsia" w:ascii="宋体" w:hAnsi="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招标项目</w:t>
            </w:r>
            <w:r>
              <w:rPr>
                <w:rFonts w:hint="eastAsia" w:ascii="宋体" w:hAnsi="宋体" w:cs="宋体"/>
                <w:b/>
                <w:bCs/>
                <w:i w:val="0"/>
                <w:color w:val="auto"/>
                <w:kern w:val="0"/>
                <w:sz w:val="24"/>
                <w:szCs w:val="24"/>
                <w:highlight w:val="none"/>
                <w:u w:val="none"/>
                <w:lang w:val="en-US" w:eastAsia="zh-CN" w:bidi="ar"/>
              </w:rPr>
              <w:t>实施</w:t>
            </w:r>
          </w:p>
          <w:p w14:paraId="6AEEEF63">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kern w:val="0"/>
                <w:sz w:val="24"/>
                <w:szCs w:val="24"/>
                <w:highlight w:val="none"/>
                <w:u w:val="none"/>
                <w:lang w:val="en-US" w:eastAsia="zh-CN" w:bidi="ar"/>
              </w:rPr>
              <w:t>（交货）</w:t>
            </w:r>
            <w:r>
              <w:rPr>
                <w:rFonts w:hint="eastAsia" w:ascii="宋体" w:hAnsi="宋体" w:eastAsia="宋体" w:cs="宋体"/>
                <w:b/>
                <w:bCs/>
                <w:i w:val="0"/>
                <w:color w:val="auto"/>
                <w:kern w:val="0"/>
                <w:sz w:val="24"/>
                <w:szCs w:val="24"/>
                <w:highlight w:val="none"/>
                <w:u w:val="none"/>
                <w:lang w:val="en-US" w:eastAsia="zh-CN" w:bidi="ar"/>
              </w:rPr>
              <w:t>地点</w:t>
            </w:r>
          </w:p>
        </w:tc>
        <w:tc>
          <w:tcPr>
            <w:tcW w:w="3995" w:type="pct"/>
            <w:gridSpan w:val="8"/>
            <w:noWrap w:val="0"/>
            <w:vAlign w:val="center"/>
          </w:tcPr>
          <w:p w14:paraId="77A5D714">
            <w:pPr>
              <w:keepNext w:val="0"/>
              <w:keepLines w:val="0"/>
              <w:widowControl/>
              <w:suppressLineNumbers w:val="0"/>
              <w:spacing w:line="360" w:lineRule="auto"/>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lang w:eastAsia="zh-CN"/>
              </w:rPr>
              <w:t>信宜市银湖西路（信宜市人民医院院内）</w:t>
            </w:r>
          </w:p>
        </w:tc>
      </w:tr>
      <w:tr w14:paraId="132E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4" w:type="pct"/>
            <w:noWrap w:val="0"/>
            <w:vAlign w:val="center"/>
          </w:tcPr>
          <w:p w14:paraId="71BB3BB1">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资金来源</w:t>
            </w:r>
          </w:p>
        </w:tc>
        <w:tc>
          <w:tcPr>
            <w:tcW w:w="1492" w:type="pct"/>
            <w:gridSpan w:val="2"/>
            <w:noWrap w:val="0"/>
            <w:vAlign w:val="center"/>
          </w:tcPr>
          <w:p w14:paraId="628FFE77">
            <w:pPr>
              <w:keepNext w:val="0"/>
              <w:keepLines w:val="0"/>
              <w:widowControl/>
              <w:suppressLineNumbers w:val="0"/>
              <w:spacing w:line="360" w:lineRule="auto"/>
              <w:jc w:val="center"/>
              <w:textAlignment w:val="center"/>
              <w:rPr>
                <w:rFonts w:hint="default" w:ascii="宋体" w:hAnsi="宋体" w:eastAsia="宋体" w:cs="宋体"/>
                <w:i w:val="0"/>
                <w:color w:val="auto"/>
                <w:sz w:val="24"/>
                <w:szCs w:val="24"/>
                <w:highlight w:val="none"/>
                <w:u w:val="none"/>
                <w:lang w:val="en-US"/>
              </w:rPr>
            </w:pPr>
            <w:r>
              <w:rPr>
                <w:rFonts w:hint="default" w:ascii="宋体" w:hAnsi="宋体" w:eastAsia="宋体" w:cs="宋体"/>
                <w:i w:val="0"/>
                <w:color w:val="auto"/>
                <w:sz w:val="24"/>
                <w:szCs w:val="24"/>
                <w:highlight w:val="none"/>
                <w:u w:val="none"/>
                <w:lang w:val="en-US"/>
              </w:rPr>
              <w:t>自筹资金</w:t>
            </w:r>
          </w:p>
        </w:tc>
        <w:tc>
          <w:tcPr>
            <w:tcW w:w="775" w:type="pct"/>
            <w:gridSpan w:val="4"/>
            <w:noWrap w:val="0"/>
            <w:vAlign w:val="center"/>
          </w:tcPr>
          <w:p w14:paraId="21F3763E">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资金来源</w:t>
            </w:r>
          </w:p>
          <w:p w14:paraId="5115626E">
            <w:pPr>
              <w:keepNext w:val="0"/>
              <w:keepLines w:val="0"/>
              <w:widowControl/>
              <w:suppressLineNumbers w:val="0"/>
              <w:spacing w:line="360" w:lineRule="auto"/>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构成</w:t>
            </w:r>
          </w:p>
        </w:tc>
        <w:tc>
          <w:tcPr>
            <w:tcW w:w="1727" w:type="pct"/>
            <w:gridSpan w:val="2"/>
            <w:noWrap w:val="0"/>
            <w:vAlign w:val="center"/>
          </w:tcPr>
          <w:p w14:paraId="1EB5866F">
            <w:pPr>
              <w:keepNext w:val="0"/>
              <w:keepLines w:val="0"/>
              <w:widowControl/>
              <w:suppressLineNumbers w:val="0"/>
              <w:spacing w:line="360" w:lineRule="auto"/>
              <w:jc w:val="both"/>
              <w:textAlignment w:val="center"/>
              <w:rPr>
                <w:rFonts w:hint="default" w:ascii="宋体" w:hAnsi="宋体" w:eastAsia="宋体" w:cs="宋体"/>
                <w:i w:val="0"/>
                <w:color w:val="auto"/>
                <w:sz w:val="24"/>
                <w:szCs w:val="24"/>
                <w:highlight w:val="none"/>
                <w:u w:val="none"/>
                <w:lang w:val="en-US"/>
              </w:rPr>
            </w:pPr>
            <w:r>
              <w:rPr>
                <w:rFonts w:hint="default" w:ascii="宋体" w:hAnsi="宋体" w:eastAsia="宋体" w:cs="宋体"/>
                <w:i w:val="0"/>
                <w:color w:val="auto"/>
                <w:sz w:val="24"/>
                <w:szCs w:val="24"/>
                <w:highlight w:val="none"/>
                <w:u w:val="none"/>
                <w:lang w:val="en-US"/>
              </w:rPr>
              <w:t>自筹资金</w:t>
            </w:r>
          </w:p>
        </w:tc>
      </w:tr>
      <w:tr w14:paraId="79B8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 w:type="pct"/>
            <w:noWrap w:val="0"/>
            <w:vAlign w:val="center"/>
          </w:tcPr>
          <w:p w14:paraId="7A13F32E">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招标范围及规模</w:t>
            </w:r>
          </w:p>
        </w:tc>
        <w:tc>
          <w:tcPr>
            <w:tcW w:w="3995" w:type="pct"/>
            <w:gridSpan w:val="8"/>
            <w:noWrap w:val="0"/>
            <w:vAlign w:val="center"/>
          </w:tcPr>
          <w:p w14:paraId="287F3155">
            <w:pPr>
              <w:widowControl/>
              <w:numPr>
                <w:ilvl w:val="0"/>
                <w:numId w:val="0"/>
              </w:numPr>
              <w:spacing w:line="360" w:lineRule="auto"/>
              <w:ind w:firstLine="480" w:firstLineChars="200"/>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本项目建设面积为1366.2平方米，增加3台1600kva电力变压器及相应高低压配电设备设施，</w:t>
            </w:r>
            <w:r>
              <w:rPr>
                <w:rFonts w:hint="eastAsia" w:ascii="宋体" w:hAnsi="宋体" w:cs="宋体"/>
                <w:i w:val="0"/>
                <w:color w:val="auto"/>
                <w:sz w:val="24"/>
                <w:szCs w:val="24"/>
                <w:highlight w:val="none"/>
                <w:u w:val="none"/>
                <w:lang w:val="en-US" w:eastAsia="zh-CN"/>
              </w:rPr>
              <w:t>输入电压为10kv，</w:t>
            </w:r>
            <w:r>
              <w:rPr>
                <w:rFonts w:hint="eastAsia" w:ascii="宋体" w:hAnsi="宋体" w:eastAsia="宋体" w:cs="宋体"/>
                <w:i w:val="0"/>
                <w:color w:val="auto"/>
                <w:sz w:val="24"/>
                <w:szCs w:val="24"/>
                <w:highlight w:val="none"/>
                <w:u w:val="none"/>
              </w:rPr>
              <w:t>通过室外新建电缆沟对净化科室用电及中央空调用电的供应进行优化调整，以满足其用电安全性、稳定性。具体以招标文件、施工合同、招标图纸、工程量清单及相关资料说明为准。</w:t>
            </w:r>
          </w:p>
        </w:tc>
      </w:tr>
      <w:tr w14:paraId="2A1D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4" w:type="pct"/>
            <w:noWrap w:val="0"/>
            <w:vAlign w:val="center"/>
          </w:tcPr>
          <w:p w14:paraId="0891993D">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招标内容</w:t>
            </w:r>
          </w:p>
        </w:tc>
        <w:tc>
          <w:tcPr>
            <w:tcW w:w="3995" w:type="pct"/>
            <w:gridSpan w:val="8"/>
            <w:noWrap w:val="0"/>
            <w:vAlign w:val="center"/>
          </w:tcPr>
          <w:p w14:paraId="59D7F61E">
            <w:pPr>
              <w:widowControl/>
              <w:numPr>
                <w:ilvl w:val="0"/>
                <w:numId w:val="0"/>
              </w:numPr>
              <w:spacing w:line="360" w:lineRule="auto"/>
              <w:ind w:firstLine="480" w:firstLineChars="200"/>
              <w:textAlignment w:val="center"/>
              <w:rPr>
                <w:rFonts w:hint="default"/>
                <w:highlight w:val="none"/>
                <w:lang w:val="en-US" w:eastAsia="zh-CN"/>
              </w:rPr>
            </w:pPr>
            <w:r>
              <w:rPr>
                <w:rFonts w:hint="default" w:ascii="宋体" w:hAnsi="宋体" w:eastAsia="宋体" w:cs="宋体"/>
                <w:i w:val="0"/>
                <w:color w:val="auto"/>
                <w:sz w:val="24"/>
                <w:szCs w:val="24"/>
                <w:highlight w:val="none"/>
                <w:u w:val="none"/>
                <w:lang w:val="en-US" w:eastAsia="zh-CN"/>
              </w:rPr>
              <w:t>(1)本工程按工程量清单（综合单价）包工、包料、包工期、包质量、包安全、包文明施工，项目措施费包干。（2）负责结算的编制工作，配合发包人和审计部门对预算和结算的审核及审计工作。（3）中标人派出专人协助招标人开展项目的报批报建工作，配合征地拆迁工作（如有），包括但不限于施工许可证、夜间施工许可证、建筑废弃物处置证等。凡工程中涉及到规划、消防、环保、卫生防疫、质量安全、节能、水利、航道、海事、交通等有关部门验收及检查的项目，及时做好验收准备工作、参与验收、落实整改工作。竣工验收前，向发包人提交竣工验收申请报告，验收通过后，办理竣工备案等,并承担办理上述手续属于施工方的费用。（4）协助做好发包人各项检查及工程筹备等工作，配合征地拆迁工作（如有）。（5）按政府有关规定，确保安全生产、零隐患、零事故。（6）组织本项目的整体竣工验收及备案和整体工程资料汇总及整理归档工作，具体施工范围详见招标文件。（7）施工总承包管理配合服务：即对发包人另外发包或发包人与承包人联合招标的其它专业工程以及发包人直接供应的材料设备实施总承包管理、协调、配合服务。（8）对工程建设全过程和各阶段进行专业化管理和服务。对需要专业分包的专项设计和工程（如有），承包人与专业分包单位签订专业分包合同，配合做好协调和管理工作。同时，承包人须按国家、地方、行业规定以及发包人要求的工程措施、安全措施、文明措施对项目进行工程总承包管理（9）发包人认为应当由承包人完成而更有利于项目建设的其他工作。</w:t>
            </w:r>
          </w:p>
        </w:tc>
      </w:tr>
      <w:tr w14:paraId="0336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4" w:type="pct"/>
            <w:noWrap w:val="0"/>
            <w:vAlign w:val="center"/>
          </w:tcPr>
          <w:p w14:paraId="7BB21DEA">
            <w:pPr>
              <w:keepNext w:val="0"/>
              <w:keepLines w:val="0"/>
              <w:widowControl/>
              <w:suppressLineNumbers w:val="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cs="宋体"/>
                <w:b/>
                <w:bCs/>
                <w:i w:val="0"/>
                <w:color w:val="auto"/>
                <w:kern w:val="0"/>
                <w:sz w:val="24"/>
                <w:szCs w:val="24"/>
                <w:highlight w:val="none"/>
                <w:u w:val="none"/>
                <w:lang w:val="en-US" w:eastAsia="zh-CN" w:bidi="ar"/>
              </w:rPr>
              <w:t>工期（交货期）</w:t>
            </w:r>
          </w:p>
        </w:tc>
        <w:tc>
          <w:tcPr>
            <w:tcW w:w="3995" w:type="pct"/>
            <w:gridSpan w:val="8"/>
            <w:noWrap w:val="0"/>
            <w:vAlign w:val="center"/>
          </w:tcPr>
          <w:p w14:paraId="29C342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120日历天</w:t>
            </w:r>
          </w:p>
        </w:tc>
      </w:tr>
      <w:tr w14:paraId="38B9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04" w:type="pct"/>
            <w:noWrap w:val="0"/>
            <w:vAlign w:val="center"/>
          </w:tcPr>
          <w:p w14:paraId="028EDECF">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最高投标限价</w:t>
            </w:r>
          </w:p>
        </w:tc>
        <w:tc>
          <w:tcPr>
            <w:tcW w:w="3995" w:type="pct"/>
            <w:gridSpan w:val="8"/>
            <w:noWrap w:val="0"/>
            <w:vAlign w:val="center"/>
          </w:tcPr>
          <w:p w14:paraId="6B1FFD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18,213,788.24元</w:t>
            </w:r>
          </w:p>
        </w:tc>
      </w:tr>
      <w:tr w14:paraId="40F2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04" w:type="pct"/>
            <w:noWrap w:val="0"/>
            <w:vAlign w:val="center"/>
          </w:tcPr>
          <w:p w14:paraId="2A0AD41D">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是否接受联合体投标</w:t>
            </w:r>
          </w:p>
        </w:tc>
        <w:tc>
          <w:tcPr>
            <w:tcW w:w="3995" w:type="pct"/>
            <w:gridSpan w:val="8"/>
            <w:noWrap w:val="0"/>
            <w:vAlign w:val="center"/>
          </w:tcPr>
          <w:p w14:paraId="6EA7A0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否</w:t>
            </w:r>
          </w:p>
        </w:tc>
      </w:tr>
      <w:tr w14:paraId="0232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04" w:type="pct"/>
            <w:vMerge w:val="restart"/>
            <w:noWrap w:val="0"/>
            <w:vAlign w:val="center"/>
          </w:tcPr>
          <w:p w14:paraId="271B30DB">
            <w:pPr>
              <w:keepNext w:val="0"/>
              <w:keepLines w:val="0"/>
              <w:widowControl/>
              <w:suppressLineNumbers w:val="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投标资格能力要求</w:t>
            </w:r>
          </w:p>
          <w:p w14:paraId="770AE57F">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（包括但不限于资质人员、业绩等要求）</w:t>
            </w:r>
          </w:p>
        </w:tc>
        <w:tc>
          <w:tcPr>
            <w:tcW w:w="1078" w:type="pct"/>
            <w:noWrap w:val="0"/>
            <w:vAlign w:val="center"/>
          </w:tcPr>
          <w:p w14:paraId="4FFC624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投标人资格要求</w:t>
            </w:r>
          </w:p>
        </w:tc>
        <w:tc>
          <w:tcPr>
            <w:tcW w:w="2917" w:type="pct"/>
            <w:gridSpan w:val="7"/>
            <w:noWrap w:val="0"/>
            <w:vAlign w:val="center"/>
          </w:tcPr>
          <w:p w14:paraId="50BA633F">
            <w:pPr>
              <w:spacing w:line="360" w:lineRule="auto"/>
              <w:ind w:firstLine="480" w:firstLineChars="200"/>
              <w:rPr>
                <w:rFonts w:ascii="宋体" w:hAnsi="宋体"/>
                <w:sz w:val="24"/>
                <w:szCs w:val="24"/>
                <w:highlight w:val="none"/>
              </w:rPr>
            </w:pPr>
            <w:r>
              <w:rPr>
                <w:rFonts w:hint="eastAsia" w:ascii="宋体" w:hAnsi="宋体"/>
                <w:kern w:val="0"/>
                <w:sz w:val="24"/>
                <w:szCs w:val="24"/>
                <w:highlight w:val="none"/>
              </w:rPr>
              <w:t>1</w:t>
            </w:r>
            <w:r>
              <w:rPr>
                <w:rFonts w:hint="eastAsia" w:ascii="宋体" w:hAnsi="宋体"/>
                <w:kern w:val="0"/>
                <w:sz w:val="24"/>
                <w:szCs w:val="24"/>
                <w:highlight w:val="none"/>
                <w:lang w:eastAsia="zh-CN"/>
              </w:rPr>
              <w:t>.</w:t>
            </w:r>
            <w:r>
              <w:rPr>
                <w:rFonts w:hint="eastAsia" w:ascii="宋体" w:hAnsi="宋体"/>
                <w:sz w:val="24"/>
                <w:szCs w:val="24"/>
                <w:highlight w:val="none"/>
              </w:rPr>
              <w:t>投标人须</w:t>
            </w:r>
            <w:r>
              <w:rPr>
                <w:rFonts w:hint="eastAsia" w:ascii="宋体" w:hAnsi="宋体"/>
                <w:sz w:val="24"/>
                <w:szCs w:val="24"/>
                <w:highlight w:val="none"/>
                <w:lang w:val="en-US" w:eastAsia="zh-CN"/>
              </w:rPr>
              <w:t>具备</w:t>
            </w:r>
            <w:r>
              <w:rPr>
                <w:rFonts w:hint="eastAsia" w:ascii="宋体" w:hAnsi="宋体" w:eastAsia="宋体" w:cs="宋体"/>
                <w:color w:val="auto"/>
                <w:sz w:val="24"/>
                <w:szCs w:val="24"/>
                <w:u w:val="single"/>
              </w:rPr>
              <w:t>电力工程施工总承包三级或以上或输变电工程（送变电工程）专业承包三级或以上或建筑机电安装工程专业承</w:t>
            </w:r>
            <w:r>
              <w:rPr>
                <w:rFonts w:hint="eastAsia" w:ascii="宋体" w:hAnsi="宋体" w:eastAsia="宋体" w:cs="宋体"/>
                <w:color w:val="auto"/>
                <w:sz w:val="24"/>
                <w:szCs w:val="24"/>
                <w:u w:val="single"/>
                <w:lang w:val="en-US" w:eastAsia="zh-CN"/>
              </w:rPr>
              <w:t>包</w:t>
            </w:r>
            <w:r>
              <w:rPr>
                <w:rFonts w:hint="eastAsia" w:ascii="宋体" w:hAnsi="宋体" w:eastAsia="宋体" w:cs="宋体"/>
                <w:color w:val="auto"/>
                <w:sz w:val="24"/>
                <w:szCs w:val="24"/>
                <w:u w:val="single"/>
              </w:rPr>
              <w:t>二级或以上资质，且同时具备《承装(修、试)电力设施许可证》承装类五级或以上</w:t>
            </w:r>
            <w:r>
              <w:rPr>
                <w:rFonts w:hint="eastAsia" w:ascii="宋体" w:hAnsi="宋体"/>
                <w:sz w:val="24"/>
                <w:szCs w:val="24"/>
                <w:highlight w:val="none"/>
              </w:rPr>
              <w:t>，营业执照和有效</w:t>
            </w:r>
            <w:r>
              <w:rPr>
                <w:rFonts w:hint="eastAsia" w:ascii="宋体" w:hAnsi="宋体"/>
                <w:sz w:val="24"/>
                <w:szCs w:val="24"/>
                <w:highlight w:val="none"/>
                <w:lang w:val="en-US" w:eastAsia="zh-CN"/>
              </w:rPr>
              <w:t>的</w:t>
            </w:r>
            <w:r>
              <w:rPr>
                <w:rFonts w:hint="eastAsia" w:ascii="宋体" w:hAnsi="宋体"/>
                <w:sz w:val="24"/>
                <w:szCs w:val="24"/>
                <w:highlight w:val="none"/>
              </w:rPr>
              <w:t>施工企业安全生产许可证；广东省外企业须在“进粤企业和人员诚信信息登记平台”录入信息并通过数据规范检查显示正常登记，且投标人拟派人员必须已经在该平台录入。</w:t>
            </w:r>
          </w:p>
          <w:p w14:paraId="77134CE9">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拟委任的项目经理须持有</w:t>
            </w:r>
            <w:r>
              <w:rPr>
                <w:rFonts w:hint="eastAsia" w:ascii="宋体" w:hAnsi="宋体" w:eastAsia="宋体" w:cs="宋体"/>
                <w:color w:val="auto"/>
                <w:sz w:val="24"/>
                <w:szCs w:val="24"/>
                <w:u w:val="single"/>
              </w:rPr>
              <w:t>机电工程专业壹级</w:t>
            </w:r>
            <w:r>
              <w:rPr>
                <w:rFonts w:hint="eastAsia" w:ascii="宋体" w:hAnsi="宋体"/>
                <w:sz w:val="24"/>
                <w:highlight w:val="none"/>
              </w:rPr>
              <w:t>建造师注册证书，</w:t>
            </w:r>
            <w:r>
              <w:rPr>
                <w:rFonts w:hint="eastAsia" w:ascii="宋体" w:hAnsi="宋体"/>
                <w:sz w:val="24"/>
                <w:highlight w:val="none"/>
                <w:lang w:val="en-US" w:eastAsia="zh-CN"/>
              </w:rPr>
              <w:t>具</w:t>
            </w:r>
            <w:r>
              <w:rPr>
                <w:rFonts w:hint="eastAsia" w:ascii="宋体" w:hAnsi="宋体"/>
                <w:sz w:val="24"/>
                <w:highlight w:val="none"/>
              </w:rPr>
              <w:t>备有效的安全生产考核合格证</w:t>
            </w:r>
            <w:r>
              <w:rPr>
                <w:rFonts w:hint="eastAsia" w:ascii="宋体" w:hAnsi="宋体"/>
                <w:sz w:val="24"/>
                <w:szCs w:val="24"/>
                <w:highlight w:val="none"/>
                <w:lang w:val="en-US" w:eastAsia="zh-CN"/>
              </w:rPr>
              <w:t>B证</w:t>
            </w:r>
            <w:r>
              <w:rPr>
                <w:rFonts w:hint="eastAsia" w:ascii="宋体" w:hAnsi="宋体"/>
                <w:sz w:val="24"/>
                <w:highlight w:val="none"/>
              </w:rPr>
              <w:t>，目前未在其它在建项目担任项目经理。</w:t>
            </w:r>
          </w:p>
          <w:p w14:paraId="4483A5F4">
            <w:pPr>
              <w:spacing w:line="360" w:lineRule="auto"/>
              <w:ind w:firstLine="480" w:firstLineChars="200"/>
              <w:rPr>
                <w:rFonts w:hint="eastAsia" w:ascii="宋体" w:hAnsi="宋体" w:eastAsia="宋体" w:cs="宋体"/>
                <w:bCs w:val="0"/>
                <w:spacing w:val="0"/>
                <w:kern w:val="0"/>
                <w:sz w:val="24"/>
                <w:szCs w:val="24"/>
                <w:highlight w:val="none"/>
              </w:rPr>
            </w:pPr>
            <w:r>
              <w:rPr>
                <w:rFonts w:hint="eastAsia" w:ascii="宋体" w:hAnsi="宋体" w:eastAsia="宋体" w:cs="宋体"/>
                <w:kern w:val="0"/>
                <w:sz w:val="24"/>
                <w:szCs w:val="24"/>
                <w:highlight w:val="none"/>
              </w:rPr>
              <w:t>3.“信用中国”网站（www.creditchina.gov.cn)查询：投标人被列为严重失信主体或拖欠农民工工资失信联合惩戒对象或被人民法院列为失信被执行人的</w:t>
            </w:r>
            <w:r>
              <w:rPr>
                <w:rFonts w:hint="eastAsia" w:ascii="宋体" w:hAnsi="宋体" w:eastAsia="宋体" w:cs="宋体"/>
                <w:bCs w:val="0"/>
                <w:spacing w:val="0"/>
                <w:kern w:val="0"/>
                <w:sz w:val="24"/>
                <w:szCs w:val="24"/>
                <w:highlight w:val="none"/>
              </w:rPr>
              <w:t>，投标活动依法予以限制，不接受其投标。</w:t>
            </w:r>
          </w:p>
          <w:p w14:paraId="2F5D9933">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4.广东省外企业须在“进粤企业和人员诚信信息登记平台”录入信息并显示正常登记。</w:t>
            </w:r>
          </w:p>
          <w:p w14:paraId="3C00E61A">
            <w:pPr>
              <w:spacing w:line="360" w:lineRule="auto"/>
              <w:ind w:firstLine="480" w:firstLineChars="200"/>
              <w:rPr>
                <w:rFonts w:hint="eastAsia"/>
                <w:highlight w:val="none"/>
                <w:lang w:val="en-US"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.本次招标</w:t>
            </w:r>
            <w:r>
              <w:rPr>
                <w:rFonts w:hint="eastAsia" w:ascii="宋体" w:hAnsi="宋体" w:eastAsia="宋体" w:cs="宋体"/>
                <w:kern w:val="0"/>
                <w:sz w:val="24"/>
                <w:szCs w:val="24"/>
                <w:highlight w:val="none"/>
                <w:u w:val="single"/>
              </w:rPr>
              <w:t xml:space="preserve"> 不接受</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联合体投标。</w:t>
            </w:r>
          </w:p>
        </w:tc>
      </w:tr>
      <w:tr w14:paraId="1CD2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04" w:type="pct"/>
            <w:vMerge w:val="continue"/>
            <w:noWrap w:val="0"/>
            <w:vAlign w:val="center"/>
          </w:tcPr>
          <w:p w14:paraId="3C741C13">
            <w:pPr>
              <w:keepNext w:val="0"/>
              <w:keepLines w:val="0"/>
              <w:widowControl/>
              <w:suppressLineNumbers w:val="0"/>
              <w:jc w:val="center"/>
              <w:textAlignment w:val="center"/>
              <w:rPr>
                <w:b/>
                <w:bCs/>
                <w:color w:val="auto"/>
                <w:sz w:val="24"/>
                <w:szCs w:val="24"/>
                <w:highlight w:val="none"/>
              </w:rPr>
            </w:pPr>
          </w:p>
        </w:tc>
        <w:tc>
          <w:tcPr>
            <w:tcW w:w="1078" w:type="pct"/>
            <w:noWrap w:val="0"/>
            <w:vAlign w:val="center"/>
          </w:tcPr>
          <w:p w14:paraId="1AA231B4">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投标人业绩要求</w:t>
            </w:r>
          </w:p>
        </w:tc>
        <w:tc>
          <w:tcPr>
            <w:tcW w:w="2917" w:type="pct"/>
            <w:gridSpan w:val="7"/>
            <w:noWrap w:val="0"/>
            <w:vAlign w:val="center"/>
          </w:tcPr>
          <w:p w14:paraId="1B17CA0A">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w:t>
            </w:r>
          </w:p>
        </w:tc>
      </w:tr>
      <w:tr w14:paraId="3C13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4" w:type="pct"/>
            <w:vMerge w:val="restart"/>
            <w:noWrap w:val="0"/>
            <w:vAlign w:val="center"/>
          </w:tcPr>
          <w:p w14:paraId="651CCCF2">
            <w:pPr>
              <w:keepNext w:val="0"/>
              <w:keepLines w:val="0"/>
              <w:widowControl/>
              <w:suppressLineNumbers w:val="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是否采用电子</w:t>
            </w:r>
          </w:p>
          <w:p w14:paraId="29BD861A">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招标投标方式</w:t>
            </w:r>
          </w:p>
        </w:tc>
        <w:tc>
          <w:tcPr>
            <w:tcW w:w="1078" w:type="pct"/>
            <w:vMerge w:val="restart"/>
            <w:noWrap w:val="0"/>
            <w:vAlign w:val="center"/>
          </w:tcPr>
          <w:p w14:paraId="2BA91B8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否</w:t>
            </w:r>
          </w:p>
        </w:tc>
        <w:tc>
          <w:tcPr>
            <w:tcW w:w="770" w:type="pct"/>
            <w:gridSpan w:val="2"/>
            <w:vMerge w:val="restart"/>
            <w:noWrap w:val="0"/>
            <w:vAlign w:val="center"/>
          </w:tcPr>
          <w:p w14:paraId="7A5734F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获取招标文件的方式</w:t>
            </w:r>
          </w:p>
        </w:tc>
        <w:tc>
          <w:tcPr>
            <w:tcW w:w="673" w:type="pct"/>
            <w:gridSpan w:val="2"/>
            <w:noWrap w:val="0"/>
            <w:vAlign w:val="center"/>
          </w:tcPr>
          <w:p w14:paraId="659FB4CD">
            <w:pPr>
              <w:keepNext w:val="0"/>
              <w:keepLines w:val="0"/>
              <w:widowControl/>
              <w:suppressLineNumbers w:val="0"/>
              <w:jc w:val="both"/>
              <w:textAlignment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lang w:eastAsia="zh-CN"/>
              </w:rPr>
              <w:t>下载</w:t>
            </w:r>
            <w:r>
              <w:rPr>
                <w:rFonts w:hint="eastAsia" w:ascii="宋体" w:hAnsi="宋体" w:eastAsia="宋体" w:cs="宋体"/>
                <w:i w:val="0"/>
                <w:color w:val="auto"/>
                <w:sz w:val="24"/>
                <w:szCs w:val="24"/>
                <w:highlight w:val="none"/>
                <w:u w:val="none"/>
                <w:lang w:val="en-US" w:eastAsia="zh-CN"/>
              </w:rPr>
              <w:t>招标文件的网络地址</w:t>
            </w:r>
          </w:p>
        </w:tc>
        <w:tc>
          <w:tcPr>
            <w:tcW w:w="1474" w:type="pct"/>
            <w:gridSpan w:val="3"/>
            <w:noWrap w:val="0"/>
            <w:vAlign w:val="center"/>
          </w:tcPr>
          <w:p w14:paraId="52BC8516">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hAnsi="宋体"/>
                <w:color w:val="auto"/>
                <w:sz w:val="24"/>
                <w:szCs w:val="24"/>
                <w:highlight w:val="none"/>
              </w:rPr>
              <w:t>广州交易集团有限公司（广州公共资源交易中心）网站</w:t>
            </w:r>
            <w:r>
              <w:rPr>
                <w:rFonts w:hint="eastAsia" w:hAnsi="宋体"/>
                <w:color w:val="auto"/>
                <w:sz w:val="24"/>
                <w:szCs w:val="24"/>
                <w:highlight w:val="none"/>
                <w:lang w:eastAsia="zh-CN"/>
              </w:rPr>
              <w:t>（</w:t>
            </w:r>
            <w:r>
              <w:rPr>
                <w:rFonts w:hint="eastAsia" w:hAnsi="宋体"/>
                <w:color w:val="auto"/>
                <w:sz w:val="24"/>
                <w:szCs w:val="24"/>
                <w:highlight w:val="none"/>
              </w:rPr>
              <w:t>http//www.gzggzy.cn）</w:t>
            </w:r>
          </w:p>
        </w:tc>
      </w:tr>
      <w:tr w14:paraId="2CCF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 w:type="pct"/>
            <w:vMerge w:val="continue"/>
            <w:noWrap w:val="0"/>
            <w:vAlign w:val="center"/>
          </w:tcPr>
          <w:p w14:paraId="19B5CD0B">
            <w:pPr>
              <w:keepNext w:val="0"/>
              <w:keepLines w:val="0"/>
              <w:widowControl/>
              <w:suppressLineNumbers w:val="0"/>
              <w:jc w:val="both"/>
              <w:textAlignment w:val="center"/>
              <w:rPr>
                <w:b/>
                <w:bCs/>
                <w:color w:val="auto"/>
                <w:sz w:val="24"/>
                <w:szCs w:val="24"/>
                <w:highlight w:val="none"/>
              </w:rPr>
            </w:pPr>
          </w:p>
        </w:tc>
        <w:tc>
          <w:tcPr>
            <w:tcW w:w="1078" w:type="pct"/>
            <w:vMerge w:val="continue"/>
            <w:noWrap w:val="0"/>
            <w:vAlign w:val="center"/>
          </w:tcPr>
          <w:p w14:paraId="3BE09C11">
            <w:pPr>
              <w:keepNext w:val="0"/>
              <w:keepLines w:val="0"/>
              <w:widowControl/>
              <w:suppressLineNumbers w:val="0"/>
              <w:jc w:val="both"/>
              <w:textAlignment w:val="center"/>
              <w:rPr>
                <w:color w:val="auto"/>
                <w:sz w:val="24"/>
                <w:szCs w:val="24"/>
                <w:highlight w:val="none"/>
              </w:rPr>
            </w:pPr>
          </w:p>
        </w:tc>
        <w:tc>
          <w:tcPr>
            <w:tcW w:w="770" w:type="pct"/>
            <w:gridSpan w:val="2"/>
            <w:vMerge w:val="continue"/>
            <w:noWrap w:val="0"/>
            <w:vAlign w:val="center"/>
          </w:tcPr>
          <w:p w14:paraId="08410F0B">
            <w:pPr>
              <w:keepNext w:val="0"/>
              <w:keepLines w:val="0"/>
              <w:widowControl/>
              <w:suppressLineNumbers w:val="0"/>
              <w:jc w:val="both"/>
              <w:textAlignment w:val="center"/>
              <w:rPr>
                <w:color w:val="auto"/>
                <w:sz w:val="24"/>
                <w:szCs w:val="24"/>
                <w:highlight w:val="none"/>
              </w:rPr>
            </w:pPr>
          </w:p>
        </w:tc>
        <w:tc>
          <w:tcPr>
            <w:tcW w:w="673" w:type="pct"/>
            <w:gridSpan w:val="2"/>
            <w:noWrap w:val="0"/>
            <w:vAlign w:val="center"/>
          </w:tcPr>
          <w:p w14:paraId="4FC4489D">
            <w:pPr>
              <w:keepNext w:val="0"/>
              <w:keepLines w:val="0"/>
              <w:widowControl/>
              <w:suppressLineNumbers w:val="0"/>
              <w:jc w:val="both"/>
              <w:textAlignment w:val="center"/>
              <w:rPr>
                <w:rFonts w:hint="eastAsia" w:eastAsia="宋体"/>
                <w:color w:val="auto"/>
                <w:sz w:val="24"/>
                <w:szCs w:val="24"/>
                <w:highlight w:val="none"/>
                <w:lang w:eastAsia="zh-CN"/>
              </w:rPr>
            </w:pPr>
            <w:r>
              <w:rPr>
                <w:rFonts w:hint="eastAsia" w:ascii="宋体" w:hAnsi="宋体" w:eastAsia="宋体" w:cs="宋体"/>
                <w:i w:val="0"/>
                <w:color w:val="auto"/>
                <w:sz w:val="24"/>
                <w:szCs w:val="24"/>
                <w:highlight w:val="none"/>
                <w:u w:val="none"/>
                <w:lang w:eastAsia="zh-CN"/>
              </w:rPr>
              <w:t>获取</w:t>
            </w:r>
            <w:r>
              <w:rPr>
                <w:rFonts w:hint="eastAsia" w:ascii="宋体" w:hAnsi="宋体" w:eastAsia="宋体" w:cs="宋体"/>
                <w:i w:val="0"/>
                <w:color w:val="auto"/>
                <w:sz w:val="24"/>
                <w:szCs w:val="24"/>
                <w:highlight w:val="none"/>
                <w:u w:val="none"/>
                <w:lang w:val="en-US" w:eastAsia="zh-CN"/>
              </w:rPr>
              <w:t>招标文件的方式</w:t>
            </w:r>
          </w:p>
        </w:tc>
        <w:tc>
          <w:tcPr>
            <w:tcW w:w="1474" w:type="pct"/>
            <w:gridSpan w:val="3"/>
            <w:noWrap w:val="0"/>
            <w:vAlign w:val="center"/>
          </w:tcPr>
          <w:p w14:paraId="7A5DA456">
            <w:pPr>
              <w:keepNext w:val="0"/>
              <w:keepLines w:val="0"/>
              <w:widowControl/>
              <w:suppressLineNumbers w:val="0"/>
              <w:jc w:val="center"/>
              <w:textAlignment w:val="center"/>
              <w:rPr>
                <w:rFonts w:hint="default"/>
                <w:color w:val="auto"/>
                <w:sz w:val="24"/>
                <w:szCs w:val="24"/>
                <w:highlight w:val="none"/>
                <w:lang w:val="en-US"/>
              </w:rPr>
            </w:pPr>
            <w:r>
              <w:rPr>
                <w:rFonts w:hint="default"/>
                <w:color w:val="auto"/>
                <w:sz w:val="24"/>
                <w:szCs w:val="24"/>
                <w:highlight w:val="none"/>
                <w:lang w:val="en-US"/>
              </w:rPr>
              <w:t>获取纸质资格预审/招标文件的方式：投标人须访问“在线获取文件系统”（http://oa.gzgkbidding.com/qpoaweb/prg/gys/prolist.aspx）进行报名和购买文件。</w:t>
            </w:r>
          </w:p>
        </w:tc>
      </w:tr>
      <w:tr w14:paraId="7F1A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4" w:type="pct"/>
            <w:noWrap w:val="0"/>
            <w:vAlign w:val="center"/>
          </w:tcPr>
          <w:p w14:paraId="2C8E0757">
            <w:pPr>
              <w:keepNext w:val="0"/>
              <w:keepLines w:val="0"/>
              <w:widowControl/>
              <w:suppressLineNumbers w:val="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获取招标文件</w:t>
            </w:r>
          </w:p>
          <w:p w14:paraId="2DBD5CC1">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开始时间</w:t>
            </w:r>
          </w:p>
        </w:tc>
        <w:tc>
          <w:tcPr>
            <w:tcW w:w="1078" w:type="pct"/>
            <w:noWrap w:val="0"/>
            <w:vAlign w:val="center"/>
          </w:tcPr>
          <w:p w14:paraId="43AF9BC1">
            <w:pPr>
              <w:jc w:val="both"/>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 xml:space="preserve">2025年   </w:t>
            </w:r>
            <w:r>
              <w:rPr>
                <w:rFonts w:hint="eastAsia" w:ascii="宋体" w:hAnsi="宋体" w:eastAsia="宋体" w:cs="宋体"/>
                <w:i w:val="0"/>
                <w:color w:val="auto"/>
                <w:sz w:val="24"/>
                <w:szCs w:val="24"/>
                <w:highlight w:val="none"/>
                <w:u w:val="none"/>
                <w:lang w:val="en-US" w:eastAsia="zh-CN"/>
              </w:rPr>
              <w:t>月</w:t>
            </w:r>
            <w:r>
              <w:rPr>
                <w:rFonts w:hint="eastAsia" w:ascii="宋体" w:hAnsi="宋体" w:cs="宋体"/>
                <w:i w:val="0"/>
                <w:color w:val="auto"/>
                <w:sz w:val="24"/>
                <w:szCs w:val="24"/>
                <w:highlight w:val="none"/>
                <w:u w:val="none"/>
                <w:lang w:val="en-US" w:eastAsia="zh-CN"/>
              </w:rPr>
              <w:t xml:space="preserve">  </w:t>
            </w:r>
            <w:r>
              <w:rPr>
                <w:rFonts w:hint="eastAsia" w:ascii="宋体" w:hAnsi="宋体" w:eastAsia="宋体" w:cs="宋体"/>
                <w:i w:val="0"/>
                <w:color w:val="auto"/>
                <w:sz w:val="24"/>
                <w:szCs w:val="24"/>
                <w:highlight w:val="none"/>
                <w:u w:val="none"/>
                <w:lang w:val="en-US" w:eastAsia="zh-CN"/>
              </w:rPr>
              <w:t>日</w:t>
            </w:r>
            <w:r>
              <w:rPr>
                <w:rFonts w:hint="eastAsia" w:ascii="宋体" w:hAnsi="宋体" w:cs="宋体"/>
                <w:i w:val="0"/>
                <w:color w:val="auto"/>
                <w:sz w:val="24"/>
                <w:szCs w:val="24"/>
                <w:highlight w:val="none"/>
                <w:u w:val="none"/>
                <w:lang w:val="en-US" w:eastAsia="zh-CN"/>
              </w:rPr>
              <w:t>00时00分</w:t>
            </w: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highlight w:val="none"/>
                <w:u w:val="none"/>
                <w:lang w:val="en-US" w:eastAsia="zh-CN" w:bidi="ar"/>
              </w:rPr>
              <w:t>详见广州公共资源交易中心招标公告日程安排</w:t>
            </w:r>
            <w:r>
              <w:rPr>
                <w:rFonts w:hint="eastAsia" w:ascii="宋体" w:hAnsi="宋体" w:cs="宋体"/>
                <w:color w:val="auto"/>
                <w:kern w:val="0"/>
                <w:sz w:val="24"/>
                <w:szCs w:val="24"/>
                <w:highlight w:val="none"/>
              </w:rPr>
              <w:t>）</w:t>
            </w:r>
          </w:p>
        </w:tc>
        <w:tc>
          <w:tcPr>
            <w:tcW w:w="770" w:type="pct"/>
            <w:gridSpan w:val="2"/>
            <w:noWrap w:val="0"/>
            <w:vAlign w:val="center"/>
          </w:tcPr>
          <w:p w14:paraId="4B48B62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获取招标文件截止时间</w:t>
            </w:r>
          </w:p>
        </w:tc>
        <w:tc>
          <w:tcPr>
            <w:tcW w:w="2147" w:type="pct"/>
            <w:gridSpan w:val="5"/>
            <w:noWrap w:val="0"/>
            <w:vAlign w:val="center"/>
          </w:tcPr>
          <w:p w14:paraId="014EAE75">
            <w:pPr>
              <w:jc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 xml:space="preserve">2025年 </w:t>
            </w:r>
            <w:r>
              <w:rPr>
                <w:rFonts w:hint="eastAsia" w:ascii="宋体" w:hAnsi="宋体" w:eastAsia="宋体" w:cs="宋体"/>
                <w:i w:val="0"/>
                <w:color w:val="auto"/>
                <w:sz w:val="24"/>
                <w:szCs w:val="24"/>
                <w:highlight w:val="none"/>
                <w:u w:val="none"/>
                <w:lang w:val="en-US" w:eastAsia="zh-CN"/>
              </w:rPr>
              <w:t>月</w:t>
            </w:r>
            <w:r>
              <w:rPr>
                <w:rFonts w:hint="eastAsia" w:ascii="宋体" w:hAnsi="宋体" w:cs="宋体"/>
                <w:i w:val="0"/>
                <w:color w:val="auto"/>
                <w:sz w:val="24"/>
                <w:szCs w:val="24"/>
                <w:highlight w:val="none"/>
                <w:u w:val="none"/>
                <w:lang w:val="en-US" w:eastAsia="zh-CN"/>
              </w:rPr>
              <w:t xml:space="preserve">  </w:t>
            </w:r>
            <w:r>
              <w:rPr>
                <w:rFonts w:hint="eastAsia" w:ascii="宋体" w:hAnsi="宋体" w:eastAsia="宋体" w:cs="宋体"/>
                <w:i w:val="0"/>
                <w:color w:val="auto"/>
                <w:sz w:val="24"/>
                <w:szCs w:val="24"/>
                <w:highlight w:val="none"/>
                <w:u w:val="none"/>
                <w:lang w:val="en-US" w:eastAsia="zh-CN"/>
              </w:rPr>
              <w:t>日</w:t>
            </w:r>
            <w:r>
              <w:rPr>
                <w:rFonts w:hint="eastAsia" w:ascii="宋体" w:hAnsi="宋体" w:cs="宋体"/>
                <w:i w:val="0"/>
                <w:color w:val="auto"/>
                <w:sz w:val="24"/>
                <w:szCs w:val="24"/>
                <w:highlight w:val="none"/>
                <w:u w:val="none"/>
                <w:lang w:val="en-US" w:eastAsia="zh-CN"/>
              </w:rPr>
              <w:t xml:space="preserve">  时  分</w:t>
            </w: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highlight w:val="none"/>
                <w:u w:val="none"/>
                <w:lang w:val="en-US" w:eastAsia="zh-CN" w:bidi="ar"/>
              </w:rPr>
              <w:t>详见广州公共资源交易中心招标公告日程安排</w:t>
            </w:r>
            <w:r>
              <w:rPr>
                <w:rFonts w:hint="eastAsia" w:ascii="宋体" w:hAnsi="宋体" w:cs="宋体"/>
                <w:color w:val="auto"/>
                <w:kern w:val="0"/>
                <w:sz w:val="24"/>
                <w:szCs w:val="24"/>
                <w:highlight w:val="none"/>
              </w:rPr>
              <w:t>）</w:t>
            </w:r>
          </w:p>
        </w:tc>
      </w:tr>
      <w:tr w14:paraId="638E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1004" w:type="pct"/>
            <w:noWrap w:val="0"/>
            <w:vAlign w:val="center"/>
          </w:tcPr>
          <w:p w14:paraId="50436407">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递交投标文件截止时间</w:t>
            </w:r>
          </w:p>
        </w:tc>
        <w:tc>
          <w:tcPr>
            <w:tcW w:w="1078" w:type="pct"/>
            <w:noWrap w:val="0"/>
            <w:vAlign w:val="center"/>
          </w:tcPr>
          <w:p w14:paraId="57DB0D90">
            <w:pPr>
              <w:keepNext w:val="0"/>
              <w:keepLines w:val="0"/>
              <w:widowControl/>
              <w:suppressLineNumbers w:val="0"/>
              <w:jc w:val="left"/>
              <w:textAlignment w:val="auto"/>
              <w:rPr>
                <w:rFonts w:hint="eastAsia" w:ascii="宋体" w:hAnsi="宋体" w:cs="宋体"/>
                <w:b w:val="0"/>
                <w:bCs w:val="0"/>
                <w:color w:val="auto"/>
                <w:sz w:val="24"/>
                <w:szCs w:val="24"/>
                <w:highlight w:val="none"/>
                <w:u w:val="none"/>
              </w:rPr>
            </w:pPr>
            <w:r>
              <w:rPr>
                <w:rFonts w:hint="eastAsia" w:ascii="宋体" w:hAnsi="宋体" w:cs="宋体"/>
                <w:b w:val="0"/>
                <w:bCs w:val="0"/>
                <w:color w:val="auto"/>
                <w:sz w:val="24"/>
                <w:szCs w:val="24"/>
                <w:highlight w:val="none"/>
                <w:u w:val="none"/>
                <w:lang w:val="en-US" w:eastAsia="zh-CN"/>
              </w:rPr>
              <w:t>2025年  月  日 时  分（</w:t>
            </w:r>
            <w:r>
              <w:rPr>
                <w:rFonts w:hint="eastAsia" w:ascii="宋体" w:hAnsi="宋体" w:eastAsia="宋体" w:cs="宋体"/>
                <w:color w:val="auto"/>
                <w:kern w:val="2"/>
                <w:sz w:val="24"/>
                <w:szCs w:val="24"/>
                <w:highlight w:val="none"/>
                <w:lang w:val="en-US" w:eastAsia="zh-CN" w:bidi="ar"/>
              </w:rPr>
              <w:t>详见广州公共资源交易中心招标公告日程安排</w:t>
            </w:r>
            <w:r>
              <w:rPr>
                <w:rFonts w:hint="eastAsia" w:ascii="宋体" w:hAnsi="宋体" w:cs="宋体"/>
                <w:b w:val="0"/>
                <w:bCs w:val="0"/>
                <w:color w:val="auto"/>
                <w:sz w:val="24"/>
                <w:szCs w:val="24"/>
                <w:highlight w:val="none"/>
                <w:u w:val="none"/>
                <w:lang w:val="en-US" w:eastAsia="zh-CN"/>
              </w:rPr>
              <w:t>）</w:t>
            </w:r>
          </w:p>
        </w:tc>
        <w:tc>
          <w:tcPr>
            <w:tcW w:w="770" w:type="pct"/>
            <w:gridSpan w:val="2"/>
            <w:noWrap w:val="0"/>
            <w:vAlign w:val="center"/>
          </w:tcPr>
          <w:p w14:paraId="53429FE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投标文件递交方式</w:t>
            </w:r>
          </w:p>
        </w:tc>
        <w:tc>
          <w:tcPr>
            <w:tcW w:w="2147" w:type="pct"/>
            <w:gridSpan w:val="5"/>
            <w:noWrap w:val="0"/>
            <w:vAlign w:val="center"/>
          </w:tcPr>
          <w:p w14:paraId="11CB69A7">
            <w:pPr>
              <w:keepNext w:val="0"/>
              <w:keepLines w:val="0"/>
              <w:widowControl/>
              <w:numPr>
                <w:ilvl w:val="0"/>
                <w:numId w:val="0"/>
              </w:numPr>
              <w:suppressLineNumbers w:val="0"/>
              <w:jc w:val="both"/>
              <w:textAlignment w:val="center"/>
              <w:rPr>
                <w:rFonts w:hint="eastAsia" w:ascii="宋体" w:hAnsi="宋体" w:eastAsia="宋体" w:cs="宋体"/>
                <w:i w:val="0"/>
                <w:color w:val="auto"/>
                <w:sz w:val="24"/>
                <w:szCs w:val="24"/>
                <w:highlight w:val="none"/>
                <w:u w:val="none"/>
              </w:rPr>
            </w:pPr>
            <w:r>
              <w:rPr>
                <w:rFonts w:hint="eastAsia" w:ascii="宋体" w:hAnsi="宋体" w:cs="宋体"/>
                <w:color w:val="auto"/>
                <w:sz w:val="24"/>
                <w:szCs w:val="24"/>
                <w:highlight w:val="none"/>
              </w:rPr>
              <w:t>投标人应于投标截止时间前将投标文件密封送达广州公共资源交易中心开标室（具体开标室详见招标公告日程安排）。逾期送达的或者未送达指定地点的投标文件，招标人不予受理。</w:t>
            </w:r>
          </w:p>
        </w:tc>
      </w:tr>
      <w:tr w14:paraId="7433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04" w:type="pct"/>
            <w:noWrap w:val="0"/>
            <w:vAlign w:val="center"/>
          </w:tcPr>
          <w:p w14:paraId="188B95F2">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开标时间</w:t>
            </w:r>
          </w:p>
        </w:tc>
        <w:tc>
          <w:tcPr>
            <w:tcW w:w="1078" w:type="pct"/>
            <w:noWrap w:val="0"/>
            <w:vAlign w:val="center"/>
          </w:tcPr>
          <w:p w14:paraId="43EF9CE4">
            <w:pPr>
              <w:keepNext w:val="0"/>
              <w:keepLines w:val="0"/>
              <w:widowControl/>
              <w:suppressLineNumbers w:val="0"/>
              <w:jc w:val="both"/>
              <w:textAlignment w:val="center"/>
              <w:rPr>
                <w:rFonts w:hint="eastAsia" w:ascii="宋体" w:hAnsi="宋体" w:cs="宋体"/>
                <w:b w:val="0"/>
                <w:bCs w:val="0"/>
                <w:color w:val="auto"/>
                <w:sz w:val="24"/>
                <w:szCs w:val="24"/>
                <w:highlight w:val="none"/>
                <w:u w:val="none"/>
              </w:rPr>
            </w:pPr>
            <w:r>
              <w:rPr>
                <w:rFonts w:hint="eastAsia" w:ascii="宋体" w:hAnsi="宋体" w:cs="宋体"/>
                <w:b w:val="0"/>
                <w:bCs w:val="0"/>
                <w:color w:val="auto"/>
                <w:sz w:val="24"/>
                <w:szCs w:val="24"/>
                <w:highlight w:val="none"/>
                <w:u w:val="none"/>
                <w:lang w:val="en-US" w:eastAsia="zh-CN"/>
              </w:rPr>
              <w:t>2025年  月  日 时  分（与投标截止时间为同一时间）</w:t>
            </w:r>
          </w:p>
        </w:tc>
        <w:tc>
          <w:tcPr>
            <w:tcW w:w="770" w:type="pct"/>
            <w:gridSpan w:val="2"/>
            <w:noWrap w:val="0"/>
            <w:vAlign w:val="center"/>
          </w:tcPr>
          <w:p w14:paraId="653D319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开标地点</w:t>
            </w:r>
          </w:p>
        </w:tc>
        <w:tc>
          <w:tcPr>
            <w:tcW w:w="2147" w:type="pct"/>
            <w:gridSpan w:val="5"/>
            <w:noWrap w:val="0"/>
            <w:vAlign w:val="center"/>
          </w:tcPr>
          <w:p w14:paraId="26D93750">
            <w:pPr>
              <w:keepNext w:val="0"/>
              <w:keepLines w:val="0"/>
              <w:widowControl/>
              <w:suppressLineNumbers w:val="0"/>
              <w:jc w:val="both"/>
              <w:textAlignment w:val="center"/>
              <w:rPr>
                <w:rFonts w:hint="eastAsia" w:ascii="宋体" w:hAnsi="宋体" w:eastAsia="宋体" w:cs="宋体"/>
                <w:i w:val="0"/>
                <w:color w:val="auto"/>
                <w:sz w:val="24"/>
                <w:szCs w:val="24"/>
                <w:highlight w:val="none"/>
                <w:u w:val="none"/>
              </w:rPr>
            </w:pPr>
            <w:r>
              <w:rPr>
                <w:rFonts w:hint="eastAsia" w:ascii="宋体" w:hAnsi="宋体" w:cs="宋体"/>
                <w:b w:val="0"/>
                <w:bCs w:val="0"/>
                <w:color w:val="auto"/>
                <w:sz w:val="24"/>
                <w:szCs w:val="24"/>
                <w:highlight w:val="none"/>
                <w:u w:val="none"/>
              </w:rPr>
              <w:t>广州交易集团有限公司（广州公共资源交易中心）开标室</w:t>
            </w:r>
            <w:r>
              <w:rPr>
                <w:rFonts w:hint="eastAsia" w:ascii="宋体" w:hAnsi="宋体" w:cs="宋体"/>
                <w:bCs/>
                <w:color w:val="auto"/>
                <w:spacing w:val="10"/>
                <w:sz w:val="24"/>
                <w:szCs w:val="24"/>
                <w:highlight w:val="none"/>
                <w:u w:val="none"/>
              </w:rPr>
              <w:t>（</w:t>
            </w:r>
            <w:r>
              <w:rPr>
                <w:rFonts w:hint="eastAsia" w:ascii="宋体" w:hAnsi="宋体" w:cs="宋体"/>
                <w:bCs/>
                <w:color w:val="auto"/>
                <w:spacing w:val="10"/>
                <w:sz w:val="24"/>
                <w:szCs w:val="24"/>
                <w:highlight w:val="none"/>
                <w:u w:val="none"/>
                <w:lang w:val="en-US" w:eastAsia="zh-CN"/>
              </w:rPr>
              <w:t>地址：</w:t>
            </w:r>
            <w:r>
              <w:rPr>
                <w:rFonts w:hint="eastAsia" w:ascii="宋体" w:hAnsi="宋体" w:cs="宋体"/>
                <w:bCs/>
                <w:color w:val="auto"/>
                <w:spacing w:val="10"/>
                <w:sz w:val="24"/>
                <w:szCs w:val="24"/>
                <w:highlight w:val="none"/>
                <w:u w:val="none"/>
              </w:rPr>
              <w:t>广州市天河区天润路333号）</w:t>
            </w:r>
            <w:r>
              <w:rPr>
                <w:rFonts w:hint="eastAsia" w:ascii="宋体" w:hAnsi="宋体" w:cs="宋体"/>
                <w:b w:val="0"/>
                <w:bCs w:val="0"/>
                <w:color w:val="auto"/>
                <w:sz w:val="24"/>
                <w:szCs w:val="24"/>
                <w:highlight w:val="none"/>
                <w:u w:val="none"/>
                <w:lang w:val="en-US" w:eastAsia="zh-CN"/>
              </w:rPr>
              <w:t>（</w:t>
            </w:r>
            <w:r>
              <w:rPr>
                <w:rFonts w:hint="eastAsia" w:ascii="宋体" w:hAnsi="宋体" w:eastAsia="宋体" w:cs="宋体"/>
                <w:color w:val="auto"/>
                <w:kern w:val="2"/>
                <w:sz w:val="24"/>
                <w:szCs w:val="24"/>
                <w:highlight w:val="none"/>
                <w:u w:val="none"/>
                <w:lang w:val="en-US" w:eastAsia="zh-CN" w:bidi="ar"/>
              </w:rPr>
              <w:t>详见广州公共资源交易中心招标公告日程安排</w:t>
            </w:r>
            <w:r>
              <w:rPr>
                <w:rFonts w:hint="eastAsia" w:ascii="宋体" w:hAnsi="宋体" w:cs="宋体"/>
                <w:b w:val="0"/>
                <w:bCs w:val="0"/>
                <w:color w:val="auto"/>
                <w:sz w:val="24"/>
                <w:szCs w:val="24"/>
                <w:highlight w:val="none"/>
                <w:u w:val="none"/>
                <w:lang w:val="en-US" w:eastAsia="zh-CN"/>
              </w:rPr>
              <w:t>）</w:t>
            </w:r>
          </w:p>
        </w:tc>
      </w:tr>
      <w:tr w14:paraId="6A10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004" w:type="pct"/>
            <w:noWrap w:val="0"/>
            <w:vAlign w:val="center"/>
          </w:tcPr>
          <w:p w14:paraId="5FB0B174">
            <w:pPr>
              <w:keepNext w:val="0"/>
              <w:keepLines w:val="0"/>
              <w:widowControl/>
              <w:suppressLineNumbers w:val="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cs="宋体"/>
                <w:b/>
                <w:bCs/>
                <w:i w:val="0"/>
                <w:color w:val="auto"/>
                <w:kern w:val="0"/>
                <w:sz w:val="24"/>
                <w:szCs w:val="24"/>
                <w:highlight w:val="none"/>
                <w:u w:val="none"/>
                <w:lang w:val="en-US" w:eastAsia="zh-CN" w:bidi="ar"/>
              </w:rPr>
              <w:t>发布公告媒介</w:t>
            </w:r>
          </w:p>
        </w:tc>
        <w:tc>
          <w:tcPr>
            <w:tcW w:w="3995" w:type="pct"/>
            <w:gridSpan w:val="8"/>
            <w:noWrap w:val="0"/>
            <w:vAlign w:val="center"/>
          </w:tcPr>
          <w:p w14:paraId="7AA96C7B">
            <w:pPr>
              <w:keepNext w:val="0"/>
              <w:keepLines w:val="0"/>
              <w:widowControl/>
              <w:suppressLineNumbers w:val="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广东省招标投标监管网、广东省公共资源交易平台</w:t>
            </w:r>
            <w:r>
              <w:rPr>
                <w:rFonts w:hint="eastAsia" w:ascii="宋体" w:hAnsi="宋体" w:cs="宋体"/>
                <w:i w:val="0"/>
                <w:color w:val="auto"/>
                <w:kern w:val="0"/>
                <w:sz w:val="24"/>
                <w:szCs w:val="24"/>
                <w:highlight w:val="none"/>
                <w:u w:val="none"/>
                <w:lang w:val="en-US" w:eastAsia="zh-CN" w:bidi="ar"/>
              </w:rPr>
              <w:t>、广州交易集团有限公司（广州公共资源交易中心）官网</w:t>
            </w:r>
          </w:p>
        </w:tc>
      </w:tr>
      <w:tr w14:paraId="1D60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4" w:type="pct"/>
            <w:noWrap w:val="0"/>
            <w:vAlign w:val="center"/>
          </w:tcPr>
          <w:p w14:paraId="0C7B253F">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招标人</w:t>
            </w:r>
          </w:p>
        </w:tc>
        <w:tc>
          <w:tcPr>
            <w:tcW w:w="1078" w:type="pct"/>
            <w:noWrap w:val="0"/>
            <w:vAlign w:val="center"/>
          </w:tcPr>
          <w:p w14:paraId="3B1F40D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Times New Roman"/>
                <w:bCs/>
                <w:color w:val="auto"/>
                <w:kern w:val="0"/>
                <w:sz w:val="24"/>
                <w:szCs w:val="32"/>
                <w:highlight w:val="none"/>
                <w:lang w:eastAsia="zh-CN"/>
              </w:rPr>
              <w:t>信宜市人民医院</w:t>
            </w:r>
          </w:p>
        </w:tc>
        <w:tc>
          <w:tcPr>
            <w:tcW w:w="770" w:type="pct"/>
            <w:gridSpan w:val="2"/>
            <w:noWrap w:val="0"/>
            <w:vAlign w:val="center"/>
          </w:tcPr>
          <w:p w14:paraId="4543D6B7">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联系地址</w:t>
            </w:r>
          </w:p>
        </w:tc>
        <w:tc>
          <w:tcPr>
            <w:tcW w:w="2147" w:type="pct"/>
            <w:gridSpan w:val="5"/>
            <w:noWrap w:val="0"/>
            <w:vAlign w:val="center"/>
          </w:tcPr>
          <w:p w14:paraId="71366D50">
            <w:pPr>
              <w:jc w:val="center"/>
              <w:rPr>
                <w:rFonts w:hint="eastAsia" w:ascii="宋体" w:hAnsi="宋体" w:eastAsia="宋体" w:cs="宋体"/>
                <w:i w:val="0"/>
                <w:color w:val="auto"/>
                <w:sz w:val="24"/>
                <w:szCs w:val="24"/>
                <w:highlight w:val="none"/>
                <w:u w:val="none"/>
                <w:lang w:val="en-US" w:eastAsia="zh-CN"/>
              </w:rPr>
            </w:pPr>
            <w:r>
              <w:rPr>
                <w:rFonts w:hint="eastAsia" w:ascii="宋体" w:hAnsi="宋体"/>
                <w:bCs/>
                <w:color w:val="auto"/>
                <w:kern w:val="0"/>
                <w:sz w:val="24"/>
                <w:highlight w:val="none"/>
                <w:lang w:eastAsia="zh-CN"/>
              </w:rPr>
              <w:t>信宜市银湖西路（信宜市人民医院院内）</w:t>
            </w:r>
          </w:p>
        </w:tc>
      </w:tr>
      <w:tr w14:paraId="46E4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04" w:type="pct"/>
            <w:noWrap w:val="0"/>
            <w:vAlign w:val="center"/>
          </w:tcPr>
          <w:p w14:paraId="5DD0DDC8">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招标人联系人</w:t>
            </w:r>
          </w:p>
        </w:tc>
        <w:tc>
          <w:tcPr>
            <w:tcW w:w="1078" w:type="pct"/>
            <w:noWrap w:val="0"/>
            <w:vAlign w:val="center"/>
          </w:tcPr>
          <w:p w14:paraId="7A9A39A2">
            <w:pPr>
              <w:jc w:val="center"/>
              <w:rPr>
                <w:rFonts w:hint="default" w:ascii="宋体" w:hAnsi="宋体" w:eastAsia="宋体" w:cs="宋体"/>
                <w:i w:val="0"/>
                <w:color w:val="auto"/>
                <w:sz w:val="24"/>
                <w:szCs w:val="24"/>
                <w:highlight w:val="none"/>
                <w:u w:val="none"/>
                <w:lang w:val="en-US" w:eastAsia="zh-CN"/>
              </w:rPr>
            </w:pPr>
            <w:r>
              <w:rPr>
                <w:rFonts w:hint="eastAsia" w:ascii="宋体" w:hAnsi="宋体"/>
                <w:bCs/>
                <w:color w:val="auto"/>
                <w:kern w:val="0"/>
                <w:sz w:val="24"/>
                <w:highlight w:val="none"/>
                <w:lang w:val="en-US" w:eastAsia="zh-CN"/>
              </w:rPr>
              <w:t>陈主任</w:t>
            </w:r>
          </w:p>
        </w:tc>
        <w:tc>
          <w:tcPr>
            <w:tcW w:w="770" w:type="pct"/>
            <w:gridSpan w:val="2"/>
            <w:noWrap w:val="0"/>
            <w:vAlign w:val="center"/>
          </w:tcPr>
          <w:p w14:paraId="3414E142">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b/>
                <w:bCs/>
                <w:i w:val="0"/>
                <w:color w:val="auto"/>
                <w:kern w:val="0"/>
                <w:sz w:val="24"/>
                <w:szCs w:val="24"/>
                <w:highlight w:val="none"/>
                <w:u w:val="none"/>
                <w:lang w:val="en-US" w:eastAsia="zh-CN" w:bidi="ar"/>
              </w:rPr>
              <w:t>联系电话</w:t>
            </w:r>
          </w:p>
        </w:tc>
        <w:tc>
          <w:tcPr>
            <w:tcW w:w="2147" w:type="pct"/>
            <w:gridSpan w:val="5"/>
            <w:noWrap w:val="0"/>
            <w:vAlign w:val="center"/>
          </w:tcPr>
          <w:p w14:paraId="0FDCAA6D">
            <w:pPr>
              <w:jc w:val="center"/>
              <w:rPr>
                <w:rFonts w:hint="eastAsia" w:ascii="宋体" w:hAnsi="宋体" w:eastAsia="宋体" w:cs="宋体"/>
                <w:i w:val="0"/>
                <w:color w:val="auto"/>
                <w:sz w:val="24"/>
                <w:szCs w:val="24"/>
                <w:highlight w:val="none"/>
                <w:u w:val="none"/>
                <w:lang w:eastAsia="zh-CN"/>
              </w:rPr>
            </w:pPr>
            <w:r>
              <w:rPr>
                <w:rFonts w:hint="eastAsia" w:ascii="宋体" w:hAnsi="宋体"/>
                <w:bCs/>
                <w:color w:val="auto"/>
                <w:kern w:val="0"/>
                <w:sz w:val="24"/>
                <w:highlight w:val="none"/>
                <w:lang w:val="en-US" w:eastAsia="zh-CN"/>
              </w:rPr>
              <w:t>0668-8880108</w:t>
            </w:r>
          </w:p>
        </w:tc>
      </w:tr>
      <w:tr w14:paraId="3836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04" w:type="pct"/>
            <w:noWrap w:val="0"/>
            <w:vAlign w:val="center"/>
          </w:tcPr>
          <w:p w14:paraId="6DE6944B">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招标代理机构</w:t>
            </w:r>
          </w:p>
        </w:tc>
        <w:tc>
          <w:tcPr>
            <w:tcW w:w="1078" w:type="pct"/>
            <w:noWrap w:val="0"/>
            <w:vAlign w:val="center"/>
          </w:tcPr>
          <w:p w14:paraId="6B13511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广州市国科招标代理有限公司</w:t>
            </w:r>
          </w:p>
        </w:tc>
        <w:tc>
          <w:tcPr>
            <w:tcW w:w="770" w:type="pct"/>
            <w:gridSpan w:val="2"/>
            <w:noWrap w:val="0"/>
            <w:vAlign w:val="center"/>
          </w:tcPr>
          <w:p w14:paraId="109F96B1">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联系地址</w:t>
            </w:r>
          </w:p>
        </w:tc>
        <w:tc>
          <w:tcPr>
            <w:tcW w:w="2147" w:type="pct"/>
            <w:gridSpan w:val="5"/>
            <w:noWrap w:val="0"/>
            <w:vAlign w:val="center"/>
          </w:tcPr>
          <w:p w14:paraId="270E25BE">
            <w:pPr>
              <w:jc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广州市越秀区先烈中路100号科学院大院9号楼东座2楼</w:t>
            </w:r>
          </w:p>
        </w:tc>
      </w:tr>
      <w:tr w14:paraId="0C66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04" w:type="pct"/>
            <w:noWrap w:val="0"/>
            <w:vAlign w:val="center"/>
          </w:tcPr>
          <w:p w14:paraId="46DD8723">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招标代理联系人</w:t>
            </w:r>
          </w:p>
        </w:tc>
        <w:tc>
          <w:tcPr>
            <w:tcW w:w="1078" w:type="pct"/>
            <w:noWrap w:val="0"/>
            <w:vAlign w:val="center"/>
          </w:tcPr>
          <w:p w14:paraId="372D3F5C">
            <w:pPr>
              <w:jc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张硕、郭俊贤</w:t>
            </w:r>
          </w:p>
        </w:tc>
        <w:tc>
          <w:tcPr>
            <w:tcW w:w="770" w:type="pct"/>
            <w:gridSpan w:val="2"/>
            <w:noWrap w:val="0"/>
            <w:vAlign w:val="center"/>
          </w:tcPr>
          <w:p w14:paraId="37DC0D52">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联系电话</w:t>
            </w:r>
          </w:p>
        </w:tc>
        <w:tc>
          <w:tcPr>
            <w:tcW w:w="2147" w:type="pct"/>
            <w:gridSpan w:val="5"/>
            <w:noWrap w:val="0"/>
            <w:vAlign w:val="center"/>
          </w:tcPr>
          <w:p w14:paraId="1AE51F17">
            <w:pPr>
              <w:jc w:val="center"/>
              <w:rPr>
                <w:rFonts w:hint="default" w:ascii="宋体" w:hAnsi="宋体" w:eastAsia="宋体" w:cs="宋体"/>
                <w:i w:val="0"/>
                <w:color w:val="auto"/>
                <w:sz w:val="24"/>
                <w:szCs w:val="24"/>
                <w:highlight w:val="none"/>
                <w:u w:val="none"/>
                <w:lang w:val="en-US"/>
              </w:rPr>
            </w:pPr>
            <w:r>
              <w:rPr>
                <w:rFonts w:hint="eastAsia" w:ascii="宋体" w:hAnsi="宋体" w:cs="宋体"/>
                <w:i w:val="0"/>
                <w:color w:val="auto"/>
                <w:sz w:val="24"/>
                <w:szCs w:val="24"/>
                <w:highlight w:val="none"/>
                <w:u w:val="none"/>
                <w:lang w:eastAsia="zh-CN"/>
              </w:rPr>
              <w:t>020-</w:t>
            </w:r>
            <w:r>
              <w:rPr>
                <w:rFonts w:hint="eastAsia" w:ascii="宋体" w:hAnsi="宋体" w:cs="宋体"/>
                <w:i w:val="0"/>
                <w:color w:val="auto"/>
                <w:sz w:val="24"/>
                <w:szCs w:val="24"/>
                <w:highlight w:val="none"/>
                <w:u w:val="none"/>
                <w:lang w:val="en-US" w:eastAsia="zh-CN"/>
              </w:rPr>
              <w:t>87687427</w:t>
            </w:r>
          </w:p>
        </w:tc>
      </w:tr>
      <w:tr w14:paraId="4967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04" w:type="pct"/>
            <w:noWrap w:val="0"/>
            <w:vAlign w:val="center"/>
          </w:tcPr>
          <w:p w14:paraId="118AC6F7">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招标监督机构</w:t>
            </w:r>
          </w:p>
        </w:tc>
        <w:tc>
          <w:tcPr>
            <w:tcW w:w="1078" w:type="pct"/>
            <w:noWrap w:val="0"/>
            <w:vAlign w:val="center"/>
          </w:tcPr>
          <w:p w14:paraId="7D5C541C">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rPr>
            </w:pPr>
            <w:r>
              <w:rPr>
                <w:rFonts w:hint="default" w:ascii="宋体" w:hAnsi="宋体" w:eastAsia="宋体" w:cs="宋体"/>
                <w:i w:val="0"/>
                <w:color w:val="auto"/>
                <w:sz w:val="24"/>
                <w:szCs w:val="24"/>
                <w:highlight w:val="none"/>
                <w:u w:val="none"/>
                <w:lang w:val="en-US"/>
              </w:rPr>
              <w:t>信宜市卫生健康局</w:t>
            </w:r>
          </w:p>
        </w:tc>
        <w:tc>
          <w:tcPr>
            <w:tcW w:w="770" w:type="pct"/>
            <w:gridSpan w:val="2"/>
            <w:noWrap w:val="0"/>
            <w:vAlign w:val="center"/>
          </w:tcPr>
          <w:p w14:paraId="1E958900">
            <w:pPr>
              <w:keepNext w:val="0"/>
              <w:keepLines w:val="0"/>
              <w:widowControl/>
              <w:suppressLineNumbers w:val="0"/>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联系电话</w:t>
            </w:r>
          </w:p>
        </w:tc>
        <w:tc>
          <w:tcPr>
            <w:tcW w:w="2147" w:type="pct"/>
            <w:gridSpan w:val="5"/>
            <w:noWrap w:val="0"/>
            <w:vAlign w:val="center"/>
          </w:tcPr>
          <w:p w14:paraId="4C72E11B">
            <w:pPr>
              <w:jc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0668-8872123</w:t>
            </w:r>
          </w:p>
        </w:tc>
      </w:tr>
      <w:tr w14:paraId="12F3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4" w:type="pct"/>
            <w:noWrap w:val="0"/>
            <w:vAlign w:val="center"/>
          </w:tcPr>
          <w:p w14:paraId="459F8C93">
            <w:pPr>
              <w:keepNext w:val="0"/>
              <w:keepLines w:val="0"/>
              <w:widowControl/>
              <w:suppressLineNumbers w:val="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cs="宋体"/>
                <w:b/>
                <w:bCs/>
                <w:i w:val="0"/>
                <w:color w:val="auto"/>
                <w:kern w:val="0"/>
                <w:sz w:val="24"/>
                <w:szCs w:val="24"/>
                <w:highlight w:val="none"/>
                <w:u w:val="none"/>
                <w:lang w:val="en-US" w:eastAsia="zh-CN" w:bidi="ar"/>
              </w:rPr>
              <w:t>其他依法应当载明的内容</w:t>
            </w:r>
          </w:p>
        </w:tc>
        <w:tc>
          <w:tcPr>
            <w:tcW w:w="3995" w:type="pct"/>
            <w:gridSpan w:val="8"/>
            <w:noWrap w:val="0"/>
            <w:vAlign w:val="center"/>
          </w:tcPr>
          <w:p w14:paraId="0631A05D">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bidi="ar"/>
              </w:rPr>
            </w:pPr>
            <w:r>
              <w:rPr>
                <w:rFonts w:hint="eastAsia" w:ascii="宋体" w:hAnsi="宋体" w:eastAsia="宋体" w:cs="宋体"/>
                <w:i w:val="0"/>
                <w:color w:val="auto"/>
                <w:sz w:val="24"/>
                <w:szCs w:val="24"/>
                <w:highlight w:val="none"/>
                <w:lang w:val="en-US" w:eastAsia="zh-CN" w:bidi="ar"/>
              </w:rPr>
              <w:t>1.</w:t>
            </w:r>
            <w:r>
              <w:rPr>
                <w:rFonts w:hint="eastAsia" w:ascii="宋体" w:hAnsi="宋体" w:eastAsia="宋体" w:cs="宋体"/>
                <w:i w:val="0"/>
                <w:color w:val="auto"/>
                <w:sz w:val="24"/>
                <w:szCs w:val="24"/>
                <w:highlight w:val="none"/>
                <w:u w:val="none"/>
                <w:lang w:bidi="ar"/>
              </w:rPr>
              <w:t>“信用中国”网站（www.creditchina.gov.cn)查询：投标人被列为严重失信主体或</w:t>
            </w:r>
            <w:r>
              <w:rPr>
                <w:rFonts w:hint="eastAsia" w:ascii="宋体" w:hAnsi="宋体" w:cs="宋体"/>
                <w:i w:val="0"/>
                <w:color w:val="auto"/>
                <w:sz w:val="24"/>
                <w:szCs w:val="24"/>
                <w:highlight w:val="none"/>
                <w:u w:val="none"/>
                <w:lang w:eastAsia="zh-CN" w:bidi="ar"/>
              </w:rPr>
              <w:t>拖欠农民工工资失信联合惩戒对象名单</w:t>
            </w:r>
            <w:r>
              <w:rPr>
                <w:rFonts w:hint="eastAsia" w:ascii="宋体" w:hAnsi="宋体" w:eastAsia="宋体" w:cs="宋体"/>
                <w:i w:val="0"/>
                <w:color w:val="auto"/>
                <w:sz w:val="24"/>
                <w:szCs w:val="24"/>
                <w:highlight w:val="none"/>
                <w:u w:val="none"/>
                <w:lang w:bidi="ar"/>
              </w:rPr>
              <w:t>或被人民法院列为失信被执行人的，投标活动依法予以限制，不接受其投标。</w:t>
            </w:r>
          </w:p>
          <w:p w14:paraId="0A69650B">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bidi="ar"/>
              </w:rPr>
            </w:pPr>
            <w:r>
              <w:rPr>
                <w:rFonts w:hint="eastAsia" w:ascii="宋体" w:hAnsi="宋体" w:cs="宋体"/>
                <w:i w:val="0"/>
                <w:color w:val="auto"/>
                <w:sz w:val="24"/>
                <w:szCs w:val="24"/>
                <w:highlight w:val="none"/>
                <w:u w:val="none"/>
                <w:lang w:val="en-US" w:eastAsia="zh-CN" w:bidi="ar"/>
              </w:rPr>
              <w:t>2</w:t>
            </w:r>
            <w:r>
              <w:rPr>
                <w:rFonts w:hint="eastAsia" w:ascii="宋体" w:hAnsi="宋体" w:eastAsia="宋体" w:cs="宋体"/>
                <w:i w:val="0"/>
                <w:color w:val="auto"/>
                <w:sz w:val="24"/>
                <w:szCs w:val="24"/>
                <w:highlight w:val="none"/>
                <w:u w:val="none"/>
                <w:lang w:bidi="ar"/>
              </w:rPr>
              <w:t>.广东省外企业须在“进粤企业和人员诚信信息登记平台”录入信息并显示正常登记。</w:t>
            </w:r>
          </w:p>
          <w:p w14:paraId="5D05C342">
            <w:pPr>
              <w:pStyle w:val="10"/>
              <w:numPr>
                <w:ilvl w:val="0"/>
                <w:numId w:val="0"/>
              </w:numPr>
              <w:spacing w:line="360" w:lineRule="auto"/>
              <w:ind w:firstLine="480" w:firstLineChars="200"/>
              <w:jc w:val="both"/>
              <w:rPr>
                <w:rFonts w:hint="eastAsia" w:ascii="宋体" w:hAnsi="宋体" w:eastAsia="宋体" w:cs="宋体"/>
                <w:i w:val="0"/>
                <w:color w:val="auto"/>
                <w:sz w:val="24"/>
                <w:szCs w:val="24"/>
                <w:highlight w:val="none"/>
                <w:u w:val="none"/>
                <w:lang w:bidi="ar"/>
              </w:rPr>
            </w:pPr>
            <w:r>
              <w:rPr>
                <w:rFonts w:hint="eastAsia" w:ascii="宋体" w:hAnsi="宋体" w:cs="宋体"/>
                <w:i w:val="0"/>
                <w:color w:val="auto"/>
                <w:sz w:val="24"/>
                <w:szCs w:val="24"/>
                <w:highlight w:val="none"/>
                <w:u w:val="none"/>
                <w:lang w:val="en-US" w:eastAsia="zh-CN" w:bidi="ar"/>
              </w:rPr>
              <w:t>3</w:t>
            </w:r>
            <w:r>
              <w:rPr>
                <w:rFonts w:hint="eastAsia" w:ascii="宋体" w:hAnsi="宋体" w:eastAsia="宋体" w:cs="宋体"/>
                <w:i w:val="0"/>
                <w:color w:val="auto"/>
                <w:sz w:val="24"/>
                <w:szCs w:val="24"/>
                <w:highlight w:val="none"/>
                <w:u w:val="none"/>
                <w:lang w:bidi="ar"/>
              </w:rPr>
              <w:t>.投标人若对招标文件有疑问，在招标文件《投标人须知》规定时间内以匿名方式在广州公共资源交易中心(http://www.gzggzy.cn) 答疑专区进行网上提问。招标人(或招标代理) 将对投标人的问题统一做出澄清和解答，并发布在广州公共资源交易中心。投标人应自行留意招标人(或招标代理)发布的招标文件澄清、修改或补充内容。否则，造成的一切后果由投标人自行承担。</w:t>
            </w:r>
          </w:p>
          <w:p w14:paraId="29F6E1D2">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bidi="ar"/>
              </w:rPr>
            </w:pPr>
            <w:r>
              <w:rPr>
                <w:rFonts w:hint="eastAsia" w:ascii="宋体" w:hAnsi="宋体" w:cs="宋体"/>
                <w:i w:val="0"/>
                <w:color w:val="auto"/>
                <w:sz w:val="24"/>
                <w:szCs w:val="24"/>
                <w:highlight w:val="none"/>
                <w:u w:val="none"/>
                <w:lang w:val="en-US" w:eastAsia="zh-CN" w:bidi="ar"/>
              </w:rPr>
              <w:t>4</w:t>
            </w:r>
            <w:r>
              <w:rPr>
                <w:rFonts w:hint="eastAsia" w:ascii="宋体" w:hAnsi="宋体" w:eastAsia="宋体" w:cs="宋体"/>
                <w:i w:val="0"/>
                <w:color w:val="auto"/>
                <w:sz w:val="24"/>
                <w:szCs w:val="24"/>
                <w:highlight w:val="none"/>
                <w:u w:val="none"/>
                <w:lang w:bidi="ar"/>
              </w:rPr>
              <w:t>.对于本项目的招标公告和招标文件存在任何违规或不公平内容，投标人可向招标人提出异议。</w:t>
            </w:r>
          </w:p>
          <w:p w14:paraId="3FC0B00E">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bidi="ar"/>
              </w:rPr>
            </w:pPr>
            <w:r>
              <w:rPr>
                <w:rFonts w:hint="eastAsia" w:ascii="宋体" w:hAnsi="宋体" w:cs="宋体"/>
                <w:i w:val="0"/>
                <w:color w:val="auto"/>
                <w:sz w:val="24"/>
                <w:szCs w:val="24"/>
                <w:highlight w:val="none"/>
                <w:u w:val="none"/>
                <w:lang w:val="en-US" w:eastAsia="zh-CN" w:bidi="ar"/>
              </w:rPr>
              <w:t>5</w:t>
            </w:r>
            <w:r>
              <w:rPr>
                <w:rFonts w:hint="eastAsia" w:ascii="宋体" w:hAnsi="宋体" w:eastAsia="宋体" w:cs="宋体"/>
                <w:i w:val="0"/>
                <w:color w:val="auto"/>
                <w:sz w:val="24"/>
                <w:szCs w:val="24"/>
                <w:highlight w:val="none"/>
                <w:u w:val="none"/>
                <w:lang w:bidi="ar"/>
              </w:rPr>
              <w:t>.开标时要求投标人的企业法定代表人或</w:t>
            </w:r>
            <w:r>
              <w:rPr>
                <w:rFonts w:hint="eastAsia" w:ascii="宋体" w:hAnsi="宋体" w:cs="宋体"/>
                <w:i w:val="0"/>
                <w:color w:val="auto"/>
                <w:sz w:val="24"/>
                <w:szCs w:val="24"/>
                <w:highlight w:val="none"/>
                <w:u w:val="none"/>
                <w:lang w:val="en-US" w:eastAsia="zh-CN" w:bidi="ar"/>
              </w:rPr>
              <w:t>委</w:t>
            </w:r>
            <w:r>
              <w:rPr>
                <w:rFonts w:hint="eastAsia" w:ascii="宋体" w:hAnsi="宋体" w:eastAsia="宋体" w:cs="宋体"/>
                <w:i w:val="0"/>
                <w:color w:val="auto"/>
                <w:sz w:val="24"/>
                <w:szCs w:val="24"/>
                <w:highlight w:val="none"/>
                <w:u w:val="none"/>
                <w:lang w:bidi="ar"/>
              </w:rPr>
              <w:t>托代理人</w:t>
            </w:r>
            <w:r>
              <w:rPr>
                <w:rFonts w:hint="eastAsia" w:ascii="宋体" w:hAnsi="宋体" w:cs="宋体"/>
                <w:i w:val="0"/>
                <w:color w:val="auto"/>
                <w:sz w:val="24"/>
                <w:szCs w:val="24"/>
                <w:highlight w:val="none"/>
                <w:u w:val="none"/>
                <w:lang w:eastAsia="zh-CN" w:bidi="ar"/>
              </w:rPr>
              <w:t>（</w:t>
            </w:r>
            <w:r>
              <w:rPr>
                <w:rFonts w:hint="eastAsia" w:ascii="宋体" w:hAnsi="宋体" w:cs="宋体"/>
                <w:sz w:val="24"/>
                <w:szCs w:val="24"/>
                <w:highlight w:val="none"/>
              </w:rPr>
              <w:t>委托代理人需为投标单位在职员工，提供投标单位为其购买的近三个月社保证明（</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月至2025年</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月</w:t>
            </w:r>
            <w:r>
              <w:rPr>
                <w:rFonts w:hint="eastAsia" w:ascii="宋体" w:hAnsi="宋体" w:cs="宋体"/>
                <w:sz w:val="24"/>
                <w:szCs w:val="24"/>
                <w:highlight w:val="none"/>
              </w:rPr>
              <w:t>的社保管理机构的证明材料，如社保管理机构的查询机器打印件），</w:t>
            </w:r>
            <w:r>
              <w:rPr>
                <w:rFonts w:hint="eastAsia" w:ascii="宋体" w:hAnsi="宋体" w:cs="宋体"/>
                <w:sz w:val="24"/>
                <w:szCs w:val="24"/>
                <w:highlight w:val="none"/>
                <w:lang w:eastAsia="zh-CN"/>
              </w:rPr>
              <w:t>已退休人员可提供退休证明及返聘合同代替社保证明</w:t>
            </w:r>
            <w:r>
              <w:rPr>
                <w:rFonts w:hint="eastAsia" w:ascii="宋体" w:hAnsi="宋体" w:cs="宋体"/>
                <w:sz w:val="24"/>
                <w:szCs w:val="24"/>
                <w:highlight w:val="none"/>
              </w:rPr>
              <w:t>。</w:t>
            </w:r>
            <w:r>
              <w:rPr>
                <w:rFonts w:hint="eastAsia" w:ascii="宋体" w:hAnsi="宋体" w:cs="宋体"/>
                <w:i w:val="0"/>
                <w:color w:val="auto"/>
                <w:sz w:val="24"/>
                <w:szCs w:val="24"/>
                <w:highlight w:val="none"/>
                <w:u w:val="none"/>
                <w:lang w:eastAsia="zh-CN" w:bidi="ar"/>
              </w:rPr>
              <w:t>）</w:t>
            </w:r>
            <w:r>
              <w:rPr>
                <w:rFonts w:hint="eastAsia" w:ascii="宋体" w:hAnsi="宋体" w:eastAsia="宋体" w:cs="宋体"/>
                <w:i w:val="0"/>
                <w:color w:val="auto"/>
                <w:sz w:val="24"/>
                <w:szCs w:val="24"/>
                <w:highlight w:val="none"/>
                <w:u w:val="none"/>
                <w:lang w:bidi="ar"/>
              </w:rPr>
              <w:t>准时参加开标会,且需在</w:t>
            </w:r>
            <w:r>
              <w:rPr>
                <w:rFonts w:hint="eastAsia" w:ascii="宋体" w:hAnsi="宋体" w:cs="宋体"/>
                <w:i w:val="0"/>
                <w:color w:val="auto"/>
                <w:sz w:val="24"/>
                <w:szCs w:val="24"/>
                <w:highlight w:val="none"/>
                <w:u w:val="none"/>
                <w:lang w:eastAsia="zh-CN" w:bidi="ar"/>
              </w:rPr>
              <w:t>投标截止</w:t>
            </w:r>
            <w:r>
              <w:rPr>
                <w:rFonts w:hint="eastAsia" w:ascii="宋体" w:hAnsi="宋体" w:eastAsia="宋体" w:cs="宋体"/>
                <w:i w:val="0"/>
                <w:color w:val="auto"/>
                <w:sz w:val="24"/>
                <w:szCs w:val="24"/>
                <w:highlight w:val="none"/>
                <w:u w:val="none"/>
                <w:lang w:bidi="ar"/>
              </w:rPr>
              <w:t>时间前进场做签到工作,开标时手持本人身份证原件、法定代表人身份证明书原件、法人授权委托证明书原件（法定代表人出席开标会的，则无需提供）</w:t>
            </w:r>
            <w:r>
              <w:rPr>
                <w:rFonts w:hint="eastAsia" w:ascii="宋体" w:hAnsi="宋体" w:cs="宋体"/>
                <w:i w:val="0"/>
                <w:color w:val="auto"/>
                <w:sz w:val="24"/>
                <w:szCs w:val="24"/>
                <w:highlight w:val="none"/>
                <w:u w:val="none"/>
                <w:lang w:eastAsia="zh-CN" w:bidi="ar"/>
              </w:rPr>
              <w:t>、</w:t>
            </w:r>
            <w:r>
              <w:rPr>
                <w:rFonts w:hint="eastAsia" w:ascii="宋体" w:hAnsi="宋体" w:cs="宋体"/>
                <w:color w:val="auto"/>
                <w:kern w:val="0"/>
                <w:sz w:val="24"/>
                <w:szCs w:val="24"/>
                <w:highlight w:val="none"/>
                <w:lang w:eastAsia="zh-CN"/>
              </w:rPr>
              <w:t>近三个月社保证明（202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eastAsia="zh-CN"/>
              </w:rPr>
              <w:t>月至2025年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月的社保管理机构的证明材料，如社保管理机构的查询机器打印件），已退休人员可提供退休证明及返聘合同代替社保证明）</w:t>
            </w:r>
            <w:r>
              <w:rPr>
                <w:rFonts w:hint="eastAsia" w:ascii="宋体" w:hAnsi="宋体" w:eastAsia="宋体" w:cs="宋体"/>
                <w:i w:val="0"/>
                <w:color w:val="auto"/>
                <w:sz w:val="24"/>
                <w:szCs w:val="24"/>
                <w:highlight w:val="none"/>
                <w:u w:val="none"/>
                <w:lang w:bidi="ar"/>
              </w:rPr>
              <w:t>（法定代表人出席开标会的，则无需提供）</w:t>
            </w:r>
            <w:r>
              <w:rPr>
                <w:rFonts w:hint="eastAsia" w:ascii="宋体" w:hAnsi="宋体" w:cs="宋体"/>
                <w:color w:val="auto"/>
                <w:kern w:val="0"/>
                <w:sz w:val="24"/>
                <w:szCs w:val="24"/>
                <w:highlight w:val="none"/>
                <w:lang w:eastAsia="zh-CN"/>
              </w:rPr>
              <w:t>。</w:t>
            </w:r>
          </w:p>
          <w:p w14:paraId="5D41C8E8">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bidi="ar"/>
              </w:rPr>
            </w:pPr>
            <w:r>
              <w:rPr>
                <w:rFonts w:hint="eastAsia" w:ascii="宋体" w:hAnsi="宋体" w:cs="宋体"/>
                <w:i w:val="0"/>
                <w:color w:val="auto"/>
                <w:sz w:val="24"/>
                <w:szCs w:val="24"/>
                <w:highlight w:val="none"/>
                <w:u w:val="none"/>
                <w:lang w:val="en-US" w:eastAsia="zh-CN" w:bidi="ar"/>
              </w:rPr>
              <w:t>6</w:t>
            </w:r>
            <w:r>
              <w:rPr>
                <w:rFonts w:hint="eastAsia" w:ascii="宋体" w:hAnsi="宋体" w:eastAsia="宋体" w:cs="宋体"/>
                <w:i w:val="0"/>
                <w:color w:val="auto"/>
                <w:sz w:val="24"/>
                <w:szCs w:val="24"/>
                <w:highlight w:val="none"/>
                <w:u w:val="none"/>
                <w:lang w:bidi="ar"/>
              </w:rPr>
              <w:t>.逾期送达的或者未送达指定地点的投标文件，招标人不予受理。</w:t>
            </w:r>
          </w:p>
          <w:p w14:paraId="6EA629CB">
            <w:pPr>
              <w:pStyle w:val="10"/>
              <w:numPr>
                <w:ilvl w:val="0"/>
                <w:numId w:val="0"/>
              </w:numPr>
              <w:spacing w:line="360" w:lineRule="auto"/>
              <w:ind w:firstLine="480" w:firstLineChars="200"/>
              <w:jc w:val="left"/>
              <w:rPr>
                <w:rFonts w:hint="eastAsia" w:ascii="宋体" w:hAnsi="宋体" w:cs="宋体"/>
                <w:i w:val="0"/>
                <w:color w:val="auto"/>
                <w:sz w:val="24"/>
                <w:szCs w:val="24"/>
                <w:highlight w:val="none"/>
                <w:u w:val="none"/>
                <w:lang w:val="en-US" w:eastAsia="zh-CN" w:bidi="ar"/>
              </w:rPr>
            </w:pPr>
            <w:r>
              <w:rPr>
                <w:rFonts w:hint="eastAsia" w:ascii="宋体" w:hAnsi="宋体" w:cs="宋体"/>
                <w:i w:val="0"/>
                <w:color w:val="auto"/>
                <w:sz w:val="24"/>
                <w:szCs w:val="24"/>
                <w:highlight w:val="none"/>
                <w:u w:val="none"/>
                <w:lang w:val="en-US" w:eastAsia="zh-CN" w:bidi="ar"/>
              </w:rPr>
              <w:t>7</w:t>
            </w:r>
            <w:r>
              <w:rPr>
                <w:rFonts w:hint="eastAsia" w:ascii="宋体" w:hAnsi="宋体" w:eastAsia="宋体" w:cs="宋体"/>
                <w:i w:val="0"/>
                <w:color w:val="auto"/>
                <w:sz w:val="24"/>
                <w:szCs w:val="24"/>
                <w:highlight w:val="none"/>
                <w:u w:val="none"/>
                <w:lang w:bidi="ar"/>
              </w:rPr>
              <w:t>.前期服务机构名称：中庭国际设计有限公司</w:t>
            </w:r>
            <w:r>
              <w:rPr>
                <w:rFonts w:hint="eastAsia" w:ascii="宋体" w:hAnsi="宋体" w:cs="宋体"/>
                <w:i w:val="0"/>
                <w:color w:val="auto"/>
                <w:sz w:val="24"/>
                <w:szCs w:val="24"/>
                <w:highlight w:val="none"/>
                <w:u w:val="none"/>
                <w:lang w:eastAsia="zh-CN" w:bidi="ar"/>
              </w:rPr>
              <w:t>（</w:t>
            </w:r>
            <w:r>
              <w:rPr>
                <w:rFonts w:hint="eastAsia" w:ascii="宋体" w:hAnsi="宋体" w:eastAsia="宋体" w:cs="宋体"/>
                <w:i w:val="0"/>
                <w:color w:val="auto"/>
                <w:sz w:val="24"/>
                <w:szCs w:val="24"/>
                <w:highlight w:val="none"/>
                <w:u w:val="none"/>
                <w:lang w:bidi="ar"/>
              </w:rPr>
              <w:t>设计单位</w:t>
            </w:r>
            <w:r>
              <w:rPr>
                <w:rFonts w:hint="eastAsia" w:ascii="宋体" w:hAnsi="宋体" w:cs="宋体"/>
                <w:i w:val="0"/>
                <w:color w:val="auto"/>
                <w:sz w:val="24"/>
                <w:szCs w:val="24"/>
                <w:highlight w:val="none"/>
                <w:u w:val="none"/>
                <w:lang w:eastAsia="zh-CN" w:bidi="ar"/>
              </w:rPr>
              <w:t>）、</w:t>
            </w:r>
            <w:r>
              <w:rPr>
                <w:rFonts w:hint="eastAsia" w:ascii="宋体" w:hAnsi="宋体" w:eastAsia="宋体" w:cs="宋体"/>
                <w:i w:val="0"/>
                <w:color w:val="auto"/>
                <w:sz w:val="24"/>
                <w:szCs w:val="24"/>
                <w:highlight w:val="none"/>
                <w:u w:val="none"/>
                <w:lang w:bidi="ar"/>
              </w:rPr>
              <w:t>中潮项目管理有限公司</w:t>
            </w:r>
            <w:r>
              <w:rPr>
                <w:rFonts w:hint="eastAsia" w:ascii="宋体" w:hAnsi="宋体" w:cs="宋体"/>
                <w:i w:val="0"/>
                <w:color w:val="auto"/>
                <w:sz w:val="24"/>
                <w:szCs w:val="24"/>
                <w:highlight w:val="none"/>
                <w:u w:val="none"/>
                <w:lang w:eastAsia="zh-CN" w:bidi="ar"/>
              </w:rPr>
              <w:t>（</w:t>
            </w:r>
            <w:r>
              <w:rPr>
                <w:rFonts w:hint="eastAsia" w:ascii="宋体" w:hAnsi="宋体" w:eastAsia="宋体" w:cs="宋体"/>
                <w:i w:val="0"/>
                <w:color w:val="auto"/>
                <w:sz w:val="24"/>
                <w:szCs w:val="24"/>
                <w:highlight w:val="none"/>
                <w:u w:val="none"/>
                <w:lang w:bidi="ar"/>
              </w:rPr>
              <w:t>监理单位</w:t>
            </w:r>
            <w:r>
              <w:rPr>
                <w:rFonts w:hint="eastAsia" w:ascii="宋体" w:hAnsi="宋体" w:cs="宋体"/>
                <w:i w:val="0"/>
                <w:color w:val="auto"/>
                <w:sz w:val="24"/>
                <w:szCs w:val="24"/>
                <w:highlight w:val="none"/>
                <w:u w:val="none"/>
                <w:lang w:eastAsia="zh-CN" w:bidi="ar"/>
              </w:rPr>
              <w:t>）</w:t>
            </w:r>
            <w:r>
              <w:rPr>
                <w:rFonts w:hint="eastAsia" w:ascii="宋体" w:hAnsi="宋体" w:cs="宋体"/>
                <w:i w:val="0"/>
                <w:color w:val="auto"/>
                <w:sz w:val="24"/>
                <w:szCs w:val="24"/>
                <w:highlight w:val="none"/>
                <w:u w:val="none"/>
                <w:lang w:val="en-US" w:eastAsia="zh-CN" w:bidi="ar"/>
              </w:rPr>
              <w:t>。</w:t>
            </w:r>
          </w:p>
          <w:p w14:paraId="246F0CA1">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8.招标人的任何不具独立法人资格的附属机构(单位)，或者为招标项目的前期准备或者监理工作提供设计、咨询服务的任何法人及其任何附属机构(单位)，都无资格参加该招标项目的投标。</w:t>
            </w:r>
          </w:p>
          <w:p w14:paraId="6A839267">
            <w:pPr>
              <w:pStyle w:val="10"/>
              <w:numPr>
                <w:ilvl w:val="0"/>
                <w:numId w:val="0"/>
              </w:numPr>
              <w:spacing w:line="360" w:lineRule="auto"/>
              <w:ind w:firstLine="482" w:firstLineChars="200"/>
              <w:jc w:val="left"/>
              <w:rPr>
                <w:rFonts w:hint="eastAsia" w:ascii="宋体" w:hAnsi="宋体" w:eastAsia="宋体" w:cs="宋体"/>
                <w:b/>
                <w:bCs/>
                <w:i w:val="0"/>
                <w:color w:val="auto"/>
                <w:sz w:val="24"/>
                <w:szCs w:val="24"/>
                <w:highlight w:val="none"/>
                <w:u w:val="none"/>
                <w:lang w:val="en-US" w:eastAsia="zh-CN" w:bidi="ar"/>
              </w:rPr>
            </w:pPr>
            <w:r>
              <w:rPr>
                <w:rFonts w:hint="eastAsia" w:ascii="宋体" w:hAnsi="宋体" w:eastAsia="宋体" w:cs="宋体"/>
                <w:b/>
                <w:bCs/>
                <w:i w:val="0"/>
                <w:color w:val="auto"/>
                <w:sz w:val="24"/>
                <w:szCs w:val="24"/>
                <w:highlight w:val="none"/>
                <w:u w:val="none"/>
                <w:lang w:val="en-US" w:eastAsia="zh-CN" w:bidi="ar"/>
              </w:rPr>
              <w:t>9.招标文件的获取:</w:t>
            </w:r>
          </w:p>
          <w:p w14:paraId="57FA6BBA">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9.1招标文件的获取：投标人须访问“在线获取文件系统”（http://oa.gzgkbidding.com/qpoaweb/prg/gys/prolist.aspx）进行报名和购买文件。招标公告发布之日起计算编制投标文件时间（编制投标文件的时间不得少于20天）。如招标人需发布补充公告的，以最后发布的补充公告的时间起计算编制投标文件时间，并需在补充公告中明确说明。</w:t>
            </w:r>
          </w:p>
          <w:p w14:paraId="44F3A2F2">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9.2投标登记、购买招标文件时间、地点以及招标文件发售金额：</w:t>
            </w:r>
          </w:p>
          <w:p w14:paraId="3950759A">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9.2.1投标登记及购买招标文件时间：按广州公共资源交易中心公布的投标登记时间。</w:t>
            </w:r>
          </w:p>
          <w:p w14:paraId="3C030597">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9.2.2投标登记及购买招标文件地点：投标人须访问“在线获取文件系统”（http://oa.gzgkbidding.com/qpoaweb/prg/gys/prolist.aspx）进行报名和购买文件，投标人登录“在线获取文件系统”查询本项目后选择“我要获取采购文件”，按要求填写信息后并上传以下投标登记资料：</w:t>
            </w:r>
          </w:p>
          <w:p w14:paraId="679B9AF1">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（1）投标登记申请表，详见广州公共资源交易中心网站：http://www.gzggzy.cn/）；本项资料一式两份。（注：该表中项目负责人（施工负责人）、安全员须为广州公共资源交易中心企业库的在册人员。）</w:t>
            </w:r>
          </w:p>
          <w:p w14:paraId="7A287FF0">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（2）企业法人营业执照副本复印件（联合体投标的，须提供联合体所有成员该资料）；本项资料一式一份。</w:t>
            </w:r>
          </w:p>
          <w:p w14:paraId="181B39DF">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3）企业法定代表人证明书；法定代表人授权委托书（仅限于非法定代表人参加投标登记活动时提供），法定代表人或被授权委托人有效的身份证原件及复印件，联合体投标的由联合体牵头单位出具；本项资料一式一份。</w:t>
            </w:r>
          </w:p>
          <w:p w14:paraId="45E23A26">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（4）招标文件款汇款回单/截图。</w:t>
            </w:r>
          </w:p>
          <w:p w14:paraId="5C34BA07">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注：1）上述资料须每页加盖公章。报名时只需上传彩色电子版盖章扫描件，原件保留到开标时带至开标现场递交。如未按要求提供投标登记资料，将导致投标登记无效，届时提交的投标文件将被拒绝接受。</w:t>
            </w:r>
          </w:p>
          <w:p w14:paraId="3A73D66A">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2）投标人须于本项目投标登记截止时间前2小时完成“在线获取文件系统”的报名和资料上传，逾期若导致投标登记失败将由投标人自行承担结果。</w:t>
            </w:r>
          </w:p>
          <w:p w14:paraId="60FF8FC7">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3）“在线获取文件系统”操作手册可到广州市国科招标代理有限公司官网的下载中心获取。</w:t>
            </w:r>
          </w:p>
          <w:p w14:paraId="7CC919B6">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招标代理审核投标登记资料无误后将进行网上投标登记办理。</w:t>
            </w:r>
          </w:p>
          <w:p w14:paraId="28E281F9">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9.2.3招标文件每套售价500元,售后不退。缴纳标书款、招标代理服务费专用账号：</w:t>
            </w:r>
          </w:p>
          <w:p w14:paraId="2E7D209B">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账户：广州市国科招标代理有限公司</w:t>
            </w:r>
          </w:p>
          <w:p w14:paraId="412CFDCF">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账号：7120 5774 1941</w:t>
            </w:r>
          </w:p>
          <w:p w14:paraId="7189D08B">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开户银行：中国银行广州先烈中路支行</w:t>
            </w:r>
          </w:p>
          <w:p w14:paraId="4DE91823">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9.2.4如投标登记参加投标的申请人数量过少不足以形成充分竞争时，招标人在确认正式投标人之前，可以发出补充公告，适当延长投标登记时间。</w:t>
            </w:r>
          </w:p>
          <w:p w14:paraId="3E349C3D">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9.3 本项目资格审查方式：资格后审。</w:t>
            </w:r>
          </w:p>
          <w:p w14:paraId="3449E9A6">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r>
              <w:rPr>
                <w:rFonts w:hint="eastAsia" w:ascii="宋体" w:hAnsi="宋体" w:eastAsia="宋体" w:cs="宋体"/>
                <w:i w:val="0"/>
                <w:color w:val="auto"/>
                <w:sz w:val="24"/>
                <w:szCs w:val="24"/>
                <w:highlight w:val="none"/>
                <w:u w:val="none"/>
                <w:lang w:val="en-US" w:eastAsia="zh-CN" w:bidi="ar"/>
              </w:rPr>
              <w:t>9.4 若出现以下情况，招标人将拒绝接收投标文件：未按招标公告第9.2条要求递交资料的。《投标登记申请表》填写的拟投标登记的人员信息不能被使用而造成投标信息无法录入广州公共资源交易中心交易服务系统的或与广州公共资源交易中心交易服务系统登记信息不一致的。如出现上述情况，投标人失去投标机会的，所引起的一切后果由投标人自行承担。</w:t>
            </w:r>
          </w:p>
          <w:p w14:paraId="4B2C3D1A">
            <w:pPr>
              <w:pStyle w:val="10"/>
              <w:numPr>
                <w:ilvl w:val="0"/>
                <w:numId w:val="0"/>
              </w:numPr>
              <w:spacing w:line="360" w:lineRule="auto"/>
              <w:ind w:firstLine="480" w:firstLineChars="200"/>
              <w:jc w:val="left"/>
              <w:rPr>
                <w:rFonts w:hint="eastAsia" w:ascii="宋体" w:hAnsi="宋体" w:eastAsia="宋体" w:cs="宋体"/>
                <w:i w:val="0"/>
                <w:color w:val="auto"/>
                <w:sz w:val="24"/>
                <w:szCs w:val="24"/>
                <w:highlight w:val="none"/>
                <w:u w:val="none"/>
                <w:lang w:val="en-US" w:eastAsia="zh-CN" w:bidi="ar"/>
              </w:rPr>
            </w:pPr>
          </w:p>
        </w:tc>
      </w:tr>
    </w:tbl>
    <w:p w14:paraId="30BD5AC8">
      <w:pPr>
        <w:jc w:val="center"/>
        <w:rPr>
          <w:rFonts w:ascii="宋体" w:hAnsi="宋体"/>
          <w:sz w:val="28"/>
          <w:szCs w:val="28"/>
          <w:highlight w:val="none"/>
        </w:rPr>
      </w:pPr>
      <w:r>
        <w:rPr>
          <w:rFonts w:hint="eastAsia" w:ascii="宋体" w:hAnsi="宋体"/>
          <w:sz w:val="28"/>
          <w:szCs w:val="28"/>
          <w:highlight w:val="none"/>
        </w:rPr>
        <w:br w:type="page"/>
      </w:r>
      <w:r>
        <w:rPr>
          <w:rFonts w:hint="eastAsia" w:ascii="宋体" w:hAnsi="宋体"/>
          <w:sz w:val="24"/>
          <w:szCs w:val="24"/>
          <w:highlight w:val="none"/>
          <w:lang w:eastAsia="zh-CN"/>
        </w:rPr>
        <w:t>信宜市人民医院优化二期供配电系统工程项目（第二次）</w:t>
      </w:r>
      <w:r>
        <w:rPr>
          <w:rFonts w:hint="eastAsia" w:ascii="宋体" w:hAnsi="宋体"/>
          <w:sz w:val="24"/>
          <w:szCs w:val="24"/>
          <w:highlight w:val="none"/>
        </w:rPr>
        <w:t>拒绝投标单位名单（部分）</w:t>
      </w:r>
    </w:p>
    <w:tbl>
      <w:tblPr>
        <w:tblStyle w:val="8"/>
        <w:tblW w:w="954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456"/>
        <w:gridCol w:w="1338"/>
        <w:gridCol w:w="1400"/>
        <w:gridCol w:w="3499"/>
      </w:tblGrid>
      <w:tr w14:paraId="5C3B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Merge w:val="restart"/>
            <w:tcBorders>
              <w:top w:val="single" w:color="auto" w:sz="4" w:space="0"/>
              <w:left w:val="single" w:color="auto" w:sz="4" w:space="0"/>
              <w:bottom w:val="single" w:color="auto" w:sz="4" w:space="0"/>
              <w:right w:val="single" w:color="auto" w:sz="4" w:space="0"/>
            </w:tcBorders>
            <w:noWrap/>
            <w:vAlign w:val="center"/>
          </w:tcPr>
          <w:p w14:paraId="52BEE314">
            <w:pPr>
              <w:jc w:val="center"/>
              <w:rPr>
                <w:rFonts w:ascii="宋体" w:hAnsi="宋体"/>
                <w:sz w:val="24"/>
                <w:szCs w:val="24"/>
                <w:highlight w:val="none"/>
              </w:rPr>
            </w:pPr>
            <w:r>
              <w:rPr>
                <w:rFonts w:hint="eastAsia" w:ascii="宋体" w:hAnsi="宋体"/>
                <w:sz w:val="24"/>
                <w:szCs w:val="24"/>
                <w:highlight w:val="none"/>
              </w:rPr>
              <w:t>序号</w:t>
            </w:r>
          </w:p>
        </w:tc>
        <w:tc>
          <w:tcPr>
            <w:tcW w:w="2456" w:type="dxa"/>
            <w:vMerge w:val="restart"/>
            <w:tcBorders>
              <w:top w:val="single" w:color="auto" w:sz="4" w:space="0"/>
              <w:left w:val="nil"/>
              <w:bottom w:val="single" w:color="auto" w:sz="4" w:space="0"/>
              <w:right w:val="single" w:color="auto" w:sz="4" w:space="0"/>
            </w:tcBorders>
            <w:noWrap/>
            <w:vAlign w:val="center"/>
          </w:tcPr>
          <w:p w14:paraId="6E89B142">
            <w:pPr>
              <w:jc w:val="center"/>
              <w:rPr>
                <w:rFonts w:ascii="宋体" w:hAnsi="宋体"/>
                <w:sz w:val="24"/>
                <w:szCs w:val="24"/>
                <w:highlight w:val="none"/>
              </w:rPr>
            </w:pPr>
            <w:r>
              <w:rPr>
                <w:rFonts w:hint="eastAsia" w:ascii="宋体" w:hAnsi="宋体"/>
                <w:sz w:val="24"/>
                <w:szCs w:val="24"/>
                <w:highlight w:val="none"/>
              </w:rPr>
              <w:t>单位</w:t>
            </w:r>
          </w:p>
        </w:tc>
        <w:tc>
          <w:tcPr>
            <w:tcW w:w="2738" w:type="dxa"/>
            <w:gridSpan w:val="2"/>
            <w:tcBorders>
              <w:top w:val="single" w:color="auto" w:sz="4" w:space="0"/>
              <w:left w:val="nil"/>
              <w:bottom w:val="single" w:color="auto" w:sz="4" w:space="0"/>
              <w:right w:val="single" w:color="auto" w:sz="4" w:space="0"/>
            </w:tcBorders>
            <w:noWrap/>
            <w:vAlign w:val="center"/>
          </w:tcPr>
          <w:p w14:paraId="666DBC51">
            <w:pPr>
              <w:jc w:val="center"/>
              <w:rPr>
                <w:rFonts w:ascii="宋体" w:hAnsi="宋体"/>
                <w:sz w:val="24"/>
                <w:szCs w:val="24"/>
                <w:highlight w:val="none"/>
              </w:rPr>
            </w:pPr>
            <w:r>
              <w:rPr>
                <w:rFonts w:hint="eastAsia" w:ascii="宋体" w:hAnsi="宋体"/>
                <w:sz w:val="24"/>
                <w:szCs w:val="24"/>
                <w:highlight w:val="none"/>
              </w:rPr>
              <w:t>拒绝投标期</w:t>
            </w:r>
          </w:p>
        </w:tc>
        <w:tc>
          <w:tcPr>
            <w:tcW w:w="3499" w:type="dxa"/>
            <w:vMerge w:val="restart"/>
            <w:tcBorders>
              <w:top w:val="single" w:color="auto" w:sz="4" w:space="0"/>
              <w:left w:val="nil"/>
              <w:right w:val="single" w:color="auto" w:sz="4" w:space="0"/>
            </w:tcBorders>
            <w:noWrap/>
            <w:vAlign w:val="center"/>
          </w:tcPr>
          <w:p w14:paraId="7A8E042B">
            <w:pPr>
              <w:jc w:val="center"/>
              <w:rPr>
                <w:rFonts w:ascii="宋体" w:hAnsi="宋体"/>
                <w:sz w:val="24"/>
                <w:szCs w:val="24"/>
                <w:highlight w:val="none"/>
              </w:rPr>
            </w:pPr>
            <w:r>
              <w:rPr>
                <w:rFonts w:hint="eastAsia" w:ascii="宋体" w:hAnsi="宋体"/>
                <w:sz w:val="24"/>
                <w:szCs w:val="24"/>
                <w:highlight w:val="none"/>
              </w:rPr>
              <w:t>备注</w:t>
            </w:r>
          </w:p>
        </w:tc>
      </w:tr>
      <w:tr w14:paraId="4225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Merge w:val="continue"/>
            <w:tcBorders>
              <w:top w:val="single" w:color="auto" w:sz="4" w:space="0"/>
              <w:left w:val="single" w:color="auto" w:sz="4" w:space="0"/>
              <w:bottom w:val="single" w:color="auto" w:sz="4" w:space="0"/>
              <w:right w:val="single" w:color="auto" w:sz="4" w:space="0"/>
            </w:tcBorders>
            <w:noWrap/>
            <w:vAlign w:val="center"/>
          </w:tcPr>
          <w:p w14:paraId="4EAB1FCC">
            <w:pPr>
              <w:widowControl/>
              <w:jc w:val="left"/>
              <w:rPr>
                <w:rFonts w:ascii="宋体" w:hAnsi="宋体"/>
                <w:sz w:val="24"/>
                <w:szCs w:val="24"/>
                <w:highlight w:val="none"/>
              </w:rPr>
            </w:pPr>
          </w:p>
        </w:tc>
        <w:tc>
          <w:tcPr>
            <w:tcW w:w="2456" w:type="dxa"/>
            <w:vMerge w:val="continue"/>
            <w:tcBorders>
              <w:top w:val="single" w:color="auto" w:sz="4" w:space="0"/>
              <w:left w:val="nil"/>
              <w:bottom w:val="single" w:color="auto" w:sz="4" w:space="0"/>
              <w:right w:val="single" w:color="auto" w:sz="4" w:space="0"/>
            </w:tcBorders>
            <w:noWrap/>
            <w:vAlign w:val="center"/>
          </w:tcPr>
          <w:p w14:paraId="5B5A5990">
            <w:pPr>
              <w:widowControl/>
              <w:jc w:val="left"/>
              <w:rPr>
                <w:rFonts w:ascii="宋体" w:hAnsi="宋体"/>
                <w:sz w:val="24"/>
                <w:szCs w:val="24"/>
                <w:highlight w:val="none"/>
              </w:rPr>
            </w:pPr>
          </w:p>
        </w:tc>
        <w:tc>
          <w:tcPr>
            <w:tcW w:w="1338" w:type="dxa"/>
            <w:tcBorders>
              <w:top w:val="single" w:color="auto" w:sz="4" w:space="0"/>
              <w:left w:val="nil"/>
              <w:bottom w:val="single" w:color="auto" w:sz="4" w:space="0"/>
              <w:right w:val="single" w:color="auto" w:sz="4" w:space="0"/>
            </w:tcBorders>
            <w:noWrap/>
            <w:vAlign w:val="top"/>
          </w:tcPr>
          <w:p w14:paraId="370014DF">
            <w:pPr>
              <w:jc w:val="center"/>
              <w:rPr>
                <w:rFonts w:ascii="宋体" w:hAnsi="宋体"/>
                <w:sz w:val="24"/>
                <w:szCs w:val="24"/>
                <w:highlight w:val="none"/>
              </w:rPr>
            </w:pPr>
            <w:r>
              <w:rPr>
                <w:rFonts w:hint="eastAsia" w:ascii="宋体" w:hAnsi="宋体"/>
                <w:sz w:val="24"/>
                <w:szCs w:val="24"/>
                <w:highlight w:val="none"/>
              </w:rPr>
              <w:t>起始日期</w:t>
            </w:r>
          </w:p>
        </w:tc>
        <w:tc>
          <w:tcPr>
            <w:tcW w:w="1400" w:type="dxa"/>
            <w:tcBorders>
              <w:top w:val="single" w:color="auto" w:sz="4" w:space="0"/>
              <w:left w:val="nil"/>
              <w:bottom w:val="single" w:color="auto" w:sz="4" w:space="0"/>
              <w:right w:val="single" w:color="auto" w:sz="4" w:space="0"/>
            </w:tcBorders>
            <w:noWrap/>
            <w:vAlign w:val="top"/>
          </w:tcPr>
          <w:p w14:paraId="436ECD0D">
            <w:pPr>
              <w:jc w:val="center"/>
              <w:rPr>
                <w:rFonts w:ascii="宋体" w:hAnsi="宋体"/>
                <w:sz w:val="24"/>
                <w:szCs w:val="24"/>
                <w:highlight w:val="none"/>
              </w:rPr>
            </w:pPr>
            <w:r>
              <w:rPr>
                <w:rFonts w:hint="eastAsia" w:ascii="宋体" w:hAnsi="宋体"/>
                <w:sz w:val="24"/>
                <w:szCs w:val="24"/>
                <w:highlight w:val="none"/>
              </w:rPr>
              <w:t>截止日期</w:t>
            </w:r>
          </w:p>
        </w:tc>
        <w:tc>
          <w:tcPr>
            <w:tcW w:w="3499" w:type="dxa"/>
            <w:vMerge w:val="continue"/>
            <w:tcBorders>
              <w:left w:val="nil"/>
              <w:bottom w:val="single" w:color="auto" w:sz="4" w:space="0"/>
              <w:right w:val="single" w:color="auto" w:sz="4" w:space="0"/>
            </w:tcBorders>
            <w:noWrap/>
            <w:vAlign w:val="top"/>
          </w:tcPr>
          <w:p w14:paraId="49E81AF1">
            <w:pPr>
              <w:jc w:val="center"/>
              <w:rPr>
                <w:rFonts w:ascii="宋体" w:hAnsi="宋体"/>
                <w:sz w:val="24"/>
                <w:szCs w:val="24"/>
                <w:highlight w:val="none"/>
              </w:rPr>
            </w:pPr>
          </w:p>
        </w:tc>
      </w:tr>
      <w:tr w14:paraId="1809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vAlign w:val="top"/>
          </w:tcPr>
          <w:p w14:paraId="743FCC3A">
            <w:pPr>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w:t>
            </w:r>
          </w:p>
        </w:tc>
        <w:tc>
          <w:tcPr>
            <w:tcW w:w="2456" w:type="dxa"/>
            <w:tcBorders>
              <w:top w:val="single" w:color="auto" w:sz="4" w:space="0"/>
              <w:left w:val="nil"/>
              <w:bottom w:val="single" w:color="auto" w:sz="4" w:space="0"/>
              <w:right w:val="single" w:color="auto" w:sz="4" w:space="0"/>
            </w:tcBorders>
            <w:noWrap/>
            <w:vAlign w:val="center"/>
          </w:tcPr>
          <w:p w14:paraId="090FF94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Times New Roman"/>
                <w:sz w:val="24"/>
                <w:szCs w:val="24"/>
                <w:highlight w:val="none"/>
              </w:rPr>
            </w:pPr>
          </w:p>
        </w:tc>
        <w:tc>
          <w:tcPr>
            <w:tcW w:w="1338" w:type="dxa"/>
            <w:tcBorders>
              <w:top w:val="single" w:color="auto" w:sz="4" w:space="0"/>
              <w:left w:val="nil"/>
              <w:bottom w:val="single" w:color="auto" w:sz="4" w:space="0"/>
              <w:right w:val="single" w:color="auto" w:sz="4" w:space="0"/>
            </w:tcBorders>
            <w:noWrap/>
            <w:vAlign w:val="center"/>
          </w:tcPr>
          <w:p w14:paraId="1DD17621">
            <w:pPr>
              <w:jc w:val="center"/>
              <w:rPr>
                <w:rFonts w:hint="eastAsia" w:ascii="宋体" w:hAnsi="宋体" w:eastAsia="宋体" w:cs="Times New Roman"/>
                <w:sz w:val="24"/>
                <w:szCs w:val="24"/>
                <w:highlight w:val="none"/>
              </w:rPr>
            </w:pPr>
          </w:p>
        </w:tc>
        <w:tc>
          <w:tcPr>
            <w:tcW w:w="1400" w:type="dxa"/>
            <w:tcBorders>
              <w:top w:val="single" w:color="auto" w:sz="4" w:space="0"/>
              <w:left w:val="nil"/>
              <w:bottom w:val="single" w:color="auto" w:sz="4" w:space="0"/>
              <w:right w:val="single" w:color="auto" w:sz="4" w:space="0"/>
            </w:tcBorders>
            <w:noWrap/>
            <w:vAlign w:val="center"/>
          </w:tcPr>
          <w:p w14:paraId="4CB805B6">
            <w:pPr>
              <w:jc w:val="center"/>
              <w:rPr>
                <w:rFonts w:hint="default" w:ascii="宋体" w:hAnsi="宋体" w:eastAsia="宋体" w:cs="Times New Roman"/>
                <w:sz w:val="24"/>
                <w:szCs w:val="24"/>
                <w:highlight w:val="none"/>
              </w:rPr>
            </w:pPr>
          </w:p>
        </w:tc>
        <w:tc>
          <w:tcPr>
            <w:tcW w:w="3499" w:type="dxa"/>
            <w:tcBorders>
              <w:top w:val="single" w:color="auto" w:sz="4" w:space="0"/>
              <w:left w:val="nil"/>
              <w:bottom w:val="single" w:color="auto" w:sz="4" w:space="0"/>
              <w:right w:val="single" w:color="auto" w:sz="4" w:space="0"/>
            </w:tcBorders>
            <w:noWrap/>
            <w:vAlign w:val="center"/>
          </w:tcPr>
          <w:p w14:paraId="6F48D06B">
            <w:pPr>
              <w:jc w:val="center"/>
              <w:rPr>
                <w:rFonts w:hint="eastAsia" w:ascii="宋体" w:hAnsi="宋体" w:eastAsia="宋体" w:cs="Times New Roman"/>
                <w:sz w:val="24"/>
                <w:szCs w:val="24"/>
                <w:highlight w:val="none"/>
              </w:rPr>
            </w:pPr>
          </w:p>
        </w:tc>
      </w:tr>
      <w:tr w14:paraId="3923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5" w:type="dxa"/>
            <w:tcBorders>
              <w:top w:val="single" w:color="auto" w:sz="4" w:space="0"/>
              <w:left w:val="single" w:color="auto" w:sz="4" w:space="0"/>
              <w:bottom w:val="single" w:color="auto" w:sz="4" w:space="0"/>
              <w:right w:val="single" w:color="auto" w:sz="4" w:space="0"/>
            </w:tcBorders>
            <w:noWrap/>
            <w:vAlign w:val="top"/>
          </w:tcPr>
          <w:p w14:paraId="40BC5606">
            <w:pPr>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w:t>
            </w:r>
          </w:p>
        </w:tc>
        <w:tc>
          <w:tcPr>
            <w:tcW w:w="2456" w:type="dxa"/>
            <w:tcBorders>
              <w:top w:val="single" w:color="auto" w:sz="4" w:space="0"/>
              <w:left w:val="nil"/>
              <w:bottom w:val="single" w:color="auto" w:sz="4" w:space="0"/>
              <w:right w:val="single" w:color="auto" w:sz="4" w:space="0"/>
            </w:tcBorders>
            <w:noWrap/>
            <w:vAlign w:val="center"/>
          </w:tcPr>
          <w:p w14:paraId="469B30B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Times New Roman"/>
                <w:sz w:val="24"/>
                <w:szCs w:val="24"/>
                <w:highlight w:val="none"/>
              </w:rPr>
            </w:pPr>
          </w:p>
        </w:tc>
        <w:tc>
          <w:tcPr>
            <w:tcW w:w="1338" w:type="dxa"/>
            <w:tcBorders>
              <w:top w:val="single" w:color="auto" w:sz="4" w:space="0"/>
              <w:left w:val="nil"/>
              <w:bottom w:val="single" w:color="auto" w:sz="4" w:space="0"/>
              <w:right w:val="single" w:color="auto" w:sz="4" w:space="0"/>
            </w:tcBorders>
            <w:noWrap/>
            <w:vAlign w:val="center"/>
          </w:tcPr>
          <w:p w14:paraId="22B038BF">
            <w:pPr>
              <w:jc w:val="center"/>
              <w:rPr>
                <w:rFonts w:hint="eastAsia" w:ascii="宋体" w:hAnsi="宋体" w:eastAsia="宋体" w:cs="Times New Roman"/>
                <w:sz w:val="24"/>
                <w:szCs w:val="24"/>
                <w:highlight w:val="none"/>
              </w:rPr>
            </w:pPr>
          </w:p>
        </w:tc>
        <w:tc>
          <w:tcPr>
            <w:tcW w:w="1400" w:type="dxa"/>
            <w:tcBorders>
              <w:top w:val="single" w:color="auto" w:sz="4" w:space="0"/>
              <w:left w:val="nil"/>
              <w:bottom w:val="single" w:color="auto" w:sz="4" w:space="0"/>
              <w:right w:val="single" w:color="auto" w:sz="4" w:space="0"/>
            </w:tcBorders>
            <w:noWrap/>
            <w:vAlign w:val="center"/>
          </w:tcPr>
          <w:p w14:paraId="13A0FBBD">
            <w:pPr>
              <w:jc w:val="center"/>
              <w:rPr>
                <w:rFonts w:hint="eastAsia" w:ascii="宋体" w:hAnsi="宋体" w:eastAsia="宋体" w:cs="Times New Roman"/>
                <w:sz w:val="24"/>
                <w:szCs w:val="24"/>
                <w:highlight w:val="none"/>
              </w:rPr>
            </w:pPr>
          </w:p>
        </w:tc>
        <w:tc>
          <w:tcPr>
            <w:tcW w:w="3499" w:type="dxa"/>
            <w:tcBorders>
              <w:top w:val="single" w:color="auto" w:sz="4" w:space="0"/>
              <w:left w:val="nil"/>
              <w:bottom w:val="single" w:color="auto" w:sz="4" w:space="0"/>
              <w:right w:val="single" w:color="auto" w:sz="4" w:space="0"/>
            </w:tcBorders>
            <w:noWrap/>
            <w:vAlign w:val="center"/>
          </w:tcPr>
          <w:p w14:paraId="04971212">
            <w:pPr>
              <w:jc w:val="center"/>
              <w:rPr>
                <w:rFonts w:hint="eastAsia" w:ascii="宋体" w:hAnsi="宋体" w:eastAsia="宋体" w:cs="Times New Roman"/>
                <w:sz w:val="24"/>
                <w:szCs w:val="24"/>
                <w:highlight w:val="none"/>
              </w:rPr>
            </w:pPr>
          </w:p>
        </w:tc>
      </w:tr>
    </w:tbl>
    <w:p w14:paraId="1D2FF8B8">
      <w:pPr>
        <w:adjustRightInd w:val="0"/>
        <w:snapToGrid w:val="0"/>
        <w:ind w:left="1120" w:hanging="1120" w:hangingChars="400"/>
        <w:rPr>
          <w:rFonts w:ascii="宋体" w:hAnsi="宋体"/>
          <w:sz w:val="28"/>
          <w:szCs w:val="28"/>
          <w:highlight w:val="none"/>
          <w:u w:val="single"/>
        </w:rPr>
      </w:pPr>
      <w:r>
        <w:rPr>
          <w:rFonts w:hint="eastAsia" w:ascii="宋体" w:hAnsi="宋体"/>
          <w:sz w:val="28"/>
          <w:szCs w:val="28"/>
          <w:highlight w:val="none"/>
        </w:rPr>
        <w:t>说明：1.在拒绝投标期内，拒绝上述单位参与</w:t>
      </w:r>
      <w:r>
        <w:rPr>
          <w:rFonts w:hint="eastAsia" w:ascii="宋体" w:hAnsi="宋体"/>
          <w:sz w:val="28"/>
          <w:szCs w:val="28"/>
          <w:highlight w:val="none"/>
          <w:u w:val="single"/>
          <w:lang w:eastAsia="zh-CN"/>
        </w:rPr>
        <w:t>信宜市人民医院优化二期供配电系统工程项目（第二次）</w:t>
      </w:r>
      <w:r>
        <w:rPr>
          <w:rFonts w:hint="eastAsia" w:ascii="宋体" w:hAnsi="宋体"/>
          <w:sz w:val="28"/>
          <w:szCs w:val="28"/>
          <w:highlight w:val="none"/>
        </w:rPr>
        <w:t>的投标。</w:t>
      </w:r>
    </w:p>
    <w:p w14:paraId="7FAFE041">
      <w:pPr>
        <w:adjustRightInd w:val="0"/>
        <w:snapToGrid w:val="0"/>
        <w:ind w:left="1260" w:leftChars="400" w:hanging="420" w:hangingChars="150"/>
        <w:rPr>
          <w:rFonts w:ascii="宋体" w:hAnsi="宋体"/>
          <w:sz w:val="28"/>
          <w:szCs w:val="28"/>
          <w:highlight w:val="none"/>
          <w:u w:val="single"/>
        </w:rPr>
      </w:pPr>
      <w:r>
        <w:rPr>
          <w:rFonts w:hint="eastAsia" w:ascii="宋体" w:hAnsi="宋体"/>
          <w:sz w:val="28"/>
          <w:szCs w:val="28"/>
          <w:highlight w:val="none"/>
        </w:rPr>
        <w:t>2.若上述单位及拒绝期限发生变化的，则以最新书面文件为准。</w:t>
      </w:r>
    </w:p>
    <w:p w14:paraId="20703478">
      <w:pPr>
        <w:spacing w:line="360" w:lineRule="auto"/>
        <w:ind w:firstLine="840" w:firstLineChars="300"/>
        <w:jc w:val="left"/>
        <w:rPr>
          <w:b/>
          <w:spacing w:val="6"/>
          <w:sz w:val="44"/>
          <w:highlight w:val="none"/>
        </w:rPr>
      </w:pPr>
      <w:r>
        <w:rPr>
          <w:rFonts w:hint="eastAsia" w:hAnsi="宋体"/>
          <w:bCs/>
          <w:sz w:val="28"/>
          <w:szCs w:val="28"/>
          <w:highlight w:val="none"/>
        </w:rPr>
        <w:t>3.上述单位名单未含被人民法院列为失信被执行人企业。</w:t>
      </w:r>
    </w:p>
    <w:p w14:paraId="504058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95A84"/>
    <w:multiLevelType w:val="singleLevel"/>
    <w:tmpl w:val="07595A84"/>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D2704"/>
    <w:rsid w:val="78BD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0" w:lineRule="auto"/>
      <w:outlineLvl w:val="1"/>
    </w:pPr>
    <w:rPr>
      <w:rFonts w:ascii="Arial" w:hAnsi="Arial" w:eastAsia="黑体"/>
      <w:b/>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4">
    <w:name w:val="Body Text"/>
    <w:basedOn w:val="1"/>
    <w:uiPriority w:val="0"/>
    <w:pPr>
      <w:spacing w:after="120"/>
    </w:pPr>
    <w:rPr>
      <w:rFonts w:ascii="Times New Roman" w:hAnsi="Times New Roman"/>
      <w:szCs w:val="20"/>
    </w:rPr>
  </w:style>
  <w:style w:type="paragraph" w:styleId="5">
    <w:name w:val="Plain Text"/>
    <w:basedOn w:val="1"/>
    <w:next w:val="6"/>
    <w:qFormat/>
    <w:uiPriority w:val="0"/>
    <w:pPr>
      <w:widowControl/>
      <w:ind w:left="1800" w:hanging="360"/>
      <w:jc w:val="left"/>
    </w:pPr>
    <w:rPr>
      <w:rFonts w:ascii="宋体" w:hAnsi="Courier New" w:eastAsia="Times New Roman"/>
      <w:kern w:val="0"/>
      <w:sz w:val="24"/>
    </w:rPr>
  </w:style>
  <w:style w:type="paragraph" w:styleId="6">
    <w:name w:val="List Number 5"/>
    <w:basedOn w:val="1"/>
    <w:uiPriority w:val="0"/>
    <w:pPr>
      <w:numPr>
        <w:ilvl w:val="0"/>
        <w:numId w:val="1"/>
      </w:numPr>
    </w:pPr>
  </w:style>
  <w:style w:type="paragraph" w:styleId="7">
    <w:name w:val="Body Text 2"/>
    <w:basedOn w:val="1"/>
    <w:uiPriority w:val="0"/>
    <w:rPr>
      <w:rFonts w:ascii="宋体" w:hAnsi="宋体"/>
      <w:kern w:val="0"/>
      <w:sz w:val="20"/>
      <w:szCs w:val="24"/>
      <w:u w:val="single"/>
      <w:lang w:bidi="mn-Mong-CN"/>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2025-07-04T01:31:00Z</dcterms:created>
  <dc:creator>国科招标</dc:creator>
  <cp:lastModifiedBy>国科招标</cp:lastModifiedBy>
  <dcterms:modified xsi:type="dcterms:W3CDTF">2025-07-04T01:34:46Z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BC3C1BE90B55452F8335E81E13BEA6E2_11</vt:lpwstr>
  </property>
  <property fmtid="{D5CDD505-2E9C-101B-9397-08002B2CF9AE}" pid="4" name="KSOTemplateDocerSaveRecord">
    <vt:lpwstr>eyJoZGlkIjoiOTllOTU4MzA4MmJiM2IxNzhkMGFmOGFhZjkzMDU4MWIiLCJ1c2VySWQiOiIzNDU3NTU0ODEifQ==</vt:lpwstr>
  </property>
</Properties>
</file>