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77515">
      <w:pPr>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 xml:space="preserve"> </w:t>
      </w:r>
    </w:p>
    <w:p w14:paraId="5B224A30">
      <w:pPr>
        <w:pStyle w:val="2"/>
        <w:rPr>
          <w:rFonts w:hint="eastAsia" w:ascii="宋体" w:hAnsi="宋体" w:eastAsia="宋体" w:cs="宋体"/>
        </w:rPr>
      </w:pPr>
    </w:p>
    <w:p w14:paraId="109C3B81">
      <w:pPr>
        <w:spacing w:line="360" w:lineRule="auto"/>
        <w:jc w:val="center"/>
        <w:rPr>
          <w:rFonts w:hint="eastAsia" w:ascii="宋体" w:hAnsi="宋体" w:eastAsia="宋体" w:cs="宋体"/>
          <w:b/>
          <w:bCs/>
          <w:sz w:val="36"/>
          <w:szCs w:val="36"/>
        </w:rPr>
      </w:pPr>
    </w:p>
    <w:p w14:paraId="30379F81">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琶洲南区AH090203、AH090204地块项目</w:t>
      </w:r>
    </w:p>
    <w:p w14:paraId="3E665B5F">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施工总承包</w:t>
      </w:r>
    </w:p>
    <w:p w14:paraId="5ED39D17">
      <w:pPr>
        <w:pStyle w:val="18"/>
        <w:rPr>
          <w:rFonts w:hint="eastAsia" w:hAnsi="宋体" w:eastAsia="宋体" w:cs="宋体"/>
        </w:rPr>
      </w:pPr>
    </w:p>
    <w:p w14:paraId="35CEE627">
      <w:pPr>
        <w:pStyle w:val="18"/>
        <w:rPr>
          <w:rFonts w:hint="eastAsia" w:hAnsi="宋体" w:eastAsia="宋体" w:cs="宋体"/>
        </w:rPr>
      </w:pPr>
    </w:p>
    <w:p w14:paraId="335B9D09">
      <w:pPr>
        <w:pStyle w:val="18"/>
        <w:rPr>
          <w:rFonts w:hint="eastAsia" w:hAnsi="宋体" w:eastAsia="宋体" w:cs="宋体"/>
        </w:rPr>
      </w:pPr>
    </w:p>
    <w:p w14:paraId="50A6B8BF">
      <w:pPr>
        <w:pStyle w:val="18"/>
        <w:rPr>
          <w:rFonts w:hint="eastAsia" w:hAnsi="宋体" w:eastAsia="宋体" w:cs="宋体"/>
        </w:rPr>
      </w:pPr>
    </w:p>
    <w:p w14:paraId="4B39B2F6">
      <w:pPr>
        <w:pStyle w:val="18"/>
        <w:rPr>
          <w:rFonts w:hint="eastAsia" w:hAnsi="宋体" w:eastAsia="宋体" w:cs="宋体"/>
        </w:rPr>
      </w:pPr>
    </w:p>
    <w:p w14:paraId="24E248FE">
      <w:pPr>
        <w:pStyle w:val="18"/>
        <w:rPr>
          <w:rFonts w:hint="eastAsia" w:hAnsi="宋体" w:eastAsia="宋体" w:cs="宋体"/>
        </w:rPr>
      </w:pPr>
    </w:p>
    <w:p w14:paraId="21C64CAC">
      <w:pPr>
        <w:pStyle w:val="18"/>
        <w:rPr>
          <w:rFonts w:hint="eastAsia" w:hAnsi="宋体" w:eastAsia="宋体" w:cs="宋体"/>
        </w:rPr>
      </w:pPr>
    </w:p>
    <w:p w14:paraId="160FDD09">
      <w:pPr>
        <w:pStyle w:val="18"/>
        <w:rPr>
          <w:rFonts w:hint="eastAsia" w:hAnsi="宋体" w:eastAsia="宋体" w:cs="宋体"/>
        </w:rPr>
      </w:pPr>
    </w:p>
    <w:p w14:paraId="31086189">
      <w:pPr>
        <w:pStyle w:val="3"/>
        <w:rPr>
          <w:rFonts w:hint="eastAsia" w:ascii="宋体" w:hAnsi="宋体" w:eastAsia="宋体" w:cs="宋体"/>
          <w:sz w:val="110"/>
          <w:szCs w:val="110"/>
        </w:rPr>
      </w:pPr>
      <w:bookmarkStart w:id="0" w:name="_Toc104386980"/>
      <w:bookmarkEnd w:id="0"/>
      <w:bookmarkStart w:id="1" w:name="_Toc108770437"/>
      <w:bookmarkEnd w:id="1"/>
      <w:r>
        <w:rPr>
          <w:rFonts w:hint="eastAsia" w:ascii="宋体" w:hAnsi="宋体" w:eastAsia="宋体" w:cs="宋体"/>
          <w:sz w:val="110"/>
          <w:szCs w:val="110"/>
        </w:rPr>
        <w:t>招标公告</w:t>
      </w:r>
    </w:p>
    <w:p w14:paraId="0D7DB71C">
      <w:pPr>
        <w:spacing w:line="360" w:lineRule="auto"/>
        <w:jc w:val="center"/>
        <w:rPr>
          <w:rFonts w:hint="eastAsia" w:ascii="宋体" w:hAnsi="宋体" w:eastAsia="宋体" w:cs="宋体"/>
          <w:sz w:val="32"/>
        </w:rPr>
      </w:pPr>
    </w:p>
    <w:p w14:paraId="3B0EC685">
      <w:pPr>
        <w:spacing w:line="360" w:lineRule="auto"/>
        <w:ind w:firstLine="2560" w:firstLineChars="800"/>
        <w:rPr>
          <w:rFonts w:hint="eastAsia" w:ascii="宋体" w:hAnsi="宋体" w:eastAsia="宋体" w:cs="宋体"/>
          <w:sz w:val="32"/>
        </w:rPr>
      </w:pPr>
    </w:p>
    <w:p w14:paraId="02FA858E">
      <w:pPr>
        <w:pStyle w:val="18"/>
        <w:rPr>
          <w:rFonts w:hint="eastAsia" w:hAnsi="宋体" w:eastAsia="宋体" w:cs="宋体"/>
        </w:rPr>
      </w:pPr>
    </w:p>
    <w:p w14:paraId="383B6810">
      <w:pPr>
        <w:spacing w:line="360" w:lineRule="auto"/>
        <w:rPr>
          <w:rFonts w:hint="eastAsia" w:ascii="宋体" w:hAnsi="宋体" w:eastAsia="宋体" w:cs="宋体"/>
          <w:sz w:val="52"/>
        </w:rPr>
      </w:pPr>
    </w:p>
    <w:p w14:paraId="3FFCD65C">
      <w:pPr>
        <w:spacing w:line="360" w:lineRule="auto"/>
        <w:ind w:firstLine="2100" w:firstLineChars="700"/>
        <w:jc w:val="left"/>
        <w:rPr>
          <w:rFonts w:hint="eastAsia" w:ascii="宋体" w:hAnsi="宋体" w:eastAsia="宋体" w:cs="宋体"/>
          <w:sz w:val="30"/>
          <w:szCs w:val="30"/>
        </w:rPr>
      </w:pPr>
      <w:r>
        <w:rPr>
          <w:rFonts w:hint="eastAsia" w:ascii="宋体" w:hAnsi="宋体" w:eastAsia="宋体" w:cs="宋体"/>
          <w:sz w:val="30"/>
          <w:szCs w:val="30"/>
        </w:rPr>
        <w:t>招标单位：广州海珠城商投资有限公司</w:t>
      </w:r>
    </w:p>
    <w:p w14:paraId="542DD8A5">
      <w:pPr>
        <w:spacing w:line="360" w:lineRule="auto"/>
        <w:ind w:firstLine="1500" w:firstLineChars="500"/>
        <w:rPr>
          <w:rFonts w:hint="eastAsia" w:ascii="宋体" w:hAnsi="宋体" w:eastAsia="宋体" w:cs="宋体"/>
          <w:sz w:val="30"/>
          <w:szCs w:val="30"/>
          <w:u w:val="single"/>
        </w:rPr>
      </w:pPr>
      <w:r>
        <w:rPr>
          <w:rFonts w:hint="eastAsia" w:ascii="宋体" w:hAnsi="宋体" w:eastAsia="宋体" w:cs="宋体"/>
          <w:sz w:val="30"/>
          <w:szCs w:val="30"/>
        </w:rPr>
        <w:t xml:space="preserve">招标代理单位：广东省城规建设监理有限公司 </w:t>
      </w:r>
    </w:p>
    <w:p w14:paraId="74680E34">
      <w:pPr>
        <w:spacing w:line="360" w:lineRule="auto"/>
        <w:ind w:firstLine="1600" w:firstLineChars="500"/>
        <w:rPr>
          <w:rFonts w:hint="eastAsia" w:ascii="宋体" w:hAnsi="宋体" w:eastAsia="宋体" w:cs="宋体"/>
          <w:sz w:val="32"/>
        </w:rPr>
      </w:pPr>
      <w:r>
        <w:rPr>
          <w:rFonts w:hint="eastAsia" w:ascii="宋体" w:hAnsi="宋体" w:eastAsia="宋体" w:cs="宋体"/>
          <w:sz w:val="32"/>
        </w:rPr>
        <w:t>日       期：</w:t>
      </w:r>
      <w:r>
        <w:rPr>
          <w:rFonts w:hint="eastAsia" w:ascii="宋体" w:hAnsi="宋体" w:eastAsia="宋体" w:cs="宋体"/>
          <w:sz w:val="32"/>
          <w:u w:val="single"/>
        </w:rPr>
        <w:t>2025</w:t>
      </w:r>
      <w:r>
        <w:rPr>
          <w:rFonts w:hint="eastAsia" w:ascii="宋体" w:hAnsi="宋体" w:eastAsia="宋体" w:cs="宋体"/>
          <w:sz w:val="32"/>
        </w:rPr>
        <w:t>年</w:t>
      </w:r>
      <w:r>
        <w:rPr>
          <w:rFonts w:hint="eastAsia" w:ascii="宋体" w:hAnsi="宋体" w:eastAsia="宋体" w:cs="宋体"/>
          <w:sz w:val="32"/>
          <w:u w:val="single"/>
        </w:rPr>
        <w:t xml:space="preserve"> </w:t>
      </w:r>
      <w:r>
        <w:rPr>
          <w:rFonts w:hint="eastAsia" w:ascii="宋体" w:hAnsi="宋体" w:cs="宋体"/>
          <w:sz w:val="32"/>
          <w:u w:val="single"/>
          <w:lang w:val="en-US" w:eastAsia="zh-CN"/>
        </w:rPr>
        <w:t>7</w:t>
      </w:r>
      <w:r>
        <w:rPr>
          <w:rFonts w:hint="eastAsia" w:ascii="宋体" w:hAnsi="宋体" w:eastAsia="宋体" w:cs="宋体"/>
          <w:sz w:val="32"/>
          <w:u w:val="single"/>
        </w:rPr>
        <w:t xml:space="preserve"> </w:t>
      </w:r>
      <w:r>
        <w:rPr>
          <w:rFonts w:hint="eastAsia" w:ascii="宋体" w:hAnsi="宋体" w:eastAsia="宋体" w:cs="宋体"/>
          <w:sz w:val="32"/>
        </w:rPr>
        <w:t>月</w:t>
      </w:r>
    </w:p>
    <w:p w14:paraId="77A630C7">
      <w:pPr>
        <w:spacing w:line="432" w:lineRule="auto"/>
        <w:ind w:firstLine="537" w:firstLineChars="224"/>
        <w:rPr>
          <w:rFonts w:hint="eastAsia" w:ascii="宋体" w:hAnsi="宋体" w:eastAsia="宋体" w:cs="宋体"/>
          <w:sz w:val="24"/>
        </w:rPr>
        <w:sectPr>
          <w:footerReference r:id="rId5" w:type="even"/>
          <w:pgSz w:w="11906" w:h="16838"/>
          <w:pgMar w:top="1440" w:right="1134" w:bottom="1440" w:left="1134" w:header="851" w:footer="992" w:gutter="0"/>
          <w:cols w:space="425" w:num="1"/>
          <w:docGrid w:type="lines" w:linePitch="312" w:charSpace="0"/>
        </w:sectPr>
      </w:pPr>
    </w:p>
    <w:p w14:paraId="47F64C5F">
      <w:pPr>
        <w:pStyle w:val="29"/>
        <w:spacing w:line="432" w:lineRule="auto"/>
        <w:jc w:val="center"/>
        <w:rPr>
          <w:rFonts w:hint="eastAsia" w:eastAsia="宋体" w:cs="宋体"/>
          <w:b/>
          <w:sz w:val="36"/>
          <w:szCs w:val="36"/>
          <w:u w:val="none"/>
        </w:rPr>
      </w:pPr>
      <w:r>
        <w:rPr>
          <w:rFonts w:hint="eastAsia" w:eastAsia="宋体" w:cs="宋体"/>
          <w:b/>
          <w:sz w:val="36"/>
          <w:szCs w:val="36"/>
          <w:u w:val="none"/>
        </w:rPr>
        <w:t>琶洲南区AH090203、AH090204地块项目施工总承包</w:t>
      </w:r>
    </w:p>
    <w:p w14:paraId="6A844EAE">
      <w:pPr>
        <w:pStyle w:val="29"/>
        <w:spacing w:line="432" w:lineRule="auto"/>
        <w:jc w:val="center"/>
        <w:rPr>
          <w:rFonts w:hint="eastAsia" w:eastAsia="宋体" w:cs="宋体"/>
          <w:b/>
          <w:sz w:val="36"/>
          <w:szCs w:val="36"/>
          <w:u w:val="none"/>
        </w:rPr>
      </w:pPr>
      <w:r>
        <w:rPr>
          <w:rFonts w:hint="eastAsia" w:eastAsia="宋体" w:cs="宋体"/>
          <w:b/>
          <w:sz w:val="36"/>
          <w:szCs w:val="36"/>
          <w:u w:val="none"/>
        </w:rPr>
        <w:t>招标公告</w:t>
      </w:r>
    </w:p>
    <w:p w14:paraId="6172D2F3">
      <w:pPr>
        <w:spacing w:line="432" w:lineRule="auto"/>
        <w:ind w:firstLine="537" w:firstLineChars="224"/>
        <w:jc w:val="center"/>
        <w:rPr>
          <w:rFonts w:hint="eastAsia" w:ascii="宋体" w:hAnsi="宋体" w:eastAsia="宋体" w:cs="宋体"/>
          <w:sz w:val="24"/>
        </w:rPr>
      </w:pPr>
    </w:p>
    <w:p w14:paraId="6DD04988">
      <w:pPr>
        <w:spacing w:line="432" w:lineRule="auto"/>
        <w:ind w:left="120" w:leftChars="57" w:firstLine="417" w:firstLineChars="174"/>
        <w:rPr>
          <w:rFonts w:hint="eastAsia" w:ascii="宋体" w:hAnsi="宋体" w:eastAsia="宋体" w:cs="宋体"/>
          <w:sz w:val="24"/>
        </w:rPr>
      </w:pPr>
      <w:r>
        <w:rPr>
          <w:rFonts w:hint="eastAsia" w:ascii="宋体" w:hAnsi="宋体" w:eastAsia="宋体" w:cs="宋体"/>
          <w:sz w:val="24"/>
        </w:rPr>
        <w:t>根据</w:t>
      </w:r>
      <w:r>
        <w:rPr>
          <w:rFonts w:hint="eastAsia" w:ascii="宋体" w:hAnsi="宋体" w:eastAsia="宋体" w:cs="宋体"/>
          <w:sz w:val="24"/>
          <w:u w:val="single"/>
        </w:rPr>
        <w:t>广东省企业投资项目备案证（2405-440105-04-01-404390）</w:t>
      </w:r>
      <w:r>
        <w:rPr>
          <w:rFonts w:hint="eastAsia" w:ascii="宋体" w:hAnsi="宋体" w:eastAsia="宋体" w:cs="宋体"/>
          <w:sz w:val="24"/>
        </w:rPr>
        <w:t>批准，并且图纸和技术资料满足施工需要，</w:t>
      </w:r>
      <w:r>
        <w:rPr>
          <w:rFonts w:hint="eastAsia" w:ascii="宋体" w:hAnsi="宋体" w:eastAsia="宋体" w:cs="宋体"/>
          <w:sz w:val="24"/>
          <w:u w:val="single"/>
        </w:rPr>
        <w:t>广州海珠城商投资有限公司</w:t>
      </w:r>
      <w:r>
        <w:rPr>
          <w:rFonts w:hint="eastAsia" w:ascii="宋体" w:hAnsi="宋体" w:eastAsia="宋体" w:cs="宋体"/>
          <w:sz w:val="24"/>
        </w:rPr>
        <w:t>现对</w:t>
      </w:r>
      <w:r>
        <w:rPr>
          <w:rFonts w:hint="eastAsia" w:ascii="宋体" w:hAnsi="宋体" w:eastAsia="宋体" w:cs="宋体"/>
          <w:sz w:val="24"/>
          <w:u w:val="single"/>
        </w:rPr>
        <w:t>琶洲南区AH090203、AH090204地块项目施工总承包</w:t>
      </w:r>
      <w:r>
        <w:rPr>
          <w:rFonts w:hint="eastAsia" w:ascii="宋体" w:hAnsi="宋体" w:eastAsia="宋体" w:cs="宋体"/>
          <w:sz w:val="24"/>
        </w:rPr>
        <w:t>进行公开招标，选定承包人。</w:t>
      </w:r>
    </w:p>
    <w:p w14:paraId="6A3BDCD5">
      <w:pPr>
        <w:pStyle w:val="95"/>
        <w:tabs>
          <w:tab w:val="center" w:pos="4415"/>
        </w:tabs>
        <w:spacing w:line="480" w:lineRule="auto"/>
        <w:ind w:left="538" w:firstLine="0" w:firstLineChars="0"/>
        <w:rPr>
          <w:rFonts w:hint="eastAsia" w:ascii="宋体" w:hAnsi="宋体" w:eastAsia="宋体" w:cs="宋体"/>
          <w:sz w:val="24"/>
          <w:u w:val="single"/>
        </w:rPr>
      </w:pPr>
      <w:r>
        <w:rPr>
          <w:rFonts w:hint="eastAsia" w:ascii="宋体" w:hAnsi="宋体" w:eastAsia="宋体" w:cs="宋体"/>
          <w:sz w:val="24"/>
        </w:rPr>
        <w:t>一、工程名称：</w:t>
      </w:r>
      <w:r>
        <w:rPr>
          <w:rFonts w:hint="eastAsia" w:ascii="宋体" w:hAnsi="宋体" w:eastAsia="宋体" w:cs="宋体"/>
          <w:sz w:val="24"/>
          <w:u w:val="single"/>
        </w:rPr>
        <w:t>琶洲南区AH090203、AH090204地块项目施工总承包</w:t>
      </w:r>
    </w:p>
    <w:p w14:paraId="1DF2BF9D">
      <w:pPr>
        <w:pStyle w:val="95"/>
        <w:tabs>
          <w:tab w:val="center" w:pos="4415"/>
        </w:tabs>
        <w:spacing w:line="480" w:lineRule="auto"/>
        <w:ind w:left="1018" w:firstLine="0" w:firstLineChars="0"/>
        <w:rPr>
          <w:rFonts w:hint="eastAsia" w:ascii="宋体" w:hAnsi="宋体" w:eastAsia="宋体" w:cs="宋体"/>
          <w:sz w:val="24"/>
          <w:u w:val="single"/>
        </w:rPr>
      </w:pPr>
      <w:r>
        <w:rPr>
          <w:rFonts w:hint="eastAsia" w:ascii="宋体" w:hAnsi="宋体" w:eastAsia="宋体" w:cs="宋体"/>
          <w:sz w:val="24"/>
        </w:rPr>
        <w:t>项目代码：</w:t>
      </w:r>
      <w:r>
        <w:rPr>
          <w:rFonts w:hint="eastAsia" w:ascii="宋体" w:hAnsi="宋体" w:eastAsia="宋体" w:cs="宋体"/>
          <w:sz w:val="24"/>
          <w:u w:val="single"/>
        </w:rPr>
        <w:t>2405-440105-04-01-404390</w:t>
      </w:r>
    </w:p>
    <w:p w14:paraId="2FDEF5C4">
      <w:pPr>
        <w:spacing w:line="480" w:lineRule="auto"/>
        <w:ind w:firstLine="537" w:firstLineChars="224"/>
        <w:rPr>
          <w:rFonts w:hint="eastAsia" w:ascii="宋体" w:hAnsi="宋体" w:eastAsia="宋体" w:cs="宋体"/>
          <w:sz w:val="24"/>
          <w:u w:val="single"/>
        </w:rPr>
      </w:pPr>
      <w:r>
        <w:rPr>
          <w:rFonts w:hint="eastAsia" w:ascii="宋体" w:hAnsi="宋体" w:eastAsia="宋体" w:cs="宋体"/>
          <w:sz w:val="24"/>
        </w:rPr>
        <w:t>二、招标单位：</w:t>
      </w:r>
      <w:r>
        <w:rPr>
          <w:rFonts w:hint="eastAsia" w:ascii="宋体" w:hAnsi="宋体" w:eastAsia="宋体" w:cs="宋体"/>
          <w:sz w:val="24"/>
          <w:u w:val="single"/>
        </w:rPr>
        <w:t>广州海珠城商投资有限公司</w:t>
      </w:r>
    </w:p>
    <w:p w14:paraId="5CED40A6">
      <w:pPr>
        <w:spacing w:line="480" w:lineRule="auto"/>
        <w:ind w:firstLine="1015" w:firstLineChars="423"/>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cs="宋体"/>
          <w:sz w:val="24"/>
          <w:u w:val="single"/>
          <w:lang w:val="en-US" w:eastAsia="zh-CN"/>
        </w:rPr>
        <w:t>张工</w:t>
      </w:r>
      <w:r>
        <w:rPr>
          <w:rFonts w:hint="eastAsia" w:ascii="宋体" w:hAnsi="宋体" w:eastAsia="宋体" w:cs="宋体"/>
          <w:sz w:val="24"/>
          <w:u w:val="single"/>
        </w:rPr>
        <w:t xml:space="preserve"> </w:t>
      </w:r>
      <w:r>
        <w:rPr>
          <w:rFonts w:hint="eastAsia" w:ascii="宋体" w:hAnsi="宋体" w:eastAsia="宋体" w:cs="宋体"/>
          <w:sz w:val="24"/>
        </w:rPr>
        <w:t xml:space="preserve">  联系电话：</w:t>
      </w:r>
      <w:r>
        <w:rPr>
          <w:rFonts w:hint="eastAsia" w:ascii="宋体" w:hAnsi="宋体" w:eastAsia="宋体" w:cs="宋体"/>
          <w:sz w:val="24"/>
          <w:szCs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lang w:val="en-US" w:eastAsia="zh-CN"/>
        </w:rPr>
        <w:t>15017501850</w:t>
      </w:r>
      <w:r>
        <w:rPr>
          <w:rFonts w:hint="eastAsia" w:ascii="宋体" w:hAnsi="宋体" w:eastAsia="宋体" w:cs="宋体"/>
          <w:sz w:val="24"/>
          <w:u w:val="single"/>
        </w:rPr>
        <w:t xml:space="preserve"> </w:t>
      </w:r>
      <w:r>
        <w:rPr>
          <w:rFonts w:hint="eastAsia" w:ascii="宋体" w:hAnsi="宋体" w:eastAsia="宋体" w:cs="宋体"/>
          <w:sz w:val="24"/>
          <w:szCs w:val="24"/>
          <w:u w:val="single"/>
        </w:rPr>
        <w:t xml:space="preserve"> </w:t>
      </w:r>
    </w:p>
    <w:p w14:paraId="12C0DCDE">
      <w:pPr>
        <w:spacing w:line="480" w:lineRule="auto"/>
        <w:ind w:firstLine="1015" w:firstLineChars="423"/>
        <w:rPr>
          <w:rFonts w:hint="eastAsia" w:ascii="宋体" w:hAnsi="宋体" w:eastAsia="宋体" w:cs="宋体"/>
          <w:sz w:val="24"/>
          <w:u w:val="single"/>
        </w:rPr>
      </w:pPr>
      <w:r>
        <w:rPr>
          <w:rFonts w:hint="eastAsia" w:ascii="宋体" w:hAnsi="宋体" w:eastAsia="宋体" w:cs="宋体"/>
          <w:sz w:val="24"/>
        </w:rPr>
        <w:t>联系地址：</w:t>
      </w:r>
      <w:r>
        <w:rPr>
          <w:rFonts w:hint="eastAsia" w:ascii="宋体" w:hAnsi="宋体" w:eastAsia="宋体" w:cs="宋体"/>
          <w:sz w:val="24"/>
          <w:u w:val="single"/>
        </w:rPr>
        <w:t>广州市海珠区新港东路海诚西街7号二层自编208房</w:t>
      </w:r>
    </w:p>
    <w:p w14:paraId="6491B1CB">
      <w:pPr>
        <w:spacing w:line="480" w:lineRule="auto"/>
        <w:ind w:left="420" w:leftChars="200" w:firstLine="537" w:firstLineChars="224"/>
        <w:rPr>
          <w:rFonts w:hint="eastAsia" w:ascii="宋体" w:hAnsi="宋体" w:eastAsia="宋体" w:cs="宋体"/>
          <w:sz w:val="24"/>
          <w:u w:val="single"/>
        </w:rPr>
      </w:pPr>
      <w:r>
        <w:rPr>
          <w:rFonts w:hint="eastAsia" w:ascii="宋体" w:hAnsi="宋体" w:eastAsia="宋体" w:cs="宋体"/>
          <w:sz w:val="24"/>
        </w:rPr>
        <w:t>招标代理机构：</w:t>
      </w:r>
      <w:r>
        <w:rPr>
          <w:rFonts w:hint="eastAsia" w:ascii="宋体" w:hAnsi="宋体" w:eastAsia="宋体" w:cs="宋体"/>
          <w:sz w:val="24"/>
          <w:u w:val="single"/>
        </w:rPr>
        <w:t xml:space="preserve">广东省城规建设监理有限公司 </w:t>
      </w:r>
    </w:p>
    <w:p w14:paraId="0EA9CB18">
      <w:pPr>
        <w:spacing w:line="480" w:lineRule="auto"/>
        <w:ind w:firstLine="1015" w:firstLineChars="423"/>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szCs w:val="24"/>
          <w:u w:val="single"/>
        </w:rPr>
        <w:t xml:space="preserve"> </w:t>
      </w:r>
      <w:r>
        <w:rPr>
          <w:rFonts w:hint="eastAsia" w:ascii="宋体" w:hAnsi="宋体" w:eastAsia="宋体" w:cs="宋体"/>
          <w:sz w:val="24"/>
          <w:u w:val="single"/>
        </w:rPr>
        <w:t>谢工</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u w:val="single"/>
        </w:rPr>
        <w:t xml:space="preserve">17575010128 </w:t>
      </w:r>
    </w:p>
    <w:p w14:paraId="2EDC25E7">
      <w:pPr>
        <w:spacing w:line="480" w:lineRule="auto"/>
        <w:ind w:firstLine="1015" w:firstLineChars="423"/>
        <w:rPr>
          <w:rFonts w:hint="eastAsia" w:ascii="宋体" w:hAnsi="宋体" w:eastAsia="宋体" w:cs="宋体"/>
          <w:sz w:val="24"/>
          <w:u w:val="single"/>
        </w:rPr>
      </w:pPr>
      <w:r>
        <w:rPr>
          <w:rFonts w:hint="eastAsia" w:ascii="宋体" w:hAnsi="宋体" w:eastAsia="宋体" w:cs="宋体"/>
          <w:sz w:val="24"/>
        </w:rPr>
        <w:t>联系地址：</w:t>
      </w:r>
      <w:r>
        <w:rPr>
          <w:rFonts w:hint="eastAsia" w:ascii="宋体" w:hAnsi="宋体" w:eastAsia="宋体" w:cs="宋体"/>
          <w:sz w:val="24"/>
          <w:szCs w:val="24"/>
          <w:u w:val="single"/>
        </w:rPr>
        <w:t xml:space="preserve"> 广州市白云区启德路77号法务大厦北塔六楼  </w:t>
      </w:r>
    </w:p>
    <w:p w14:paraId="78DDF7A8">
      <w:pPr>
        <w:spacing w:line="480" w:lineRule="auto"/>
        <w:ind w:firstLine="1015" w:firstLineChars="423"/>
        <w:rPr>
          <w:rFonts w:hint="eastAsia" w:ascii="宋体" w:hAnsi="宋体" w:eastAsia="宋体" w:cs="宋体"/>
          <w:sz w:val="24"/>
          <w:u w:val="single"/>
        </w:rPr>
      </w:pPr>
      <w:r>
        <w:rPr>
          <w:rFonts w:hint="eastAsia" w:ascii="宋体" w:hAnsi="宋体" w:eastAsia="宋体" w:cs="宋体"/>
          <w:sz w:val="24"/>
        </w:rPr>
        <w:t>招标监督机构：</w:t>
      </w:r>
      <w:r>
        <w:rPr>
          <w:rFonts w:hint="eastAsia" w:ascii="宋体" w:hAnsi="宋体" w:eastAsia="宋体" w:cs="宋体"/>
          <w:sz w:val="24"/>
          <w:u w:val="single"/>
        </w:rPr>
        <w:t>广州市海珠区建设工程招标管理办公室</w:t>
      </w:r>
    </w:p>
    <w:p w14:paraId="40284233">
      <w:pPr>
        <w:spacing w:line="480" w:lineRule="auto"/>
        <w:ind w:firstLine="1015" w:firstLineChars="423"/>
        <w:rPr>
          <w:rFonts w:hint="eastAsia" w:ascii="宋体" w:hAnsi="宋体" w:eastAsia="宋体" w:cs="宋体"/>
          <w:sz w:val="24"/>
        </w:rPr>
      </w:pPr>
      <w:r>
        <w:rPr>
          <w:rFonts w:hint="eastAsia" w:ascii="宋体" w:hAnsi="宋体" w:eastAsia="宋体" w:cs="宋体"/>
          <w:sz w:val="24"/>
        </w:rPr>
        <w:t>监督电话：</w:t>
      </w:r>
      <w:r>
        <w:rPr>
          <w:rFonts w:hint="eastAsia" w:ascii="宋体" w:hAnsi="宋体" w:eastAsia="宋体" w:cs="宋体"/>
          <w:sz w:val="24"/>
          <w:u w:val="single"/>
        </w:rPr>
        <w:t>020-</w:t>
      </w:r>
      <w:r>
        <w:rPr>
          <w:rFonts w:hint="eastAsia" w:ascii="宋体" w:hAnsi="宋体" w:eastAsia="宋体" w:cs="宋体"/>
          <w:sz w:val="24"/>
          <w:szCs w:val="24"/>
          <w:u w:val="single"/>
        </w:rPr>
        <w:t>89885682</w:t>
      </w:r>
    </w:p>
    <w:p w14:paraId="409E0144">
      <w:pPr>
        <w:spacing w:line="480" w:lineRule="auto"/>
        <w:ind w:firstLine="1015" w:firstLineChars="423"/>
        <w:rPr>
          <w:rFonts w:hint="eastAsia" w:ascii="宋体" w:hAnsi="宋体" w:eastAsia="宋体" w:cs="宋体"/>
          <w:sz w:val="24"/>
        </w:rPr>
      </w:pPr>
      <w:r>
        <w:rPr>
          <w:rFonts w:hint="eastAsia" w:ascii="宋体" w:hAnsi="宋体" w:eastAsia="宋体" w:cs="宋体"/>
          <w:sz w:val="24"/>
        </w:rPr>
        <w:t>联系地址：</w:t>
      </w:r>
      <w:r>
        <w:rPr>
          <w:rFonts w:hint="eastAsia" w:ascii="宋体" w:hAnsi="宋体" w:eastAsia="宋体" w:cs="宋体"/>
          <w:bCs/>
          <w:sz w:val="24"/>
          <w:u w:val="single"/>
        </w:rPr>
        <w:t>广州市海珠区新港中路472号</w:t>
      </w:r>
    </w:p>
    <w:p w14:paraId="11EB794D">
      <w:pPr>
        <w:pStyle w:val="18"/>
        <w:spacing w:line="480" w:lineRule="auto"/>
        <w:ind w:firstLine="480" w:firstLineChars="200"/>
        <w:rPr>
          <w:rFonts w:hint="eastAsia" w:hAnsi="宋体" w:eastAsia="宋体" w:cs="宋体"/>
          <w:bCs/>
          <w:sz w:val="24"/>
          <w:szCs w:val="22"/>
          <w:u w:val="single"/>
        </w:rPr>
      </w:pPr>
      <w:r>
        <w:rPr>
          <w:rFonts w:hint="eastAsia" w:hAnsi="宋体" w:eastAsia="宋体" w:cs="宋体"/>
          <w:sz w:val="24"/>
        </w:rPr>
        <w:t>三、工程地点：</w:t>
      </w:r>
      <w:r>
        <w:rPr>
          <w:rFonts w:hint="eastAsia" w:hAnsi="宋体" w:eastAsia="宋体" w:cs="宋体"/>
          <w:bCs/>
          <w:sz w:val="24"/>
          <w:szCs w:val="22"/>
          <w:u w:val="single"/>
        </w:rPr>
        <w:t>广州市海珠区官洲街道琶洲南区AH090203、AHO90204地块</w:t>
      </w:r>
    </w:p>
    <w:p w14:paraId="25EF40E5">
      <w:pPr>
        <w:spacing w:line="480" w:lineRule="auto"/>
        <w:ind w:firstLine="537" w:firstLineChars="224"/>
        <w:rPr>
          <w:rFonts w:hint="eastAsia" w:ascii="宋体" w:hAnsi="宋体" w:eastAsia="宋体" w:cs="宋体"/>
          <w:sz w:val="22"/>
        </w:rPr>
      </w:pPr>
      <w:r>
        <w:rPr>
          <w:rFonts w:hint="eastAsia" w:ascii="宋体" w:hAnsi="宋体" w:eastAsia="宋体" w:cs="宋体"/>
          <w:sz w:val="24"/>
        </w:rPr>
        <w:t>四、项目概况：</w:t>
      </w:r>
    </w:p>
    <w:p w14:paraId="5DCA3FB3">
      <w:pPr>
        <w:pStyle w:val="14"/>
        <w:spacing w:line="360" w:lineRule="auto"/>
        <w:ind w:firstLine="537" w:firstLineChars="224"/>
        <w:rPr>
          <w:rFonts w:hint="eastAsia" w:ascii="宋体" w:hAnsi="宋体" w:eastAsia="宋体" w:cs="宋体"/>
          <w:bCs/>
          <w:color w:val="auto"/>
          <w:sz w:val="24"/>
          <w:u w:val="single"/>
          <w:lang w:eastAsia="zh-CN"/>
        </w:rPr>
      </w:pPr>
      <w:r>
        <w:rPr>
          <w:rFonts w:hint="eastAsia" w:ascii="宋体" w:hAnsi="宋体" w:eastAsia="宋体" w:cs="宋体"/>
          <w:bCs/>
          <w:color w:val="auto"/>
          <w:sz w:val="24"/>
          <w:u w:val="single"/>
        </w:rPr>
        <w:t>本项目占地面积28951平方米（其中净用地面积10012平方米，代建道路用地面积11837平方米，代建绿地用地面积7102平方米），总建筑面积</w:t>
      </w:r>
      <w:r>
        <w:rPr>
          <w:rFonts w:hint="eastAsia" w:cs="宋体"/>
          <w:bCs/>
          <w:color w:val="auto"/>
          <w:u w:val="single"/>
        </w:rPr>
        <w:t>41840.66</w:t>
      </w:r>
      <w:r>
        <w:rPr>
          <w:rFonts w:hint="eastAsia" w:ascii="宋体" w:hAnsi="宋体" w:eastAsia="宋体" w:cs="宋体"/>
          <w:bCs/>
          <w:color w:val="auto"/>
          <w:sz w:val="24"/>
          <w:u w:val="single"/>
        </w:rPr>
        <w:t>平方米，拟新建商业用房、文化用房、代建绿地、代建市政路等。其中AH090203地块拟建筑高度50米；AH090204地块建筑高度60米，</w:t>
      </w:r>
      <w:r>
        <w:rPr>
          <w:u w:val="single"/>
        </w:rPr>
        <w:t>最大单体建筑面积为23487平方米，最高层数为11层。</w:t>
      </w:r>
      <w:r>
        <w:rPr>
          <w:rFonts w:hint="eastAsia" w:ascii="宋体" w:hAnsi="宋体" w:eastAsia="宋体" w:cs="宋体"/>
          <w:bCs/>
          <w:color w:val="auto"/>
          <w:sz w:val="24"/>
          <w:u w:val="single"/>
        </w:rPr>
        <w:t>两层地下室建筑面积1</w:t>
      </w:r>
      <w:r>
        <w:rPr>
          <w:rFonts w:ascii="宋体" w:hAnsi="宋体" w:eastAsia="宋体" w:cs="宋体"/>
          <w:bCs/>
          <w:color w:val="auto"/>
          <w:sz w:val="24"/>
          <w:u w:val="single"/>
        </w:rPr>
        <w:t>9450</w:t>
      </w:r>
      <w:r>
        <w:rPr>
          <w:rFonts w:hint="eastAsia" w:ascii="宋体" w:hAnsi="宋体" w:eastAsia="宋体" w:cs="宋体"/>
          <w:bCs/>
          <w:color w:val="auto"/>
          <w:sz w:val="24"/>
          <w:u w:val="single"/>
        </w:rPr>
        <w:t>平方米</w:t>
      </w:r>
      <w:r>
        <w:rPr>
          <w:rFonts w:hint="eastAsia" w:cs="宋体"/>
          <w:bCs/>
          <w:color w:val="auto"/>
          <w:sz w:val="24"/>
          <w:u w:val="single"/>
          <w:lang w:eastAsia="zh-CN"/>
        </w:rPr>
        <w:t>（以实际规划批复文件为准）</w:t>
      </w:r>
      <w:r>
        <w:rPr>
          <w:rFonts w:hint="eastAsia" w:ascii="宋体" w:hAnsi="宋体" w:eastAsia="宋体" w:cs="宋体"/>
          <w:bCs/>
          <w:color w:val="auto"/>
          <w:sz w:val="24"/>
          <w:u w:val="single"/>
          <w:lang w:eastAsia="zh-CN"/>
        </w:rPr>
        <w:t>。</w:t>
      </w:r>
    </w:p>
    <w:p w14:paraId="162A458D">
      <w:pPr>
        <w:spacing w:line="480" w:lineRule="auto"/>
        <w:ind w:firstLine="480" w:firstLineChars="200"/>
        <w:rPr>
          <w:rFonts w:hint="eastAsia" w:ascii="宋体" w:hAnsi="宋体" w:eastAsia="宋体" w:cs="宋体"/>
          <w:sz w:val="24"/>
          <w:u w:val="single"/>
        </w:rPr>
      </w:pPr>
      <w:r>
        <w:rPr>
          <w:rFonts w:hint="eastAsia" w:ascii="宋体" w:hAnsi="宋体" w:eastAsia="宋体" w:cs="宋体"/>
          <w:sz w:val="24"/>
        </w:rPr>
        <w:t>五、标段划分及各标段招标内容、规模和最高投标限价</w:t>
      </w:r>
    </w:p>
    <w:p w14:paraId="67B8AFED">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1．标段划分：</w:t>
      </w:r>
      <w:r>
        <w:rPr>
          <w:rStyle w:val="112"/>
          <w:rFonts w:hint="eastAsia" w:ascii="宋体" w:hAnsi="宋体" w:eastAsia="宋体" w:cs="宋体"/>
          <w:sz w:val="24"/>
          <w:szCs w:val="24"/>
          <w:u w:val="single"/>
        </w:rPr>
        <w:t>本次招标只设一个标段</w:t>
      </w:r>
      <w:r>
        <w:rPr>
          <w:rFonts w:hint="eastAsia" w:ascii="宋体" w:hAnsi="宋体" w:eastAsia="宋体" w:cs="宋体"/>
          <w:sz w:val="24"/>
          <w:szCs w:val="24"/>
        </w:rPr>
        <w:t>。</w:t>
      </w:r>
    </w:p>
    <w:p w14:paraId="4487722F">
      <w:pPr>
        <w:spacing w:line="480" w:lineRule="auto"/>
        <w:ind w:firstLine="480" w:firstLineChars="200"/>
        <w:rPr>
          <w:rStyle w:val="112"/>
          <w:rFonts w:hint="eastAsia" w:ascii="宋体" w:hAnsi="宋体" w:eastAsia="宋体" w:cs="宋体"/>
          <w:sz w:val="24"/>
          <w:szCs w:val="24"/>
          <w:u w:val="single"/>
        </w:rPr>
      </w:pPr>
      <w:r>
        <w:rPr>
          <w:rFonts w:hint="eastAsia" w:ascii="宋体" w:hAnsi="宋体" w:eastAsia="宋体" w:cs="宋体"/>
          <w:sz w:val="24"/>
          <w:szCs w:val="24"/>
        </w:rPr>
        <w:t>2．招标内容、规模：</w:t>
      </w:r>
      <w:r>
        <w:rPr>
          <w:rStyle w:val="112"/>
          <w:rFonts w:hint="eastAsia" w:ascii="宋体" w:hAnsi="宋体" w:eastAsia="宋体" w:cs="宋体"/>
          <w:sz w:val="24"/>
          <w:szCs w:val="24"/>
          <w:u w:val="single"/>
        </w:rPr>
        <w:t>按发包人提供的图纸和有关资料、文件及说明，承包总承包工程及提供总承包管理配合服务，包括但不限于下列工作内容：</w:t>
      </w:r>
    </w:p>
    <w:p w14:paraId="281C5D0F">
      <w:pPr>
        <w:spacing w:line="480" w:lineRule="auto"/>
        <w:ind w:firstLine="480" w:firstLineChars="200"/>
        <w:rPr>
          <w:rStyle w:val="112"/>
          <w:rFonts w:hint="eastAsia" w:ascii="宋体" w:hAnsi="宋体" w:eastAsia="宋体" w:cs="宋体"/>
          <w:sz w:val="24"/>
          <w:szCs w:val="24"/>
          <w:u w:val="single"/>
          <w:lang w:eastAsia="zh-CN"/>
        </w:rPr>
      </w:pPr>
      <w:r>
        <w:rPr>
          <w:rStyle w:val="112"/>
          <w:rFonts w:hint="eastAsia" w:ascii="宋体" w:hAnsi="宋体" w:eastAsia="宋体" w:cs="宋体"/>
          <w:sz w:val="24"/>
          <w:szCs w:val="24"/>
          <w:u w:val="single"/>
        </w:rPr>
        <w:t>（一）土建工程（1）±0.00以下部分：1)地基与基础施工及处理，砖渣换填，钢筋混凝土结构工程（含底板垫层），钢结构工程（若有），砌筑工程，消防工程，人防工程，变配电工程，电气工程，火灾报警工程，智能化工程，给排水工程，通风空调工程，包括不限于一次性预留孔洞口（含钢筋混凝土及砌筑）封堵及收边（含机电管线、设备孔洞预留及封堵、电梯门洞及门槛封堵塞缝），砂浆塞缝，设备基础，管井内装修，门窗洞预留，门窗洞周边砂浆塞缝、批荡及窗边防水，防火门安装，管井门安装，水池爬梯及盖板，防水工程，保温、隔热、防腐工程，预埋件工程，栏杆及扶手工程，白蚁防治、开荒保洁、地下室顶板排水沟施工，破除承包施工范围内可能存在的部分支护工程（换撑）；（2）±0.00以上部分：钢筋混凝土结构工程，装配式工程，钢结构工程（若有），消防工程，电气工程，火灾报警工程，智能化工程，给排水工程，通风空调工程，变配电工程，电气工程，电梯工程，泛光照明工程，拆除及加固工程，包括不限于一次性预留孔洞口（含钢筋混凝土及砌筑）封堵及收边（含机电管线、设备孔洞预留及封堵、电梯门洞及门槛封堵塞缝），砌筑工程，砂浆塞缝，防水工程，屋面工程，建筑外墙饰面（若有），外墙保温、隔热、防腐工程，设备基础，管井内装修，门窗孔洞预留，门窗洞周边砂浆塞缝、批荡及窗边防水，防火门安装，管井门安装，水池及天面的爬梯及盖板，白蚁防治、开荒保洁、临时电梯机房（若有），展厅安全防护的搭设（若有），临时围墙含绿植和广告的管养、照明、更换及拆除，预埋件工程，楼梯间栏杆及扶手工程</w:t>
      </w:r>
      <w:r>
        <w:rPr>
          <w:rStyle w:val="112"/>
          <w:rFonts w:hint="eastAsia" w:ascii="宋体" w:hAnsi="宋体" w:eastAsia="宋体" w:cs="宋体"/>
          <w:sz w:val="24"/>
          <w:szCs w:val="24"/>
          <w:u w:val="single"/>
          <w:lang w:eastAsia="zh-CN"/>
        </w:rPr>
        <w:t>；</w:t>
      </w:r>
    </w:p>
    <w:p w14:paraId="3FF44D3D">
      <w:pPr>
        <w:spacing w:line="480" w:lineRule="auto"/>
        <w:ind w:firstLine="480" w:firstLineChars="200"/>
        <w:rPr>
          <w:rStyle w:val="112"/>
          <w:rFonts w:hint="eastAsia" w:ascii="宋体" w:hAnsi="宋体" w:eastAsia="宋体" w:cs="宋体"/>
          <w:sz w:val="24"/>
          <w:szCs w:val="24"/>
          <w:u w:val="single"/>
          <w:lang w:eastAsia="zh-CN"/>
        </w:rPr>
      </w:pPr>
      <w:r>
        <w:rPr>
          <w:rStyle w:val="112"/>
          <w:rFonts w:hint="eastAsia" w:ascii="宋体" w:hAnsi="宋体" w:eastAsia="宋体" w:cs="宋体"/>
          <w:sz w:val="24"/>
          <w:szCs w:val="24"/>
          <w:u w:val="single"/>
        </w:rPr>
        <w:t>（二）机电工程（1）电气系统：包括动力系统、照明系统、防雷系统；（2）给排水系统：包括给水系统、排水系统、雨水系统</w:t>
      </w:r>
      <w:r>
        <w:rPr>
          <w:rStyle w:val="112"/>
          <w:rFonts w:hint="eastAsia" w:ascii="宋体" w:hAnsi="宋体" w:eastAsia="宋体" w:cs="宋体"/>
          <w:sz w:val="24"/>
          <w:szCs w:val="24"/>
          <w:u w:val="single"/>
          <w:lang w:eastAsia="zh-CN"/>
        </w:rPr>
        <w:t>；</w:t>
      </w:r>
    </w:p>
    <w:p w14:paraId="4448781A">
      <w:pPr>
        <w:spacing w:line="480" w:lineRule="auto"/>
        <w:ind w:firstLine="480" w:firstLineChars="200"/>
        <w:rPr>
          <w:rStyle w:val="112"/>
          <w:rFonts w:hint="eastAsia" w:ascii="宋体" w:hAnsi="宋体" w:eastAsia="宋体" w:cs="宋体"/>
          <w:sz w:val="24"/>
          <w:szCs w:val="24"/>
          <w:u w:val="single"/>
          <w:lang w:eastAsia="zh-CN"/>
        </w:rPr>
      </w:pPr>
      <w:r>
        <w:rPr>
          <w:rStyle w:val="112"/>
          <w:rFonts w:hint="eastAsia" w:ascii="宋体" w:hAnsi="宋体" w:eastAsia="宋体" w:cs="宋体"/>
          <w:sz w:val="24"/>
          <w:szCs w:val="24"/>
          <w:u w:val="single"/>
        </w:rPr>
        <w:t>（三）报建、检测、验收、出证</w:t>
      </w:r>
      <w:r>
        <w:rPr>
          <w:rStyle w:val="112"/>
          <w:rFonts w:hint="eastAsia" w:ascii="宋体" w:hAnsi="宋体" w:eastAsia="宋体" w:cs="宋体"/>
          <w:sz w:val="24"/>
          <w:szCs w:val="24"/>
          <w:u w:val="single"/>
          <w:lang w:eastAsia="zh-CN"/>
        </w:rPr>
        <w:t>、</w:t>
      </w:r>
      <w:r>
        <w:rPr>
          <w:rStyle w:val="112"/>
          <w:rFonts w:hint="eastAsia" w:ascii="宋体" w:hAnsi="宋体" w:eastAsia="宋体" w:cs="宋体"/>
          <w:sz w:val="24"/>
          <w:szCs w:val="24"/>
          <w:u w:val="single"/>
        </w:rPr>
        <w:t>BIM技术运用</w:t>
      </w:r>
      <w:r>
        <w:rPr>
          <w:rStyle w:val="112"/>
          <w:rFonts w:hint="eastAsia" w:ascii="宋体" w:hAnsi="宋体" w:eastAsia="宋体" w:cs="宋体"/>
          <w:sz w:val="24"/>
          <w:szCs w:val="24"/>
          <w:u w:val="single"/>
          <w:lang w:val="en-US"/>
        </w:rPr>
        <w:t>等</w:t>
      </w:r>
      <w:r>
        <w:rPr>
          <w:rStyle w:val="112"/>
          <w:rFonts w:hint="eastAsia" w:ascii="宋体" w:hAnsi="宋体" w:eastAsia="宋体" w:cs="宋体"/>
          <w:sz w:val="24"/>
          <w:szCs w:val="24"/>
          <w:u w:val="single"/>
        </w:rPr>
        <w:t>（具体以施工总承包合同为准）</w:t>
      </w:r>
      <w:r>
        <w:rPr>
          <w:rStyle w:val="112"/>
          <w:rFonts w:hint="eastAsia" w:ascii="宋体" w:hAnsi="宋体" w:eastAsia="宋体" w:cs="宋体"/>
          <w:sz w:val="24"/>
          <w:szCs w:val="24"/>
          <w:u w:val="single"/>
          <w:lang w:eastAsia="zh-CN"/>
        </w:rPr>
        <w:t>；</w:t>
      </w:r>
    </w:p>
    <w:p w14:paraId="53F88871">
      <w:pPr>
        <w:spacing w:line="480" w:lineRule="auto"/>
        <w:ind w:firstLine="480" w:firstLineChars="200"/>
        <w:rPr>
          <w:rStyle w:val="112"/>
          <w:rFonts w:hint="eastAsia" w:ascii="宋体" w:hAnsi="宋体" w:eastAsia="宋体" w:cs="宋体"/>
          <w:sz w:val="24"/>
          <w:szCs w:val="24"/>
          <w:u w:val="single"/>
          <w:lang w:eastAsia="zh-CN"/>
        </w:rPr>
      </w:pPr>
      <w:r>
        <w:rPr>
          <w:rStyle w:val="112"/>
          <w:rFonts w:hint="eastAsia" w:ascii="宋体" w:hAnsi="宋体" w:eastAsia="宋体" w:cs="宋体"/>
          <w:sz w:val="24"/>
          <w:szCs w:val="24"/>
          <w:u w:val="single"/>
        </w:rPr>
        <w:t>（四）其他：负责本项目出让地块范围的场地、围墙工程（含绿植及广告）的照管、围墙外10米范围内保洁工作及广告的照管工作。承包人进场后，场地及现场所有围墙工程由承包人接管，包括日常保养及所有维修管理工作</w:t>
      </w:r>
      <w:r>
        <w:rPr>
          <w:rStyle w:val="112"/>
          <w:rFonts w:hint="eastAsia" w:ascii="宋体" w:hAnsi="宋体" w:eastAsia="宋体" w:cs="宋体"/>
          <w:sz w:val="24"/>
          <w:szCs w:val="24"/>
          <w:u w:val="single"/>
          <w:lang w:val="en-US" w:eastAsia="zh-CN"/>
        </w:rPr>
        <w:t>等</w:t>
      </w:r>
      <w:r>
        <w:rPr>
          <w:rStyle w:val="112"/>
          <w:rFonts w:hint="eastAsia" w:ascii="宋体" w:hAnsi="宋体" w:eastAsia="宋体" w:cs="宋体"/>
          <w:sz w:val="24"/>
          <w:szCs w:val="24"/>
          <w:u w:val="single"/>
        </w:rPr>
        <w:t>（具体以施工总承包合同为准）</w:t>
      </w:r>
      <w:r>
        <w:rPr>
          <w:rStyle w:val="112"/>
          <w:rFonts w:hint="eastAsia" w:ascii="宋体" w:hAnsi="宋体" w:eastAsia="宋体" w:cs="宋体"/>
          <w:sz w:val="24"/>
          <w:szCs w:val="24"/>
          <w:u w:val="single"/>
          <w:lang w:eastAsia="zh-CN"/>
        </w:rPr>
        <w:t>；</w:t>
      </w:r>
    </w:p>
    <w:p w14:paraId="799EB56E">
      <w:pPr>
        <w:spacing w:line="480" w:lineRule="auto"/>
        <w:ind w:firstLine="480" w:firstLineChars="200"/>
        <w:rPr>
          <w:rStyle w:val="112"/>
          <w:rFonts w:hint="eastAsia" w:ascii="宋体" w:hAnsi="宋体" w:eastAsia="宋体" w:cs="宋体"/>
          <w:sz w:val="24"/>
          <w:szCs w:val="24"/>
          <w:u w:val="single"/>
        </w:rPr>
      </w:pPr>
      <w:r>
        <w:rPr>
          <w:rStyle w:val="112"/>
          <w:rFonts w:hint="eastAsia" w:ascii="宋体" w:hAnsi="宋体" w:eastAsia="宋体" w:cs="宋体"/>
          <w:sz w:val="24"/>
          <w:szCs w:val="24"/>
          <w:u w:val="single"/>
        </w:rPr>
        <w:t>（五）具体工程内容以施工总承包合同、施工图纸、工程量清单及招标过程相关资料所含全部内容为准。</w:t>
      </w:r>
    </w:p>
    <w:p w14:paraId="73EACB09">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3．最高投标限价：</w:t>
      </w:r>
      <w:r>
        <w:rPr>
          <w:rStyle w:val="112"/>
          <w:rFonts w:hint="eastAsia" w:ascii="宋体" w:hAnsi="宋体" w:eastAsia="宋体" w:cs="宋体"/>
          <w:sz w:val="24"/>
          <w:szCs w:val="24"/>
          <w:u w:val="single"/>
        </w:rPr>
        <w:t>人民币</w:t>
      </w:r>
      <w:r>
        <w:rPr>
          <w:rStyle w:val="112"/>
          <w:rFonts w:hint="eastAsia" w:ascii="宋体" w:hAnsi="宋体" w:eastAsia="宋体" w:cs="宋体"/>
          <w:b/>
          <w:bCs/>
          <w:sz w:val="24"/>
          <w:szCs w:val="24"/>
          <w:highlight w:val="none"/>
          <w:u w:val="single"/>
          <w:lang w:bidi="ar-SA"/>
        </w:rPr>
        <w:t>296181368.09</w:t>
      </w:r>
      <w:r>
        <w:rPr>
          <w:rStyle w:val="112"/>
          <w:rFonts w:hint="eastAsia" w:ascii="宋体" w:hAnsi="宋体" w:eastAsia="宋体" w:cs="宋体"/>
          <w:sz w:val="24"/>
          <w:szCs w:val="24"/>
          <w:u w:val="single"/>
        </w:rPr>
        <w:t>元</w:t>
      </w:r>
      <w:r>
        <w:rPr>
          <w:rFonts w:hint="eastAsia" w:ascii="宋体" w:hAnsi="宋体" w:eastAsia="宋体" w:cs="宋体"/>
          <w:sz w:val="24"/>
          <w:szCs w:val="24"/>
        </w:rPr>
        <w:t>。</w:t>
      </w:r>
    </w:p>
    <w:p w14:paraId="7CDA7D70">
      <w:pPr>
        <w:spacing w:line="480" w:lineRule="auto"/>
        <w:ind w:firstLine="480" w:firstLineChars="200"/>
        <w:rPr>
          <w:rFonts w:hint="eastAsia" w:ascii="宋体" w:hAnsi="宋体" w:eastAsia="宋体" w:cs="宋体"/>
          <w:sz w:val="24"/>
          <w:szCs w:val="24"/>
          <w:u w:val="single"/>
        </w:rPr>
      </w:pPr>
      <w:r>
        <w:rPr>
          <w:rFonts w:hint="eastAsia" w:ascii="宋体" w:hAnsi="宋体" w:eastAsia="宋体" w:cs="宋体"/>
          <w:sz w:val="24"/>
        </w:rPr>
        <w:t>六、资金来源：</w:t>
      </w:r>
      <w:r>
        <w:rPr>
          <w:rFonts w:hint="eastAsia" w:ascii="宋体" w:hAnsi="宋体" w:eastAsia="宋体" w:cs="宋体"/>
          <w:sz w:val="24"/>
          <w:u w:val="single"/>
        </w:rPr>
        <w:t>国有企业</w:t>
      </w:r>
      <w:r>
        <w:rPr>
          <w:rFonts w:hint="eastAsia" w:ascii="宋体" w:hAnsi="宋体" w:eastAsia="宋体" w:cs="宋体"/>
          <w:sz w:val="24"/>
          <w:szCs w:val="24"/>
          <w:u w:val="single"/>
        </w:rPr>
        <w:t>自筹资金</w:t>
      </w:r>
    </w:p>
    <w:p w14:paraId="3765E747">
      <w:pPr>
        <w:spacing w:line="480" w:lineRule="auto"/>
        <w:ind w:firstLine="480" w:firstLineChars="200"/>
        <w:rPr>
          <w:rFonts w:hint="eastAsia" w:ascii="宋体" w:hAnsi="宋体" w:eastAsia="宋体" w:cs="宋体"/>
          <w:sz w:val="24"/>
        </w:rPr>
      </w:pPr>
      <w:r>
        <w:rPr>
          <w:rFonts w:hint="eastAsia" w:ascii="宋体" w:hAnsi="宋体" w:eastAsia="宋体" w:cs="宋体"/>
          <w:sz w:val="24"/>
        </w:rPr>
        <w:t>注：政府投资项目一律不得以建筑业企业带资承包的方式进行建设。</w:t>
      </w:r>
      <w:bookmarkStart w:id="2" w:name="_GoBack"/>
      <w:bookmarkEnd w:id="2"/>
    </w:p>
    <w:p w14:paraId="582B1CD8">
      <w:pPr>
        <w:spacing w:line="480" w:lineRule="auto"/>
        <w:ind w:firstLine="480" w:firstLineChars="200"/>
        <w:rPr>
          <w:rFonts w:hint="eastAsia" w:ascii="宋体" w:hAnsi="宋体" w:eastAsia="宋体" w:cs="宋体"/>
          <w:sz w:val="24"/>
        </w:rPr>
      </w:pPr>
      <w:r>
        <w:rPr>
          <w:rFonts w:hint="eastAsia" w:ascii="宋体" w:hAnsi="宋体" w:eastAsia="宋体" w:cs="宋体"/>
          <w:sz w:val="24"/>
        </w:rPr>
        <w:t>七、公告发布日期、递交投标文件时间与开标时间</w:t>
      </w:r>
    </w:p>
    <w:p w14:paraId="0A6986A8">
      <w:pPr>
        <w:snapToGrid w:val="0"/>
        <w:spacing w:line="480" w:lineRule="auto"/>
        <w:ind w:left="435"/>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公告发布日期（含本日）：</w:t>
      </w:r>
      <w:r>
        <w:rPr>
          <w:rFonts w:hint="eastAsia" w:ascii="宋体" w:hAnsi="宋体" w:eastAsia="宋体" w:cs="宋体"/>
          <w:sz w:val="24"/>
          <w:u w:val="single"/>
        </w:rPr>
        <w:t>2025</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w:t>
      </w:r>
      <w:r>
        <w:rPr>
          <w:rFonts w:hint="eastAsia" w:ascii="宋体" w:hAnsi="宋体" w:eastAsia="宋体" w:cs="宋体"/>
          <w:sz w:val="24"/>
          <w:u w:val="single"/>
        </w:rPr>
        <w:t>2025</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7A26599B">
      <w:pPr>
        <w:snapToGrid w:val="0"/>
        <w:spacing w:line="480" w:lineRule="auto"/>
        <w:ind w:left="435"/>
        <w:rPr>
          <w:rFonts w:hint="eastAsia" w:ascii="宋体" w:hAnsi="宋体" w:eastAsia="宋体" w:cs="宋体"/>
          <w:kern w:val="0"/>
          <w:sz w:val="24"/>
          <w:szCs w:val="24"/>
        </w:rPr>
      </w:pPr>
      <w:r>
        <w:rPr>
          <w:rFonts w:hint="eastAsia" w:ascii="宋体" w:hAnsi="宋体" w:eastAsia="宋体" w:cs="宋体"/>
          <w:sz w:val="24"/>
        </w:rPr>
        <w:t>凡有意参加投标者，请登录</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w:t>
      </w:r>
      <w:r>
        <w:rPr>
          <w:rFonts w:hint="eastAsia" w:ascii="宋体" w:hAnsi="宋体" w:eastAsia="宋体" w:cs="宋体"/>
          <w:sz w:val="24"/>
        </w:rPr>
        <w:t>网站下载电子招标文件。</w:t>
      </w:r>
    </w:p>
    <w:p w14:paraId="63DD144C">
      <w:pPr>
        <w:widowControl/>
        <w:shd w:val="clear" w:color="auto" w:fill="FFFFFF"/>
        <w:snapToGrid w:val="0"/>
        <w:spacing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注：发布招标公告的时间为招标公告发出之日起至投标截止时间止。</w:t>
      </w:r>
    </w:p>
    <w:p w14:paraId="2A81190D">
      <w:pPr>
        <w:widowControl/>
        <w:shd w:val="clear" w:color="auto" w:fill="FFFFFF"/>
        <w:snapToGrid w:val="0"/>
        <w:spacing w:line="480" w:lineRule="auto"/>
        <w:ind w:left="809" w:leftChars="214" w:hanging="360" w:hangingChars="150"/>
        <w:jc w:val="left"/>
        <w:rPr>
          <w:rFonts w:hint="eastAsia" w:ascii="宋体" w:hAnsi="宋体" w:eastAsia="宋体" w:cs="宋体"/>
          <w:sz w:val="24"/>
          <w:szCs w:val="24"/>
        </w:rPr>
      </w:pPr>
      <w:r>
        <w:rPr>
          <w:rFonts w:hint="eastAsia" w:ascii="宋体" w:hAnsi="宋体" w:eastAsia="宋体" w:cs="宋体"/>
          <w:sz w:val="24"/>
          <w:szCs w:val="24"/>
        </w:rPr>
        <w:t>2．递交投标文件起始时间：</w:t>
      </w:r>
      <w:r>
        <w:rPr>
          <w:rFonts w:hint="eastAsia" w:ascii="宋体" w:hAnsi="宋体" w:eastAsia="宋体" w:cs="宋体"/>
          <w:sz w:val="24"/>
          <w:szCs w:val="24"/>
          <w:u w:val="single"/>
        </w:rPr>
        <w:t>2025年   月  日</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时</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分</w:t>
      </w:r>
      <w:r>
        <w:rPr>
          <w:rFonts w:hint="eastAsia" w:ascii="宋体" w:hAnsi="宋体" w:eastAsia="宋体" w:cs="宋体"/>
          <w:sz w:val="24"/>
          <w:szCs w:val="24"/>
        </w:rPr>
        <w:t>；</w:t>
      </w:r>
    </w:p>
    <w:p w14:paraId="2B7C0DFF">
      <w:pPr>
        <w:widowControl/>
        <w:shd w:val="clear" w:color="auto" w:fill="FFFFFF"/>
        <w:snapToGrid w:val="0"/>
        <w:spacing w:line="480" w:lineRule="auto"/>
        <w:ind w:left="764" w:leftChars="364" w:firstLine="1440" w:firstLineChars="600"/>
        <w:jc w:val="left"/>
        <w:rPr>
          <w:rFonts w:hint="eastAsia" w:ascii="宋体" w:hAnsi="宋体" w:eastAsia="宋体" w:cs="宋体"/>
          <w:sz w:val="24"/>
          <w:szCs w:val="24"/>
        </w:rPr>
      </w:pPr>
      <w:r>
        <w:rPr>
          <w:rFonts w:hint="eastAsia" w:ascii="宋体" w:hAnsi="宋体" w:eastAsia="宋体" w:cs="宋体"/>
          <w:sz w:val="24"/>
          <w:szCs w:val="24"/>
        </w:rPr>
        <w:t>截止时间：</w:t>
      </w:r>
      <w:r>
        <w:rPr>
          <w:rFonts w:hint="eastAsia" w:ascii="宋体" w:hAnsi="宋体" w:eastAsia="宋体" w:cs="宋体"/>
          <w:sz w:val="24"/>
          <w:u w:val="single"/>
        </w:rPr>
        <w:t>2025年 月  日</w:t>
      </w:r>
      <w:r>
        <w:rPr>
          <w:rFonts w:hint="eastAsia" w:ascii="宋体" w:hAnsi="宋体" w:cs="宋体"/>
          <w:sz w:val="24"/>
          <w:u w:val="single"/>
          <w:lang w:val="en-US" w:eastAsia="zh-CN"/>
        </w:rPr>
        <w:t xml:space="preserve">  </w:t>
      </w:r>
      <w:r>
        <w:rPr>
          <w:rFonts w:hint="eastAsia" w:ascii="宋体" w:hAnsi="宋体" w:eastAsia="宋体" w:cs="宋体"/>
          <w:sz w:val="24"/>
          <w:szCs w:val="24"/>
          <w:u w:val="single"/>
        </w:rPr>
        <w:t>时</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分</w:t>
      </w:r>
      <w:r>
        <w:rPr>
          <w:rFonts w:hint="eastAsia" w:ascii="宋体" w:hAnsi="宋体" w:eastAsia="宋体" w:cs="宋体"/>
          <w:sz w:val="24"/>
          <w:szCs w:val="24"/>
        </w:rPr>
        <w:t>。</w:t>
      </w:r>
    </w:p>
    <w:p w14:paraId="23242980">
      <w:pPr>
        <w:widowControl/>
        <w:shd w:val="clear" w:color="auto" w:fill="FFFFFF"/>
        <w:snapToGrid w:val="0"/>
        <w:spacing w:line="480" w:lineRule="auto"/>
        <w:ind w:firstLine="480"/>
        <w:jc w:val="left"/>
        <w:rPr>
          <w:rFonts w:hint="eastAsia" w:ascii="宋体" w:hAnsi="宋体" w:eastAsia="宋体" w:cs="宋体"/>
          <w:sz w:val="24"/>
          <w:szCs w:val="24"/>
          <w:u w:val="single"/>
        </w:rPr>
      </w:pPr>
      <w:r>
        <w:rPr>
          <w:rFonts w:hint="eastAsia" w:ascii="宋体" w:hAnsi="宋体" w:eastAsia="宋体" w:cs="宋体"/>
          <w:sz w:val="24"/>
          <w:szCs w:val="24"/>
        </w:rPr>
        <w:t>3．开标开始时间：</w:t>
      </w:r>
      <w:r>
        <w:rPr>
          <w:rFonts w:hint="eastAsia" w:ascii="宋体" w:hAnsi="宋体" w:eastAsia="宋体" w:cs="宋体"/>
          <w:sz w:val="24"/>
          <w:szCs w:val="24"/>
          <w:u w:val="single"/>
        </w:rPr>
        <w:t>2025年  月   日</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时</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分</w:t>
      </w:r>
      <w:r>
        <w:rPr>
          <w:rFonts w:hint="eastAsia" w:ascii="宋体" w:hAnsi="宋体" w:eastAsia="宋体" w:cs="宋体"/>
          <w:sz w:val="24"/>
          <w:szCs w:val="24"/>
        </w:rPr>
        <w:t>。</w:t>
      </w:r>
    </w:p>
    <w:p w14:paraId="63C63584">
      <w:pPr>
        <w:widowControl/>
        <w:shd w:val="clear" w:color="auto" w:fill="FFFFFF"/>
        <w:snapToGrid w:val="0"/>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    4．递交投标文件截止时间与开标时间是否有变化，请密切留意招标答疑中的相关信息。递交投标文件截止时间后，开标时间因故推迟的，相关评标信息仍以原递交投标文件截止时间的信息为准。</w:t>
      </w:r>
    </w:p>
    <w:p w14:paraId="50D70D02">
      <w:pPr>
        <w:snapToGrid w:val="0"/>
        <w:spacing w:line="48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5．</w:t>
      </w:r>
      <w:r>
        <w:rPr>
          <w:rFonts w:hint="eastAsia" w:ascii="宋体" w:hAnsi="宋体" w:eastAsia="宋体" w:cs="宋体"/>
          <w:bCs/>
          <w:sz w:val="24"/>
        </w:rPr>
        <w:t>投标人通过</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w:t>
      </w:r>
      <w:r>
        <w:rPr>
          <w:rFonts w:hint="eastAsia" w:ascii="宋体" w:hAnsi="宋体" w:eastAsia="宋体" w:cs="宋体"/>
          <w:sz w:val="24"/>
        </w:rPr>
        <w:t>递交电子投标文件。</w:t>
      </w:r>
      <w:r>
        <w:rPr>
          <w:rFonts w:hint="eastAsia" w:ascii="宋体" w:hAnsi="宋体" w:eastAsia="宋体" w:cs="宋体"/>
          <w:sz w:val="24"/>
          <w:szCs w:val="24"/>
        </w:rPr>
        <w:t>投标人应在递交投标文件截止时间前，登录</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交易平台网站办理网上投标登记手续。按照交易平台关于全流程电子化项目的相关指南进行操作。详见：</w:t>
      </w:r>
      <w:r>
        <w:rPr>
          <w:rFonts w:hint="eastAsia" w:ascii="宋体" w:hAnsi="宋体" w:eastAsia="宋体" w:cs="宋体"/>
          <w:sz w:val="24"/>
          <w:szCs w:val="24"/>
          <w:u w:val="single"/>
        </w:rPr>
        <w:t xml:space="preserve">广州交易集团有限公司（广州公共资源交易中心）网站（http:// www.gzggzy.cn）。 </w:t>
      </w:r>
    </w:p>
    <w:p w14:paraId="07481FA8">
      <w:pPr>
        <w:spacing w:line="480" w:lineRule="auto"/>
        <w:ind w:firstLine="480" w:firstLineChars="200"/>
        <w:rPr>
          <w:rStyle w:val="112"/>
          <w:rFonts w:hint="eastAsia" w:ascii="宋体" w:hAnsi="宋体" w:eastAsia="宋体" w:cs="宋体"/>
          <w:sz w:val="24"/>
          <w:szCs w:val="24"/>
          <w:u w:val="single"/>
        </w:rPr>
      </w:pPr>
      <w:r>
        <w:rPr>
          <w:rStyle w:val="112"/>
          <w:rFonts w:hint="eastAsia" w:ascii="宋体" w:hAnsi="宋体" w:eastAsia="宋体" w:cs="宋体"/>
          <w:sz w:val="24"/>
          <w:szCs w:val="24"/>
          <w:u w:val="single"/>
        </w:rPr>
        <w:t>6．在投标登记时，投标人应按要求在交易系统中填写《施工项目管理团队人员信息表》（详见本公告附件二），表中的项目管理团队人员信息作为投标文件的一部分，将由交易系统提取后供各相关单位在中标人履约时进行比对、查核。</w:t>
      </w:r>
    </w:p>
    <w:p w14:paraId="4E37545D">
      <w:pPr>
        <w:pStyle w:val="18"/>
        <w:rPr>
          <w:rFonts w:hint="eastAsia" w:hAnsi="宋体" w:eastAsia="宋体" w:cs="宋体"/>
        </w:rPr>
      </w:pPr>
    </w:p>
    <w:p w14:paraId="6F923F2A">
      <w:pPr>
        <w:widowControl/>
        <w:shd w:val="clear" w:color="auto" w:fill="FFFFFF"/>
        <w:snapToGrid w:val="0"/>
        <w:spacing w:line="432"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八、招标文件获取方式</w:t>
      </w:r>
    </w:p>
    <w:p w14:paraId="75F3BA7E">
      <w:pPr>
        <w:widowControl/>
        <w:shd w:val="clear" w:color="auto" w:fill="FFFFFF"/>
        <w:snapToGrid w:val="0"/>
        <w:spacing w:line="43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本项目招标文件随招标公告一并在</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w:t>
      </w:r>
      <w:r>
        <w:rPr>
          <w:rFonts w:hint="eastAsia" w:ascii="宋体" w:hAnsi="宋体" w:eastAsia="宋体" w:cs="宋体"/>
          <w:sz w:val="24"/>
        </w:rPr>
        <w:t>网站发布。招标文件</w:t>
      </w:r>
      <w:r>
        <w:rPr>
          <w:rFonts w:hint="eastAsia" w:ascii="宋体" w:hAnsi="宋体" w:eastAsia="宋体" w:cs="宋体"/>
          <w:kern w:val="0"/>
          <w:sz w:val="24"/>
          <w:szCs w:val="24"/>
        </w:rPr>
        <w:t>一经在</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w:t>
      </w:r>
      <w:r>
        <w:rPr>
          <w:rFonts w:hint="eastAsia" w:ascii="宋体" w:hAnsi="宋体" w:eastAsia="宋体" w:cs="宋体"/>
          <w:kern w:val="0"/>
          <w:sz w:val="24"/>
          <w:szCs w:val="24"/>
        </w:rPr>
        <w:t>发布，视为发售给投标人，招标文件由投标人自行在</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w:t>
      </w:r>
      <w:r>
        <w:rPr>
          <w:rFonts w:hint="eastAsia" w:ascii="宋体" w:hAnsi="宋体" w:eastAsia="宋体" w:cs="宋体"/>
          <w:kern w:val="0"/>
          <w:sz w:val="24"/>
          <w:szCs w:val="24"/>
        </w:rPr>
        <w:t>网站下载。</w:t>
      </w:r>
    </w:p>
    <w:p w14:paraId="51DE9EE6">
      <w:pPr>
        <w:spacing w:line="480" w:lineRule="auto"/>
        <w:ind w:firstLine="537" w:firstLineChars="224"/>
        <w:rPr>
          <w:rFonts w:hint="eastAsia" w:ascii="宋体" w:hAnsi="宋体" w:eastAsia="宋体" w:cs="宋体"/>
          <w:sz w:val="24"/>
        </w:rPr>
      </w:pPr>
      <w:r>
        <w:rPr>
          <w:rFonts w:hint="eastAsia" w:ascii="宋体" w:hAnsi="宋体" w:eastAsia="宋体" w:cs="宋体"/>
          <w:sz w:val="24"/>
        </w:rPr>
        <w:t>九、投标人合格条件</w:t>
      </w:r>
    </w:p>
    <w:p w14:paraId="338C6E41">
      <w:pPr>
        <w:spacing w:line="480" w:lineRule="auto"/>
        <w:ind w:firstLine="537" w:firstLineChars="224"/>
        <w:rPr>
          <w:rFonts w:hint="eastAsia" w:ascii="宋体" w:hAnsi="宋体" w:eastAsia="宋体" w:cs="宋体"/>
          <w:sz w:val="24"/>
        </w:rPr>
      </w:pPr>
      <w:r>
        <w:rPr>
          <w:rFonts w:hint="eastAsia" w:ascii="宋体" w:hAnsi="宋体" w:eastAsia="宋体" w:cs="宋体"/>
          <w:sz w:val="24"/>
        </w:rPr>
        <w:t>1．投标人参加投标的意思表达清楚，投标人代表被授权有效。</w:t>
      </w:r>
    </w:p>
    <w:p w14:paraId="48D88D1A">
      <w:pPr>
        <w:spacing w:line="480" w:lineRule="auto"/>
        <w:ind w:firstLine="537" w:firstLineChars="224"/>
        <w:rPr>
          <w:rFonts w:hint="eastAsia" w:ascii="宋体" w:hAnsi="宋体" w:eastAsia="宋体" w:cs="宋体"/>
          <w:sz w:val="24"/>
        </w:rPr>
      </w:pPr>
      <w:r>
        <w:rPr>
          <w:rFonts w:hint="eastAsia" w:ascii="宋体" w:hAnsi="宋体" w:eastAsia="宋体" w:cs="宋体"/>
          <w:sz w:val="24"/>
        </w:rPr>
        <w:t>2．投标人均具有独立法人资格，按国家法律经营。</w:t>
      </w:r>
    </w:p>
    <w:p w14:paraId="0EB898F3">
      <w:pPr>
        <w:spacing w:line="480" w:lineRule="auto"/>
        <w:ind w:firstLine="537" w:firstLineChars="224"/>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Cs/>
          <w:color w:val="000000"/>
          <w:kern w:val="0"/>
          <w:sz w:val="24"/>
          <w:szCs w:val="24"/>
        </w:rPr>
        <w:t>投标人均持有建设行政主管部门颁发的有效期内的企业资质证书及安全生产许可证</w:t>
      </w:r>
      <w:r>
        <w:rPr>
          <w:rFonts w:hint="eastAsia" w:ascii="宋体" w:hAnsi="宋体" w:eastAsia="宋体" w:cs="宋体"/>
          <w:sz w:val="24"/>
          <w:szCs w:val="24"/>
        </w:rPr>
        <w:t>。</w:t>
      </w:r>
    </w:p>
    <w:p w14:paraId="0E50F523">
      <w:pPr>
        <w:pStyle w:val="86"/>
        <w:spacing w:line="480" w:lineRule="auto"/>
        <w:ind w:firstLine="539"/>
        <w:rPr>
          <w:rFonts w:hint="eastAsia" w:ascii="宋体" w:hAnsi="宋体" w:eastAsia="宋体" w:cs="宋体"/>
          <w:color w:val="auto"/>
          <w:sz w:val="24"/>
          <w:szCs w:val="24"/>
        </w:rPr>
      </w:pPr>
      <w:r>
        <w:rPr>
          <w:rFonts w:hint="eastAsia" w:ascii="宋体" w:hAnsi="宋体" w:eastAsia="宋体" w:cs="宋体"/>
          <w:color w:val="auto"/>
          <w:sz w:val="24"/>
          <w:szCs w:val="24"/>
        </w:rPr>
        <w:t>4．投标人应具备以下资质：</w:t>
      </w:r>
    </w:p>
    <w:p w14:paraId="5FA11320">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投标人具有承接本工程所需的</w:t>
      </w:r>
      <w:r>
        <w:rPr>
          <w:rFonts w:hint="eastAsia" w:ascii="宋体" w:hAnsi="宋体" w:eastAsia="宋体" w:cs="宋体"/>
          <w:sz w:val="24"/>
          <w:szCs w:val="24"/>
          <w:u w:val="single"/>
        </w:rPr>
        <w:t>建筑工程施工总承包二级或以上</w:t>
      </w:r>
      <w:r>
        <w:rPr>
          <w:rFonts w:hint="eastAsia" w:ascii="宋体" w:hAnsi="宋体" w:eastAsia="宋体" w:cs="宋体"/>
          <w:sz w:val="24"/>
          <w:szCs w:val="24"/>
        </w:rPr>
        <w:t>资质；（注：联合体的，以资质等级低的一方为等级标准）。</w:t>
      </w:r>
    </w:p>
    <w:p w14:paraId="318C98FF">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（若为联合体，指主办方）</w:t>
      </w:r>
      <w:r>
        <w:rPr>
          <w:rFonts w:hint="eastAsia" w:ascii="宋体" w:hAnsi="宋体" w:eastAsia="宋体" w:cs="宋体"/>
          <w:sz w:val="24"/>
          <w:szCs w:val="24"/>
        </w:rPr>
        <w:t>拟担任本工程项目负责人的人员为：</w:t>
      </w:r>
      <w:r>
        <w:rPr>
          <w:rFonts w:hint="eastAsia" w:ascii="宋体" w:hAnsi="宋体" w:eastAsia="宋体" w:cs="宋体"/>
          <w:sz w:val="24"/>
          <w:szCs w:val="24"/>
          <w:u w:val="single"/>
        </w:rPr>
        <w:t>建筑工程专业二级</w:t>
      </w:r>
      <w:r>
        <w:rPr>
          <w:rFonts w:hint="eastAsia" w:ascii="宋体" w:hAnsi="宋体" w:cs="宋体"/>
          <w:b/>
          <w:bCs/>
          <w:sz w:val="24"/>
          <w:szCs w:val="24"/>
          <w:u w:val="single"/>
          <w:lang w:val="en-US" w:eastAsia="zh-CN"/>
        </w:rPr>
        <w:t>或以上级别</w:t>
      </w:r>
      <w:r>
        <w:rPr>
          <w:rFonts w:hint="eastAsia" w:ascii="宋体" w:hAnsi="宋体" w:eastAsia="宋体" w:cs="宋体"/>
          <w:sz w:val="24"/>
          <w:szCs w:val="24"/>
        </w:rPr>
        <w:t>的注册建造师。</w:t>
      </w:r>
    </w:p>
    <w:p w14:paraId="65B04D4E">
      <w:pPr>
        <w:spacing w:line="48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sz w:val="24"/>
          <w:szCs w:val="24"/>
        </w:rPr>
        <w:t>注：</w:t>
      </w:r>
      <w:r>
        <w:rPr>
          <w:rFonts w:hint="eastAsia" w:ascii="宋体" w:hAnsi="宋体" w:eastAsia="宋体" w:cs="宋体"/>
          <w:bCs/>
          <w:color w:val="000000"/>
          <w:kern w:val="0"/>
          <w:sz w:val="24"/>
          <w:szCs w:val="24"/>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6238B669">
      <w:pPr>
        <w:spacing w:line="480" w:lineRule="auto"/>
        <w:ind w:firstLine="480" w:firstLineChars="200"/>
        <w:rPr>
          <w:rFonts w:hint="eastAsia" w:ascii="宋体" w:hAnsi="宋体" w:eastAsia="宋体" w:cs="宋体"/>
          <w:sz w:val="24"/>
          <w:szCs w:val="24"/>
        </w:rPr>
      </w:pPr>
      <w:r>
        <w:rPr>
          <w:rFonts w:hint="eastAsia" w:ascii="宋体" w:hAnsi="宋体" w:eastAsia="宋体" w:cs="宋体"/>
          <w:bCs/>
          <w:color w:val="000000"/>
          <w:kern w:val="0"/>
          <w:sz w:val="24"/>
          <w:szCs w:val="24"/>
        </w:rPr>
        <w:t>投标人还应当符合《住房和城乡建设部办公厅关于做好建筑业“证照分离”改革衔接有关工作的通知》（建办市〔2021〕30号）、</w:t>
      </w:r>
      <w:r>
        <w:rPr>
          <w:rFonts w:hint="eastAsia" w:ascii="宋体" w:hAnsi="宋体" w:eastAsia="宋体" w:cs="宋体"/>
          <w:color w:val="000000"/>
          <w:kern w:val="0"/>
          <w:sz w:val="24"/>
          <w:szCs w:val="24"/>
        </w:rPr>
        <w:t>《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w:t>
      </w:r>
      <w:r>
        <w:rPr>
          <w:rFonts w:hint="eastAsia" w:ascii="宋体" w:hAnsi="宋体" w:eastAsia="宋体" w:cs="宋体"/>
          <w:kern w:val="0"/>
          <w:sz w:val="24"/>
          <w:szCs w:val="24"/>
        </w:rPr>
        <w:t>《广东省住房和城乡建设厅关于建设工程企业资质延续有关事项的通知》</w:t>
      </w:r>
      <w:r>
        <w:rPr>
          <w:rFonts w:hint="eastAsia" w:ascii="宋体" w:hAnsi="宋体" w:eastAsia="宋体" w:cs="宋体"/>
          <w:color w:val="000000"/>
          <w:kern w:val="0"/>
          <w:sz w:val="24"/>
          <w:szCs w:val="24"/>
        </w:rPr>
        <w:t>（粤建许函〔2023〕820号）等相关规定。根据上述文件的要求，投标人需办理企业资质有效期延续的，应当按照相关规定及时办理。</w:t>
      </w:r>
    </w:p>
    <w:p w14:paraId="1FF9175D">
      <w:pPr>
        <w:widowControl/>
        <w:spacing w:line="48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7A3D0C3">
      <w:pPr>
        <w:widowControl/>
        <w:spacing w:line="480" w:lineRule="auto"/>
        <w:ind w:firstLine="420"/>
        <w:rPr>
          <w:rFonts w:hint="eastAsia" w:ascii="宋体" w:hAnsi="宋体" w:eastAsia="宋体" w:cs="宋体"/>
          <w:kern w:val="0"/>
          <w:sz w:val="24"/>
          <w:szCs w:val="24"/>
        </w:rPr>
      </w:pPr>
      <w:r>
        <w:rPr>
          <w:rFonts w:hint="eastAsia" w:ascii="宋体" w:hAnsi="宋体" w:eastAsia="宋体" w:cs="宋体"/>
          <w:kern w:val="0"/>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308CC10">
      <w:pPr>
        <w:spacing w:line="480" w:lineRule="auto"/>
        <w:ind w:firstLine="537" w:firstLineChars="224"/>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color w:val="000000"/>
          <w:kern w:val="0"/>
          <w:sz w:val="24"/>
          <w:szCs w:val="24"/>
        </w:rPr>
        <w:t>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宋体" w:hAnsi="宋体" w:eastAsia="宋体" w:cs="宋体"/>
          <w:bCs/>
          <w:color w:val="000000"/>
          <w:kern w:val="0"/>
          <w:sz w:val="24"/>
          <w:szCs w:val="24"/>
        </w:rPr>
        <w:t>项目负责人在任职期间不得担任专职安全员，项目专职安全员在任职期间也不得担任项目负责人，项目负责人和专职安全员不为同一人</w:t>
      </w:r>
      <w:r>
        <w:rPr>
          <w:rFonts w:hint="eastAsia" w:ascii="宋体" w:hAnsi="宋体" w:eastAsia="宋体" w:cs="宋体"/>
          <w:sz w:val="24"/>
          <w:szCs w:val="24"/>
        </w:rPr>
        <w:t>。</w:t>
      </w:r>
    </w:p>
    <w:p w14:paraId="32F91092">
      <w:pPr>
        <w:pStyle w:val="86"/>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5．项目负责人</w:t>
      </w:r>
      <w:r>
        <w:rPr>
          <w:rFonts w:hint="eastAsia" w:ascii="宋体" w:hAnsi="宋体" w:eastAsia="宋体" w:cs="宋体"/>
          <w:color w:val="auto"/>
          <w:sz w:val="24"/>
          <w:szCs w:val="24"/>
          <w:u w:val="single"/>
        </w:rPr>
        <w:t>（若为联合体，由主办方委派）</w:t>
      </w:r>
      <w:r>
        <w:rPr>
          <w:rFonts w:hint="eastAsia" w:ascii="宋体" w:hAnsi="宋体" w:eastAsia="宋体" w:cs="宋体"/>
          <w:color w:val="auto"/>
          <w:sz w:val="24"/>
          <w:szCs w:val="24"/>
        </w:rPr>
        <w:t>持有安全生产考核合格证（B类）或建筑施工企业项目负责人安全生产考核合格证书；</w:t>
      </w:r>
    </w:p>
    <w:p w14:paraId="0727B46B">
      <w:pPr>
        <w:pStyle w:val="113"/>
        <w:spacing w:line="480" w:lineRule="auto"/>
        <w:ind w:firstLine="480" w:firstLineChars="200"/>
        <w:rPr>
          <w:rFonts w:hint="eastAsia" w:ascii="宋体" w:hAnsi="宋体" w:eastAsia="宋体" w:cs="宋体"/>
          <w:kern w:val="2"/>
          <w:shd w:val="clear" w:color="auto" w:fill="FFFF00"/>
        </w:rPr>
      </w:pPr>
      <w:r>
        <w:rPr>
          <w:rStyle w:val="112"/>
          <w:rFonts w:hint="eastAsia" w:ascii="宋体" w:hAnsi="宋体" w:eastAsia="宋体" w:cs="宋体"/>
          <w:color w:val="auto"/>
          <w:sz w:val="24"/>
          <w:szCs w:val="24"/>
        </w:rPr>
        <w:t>6．投标人拟担任本工程技术负责人</w:t>
      </w:r>
      <w:r>
        <w:rPr>
          <w:rFonts w:hint="eastAsia" w:ascii="宋体" w:hAnsi="宋体" w:eastAsia="宋体" w:cs="宋体"/>
          <w:color w:val="auto"/>
          <w:sz w:val="24"/>
          <w:szCs w:val="24"/>
          <w:u w:val="single"/>
        </w:rPr>
        <w:t>（若为联合体，由主办方委派）</w:t>
      </w:r>
      <w:r>
        <w:rPr>
          <w:rStyle w:val="112"/>
          <w:rFonts w:hint="eastAsia" w:ascii="宋体" w:hAnsi="宋体" w:eastAsia="宋体" w:cs="宋体"/>
          <w:color w:val="auto"/>
          <w:sz w:val="24"/>
          <w:szCs w:val="24"/>
        </w:rPr>
        <w:t>的资格要求为：</w:t>
      </w:r>
      <w:r>
        <w:rPr>
          <w:rFonts w:hint="eastAsia" w:ascii="宋体" w:hAnsi="宋体" w:eastAsia="宋体" w:cs="宋体"/>
          <w:color w:val="auto"/>
          <w:kern w:val="2"/>
          <w:sz w:val="24"/>
          <w:szCs w:val="24"/>
          <w:u w:val="single"/>
        </w:rPr>
        <w:t>具有建筑工程相关专业高级或以上技术职称。</w:t>
      </w:r>
    </w:p>
    <w:p w14:paraId="35231C79">
      <w:pPr>
        <w:spacing w:line="480" w:lineRule="auto"/>
        <w:ind w:firstLine="537" w:firstLineChars="224"/>
        <w:rPr>
          <w:rFonts w:hint="eastAsia" w:ascii="宋体" w:hAnsi="宋体" w:eastAsia="宋体" w:cs="宋体"/>
          <w:color w:val="auto"/>
          <w:kern w:val="0"/>
          <w:sz w:val="24"/>
        </w:rPr>
      </w:pPr>
      <w:r>
        <w:rPr>
          <w:rFonts w:hint="eastAsia" w:ascii="宋体" w:hAnsi="宋体" w:eastAsia="宋体" w:cs="宋体"/>
          <w:kern w:val="0"/>
          <w:sz w:val="24"/>
        </w:rPr>
        <w:t>7．</w:t>
      </w:r>
      <w:r>
        <w:rPr>
          <w:rFonts w:hint="eastAsia" w:ascii="宋体" w:hAnsi="宋体" w:eastAsia="宋体" w:cs="宋体"/>
          <w:sz w:val="24"/>
          <w:szCs w:val="24"/>
        </w:rPr>
        <w:t>专职安全员</w:t>
      </w:r>
      <w:r>
        <w:rPr>
          <w:rFonts w:hint="eastAsia" w:ascii="宋体" w:hAnsi="宋体" w:eastAsia="宋体" w:cs="宋体"/>
          <w:sz w:val="24"/>
          <w:szCs w:val="24"/>
          <w:u w:val="single"/>
        </w:rPr>
        <w:t>（若为联合体，由主办方委派）</w:t>
      </w:r>
      <w:r>
        <w:rPr>
          <w:rFonts w:hint="eastAsia" w:ascii="宋体" w:hAnsi="宋体" w:eastAsia="宋体" w:cs="宋体"/>
          <w:sz w:val="24"/>
          <w:szCs w:val="24"/>
        </w:rPr>
        <w:t>须具有安全生产考核合格证（C类）</w:t>
      </w:r>
      <w:r>
        <w:rPr>
          <w:rFonts w:hint="eastAsia" w:ascii="宋体" w:hAnsi="宋体" w:eastAsia="宋体" w:cs="宋体"/>
          <w:kern w:val="0"/>
          <w:sz w:val="24"/>
        </w:rPr>
        <w:t>或建筑施</w:t>
      </w:r>
      <w:r>
        <w:rPr>
          <w:rFonts w:hint="eastAsia" w:ascii="宋体" w:hAnsi="宋体" w:eastAsia="宋体" w:cs="宋体"/>
          <w:color w:val="auto"/>
          <w:kern w:val="0"/>
          <w:sz w:val="24"/>
        </w:rPr>
        <w:t>工企业专职安全生产管理人员安全生产考核合格证（C3类）</w:t>
      </w:r>
      <w:r>
        <w:rPr>
          <w:rFonts w:hint="eastAsia" w:ascii="宋体" w:hAnsi="宋体" w:eastAsia="宋体" w:cs="宋体"/>
          <w:bCs/>
          <w:color w:val="auto"/>
          <w:kern w:val="0"/>
          <w:sz w:val="24"/>
          <w:szCs w:val="24"/>
        </w:rPr>
        <w:t>。</w:t>
      </w:r>
    </w:p>
    <w:p w14:paraId="43E77C8A">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8.投标人（若为联合体投标，指主办方）自2022年1月1日至投标截止时间止，完成过质量合格的类似工程业绩【类似工程业绩是指中标金额≥18000万元的建筑工程施工总承包或工程总承包（包括勘察设计施工总承包或设计施工总承包或设计采购施工总承包或勘察设计采购施工总承包等）</w:t>
      </w:r>
      <w:r>
        <w:rPr>
          <w:rFonts w:hint="eastAsia" w:ascii="宋体" w:hAnsi="宋体" w:cs="宋体"/>
          <w:b/>
          <w:bCs/>
          <w:color w:val="auto"/>
          <w:sz w:val="24"/>
          <w:lang w:val="en-US" w:eastAsia="zh-CN"/>
        </w:rPr>
        <w:t>施工部分</w:t>
      </w:r>
      <w:r>
        <w:rPr>
          <w:rFonts w:hint="eastAsia" w:ascii="宋体" w:hAnsi="宋体" w:eastAsia="宋体" w:cs="宋体"/>
          <w:color w:val="auto"/>
          <w:sz w:val="24"/>
        </w:rPr>
        <w:t>业绩】。</w:t>
      </w:r>
    </w:p>
    <w:p w14:paraId="0CF6A775">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注：（1）业绩取自广州市住建行业信用管理平台。投标人须提供类似工程业绩的项目名称及业绩在广州市住建行业信用管理平台中项目编号</w:t>
      </w:r>
      <w:r>
        <w:rPr>
          <w:rFonts w:hint="eastAsia" w:ascii="宋体" w:hAnsi="宋体" w:cs="宋体"/>
          <w:color w:val="auto"/>
          <w:sz w:val="24"/>
          <w:lang w:eastAsia="zh-CN"/>
        </w:rPr>
        <w:t>，</w:t>
      </w:r>
      <w:r>
        <w:rPr>
          <w:rFonts w:hint="eastAsia" w:ascii="宋体" w:hAnsi="宋体" w:eastAsia="宋体" w:cs="宋体"/>
          <w:color w:val="auto"/>
          <w:sz w:val="24"/>
        </w:rPr>
        <w:t>不提供项目名称、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投标文件中可不需重复提交相关业绩上传件）。</w:t>
      </w:r>
    </w:p>
    <w:p w14:paraId="25E09DC5">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（2）金额以中标通知书为准，中标通知书上没有金额或免招标的，以施工合同（或工程总承包合同）（不含补充合同）为准。</w:t>
      </w:r>
    </w:p>
    <w:p w14:paraId="2E2E4395">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（3）完成时间以竣工验收文件为准。验收文件至少具有建设单位、设计、施工和监理单位盖章。</w:t>
      </w:r>
    </w:p>
    <w:p w14:paraId="2E3EA7E5">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（4）用于本项目投标的类似业绩，在平台中“工程对应的企业资质”栏中须登记有与本项目要求相对应的资质【具体资质要求：建筑工程施工总承包（原房屋建筑工程施工总承包）】。</w:t>
      </w:r>
    </w:p>
    <w:p w14:paraId="606D4553">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（5）平台内业绩上传件不符合上述要求的或登记的工程资质内容与施工合同等业绩证明资料不相符的，该项业绩不予认定。</w:t>
      </w:r>
    </w:p>
    <w:p w14:paraId="776E2761">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9．投标人已按照附件一的内容签署的投标人声明。</w:t>
      </w:r>
    </w:p>
    <w:p w14:paraId="64976D96">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10．本项目</w:t>
      </w:r>
      <w:r>
        <w:rPr>
          <w:rFonts w:hint="eastAsia" w:ascii="宋体" w:hAnsi="宋体" w:eastAsia="宋体" w:cs="宋体"/>
          <w:color w:val="auto"/>
          <w:sz w:val="24"/>
          <w:u w:val="single"/>
        </w:rPr>
        <w:t>接受</w:t>
      </w:r>
      <w:r>
        <w:rPr>
          <w:rFonts w:hint="eastAsia" w:ascii="宋体" w:hAnsi="宋体" w:eastAsia="宋体" w:cs="宋体"/>
          <w:color w:val="auto"/>
          <w:sz w:val="24"/>
        </w:rPr>
        <w:t>联合体投标。</w:t>
      </w:r>
    </w:p>
    <w:p w14:paraId="342809C7">
      <w:pPr>
        <w:spacing w:line="480" w:lineRule="auto"/>
        <w:ind w:firstLine="537" w:firstLineChars="224"/>
        <w:rPr>
          <w:rFonts w:hint="eastAsia" w:ascii="宋体" w:hAnsi="宋体" w:eastAsia="宋体" w:cs="宋体"/>
          <w:color w:val="auto"/>
          <w:sz w:val="24"/>
          <w:u w:val="single"/>
        </w:rPr>
      </w:pPr>
      <w:r>
        <w:rPr>
          <w:rFonts w:hint="eastAsia" w:ascii="宋体" w:hAnsi="宋体" w:eastAsia="宋体" w:cs="宋体"/>
          <w:color w:val="auto"/>
          <w:sz w:val="24"/>
          <w:u w:val="single"/>
        </w:rPr>
        <w:t>若为联合体投标的，只接受不多于 2家单位组成的联合体。应以承接施工任务的其中一家施工单位为主办方。联合体各方应签定联合体工作协议（格式按附件三内容签署盖章）。联合体工作协议应明确约定各方拟承担的工作和责任。联合体投标的，除联合体投标协议书外，其他需要盖章的资料由联合体主办方签字、加盖单位公章（电子印章）即可。联合体填报投标人名称时需填写联合体各方的企业名称。法定代表人证明书及授权委托证明书可由联合体主办方出具，其中“单位”一栏可只填写联合体主办方名称。</w:t>
      </w:r>
      <w:r>
        <w:rPr>
          <w:rFonts w:hint="eastAsia" w:ascii="宋体" w:hAnsi="宋体" w:cs="宋体"/>
          <w:color w:val="auto"/>
          <w:sz w:val="24"/>
          <w:u w:val="single"/>
        </w:rPr>
        <w:t>具有同一专业资质的单位组成联合体的，按照资质等级较低的单位确定资质等级。</w:t>
      </w:r>
    </w:p>
    <w:p w14:paraId="35E53F9A">
      <w:pPr>
        <w:spacing w:line="480" w:lineRule="auto"/>
        <w:ind w:firstLine="537" w:firstLineChars="224"/>
        <w:rPr>
          <w:rFonts w:hint="eastAsia" w:ascii="宋体" w:hAnsi="宋体" w:eastAsia="宋体" w:cs="宋体"/>
          <w:color w:val="auto"/>
          <w:sz w:val="24"/>
          <w:u w:val="single"/>
        </w:rPr>
      </w:pPr>
      <w:r>
        <w:rPr>
          <w:rFonts w:hint="eastAsia" w:ascii="宋体" w:hAnsi="宋体" w:eastAsia="宋体" w:cs="宋体"/>
          <w:color w:val="auto"/>
          <w:sz w:val="24"/>
          <w:u w:val="single"/>
        </w:rPr>
        <w:t>注：1）参加联合体的各成员不得再以自己的名义单独投标，也不得同时参加两个或两个以上的联合体投标；组成联合体投标各方在投标登记后，不得再变更其组织形式及成员构成。出现上述情况者，其投标和与此有关的联合体的投标将被拒绝。</w:t>
      </w:r>
    </w:p>
    <w:p w14:paraId="34598941">
      <w:pPr>
        <w:spacing w:line="480" w:lineRule="auto"/>
        <w:ind w:firstLine="537" w:firstLineChars="224"/>
        <w:rPr>
          <w:rFonts w:hint="eastAsia" w:ascii="宋体" w:hAnsi="宋体" w:eastAsia="宋体" w:cs="宋体"/>
          <w:color w:val="auto"/>
          <w:sz w:val="24"/>
          <w:u w:val="single"/>
        </w:rPr>
      </w:pPr>
      <w:r>
        <w:rPr>
          <w:rFonts w:hint="eastAsia" w:ascii="宋体" w:hAnsi="宋体" w:eastAsia="宋体" w:cs="宋体"/>
          <w:color w:val="auto"/>
          <w:sz w:val="24"/>
          <w:u w:val="single"/>
        </w:rPr>
        <w:t>2）投标人拟任本工程的项目负责人、技术负责人、专职安全员必须是联合体主办方的正式员工，须同时附上近一个月（2025年</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月）有效的社保证明材料，社保证明需能反映参保人在相应单位（含分公司等分支机构）缴纳。</w:t>
      </w:r>
    </w:p>
    <w:p w14:paraId="72697374">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11．资格审查前，投标人</w:t>
      </w:r>
      <w:r>
        <w:rPr>
          <w:rFonts w:hint="eastAsia" w:ascii="宋体" w:hAnsi="宋体" w:eastAsia="宋体" w:cs="宋体"/>
          <w:color w:val="auto"/>
          <w:sz w:val="24"/>
          <w:u w:val="single"/>
        </w:rPr>
        <w:t>（如联合体投标，指联合体各方）</w:t>
      </w:r>
      <w:r>
        <w:rPr>
          <w:rFonts w:hint="eastAsia" w:ascii="宋体" w:hAnsi="宋体" w:eastAsia="宋体" w:cs="宋体"/>
          <w:color w:val="auto"/>
          <w:sz w:val="24"/>
        </w:rPr>
        <w:t>须在广州市住房和城乡建设局建立企业信用档案及拟担任本工程项目负责人、专职安全员须是本企业</w:t>
      </w:r>
      <w:r>
        <w:rPr>
          <w:rFonts w:hint="eastAsia" w:ascii="宋体" w:hAnsi="宋体" w:eastAsia="宋体" w:cs="宋体"/>
          <w:color w:val="auto"/>
          <w:sz w:val="24"/>
          <w:u w:val="single"/>
        </w:rPr>
        <w:t>（若为联合体，指主办方）</w:t>
      </w:r>
      <w:r>
        <w:rPr>
          <w:rFonts w:hint="eastAsia" w:ascii="宋体" w:hAnsi="宋体" w:eastAsia="宋体" w:cs="宋体"/>
          <w:color w:val="auto"/>
          <w:sz w:val="24"/>
        </w:rPr>
        <w:t>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14:paraId="3C0560FE">
      <w:pPr>
        <w:spacing w:line="480" w:lineRule="auto"/>
        <w:rPr>
          <w:rFonts w:hint="eastAsia" w:ascii="宋体" w:hAnsi="宋体" w:eastAsia="宋体" w:cs="宋体"/>
          <w:color w:val="auto"/>
          <w:sz w:val="24"/>
        </w:rPr>
      </w:pPr>
      <w:r>
        <w:rPr>
          <w:rFonts w:hint="eastAsia" w:ascii="宋体" w:hAnsi="宋体" w:eastAsia="宋体" w:cs="宋体"/>
          <w:color w:val="auto"/>
          <w:sz w:val="24"/>
        </w:rPr>
        <w:t>http://zfcj.gz.gov.cn/zwgk/zsdwxxgkzl/gzsjzyglfwzx/bszy/content/post_8484886.html）</w:t>
      </w:r>
    </w:p>
    <w:p w14:paraId="7A1EA3BD">
      <w:pPr>
        <w:spacing w:line="480" w:lineRule="auto"/>
        <w:ind w:firstLine="537" w:firstLineChars="224"/>
        <w:rPr>
          <w:rFonts w:hint="eastAsia" w:ascii="宋体" w:hAnsi="宋体" w:eastAsia="宋体" w:cs="宋体"/>
          <w:color w:val="auto"/>
          <w:sz w:val="24"/>
          <w:szCs w:val="24"/>
        </w:rPr>
      </w:pPr>
      <w:r>
        <w:rPr>
          <w:rFonts w:hint="eastAsia" w:ascii="宋体" w:hAnsi="宋体" w:eastAsia="宋体" w:cs="宋体"/>
          <w:color w:val="auto"/>
          <w:sz w:val="24"/>
        </w:rPr>
        <w:t>12．</w:t>
      </w:r>
      <w:r>
        <w:rPr>
          <w:rFonts w:hint="eastAsia" w:ascii="宋体" w:hAnsi="宋体" w:eastAsia="宋体" w:cs="宋体"/>
          <w:color w:val="auto"/>
          <w:sz w:val="24"/>
          <w:szCs w:val="24"/>
        </w:rPr>
        <w:t>投标人</w:t>
      </w:r>
      <w:r>
        <w:rPr>
          <w:rFonts w:hint="eastAsia" w:ascii="宋体" w:hAnsi="宋体" w:eastAsia="宋体" w:cs="宋体"/>
          <w:color w:val="auto"/>
          <w:sz w:val="24"/>
          <w:u w:val="single"/>
        </w:rPr>
        <w:t>（如联合体投标，指联合体各方）</w:t>
      </w:r>
      <w:r>
        <w:rPr>
          <w:rFonts w:hint="eastAsia" w:ascii="宋体" w:hAnsi="宋体" w:eastAsia="宋体" w:cs="宋体"/>
          <w:color w:val="auto"/>
          <w:sz w:val="24"/>
          <w:szCs w:val="24"/>
        </w:rPr>
        <w:t>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color w:val="auto"/>
          <w:sz w:val="24"/>
          <w:szCs w:val="24"/>
          <w:u w:val="single"/>
        </w:rPr>
        <w:t>相关投标均无效</w:t>
      </w:r>
      <w:r>
        <w:rPr>
          <w:rFonts w:hint="eastAsia" w:ascii="宋体" w:hAnsi="宋体" w:eastAsia="宋体" w:cs="宋体"/>
          <w:color w:val="auto"/>
          <w:sz w:val="24"/>
          <w:szCs w:val="24"/>
        </w:rPr>
        <w:t>。</w:t>
      </w:r>
    </w:p>
    <w:p w14:paraId="1436EF7E">
      <w:pPr>
        <w:spacing w:line="360" w:lineRule="auto"/>
        <w:ind w:firstLine="480" w:firstLineChars="200"/>
        <w:rPr>
          <w:rFonts w:hint="eastAsia" w:ascii="宋体" w:hAnsi="宋体" w:eastAsia="宋体" w:cs="Calibri"/>
          <w:b/>
          <w:bCs/>
          <w:color w:val="000000"/>
          <w:sz w:val="24"/>
        </w:rPr>
      </w:pPr>
      <w:r>
        <w:rPr>
          <w:rFonts w:hint="eastAsia" w:ascii="宋体" w:hAnsi="宋体" w:eastAsia="宋体" w:cs="宋体"/>
          <w:color w:val="auto"/>
          <w:sz w:val="24"/>
        </w:rPr>
        <w:t>13．</w:t>
      </w:r>
      <w:r>
        <w:rPr>
          <w:rFonts w:hint="eastAsia" w:ascii="宋体" w:hAnsi="宋体" w:eastAsia="宋体" w:cs="宋体"/>
          <w:color w:val="auto"/>
          <w:sz w:val="24"/>
          <w:u w:val="single"/>
        </w:rPr>
        <w:t>（如联合体投标，指联合体各方）</w:t>
      </w:r>
      <w:r>
        <w:rPr>
          <w:rFonts w:hint="eastAsia" w:ascii="宋体" w:hAnsi="宋体" w:eastAsia="宋体" w:cs="宋体"/>
          <w:color w:val="auto"/>
          <w:sz w:val="24"/>
        </w:rPr>
        <w:t>未被列入拖欠农民工工资失信联合惩戒对象名单。</w:t>
      </w:r>
      <w:r>
        <w:rPr>
          <w:rFonts w:hint="eastAsia" w:ascii="宋体" w:hAnsi="宋体" w:cs="楷体"/>
          <w:color w:val="000000"/>
          <w:sz w:val="24"/>
          <w:szCs w:val="24"/>
          <w:u w:val="single"/>
        </w:rPr>
        <w:t>本项评审投标人无需提供资料，按</w:t>
      </w:r>
      <w:r>
        <w:rPr>
          <w:rFonts w:hint="eastAsia" w:ascii="宋体" w:hAnsi="宋体" w:cs="楷体"/>
          <w:color w:val="000000"/>
          <w:sz w:val="24"/>
          <w:szCs w:val="24"/>
          <w:u w:val="single"/>
          <w:lang w:val="en-US" w:eastAsia="zh-CN"/>
        </w:rPr>
        <w:t>投标截止时间</w:t>
      </w:r>
      <w:r>
        <w:rPr>
          <w:rFonts w:hint="eastAsia" w:ascii="宋体" w:hAnsi="宋体" w:cs="楷体"/>
          <w:color w:val="000000"/>
          <w:sz w:val="24"/>
          <w:szCs w:val="24"/>
          <w:u w:val="single"/>
        </w:rPr>
        <w:t>广州交易集团有限公司（广州公共资源交易中心）交易系统比对的结果进行评审。</w:t>
      </w:r>
    </w:p>
    <w:p w14:paraId="4DF8BE7F">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注：未在招标公告第九条单列的资审合格条件，不作为资审不合格的依据。</w:t>
      </w:r>
    </w:p>
    <w:p w14:paraId="0C647BFF">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十、资格审查方式</w:t>
      </w:r>
    </w:p>
    <w:p w14:paraId="69033B6A">
      <w:pPr>
        <w:widowControl/>
        <w:snapToGrid w:val="0"/>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本工程采用资格后审方式，由评标委员会负责资格审查。</w:t>
      </w:r>
    </w:p>
    <w:p w14:paraId="703C1969">
      <w:pPr>
        <w:snapToGrid w:val="0"/>
        <w:spacing w:line="480" w:lineRule="auto"/>
        <w:rPr>
          <w:rFonts w:hint="eastAsia" w:ascii="宋体" w:hAnsi="宋体" w:eastAsia="宋体" w:cs="宋体"/>
          <w:color w:val="auto"/>
          <w:sz w:val="24"/>
        </w:rPr>
      </w:pPr>
      <w:r>
        <w:rPr>
          <w:rFonts w:hint="eastAsia" w:ascii="宋体" w:hAnsi="宋体" w:eastAsia="宋体" w:cs="宋体"/>
          <w:color w:val="auto"/>
          <w:sz w:val="24"/>
        </w:rPr>
        <w:t xml:space="preserve">    十一、资格审查结果将在</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sz w:val="24"/>
        </w:rPr>
        <w:t>和广东省招标投标监管网公示，</w:t>
      </w:r>
      <w:r>
        <w:rPr>
          <w:rFonts w:hint="eastAsia" w:ascii="宋体" w:hAnsi="宋体" w:eastAsia="宋体" w:cs="宋体"/>
          <w:bCs/>
          <w:color w:val="auto"/>
          <w:sz w:val="24"/>
        </w:rPr>
        <w:t>公示时间不得少于3日。</w:t>
      </w:r>
    </w:p>
    <w:p w14:paraId="79640425">
      <w:pPr>
        <w:snapToGrid w:val="0"/>
        <w:spacing w:line="480" w:lineRule="auto"/>
        <w:rPr>
          <w:rFonts w:hint="eastAsia" w:ascii="宋体" w:hAnsi="宋体" w:eastAsia="宋体" w:cs="宋体"/>
          <w:color w:val="auto"/>
          <w:sz w:val="24"/>
        </w:rPr>
      </w:pPr>
      <w:r>
        <w:rPr>
          <w:rFonts w:hint="eastAsia" w:ascii="宋体" w:hAnsi="宋体" w:eastAsia="宋体" w:cs="宋体"/>
          <w:color w:val="auto"/>
          <w:sz w:val="24"/>
        </w:rPr>
        <w:t xml:space="preserve">    十二、满足资格审查合格条件的投标人不足 3 名或通过有效性审查的投标人不足3名时为招标失败。招标人分析招标失败原因，修正招标方案，重新组织招标。</w:t>
      </w:r>
    </w:p>
    <w:p w14:paraId="22EBFE6D">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039D9A2">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3929DD5F">
      <w:pPr>
        <w:spacing w:line="480" w:lineRule="auto"/>
        <w:ind w:firstLine="537" w:firstLineChars="224"/>
        <w:rPr>
          <w:rFonts w:hint="eastAsia" w:ascii="宋体" w:hAnsi="宋体" w:eastAsia="宋体" w:cs="宋体"/>
          <w:color w:val="auto"/>
        </w:rPr>
      </w:pPr>
      <w:r>
        <w:rPr>
          <w:rFonts w:hint="eastAsia" w:ascii="宋体" w:hAnsi="宋体" w:eastAsia="宋体" w:cs="宋体"/>
          <w:color w:val="auto"/>
          <w:sz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2A466CAA">
      <w:pPr>
        <w:spacing w:line="480" w:lineRule="auto"/>
        <w:ind w:left="538" w:leftChars="256"/>
        <w:rPr>
          <w:rFonts w:hint="eastAsia" w:ascii="宋体" w:hAnsi="宋体" w:eastAsia="宋体" w:cs="宋体"/>
          <w:color w:val="auto"/>
          <w:sz w:val="24"/>
        </w:rPr>
      </w:pPr>
      <w:r>
        <w:rPr>
          <w:rFonts w:hint="eastAsia" w:ascii="宋体" w:hAnsi="宋体" w:eastAsia="宋体" w:cs="宋体"/>
          <w:color w:val="auto"/>
          <w:sz w:val="24"/>
        </w:rPr>
        <w:t>十五、潜在投标人或利害关系人对本招标公告及招标文件有异议的，应当在投标截止时间10日前向招标人书面提出。</w:t>
      </w:r>
    </w:p>
    <w:p w14:paraId="38BF7D51">
      <w:pPr>
        <w:spacing w:line="480" w:lineRule="auto"/>
        <w:ind w:left="538" w:leftChars="256"/>
        <w:rPr>
          <w:rFonts w:hint="eastAsia" w:ascii="宋体" w:hAnsi="宋体" w:eastAsia="宋体" w:cs="宋体"/>
          <w:color w:val="auto"/>
          <w:sz w:val="24"/>
          <w:u w:val="single"/>
        </w:rPr>
      </w:pPr>
      <w:r>
        <w:rPr>
          <w:rFonts w:hint="eastAsia" w:ascii="宋体" w:hAnsi="宋体" w:eastAsia="宋体" w:cs="宋体"/>
          <w:color w:val="auto"/>
          <w:sz w:val="24"/>
        </w:rPr>
        <w:t>异议受理部门：</w:t>
      </w:r>
      <w:r>
        <w:rPr>
          <w:rFonts w:hint="eastAsia" w:ascii="宋体" w:hAnsi="宋体" w:eastAsia="宋体" w:cs="宋体"/>
          <w:color w:val="auto"/>
          <w:sz w:val="24"/>
          <w:u w:val="single"/>
        </w:rPr>
        <w:t>广州海珠城商投资有限公司</w:t>
      </w:r>
    </w:p>
    <w:p w14:paraId="61E59135">
      <w:pPr>
        <w:spacing w:line="480" w:lineRule="auto"/>
        <w:ind w:left="538" w:leftChars="256"/>
        <w:rPr>
          <w:rFonts w:ascii="宋体" w:hAnsi="宋体" w:eastAsia="宋体" w:cs="宋体"/>
          <w:color w:val="auto"/>
          <w:sz w:val="24"/>
          <w:u w:val="single"/>
          <w:lang w:val="en-US" w:eastAsia="zh-CN"/>
        </w:rPr>
      </w:pPr>
      <w:r>
        <w:rPr>
          <w:rFonts w:hint="eastAsia" w:ascii="宋体" w:hAnsi="宋体" w:eastAsia="宋体" w:cs="宋体"/>
          <w:color w:val="auto"/>
          <w:sz w:val="24"/>
        </w:rPr>
        <w:t>异议受理电话：</w:t>
      </w:r>
      <w:r>
        <w:rPr>
          <w:rFonts w:hint="eastAsia" w:ascii="宋体" w:hAnsi="宋体" w:cs="宋体"/>
          <w:color w:val="auto"/>
          <w:sz w:val="24"/>
          <w:u w:val="single"/>
          <w:lang w:val="en-US" w:eastAsia="zh-CN"/>
        </w:rPr>
        <w:t>15017501850</w:t>
      </w:r>
    </w:p>
    <w:p w14:paraId="4EE2B02D">
      <w:pPr>
        <w:spacing w:line="480" w:lineRule="auto"/>
        <w:ind w:firstLine="537" w:firstLineChars="224"/>
        <w:rPr>
          <w:rFonts w:hint="eastAsia" w:ascii="宋体" w:hAnsi="宋体" w:eastAsia="宋体" w:cs="宋体"/>
          <w:color w:val="auto"/>
          <w:sz w:val="24"/>
          <w:u w:val="single"/>
        </w:rPr>
      </w:pPr>
      <w:r>
        <w:rPr>
          <w:rFonts w:hint="eastAsia" w:ascii="宋体" w:hAnsi="宋体" w:eastAsia="宋体" w:cs="宋体"/>
          <w:color w:val="auto"/>
          <w:sz w:val="24"/>
        </w:rPr>
        <w:t>地址：</w:t>
      </w:r>
      <w:r>
        <w:rPr>
          <w:rFonts w:hint="eastAsia" w:ascii="宋体" w:hAnsi="宋体" w:eastAsia="宋体" w:cs="宋体"/>
          <w:bCs/>
          <w:color w:val="auto"/>
          <w:sz w:val="24"/>
          <w:u w:val="single"/>
        </w:rPr>
        <w:t xml:space="preserve"> </w:t>
      </w:r>
      <w:r>
        <w:rPr>
          <w:rFonts w:hint="eastAsia" w:ascii="宋体" w:hAnsi="宋体" w:eastAsia="宋体" w:cs="宋体"/>
          <w:color w:val="auto"/>
          <w:sz w:val="24"/>
          <w:u w:val="single"/>
        </w:rPr>
        <w:t>广州市海珠区新港东路海诚西街7号</w:t>
      </w:r>
      <w:r>
        <w:rPr>
          <w:rFonts w:hint="eastAsia" w:ascii="宋体" w:hAnsi="宋体" w:cs="宋体"/>
          <w:color w:val="auto"/>
          <w:sz w:val="24"/>
          <w:u w:val="single"/>
          <w:lang w:val="en-US" w:eastAsia="zh-CN"/>
        </w:rPr>
        <w:t>四</w:t>
      </w:r>
      <w:r>
        <w:rPr>
          <w:rFonts w:hint="eastAsia" w:ascii="宋体" w:hAnsi="宋体" w:eastAsia="宋体" w:cs="宋体"/>
          <w:color w:val="auto"/>
          <w:sz w:val="24"/>
          <w:u w:val="single"/>
        </w:rPr>
        <w:t>层</w:t>
      </w:r>
      <w:r>
        <w:rPr>
          <w:rFonts w:hint="eastAsia" w:ascii="宋体" w:hAnsi="宋体" w:eastAsia="宋体" w:cs="宋体"/>
          <w:bCs/>
          <w:color w:val="auto"/>
          <w:sz w:val="24"/>
          <w:u w:val="single"/>
        </w:rPr>
        <w:t xml:space="preserve"> </w:t>
      </w:r>
    </w:p>
    <w:p w14:paraId="4BBAE030">
      <w:pPr>
        <w:spacing w:line="480" w:lineRule="auto"/>
        <w:ind w:left="239" w:leftChars="114" w:firstLine="274" w:firstLineChars="124"/>
        <w:rPr>
          <w:rFonts w:hint="eastAsia" w:ascii="宋体" w:hAnsi="宋体" w:eastAsia="宋体" w:cs="宋体"/>
          <w:b/>
          <w:bCs/>
          <w:color w:val="auto"/>
          <w:kern w:val="0"/>
          <w:sz w:val="22"/>
        </w:rPr>
      </w:pPr>
      <w:r>
        <w:rPr>
          <w:rFonts w:hint="eastAsia" w:ascii="宋体" w:hAnsi="宋体" w:eastAsia="宋体" w:cs="宋体"/>
          <w:b/>
          <w:bCs/>
          <w:color w:val="auto"/>
          <w:kern w:val="0"/>
          <w:sz w:val="22"/>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D1A73F5">
      <w:pPr>
        <w:spacing w:line="480" w:lineRule="auto"/>
        <w:ind w:left="239" w:leftChars="114" w:firstLine="297" w:firstLineChars="124"/>
        <w:rPr>
          <w:rFonts w:hint="eastAsia" w:ascii="宋体" w:hAnsi="宋体" w:eastAsia="宋体" w:cs="宋体"/>
          <w:color w:val="auto"/>
          <w:sz w:val="28"/>
          <w:szCs w:val="28"/>
        </w:rPr>
      </w:pPr>
      <w:r>
        <w:rPr>
          <w:rFonts w:hint="eastAsia" w:ascii="宋体" w:hAnsi="宋体" w:eastAsia="宋体" w:cs="宋体"/>
          <w:color w:val="auto"/>
          <w:sz w:val="24"/>
        </w:rPr>
        <w:t>十六、本公告在广州交易集团有限公司（广州公共资源交易中心）官网（网址：http://www.gzggzy.cn）、广东省招标投标监管网（网址：http://zbtb.gd.gov.cn）和中国招标投标公共服务平台（网址：http://www.cebpubservice.com/）发布，本公告的修改、补充，在广州交易集团有限公司（广州公共资源交易中心）官网发布。</w:t>
      </w:r>
    </w:p>
    <w:p w14:paraId="3727FD2C">
      <w:pPr>
        <w:spacing w:line="480" w:lineRule="auto"/>
        <w:ind w:firstLine="537" w:firstLineChars="224"/>
        <w:rPr>
          <w:rFonts w:hint="eastAsia" w:ascii="宋体" w:hAnsi="宋体" w:eastAsia="宋体" w:cs="宋体"/>
          <w:color w:val="auto"/>
          <w:sz w:val="24"/>
        </w:rPr>
      </w:pPr>
      <w:r>
        <w:rPr>
          <w:rFonts w:hint="eastAsia" w:ascii="宋体" w:hAnsi="宋体" w:eastAsia="宋体" w:cs="宋体"/>
          <w:color w:val="auto"/>
          <w:sz w:val="24"/>
        </w:rPr>
        <w:t>十七、本招标公告及招标文件使用GZZB2018-3招标文件范本。本公告与范本内容不同之处均以下划线标明，所有标明下划线部分属于本公告的组成部分，同其他部分具有同样的效力。</w:t>
      </w:r>
    </w:p>
    <w:p w14:paraId="520033E5">
      <w:pPr>
        <w:spacing w:line="480" w:lineRule="auto"/>
        <w:ind w:firstLine="537" w:firstLineChars="224"/>
        <w:rPr>
          <w:rFonts w:hint="eastAsia" w:ascii="宋体" w:hAnsi="宋体" w:eastAsia="宋体" w:cs="宋体"/>
          <w:b/>
          <w:bCs/>
          <w:color w:val="auto"/>
          <w:sz w:val="24"/>
        </w:rPr>
      </w:pPr>
      <w:r>
        <w:rPr>
          <w:rFonts w:hint="eastAsia" w:ascii="宋体" w:hAnsi="宋体" w:eastAsia="宋体" w:cs="宋体"/>
          <w:color w:val="auto"/>
          <w:sz w:val="24"/>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6CD642E0">
      <w:pPr>
        <w:widowControl/>
        <w:spacing w:line="480" w:lineRule="auto"/>
        <w:ind w:firstLine="537" w:firstLineChars="224"/>
        <w:jc w:val="left"/>
        <w:rPr>
          <w:rFonts w:hint="eastAsia" w:ascii="宋体" w:hAnsi="宋体" w:eastAsia="宋体" w:cs="宋体"/>
          <w:color w:val="auto"/>
          <w:sz w:val="24"/>
        </w:rPr>
      </w:pPr>
      <w:r>
        <w:rPr>
          <w:rFonts w:hint="eastAsia" w:ascii="宋体" w:hAnsi="宋体" w:eastAsia="宋体" w:cs="宋体"/>
          <w:color w:val="auto"/>
          <w:sz w:val="24"/>
        </w:rPr>
        <w:t>特别提示：投标人在本项目招标人的工程项目中存在下列行为的，将被拒绝一定时期内参与招标人后续工程投标。（注：拒绝投标时限由招标人视严重程度确定，最低三个月起，自招标人发出通知之日起计）：</w:t>
      </w:r>
    </w:p>
    <w:p w14:paraId="5CD9A545">
      <w:pPr>
        <w:widowControl/>
        <w:spacing w:line="480" w:lineRule="auto"/>
        <w:ind w:firstLine="537" w:firstLineChars="224"/>
        <w:jc w:val="left"/>
        <w:rPr>
          <w:rFonts w:hint="eastAsia" w:ascii="宋体" w:hAnsi="宋体" w:eastAsia="宋体" w:cs="宋体"/>
          <w:color w:val="auto"/>
          <w:sz w:val="24"/>
        </w:rPr>
      </w:pPr>
      <w:r>
        <w:rPr>
          <w:rFonts w:hint="eastAsia" w:ascii="宋体" w:hAnsi="宋体" w:eastAsia="宋体" w:cs="宋体"/>
          <w:color w:val="auto"/>
          <w:sz w:val="24"/>
        </w:rPr>
        <w:t>1.将中标工程转包或者违法分包的；</w:t>
      </w:r>
    </w:p>
    <w:p w14:paraId="2E0BB182">
      <w:pPr>
        <w:widowControl/>
        <w:spacing w:line="480" w:lineRule="auto"/>
        <w:ind w:firstLine="537" w:firstLineChars="224"/>
        <w:jc w:val="left"/>
        <w:rPr>
          <w:rFonts w:hint="eastAsia" w:ascii="宋体" w:hAnsi="宋体" w:eastAsia="宋体" w:cs="宋体"/>
          <w:color w:val="auto"/>
          <w:sz w:val="24"/>
        </w:rPr>
      </w:pPr>
      <w:r>
        <w:rPr>
          <w:rFonts w:hint="eastAsia" w:ascii="宋体" w:hAnsi="宋体" w:eastAsia="宋体" w:cs="宋体"/>
          <w:color w:val="auto"/>
          <w:sz w:val="24"/>
        </w:rPr>
        <w:t>2.在中标工程中不执行质量、安全生产相关规定的，造成质量或安全事故的；</w:t>
      </w:r>
    </w:p>
    <w:p w14:paraId="0133C4FB">
      <w:pPr>
        <w:widowControl/>
        <w:spacing w:line="480" w:lineRule="auto"/>
        <w:ind w:firstLine="537" w:firstLineChars="224"/>
        <w:jc w:val="left"/>
        <w:rPr>
          <w:rFonts w:hint="eastAsia" w:ascii="宋体" w:hAnsi="宋体" w:eastAsia="宋体" w:cs="宋体"/>
          <w:color w:val="auto"/>
          <w:sz w:val="24"/>
        </w:rPr>
      </w:pPr>
      <w:r>
        <w:rPr>
          <w:rFonts w:hint="eastAsia" w:ascii="宋体" w:hAnsi="宋体" w:eastAsia="宋体" w:cs="宋体"/>
          <w:color w:val="auto"/>
          <w:sz w:val="24"/>
        </w:rPr>
        <w:t>3.出让投标资格的；</w:t>
      </w:r>
    </w:p>
    <w:p w14:paraId="377E5996">
      <w:pPr>
        <w:widowControl/>
        <w:spacing w:line="480" w:lineRule="auto"/>
        <w:ind w:firstLine="537" w:firstLineChars="224"/>
        <w:jc w:val="left"/>
        <w:rPr>
          <w:rFonts w:hint="eastAsia" w:ascii="宋体" w:hAnsi="宋体" w:eastAsia="宋体" w:cs="宋体"/>
          <w:color w:val="auto"/>
          <w:sz w:val="24"/>
        </w:rPr>
      </w:pPr>
      <w:r>
        <w:rPr>
          <w:rFonts w:hint="eastAsia" w:ascii="宋体" w:hAnsi="宋体" w:eastAsia="宋体" w:cs="宋体"/>
          <w:color w:val="auto"/>
          <w:sz w:val="24"/>
        </w:rPr>
        <w:t>4.存在围标或串标情形的；</w:t>
      </w:r>
    </w:p>
    <w:p w14:paraId="1DFD7235">
      <w:pPr>
        <w:widowControl/>
        <w:spacing w:line="480" w:lineRule="auto"/>
        <w:ind w:firstLine="537" w:firstLineChars="224"/>
        <w:jc w:val="left"/>
        <w:rPr>
          <w:rFonts w:hint="eastAsia" w:ascii="宋体" w:hAnsi="宋体" w:eastAsia="宋体" w:cs="宋体"/>
          <w:color w:val="auto"/>
          <w:sz w:val="24"/>
        </w:rPr>
      </w:pPr>
      <w:r>
        <w:rPr>
          <w:rFonts w:hint="eastAsia" w:ascii="宋体" w:hAnsi="宋体" w:eastAsia="宋体" w:cs="宋体"/>
          <w:color w:val="auto"/>
          <w:sz w:val="24"/>
        </w:rPr>
        <w:t>5.在投标文件中提供虚假材料的；</w:t>
      </w:r>
    </w:p>
    <w:p w14:paraId="37A7C0A4">
      <w:pPr>
        <w:widowControl/>
        <w:spacing w:line="480" w:lineRule="auto"/>
        <w:ind w:firstLine="537" w:firstLineChars="224"/>
        <w:jc w:val="left"/>
        <w:rPr>
          <w:rFonts w:hint="eastAsia" w:ascii="宋体" w:hAnsi="宋体" w:eastAsia="宋体" w:cs="宋体"/>
          <w:color w:val="auto"/>
          <w:sz w:val="24"/>
        </w:rPr>
      </w:pPr>
      <w:r>
        <w:rPr>
          <w:rFonts w:hint="eastAsia" w:ascii="宋体" w:hAnsi="宋体" w:eastAsia="宋体" w:cs="宋体"/>
          <w:color w:val="auto"/>
          <w:sz w:val="24"/>
        </w:rPr>
        <w:t>6. 存在少放、不放业绩、奖项等客观评审资料，减少自身竞争力情形的；</w:t>
      </w:r>
    </w:p>
    <w:p w14:paraId="3C1E6BDE">
      <w:pPr>
        <w:widowControl/>
        <w:spacing w:line="480" w:lineRule="auto"/>
        <w:ind w:firstLine="537" w:firstLineChars="224"/>
        <w:jc w:val="left"/>
        <w:rPr>
          <w:rFonts w:hint="eastAsia" w:ascii="宋体" w:hAnsi="宋体" w:eastAsia="宋体" w:cs="宋体"/>
          <w:color w:val="auto"/>
          <w:sz w:val="24"/>
        </w:rPr>
      </w:pPr>
      <w:r>
        <w:rPr>
          <w:rFonts w:hint="eastAsia" w:ascii="宋体" w:hAnsi="宋体" w:eastAsia="宋体" w:cs="宋体"/>
          <w:color w:val="auto"/>
          <w:sz w:val="24"/>
        </w:rPr>
        <w:t>7.存在行贿情形的；</w:t>
      </w:r>
    </w:p>
    <w:p w14:paraId="58BE676F">
      <w:pPr>
        <w:widowControl/>
        <w:spacing w:line="480" w:lineRule="auto"/>
        <w:ind w:firstLine="537" w:firstLineChars="224"/>
        <w:jc w:val="left"/>
        <w:rPr>
          <w:rFonts w:hint="eastAsia" w:ascii="宋体" w:hAnsi="宋体" w:eastAsia="宋体" w:cs="宋体"/>
          <w:color w:val="auto"/>
          <w:sz w:val="24"/>
        </w:rPr>
      </w:pPr>
      <w:r>
        <w:rPr>
          <w:rFonts w:hint="eastAsia" w:ascii="宋体" w:hAnsi="宋体" w:eastAsia="宋体" w:cs="宋体"/>
          <w:color w:val="auto"/>
          <w:sz w:val="24"/>
        </w:rPr>
        <w:t>8.拖欠农民工工资的；</w:t>
      </w:r>
    </w:p>
    <w:p w14:paraId="76CB5AB6">
      <w:pPr>
        <w:widowControl/>
        <w:spacing w:line="480" w:lineRule="auto"/>
        <w:ind w:firstLine="537" w:firstLineChars="224"/>
        <w:jc w:val="left"/>
        <w:rPr>
          <w:rFonts w:hint="eastAsia" w:ascii="宋体" w:hAnsi="宋体" w:eastAsia="宋体" w:cs="宋体"/>
          <w:color w:val="auto"/>
          <w:sz w:val="24"/>
        </w:rPr>
      </w:pPr>
      <w:r>
        <w:rPr>
          <w:rFonts w:hint="eastAsia" w:ascii="宋体" w:hAnsi="宋体" w:eastAsia="宋体" w:cs="宋体"/>
          <w:color w:val="auto"/>
          <w:sz w:val="24"/>
        </w:rPr>
        <w:t>9.未按照国家、省、市有关建筑施工实名制管理和工人工资支付分账管理的规定执行，被行政监管部门处罚的；</w:t>
      </w:r>
    </w:p>
    <w:p w14:paraId="78E22A79">
      <w:pPr>
        <w:widowControl/>
        <w:spacing w:line="480" w:lineRule="auto"/>
        <w:ind w:firstLine="537" w:firstLineChars="224"/>
        <w:jc w:val="left"/>
        <w:rPr>
          <w:rFonts w:hint="eastAsia" w:ascii="宋体" w:hAnsi="宋体" w:eastAsia="宋体" w:cs="宋体"/>
          <w:color w:val="auto"/>
        </w:rPr>
      </w:pPr>
      <w:r>
        <w:rPr>
          <w:rFonts w:hint="eastAsia" w:ascii="宋体" w:hAnsi="宋体" w:eastAsia="宋体" w:cs="宋体"/>
          <w:color w:val="auto"/>
          <w:sz w:val="24"/>
        </w:rPr>
        <w:t>10.中标人在项目实施过程中选取的专业分包单位或劳务企业或劳务班组长与投标时不一致的（如有）。</w:t>
      </w:r>
    </w:p>
    <w:p w14:paraId="199035F9">
      <w:pPr>
        <w:pStyle w:val="18"/>
        <w:ind w:firstLine="470"/>
        <w:rPr>
          <w:rFonts w:hint="eastAsia" w:hAnsi="宋体" w:eastAsia="宋体" w:cs="宋体"/>
          <w:color w:val="auto"/>
        </w:rPr>
      </w:pPr>
    </w:p>
    <w:p w14:paraId="674A5F55">
      <w:pPr>
        <w:spacing w:line="432" w:lineRule="auto"/>
        <w:ind w:firstLine="537" w:firstLineChars="224"/>
        <w:jc w:val="right"/>
        <w:rPr>
          <w:rFonts w:hint="eastAsia" w:ascii="宋体" w:hAnsi="宋体" w:eastAsia="宋体" w:cs="宋体"/>
          <w:color w:val="auto"/>
          <w:sz w:val="24"/>
        </w:rPr>
      </w:pPr>
      <w:r>
        <w:rPr>
          <w:rFonts w:hint="eastAsia" w:ascii="宋体" w:hAnsi="宋体" w:eastAsia="宋体" w:cs="宋体"/>
          <w:color w:val="auto"/>
          <w:sz w:val="24"/>
        </w:rPr>
        <w:t>招标人：广州海珠城商投资有限公司</w:t>
      </w:r>
    </w:p>
    <w:p w14:paraId="42CF0324">
      <w:pPr>
        <w:spacing w:line="432" w:lineRule="auto"/>
        <w:ind w:firstLine="537" w:firstLineChars="224"/>
        <w:jc w:val="right"/>
        <w:rPr>
          <w:rFonts w:hint="eastAsia" w:ascii="宋体" w:hAnsi="宋体" w:eastAsia="宋体" w:cs="宋体"/>
          <w:color w:val="auto"/>
          <w:sz w:val="24"/>
        </w:rPr>
      </w:pPr>
      <w:r>
        <w:rPr>
          <w:rFonts w:hint="eastAsia" w:ascii="宋体" w:hAnsi="宋体" w:eastAsia="宋体" w:cs="宋体"/>
          <w:color w:val="auto"/>
          <w:sz w:val="24"/>
        </w:rPr>
        <w:t xml:space="preserve">招标代理机构：广东省城规建设监理有限公司 </w:t>
      </w:r>
    </w:p>
    <w:p w14:paraId="332FF593">
      <w:pPr>
        <w:spacing w:line="432" w:lineRule="auto"/>
        <w:ind w:firstLine="537" w:firstLineChars="224"/>
        <w:jc w:val="right"/>
        <w:rPr>
          <w:rFonts w:hint="eastAsia" w:ascii="宋体" w:hAnsi="宋体" w:eastAsia="宋体" w:cs="宋体"/>
          <w:color w:val="auto"/>
          <w:sz w:val="24"/>
        </w:rPr>
      </w:pPr>
      <w:r>
        <w:rPr>
          <w:rFonts w:hint="eastAsia" w:ascii="宋体" w:hAnsi="宋体" w:eastAsia="宋体" w:cs="宋体"/>
          <w:color w:val="auto"/>
          <w:sz w:val="24"/>
        </w:rPr>
        <w:t>2025年    月   日</w:t>
      </w:r>
    </w:p>
    <w:p w14:paraId="152D15FB">
      <w:pPr>
        <w:spacing w:line="432" w:lineRule="auto"/>
        <w:rPr>
          <w:rFonts w:hint="eastAsia" w:ascii="宋体" w:hAnsi="宋体" w:eastAsia="宋体" w:cs="宋体"/>
          <w:color w:val="auto"/>
          <w:sz w:val="24"/>
        </w:rPr>
      </w:pPr>
    </w:p>
    <w:p w14:paraId="075D8F67">
      <w:pPr>
        <w:spacing w:line="432" w:lineRule="auto"/>
        <w:rPr>
          <w:rFonts w:hint="eastAsia" w:ascii="宋体" w:hAnsi="宋体" w:eastAsia="宋体" w:cs="宋体"/>
          <w:color w:val="auto"/>
          <w:sz w:val="24"/>
        </w:rPr>
      </w:pPr>
    </w:p>
    <w:p w14:paraId="4A4C6465">
      <w:pPr>
        <w:spacing w:line="432" w:lineRule="auto"/>
        <w:rPr>
          <w:rFonts w:hint="eastAsia" w:ascii="宋体" w:hAnsi="宋体" w:eastAsia="宋体" w:cs="宋体"/>
          <w:color w:val="auto"/>
          <w:sz w:val="24"/>
        </w:rPr>
      </w:pPr>
    </w:p>
    <w:p w14:paraId="31BCD395">
      <w:pPr>
        <w:spacing w:line="432" w:lineRule="auto"/>
        <w:rPr>
          <w:rFonts w:hint="eastAsia" w:ascii="宋体" w:hAnsi="宋体" w:eastAsia="宋体" w:cs="宋体"/>
          <w:color w:val="auto"/>
          <w:sz w:val="24"/>
        </w:rPr>
      </w:pPr>
    </w:p>
    <w:p w14:paraId="2E12045E">
      <w:pPr>
        <w:spacing w:line="432" w:lineRule="auto"/>
        <w:rPr>
          <w:rFonts w:hint="eastAsia" w:ascii="宋体" w:hAnsi="宋体" w:eastAsia="宋体" w:cs="宋体"/>
          <w:color w:val="auto"/>
          <w:sz w:val="24"/>
        </w:rPr>
      </w:pPr>
    </w:p>
    <w:p w14:paraId="10CA1642">
      <w:pPr>
        <w:pStyle w:val="18"/>
        <w:rPr>
          <w:rFonts w:hint="eastAsia" w:hAnsi="宋体" w:eastAsia="宋体" w:cs="宋体"/>
          <w:color w:val="auto"/>
          <w:sz w:val="24"/>
        </w:rPr>
      </w:pPr>
    </w:p>
    <w:p w14:paraId="6E3FC75B">
      <w:pPr>
        <w:rPr>
          <w:rFonts w:hint="eastAsia" w:ascii="宋体" w:hAnsi="宋体" w:eastAsia="宋体" w:cs="宋体"/>
          <w:color w:val="auto"/>
          <w:sz w:val="24"/>
        </w:rPr>
      </w:pPr>
    </w:p>
    <w:p w14:paraId="51703D59">
      <w:pPr>
        <w:pStyle w:val="18"/>
        <w:rPr>
          <w:rFonts w:hint="eastAsia" w:hAnsi="宋体" w:eastAsia="宋体" w:cs="宋体"/>
          <w:color w:val="auto"/>
          <w:sz w:val="24"/>
        </w:rPr>
      </w:pPr>
    </w:p>
    <w:p w14:paraId="44805291">
      <w:pPr>
        <w:rPr>
          <w:rFonts w:hint="eastAsia" w:ascii="宋体" w:hAnsi="宋体" w:eastAsia="宋体" w:cs="宋体"/>
          <w:color w:val="auto"/>
          <w:sz w:val="24"/>
        </w:rPr>
      </w:pPr>
    </w:p>
    <w:p w14:paraId="57DA982E">
      <w:pPr>
        <w:pStyle w:val="18"/>
        <w:rPr>
          <w:rFonts w:hint="eastAsia" w:hAnsi="宋体" w:eastAsia="宋体" w:cs="宋体"/>
          <w:color w:val="auto"/>
          <w:sz w:val="24"/>
        </w:rPr>
      </w:pPr>
    </w:p>
    <w:p w14:paraId="58892C20">
      <w:pPr>
        <w:rPr>
          <w:rFonts w:hint="eastAsia" w:ascii="宋体" w:hAnsi="宋体" w:eastAsia="宋体" w:cs="宋体"/>
          <w:color w:val="auto"/>
          <w:sz w:val="24"/>
        </w:rPr>
      </w:pPr>
    </w:p>
    <w:p w14:paraId="56330E7B">
      <w:pPr>
        <w:pStyle w:val="18"/>
        <w:rPr>
          <w:rFonts w:hint="eastAsia" w:hAnsi="宋体" w:eastAsia="宋体" w:cs="宋体"/>
          <w:color w:val="auto"/>
          <w:sz w:val="24"/>
        </w:rPr>
      </w:pPr>
    </w:p>
    <w:p w14:paraId="218995EC">
      <w:pPr>
        <w:rPr>
          <w:rFonts w:hint="eastAsia" w:ascii="宋体" w:hAnsi="宋体" w:eastAsia="宋体" w:cs="宋体"/>
          <w:color w:val="auto"/>
          <w:sz w:val="24"/>
        </w:rPr>
      </w:pPr>
    </w:p>
    <w:p w14:paraId="722C2BE9">
      <w:pPr>
        <w:spacing w:line="432" w:lineRule="auto"/>
        <w:rPr>
          <w:rFonts w:hint="eastAsia" w:ascii="宋体" w:hAnsi="宋体" w:eastAsia="宋体" w:cs="宋体"/>
          <w:b/>
          <w:color w:val="auto"/>
          <w:sz w:val="44"/>
        </w:rPr>
      </w:pPr>
      <w:r>
        <w:rPr>
          <w:rFonts w:hint="eastAsia" w:ascii="宋体" w:hAnsi="宋体" w:eastAsia="宋体" w:cs="宋体"/>
          <w:color w:val="auto"/>
          <w:sz w:val="24"/>
        </w:rPr>
        <w:t>附件一：</w:t>
      </w:r>
    </w:p>
    <w:p w14:paraId="2A890FC4">
      <w:pPr>
        <w:spacing w:line="432" w:lineRule="auto"/>
        <w:jc w:val="center"/>
        <w:rPr>
          <w:rFonts w:hint="eastAsia" w:ascii="宋体" w:hAnsi="宋体" w:eastAsia="宋体" w:cs="宋体"/>
          <w:b/>
          <w:color w:val="auto"/>
          <w:sz w:val="44"/>
          <w:szCs w:val="44"/>
        </w:rPr>
      </w:pPr>
      <w:r>
        <w:rPr>
          <w:rFonts w:hint="eastAsia" w:ascii="宋体" w:hAnsi="宋体" w:eastAsia="宋体" w:cs="宋体"/>
          <w:b/>
          <w:color w:val="auto"/>
          <w:kern w:val="0"/>
          <w:sz w:val="44"/>
          <w:szCs w:val="44"/>
        </w:rPr>
        <w:t>投标人</w:t>
      </w:r>
      <w:r>
        <w:rPr>
          <w:rFonts w:hint="eastAsia" w:ascii="宋体" w:hAnsi="宋体" w:eastAsia="宋体" w:cs="宋体"/>
          <w:b/>
          <w:color w:val="auto"/>
          <w:sz w:val="44"/>
          <w:szCs w:val="44"/>
        </w:rPr>
        <w:t>声明</w:t>
      </w:r>
    </w:p>
    <w:p w14:paraId="0BF7452F">
      <w:pPr>
        <w:spacing w:line="432" w:lineRule="auto"/>
        <w:jc w:val="center"/>
        <w:rPr>
          <w:rFonts w:hint="eastAsia" w:ascii="宋体" w:hAnsi="宋体" w:eastAsia="宋体" w:cs="宋体"/>
          <w:b/>
          <w:color w:val="auto"/>
          <w:sz w:val="44"/>
          <w:szCs w:val="44"/>
        </w:rPr>
      </w:pPr>
    </w:p>
    <w:p w14:paraId="63A08C77">
      <w:pPr>
        <w:pStyle w:val="86"/>
        <w:spacing w:line="480" w:lineRule="auto"/>
        <w:ind w:firstLine="0"/>
        <w:rPr>
          <w:rFonts w:hint="eastAsia" w:ascii="宋体" w:hAnsi="宋体" w:eastAsia="宋体"/>
          <w:color w:val="auto"/>
          <w:sz w:val="21"/>
          <w:szCs w:val="21"/>
        </w:rPr>
      </w:pPr>
      <w:r>
        <w:rPr>
          <w:rFonts w:hint="eastAsia" w:ascii="宋体" w:hAnsi="宋体" w:eastAsia="宋体"/>
          <w:color w:val="auto"/>
          <w:sz w:val="21"/>
          <w:szCs w:val="21"/>
        </w:rPr>
        <w:t>广州市住房和城乡建设局、本招标项目招标人及招标监管机构：</w:t>
      </w:r>
    </w:p>
    <w:p w14:paraId="631DC85D">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本公司就参加</w:t>
      </w:r>
      <w:r>
        <w:rPr>
          <w:rFonts w:ascii="宋体" w:hAnsi="宋体" w:eastAsia="宋体"/>
          <w:color w:val="auto"/>
          <w:sz w:val="21"/>
          <w:szCs w:val="21"/>
          <w:u w:val="single"/>
        </w:rPr>
        <w:t xml:space="preserve">                        </w:t>
      </w:r>
      <w:r>
        <w:rPr>
          <w:rFonts w:hint="eastAsia" w:ascii="宋体" w:hAnsi="宋体" w:eastAsia="宋体"/>
          <w:color w:val="auto"/>
          <w:sz w:val="21"/>
          <w:szCs w:val="21"/>
        </w:rPr>
        <w:t>投标工作，作出郑重声明：</w:t>
      </w:r>
    </w:p>
    <w:p w14:paraId="54177CBC">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一、本公司保证投标文件及其后提供的一切材料都是真实的。如我司成为本项目中标候选人，我司同意并授权招标人将我司投标文件商务部分的人员、业绩、奖项等资料进行公开。</w:t>
      </w:r>
    </w:p>
    <w:p w14:paraId="269137F1">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7A1EA45C">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三、本公司不存在下列情形之一：</w:t>
      </w:r>
    </w:p>
    <w:p w14:paraId="058946AB">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（一）为招标人不具有独立法人资格的附属机构（单位）；</w:t>
      </w:r>
    </w:p>
    <w:p w14:paraId="4F083581">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（二）为本标段前期准备提供设计或咨询服务或者与本项目设计人或提供咨询服务的机构存在</w:t>
      </w:r>
      <w:r>
        <w:rPr>
          <w:rFonts w:hint="eastAsia" w:ascii="宋体" w:hAnsi="宋体" w:eastAsia="宋体"/>
          <w:color w:val="auto"/>
          <w:sz w:val="21"/>
          <w:szCs w:val="21"/>
          <w:lang w:val="en-US" w:eastAsia="zh-CN"/>
        </w:rPr>
        <w:t>附</w:t>
      </w:r>
      <w:r>
        <w:rPr>
          <w:rFonts w:hint="eastAsia" w:ascii="宋体" w:hAnsi="宋体" w:eastAsia="宋体"/>
          <w:color w:val="auto"/>
          <w:sz w:val="21"/>
          <w:szCs w:val="21"/>
        </w:rPr>
        <w:t>属关系的；</w:t>
      </w:r>
    </w:p>
    <w:p w14:paraId="0270286F">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（三）为本标段监理人或者与本标段监理人存在隶属关系或者其他利害关系；</w:t>
      </w:r>
    </w:p>
    <w:p w14:paraId="26AA23ED">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（四）为本标段的代建人；</w:t>
      </w:r>
    </w:p>
    <w:p w14:paraId="2C4F4081">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（五）为本标段提供招标代理服务的；</w:t>
      </w:r>
    </w:p>
    <w:p w14:paraId="25C1E8A2">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（六）与本标段的监理人或代建人或招标代理机构同为一个法定代表人的；</w:t>
      </w:r>
    </w:p>
    <w:p w14:paraId="1E0ADD30">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（七）与本标段的监理人或代建人或招标代理机构互相控股或参股的；</w:t>
      </w:r>
    </w:p>
    <w:p w14:paraId="5456FC9C">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（八）与本标段的监理人或代建人或招标代理机构相互任职或工作的；</w:t>
      </w:r>
    </w:p>
    <w:p w14:paraId="3B128E89">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（九）与本标段的检测机构有隶属关系或者其他利害关系；</w:t>
      </w:r>
    </w:p>
    <w:p w14:paraId="2761E515">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 xml:space="preserve">（十）与招标人存在利害关系且可能影响招标公正性； </w:t>
      </w:r>
    </w:p>
    <w:p w14:paraId="42251EA2">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（十一）被依法暂停或取消投标资格的；（</w:t>
      </w:r>
      <w:r>
        <w:rPr>
          <w:rFonts w:hint="eastAsia" w:ascii="宋体" w:hAnsi="宋体" w:eastAsia="宋体"/>
          <w:color w:val="auto"/>
          <w:sz w:val="21"/>
          <w:szCs w:val="21"/>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auto"/>
          <w:sz w:val="21"/>
          <w:szCs w:val="21"/>
        </w:rPr>
        <w:t xml:space="preserve">） </w:t>
      </w:r>
    </w:p>
    <w:p w14:paraId="5879BB6A">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（十二）被责令停产停业、暂扣或者吊销许可证、暂扣或者吊销执照的（</w:t>
      </w:r>
      <w:r>
        <w:rPr>
          <w:rFonts w:hint="eastAsia" w:ascii="宋体" w:hAnsi="宋体" w:eastAsia="宋体"/>
          <w:color w:val="auto"/>
          <w:sz w:val="21"/>
          <w:szCs w:val="21"/>
          <w:lang w:val="zh-CN"/>
        </w:rPr>
        <w:t>本项事实应当以根据《中华人民共和国行政处罚法》依法作出并已经生效的行政处罚决定为认定依据。</w:t>
      </w:r>
      <w:r>
        <w:rPr>
          <w:rFonts w:hint="eastAsia" w:ascii="宋体" w:hAnsi="宋体" w:eastAsia="宋体"/>
          <w:color w:val="auto"/>
          <w:sz w:val="21"/>
          <w:szCs w:val="21"/>
        </w:rPr>
        <w:t>）；</w:t>
      </w:r>
    </w:p>
    <w:p w14:paraId="6ECFA5B1">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（十三）进入清算程序，或被宣布破产，或其他丧失履约能力的情形；</w:t>
      </w:r>
    </w:p>
    <w:p w14:paraId="42C14833">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（十四）在最近三年内有严重违约或重大工程质量问题的；（</w:t>
      </w:r>
      <w:r>
        <w:rPr>
          <w:rFonts w:hint="eastAsia" w:ascii="宋体" w:hAnsi="宋体" w:eastAsia="宋体"/>
          <w:color w:val="auto"/>
          <w:sz w:val="21"/>
          <w:szCs w:val="21"/>
          <w:lang w:val="zh-CN"/>
        </w:rPr>
        <w:t>“严重违约”事实应当以</w:t>
      </w:r>
      <w:r>
        <w:rPr>
          <w:rFonts w:hint="eastAsia" w:ascii="宋体" w:hAnsi="宋体" w:eastAsia="宋体"/>
          <w:color w:val="auto"/>
          <w:sz w:val="21"/>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AFADC40">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（十五）法律法规规定的其他情形。</w:t>
      </w:r>
    </w:p>
    <w:p w14:paraId="0DF86677">
      <w:pPr>
        <w:pStyle w:val="86"/>
        <w:numPr>
          <w:ilvl w:val="0"/>
          <w:numId w:val="3"/>
        </w:numPr>
        <w:spacing w:line="480" w:lineRule="auto"/>
        <w:rPr>
          <w:rFonts w:hint="eastAsia" w:ascii="宋体" w:hAnsi="宋体" w:eastAsia="宋体"/>
          <w:color w:val="auto"/>
          <w:sz w:val="21"/>
          <w:szCs w:val="21"/>
        </w:rPr>
      </w:pPr>
      <w:r>
        <w:rPr>
          <w:rFonts w:hint="eastAsia" w:ascii="宋体" w:hAnsi="宋体" w:eastAsia="宋体"/>
          <w:color w:val="auto"/>
          <w:sz w:val="21"/>
          <w:szCs w:val="21"/>
        </w:rPr>
        <w:t>本公司保证：本项目拟派的项目负责人没有在其他在建项目中任施工单位项目负责人，本项目拟派的专职安全员没有在其他在建项目中任职。</w:t>
      </w:r>
    </w:p>
    <w:p w14:paraId="72083428">
      <w:pPr>
        <w:pStyle w:val="86"/>
        <w:numPr>
          <w:ilvl w:val="0"/>
          <w:numId w:val="3"/>
        </w:numPr>
        <w:spacing w:line="480" w:lineRule="auto"/>
        <w:rPr>
          <w:rFonts w:hint="eastAsia" w:ascii="宋体" w:hAnsi="宋体" w:eastAsia="宋体"/>
          <w:color w:val="auto"/>
          <w:sz w:val="21"/>
          <w:szCs w:val="21"/>
        </w:rPr>
      </w:pPr>
      <w:r>
        <w:rPr>
          <w:rFonts w:hint="eastAsia" w:ascii="宋体" w:hAnsi="宋体" w:eastAsia="宋体"/>
          <w:color w:val="auto"/>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08FA6D0">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78B9089">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5A0D86AE">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八、与本公司单位负责人为同一人或者与本公司存在控股、管理关系的其他单位包括：</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。（注：本条由投标人如实填写，如有，应列出全部满足招标公告资质要求的相关单位的名称；如无，则填写“无”。）</w:t>
      </w:r>
    </w:p>
    <w:p w14:paraId="449F2871">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09AAD008">
      <w:pPr>
        <w:pStyle w:val="86"/>
        <w:spacing w:line="480" w:lineRule="auto"/>
        <w:ind w:firstLine="630" w:firstLineChars="300"/>
        <w:rPr>
          <w:rFonts w:hint="eastAsia" w:ascii="宋体" w:hAnsi="宋体" w:eastAsia="宋体"/>
          <w:color w:val="auto"/>
          <w:sz w:val="21"/>
          <w:szCs w:val="21"/>
        </w:rPr>
      </w:pPr>
      <w:r>
        <w:rPr>
          <w:rFonts w:hint="eastAsia" w:ascii="宋体" w:hAnsi="宋体" w:eastAsia="宋体"/>
          <w:color w:val="auto"/>
          <w:sz w:val="21"/>
          <w:szCs w:val="21"/>
        </w:rPr>
        <w:t>十、本公司承诺，中标后将按招标人要求，积极响应广州市关于投身“百千万工程”的号召，主动参与建筑业结对帮扶。</w:t>
      </w:r>
    </w:p>
    <w:p w14:paraId="37D8E174">
      <w:pPr>
        <w:pStyle w:val="86"/>
        <w:spacing w:line="480" w:lineRule="auto"/>
        <w:ind w:firstLine="630" w:firstLineChars="300"/>
        <w:rPr>
          <w:rFonts w:hint="eastAsia" w:ascii="宋体" w:hAnsi="宋体" w:eastAsia="宋体"/>
          <w:color w:val="auto"/>
          <w:sz w:val="21"/>
          <w:szCs w:val="21"/>
        </w:rPr>
      </w:pPr>
      <w:r>
        <w:rPr>
          <w:rFonts w:hint="eastAsia" w:ascii="宋体" w:hAnsi="宋体" w:eastAsia="宋体"/>
          <w:color w:val="auto"/>
          <w:sz w:val="21"/>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5F3C934">
      <w:pPr>
        <w:pStyle w:val="86"/>
        <w:spacing w:line="480" w:lineRule="auto"/>
        <w:ind w:firstLine="630" w:firstLineChars="300"/>
        <w:rPr>
          <w:rFonts w:hint="eastAsia" w:ascii="宋体" w:hAnsi="宋体" w:eastAsia="宋体"/>
          <w:color w:val="auto"/>
          <w:sz w:val="21"/>
          <w:szCs w:val="21"/>
        </w:rPr>
      </w:pPr>
      <w:r>
        <w:rPr>
          <w:rFonts w:hint="eastAsia" w:ascii="宋体" w:hAnsi="宋体" w:eastAsia="宋体"/>
          <w:color w:val="auto"/>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9EAE6AA">
      <w:pPr>
        <w:pStyle w:val="86"/>
        <w:spacing w:line="480" w:lineRule="auto"/>
        <w:rPr>
          <w:rFonts w:hint="eastAsia" w:ascii="宋体" w:hAnsi="宋体" w:eastAsia="宋体"/>
          <w:color w:val="auto"/>
          <w:sz w:val="21"/>
          <w:szCs w:val="21"/>
        </w:rPr>
      </w:pPr>
      <w:r>
        <w:rPr>
          <w:rFonts w:hint="eastAsia" w:ascii="宋体" w:hAnsi="宋体" w:eastAsia="宋体"/>
          <w:color w:val="auto"/>
          <w:sz w:val="21"/>
          <w:szCs w:val="21"/>
        </w:rPr>
        <w:t>特此声明</w:t>
      </w:r>
    </w:p>
    <w:p w14:paraId="75A28E30">
      <w:pPr>
        <w:pStyle w:val="88"/>
        <w:spacing w:line="480" w:lineRule="auto"/>
        <w:ind w:left="0" w:right="1449"/>
        <w:rPr>
          <w:rFonts w:hint="eastAsia" w:ascii="宋体" w:hAnsi="宋体" w:eastAsia="宋体"/>
          <w:color w:val="auto"/>
          <w:sz w:val="21"/>
          <w:szCs w:val="21"/>
        </w:rPr>
      </w:pPr>
      <w:r>
        <w:rPr>
          <w:rFonts w:hint="eastAsia" w:ascii="宋体" w:hAnsi="宋体" w:eastAsia="宋体"/>
          <w:color w:val="auto"/>
          <w:sz w:val="21"/>
          <w:szCs w:val="21"/>
        </w:rPr>
        <w:t>声明企业：</w:t>
      </w:r>
    </w:p>
    <w:p w14:paraId="0E0D2DD8">
      <w:pPr>
        <w:pStyle w:val="86"/>
        <w:spacing w:line="480" w:lineRule="auto"/>
        <w:ind w:right="1179" w:firstLine="0"/>
        <w:rPr>
          <w:rFonts w:hint="eastAsia" w:ascii="宋体" w:hAnsi="宋体" w:eastAsia="宋体"/>
          <w:color w:val="auto"/>
          <w:sz w:val="21"/>
          <w:szCs w:val="21"/>
        </w:rPr>
      </w:pPr>
      <w:r>
        <w:rPr>
          <w:rFonts w:hint="eastAsia" w:ascii="宋体" w:hAnsi="宋体" w:eastAsia="宋体"/>
          <w:color w:val="auto"/>
          <w:sz w:val="21"/>
          <w:szCs w:val="21"/>
        </w:rPr>
        <w:t xml:space="preserve">                             项目负责人签字：</w:t>
      </w:r>
    </w:p>
    <w:p w14:paraId="3B5763FF">
      <w:pPr>
        <w:pStyle w:val="86"/>
        <w:spacing w:line="480" w:lineRule="auto"/>
        <w:ind w:right="879" w:firstLine="1890" w:firstLineChars="900"/>
        <w:jc w:val="left"/>
        <w:rPr>
          <w:rFonts w:hint="eastAsia" w:ascii="宋体" w:hAnsi="宋体" w:eastAsia="宋体"/>
          <w:color w:val="auto"/>
          <w:sz w:val="21"/>
          <w:szCs w:val="21"/>
        </w:rPr>
      </w:pPr>
      <w:r>
        <w:rPr>
          <w:rFonts w:hint="eastAsia" w:ascii="宋体" w:hAnsi="宋体" w:eastAsia="宋体"/>
          <w:color w:val="auto"/>
          <w:sz w:val="21"/>
          <w:szCs w:val="21"/>
        </w:rPr>
        <w:t xml:space="preserve">           技术负责人签字：</w:t>
      </w:r>
    </w:p>
    <w:p w14:paraId="0A7D4380">
      <w:pPr>
        <w:pStyle w:val="86"/>
        <w:spacing w:line="480" w:lineRule="auto"/>
        <w:ind w:right="879" w:firstLine="1890" w:firstLineChars="900"/>
        <w:jc w:val="right"/>
        <w:rPr>
          <w:rFonts w:hint="eastAsia" w:ascii="宋体" w:hAnsi="宋体" w:eastAsia="宋体"/>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14:paraId="59811877">
      <w:pPr>
        <w:spacing w:line="480" w:lineRule="auto"/>
        <w:rPr>
          <w:rFonts w:hint="eastAsia" w:ascii="宋体"/>
          <w:color w:val="auto"/>
          <w:szCs w:val="21"/>
        </w:rPr>
      </w:pPr>
      <w:r>
        <w:rPr>
          <w:rFonts w:hint="eastAsia" w:ascii="宋体" w:hAnsi="宋体"/>
          <w:color w:val="auto"/>
          <w:szCs w:val="21"/>
        </w:rPr>
        <w:t xml:space="preserve">                                                    </w:t>
      </w:r>
    </w:p>
    <w:p w14:paraId="5E0869C8">
      <w:pPr>
        <w:widowControl/>
        <w:snapToGrid w:val="0"/>
        <w:spacing w:line="480" w:lineRule="auto"/>
        <w:ind w:right="102"/>
        <w:jc w:val="left"/>
        <w:rPr>
          <w:rFonts w:hint="eastAsia" w:ascii="宋体" w:hAnsi="宋体"/>
          <w:color w:val="auto"/>
          <w:szCs w:val="21"/>
        </w:rPr>
      </w:pPr>
      <w:r>
        <w:rPr>
          <w:rFonts w:hint="eastAsia" w:ascii="宋体" w:hAnsi="宋体"/>
          <w:b/>
          <w:bCs/>
          <w:color w:val="auto"/>
          <w:szCs w:val="21"/>
          <w:lang w:val="en-US" w:eastAsia="zh-CN"/>
        </w:rPr>
        <w:t>注：</w:t>
      </w:r>
      <w:r>
        <w:rPr>
          <w:rFonts w:hint="eastAsia" w:ascii="宋体" w:hAnsi="宋体"/>
          <w:b/>
          <w:bCs/>
          <w:color w:val="auto"/>
          <w:szCs w:val="21"/>
        </w:rPr>
        <w:t>投标人的项目负责人和技术负责人应当签字；</w:t>
      </w:r>
      <w:r>
        <w:rPr>
          <w:rFonts w:hint="eastAsia" w:ascii="宋体" w:hAnsi="宋体" w:eastAsia="宋体"/>
          <w:b/>
          <w:bCs/>
          <w:color w:val="auto"/>
          <w:sz w:val="21"/>
          <w:szCs w:val="21"/>
        </w:rPr>
        <w:t>联合体投标的，“声明企业”一栏需书写所有联合体成员的单位全称【格式表示为：（主）单位全称（成）单位全称】。</w:t>
      </w:r>
    </w:p>
    <w:p w14:paraId="0F10A82A">
      <w:pPr>
        <w:widowControl/>
        <w:snapToGrid w:val="0"/>
        <w:spacing w:line="480" w:lineRule="auto"/>
        <w:ind w:right="102"/>
        <w:jc w:val="left"/>
        <w:rPr>
          <w:rFonts w:hint="eastAsia" w:ascii="宋体" w:hAnsi="宋体"/>
          <w:color w:val="auto"/>
          <w:szCs w:val="21"/>
        </w:rPr>
      </w:pPr>
    </w:p>
    <w:p w14:paraId="04AF14C0">
      <w:pPr>
        <w:widowControl/>
        <w:snapToGrid w:val="0"/>
        <w:spacing w:line="480" w:lineRule="auto"/>
        <w:ind w:right="102"/>
        <w:jc w:val="left"/>
        <w:rPr>
          <w:rFonts w:hint="eastAsia" w:ascii="宋体" w:hAnsi="宋体"/>
          <w:color w:val="auto"/>
          <w:szCs w:val="21"/>
        </w:rPr>
      </w:pPr>
    </w:p>
    <w:p w14:paraId="7202E8DD">
      <w:pPr>
        <w:widowControl/>
        <w:snapToGrid w:val="0"/>
        <w:spacing w:line="480" w:lineRule="auto"/>
        <w:ind w:right="102"/>
        <w:jc w:val="left"/>
        <w:rPr>
          <w:rFonts w:hint="eastAsia" w:ascii="宋体" w:hAnsi="宋体"/>
          <w:color w:val="auto"/>
          <w:szCs w:val="21"/>
        </w:rPr>
      </w:pPr>
    </w:p>
    <w:p w14:paraId="40DF704B">
      <w:pPr>
        <w:widowControl/>
        <w:snapToGrid w:val="0"/>
        <w:spacing w:line="480" w:lineRule="auto"/>
        <w:ind w:right="102"/>
        <w:jc w:val="left"/>
        <w:rPr>
          <w:rFonts w:hint="eastAsia" w:ascii="宋体" w:hAnsi="宋体"/>
          <w:color w:val="auto"/>
          <w:szCs w:val="21"/>
        </w:rPr>
      </w:pPr>
    </w:p>
    <w:p w14:paraId="63E84846">
      <w:pPr>
        <w:pStyle w:val="18"/>
        <w:rPr>
          <w:rFonts w:hint="eastAsia" w:ascii="宋体" w:hAnsi="宋体"/>
          <w:color w:val="auto"/>
          <w:szCs w:val="21"/>
        </w:rPr>
      </w:pPr>
    </w:p>
    <w:p w14:paraId="669C49BA">
      <w:pPr>
        <w:rPr>
          <w:rFonts w:hint="eastAsia"/>
        </w:rPr>
      </w:pPr>
    </w:p>
    <w:p w14:paraId="44DC4134">
      <w:pPr>
        <w:widowControl/>
        <w:snapToGrid w:val="0"/>
        <w:spacing w:line="480" w:lineRule="auto"/>
        <w:ind w:right="102"/>
        <w:jc w:val="left"/>
        <w:rPr>
          <w:rFonts w:hint="eastAsia" w:ascii="宋体" w:hAnsi="宋体"/>
          <w:color w:val="auto"/>
          <w:szCs w:val="21"/>
        </w:rPr>
      </w:pPr>
    </w:p>
    <w:p w14:paraId="3420F9B1">
      <w:pPr>
        <w:widowControl/>
        <w:snapToGrid w:val="0"/>
        <w:spacing w:line="480" w:lineRule="auto"/>
        <w:ind w:right="102"/>
        <w:jc w:val="left"/>
        <w:rPr>
          <w:rFonts w:hint="eastAsia" w:ascii="宋体" w:hAnsi="宋体"/>
          <w:color w:val="auto"/>
          <w:szCs w:val="21"/>
        </w:rPr>
      </w:pPr>
    </w:p>
    <w:p w14:paraId="4CFB37B2">
      <w:pPr>
        <w:widowControl/>
        <w:snapToGrid w:val="0"/>
        <w:spacing w:line="480" w:lineRule="auto"/>
        <w:ind w:right="102"/>
        <w:jc w:val="left"/>
        <w:rPr>
          <w:rFonts w:hint="eastAsia" w:ascii="宋体" w:hAnsi="宋体"/>
          <w:color w:val="auto"/>
          <w:szCs w:val="21"/>
        </w:rPr>
      </w:pPr>
    </w:p>
    <w:p w14:paraId="77E26F94">
      <w:pPr>
        <w:widowControl/>
        <w:snapToGrid w:val="0"/>
        <w:spacing w:line="480" w:lineRule="auto"/>
        <w:ind w:right="102"/>
        <w:jc w:val="left"/>
        <w:rPr>
          <w:rFonts w:hint="eastAsia" w:ascii="宋体" w:hAnsi="宋体"/>
          <w:color w:val="auto"/>
          <w:szCs w:val="21"/>
        </w:rPr>
      </w:pPr>
    </w:p>
    <w:p w14:paraId="5DD87066">
      <w:pPr>
        <w:widowControl/>
        <w:snapToGrid w:val="0"/>
        <w:spacing w:line="480" w:lineRule="auto"/>
        <w:ind w:right="102"/>
        <w:jc w:val="left"/>
        <w:rPr>
          <w:rFonts w:hint="eastAsia" w:ascii="宋体" w:hAnsi="宋体"/>
          <w:color w:val="auto"/>
          <w:szCs w:val="21"/>
        </w:rPr>
      </w:pPr>
    </w:p>
    <w:p w14:paraId="619B7505">
      <w:pPr>
        <w:pStyle w:val="18"/>
        <w:rPr>
          <w:rFonts w:hint="eastAsia" w:hAnsi="宋体"/>
          <w:color w:val="auto"/>
          <w:szCs w:val="21"/>
        </w:rPr>
      </w:pPr>
    </w:p>
    <w:p w14:paraId="4FA54ADE">
      <w:pPr>
        <w:rPr>
          <w:rFonts w:hint="eastAsia"/>
        </w:rPr>
      </w:pPr>
    </w:p>
    <w:p w14:paraId="5DD59E41">
      <w:pPr>
        <w:rPr>
          <w:rFonts w:hint="eastAsia" w:ascii="宋体" w:hAnsi="宋体"/>
          <w:color w:val="auto"/>
          <w:szCs w:val="21"/>
        </w:rPr>
      </w:pPr>
    </w:p>
    <w:p w14:paraId="4AFA4E97">
      <w:pPr>
        <w:pStyle w:val="18"/>
        <w:rPr>
          <w:color w:val="auto"/>
        </w:rPr>
      </w:pPr>
    </w:p>
    <w:p w14:paraId="0945A29E">
      <w:pPr>
        <w:spacing w:line="360" w:lineRule="auto"/>
        <w:outlineLvl w:val="0"/>
        <w:rPr>
          <w:rFonts w:hint="eastAsia" w:ascii="宋体" w:hAnsi="宋体" w:eastAsia="宋体" w:cs="宋体"/>
          <w:b/>
          <w:color w:val="auto"/>
          <w:sz w:val="24"/>
          <w:szCs w:val="24"/>
        </w:rPr>
      </w:pPr>
      <w:r>
        <w:rPr>
          <w:rStyle w:val="112"/>
          <w:rFonts w:hint="eastAsia" w:ascii="宋体" w:hAnsi="宋体" w:eastAsia="宋体" w:cs="宋体"/>
          <w:color w:val="auto"/>
          <w:sz w:val="24"/>
          <w:szCs w:val="24"/>
        </w:rPr>
        <w:t>附件二：</w:t>
      </w:r>
    </w:p>
    <w:p w14:paraId="4C76E30D">
      <w:pPr>
        <w:jc w:val="center"/>
        <w:outlineLvl w:val="1"/>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施工项目管理团队人员信息表</w:t>
      </w:r>
    </w:p>
    <w:tbl>
      <w:tblPr>
        <w:tblStyle w:val="3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
        <w:gridCol w:w="1447"/>
        <w:gridCol w:w="1774"/>
        <w:gridCol w:w="1617"/>
        <w:gridCol w:w="2840"/>
      </w:tblGrid>
      <w:tr w14:paraId="66255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41F75">
            <w:pPr>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rPr>
              <w:t>序号</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AF43D">
            <w:pPr>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rPr>
              <w:t>姓名</w:t>
            </w: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DDDBB">
            <w:pPr>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rPr>
              <w:t>岗位</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67A7B">
            <w:pPr>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rPr>
              <w:t>职称</w:t>
            </w: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12D63">
            <w:pPr>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rPr>
              <w:t>职称证书或资格证书编号</w:t>
            </w:r>
          </w:p>
        </w:tc>
      </w:tr>
      <w:tr w14:paraId="40EA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F0471">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B2346">
            <w:pPr>
              <w:spacing w:line="256" w:lineRule="exact"/>
              <w:ind w:left="-48" w:leftChars="-23"/>
              <w:jc w:val="center"/>
              <w:rPr>
                <w:rFonts w:hint="eastAsia" w:ascii="宋体" w:hAnsi="宋体" w:eastAsia="宋体" w:cs="宋体"/>
                <w:color w:val="auto"/>
                <w:szCs w:val="21"/>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1A135">
            <w:pPr>
              <w:spacing w:line="256" w:lineRule="exact"/>
              <w:ind w:left="-48" w:leftChars="-23"/>
              <w:jc w:val="center"/>
              <w:rPr>
                <w:rFonts w:hint="eastAsia" w:ascii="宋体" w:hAnsi="宋体" w:eastAsia="宋体" w:cs="宋体"/>
                <w:color w:val="auto"/>
                <w:szCs w:val="21"/>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849DF">
            <w:pPr>
              <w:jc w:val="center"/>
              <w:rPr>
                <w:rFonts w:hint="eastAsia" w:ascii="宋体" w:hAnsi="宋体" w:eastAsia="宋体" w:cs="宋体"/>
                <w:color w:val="auto"/>
                <w:szCs w:val="21"/>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6B021">
            <w:pPr>
              <w:jc w:val="center"/>
              <w:rPr>
                <w:rFonts w:hint="eastAsia" w:ascii="宋体" w:hAnsi="宋体" w:eastAsia="宋体" w:cs="宋体"/>
                <w:color w:val="auto"/>
                <w:szCs w:val="21"/>
              </w:rPr>
            </w:pPr>
          </w:p>
        </w:tc>
      </w:tr>
      <w:tr w14:paraId="218C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3D0A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AEA87">
            <w:pPr>
              <w:spacing w:line="256" w:lineRule="exact"/>
              <w:ind w:left="-48" w:leftChars="-23"/>
              <w:jc w:val="center"/>
              <w:rPr>
                <w:rFonts w:hint="eastAsia" w:ascii="宋体" w:hAnsi="宋体" w:eastAsia="宋体" w:cs="宋体"/>
                <w:color w:val="auto"/>
                <w:szCs w:val="21"/>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7AB35">
            <w:pPr>
              <w:spacing w:line="256" w:lineRule="exact"/>
              <w:ind w:left="-48" w:leftChars="-23"/>
              <w:jc w:val="center"/>
              <w:rPr>
                <w:rFonts w:hint="eastAsia" w:ascii="宋体" w:hAnsi="宋体" w:eastAsia="宋体" w:cs="宋体"/>
                <w:color w:val="auto"/>
                <w:szCs w:val="21"/>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91229">
            <w:pPr>
              <w:jc w:val="center"/>
              <w:rPr>
                <w:rFonts w:hint="eastAsia" w:ascii="宋体" w:hAnsi="宋体" w:eastAsia="宋体" w:cs="宋体"/>
                <w:color w:val="auto"/>
                <w:szCs w:val="21"/>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AA33A">
            <w:pPr>
              <w:jc w:val="center"/>
              <w:rPr>
                <w:rFonts w:hint="eastAsia" w:ascii="宋体" w:hAnsi="宋体" w:eastAsia="宋体" w:cs="宋体"/>
                <w:color w:val="auto"/>
                <w:szCs w:val="21"/>
              </w:rPr>
            </w:pPr>
          </w:p>
        </w:tc>
      </w:tr>
      <w:tr w14:paraId="36F5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F6DFBB">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4AD445">
            <w:pPr>
              <w:spacing w:line="228" w:lineRule="auto"/>
              <w:jc w:val="center"/>
              <w:rPr>
                <w:rFonts w:hint="eastAsia" w:ascii="宋体" w:hAnsi="宋体" w:eastAsia="宋体" w:cs="宋体"/>
                <w:color w:val="auto"/>
                <w:szCs w:val="21"/>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CFB94">
            <w:pPr>
              <w:spacing w:line="256" w:lineRule="exact"/>
              <w:ind w:left="-48" w:leftChars="-23"/>
              <w:jc w:val="center"/>
              <w:rPr>
                <w:rFonts w:hint="eastAsia" w:ascii="宋体" w:hAnsi="宋体" w:eastAsia="宋体" w:cs="宋体"/>
                <w:color w:val="auto"/>
                <w:szCs w:val="21"/>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4FE29">
            <w:pPr>
              <w:jc w:val="center"/>
              <w:rPr>
                <w:rFonts w:hint="eastAsia" w:ascii="宋体" w:hAnsi="宋体" w:eastAsia="宋体" w:cs="宋体"/>
                <w:color w:val="auto"/>
                <w:szCs w:val="21"/>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8205A">
            <w:pPr>
              <w:jc w:val="center"/>
              <w:rPr>
                <w:rFonts w:hint="eastAsia" w:ascii="宋体" w:hAnsi="宋体" w:eastAsia="宋体" w:cs="宋体"/>
                <w:color w:val="auto"/>
                <w:szCs w:val="21"/>
              </w:rPr>
            </w:pPr>
          </w:p>
        </w:tc>
      </w:tr>
      <w:tr w14:paraId="189CC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A9D1B">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9661C">
            <w:pPr>
              <w:spacing w:line="256" w:lineRule="exact"/>
              <w:ind w:left="-48" w:leftChars="-23"/>
              <w:jc w:val="center"/>
              <w:rPr>
                <w:rFonts w:hint="eastAsia" w:ascii="宋体" w:hAnsi="宋体" w:eastAsia="宋体" w:cs="宋体"/>
                <w:color w:val="auto"/>
                <w:szCs w:val="21"/>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A44C9">
            <w:pPr>
              <w:spacing w:line="256" w:lineRule="exact"/>
              <w:ind w:left="-48" w:leftChars="-23"/>
              <w:jc w:val="center"/>
              <w:rPr>
                <w:rFonts w:hint="eastAsia" w:ascii="宋体" w:hAnsi="宋体" w:eastAsia="宋体" w:cs="宋体"/>
                <w:color w:val="auto"/>
                <w:szCs w:val="21"/>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64B29">
            <w:pPr>
              <w:jc w:val="center"/>
              <w:rPr>
                <w:rFonts w:hint="eastAsia" w:ascii="宋体" w:hAnsi="宋体" w:eastAsia="宋体" w:cs="宋体"/>
                <w:color w:val="auto"/>
                <w:szCs w:val="21"/>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BC73A">
            <w:pPr>
              <w:jc w:val="center"/>
              <w:rPr>
                <w:rFonts w:hint="eastAsia" w:ascii="宋体" w:hAnsi="宋体" w:eastAsia="宋体" w:cs="宋体"/>
                <w:color w:val="auto"/>
                <w:szCs w:val="21"/>
              </w:rPr>
            </w:pPr>
          </w:p>
        </w:tc>
      </w:tr>
      <w:tr w14:paraId="6E1BB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ABC5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12C63">
            <w:pPr>
              <w:spacing w:line="256" w:lineRule="exact"/>
              <w:ind w:left="-48" w:leftChars="-23"/>
              <w:jc w:val="center"/>
              <w:rPr>
                <w:rFonts w:hint="eastAsia" w:ascii="宋体" w:hAnsi="宋体" w:eastAsia="宋体" w:cs="宋体"/>
                <w:color w:val="auto"/>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8F4F9">
            <w:pPr>
              <w:spacing w:line="256" w:lineRule="exact"/>
              <w:ind w:left="-48" w:leftChars="-23"/>
              <w:jc w:val="center"/>
              <w:rPr>
                <w:rFonts w:hint="eastAsia" w:ascii="宋体" w:hAnsi="宋体" w:eastAsia="宋体" w:cs="宋体"/>
                <w:color w:val="auto"/>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CB4C1">
            <w:pPr>
              <w:ind w:left="-55" w:leftChars="-26" w:right="-65" w:rightChars="-31"/>
              <w:jc w:val="center"/>
              <w:rPr>
                <w:rFonts w:hint="eastAsia" w:ascii="宋体" w:hAnsi="宋体" w:eastAsia="宋体" w:cs="宋体"/>
                <w:color w:val="auto"/>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CE702">
            <w:pPr>
              <w:jc w:val="center"/>
              <w:rPr>
                <w:rFonts w:hint="eastAsia" w:ascii="宋体" w:hAnsi="宋体" w:eastAsia="宋体" w:cs="宋体"/>
                <w:color w:val="auto"/>
                <w:szCs w:val="21"/>
              </w:rPr>
            </w:pPr>
          </w:p>
        </w:tc>
      </w:tr>
      <w:tr w14:paraId="6A77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B8D06">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3EBEA">
            <w:pPr>
              <w:spacing w:line="256" w:lineRule="exact"/>
              <w:ind w:left="-48" w:leftChars="-23"/>
              <w:jc w:val="center"/>
              <w:rPr>
                <w:rFonts w:hint="eastAsia" w:ascii="宋体" w:hAnsi="宋体" w:eastAsia="宋体" w:cs="宋体"/>
                <w:color w:val="auto"/>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05721">
            <w:pPr>
              <w:spacing w:line="256" w:lineRule="exact"/>
              <w:ind w:left="-48" w:leftChars="-23"/>
              <w:jc w:val="center"/>
              <w:rPr>
                <w:rFonts w:hint="eastAsia" w:ascii="宋体" w:hAnsi="宋体" w:eastAsia="宋体" w:cs="宋体"/>
                <w:color w:val="auto"/>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2321D">
            <w:pPr>
              <w:ind w:left="-55" w:leftChars="-26" w:right="-65" w:rightChars="-31"/>
              <w:jc w:val="center"/>
              <w:rPr>
                <w:rFonts w:hint="eastAsia" w:ascii="宋体" w:hAnsi="宋体" w:eastAsia="宋体" w:cs="宋体"/>
                <w:color w:val="auto"/>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01BC7F">
            <w:pPr>
              <w:jc w:val="center"/>
              <w:rPr>
                <w:rFonts w:hint="eastAsia" w:ascii="宋体" w:hAnsi="宋体" w:eastAsia="宋体" w:cs="宋体"/>
                <w:color w:val="auto"/>
                <w:szCs w:val="21"/>
              </w:rPr>
            </w:pPr>
          </w:p>
        </w:tc>
      </w:tr>
      <w:tr w14:paraId="1853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B757A">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B9C614">
            <w:pPr>
              <w:spacing w:line="256" w:lineRule="exact"/>
              <w:ind w:left="-48" w:leftChars="-23"/>
              <w:jc w:val="center"/>
              <w:rPr>
                <w:rFonts w:hint="eastAsia" w:ascii="宋体" w:hAnsi="宋体" w:eastAsia="宋体" w:cs="宋体"/>
                <w:color w:val="auto"/>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EBC3F">
            <w:pPr>
              <w:spacing w:line="256" w:lineRule="exact"/>
              <w:ind w:left="-48" w:leftChars="-23"/>
              <w:jc w:val="center"/>
              <w:rPr>
                <w:rFonts w:hint="eastAsia" w:ascii="宋体" w:hAnsi="宋体" w:eastAsia="宋体" w:cs="宋体"/>
                <w:color w:val="auto"/>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37C98">
            <w:pPr>
              <w:ind w:left="-55" w:leftChars="-26" w:right="-65" w:rightChars="-31"/>
              <w:jc w:val="center"/>
              <w:rPr>
                <w:rFonts w:hint="eastAsia" w:ascii="宋体" w:hAnsi="宋体" w:eastAsia="宋体" w:cs="宋体"/>
                <w:color w:val="auto"/>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89367">
            <w:pPr>
              <w:jc w:val="center"/>
              <w:rPr>
                <w:rFonts w:hint="eastAsia" w:ascii="宋体" w:hAnsi="宋体" w:eastAsia="宋体" w:cs="宋体"/>
                <w:color w:val="auto"/>
                <w:szCs w:val="21"/>
              </w:rPr>
            </w:pPr>
          </w:p>
        </w:tc>
      </w:tr>
      <w:tr w14:paraId="64A09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6C3D7">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8</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64783">
            <w:pPr>
              <w:spacing w:line="256" w:lineRule="exact"/>
              <w:ind w:left="-48" w:leftChars="-23"/>
              <w:jc w:val="center"/>
              <w:rPr>
                <w:rFonts w:hint="eastAsia" w:ascii="宋体" w:hAnsi="宋体" w:eastAsia="宋体" w:cs="宋体"/>
                <w:color w:val="auto"/>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AFBD1">
            <w:pPr>
              <w:spacing w:line="256" w:lineRule="exact"/>
              <w:ind w:left="-48" w:leftChars="-23"/>
              <w:jc w:val="center"/>
              <w:rPr>
                <w:rFonts w:hint="eastAsia" w:ascii="宋体" w:hAnsi="宋体" w:eastAsia="宋体" w:cs="宋体"/>
                <w:color w:val="auto"/>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74CC4">
            <w:pPr>
              <w:ind w:left="-55" w:leftChars="-26" w:right="-65" w:rightChars="-31"/>
              <w:jc w:val="center"/>
              <w:rPr>
                <w:rFonts w:hint="eastAsia" w:ascii="宋体" w:hAnsi="宋体" w:eastAsia="宋体" w:cs="宋体"/>
                <w:color w:val="auto"/>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A1F28">
            <w:pPr>
              <w:jc w:val="center"/>
              <w:rPr>
                <w:rFonts w:hint="eastAsia" w:ascii="宋体" w:hAnsi="宋体" w:eastAsia="宋体" w:cs="宋体"/>
                <w:color w:val="auto"/>
                <w:szCs w:val="21"/>
              </w:rPr>
            </w:pPr>
          </w:p>
        </w:tc>
      </w:tr>
      <w:tr w14:paraId="39899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632AA">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9</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0705D">
            <w:pPr>
              <w:spacing w:line="256" w:lineRule="exact"/>
              <w:ind w:left="-48" w:leftChars="-23"/>
              <w:jc w:val="center"/>
              <w:rPr>
                <w:rFonts w:hint="eastAsia" w:ascii="宋体" w:hAnsi="宋体" w:eastAsia="宋体" w:cs="宋体"/>
                <w:color w:val="auto"/>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10F40">
            <w:pPr>
              <w:spacing w:line="256" w:lineRule="exact"/>
              <w:ind w:left="-48" w:leftChars="-23"/>
              <w:jc w:val="center"/>
              <w:rPr>
                <w:rFonts w:hint="eastAsia" w:ascii="宋体" w:hAnsi="宋体" w:eastAsia="宋体" w:cs="宋体"/>
                <w:color w:val="auto"/>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314665">
            <w:pPr>
              <w:ind w:left="-55" w:leftChars="-26" w:right="-65" w:rightChars="-31"/>
              <w:jc w:val="center"/>
              <w:rPr>
                <w:rFonts w:hint="eastAsia" w:ascii="宋体" w:hAnsi="宋体" w:eastAsia="宋体" w:cs="宋体"/>
                <w:color w:val="auto"/>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1EAEA">
            <w:pPr>
              <w:jc w:val="center"/>
              <w:rPr>
                <w:rFonts w:hint="eastAsia" w:ascii="宋体" w:hAnsi="宋体" w:eastAsia="宋体" w:cs="宋体"/>
                <w:color w:val="auto"/>
                <w:szCs w:val="21"/>
              </w:rPr>
            </w:pPr>
          </w:p>
        </w:tc>
      </w:tr>
      <w:tr w14:paraId="5586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92084">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80135">
            <w:pPr>
              <w:spacing w:line="256" w:lineRule="exact"/>
              <w:ind w:left="-48" w:leftChars="-23"/>
              <w:jc w:val="center"/>
              <w:rPr>
                <w:rFonts w:hint="eastAsia" w:ascii="宋体" w:hAnsi="宋体" w:eastAsia="宋体" w:cs="宋体"/>
                <w:color w:val="auto"/>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3F8D1">
            <w:pPr>
              <w:spacing w:line="256" w:lineRule="exact"/>
              <w:ind w:left="-48" w:leftChars="-23"/>
              <w:jc w:val="center"/>
              <w:rPr>
                <w:rFonts w:hint="eastAsia" w:ascii="宋体" w:hAnsi="宋体" w:eastAsia="宋体" w:cs="宋体"/>
                <w:color w:val="auto"/>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7495F">
            <w:pPr>
              <w:ind w:left="-55" w:leftChars="-26" w:right="-65" w:rightChars="-31"/>
              <w:jc w:val="center"/>
              <w:rPr>
                <w:rFonts w:hint="eastAsia" w:ascii="宋体" w:hAnsi="宋体" w:eastAsia="宋体" w:cs="宋体"/>
                <w:color w:val="auto"/>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3B995">
            <w:pPr>
              <w:jc w:val="center"/>
              <w:rPr>
                <w:rFonts w:hint="eastAsia" w:ascii="宋体" w:hAnsi="宋体" w:eastAsia="宋体" w:cs="宋体"/>
                <w:color w:val="auto"/>
                <w:szCs w:val="21"/>
              </w:rPr>
            </w:pPr>
          </w:p>
        </w:tc>
      </w:tr>
      <w:tr w14:paraId="48B5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83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FB3A0">
            <w:pPr>
              <w:jc w:val="left"/>
              <w:textAlignment w:val="center"/>
              <w:rPr>
                <w:rStyle w:val="115"/>
                <w:rFonts w:hint="eastAsia"/>
                <w:color w:val="auto"/>
              </w:rPr>
            </w:pPr>
            <w:r>
              <w:rPr>
                <w:rStyle w:val="115"/>
                <w:rFonts w:hint="eastAsia"/>
                <w:color w:val="auto"/>
              </w:rPr>
              <w:t>备注：</w:t>
            </w:r>
          </w:p>
          <w:p w14:paraId="266B3F19">
            <w:pPr>
              <w:jc w:val="left"/>
              <w:textAlignment w:val="center"/>
              <w:rPr>
                <w:rStyle w:val="115"/>
                <w:rFonts w:hint="eastAsia"/>
                <w:color w:val="auto"/>
              </w:rPr>
            </w:pPr>
            <w:r>
              <w:rPr>
                <w:rStyle w:val="115"/>
                <w:rFonts w:hint="eastAsia"/>
                <w:color w:val="auto"/>
              </w:rPr>
              <w:t>1、“岗位”要求</w:t>
            </w:r>
            <w:r>
              <w:rPr>
                <w:rFonts w:hint="eastAsia" w:ascii="宋体" w:hAnsi="宋体" w:eastAsia="宋体" w:cs="宋体"/>
                <w:b/>
                <w:bCs/>
                <w:color w:val="auto"/>
                <w:kern w:val="0"/>
                <w:szCs w:val="21"/>
              </w:rPr>
              <w:t>（除项目负责人和专职安全员外）</w:t>
            </w:r>
            <w:r>
              <w:rPr>
                <w:rStyle w:val="115"/>
                <w:rFonts w:hint="eastAsia"/>
                <w:color w:val="auto"/>
              </w:rPr>
              <w:t>由招标人根据项目管理需要在本表备注中明确提出，如</w:t>
            </w:r>
            <w:r>
              <w:rPr>
                <w:rStyle w:val="115"/>
                <w:rFonts w:hint="eastAsia"/>
                <w:color w:val="auto"/>
                <w:u w:val="single"/>
              </w:rPr>
              <w:t>：技术负责人、质量负责人、安全负责人、造价负责人等</w:t>
            </w:r>
            <w:r>
              <w:rPr>
                <w:rStyle w:val="115"/>
                <w:rFonts w:hint="eastAsia"/>
                <w:color w:val="auto"/>
              </w:rPr>
              <w:t>。以上项目管理团队人员信息将由交易系统提取后供各相关单位在履约时比对、查核。</w:t>
            </w:r>
          </w:p>
          <w:p w14:paraId="6DBDBAD0">
            <w:pPr>
              <w:jc w:val="left"/>
              <w:textAlignment w:val="center"/>
              <w:rPr>
                <w:rStyle w:val="115"/>
                <w:rFonts w:hint="eastAsia"/>
                <w:color w:val="auto"/>
              </w:rPr>
            </w:pPr>
            <w:r>
              <w:rPr>
                <w:rStyle w:val="115"/>
                <w:rFonts w:hint="eastAsia"/>
                <w:color w:val="auto"/>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632491B9">
            <w:pPr>
              <w:jc w:val="left"/>
              <w:textAlignment w:val="center"/>
              <w:rPr>
                <w:rFonts w:hint="eastAsia" w:ascii="宋体" w:hAnsi="宋体" w:eastAsia="宋体" w:cs="宋体"/>
                <w:color w:val="auto"/>
                <w:szCs w:val="21"/>
              </w:rPr>
            </w:pPr>
            <w:r>
              <w:rPr>
                <w:rStyle w:val="115"/>
                <w:rFonts w:hint="eastAsia"/>
                <w:color w:val="auto"/>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2F388B6D">
      <w:pPr>
        <w:pStyle w:val="86"/>
        <w:spacing w:line="432" w:lineRule="auto"/>
        <w:ind w:firstLine="630" w:firstLineChars="300"/>
        <w:rPr>
          <w:rStyle w:val="115"/>
          <w:rFonts w:hint="eastAsia"/>
          <w:color w:val="auto"/>
          <w:kern w:val="2"/>
        </w:rPr>
      </w:pPr>
      <w:r>
        <w:rPr>
          <w:rStyle w:val="115"/>
          <w:rFonts w:hint="eastAsia"/>
          <w:color w:val="auto"/>
          <w:kern w:val="2"/>
        </w:rPr>
        <w:t>注：投标人按本表格式可自行扩展填写。</w:t>
      </w:r>
    </w:p>
    <w:p w14:paraId="58DA5709">
      <w:pPr>
        <w:rPr>
          <w:rFonts w:hint="eastAsia" w:ascii="宋体" w:hAnsi="宋体" w:eastAsia="宋体" w:cs="宋体"/>
          <w:color w:val="auto"/>
          <w:sz w:val="24"/>
        </w:rPr>
      </w:pPr>
      <w:r>
        <w:rPr>
          <w:rFonts w:hint="eastAsia" w:ascii="宋体" w:hAnsi="宋体" w:eastAsia="宋体" w:cs="宋体"/>
          <w:color w:val="auto"/>
          <w:sz w:val="24"/>
        </w:rPr>
        <w:br w:type="page"/>
      </w:r>
    </w:p>
    <w:p w14:paraId="226DCD0F">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附件三：</w:t>
      </w:r>
    </w:p>
    <w:p w14:paraId="3A40F268">
      <w:pPr>
        <w:autoSpaceDE w:val="0"/>
        <w:autoSpaceDN w:val="0"/>
        <w:adjustRightInd w:val="0"/>
        <w:spacing w:line="360" w:lineRule="auto"/>
        <w:jc w:val="center"/>
        <w:rPr>
          <w:rFonts w:hint="eastAsia" w:ascii="宋体" w:hAnsi="宋体" w:eastAsia="宋体" w:cs="宋体"/>
          <w:color w:val="auto"/>
          <w:sz w:val="32"/>
          <w:szCs w:val="32"/>
        </w:rPr>
      </w:pPr>
      <w:r>
        <w:rPr>
          <w:rFonts w:hint="eastAsia" w:ascii="宋体" w:hAnsi="宋体" w:eastAsia="宋体" w:cs="宋体"/>
          <w:b/>
          <w:color w:val="auto"/>
          <w:sz w:val="32"/>
          <w:szCs w:val="32"/>
        </w:rPr>
        <w:t>联合体工作协议</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14:paraId="1D29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9" w:hRule="atLeast"/>
          <w:jc w:val="center"/>
        </w:trPr>
        <w:tc>
          <w:tcPr>
            <w:tcW w:w="9243" w:type="dxa"/>
            <w:noWrap/>
          </w:tcPr>
          <w:p w14:paraId="6D7B8AE4">
            <w:pPr>
              <w:spacing w:line="360" w:lineRule="auto"/>
              <w:ind w:firstLine="598" w:firstLineChars="285"/>
              <w:rPr>
                <w:rFonts w:hint="eastAsia" w:ascii="宋体" w:hAnsi="宋体" w:eastAsia="宋体" w:cs="Times New Roman"/>
                <w:color w:val="auto"/>
              </w:rPr>
            </w:pPr>
            <w:r>
              <w:rPr>
                <w:rFonts w:hint="eastAsia" w:ascii="宋体" w:hAnsi="宋体" w:eastAsia="宋体" w:cs="Times New Roman"/>
                <w:color w:val="auto"/>
                <w:u w:val="single"/>
              </w:rPr>
              <w:t xml:space="preserve">                  </w:t>
            </w:r>
            <w:r>
              <w:rPr>
                <w:rFonts w:hint="eastAsia" w:ascii="宋体" w:hAnsi="宋体" w:eastAsia="宋体" w:cs="Times New Roman"/>
                <w:color w:val="auto"/>
              </w:rPr>
              <w:t>(承担主要施工任务的单位名称)、</w:t>
            </w:r>
            <w:r>
              <w:rPr>
                <w:rFonts w:hint="eastAsia" w:ascii="宋体" w:hAnsi="宋体" w:eastAsia="宋体" w:cs="Times New Roman"/>
                <w:color w:val="auto"/>
                <w:u w:val="single"/>
              </w:rPr>
              <w:t xml:space="preserve">               </w:t>
            </w:r>
            <w:r>
              <w:rPr>
                <w:rFonts w:hint="eastAsia" w:ascii="宋体" w:hAnsi="宋体" w:eastAsia="宋体" w:cs="Times New Roman"/>
                <w:color w:val="auto"/>
              </w:rPr>
              <w:t>(承担其他施工任务的单位名称)自愿组成联合体，共同参加</w:t>
            </w:r>
            <w:r>
              <w:rPr>
                <w:rFonts w:hint="eastAsia" w:ascii="宋体" w:hAnsi="宋体" w:eastAsia="宋体" w:cs="Times New Roman"/>
                <w:color w:val="auto"/>
                <w:u w:val="single"/>
              </w:rPr>
              <w:t xml:space="preserve">               </w:t>
            </w:r>
            <w:r>
              <w:rPr>
                <w:rFonts w:hint="eastAsia" w:ascii="宋体" w:hAnsi="宋体" w:eastAsia="宋体" w:cs="Times New Roman"/>
                <w:color w:val="auto"/>
              </w:rPr>
              <w:t>投标。现就联合体投标事宜订立如下协议。</w:t>
            </w:r>
          </w:p>
          <w:p w14:paraId="5AC69468">
            <w:pPr>
              <w:spacing w:line="360" w:lineRule="auto"/>
              <w:ind w:firstLine="598" w:firstLineChars="285"/>
              <w:rPr>
                <w:rFonts w:hint="eastAsia" w:ascii="宋体" w:hAnsi="宋体" w:eastAsia="宋体" w:cs="Times New Roman"/>
                <w:color w:val="auto"/>
              </w:rPr>
            </w:pPr>
            <w:r>
              <w:rPr>
                <w:rFonts w:ascii="宋体" w:hAnsi="宋体" w:eastAsia="宋体" w:cs="Times New Roman"/>
                <w:color w:val="auto"/>
              </w:rPr>
              <w:t>1</w:t>
            </w:r>
            <w:r>
              <w:rPr>
                <w:rFonts w:hint="eastAsia" w:ascii="宋体" w:hAnsi="宋体" w:eastAsia="宋体" w:cs="Times New Roman"/>
                <w:color w:val="auto"/>
              </w:rPr>
              <w:t>、</w:t>
            </w:r>
            <w:r>
              <w:rPr>
                <w:rFonts w:ascii="宋体" w:hAnsi="宋体" w:eastAsia="宋体" w:cs="Times New Roman"/>
                <w:color w:val="auto"/>
                <w:u w:val="single"/>
              </w:rPr>
              <w:t xml:space="preserve">       </w:t>
            </w:r>
            <w:r>
              <w:rPr>
                <w:rFonts w:hint="eastAsia" w:ascii="宋体" w:hAnsi="宋体" w:eastAsia="宋体" w:cs="Times New Roman"/>
                <w:color w:val="auto"/>
                <w:u w:val="single"/>
              </w:rPr>
              <w:t xml:space="preserve"> </w:t>
            </w:r>
            <w:r>
              <w:rPr>
                <w:rFonts w:hint="eastAsia" w:ascii="宋体" w:hAnsi="宋体" w:eastAsia="宋体" w:cs="Times New Roman"/>
                <w:color w:val="auto"/>
              </w:rPr>
              <w:t>为联合体主办方。</w:t>
            </w:r>
          </w:p>
          <w:p w14:paraId="063B67B5">
            <w:pPr>
              <w:spacing w:line="360" w:lineRule="auto"/>
              <w:ind w:firstLine="598" w:firstLineChars="285"/>
              <w:rPr>
                <w:rFonts w:hint="eastAsia" w:ascii="宋体" w:hAnsi="宋体" w:eastAsia="宋体" w:cs="Times New Roman"/>
                <w:color w:val="auto"/>
              </w:rPr>
            </w:pPr>
            <w:r>
              <w:rPr>
                <w:rFonts w:hint="eastAsia" w:ascii="宋体" w:hAnsi="宋体" w:eastAsia="宋体" w:cs="Times New Roman"/>
                <w:color w:val="auto"/>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23E23049">
            <w:pPr>
              <w:topLinePunct/>
              <w:spacing w:line="400" w:lineRule="exact"/>
              <w:ind w:firstLine="630" w:firstLineChars="300"/>
              <w:rPr>
                <w:rFonts w:hint="eastAsia" w:ascii="宋体" w:hAnsi="宋体" w:eastAsia="宋体" w:cs="Times New Roman"/>
                <w:color w:val="auto"/>
              </w:rPr>
            </w:pPr>
            <w:r>
              <w:rPr>
                <w:rFonts w:hint="eastAsia" w:ascii="宋体" w:hAnsi="宋体" w:eastAsia="宋体" w:cs="Times New Roman"/>
                <w:color w:val="auto"/>
              </w:rPr>
              <w:t>3、联合体主办方在本项目中签署的一切文件和处理的一切事宜，联合体各成员均予以承认。联合体各成员将严格按照招标文件、投标文件和合同的要求全面履行义务，并向招标人承担连带责任。</w:t>
            </w:r>
          </w:p>
          <w:p w14:paraId="52D20AA6">
            <w:pPr>
              <w:spacing w:line="360" w:lineRule="auto"/>
              <w:ind w:firstLine="598" w:firstLineChars="285"/>
              <w:rPr>
                <w:rFonts w:hint="eastAsia" w:ascii="宋体" w:hAnsi="宋体" w:eastAsia="宋体" w:cs="Times New Roman"/>
                <w:color w:val="auto"/>
              </w:rPr>
            </w:pPr>
            <w:r>
              <w:rPr>
                <w:rFonts w:hint="eastAsia" w:ascii="宋体" w:hAnsi="宋体" w:eastAsia="宋体" w:cs="Times New Roman"/>
                <w:color w:val="auto"/>
              </w:rPr>
              <w:t>4、联合体各成员单位内部的职责分工如下：</w:t>
            </w:r>
          </w:p>
          <w:p w14:paraId="3BD30254">
            <w:pPr>
              <w:spacing w:line="360" w:lineRule="auto"/>
              <w:ind w:firstLine="598" w:firstLineChars="285"/>
              <w:rPr>
                <w:rFonts w:hint="eastAsia" w:ascii="宋体" w:hAnsi="宋体" w:eastAsia="宋体" w:cs="Times New Roman"/>
                <w:color w:val="auto"/>
              </w:rPr>
            </w:pPr>
            <w:r>
              <w:rPr>
                <w:rFonts w:hint="eastAsia" w:ascii="宋体" w:hAnsi="宋体" w:eastAsia="宋体" w:cs="Times New Roman"/>
                <w:color w:val="auto"/>
              </w:rPr>
              <w:t>①</w:t>
            </w:r>
            <w:r>
              <w:rPr>
                <w:rFonts w:hint="eastAsia" w:ascii="宋体" w:hAnsi="宋体" w:eastAsia="宋体" w:cs="Times New Roman"/>
                <w:color w:val="auto"/>
                <w:u w:val="single"/>
              </w:rPr>
              <w:t xml:space="preserve">                  </w:t>
            </w:r>
            <w:r>
              <w:rPr>
                <w:rFonts w:hint="eastAsia" w:ascii="宋体" w:hAnsi="宋体" w:eastAsia="宋体" w:cs="Times New Roman"/>
                <w:color w:val="auto"/>
              </w:rPr>
              <w:t>（承担主要施工任务的单位名称）：作为本项目总负责单位，除承担本项目的主要施工任务外，还对本招标项目的进度、质量、安全、投资控制、管理、协调等负全责，具体按合同要求。</w:t>
            </w:r>
          </w:p>
          <w:p w14:paraId="5DC04701">
            <w:pPr>
              <w:spacing w:line="360" w:lineRule="auto"/>
              <w:ind w:firstLine="598" w:firstLineChars="285"/>
              <w:rPr>
                <w:rFonts w:hint="eastAsia" w:ascii="宋体" w:hAnsi="宋体" w:eastAsia="宋体" w:cs="Times New Roman"/>
                <w:color w:val="auto"/>
              </w:rPr>
            </w:pPr>
            <w:r>
              <w:rPr>
                <w:rFonts w:hint="eastAsia" w:ascii="宋体" w:hAnsi="宋体" w:eastAsia="宋体" w:cs="Times New Roman"/>
                <w:color w:val="auto"/>
              </w:rPr>
              <w:t>②</w:t>
            </w:r>
            <w:r>
              <w:rPr>
                <w:rFonts w:hint="eastAsia" w:ascii="宋体" w:hAnsi="宋体" w:eastAsia="宋体" w:cs="Times New Roman"/>
                <w:color w:val="auto"/>
                <w:u w:val="single"/>
              </w:rPr>
              <w:t xml:space="preserve">                   </w:t>
            </w:r>
            <w:r>
              <w:rPr>
                <w:rFonts w:hint="eastAsia" w:ascii="宋体" w:hAnsi="宋体" w:eastAsia="宋体" w:cs="Times New Roman"/>
                <w:color w:val="auto"/>
              </w:rPr>
              <w:t>（承担其他施工任务的单位名称）：主要承担本项目的其他施工任务，具体按合同要求。</w:t>
            </w:r>
          </w:p>
          <w:p w14:paraId="48C859EB">
            <w:pPr>
              <w:spacing w:line="360" w:lineRule="auto"/>
              <w:ind w:firstLine="598" w:firstLineChars="285"/>
              <w:rPr>
                <w:rFonts w:ascii="Times New Roman" w:hAnsi="Times New Roman" w:eastAsia="宋体" w:cs="Times New Roman"/>
                <w:color w:val="auto"/>
              </w:rPr>
            </w:pPr>
            <w:r>
              <w:rPr>
                <w:rFonts w:ascii="宋体" w:hAnsi="宋体" w:eastAsia="宋体" w:cs="Times New Roman"/>
                <w:color w:val="auto"/>
              </w:rPr>
              <w:t>5</w:t>
            </w:r>
            <w:r>
              <w:rPr>
                <w:rFonts w:hint="eastAsia" w:ascii="宋体" w:hAnsi="宋体" w:eastAsia="宋体" w:cs="Times New Roman"/>
                <w:color w:val="auto"/>
              </w:rPr>
              <w:t>、本协议书自签署之日起生效，合同履行完毕后自动失效。</w:t>
            </w:r>
            <w:r>
              <w:rPr>
                <w:rFonts w:ascii="宋体" w:hAnsi="宋体" w:eastAsia="宋体" w:cs="Times New Roman"/>
                <w:color w:val="auto"/>
              </w:rPr>
              <w:t xml:space="preserve"> </w:t>
            </w:r>
          </w:p>
          <w:p w14:paraId="60BE323D">
            <w:pPr>
              <w:topLinePunct/>
              <w:spacing w:line="440" w:lineRule="exact"/>
              <w:rPr>
                <w:rFonts w:hint="eastAsia" w:ascii="宋体" w:hAnsi="宋体" w:eastAsia="宋体" w:cs="Times New Roman"/>
                <w:color w:val="auto"/>
              </w:rPr>
            </w:pPr>
          </w:p>
          <w:p w14:paraId="1D626865">
            <w:pPr>
              <w:topLinePunct/>
              <w:spacing w:line="440" w:lineRule="exact"/>
              <w:rPr>
                <w:rFonts w:hint="eastAsia" w:ascii="宋体" w:hAnsi="宋体" w:eastAsia="宋体" w:cs="Times New Roman"/>
                <w:color w:val="auto"/>
              </w:rPr>
            </w:pPr>
            <w:r>
              <w:rPr>
                <w:rFonts w:hint="eastAsia" w:ascii="宋体" w:hAnsi="宋体" w:eastAsia="宋体" w:cs="Times New Roman"/>
                <w:color w:val="auto"/>
              </w:rPr>
              <w:t>联合体</w:t>
            </w:r>
            <w:r>
              <w:rPr>
                <w:rFonts w:ascii="宋体" w:hAnsi="宋体" w:eastAsia="宋体" w:cs="Times New Roman"/>
                <w:color w:val="auto"/>
              </w:rPr>
              <w:t>主办方名称：</w:t>
            </w:r>
            <w:r>
              <w:rPr>
                <w:rFonts w:ascii="宋体" w:hAnsi="宋体" w:eastAsia="宋体" w:cs="Times New Roman"/>
                <w:color w:val="auto"/>
                <w:u w:val="single"/>
              </w:rPr>
              <w:t xml:space="preserve">                           </w:t>
            </w:r>
            <w:r>
              <w:rPr>
                <w:rFonts w:ascii="宋体" w:hAnsi="宋体" w:eastAsia="宋体" w:cs="Times New Roman"/>
                <w:color w:val="auto"/>
              </w:rPr>
              <w:t>（盖单位章）</w:t>
            </w:r>
          </w:p>
          <w:p w14:paraId="48AA81AA">
            <w:pPr>
              <w:topLinePunct/>
              <w:spacing w:line="440" w:lineRule="exact"/>
              <w:rPr>
                <w:rFonts w:hint="eastAsia" w:ascii="宋体" w:hAnsi="宋体" w:eastAsia="宋体" w:cs="Times New Roman"/>
                <w:color w:val="auto"/>
              </w:rPr>
            </w:pPr>
            <w:r>
              <w:rPr>
                <w:rFonts w:ascii="宋体" w:hAnsi="宋体" w:eastAsia="宋体" w:cs="Times New Roman"/>
                <w:color w:val="auto"/>
              </w:rPr>
              <w:t>法定代表人：</w:t>
            </w:r>
            <w:r>
              <w:rPr>
                <w:rFonts w:ascii="宋体" w:hAnsi="宋体" w:eastAsia="宋体" w:cs="Times New Roman"/>
                <w:color w:val="auto"/>
                <w:u w:val="single"/>
              </w:rPr>
              <w:t xml:space="preserve">                       </w:t>
            </w:r>
            <w:r>
              <w:rPr>
                <w:rFonts w:ascii="宋体" w:hAnsi="宋体" w:eastAsia="宋体" w:cs="Times New Roman"/>
                <w:color w:val="auto"/>
              </w:rPr>
              <w:t>（</w:t>
            </w:r>
            <w:r>
              <w:rPr>
                <w:rFonts w:hint="eastAsia" w:ascii="宋体" w:hAnsi="宋体" w:eastAsia="宋体" w:cs="Times New Roman"/>
                <w:color w:val="auto"/>
              </w:rPr>
              <w:t>签字或盖章</w:t>
            </w:r>
            <w:r>
              <w:rPr>
                <w:rFonts w:ascii="宋体" w:hAnsi="宋体" w:eastAsia="宋体" w:cs="Times New Roman"/>
                <w:color w:val="auto"/>
              </w:rPr>
              <w:t>）</w:t>
            </w:r>
          </w:p>
          <w:p w14:paraId="4DB03299">
            <w:pPr>
              <w:topLinePunct/>
              <w:spacing w:line="440" w:lineRule="exact"/>
              <w:rPr>
                <w:rFonts w:hint="eastAsia" w:ascii="宋体" w:hAnsi="宋体" w:eastAsia="宋体" w:cs="Times New Roman"/>
                <w:color w:val="auto"/>
              </w:rPr>
            </w:pPr>
          </w:p>
          <w:p w14:paraId="45399039">
            <w:pPr>
              <w:topLinePunct/>
              <w:spacing w:line="440" w:lineRule="exact"/>
              <w:rPr>
                <w:rFonts w:hint="eastAsia" w:ascii="宋体" w:hAnsi="宋体" w:eastAsia="宋体" w:cs="Times New Roman"/>
                <w:color w:val="auto"/>
                <w:szCs w:val="21"/>
              </w:rPr>
            </w:pPr>
            <w:r>
              <w:rPr>
                <w:rFonts w:ascii="宋体" w:hAnsi="宋体" w:eastAsia="宋体" w:cs="Times New Roman"/>
                <w:color w:val="auto"/>
                <w:szCs w:val="21"/>
              </w:rPr>
              <w:t>成员名称：</w:t>
            </w:r>
            <w:r>
              <w:rPr>
                <w:rFonts w:ascii="宋体" w:hAnsi="宋体" w:eastAsia="宋体" w:cs="Times New Roman"/>
                <w:color w:val="auto"/>
                <w:szCs w:val="21"/>
                <w:u w:val="single"/>
              </w:rPr>
              <w:t xml:space="preserve">                </w:t>
            </w:r>
            <w:r>
              <w:rPr>
                <w:rFonts w:hint="eastAsia" w:ascii="宋体" w:hAnsi="宋体" w:eastAsia="宋体" w:cs="Times New Roman"/>
                <w:color w:val="auto"/>
                <w:szCs w:val="21"/>
                <w:u w:val="single"/>
              </w:rPr>
              <w:t xml:space="preserve">         </w:t>
            </w:r>
            <w:r>
              <w:rPr>
                <w:rFonts w:ascii="宋体" w:hAnsi="宋体" w:eastAsia="宋体" w:cs="Times New Roman"/>
                <w:color w:val="auto"/>
                <w:szCs w:val="21"/>
                <w:u w:val="single"/>
              </w:rPr>
              <w:t xml:space="preserve">          </w:t>
            </w:r>
            <w:r>
              <w:rPr>
                <w:rFonts w:ascii="宋体" w:hAnsi="宋体" w:eastAsia="宋体" w:cs="Times New Roman"/>
                <w:color w:val="auto"/>
                <w:szCs w:val="21"/>
              </w:rPr>
              <w:t>（盖单位章）</w:t>
            </w:r>
          </w:p>
          <w:p w14:paraId="31860AFF">
            <w:pPr>
              <w:topLinePunct/>
              <w:spacing w:line="440" w:lineRule="exact"/>
              <w:rPr>
                <w:rFonts w:hint="eastAsia" w:ascii="宋体" w:hAnsi="宋体" w:eastAsia="宋体" w:cs="Times New Roman"/>
                <w:color w:val="auto"/>
                <w:szCs w:val="21"/>
              </w:rPr>
            </w:pPr>
            <w:r>
              <w:rPr>
                <w:rFonts w:ascii="宋体" w:hAnsi="宋体" w:eastAsia="宋体" w:cs="Times New Roman"/>
                <w:color w:val="auto"/>
                <w:szCs w:val="21"/>
              </w:rPr>
              <w:t>法定代表人：</w:t>
            </w:r>
            <w:r>
              <w:rPr>
                <w:rFonts w:ascii="宋体" w:hAnsi="宋体" w:eastAsia="宋体" w:cs="Times New Roman"/>
                <w:color w:val="auto"/>
                <w:szCs w:val="21"/>
                <w:u w:val="single"/>
              </w:rPr>
              <w:t xml:space="preserve">                       </w:t>
            </w:r>
            <w:r>
              <w:rPr>
                <w:rFonts w:ascii="宋体" w:hAnsi="宋体" w:eastAsia="宋体" w:cs="Times New Roman"/>
                <w:color w:val="auto"/>
                <w:szCs w:val="21"/>
              </w:rPr>
              <w:t>（</w:t>
            </w:r>
            <w:r>
              <w:rPr>
                <w:rFonts w:hint="eastAsia" w:ascii="宋体" w:hAnsi="宋体" w:eastAsia="宋体" w:cs="Times New Roman"/>
                <w:color w:val="auto"/>
                <w:szCs w:val="21"/>
              </w:rPr>
              <w:t>签字或盖章</w:t>
            </w:r>
            <w:r>
              <w:rPr>
                <w:rFonts w:ascii="宋体" w:hAnsi="宋体" w:eastAsia="宋体" w:cs="Times New Roman"/>
                <w:color w:val="auto"/>
                <w:szCs w:val="21"/>
              </w:rPr>
              <w:t>）</w:t>
            </w:r>
          </w:p>
          <w:p w14:paraId="1DADDA51">
            <w:pPr>
              <w:rPr>
                <w:rFonts w:ascii="宋体" w:hAnsi="Courier New" w:eastAsia="宋体" w:cs="Times New Roman"/>
                <w:color w:val="auto"/>
                <w:szCs w:val="20"/>
              </w:rPr>
            </w:pPr>
          </w:p>
          <w:p w14:paraId="722DD881">
            <w:pPr>
              <w:autoSpaceDE w:val="0"/>
              <w:autoSpaceDN w:val="0"/>
              <w:adjustRightInd w:val="0"/>
              <w:spacing w:line="360" w:lineRule="auto"/>
              <w:jc w:val="right"/>
              <w:rPr>
                <w:rFonts w:hint="eastAsia" w:ascii="宋体" w:hAnsi="宋体" w:eastAsia="宋体" w:cs="Times New Roman"/>
                <w:color w:val="auto"/>
              </w:rPr>
            </w:pPr>
          </w:p>
          <w:p w14:paraId="41F70628">
            <w:pPr>
              <w:autoSpaceDE w:val="0"/>
              <w:autoSpaceDN w:val="0"/>
              <w:adjustRightInd w:val="0"/>
              <w:spacing w:line="360" w:lineRule="auto"/>
              <w:jc w:val="right"/>
              <w:rPr>
                <w:rFonts w:hint="eastAsia" w:ascii="宋体" w:hAnsi="宋体" w:eastAsia="宋体" w:cs="宋体"/>
                <w:color w:val="auto"/>
              </w:rPr>
            </w:pPr>
            <w:r>
              <w:rPr>
                <w:rFonts w:hint="eastAsia" w:ascii="宋体" w:hAnsi="宋体" w:eastAsia="宋体" w:cs="Times New Roman"/>
                <w:color w:val="auto"/>
              </w:rPr>
              <w:t xml:space="preserve">                         </w:t>
            </w:r>
            <w:r>
              <w:rPr>
                <w:rFonts w:hint="eastAsia" w:ascii="宋体" w:hAnsi="宋体" w:eastAsia="宋体" w:cs="Times New Roman"/>
                <w:color w:val="auto"/>
                <w:u w:val="single"/>
              </w:rPr>
              <w:t xml:space="preserve"> </w:t>
            </w:r>
            <w:r>
              <w:rPr>
                <w:rFonts w:ascii="宋体" w:hAnsi="宋体" w:eastAsia="宋体" w:cs="Times New Roman"/>
                <w:color w:val="auto"/>
                <w:u w:val="single"/>
              </w:rPr>
              <w:t xml:space="preserve">        </w:t>
            </w:r>
            <w:r>
              <w:rPr>
                <w:rFonts w:hint="eastAsia" w:ascii="宋体" w:hAnsi="宋体" w:eastAsia="宋体" w:cs="宋体"/>
                <w:color w:val="auto"/>
              </w:rPr>
              <w:t>年</w:t>
            </w:r>
            <w:r>
              <w:rPr>
                <w:rFonts w:ascii="宋体" w:hAnsi="宋体" w:eastAsia="宋体" w:cs="Times New Roman"/>
                <w:color w:val="auto"/>
                <w:u w:val="single"/>
              </w:rPr>
              <w:t xml:space="preserve">       </w:t>
            </w:r>
            <w:r>
              <w:rPr>
                <w:rFonts w:hint="eastAsia" w:ascii="宋体" w:hAnsi="宋体" w:eastAsia="宋体" w:cs="宋体"/>
                <w:color w:val="auto"/>
              </w:rPr>
              <w:t>月</w:t>
            </w:r>
            <w:r>
              <w:rPr>
                <w:rFonts w:ascii="宋体" w:hAnsi="宋体" w:eastAsia="宋体" w:cs="Times New Roman"/>
                <w:color w:val="auto"/>
                <w:u w:val="single"/>
              </w:rPr>
              <w:t xml:space="preserve">       </w:t>
            </w:r>
            <w:r>
              <w:rPr>
                <w:rFonts w:hint="eastAsia" w:ascii="宋体" w:hAnsi="宋体" w:eastAsia="宋体" w:cs="宋体"/>
                <w:color w:val="auto"/>
              </w:rPr>
              <w:t>日</w:t>
            </w:r>
          </w:p>
          <w:p w14:paraId="03322FFD">
            <w:pPr>
              <w:autoSpaceDE w:val="0"/>
              <w:autoSpaceDN w:val="0"/>
              <w:adjustRightInd w:val="0"/>
              <w:spacing w:line="360" w:lineRule="auto"/>
              <w:jc w:val="left"/>
              <w:rPr>
                <w:rFonts w:hint="eastAsia" w:ascii="宋体" w:hAnsi="宋体" w:cs="宋体"/>
                <w:bCs/>
                <w:color w:val="auto"/>
                <w:sz w:val="24"/>
              </w:rPr>
            </w:pPr>
            <w:r>
              <w:rPr>
                <w:rFonts w:hint="eastAsia" w:ascii="宋体" w:hAnsi="宋体" w:eastAsia="宋体" w:cs="宋体"/>
                <w:color w:val="auto"/>
              </w:rPr>
              <w:t>注：单独投标的，无需提交本协议书。</w:t>
            </w:r>
          </w:p>
        </w:tc>
      </w:tr>
    </w:tbl>
    <w:p w14:paraId="4632ECE9">
      <w:pPr>
        <w:pStyle w:val="86"/>
        <w:spacing w:line="432" w:lineRule="auto"/>
        <w:ind w:firstLine="0"/>
        <w:rPr>
          <w:rFonts w:hint="eastAsia" w:ascii="宋体" w:hAnsi="宋体" w:eastAsia="宋体" w:cs="宋体"/>
          <w:szCs w:val="21"/>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方正兰亭黑_GBK">
    <w:altName w:val="微软雅黑"/>
    <w:panose1 w:val="00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auto"/>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6F9ED">
    <w:pPr>
      <w:pStyle w:val="23"/>
      <w:framePr w:wrap="around" w:vAnchor="text" w:hAnchor="margin" w:xAlign="center" w:y="1"/>
      <w:rPr>
        <w:rStyle w:val="39"/>
        <w:rFonts w:hint="eastAsia"/>
      </w:rPr>
    </w:pPr>
    <w:r>
      <w:rPr>
        <w:rStyle w:val="39"/>
      </w:rPr>
      <w:fldChar w:fldCharType="begin"/>
    </w:r>
    <w:r>
      <w:rPr>
        <w:rStyle w:val="39"/>
      </w:rPr>
      <w:instrText xml:space="preserve">PAGE  </w:instrText>
    </w:r>
    <w:r>
      <w:rPr>
        <w:rStyle w:val="39"/>
      </w:rPr>
      <w:fldChar w:fldCharType="separate"/>
    </w:r>
    <w:r>
      <w:rPr>
        <w:rStyle w:val="39"/>
      </w:rPr>
      <w:t xml:space="preserve"> </w:t>
    </w:r>
    <w:r>
      <w:rPr>
        <w:rStyle w:val="39"/>
      </w:rPr>
      <w:fldChar w:fldCharType="end"/>
    </w:r>
  </w:p>
  <w:p w14:paraId="0DFA32C1">
    <w:pPr>
      <w:pStyle w:val="2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5B57A">
    <w:pPr>
      <w:pStyle w:val="23"/>
      <w:framePr w:wrap="around" w:vAnchor="text" w:hAnchor="margin" w:xAlign="outside" w:y="1"/>
      <w:jc w:val="center"/>
      <w:rPr>
        <w:rStyle w:val="39"/>
        <w:rFonts w:hint="eastAsia"/>
      </w:rPr>
    </w:pPr>
    <w:r>
      <w:rPr>
        <w:rStyle w:val="39"/>
      </w:rPr>
      <w:fldChar w:fldCharType="begin"/>
    </w:r>
    <w:r>
      <w:rPr>
        <w:rStyle w:val="39"/>
      </w:rPr>
      <w:instrText xml:space="preserve">PAGE  </w:instrText>
    </w:r>
    <w:r>
      <w:rPr>
        <w:rStyle w:val="39"/>
      </w:rPr>
      <w:fldChar w:fldCharType="separate"/>
    </w:r>
    <w:r>
      <w:rPr>
        <w:rStyle w:val="39"/>
      </w:rPr>
      <w:t>12</w:t>
    </w:r>
    <w:r>
      <w:rPr>
        <w:rStyle w:val="39"/>
      </w:rPr>
      <w:fldChar w:fldCharType="end"/>
    </w:r>
  </w:p>
  <w:p w14:paraId="6612DCD7">
    <w:pPr>
      <w:pStyle w:val="23"/>
      <w:framePr w:wrap="around" w:vAnchor="text" w:hAnchor="margin" w:xAlign="outside" w:y="1"/>
      <w:ind w:left="-4410" w:leftChars="-2100" w:right="-4439" w:rightChars="-2114"/>
      <w:rPr>
        <w:rStyle w:val="39"/>
        <w:rFonts w:hint="eastAsia"/>
      </w:rPr>
    </w:pPr>
  </w:p>
  <w:p w14:paraId="1FF9BD77">
    <w:pPr>
      <w:pStyle w:val="23"/>
      <w:ind w:right="360" w:firstLine="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F286A">
    <w:pPr>
      <w:pStyle w:val="23"/>
      <w:framePr w:wrap="around" w:vAnchor="text" w:hAnchor="margin" w:xAlign="outside" w:y="1"/>
      <w:rPr>
        <w:rStyle w:val="39"/>
        <w:rFonts w:hint="eastAsia"/>
      </w:rPr>
    </w:pPr>
    <w:r>
      <w:rPr>
        <w:rStyle w:val="39"/>
      </w:rPr>
      <w:fldChar w:fldCharType="begin"/>
    </w:r>
    <w:r>
      <w:rPr>
        <w:rStyle w:val="39"/>
      </w:rPr>
      <w:instrText xml:space="preserve">PAGE  </w:instrText>
    </w:r>
    <w:r>
      <w:rPr>
        <w:rStyle w:val="39"/>
      </w:rPr>
      <w:fldChar w:fldCharType="separate"/>
    </w:r>
    <w:r>
      <w:rPr>
        <w:rStyle w:val="39"/>
        <w:rFonts w:hint="eastAsia"/>
      </w:rPr>
      <w:t>一–2</w:t>
    </w:r>
    <w:r>
      <w:rPr>
        <w:rStyle w:val="39"/>
      </w:rPr>
      <w:fldChar w:fldCharType="end"/>
    </w:r>
  </w:p>
  <w:p w14:paraId="276F2423">
    <w:pPr>
      <w:pStyle w:val="23"/>
      <w:ind w:right="360" w:firstLine="360"/>
      <w:jc w:val="center"/>
      <w:rPr>
        <w:rFonts w:hint="eastAsia"/>
      </w:rPr>
    </w:pPr>
    <w:r>
      <w:rPr>
        <w:kern w:val="0"/>
        <w:sz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79A44">
    <w:pPr>
      <w:pStyle w:val="23"/>
      <w:jc w:val="center"/>
      <w:rPr>
        <w:rFonts w:hint="eastAsia"/>
      </w:rPr>
    </w:pPr>
    <w:r>
      <w:rPr>
        <w:rStyle w:val="39"/>
      </w:rPr>
      <w:fldChar w:fldCharType="begin"/>
    </w:r>
    <w:r>
      <w:rPr>
        <w:rStyle w:val="39"/>
      </w:rPr>
      <w:instrText xml:space="preserve"> PAGE </w:instrText>
    </w:r>
    <w:r>
      <w:rPr>
        <w:rStyle w:val="39"/>
      </w:rPr>
      <w:fldChar w:fldCharType="separate"/>
    </w:r>
    <w:r>
      <w:rPr>
        <w:rStyle w:val="39"/>
      </w:rPr>
      <w:t>76</w:t>
    </w:r>
    <w:r>
      <w:rPr>
        <w:rStyle w:val="3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651BD">
    <w:pPr>
      <w:pStyle w:val="24"/>
      <w:pBdr>
        <w:bottom w:val="none" w:color="auto" w:sz="0" w:space="0"/>
      </w:pBdr>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43379">
    <w:pPr>
      <w:pStyle w:val="24"/>
      <w:jc w:val="right"/>
      <w:rPr>
        <w:rFonts w:hint="eastAsia"/>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4283A">
    <w:pPr>
      <w:pStyle w:val="24"/>
      <w:pBdr>
        <w:bottom w:val="none" w:color="auto" w:sz="0" w:space="0"/>
      </w:pBdr>
      <w:jc w:val="right"/>
      <w:rPr>
        <w:rFonts w:hint="eastAsia"/>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1325A9B2"/>
    <w:multiLevelType w:val="multilevel"/>
    <w:tmpl w:val="1325A9B2"/>
    <w:lvl w:ilvl="0" w:tentative="0">
      <w:start w:val="1"/>
      <w:numFmt w:val="chineseCountingThousand"/>
      <w:pStyle w:val="83"/>
      <w:suff w:val="space"/>
      <w:lvlText w:val="第%1章"/>
      <w:lvlJc w:val="left"/>
      <w:pPr>
        <w:ind w:left="567" w:hanging="279"/>
      </w:pPr>
      <w:rPr>
        <w:rFonts w:hint="eastAsia" w:ascii="宋体" w:hAnsi="宋体" w:eastAsia="宋体" w:cs="Times New Roman"/>
        <w:b/>
        <w:i w:val="0"/>
        <w:spacing w:val="0"/>
        <w:sz w:val="44"/>
      </w:rPr>
    </w:lvl>
    <w:lvl w:ilvl="1" w:tentative="0">
      <w:start w:val="1"/>
      <w:numFmt w:val="decimal"/>
      <w:suff w:val="space"/>
      <w:lvlText w:val="%2."/>
      <w:lvlJc w:val="left"/>
      <w:pPr>
        <w:ind w:left="454" w:hanging="454"/>
      </w:pPr>
      <w:rPr>
        <w:rFonts w:hint="eastAsia" w:ascii="宋体" w:hAnsi="宋体" w:eastAsia="宋体" w:cs="Times New Roman"/>
        <w:b/>
        <w:i w:val="0"/>
        <w:sz w:val="32"/>
      </w:rPr>
    </w:lvl>
    <w:lvl w:ilvl="2" w:tentative="0">
      <w:start w:val="1"/>
      <w:numFmt w:val="decimal"/>
      <w:suff w:val="space"/>
      <w:lvlText w:val="%2.%3"/>
      <w:lvlJc w:val="left"/>
      <w:pPr>
        <w:ind w:left="454" w:hanging="454"/>
      </w:pPr>
      <w:rPr>
        <w:rFonts w:hint="eastAsia" w:ascii="宋体" w:hAnsi="宋体" w:eastAsia="宋体" w:cs="Times New Roman"/>
        <w:b/>
        <w:i w:val="0"/>
        <w:sz w:val="28"/>
      </w:rPr>
    </w:lvl>
    <w:lvl w:ilvl="3" w:tentative="0">
      <w:start w:val="1"/>
      <w:numFmt w:val="decimal"/>
      <w:suff w:val="space"/>
      <w:lvlText w:val="%2.%3.%4"/>
      <w:lvlJc w:val="left"/>
      <w:pPr>
        <w:ind w:left="284" w:hanging="284"/>
      </w:pPr>
      <w:rPr>
        <w:rFonts w:hint="eastAsia" w:ascii="宋体" w:hAnsi="宋体" w:eastAsia="宋体" w:cs="Times New Roman"/>
        <w:b/>
        <w:i w:val="0"/>
        <w:sz w:val="28"/>
      </w:rPr>
    </w:lvl>
    <w:lvl w:ilvl="4" w:tentative="0">
      <w:start w:val="1"/>
      <w:numFmt w:val="decimal"/>
      <w:suff w:val="space"/>
      <w:lvlText w:val="%2.%3.%4.%5"/>
      <w:lvlJc w:val="left"/>
      <w:pPr>
        <w:ind w:left="284" w:hanging="284"/>
      </w:pPr>
      <w:rPr>
        <w:rFonts w:hint="eastAsia" w:ascii="宋体" w:hAnsi="宋体" w:eastAsia="宋体" w:cs="Times New Roman"/>
        <w:b/>
        <w:i w:val="0"/>
        <w:sz w:val="28"/>
      </w:rPr>
    </w:lvl>
    <w:lvl w:ilvl="5" w:tentative="0">
      <w:start w:val="1"/>
      <w:numFmt w:val="decimal"/>
      <w:lvlRestart w:val="0"/>
      <w:suff w:val="space"/>
      <w:lvlText w:val="1.1.1.1.1.%6%5"/>
      <w:lvlJc w:val="left"/>
      <w:rPr>
        <w:rFonts w:hint="eastAsia" w:ascii="宋体" w:hAnsi="宋体" w:eastAsia="宋体" w:cs="Times New Roman"/>
        <w:b/>
        <w:i w:val="0"/>
        <w:sz w:val="28"/>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2">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left="0" w:firstLine="288"/>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ODA3MGUzNjNhZjc2N2Y3YzEyNTJlNDYxNmNjNDhiMTUifQ=="/>
  </w:docVars>
  <w:rsids>
    <w:rsidRoot w:val="00000000"/>
    <w:rsid w:val="06A15FC9"/>
    <w:rsid w:val="22A35464"/>
    <w:rsid w:val="2C646473"/>
    <w:rsid w:val="50390269"/>
    <w:rsid w:val="66490D56"/>
    <w:rsid w:val="688E4D3A"/>
    <w:rsid w:val="74B310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pPr>
    <w:rPr>
      <w:rFonts w:ascii="Calibri" w:hAnsi="Calibri" w:eastAsia="宋体" w:cs="Calibri"/>
      <w:color w:val="000000"/>
      <w:sz w:val="21"/>
      <w:szCs w:val="22"/>
      <w:lang w:val="en-US" w:eastAsia="zh-CN" w:bidi="ar-SA"/>
    </w:rPr>
  </w:style>
  <w:style w:type="paragraph" w:styleId="3">
    <w:name w:val="heading 1"/>
    <w:basedOn w:val="4"/>
    <w:next w:val="1"/>
    <w:link w:val="48"/>
    <w:autoRedefine/>
    <w:qFormat/>
    <w:uiPriority w:val="0"/>
    <w:pPr>
      <w:keepNext/>
      <w:keepLines/>
      <w:spacing w:after="120" w:line="360" w:lineRule="auto"/>
      <w:outlineLvl w:val="0"/>
    </w:pPr>
    <w:rPr>
      <w:kern w:val="44"/>
      <w:sz w:val="28"/>
      <w:szCs w:val="28"/>
    </w:rPr>
  </w:style>
  <w:style w:type="paragraph" w:styleId="5">
    <w:name w:val="heading 2"/>
    <w:basedOn w:val="1"/>
    <w:next w:val="1"/>
    <w:link w:val="49"/>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6">
    <w:name w:val="heading 3"/>
    <w:basedOn w:val="1"/>
    <w:next w:val="1"/>
    <w:link w:val="50"/>
    <w:autoRedefine/>
    <w:qFormat/>
    <w:uiPriority w:val="0"/>
    <w:pPr>
      <w:widowControl/>
      <w:spacing w:before="100" w:beforeAutospacing="1" w:after="100" w:afterAutospacing="1"/>
      <w:jc w:val="center"/>
      <w:outlineLvl w:val="2"/>
    </w:pPr>
    <w:rPr>
      <w:rFonts w:ascii="宋体" w:hAnsi="宋体" w:cs="宋体"/>
      <w:b/>
      <w:kern w:val="0"/>
      <w:sz w:val="24"/>
      <w:szCs w:val="27"/>
    </w:rPr>
  </w:style>
  <w:style w:type="paragraph" w:styleId="7">
    <w:name w:val="heading 4"/>
    <w:basedOn w:val="6"/>
    <w:next w:val="1"/>
    <w:link w:val="51"/>
    <w:autoRedefine/>
    <w:qFormat/>
    <w:uiPriority w:val="0"/>
    <w:pPr>
      <w:keepNext/>
      <w:keepLines/>
      <w:widowControl w:val="0"/>
      <w:spacing w:before="0" w:beforeAutospacing="0" w:after="0" w:afterAutospacing="0" w:line="360" w:lineRule="auto"/>
      <w:ind w:firstLine="200" w:firstLineChars="200"/>
      <w:jc w:val="left"/>
      <w:outlineLvl w:val="3"/>
    </w:pPr>
    <w:rPr>
      <w:rFonts w:cs="Times New Roman"/>
      <w:color w:val="000000"/>
      <w:kern w:val="2"/>
      <w:szCs w:val="21"/>
    </w:rPr>
  </w:style>
  <w:style w:type="paragraph" w:styleId="8">
    <w:name w:val="heading 5"/>
    <w:basedOn w:val="7"/>
    <w:next w:val="1"/>
    <w:link w:val="52"/>
    <w:autoRedefine/>
    <w:qFormat/>
    <w:uiPriority w:val="0"/>
    <w:pPr>
      <w:spacing w:line="240" w:lineRule="exact"/>
      <w:outlineLvl w:val="4"/>
    </w:pPr>
  </w:style>
  <w:style w:type="paragraph" w:styleId="9">
    <w:name w:val="heading 6"/>
    <w:basedOn w:val="1"/>
    <w:next w:val="1"/>
    <w:link w:val="53"/>
    <w:autoRedefine/>
    <w:qFormat/>
    <w:uiPriority w:val="0"/>
    <w:pPr>
      <w:keepNext/>
      <w:keepLines/>
      <w:numPr>
        <w:ilvl w:val="5"/>
        <w:numId w:val="1"/>
      </w:numPr>
      <w:spacing w:before="240" w:after="64" w:line="319" w:lineRule="auto"/>
      <w:outlineLvl w:val="5"/>
    </w:pPr>
    <w:rPr>
      <w:rFonts w:ascii="Arial" w:hAnsi="Arial" w:eastAsia="黑体"/>
      <w:b/>
      <w:bCs/>
      <w:sz w:val="24"/>
      <w:szCs w:val="24"/>
    </w:rPr>
  </w:style>
  <w:style w:type="paragraph" w:styleId="10">
    <w:name w:val="heading 7"/>
    <w:basedOn w:val="1"/>
    <w:next w:val="1"/>
    <w:link w:val="54"/>
    <w:autoRedefine/>
    <w:qFormat/>
    <w:uiPriority w:val="0"/>
    <w:pPr>
      <w:keepNext/>
      <w:keepLines/>
      <w:numPr>
        <w:ilvl w:val="6"/>
        <w:numId w:val="2"/>
      </w:numPr>
      <w:spacing w:before="240" w:after="64" w:line="319" w:lineRule="auto"/>
      <w:outlineLvl w:val="6"/>
    </w:pPr>
    <w:rPr>
      <w:rFonts w:ascii="Times New Roman" w:hAnsi="Times New Roman"/>
      <w:b/>
      <w:sz w:val="24"/>
      <w:szCs w:val="20"/>
    </w:rPr>
  </w:style>
  <w:style w:type="paragraph" w:styleId="11">
    <w:name w:val="heading 8"/>
    <w:basedOn w:val="1"/>
    <w:next w:val="1"/>
    <w:link w:val="55"/>
    <w:autoRedefine/>
    <w:qFormat/>
    <w:uiPriority w:val="0"/>
    <w:pPr>
      <w:keepNext/>
      <w:keepLines/>
      <w:numPr>
        <w:ilvl w:val="7"/>
        <w:numId w:val="2"/>
      </w:numPr>
      <w:spacing w:before="240" w:after="64" w:line="319" w:lineRule="auto"/>
      <w:outlineLvl w:val="7"/>
    </w:pPr>
    <w:rPr>
      <w:rFonts w:ascii="Arial" w:hAnsi="Arial" w:eastAsia="黑体"/>
      <w:sz w:val="24"/>
      <w:szCs w:val="20"/>
    </w:rPr>
  </w:style>
  <w:style w:type="paragraph" w:styleId="12">
    <w:name w:val="heading 9"/>
    <w:basedOn w:val="1"/>
    <w:next w:val="1"/>
    <w:link w:val="56"/>
    <w:autoRedefine/>
    <w:qFormat/>
    <w:uiPriority w:val="0"/>
    <w:pPr>
      <w:keepNext/>
      <w:keepLines/>
      <w:numPr>
        <w:ilvl w:val="8"/>
        <w:numId w:val="2"/>
      </w:numPr>
      <w:spacing w:before="240" w:after="64" w:line="319" w:lineRule="auto"/>
      <w:outlineLvl w:val="8"/>
    </w:pPr>
    <w:rPr>
      <w:rFonts w:ascii="Arial" w:hAnsi="Arial" w:eastAsia="黑体"/>
      <w:szCs w:val="20"/>
    </w:rPr>
  </w:style>
  <w:style w:type="character" w:default="1" w:styleId="36">
    <w:name w:val="Default Paragraph Font"/>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rFonts w:ascii="Times New Roman" w:hAnsi="Times New Roman"/>
      <w:szCs w:val="20"/>
    </w:rPr>
  </w:style>
  <w:style w:type="paragraph" w:styleId="4">
    <w:name w:val="Title"/>
    <w:basedOn w:val="1"/>
    <w:autoRedefine/>
    <w:qFormat/>
    <w:uiPriority w:val="0"/>
    <w:pPr>
      <w:spacing w:before="120" w:after="60"/>
      <w:jc w:val="center"/>
    </w:pPr>
    <w:rPr>
      <w:rFonts w:ascii="Arial" w:hAnsi="Arial"/>
      <w:b/>
      <w:sz w:val="44"/>
      <w:szCs w:val="20"/>
    </w:rPr>
  </w:style>
  <w:style w:type="paragraph" w:styleId="13">
    <w:name w:val="Document Map"/>
    <w:basedOn w:val="1"/>
    <w:autoRedefine/>
    <w:qFormat/>
    <w:uiPriority w:val="0"/>
    <w:pPr>
      <w:shd w:val="clear" w:color="auto" w:fill="000080"/>
    </w:pPr>
    <w:rPr>
      <w:rFonts w:ascii="方正兰亭黑_GBK" w:hAnsi="Times New Roman"/>
      <w:szCs w:val="20"/>
    </w:rPr>
  </w:style>
  <w:style w:type="paragraph" w:styleId="14">
    <w:name w:val="annotation text"/>
    <w:basedOn w:val="1"/>
    <w:next w:val="15"/>
    <w:autoRedefine/>
    <w:qFormat/>
    <w:uiPriority w:val="0"/>
    <w:pPr>
      <w:widowControl w:val="0"/>
      <w:spacing w:line="360" w:lineRule="auto"/>
      <w:ind w:firstLine="218" w:firstLineChars="218"/>
      <w:jc w:val="left"/>
    </w:pPr>
    <w:rPr>
      <w:rFonts w:ascii="宋体" w:hAnsi="宋体" w:eastAsia="宋体" w:cs="Calibri"/>
      <w:color w:val="000000"/>
      <w:sz w:val="24"/>
      <w:szCs w:val="24"/>
      <w:lang w:val="en-US" w:eastAsia="zh-CN" w:bidi="ar-SA"/>
    </w:rPr>
  </w:style>
  <w:style w:type="paragraph" w:styleId="15">
    <w:name w:val="Body Text Indent"/>
    <w:basedOn w:val="1"/>
    <w:autoRedefine/>
    <w:qFormat/>
    <w:uiPriority w:val="0"/>
    <w:pPr>
      <w:ind w:firstLine="570"/>
    </w:pPr>
    <w:rPr>
      <w:rFonts w:ascii="Times New Roman" w:hAnsi="Times New Roman"/>
      <w:sz w:val="28"/>
      <w:szCs w:val="20"/>
    </w:rPr>
  </w:style>
  <w:style w:type="paragraph" w:styleId="16">
    <w:name w:val="Body Text"/>
    <w:basedOn w:val="1"/>
    <w:autoRedefine/>
    <w:qFormat/>
    <w:uiPriority w:val="0"/>
    <w:pPr>
      <w:spacing w:after="120"/>
    </w:pPr>
    <w:rPr>
      <w:rFonts w:ascii="Times New Roman" w:hAnsi="Times New Roman"/>
      <w:szCs w:val="20"/>
    </w:rPr>
  </w:style>
  <w:style w:type="paragraph" w:styleId="17">
    <w:name w:val="toc 3"/>
    <w:basedOn w:val="1"/>
    <w:next w:val="1"/>
    <w:autoRedefine/>
    <w:qFormat/>
    <w:uiPriority w:val="0"/>
    <w:pPr>
      <w:snapToGrid w:val="0"/>
      <w:spacing w:line="360" w:lineRule="auto"/>
      <w:ind w:left="400" w:leftChars="400"/>
      <w:jc w:val="left"/>
    </w:pPr>
    <w:rPr>
      <w:rFonts w:ascii="Times New Roman" w:hAnsi="Times New Roman"/>
      <w:sz w:val="24"/>
      <w:szCs w:val="20"/>
    </w:rPr>
  </w:style>
  <w:style w:type="paragraph" w:styleId="18">
    <w:name w:val="Plain Text"/>
    <w:basedOn w:val="1"/>
    <w:next w:val="1"/>
    <w:autoRedefine/>
    <w:qFormat/>
    <w:uiPriority w:val="0"/>
    <w:rPr>
      <w:rFonts w:ascii="宋体" w:hAnsi="Courier New"/>
      <w:szCs w:val="20"/>
    </w:rPr>
  </w:style>
  <w:style w:type="paragraph" w:styleId="19">
    <w:name w:val="Date"/>
    <w:basedOn w:val="1"/>
    <w:next w:val="1"/>
    <w:autoRedefine/>
    <w:qFormat/>
    <w:uiPriority w:val="0"/>
    <w:rPr>
      <w:rFonts w:ascii="Times New Roman" w:hAnsi="Times New Roman"/>
      <w:szCs w:val="20"/>
    </w:rPr>
  </w:style>
  <w:style w:type="paragraph" w:styleId="20">
    <w:name w:val="Body Text Indent 2"/>
    <w:basedOn w:val="1"/>
    <w:autoRedefine/>
    <w:qFormat/>
    <w:uiPriority w:val="0"/>
    <w:pPr>
      <w:spacing w:line="400" w:lineRule="exact"/>
      <w:ind w:left="425"/>
    </w:pPr>
    <w:rPr>
      <w:rFonts w:ascii="Times New Roman" w:hAnsi="Times New Roman"/>
      <w:color w:val="000000"/>
      <w:sz w:val="24"/>
      <w:szCs w:val="20"/>
    </w:rPr>
  </w:style>
  <w:style w:type="paragraph" w:styleId="21">
    <w:name w:val="endnote text"/>
    <w:basedOn w:val="1"/>
    <w:autoRedefine/>
    <w:qFormat/>
    <w:uiPriority w:val="0"/>
    <w:pPr>
      <w:snapToGrid w:val="0"/>
      <w:jc w:val="left"/>
    </w:pPr>
    <w:rPr>
      <w:rFonts w:ascii="Times New Roman" w:hAnsi="Times New Roman"/>
      <w:szCs w:val="20"/>
    </w:rPr>
  </w:style>
  <w:style w:type="paragraph" w:styleId="22">
    <w:name w:val="Balloon Text"/>
    <w:basedOn w:val="1"/>
    <w:autoRedefine/>
    <w:qFormat/>
    <w:uiPriority w:val="0"/>
    <w:rPr>
      <w:rFonts w:ascii="Times New Roman" w:hAnsi="Times New Roman"/>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6">
    <w:name w:val="footnote text"/>
    <w:basedOn w:val="1"/>
    <w:autoRedefine/>
    <w:qFormat/>
    <w:uiPriority w:val="0"/>
    <w:pPr>
      <w:snapToGrid w:val="0"/>
      <w:spacing w:line="360" w:lineRule="auto"/>
      <w:ind w:firstLine="218" w:firstLineChars="218"/>
      <w:jc w:val="left"/>
    </w:pPr>
    <w:rPr>
      <w:rFonts w:ascii="宋体" w:hAnsi="宋体"/>
      <w:sz w:val="18"/>
      <w:szCs w:val="18"/>
    </w:rPr>
  </w:style>
  <w:style w:type="paragraph" w:styleId="27">
    <w:name w:val="Body Text Indent 3"/>
    <w:basedOn w:val="1"/>
    <w:autoRedefine/>
    <w:qFormat/>
    <w:uiPriority w:val="0"/>
    <w:pPr>
      <w:tabs>
        <w:tab w:val="left" w:pos="0"/>
      </w:tabs>
      <w:spacing w:line="400" w:lineRule="exact"/>
      <w:ind w:left="263" w:leftChars="228" w:hanging="35" w:hangingChars="35"/>
    </w:pPr>
    <w:rPr>
      <w:rFonts w:ascii="Times New Roman" w:hAnsi="Times New Roman"/>
      <w:color w:val="000000"/>
      <w:sz w:val="24"/>
      <w:szCs w:val="20"/>
    </w:rPr>
  </w:style>
  <w:style w:type="paragraph" w:styleId="28">
    <w:name w:val="toc 2"/>
    <w:basedOn w:val="1"/>
    <w:next w:val="1"/>
    <w:autoRedefine/>
    <w:qFormat/>
    <w:uiPriority w:val="0"/>
    <w:pPr>
      <w:tabs>
        <w:tab w:val="right" w:leader="dot" w:pos="9060"/>
      </w:tabs>
      <w:snapToGrid w:val="0"/>
      <w:spacing w:line="360" w:lineRule="auto"/>
      <w:ind w:left="200" w:leftChars="200"/>
      <w:jc w:val="left"/>
    </w:pPr>
    <w:rPr>
      <w:rFonts w:ascii="Times New Roman" w:hAnsi="Times New Roman"/>
      <w:sz w:val="24"/>
      <w:szCs w:val="24"/>
    </w:rPr>
  </w:style>
  <w:style w:type="paragraph" w:styleId="29">
    <w:name w:val="Body Text 2"/>
    <w:basedOn w:val="1"/>
    <w:autoRedefine/>
    <w:qFormat/>
    <w:uiPriority w:val="0"/>
    <w:rPr>
      <w:rFonts w:ascii="宋体" w:hAnsi="宋体"/>
      <w:szCs w:val="24"/>
      <w:u w:val="single"/>
    </w:rPr>
  </w:style>
  <w:style w:type="paragraph" w:styleId="30">
    <w:name w:val="Normal (Web)"/>
    <w:basedOn w:val="1"/>
    <w:autoRedefine/>
    <w:qFormat/>
    <w:uiPriority w:val="0"/>
    <w:pPr>
      <w:jc w:val="left"/>
    </w:pPr>
    <w:rPr>
      <w:kern w:val="0"/>
      <w:sz w:val="24"/>
    </w:rPr>
  </w:style>
  <w:style w:type="paragraph" w:styleId="31">
    <w:name w:val="index 1"/>
    <w:basedOn w:val="1"/>
    <w:next w:val="1"/>
    <w:autoRedefine/>
    <w:qFormat/>
    <w:uiPriority w:val="0"/>
    <w:rPr>
      <w:rFonts w:ascii="Times New Roman" w:hAnsi="Times New Roman" w:eastAsia="仿宋_GB2312"/>
      <w:sz w:val="28"/>
      <w:szCs w:val="20"/>
    </w:rPr>
  </w:style>
  <w:style w:type="paragraph" w:styleId="32">
    <w:name w:val="annotation subject"/>
    <w:basedOn w:val="14"/>
    <w:next w:val="14"/>
    <w:autoRedefine/>
    <w:qFormat/>
    <w:uiPriority w:val="0"/>
    <w:rPr>
      <w:b/>
      <w:bCs/>
    </w:rPr>
  </w:style>
  <w:style w:type="paragraph" w:styleId="33">
    <w:name w:val="Body Text First Indent"/>
    <w:basedOn w:val="16"/>
    <w:autoRedefine/>
    <w:qFormat/>
    <w:uiPriority w:val="0"/>
    <w:pPr>
      <w:ind w:firstLine="420"/>
    </w:pPr>
  </w:style>
  <w:style w:type="paragraph" w:styleId="34">
    <w:name w:val="Body Text First Indent 2"/>
    <w:basedOn w:val="15"/>
    <w:qFormat/>
    <w:uiPriority w:val="0"/>
    <w:pPr>
      <w:ind w:firstLine="420"/>
    </w:pPr>
    <w:rPr>
      <w:rFonts w:cs="宋体"/>
      <w:szCs w:val="21"/>
    </w:rPr>
  </w:style>
  <w:style w:type="character" w:styleId="37">
    <w:name w:val="Strong"/>
    <w:basedOn w:val="36"/>
    <w:autoRedefine/>
    <w:qFormat/>
    <w:uiPriority w:val="0"/>
    <w:rPr>
      <w:b/>
      <w:bCs/>
    </w:rPr>
  </w:style>
  <w:style w:type="character" w:styleId="38">
    <w:name w:val="endnote reference"/>
    <w:autoRedefine/>
    <w:qFormat/>
    <w:uiPriority w:val="0"/>
    <w:rPr>
      <w:vertAlign w:val="superscript"/>
    </w:rPr>
  </w:style>
  <w:style w:type="character" w:styleId="39">
    <w:name w:val="page number"/>
    <w:autoRedefine/>
    <w:qFormat/>
    <w:uiPriority w:val="0"/>
    <w:rPr>
      <w:rFonts w:cs="Times New Roman"/>
    </w:rPr>
  </w:style>
  <w:style w:type="character" w:styleId="40">
    <w:name w:val="FollowedHyperlink"/>
    <w:autoRedefine/>
    <w:qFormat/>
    <w:uiPriority w:val="0"/>
    <w:rPr>
      <w:color w:val="954F72"/>
      <w:u w:val="single"/>
    </w:rPr>
  </w:style>
  <w:style w:type="character" w:styleId="41">
    <w:name w:val="HTML Definition"/>
    <w:basedOn w:val="36"/>
    <w:autoRedefine/>
    <w:qFormat/>
    <w:uiPriority w:val="0"/>
    <w:rPr>
      <w:i/>
      <w:iCs/>
    </w:rPr>
  </w:style>
  <w:style w:type="character" w:styleId="42">
    <w:name w:val="Hyperlink"/>
    <w:autoRedefine/>
    <w:qFormat/>
    <w:uiPriority w:val="0"/>
    <w:rPr>
      <w:color w:val="0000FF"/>
      <w:u w:val="single"/>
    </w:rPr>
  </w:style>
  <w:style w:type="character" w:styleId="43">
    <w:name w:val="HTML Code"/>
    <w:basedOn w:val="36"/>
    <w:autoRedefine/>
    <w:qFormat/>
    <w:uiPriority w:val="0"/>
    <w:rPr>
      <w:rFonts w:ascii="Consolas" w:hAnsi="Consolas" w:eastAsia="Consolas" w:cs="Consolas"/>
      <w:color w:val="C7254E"/>
      <w:sz w:val="21"/>
      <w:szCs w:val="21"/>
      <w:bdr w:val="single" w:color="E1E1E1" w:sz="6" w:space="0"/>
      <w:shd w:val="clear" w:color="auto" w:fill="F9F2F4"/>
    </w:rPr>
  </w:style>
  <w:style w:type="character" w:styleId="44">
    <w:name w:val="annotation reference"/>
    <w:autoRedefine/>
    <w:qFormat/>
    <w:uiPriority w:val="0"/>
    <w:rPr>
      <w:sz w:val="21"/>
      <w:szCs w:val="21"/>
    </w:rPr>
  </w:style>
  <w:style w:type="character" w:styleId="45">
    <w:name w:val="footnote reference"/>
    <w:autoRedefine/>
    <w:qFormat/>
    <w:uiPriority w:val="0"/>
    <w:rPr>
      <w:vertAlign w:val="superscript"/>
    </w:rPr>
  </w:style>
  <w:style w:type="character" w:styleId="46">
    <w:name w:val="HTML Keyboard"/>
    <w:basedOn w:val="36"/>
    <w:autoRedefine/>
    <w:qFormat/>
    <w:uiPriority w:val="0"/>
    <w:rPr>
      <w:rFonts w:ascii="Consolas" w:hAnsi="Consolas" w:eastAsia="Consolas" w:cs="Consolas"/>
      <w:color w:val="FFFFFF"/>
      <w:sz w:val="21"/>
      <w:szCs w:val="21"/>
      <w:shd w:val="clear" w:color="auto" w:fill="333333"/>
    </w:rPr>
  </w:style>
  <w:style w:type="character" w:styleId="47">
    <w:name w:val="HTML Sample"/>
    <w:basedOn w:val="36"/>
    <w:autoRedefine/>
    <w:qFormat/>
    <w:uiPriority w:val="0"/>
    <w:rPr>
      <w:rFonts w:ascii="Consolas" w:hAnsi="Consolas" w:eastAsia="Consolas" w:cs="Consolas"/>
      <w:sz w:val="21"/>
      <w:szCs w:val="21"/>
    </w:rPr>
  </w:style>
  <w:style w:type="character" w:customStyle="1" w:styleId="48">
    <w:name w:val="heading 1 Char"/>
    <w:link w:val="3"/>
    <w:autoRedefine/>
    <w:qFormat/>
    <w:uiPriority w:val="0"/>
    <w:rPr>
      <w:kern w:val="44"/>
      <w:sz w:val="28"/>
      <w:szCs w:val="28"/>
    </w:rPr>
  </w:style>
  <w:style w:type="character" w:customStyle="1" w:styleId="49">
    <w:name w:val="heading 2 Char"/>
    <w:basedOn w:val="36"/>
    <w:link w:val="5"/>
    <w:autoRedefine/>
    <w:qFormat/>
    <w:uiPriority w:val="0"/>
    <w:rPr>
      <w:rFonts w:ascii="Arial" w:hAnsi="Arial" w:eastAsia="宋体" w:cs="Calibri"/>
      <w:b/>
      <w:color w:val="000000"/>
      <w:sz w:val="24"/>
      <w:szCs w:val="24"/>
      <w:lang w:val="en-US" w:eastAsia="zh-CN" w:bidi="ar-SA"/>
    </w:rPr>
  </w:style>
  <w:style w:type="character" w:customStyle="1" w:styleId="50">
    <w:name w:val="heading 3 Char"/>
    <w:basedOn w:val="36"/>
    <w:link w:val="6"/>
    <w:autoRedefine/>
    <w:qFormat/>
    <w:uiPriority w:val="0"/>
    <w:rPr>
      <w:rFonts w:ascii="宋体" w:hAnsi="宋体" w:eastAsia="宋体" w:cs="宋体"/>
      <w:b/>
      <w:color w:val="000000"/>
      <w:kern w:val="0"/>
      <w:sz w:val="24"/>
      <w:szCs w:val="27"/>
      <w:lang w:val="en-US" w:eastAsia="zh-CN" w:bidi="ar-SA"/>
    </w:rPr>
  </w:style>
  <w:style w:type="character" w:customStyle="1" w:styleId="51">
    <w:name w:val="heading 4 Char"/>
    <w:basedOn w:val="50"/>
    <w:link w:val="7"/>
    <w:autoRedefine/>
    <w:qFormat/>
    <w:uiPriority w:val="0"/>
    <w:rPr>
      <w:rFonts w:cs="Times New Roman"/>
      <w:color w:val="000000"/>
      <w:kern w:val="2"/>
      <w:szCs w:val="21"/>
    </w:rPr>
  </w:style>
  <w:style w:type="character" w:customStyle="1" w:styleId="52">
    <w:name w:val="heading 5 Char"/>
    <w:basedOn w:val="51"/>
    <w:link w:val="8"/>
    <w:autoRedefine/>
    <w:qFormat/>
    <w:uiPriority w:val="0"/>
  </w:style>
  <w:style w:type="character" w:customStyle="1" w:styleId="53">
    <w:name w:val="heading 6 Char"/>
    <w:basedOn w:val="36"/>
    <w:link w:val="9"/>
    <w:autoRedefine/>
    <w:qFormat/>
    <w:uiPriority w:val="0"/>
    <w:rPr>
      <w:rFonts w:ascii="Arial" w:hAnsi="Arial" w:eastAsia="黑体" w:cs="Calibri"/>
      <w:b/>
      <w:bCs/>
      <w:color w:val="000000"/>
      <w:sz w:val="24"/>
      <w:szCs w:val="24"/>
      <w:lang w:val="en-US" w:eastAsia="zh-CN" w:bidi="ar-SA"/>
    </w:rPr>
  </w:style>
  <w:style w:type="character" w:customStyle="1" w:styleId="54">
    <w:name w:val="heading 7 Char"/>
    <w:basedOn w:val="36"/>
    <w:link w:val="10"/>
    <w:autoRedefine/>
    <w:qFormat/>
    <w:uiPriority w:val="0"/>
    <w:rPr>
      <w:rFonts w:ascii="Times New Roman" w:hAnsi="Times New Roman" w:eastAsia="宋体" w:cs="Calibri"/>
      <w:b/>
      <w:color w:val="000000"/>
      <w:sz w:val="24"/>
      <w:szCs w:val="20"/>
      <w:lang w:val="en-US" w:eastAsia="zh-CN" w:bidi="ar-SA"/>
    </w:rPr>
  </w:style>
  <w:style w:type="character" w:customStyle="1" w:styleId="55">
    <w:name w:val="heading 8 Char"/>
    <w:basedOn w:val="36"/>
    <w:link w:val="11"/>
    <w:autoRedefine/>
    <w:uiPriority w:val="0"/>
    <w:rPr>
      <w:rFonts w:ascii="Arial" w:hAnsi="Arial" w:eastAsia="黑体" w:cs="Calibri"/>
      <w:color w:val="000000"/>
      <w:sz w:val="24"/>
      <w:szCs w:val="20"/>
      <w:lang w:val="en-US" w:eastAsia="zh-CN" w:bidi="ar-SA"/>
    </w:rPr>
  </w:style>
  <w:style w:type="character" w:customStyle="1" w:styleId="56">
    <w:name w:val="heading 9 Char"/>
    <w:basedOn w:val="36"/>
    <w:link w:val="12"/>
    <w:autoRedefine/>
    <w:qFormat/>
    <w:uiPriority w:val="0"/>
    <w:rPr>
      <w:rFonts w:ascii="Arial" w:hAnsi="Arial" w:eastAsia="黑体" w:cs="Calibri"/>
      <w:color w:val="000000"/>
      <w:sz w:val="21"/>
      <w:szCs w:val="20"/>
      <w:lang w:val="en-US" w:eastAsia="zh-CN" w:bidi="ar-SA"/>
    </w:rPr>
  </w:style>
  <w:style w:type="character" w:customStyle="1" w:styleId="57">
    <w:name w:val="标题 1 字符"/>
    <w:autoRedefine/>
    <w:qFormat/>
    <w:uiPriority w:val="0"/>
    <w:rPr>
      <w:rFonts w:ascii="Calibri" w:hAnsi="Calibri" w:eastAsia="宋体" w:cs="Times New Roman"/>
      <w:b/>
      <w:bCs/>
      <w:kern w:val="44"/>
      <w:sz w:val="44"/>
      <w:szCs w:val="44"/>
    </w:rPr>
  </w:style>
  <w:style w:type="character" w:customStyle="1" w:styleId="58">
    <w:name w:val="标题 2 字符"/>
    <w:autoRedefine/>
    <w:qFormat/>
    <w:uiPriority w:val="0"/>
    <w:rPr>
      <w:rFonts w:ascii="等线 Light" w:hAnsi="等线 Light" w:eastAsia="等线 Light" w:cs="Times New Roman"/>
      <w:b/>
      <w:bCs/>
      <w:sz w:val="32"/>
      <w:szCs w:val="32"/>
    </w:rPr>
  </w:style>
  <w:style w:type="character" w:customStyle="1" w:styleId="59">
    <w:name w:val="标题 3 字符"/>
    <w:autoRedefine/>
    <w:qFormat/>
    <w:uiPriority w:val="0"/>
    <w:rPr>
      <w:rFonts w:ascii="Calibri" w:hAnsi="Calibri" w:eastAsia="宋体" w:cs="Times New Roman"/>
      <w:b/>
      <w:bCs/>
      <w:sz w:val="32"/>
      <w:szCs w:val="32"/>
    </w:rPr>
  </w:style>
  <w:style w:type="character" w:customStyle="1" w:styleId="60">
    <w:name w:val="标题 4 字符"/>
    <w:autoRedefine/>
    <w:qFormat/>
    <w:uiPriority w:val="0"/>
    <w:rPr>
      <w:rFonts w:ascii="等线 Light" w:hAnsi="等线 Light" w:eastAsia="等线 Light" w:cs="Times New Roman"/>
      <w:b/>
      <w:bCs/>
      <w:sz w:val="28"/>
      <w:szCs w:val="28"/>
    </w:rPr>
  </w:style>
  <w:style w:type="character" w:customStyle="1" w:styleId="61">
    <w:name w:val="标题 5 字符"/>
    <w:autoRedefine/>
    <w:qFormat/>
    <w:uiPriority w:val="0"/>
    <w:rPr>
      <w:rFonts w:ascii="Calibri" w:hAnsi="Calibri" w:eastAsia="宋体" w:cs="Times New Roman"/>
      <w:b/>
      <w:bCs/>
      <w:sz w:val="28"/>
      <w:szCs w:val="28"/>
    </w:rPr>
  </w:style>
  <w:style w:type="character" w:customStyle="1" w:styleId="62">
    <w:name w:val="标题 6 字符"/>
    <w:autoRedefine/>
    <w:qFormat/>
    <w:uiPriority w:val="0"/>
    <w:rPr>
      <w:rFonts w:ascii="等线 Light" w:hAnsi="等线 Light" w:eastAsia="等线 Light" w:cs="Times New Roman"/>
      <w:b/>
      <w:bCs/>
      <w:sz w:val="24"/>
      <w:szCs w:val="24"/>
    </w:rPr>
  </w:style>
  <w:style w:type="character" w:customStyle="1" w:styleId="63">
    <w:name w:val="标题 7 字符"/>
    <w:autoRedefine/>
    <w:qFormat/>
    <w:uiPriority w:val="0"/>
    <w:rPr>
      <w:rFonts w:ascii="Calibri" w:hAnsi="Calibri" w:eastAsia="宋体" w:cs="Times New Roman"/>
      <w:b/>
      <w:bCs/>
      <w:sz w:val="24"/>
      <w:szCs w:val="24"/>
    </w:rPr>
  </w:style>
  <w:style w:type="character" w:customStyle="1" w:styleId="64">
    <w:name w:val="标题 8 字符"/>
    <w:autoRedefine/>
    <w:qFormat/>
    <w:uiPriority w:val="0"/>
    <w:rPr>
      <w:rFonts w:ascii="等线 Light" w:hAnsi="等线 Light" w:eastAsia="等线 Light" w:cs="Times New Roman"/>
      <w:sz w:val="24"/>
      <w:szCs w:val="24"/>
    </w:rPr>
  </w:style>
  <w:style w:type="character" w:customStyle="1" w:styleId="65">
    <w:name w:val="标题 9 字符"/>
    <w:autoRedefine/>
    <w:qFormat/>
    <w:uiPriority w:val="0"/>
    <w:rPr>
      <w:rFonts w:ascii="等线 Light" w:hAnsi="等线 Light" w:eastAsia="等线 Light" w:cs="Times New Roman"/>
      <w:szCs w:val="21"/>
    </w:rPr>
  </w:style>
  <w:style w:type="character" w:customStyle="1" w:styleId="66">
    <w:name w:val="页眉 字符"/>
    <w:autoRedefine/>
    <w:qFormat/>
    <w:uiPriority w:val="0"/>
    <w:rPr>
      <w:rFonts w:ascii="Calibri" w:hAnsi="Calibri" w:eastAsia="宋体" w:cs="Times New Roman"/>
      <w:sz w:val="18"/>
      <w:szCs w:val="18"/>
    </w:rPr>
  </w:style>
  <w:style w:type="character" w:customStyle="1" w:styleId="67">
    <w:name w:val="页脚 字符"/>
    <w:autoRedefine/>
    <w:qFormat/>
    <w:uiPriority w:val="0"/>
    <w:rPr>
      <w:rFonts w:ascii="Calibri" w:hAnsi="Calibri" w:eastAsia="宋体" w:cs="Times New Roman"/>
      <w:sz w:val="18"/>
      <w:szCs w:val="18"/>
    </w:rPr>
  </w:style>
  <w:style w:type="character" w:customStyle="1" w:styleId="68">
    <w:name w:val="标题 字符"/>
    <w:autoRedefine/>
    <w:qFormat/>
    <w:uiPriority w:val="0"/>
    <w:rPr>
      <w:rFonts w:ascii="等线 Light" w:hAnsi="等线 Light" w:eastAsia="等线 Light" w:cs="Times New Roman"/>
      <w:b/>
      <w:bCs/>
      <w:sz w:val="32"/>
      <w:szCs w:val="32"/>
    </w:rPr>
  </w:style>
  <w:style w:type="character" w:customStyle="1" w:styleId="69">
    <w:name w:val="正文文本 字符"/>
    <w:autoRedefine/>
    <w:qFormat/>
    <w:uiPriority w:val="0"/>
    <w:rPr>
      <w:rFonts w:ascii="Calibri" w:hAnsi="Calibri" w:eastAsia="宋体" w:cs="Times New Roman"/>
    </w:rPr>
  </w:style>
  <w:style w:type="character" w:customStyle="1" w:styleId="70">
    <w:name w:val="正文首行缩进 字符"/>
    <w:basedOn w:val="69"/>
    <w:autoRedefine/>
    <w:qFormat/>
    <w:uiPriority w:val="0"/>
    <w:rPr>
      <w:rFonts w:ascii="Calibri" w:hAnsi="Calibri" w:eastAsia="宋体" w:cs="Times New Roman"/>
    </w:rPr>
  </w:style>
  <w:style w:type="character" w:customStyle="1" w:styleId="71">
    <w:name w:val="日期 字符"/>
    <w:autoRedefine/>
    <w:qFormat/>
    <w:uiPriority w:val="0"/>
    <w:rPr>
      <w:rFonts w:ascii="Calibri" w:hAnsi="Calibri" w:eastAsia="宋体" w:cs="Times New Roman"/>
    </w:rPr>
  </w:style>
  <w:style w:type="character" w:customStyle="1" w:styleId="72">
    <w:name w:val="正文文本缩进 字符"/>
    <w:autoRedefine/>
    <w:qFormat/>
    <w:uiPriority w:val="0"/>
    <w:rPr>
      <w:rFonts w:ascii="Calibri" w:hAnsi="Calibri" w:eastAsia="宋体" w:cs="Times New Roman"/>
    </w:rPr>
  </w:style>
  <w:style w:type="character" w:customStyle="1" w:styleId="73">
    <w:name w:val="文档结构图 字符"/>
    <w:autoRedefine/>
    <w:qFormat/>
    <w:uiPriority w:val="0"/>
    <w:rPr>
      <w:rFonts w:ascii="Microsoft YaHei UI" w:hAnsi="Calibri" w:eastAsia="Microsoft YaHei UI" w:cs="Times New Roman"/>
      <w:sz w:val="18"/>
      <w:szCs w:val="18"/>
    </w:rPr>
  </w:style>
  <w:style w:type="character" w:customStyle="1" w:styleId="74">
    <w:name w:val="纯文本 字符"/>
    <w:autoRedefine/>
    <w:qFormat/>
    <w:uiPriority w:val="0"/>
    <w:rPr>
      <w:rFonts w:ascii="等线" w:hAnsi="Courier New" w:cs="Courier New"/>
    </w:rPr>
  </w:style>
  <w:style w:type="character" w:customStyle="1" w:styleId="75">
    <w:name w:val="正文文本缩进 2 字符"/>
    <w:autoRedefine/>
    <w:qFormat/>
    <w:uiPriority w:val="0"/>
    <w:rPr>
      <w:rFonts w:ascii="Calibri" w:hAnsi="Calibri" w:eastAsia="宋体" w:cs="Times New Roman"/>
    </w:rPr>
  </w:style>
  <w:style w:type="character" w:customStyle="1" w:styleId="76">
    <w:name w:val="正文文本缩进 3 字符"/>
    <w:autoRedefine/>
    <w:qFormat/>
    <w:uiPriority w:val="0"/>
    <w:rPr>
      <w:rFonts w:ascii="Calibri" w:hAnsi="Calibri" w:eastAsia="宋体" w:cs="Times New Roman"/>
      <w:sz w:val="16"/>
      <w:szCs w:val="16"/>
    </w:rPr>
  </w:style>
  <w:style w:type="paragraph" w:customStyle="1" w:styleId="77">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78">
    <w:name w:val="_Style 69"/>
    <w:autoRedefine/>
    <w:qFormat/>
    <w:uiPriority w:val="0"/>
    <w:rPr>
      <w:rFonts w:ascii="等线" w:hAnsi="等线" w:eastAsia="等线" w:cs="Times New Roman"/>
      <w:sz w:val="20"/>
      <w:szCs w:val="20"/>
      <w:lang w:val="en-US" w:eastAsia="zh-CN" w:bidi="ar-SA"/>
    </w:rPr>
  </w:style>
  <w:style w:type="character" w:customStyle="1" w:styleId="79">
    <w:name w:val="正文文本 2 字符"/>
    <w:autoRedefine/>
    <w:qFormat/>
    <w:uiPriority w:val="0"/>
    <w:rPr>
      <w:rFonts w:ascii="Calibri" w:hAnsi="Calibri" w:eastAsia="宋体" w:cs="Times New Roman"/>
    </w:rPr>
  </w:style>
  <w:style w:type="paragraph" w:customStyle="1" w:styleId="80">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81">
    <w:name w:val="尾注文本 字符"/>
    <w:autoRedefine/>
    <w:qFormat/>
    <w:uiPriority w:val="0"/>
    <w:rPr>
      <w:rFonts w:ascii="Calibri" w:hAnsi="Calibri" w:eastAsia="宋体" w:cs="Times New Roman"/>
    </w:rPr>
  </w:style>
  <w:style w:type="paragraph" w:customStyle="1" w:styleId="82">
    <w:name w:val="Char"/>
    <w:basedOn w:val="1"/>
    <w:autoRedefine/>
    <w:qFormat/>
    <w:uiPriority w:val="0"/>
    <w:rPr>
      <w:rFonts w:ascii="Tahoma" w:hAnsi="Tahoma"/>
      <w:sz w:val="24"/>
      <w:szCs w:val="20"/>
    </w:rPr>
  </w:style>
  <w:style w:type="paragraph" w:customStyle="1" w:styleId="83">
    <w:name w:val="Char1"/>
    <w:basedOn w:val="1"/>
    <w:autoRedefine/>
    <w:qFormat/>
    <w:uiPriority w:val="0"/>
    <w:pPr>
      <w:numPr>
        <w:ilvl w:val="0"/>
        <w:numId w:val="2"/>
      </w:numPr>
    </w:pPr>
    <w:rPr>
      <w:rFonts w:ascii="Times New Roman" w:hAnsi="Times New Roman"/>
      <w:sz w:val="24"/>
      <w:szCs w:val="24"/>
    </w:rPr>
  </w:style>
  <w:style w:type="paragraph" w:customStyle="1" w:styleId="84">
    <w:name w:val="公文抬头"/>
    <w:basedOn w:val="2"/>
    <w:autoRedefine/>
    <w:qFormat/>
    <w:uiPriority w:val="0"/>
    <w:pPr>
      <w:ind w:firstLine="0"/>
    </w:pPr>
    <w:rPr>
      <w:rFonts w:ascii="仿宋_GB2312" w:eastAsia="仿宋_GB2312"/>
      <w:sz w:val="30"/>
      <w:szCs w:val="24"/>
    </w:rPr>
  </w:style>
  <w:style w:type="paragraph" w:customStyle="1" w:styleId="85">
    <w:name w:val="Char Char Char1 Char"/>
    <w:basedOn w:val="13"/>
    <w:autoRedefine/>
    <w:qFormat/>
    <w:uiPriority w:val="0"/>
    <w:rPr>
      <w:rFonts w:ascii="Tahoma" w:hAnsi="Tahoma"/>
      <w:sz w:val="24"/>
      <w:szCs w:val="24"/>
    </w:rPr>
  </w:style>
  <w:style w:type="paragraph" w:customStyle="1" w:styleId="86">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szCs w:val="20"/>
      <w:lang w:val="en-US" w:eastAsia="zh-CN" w:bidi="ar-SA"/>
    </w:rPr>
  </w:style>
  <w:style w:type="paragraph" w:customStyle="1" w:styleId="87">
    <w:name w:val="公文标题"/>
    <w:basedOn w:val="6"/>
    <w:autoRedefine/>
    <w:qFormat/>
    <w:uiPriority w:val="0"/>
    <w:pPr>
      <w:keepNext/>
      <w:keepLines/>
      <w:widowControl w:val="0"/>
      <w:spacing w:before="0" w:beforeAutospacing="0" w:after="0" w:afterAutospacing="0"/>
      <w:ind w:left="1469" w:right="1542"/>
    </w:pPr>
    <w:rPr>
      <w:rFonts w:hAnsi="Times New Roman" w:cs="Times New Roman"/>
      <w:kern w:val="2"/>
      <w:sz w:val="44"/>
      <w:szCs w:val="21"/>
    </w:rPr>
  </w:style>
  <w:style w:type="paragraph" w:customStyle="1" w:styleId="88">
    <w:name w:val="发文落款"/>
    <w:basedOn w:val="86"/>
    <w:autoRedefine/>
    <w:qFormat/>
    <w:uiPriority w:val="0"/>
    <w:pPr>
      <w:ind w:left="4094" w:right="607" w:firstLine="0"/>
      <w:jc w:val="center"/>
    </w:pPr>
  </w:style>
  <w:style w:type="paragraph" w:customStyle="1" w:styleId="89">
    <w:name w:val="Char Char Char Char"/>
    <w:basedOn w:val="1"/>
    <w:autoRedefine/>
    <w:qFormat/>
    <w:uiPriority w:val="0"/>
    <w:rPr>
      <w:rFonts w:ascii="Times New Roman" w:hAnsi="Times New Roman"/>
      <w:sz w:val="30"/>
      <w:szCs w:val="24"/>
    </w:rPr>
  </w:style>
  <w:style w:type="character" w:customStyle="1" w:styleId="90">
    <w:name w:val="批注框文本 字符"/>
    <w:autoRedefine/>
    <w:qFormat/>
    <w:uiPriority w:val="0"/>
    <w:rPr>
      <w:rFonts w:ascii="Calibri" w:hAnsi="Calibri" w:eastAsia="宋体" w:cs="Times New Roman"/>
      <w:sz w:val="18"/>
      <w:szCs w:val="18"/>
    </w:rPr>
  </w:style>
  <w:style w:type="paragraph" w:customStyle="1" w:styleId="91">
    <w:name w:val="TOC 标题1"/>
    <w:basedOn w:val="3"/>
    <w:autoRedefine/>
    <w:qFormat/>
    <w:uiPriority w:val="0"/>
    <w:pPr>
      <w:keepNext/>
      <w:keepLines/>
      <w:widowControl/>
      <w:spacing w:before="480" w:after="0" w:line="276" w:lineRule="auto"/>
      <w:outlineLvl w:val="9"/>
    </w:pPr>
    <w:rPr>
      <w:rFonts w:ascii="Cambria" w:hAnsi="Cambria"/>
      <w:color w:val="365F91"/>
      <w:kern w:val="0"/>
    </w:rPr>
  </w:style>
  <w:style w:type="character" w:customStyle="1" w:styleId="92">
    <w:name w:val="批注文字 字符"/>
    <w:autoRedefine/>
    <w:qFormat/>
    <w:uiPriority w:val="0"/>
    <w:rPr>
      <w:rFonts w:ascii="Calibri" w:hAnsi="Calibri" w:eastAsia="宋体" w:cs="Times New Roman"/>
    </w:rPr>
  </w:style>
  <w:style w:type="character" w:customStyle="1" w:styleId="93">
    <w:name w:val="脚注文本 字符"/>
    <w:autoRedefine/>
    <w:qFormat/>
    <w:uiPriority w:val="0"/>
    <w:rPr>
      <w:rFonts w:ascii="Calibri" w:hAnsi="Calibri" w:eastAsia="宋体" w:cs="Times New Roman"/>
      <w:sz w:val="18"/>
      <w:szCs w:val="18"/>
    </w:rPr>
  </w:style>
  <w:style w:type="character" w:customStyle="1" w:styleId="94">
    <w:name w:val="批注主题 字符"/>
    <w:autoRedefine/>
    <w:qFormat/>
    <w:uiPriority w:val="0"/>
    <w:rPr>
      <w:rFonts w:ascii="Calibri" w:hAnsi="Calibri" w:eastAsia="宋体" w:cs="Times New Roman"/>
      <w:b/>
      <w:bCs/>
    </w:rPr>
  </w:style>
  <w:style w:type="paragraph" w:styleId="95">
    <w:name w:val="List Paragraph"/>
    <w:basedOn w:val="1"/>
    <w:autoRedefine/>
    <w:qFormat/>
    <w:uiPriority w:val="0"/>
    <w:pPr>
      <w:ind w:firstLine="200" w:firstLineChars="200"/>
    </w:pPr>
    <w:rPr>
      <w:rFonts w:ascii="Times New Roman" w:hAnsi="Times New Roman"/>
      <w:szCs w:val="20"/>
    </w:rPr>
  </w:style>
  <w:style w:type="paragraph" w:customStyle="1" w:styleId="96">
    <w:name w:val="修订1"/>
    <w:autoRedefine/>
    <w:qFormat/>
    <w:uiPriority w:val="0"/>
    <w:rPr>
      <w:rFonts w:ascii="Times New Roman" w:hAnsi="Times New Roman" w:eastAsia="宋体" w:cs="Times New Roman"/>
      <w:kern w:val="2"/>
      <w:sz w:val="21"/>
      <w:szCs w:val="20"/>
      <w:lang w:val="en-US" w:eastAsia="zh-CN" w:bidi="ar-SA"/>
    </w:rPr>
  </w:style>
  <w:style w:type="character" w:customStyle="1" w:styleId="97">
    <w:name w:val="font11"/>
    <w:autoRedefine/>
    <w:qFormat/>
    <w:uiPriority w:val="0"/>
    <w:rPr>
      <w:rFonts w:ascii="宋体" w:hAnsi="宋体" w:eastAsia="宋体"/>
      <w:color w:val="000000"/>
      <w:sz w:val="24"/>
      <w:szCs w:val="24"/>
      <w:u w:val="single"/>
    </w:rPr>
  </w:style>
  <w:style w:type="paragraph" w:customStyle="1" w:styleId="98">
    <w:name w:val="正文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99">
    <w:name w:val="正文文本缩进 New New"/>
    <w:basedOn w:val="1"/>
    <w:autoRedefine/>
    <w:qFormat/>
    <w:uiPriority w:val="0"/>
    <w:pPr>
      <w:spacing w:after="120"/>
      <w:ind w:left="200" w:leftChars="200"/>
    </w:pPr>
    <w:rPr>
      <w:rFonts w:ascii="Times New Roman" w:hAnsi="Times New Roman" w:eastAsia="楷体_GB2312"/>
      <w:szCs w:val="20"/>
    </w:rPr>
  </w:style>
  <w:style w:type="paragraph" w:customStyle="1" w:styleId="100">
    <w:name w:val="文一"/>
    <w:autoRedefine/>
    <w:qFormat/>
    <w:uiPriority w:val="0"/>
    <w:pPr>
      <w:widowControl w:val="0"/>
      <w:topLinePunct/>
      <w:adjustRightInd w:val="0"/>
      <w:snapToGrid w:val="0"/>
      <w:spacing w:line="360" w:lineRule="auto"/>
      <w:ind w:firstLine="200" w:firstLineChars="200"/>
      <w:jc w:val="both"/>
    </w:pPr>
    <w:rPr>
      <w:rFonts w:ascii="Calibri" w:hAnsi="Calibri" w:eastAsia="宋体" w:cs="Times New Roman"/>
      <w:snapToGrid w:val="0"/>
      <w:spacing w:val="4"/>
      <w:sz w:val="24"/>
      <w:szCs w:val="24"/>
      <w:lang w:val="en-US" w:eastAsia="zh-CN" w:bidi="ar-SA"/>
    </w:rPr>
  </w:style>
  <w:style w:type="paragraph" w:customStyle="1" w:styleId="101">
    <w:name w:val="正题"/>
    <w:basedOn w:val="100"/>
    <w:autoRedefine/>
    <w:qFormat/>
    <w:uiPriority w:val="0"/>
    <w:pPr>
      <w:jc w:val="center"/>
    </w:pPr>
    <w:rPr>
      <w:rFonts w:ascii="宋体" w:hAnsi="宋体" w:eastAsia="黑体" w:cs="Arial"/>
      <w:b/>
      <w:sz w:val="36"/>
      <w:szCs w:val="36"/>
    </w:rPr>
  </w:style>
  <w:style w:type="paragraph" w:styleId="102">
    <w:name w:val="No Spacing"/>
    <w:autoRedefine/>
    <w:qFormat/>
    <w:uiPriority w:val="0"/>
    <w:rPr>
      <w:rFonts w:ascii="等线" w:hAnsi="等线" w:eastAsia="等线" w:cs="Arial"/>
      <w:sz w:val="22"/>
      <w:szCs w:val="22"/>
      <w:lang w:val="en-US" w:eastAsia="zh-CN" w:bidi="ar-SA"/>
    </w:rPr>
  </w:style>
  <w:style w:type="paragraph" w:customStyle="1" w:styleId="103">
    <w:name w:val="文提"/>
    <w:autoRedefine/>
    <w:qFormat/>
    <w:uiPriority w:val="0"/>
    <w:pPr>
      <w:widowControl w:val="0"/>
      <w:topLinePunct/>
      <w:adjustRightInd w:val="0"/>
      <w:snapToGrid w:val="0"/>
      <w:spacing w:line="360" w:lineRule="auto"/>
      <w:jc w:val="both"/>
    </w:pPr>
    <w:rPr>
      <w:rFonts w:ascii="Times New Roman" w:hAnsi="Times New Roman" w:eastAsia="黑体" w:cs="宋体"/>
      <w:b/>
      <w:spacing w:val="4"/>
      <w:sz w:val="24"/>
      <w:szCs w:val="24"/>
      <w:lang w:val="en-US" w:eastAsia="zh-CN" w:bidi="ar-SA"/>
    </w:rPr>
  </w:style>
  <w:style w:type="paragraph" w:customStyle="1" w:styleId="104">
    <w:name w:val="正文 New New"/>
    <w:basedOn w:val="1"/>
    <w:autoRedefine/>
    <w:qFormat/>
    <w:uiPriority w:val="0"/>
    <w:rPr>
      <w:rFonts w:ascii="Times New Roman" w:hAnsi="Times New Roman" w:eastAsia="楷体_GB2312" w:cs="宋体"/>
      <w:szCs w:val="21"/>
    </w:rPr>
  </w:style>
  <w:style w:type="paragraph" w:customStyle="1" w:styleId="105">
    <w:name w:val="_Style 3"/>
    <w:autoRedefine/>
    <w:qFormat/>
    <w:uiPriority w:val="0"/>
    <w:pPr>
      <w:widowControl w:val="0"/>
      <w:jc w:val="both"/>
    </w:pPr>
    <w:rPr>
      <w:rFonts w:ascii="等线" w:hAnsi="等线" w:eastAsia="等线" w:cs="Times New Roman"/>
      <w:kern w:val="2"/>
      <w:sz w:val="21"/>
      <w:szCs w:val="22"/>
      <w:lang w:val="en-US" w:eastAsia="zh-CN" w:bidi="ar-SA"/>
    </w:rPr>
  </w:style>
  <w:style w:type="character" w:customStyle="1" w:styleId="106">
    <w:name w:val="未处理的提及1"/>
    <w:basedOn w:val="36"/>
    <w:autoRedefine/>
    <w:qFormat/>
    <w:uiPriority w:val="0"/>
    <w:rPr>
      <w:color w:val="605E5C"/>
      <w:shd w:val="clear" w:color="auto" w:fill="E1DFDD"/>
    </w:rPr>
  </w:style>
  <w:style w:type="character" w:customStyle="1" w:styleId="107">
    <w:name w:val="username"/>
    <w:basedOn w:val="36"/>
    <w:autoRedefine/>
    <w:qFormat/>
    <w:uiPriority w:val="0"/>
  </w:style>
  <w:style w:type="character" w:customStyle="1" w:styleId="108">
    <w:name w:val="title26"/>
    <w:basedOn w:val="36"/>
    <w:autoRedefine/>
    <w:qFormat/>
    <w:uiPriority w:val="0"/>
  </w:style>
  <w:style w:type="character" w:customStyle="1" w:styleId="109">
    <w:name w:val="title21"/>
    <w:basedOn w:val="36"/>
    <w:autoRedefine/>
    <w:qFormat/>
    <w:uiPriority w:val="0"/>
  </w:style>
  <w:style w:type="paragraph" w:customStyle="1" w:styleId="110">
    <w:name w:val="章节三"/>
    <w:basedOn w:val="100"/>
    <w:autoRedefine/>
    <w:qFormat/>
    <w:uiPriority w:val="0"/>
    <w:pPr>
      <w:spacing w:before="50" w:beforeLines="50" w:after="50" w:afterLines="50" w:line="240" w:lineRule="auto"/>
      <w:ind w:firstLine="0" w:firstLineChars="0"/>
      <w:jc w:val="left"/>
      <w:outlineLvl w:val="2"/>
    </w:pPr>
    <w:rPr>
      <w:rFonts w:ascii="黑体" w:hAnsi="宋体" w:eastAsia="黑体"/>
      <w:b/>
    </w:rPr>
  </w:style>
  <w:style w:type="paragraph" w:customStyle="1" w:styleId="111">
    <w:name w:val="Body Text 21"/>
    <w:basedOn w:val="1"/>
    <w:autoRedefine/>
    <w:qFormat/>
    <w:uiPriority w:val="0"/>
    <w:pPr>
      <w:spacing w:before="120"/>
    </w:pPr>
    <w:rPr>
      <w:rFonts w:ascii="Arial" w:hAnsi="Arial"/>
      <w:sz w:val="24"/>
      <w:szCs w:val="20"/>
    </w:rPr>
  </w:style>
  <w:style w:type="character" w:customStyle="1" w:styleId="112">
    <w:name w:val="NormalCharacter"/>
    <w:autoRedefine/>
    <w:qFormat/>
    <w:uiPriority w:val="0"/>
  </w:style>
  <w:style w:type="paragraph" w:customStyle="1" w:styleId="113">
    <w:name w:val="UserStyle_66"/>
    <w:autoRedefine/>
    <w:qFormat/>
    <w:uiPriority w:val="0"/>
    <w:pPr>
      <w:spacing w:line="360" w:lineRule="auto"/>
      <w:ind w:firstLine="629"/>
      <w:jc w:val="both"/>
      <w:textAlignment w:val="baseline"/>
    </w:pPr>
    <w:rPr>
      <w:rFonts w:ascii="仿宋_GB2312" w:hAnsi="Calisto MT" w:eastAsia="仿宋_GB2312" w:cs="Times New Roman"/>
      <w:color w:val="000000"/>
      <w:sz w:val="32"/>
      <w:szCs w:val="20"/>
      <w:lang w:val="en-US" w:eastAsia="zh-CN" w:bidi="ar-SA"/>
    </w:rPr>
  </w:style>
  <w:style w:type="paragraph" w:customStyle="1" w:styleId="114">
    <w:name w:val="UserStyle_69"/>
    <w:basedOn w:val="113"/>
    <w:autoRedefine/>
    <w:qFormat/>
    <w:uiPriority w:val="0"/>
    <w:pPr>
      <w:ind w:left="4094" w:right="607" w:firstLine="0"/>
      <w:jc w:val="center"/>
    </w:pPr>
  </w:style>
  <w:style w:type="character" w:customStyle="1" w:styleId="115">
    <w:name w:val="font01"/>
    <w:autoRedefine/>
    <w:qFormat/>
    <w:uiPriority w:val="0"/>
    <w:rPr>
      <w:rFonts w:ascii="宋体" w:hAnsi="宋体" w:eastAsia="宋体" w:cs="宋体"/>
      <w:color w:val="000000"/>
      <w:sz w:val="21"/>
      <w:szCs w:val="21"/>
      <w:u w:val="none"/>
    </w:rPr>
  </w:style>
  <w:style w:type="paragraph" w:customStyle="1" w:styleId="116">
    <w:name w:val="Revision"/>
    <w:qFormat/>
    <w:uiPriority w:val="0"/>
    <w:rPr>
      <w:rFonts w:ascii="等线" w:hAnsi="等线" w:eastAsia="等线"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63CA06AC-2182-4DDB-870F-815E472F9A4F}">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18</Pages>
  <Words>10265</Words>
  <Characters>10806</Characters>
  <Lines>0</Lines>
  <Paragraphs>204</Paragraphs>
  <TotalTime>2</TotalTime>
  <ScaleCrop>false</ScaleCrop>
  <LinksUpToDate>false</LinksUpToDate>
  <CharactersWithSpaces>11286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2024-01-25T16:26:00Z</dcterms:created>
  <dc:creator>Administrator</dc:creator>
  <cp:lastModifiedBy>广东省城规建设监理有限公司[广东省城规建设监理有限公司]</cp:lastModifiedBy>
  <cp:lastPrinted>2023-06-08T11:34:00Z</cp:lastPrinted>
  <dcterms:modified xsi:type="dcterms:W3CDTF">2025-07-03T11:23:41Z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07427A72D9804FFE8B60D631A74ED5AC_13</vt:lpwstr>
  </property>
  <property fmtid="{D5CDD505-2E9C-101B-9397-08002B2CF9AE}" pid="4" name="KSOTemplateDocerSaveRecord">
    <vt:lpwstr>eyJoZGlkIjoiODA3MGUzNjNhZjc2N2Y3YzEyNTJlNDYxNmNjNDhiMTUiLCJ1c2VySWQiOiI0NDM4NTk1ODYifQ==</vt:lpwstr>
  </property>
</Properties>
</file>