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0E0F0">
      <w:pPr>
        <w:wordWrap w:val="0"/>
        <w:spacing w:line="360" w:lineRule="auto"/>
        <w:rPr>
          <w:rFonts w:ascii="宋体" w:hAnsi="宋体" w:eastAsia="宋体" w:cs="宋体"/>
          <w:b/>
          <w:color w:val="auto"/>
          <w:sz w:val="48"/>
          <w:szCs w:val="48"/>
          <w:highlight w:val="none"/>
          <w:lang w:bidi="ar"/>
        </w:rPr>
      </w:pPr>
    </w:p>
    <w:p w14:paraId="13C0C930">
      <w:pPr>
        <w:wordWrap w:val="0"/>
        <w:spacing w:line="360" w:lineRule="auto"/>
        <w:jc w:val="center"/>
        <w:rPr>
          <w:rFonts w:hint="eastAsia" w:ascii="宋体" w:hAnsi="宋体" w:eastAsia="宋体" w:cs="宋体"/>
          <w:b/>
          <w:color w:val="auto"/>
          <w:sz w:val="48"/>
          <w:szCs w:val="48"/>
          <w:highlight w:val="none"/>
          <w:lang w:eastAsia="zh-CN" w:bidi="ar"/>
        </w:rPr>
      </w:pPr>
      <w:r>
        <w:rPr>
          <w:rFonts w:hint="eastAsia" w:ascii="宋体" w:hAnsi="宋体" w:eastAsia="宋体" w:cs="宋体"/>
          <w:b/>
          <w:color w:val="auto"/>
          <w:sz w:val="48"/>
          <w:szCs w:val="48"/>
          <w:highlight w:val="none"/>
          <w:lang w:eastAsia="zh-CN" w:bidi="ar"/>
        </w:rPr>
        <w:t>滨湖路二期（雅瑶桥-新街大道）工程</w:t>
      </w:r>
    </w:p>
    <w:p w14:paraId="33024E8D">
      <w:pPr>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b/>
          <w:color w:val="auto"/>
          <w:sz w:val="48"/>
          <w:szCs w:val="48"/>
          <w:highlight w:val="none"/>
          <w:lang w:eastAsia="zh-CN" w:bidi="ar"/>
        </w:rPr>
        <w:t>勘察设计</w:t>
      </w:r>
    </w:p>
    <w:p w14:paraId="7A8C3855">
      <w:pPr>
        <w:wordWrap w:val="0"/>
        <w:spacing w:line="360" w:lineRule="auto"/>
        <w:jc w:val="center"/>
        <w:rPr>
          <w:rFonts w:ascii="宋体" w:hAnsi="宋体" w:eastAsia="宋体" w:cs="宋体"/>
          <w:b/>
          <w:color w:val="auto"/>
          <w:spacing w:val="40"/>
          <w:sz w:val="44"/>
          <w:szCs w:val="44"/>
          <w:highlight w:val="none"/>
        </w:rPr>
      </w:pPr>
    </w:p>
    <w:p w14:paraId="705A0F29">
      <w:pPr>
        <w:wordWrap w:val="0"/>
        <w:spacing w:line="360" w:lineRule="auto"/>
        <w:jc w:val="center"/>
        <w:rPr>
          <w:rFonts w:ascii="宋体" w:hAnsi="宋体" w:eastAsia="宋体" w:cs="宋体"/>
          <w:color w:val="auto"/>
          <w:sz w:val="36"/>
          <w:szCs w:val="36"/>
          <w:highlight w:val="none"/>
          <w:u w:val="single"/>
          <w:lang w:bidi="ar"/>
        </w:rPr>
      </w:pPr>
    </w:p>
    <w:p w14:paraId="4A048284">
      <w:pPr>
        <w:wordWrap w:val="0"/>
        <w:spacing w:line="360" w:lineRule="auto"/>
        <w:jc w:val="center"/>
        <w:rPr>
          <w:rFonts w:ascii="宋体" w:hAnsi="宋体" w:eastAsia="宋体" w:cs="宋体"/>
          <w:color w:val="auto"/>
          <w:sz w:val="36"/>
          <w:szCs w:val="36"/>
          <w:highlight w:val="none"/>
          <w:u w:val="single"/>
          <w:lang w:bidi="ar"/>
        </w:rPr>
      </w:pPr>
    </w:p>
    <w:p w14:paraId="2A0FEE14">
      <w:pPr>
        <w:wordWrap w:val="0"/>
        <w:spacing w:line="360" w:lineRule="auto"/>
        <w:jc w:val="center"/>
        <w:rPr>
          <w:rFonts w:ascii="宋体" w:hAnsi="宋体" w:eastAsia="宋体" w:cs="宋体"/>
          <w:color w:val="auto"/>
          <w:sz w:val="36"/>
          <w:szCs w:val="36"/>
          <w:highlight w:val="none"/>
          <w:u w:val="single"/>
          <w:lang w:bidi="ar"/>
        </w:rPr>
      </w:pPr>
    </w:p>
    <w:p w14:paraId="402D2CDD">
      <w:pPr>
        <w:wordWrap w:val="0"/>
        <w:spacing w:line="360" w:lineRule="auto"/>
        <w:jc w:val="center"/>
        <w:rPr>
          <w:rFonts w:ascii="宋体" w:hAnsi="宋体" w:eastAsia="宋体" w:cs="宋体"/>
          <w:color w:val="auto"/>
          <w:sz w:val="36"/>
          <w:szCs w:val="36"/>
          <w:highlight w:val="none"/>
          <w:u w:val="single"/>
        </w:rPr>
      </w:pPr>
    </w:p>
    <w:p w14:paraId="201EEB96">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招标公告</w:t>
      </w:r>
    </w:p>
    <w:p w14:paraId="5D40900A">
      <w:pPr>
        <w:wordWrap w:val="0"/>
        <w:spacing w:line="360" w:lineRule="auto"/>
        <w:rPr>
          <w:rFonts w:ascii="宋体" w:hAnsi="宋体" w:eastAsia="宋体" w:cs="宋体"/>
          <w:color w:val="auto"/>
          <w:sz w:val="32"/>
          <w:szCs w:val="32"/>
          <w:highlight w:val="none"/>
        </w:rPr>
      </w:pPr>
    </w:p>
    <w:p w14:paraId="10E2B277">
      <w:pPr>
        <w:wordWrap w:val="0"/>
        <w:spacing w:line="360" w:lineRule="auto"/>
        <w:rPr>
          <w:rFonts w:ascii="宋体" w:hAnsi="宋体" w:eastAsia="宋体" w:cs="宋体"/>
          <w:color w:val="auto"/>
          <w:sz w:val="52"/>
          <w:szCs w:val="52"/>
          <w:highlight w:val="none"/>
          <w:lang w:bidi="ar"/>
        </w:rPr>
      </w:pPr>
    </w:p>
    <w:p w14:paraId="63E5491C">
      <w:pPr>
        <w:wordWrap w:val="0"/>
        <w:spacing w:line="360" w:lineRule="auto"/>
        <w:rPr>
          <w:rFonts w:ascii="宋体" w:hAnsi="宋体" w:eastAsia="宋体" w:cs="宋体"/>
          <w:color w:val="auto"/>
          <w:sz w:val="52"/>
          <w:szCs w:val="52"/>
          <w:highlight w:val="none"/>
          <w:lang w:bidi="ar"/>
        </w:rPr>
      </w:pPr>
    </w:p>
    <w:p w14:paraId="6E3294C1">
      <w:pPr>
        <w:wordWrap w:val="0"/>
        <w:spacing w:line="360" w:lineRule="auto"/>
        <w:rPr>
          <w:rFonts w:ascii="宋体" w:hAnsi="宋体" w:eastAsia="宋体" w:cs="宋体"/>
          <w:color w:val="auto"/>
          <w:sz w:val="52"/>
          <w:szCs w:val="52"/>
          <w:highlight w:val="none"/>
          <w:lang w:bidi="ar"/>
        </w:rPr>
      </w:pPr>
    </w:p>
    <w:p w14:paraId="2581AB4C">
      <w:pPr>
        <w:wordWrap w:val="0"/>
        <w:spacing w:line="360" w:lineRule="auto"/>
        <w:ind w:firstLine="1132" w:firstLineChars="354"/>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招   标   人：</w:t>
      </w:r>
      <w:r>
        <w:rPr>
          <w:rFonts w:hint="eastAsia" w:ascii="宋体" w:hAnsi="宋体" w:eastAsia="宋体" w:cs="宋体"/>
          <w:color w:val="auto"/>
          <w:sz w:val="32"/>
          <w:szCs w:val="32"/>
          <w:highlight w:val="none"/>
          <w:u w:val="single"/>
          <w:lang w:bidi="ar"/>
        </w:rPr>
        <w:t>广州市花都区交通运输局</w:t>
      </w:r>
    </w:p>
    <w:p w14:paraId="7A954DC2">
      <w:pPr>
        <w:wordWrap w:val="0"/>
        <w:spacing w:line="360" w:lineRule="auto"/>
        <w:ind w:firstLine="1132" w:firstLineChars="354"/>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single"/>
          <w:lang w:eastAsia="zh-CN" w:bidi="ar"/>
        </w:rPr>
        <w:t>北京中交建设工程咨询有限公司</w:t>
      </w:r>
    </w:p>
    <w:p w14:paraId="4CD512CC">
      <w:pPr>
        <w:wordWrap w:val="0"/>
        <w:spacing w:line="360" w:lineRule="auto"/>
        <w:ind w:firstLine="1132" w:firstLineChars="354"/>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日        期：2025年</w:t>
      </w:r>
      <w:r>
        <w:rPr>
          <w:rFonts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u w:val="single"/>
          <w:lang w:val="en-US" w:eastAsia="zh-CN" w:bidi="ar"/>
        </w:rPr>
        <w:t>7</w:t>
      </w:r>
      <w:r>
        <w:rPr>
          <w:rFonts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月</w:t>
      </w:r>
    </w:p>
    <w:p w14:paraId="253EF7C0">
      <w:pPr>
        <w:wordWrap w:val="0"/>
        <w:rPr>
          <w:rFonts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14:paraId="7BB339D8">
      <w:pPr>
        <w:wordWrap w:val="0"/>
        <w:autoSpaceDE w:val="0"/>
        <w:autoSpaceDN w:val="0"/>
        <w:spacing w:line="360" w:lineRule="auto"/>
        <w:jc w:val="center"/>
        <w:rPr>
          <w:rFonts w:ascii="宋体" w:hAnsi="宋体" w:eastAsia="宋体" w:cs="Times New Roman"/>
          <w:b/>
          <w:color w:val="auto"/>
          <w:kern w:val="0"/>
          <w:position w:val="-5"/>
          <w:sz w:val="28"/>
          <w:szCs w:val="28"/>
          <w:highlight w:val="none"/>
          <w:u w:val="single"/>
        </w:rPr>
      </w:pPr>
      <w:r>
        <w:rPr>
          <w:rFonts w:hint="eastAsia" w:ascii="宋体" w:hAnsi="宋体" w:eastAsia="宋体" w:cs="Times New Roman"/>
          <w:b/>
          <w:color w:val="auto"/>
          <w:kern w:val="0"/>
          <w:position w:val="-5"/>
          <w:sz w:val="28"/>
          <w:szCs w:val="28"/>
          <w:highlight w:val="none"/>
        </w:rPr>
        <w:t>招标</w:t>
      </w:r>
      <w:r>
        <w:rPr>
          <w:rFonts w:hint="eastAsia" w:ascii="宋体" w:hAnsi="宋体" w:eastAsia="宋体" w:cs="Times New Roman"/>
          <w:b/>
          <w:color w:val="auto"/>
          <w:spacing w:val="-2"/>
          <w:kern w:val="0"/>
          <w:position w:val="-5"/>
          <w:sz w:val="28"/>
          <w:szCs w:val="28"/>
          <w:highlight w:val="none"/>
        </w:rPr>
        <w:t>公</w:t>
      </w:r>
      <w:r>
        <w:rPr>
          <w:rFonts w:hint="eastAsia" w:ascii="宋体" w:hAnsi="宋体" w:eastAsia="宋体" w:cs="Times New Roman"/>
          <w:b/>
          <w:color w:val="auto"/>
          <w:kern w:val="0"/>
          <w:position w:val="-5"/>
          <w:sz w:val="28"/>
          <w:szCs w:val="28"/>
          <w:highlight w:val="none"/>
        </w:rPr>
        <w:t>告</w:t>
      </w:r>
    </w:p>
    <w:p w14:paraId="331CA0E7">
      <w:pPr>
        <w:pStyle w:val="2"/>
        <w:rPr>
          <w:color w:val="auto"/>
          <w:highlight w:val="none"/>
        </w:rPr>
      </w:pPr>
      <w:bookmarkStart w:id="0" w:name="_Toc32065"/>
      <w:bookmarkStart w:id="1" w:name="_Toc8245"/>
      <w:bookmarkStart w:id="2" w:name="_Toc20954"/>
      <w:bookmarkStart w:id="3" w:name="_Toc2178"/>
      <w:bookmarkStart w:id="4" w:name="_Toc20499"/>
      <w:bookmarkStart w:id="5" w:name="_Toc26166"/>
      <w:r>
        <w:rPr>
          <w:rFonts w:hint="eastAsia"/>
          <w:color w:val="auto"/>
          <w:highlight w:val="none"/>
        </w:rPr>
        <w:t>1.招标条件</w:t>
      </w:r>
      <w:bookmarkEnd w:id="0"/>
      <w:bookmarkEnd w:id="1"/>
      <w:bookmarkEnd w:id="2"/>
      <w:bookmarkEnd w:id="3"/>
      <w:bookmarkEnd w:id="4"/>
      <w:bookmarkEnd w:id="5"/>
    </w:p>
    <w:p w14:paraId="272527C2">
      <w:pPr>
        <w:wordWrap w:val="0"/>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本招标项目</w:t>
      </w:r>
      <w:r>
        <w:rPr>
          <w:rFonts w:hint="eastAsia" w:ascii="宋体" w:hAnsi="宋体" w:eastAsia="宋体"/>
          <w:color w:val="auto"/>
          <w:sz w:val="24"/>
          <w:szCs w:val="24"/>
          <w:highlight w:val="none"/>
          <w:u w:val="single"/>
        </w:rPr>
        <w:t>滨湖路二期（雅瑶桥-新街大道）工程</w:t>
      </w:r>
      <w:r>
        <w:rPr>
          <w:rFonts w:ascii="宋体" w:hAnsi="宋体" w:eastAsia="宋体"/>
          <w:color w:val="auto"/>
          <w:sz w:val="24"/>
          <w:szCs w:val="24"/>
          <w:highlight w:val="none"/>
        </w:rPr>
        <w:t>已由</w:t>
      </w:r>
      <w:r>
        <w:rPr>
          <w:rFonts w:hint="eastAsia" w:ascii="宋体" w:hAnsi="宋体" w:eastAsia="宋体"/>
          <w:color w:val="auto"/>
          <w:sz w:val="24"/>
          <w:szCs w:val="24"/>
          <w:highlight w:val="none"/>
          <w:u w:val="single"/>
        </w:rPr>
        <w:t>广州市花都区发展和改革局</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穗花发改投批</w:t>
      </w:r>
      <w:r>
        <w:rPr>
          <w:rFonts w:hint="eastAsia" w:ascii="仿宋" w:hAnsi="仿宋" w:eastAsia="仿宋" w:cs="仿宋"/>
          <w:color w:val="auto"/>
          <w:sz w:val="24"/>
          <w:szCs w:val="24"/>
          <w:highlight w:val="none"/>
          <w:u w:val="single"/>
        </w:rPr>
        <w:t>〔</w:t>
      </w:r>
      <w:r>
        <w:rPr>
          <w:rFonts w:hint="eastAsia" w:ascii="宋体" w:hAnsi="宋体" w:eastAsia="宋体"/>
          <w:color w:val="auto"/>
          <w:sz w:val="24"/>
          <w:szCs w:val="24"/>
          <w:highlight w:val="none"/>
          <w:u w:val="single"/>
        </w:rPr>
        <w:t>2025</w:t>
      </w:r>
      <w:r>
        <w:rPr>
          <w:rFonts w:hint="eastAsia" w:ascii="仿宋" w:hAnsi="仿宋" w:eastAsia="仿宋" w:cs="仿宋"/>
          <w:color w:val="auto"/>
          <w:sz w:val="24"/>
          <w:szCs w:val="24"/>
          <w:highlight w:val="none"/>
          <w:u w:val="single"/>
        </w:rPr>
        <w:t>〕</w:t>
      </w:r>
      <w:r>
        <w:rPr>
          <w:rFonts w:hint="eastAsia" w:ascii="宋体" w:hAnsi="宋体" w:eastAsia="宋体"/>
          <w:color w:val="auto"/>
          <w:sz w:val="24"/>
          <w:szCs w:val="24"/>
          <w:highlight w:val="none"/>
          <w:u w:val="single"/>
        </w:rPr>
        <w:t>6号</w:t>
      </w:r>
      <w:r>
        <w:rPr>
          <w:rFonts w:ascii="宋体" w:hAnsi="宋体" w:eastAsia="宋体"/>
          <w:color w:val="auto"/>
          <w:sz w:val="24"/>
          <w:szCs w:val="24"/>
          <w:highlight w:val="none"/>
        </w:rPr>
        <w:t>批准建设，项目业主为</w:t>
      </w:r>
      <w:r>
        <w:rPr>
          <w:rFonts w:hint="eastAsia" w:ascii="宋体" w:hAnsi="宋体" w:eastAsia="宋体"/>
          <w:color w:val="auto"/>
          <w:sz w:val="24"/>
          <w:szCs w:val="24"/>
          <w:highlight w:val="none"/>
          <w:u w:val="single"/>
        </w:rPr>
        <w:t>广州市花都区交通运输局</w:t>
      </w:r>
      <w:r>
        <w:rPr>
          <w:rFonts w:ascii="宋体" w:hAnsi="宋体" w:eastAsia="宋体"/>
          <w:color w:val="auto"/>
          <w:sz w:val="24"/>
          <w:szCs w:val="24"/>
          <w:highlight w:val="none"/>
        </w:rPr>
        <w:t>，建设资金来自</w:t>
      </w:r>
      <w:r>
        <w:rPr>
          <w:rFonts w:hint="eastAsia" w:ascii="宋体" w:hAnsi="宋体" w:eastAsia="宋体" w:cs="宋体"/>
          <w:color w:val="auto"/>
          <w:sz w:val="24"/>
          <w:szCs w:val="24"/>
          <w:highlight w:val="none"/>
          <w:u w:val="single"/>
        </w:rPr>
        <w:t>区财政资金</w:t>
      </w:r>
      <w:r>
        <w:rPr>
          <w:rFonts w:ascii="宋体" w:hAnsi="宋体" w:eastAsia="宋体"/>
          <w:color w:val="auto"/>
          <w:sz w:val="24"/>
          <w:szCs w:val="24"/>
          <w:highlight w:val="none"/>
        </w:rPr>
        <w:t>，出资比例为</w:t>
      </w:r>
      <w:r>
        <w:rPr>
          <w:rFonts w:hint="eastAsia" w:ascii="宋体" w:hAnsi="宋体" w:eastAsia="宋体"/>
          <w:color w:val="auto"/>
          <w:sz w:val="24"/>
          <w:szCs w:val="24"/>
          <w:highlight w:val="none"/>
          <w:u w:val="single"/>
        </w:rPr>
        <w:t>100%</w:t>
      </w:r>
      <w:r>
        <w:rPr>
          <w:rFonts w:ascii="宋体" w:hAnsi="宋体" w:eastAsia="宋体"/>
          <w:color w:val="auto"/>
          <w:sz w:val="24"/>
          <w:szCs w:val="24"/>
          <w:highlight w:val="none"/>
        </w:rPr>
        <w:t>，招标人为</w:t>
      </w:r>
      <w:r>
        <w:rPr>
          <w:rFonts w:hint="eastAsia" w:ascii="宋体" w:hAnsi="宋体" w:eastAsia="宋体" w:cs="宋体"/>
          <w:color w:val="auto"/>
          <w:sz w:val="24"/>
          <w:szCs w:val="24"/>
          <w:highlight w:val="none"/>
          <w:u w:val="single"/>
          <w:lang w:bidi="ar"/>
        </w:rPr>
        <w:t>广州市花都区交通运输局</w:t>
      </w:r>
      <w:r>
        <w:rPr>
          <w:rFonts w:ascii="宋体" w:hAnsi="宋体" w:eastAsia="宋体"/>
          <w:color w:val="auto"/>
          <w:sz w:val="24"/>
          <w:szCs w:val="24"/>
          <w:highlight w:val="none"/>
        </w:rPr>
        <w:t>。项目已具备招标条件，现对该项目的</w:t>
      </w:r>
      <w:r>
        <w:rPr>
          <w:rFonts w:hint="eastAsia" w:ascii="宋体" w:hAnsi="宋体" w:eastAsia="宋体"/>
          <w:color w:val="auto"/>
          <w:sz w:val="24"/>
          <w:szCs w:val="24"/>
          <w:highlight w:val="none"/>
          <w:u w:val="single"/>
        </w:rPr>
        <w:t>勘察</w:t>
      </w:r>
      <w:r>
        <w:rPr>
          <w:rFonts w:ascii="宋体" w:hAnsi="宋体" w:eastAsia="宋体"/>
          <w:color w:val="auto"/>
          <w:sz w:val="24"/>
          <w:szCs w:val="24"/>
          <w:highlight w:val="none"/>
          <w:u w:val="single"/>
        </w:rPr>
        <w:t>设计</w:t>
      </w:r>
      <w:r>
        <w:rPr>
          <w:rFonts w:ascii="宋体" w:hAnsi="宋体" w:eastAsia="宋体"/>
          <w:color w:val="auto"/>
          <w:sz w:val="24"/>
          <w:szCs w:val="24"/>
          <w:highlight w:val="none"/>
        </w:rPr>
        <w:t>进行公开招标。</w:t>
      </w:r>
    </w:p>
    <w:p w14:paraId="73B462B8">
      <w:pPr>
        <w:pStyle w:val="2"/>
        <w:rPr>
          <w:color w:val="auto"/>
          <w:highlight w:val="none"/>
        </w:rPr>
      </w:pPr>
      <w:bookmarkStart w:id="6" w:name="bookmark3"/>
      <w:bookmarkEnd w:id="6"/>
      <w:bookmarkStart w:id="7" w:name="_Toc30473"/>
      <w:bookmarkStart w:id="8" w:name="_Toc28475"/>
      <w:bookmarkStart w:id="9" w:name="_Toc20470"/>
      <w:bookmarkStart w:id="10" w:name="_Toc13016"/>
      <w:bookmarkStart w:id="11" w:name="_Toc25151"/>
      <w:bookmarkStart w:id="12" w:name="_Toc14353"/>
      <w:r>
        <w:rPr>
          <w:rFonts w:hint="eastAsia"/>
          <w:color w:val="auto"/>
          <w:highlight w:val="none"/>
        </w:rPr>
        <w:t>2.项目概况与招标范围</w:t>
      </w:r>
      <w:bookmarkEnd w:id="7"/>
      <w:bookmarkEnd w:id="8"/>
      <w:bookmarkEnd w:id="9"/>
      <w:bookmarkEnd w:id="10"/>
      <w:bookmarkEnd w:id="11"/>
      <w:bookmarkEnd w:id="12"/>
    </w:p>
    <w:p w14:paraId="1E79DB10">
      <w:pPr>
        <w:wordWrap w:val="0"/>
        <w:autoSpaceDE w:val="0"/>
        <w:autoSpaceDN w:val="0"/>
        <w:spacing w:line="360" w:lineRule="auto"/>
        <w:ind w:firstLine="566" w:firstLineChars="236"/>
        <w:rPr>
          <w:rFonts w:ascii="宋体" w:hAnsi="宋体" w:eastAsia="宋体" w:cs="Times New Roman"/>
          <w:color w:val="auto"/>
          <w:kern w:val="0"/>
          <w:sz w:val="24"/>
          <w:szCs w:val="24"/>
          <w:highlight w:val="none"/>
        </w:rPr>
      </w:pPr>
      <w:bookmarkStart w:id="13" w:name="_Toc17345"/>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招标项目概况</w:t>
      </w:r>
      <w:bookmarkEnd w:id="13"/>
    </w:p>
    <w:p w14:paraId="43D5A990">
      <w:pPr>
        <w:wordWrap w:val="0"/>
        <w:autoSpaceDE w:val="0"/>
        <w:autoSpaceDN w:val="0"/>
        <w:spacing w:line="360" w:lineRule="auto"/>
        <w:ind w:firstLine="566" w:firstLineChars="236"/>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1 招标项目固定资产投资项目代码：</w:t>
      </w:r>
      <w:r>
        <w:rPr>
          <w:rFonts w:hint="eastAsia" w:ascii="宋体" w:hAnsi="宋体" w:cs="宋体"/>
          <w:color w:val="auto"/>
          <w:sz w:val="24"/>
          <w:highlight w:val="none"/>
          <w:u w:val="single"/>
          <w:lang w:bidi="ar"/>
        </w:rPr>
        <w:t>2409-440114-18-01-480437</w:t>
      </w:r>
    </w:p>
    <w:p w14:paraId="76D6CE5A">
      <w:pPr>
        <w:wordWrap w:val="0"/>
        <w:autoSpaceDE w:val="0"/>
        <w:autoSpaceDN w:val="0"/>
        <w:spacing w:line="360" w:lineRule="auto"/>
        <w:ind w:firstLine="566" w:firstLineChars="236"/>
        <w:rPr>
          <w:rFonts w:hint="eastAsia" w:ascii="宋体" w:hAnsi="宋体" w:eastAsia="宋体" w:cs="Times New Roman"/>
          <w:color w:val="auto"/>
          <w:kern w:val="0"/>
          <w:sz w:val="24"/>
          <w:szCs w:val="24"/>
          <w:highlight w:val="none"/>
          <w:u w:val="single"/>
          <w:lang w:eastAsia="zh-CN"/>
        </w:rPr>
      </w:pPr>
      <w:r>
        <w:rPr>
          <w:rFonts w:hint="eastAsia" w:ascii="宋体" w:hAnsi="宋体" w:eastAsia="宋体" w:cs="Times New Roman"/>
          <w:color w:val="auto"/>
          <w:kern w:val="0"/>
          <w:sz w:val="24"/>
          <w:szCs w:val="24"/>
          <w:highlight w:val="none"/>
        </w:rPr>
        <w:t>2.1.2 招标项目名称：</w:t>
      </w:r>
      <w:r>
        <w:rPr>
          <w:rFonts w:hint="eastAsia" w:ascii="宋体" w:hAnsi="宋体" w:eastAsia="宋体" w:cs="Times New Roman"/>
          <w:color w:val="auto"/>
          <w:kern w:val="0"/>
          <w:sz w:val="24"/>
          <w:szCs w:val="24"/>
          <w:highlight w:val="none"/>
          <w:u w:val="single"/>
          <w:lang w:eastAsia="zh-CN"/>
        </w:rPr>
        <w:t>滨湖路二期（雅瑶桥-新街大道）工程勘察设计</w:t>
      </w:r>
    </w:p>
    <w:p w14:paraId="29B7591E">
      <w:pPr>
        <w:wordWrap w:val="0"/>
        <w:autoSpaceDE w:val="0"/>
        <w:autoSpaceDN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 xml:space="preserve">2.1.3 </w:t>
      </w:r>
      <w:r>
        <w:rPr>
          <w:rFonts w:ascii="宋体" w:hAnsi="宋体" w:eastAsia="宋体" w:cs="Times New Roman"/>
          <w:color w:val="auto"/>
          <w:kern w:val="0"/>
          <w:sz w:val="24"/>
          <w:szCs w:val="24"/>
          <w:highlight w:val="none"/>
        </w:rPr>
        <w:t>工程建设地点：</w:t>
      </w:r>
      <w:r>
        <w:rPr>
          <w:rFonts w:hint="eastAsia" w:ascii="宋体" w:hAnsi="宋体" w:eastAsia="宋体" w:cs="宋体"/>
          <w:color w:val="auto"/>
          <w:sz w:val="24"/>
          <w:szCs w:val="24"/>
          <w:highlight w:val="none"/>
          <w:u w:val="single"/>
        </w:rPr>
        <w:t>本工程位于广州花都区，大体呈东西走向，西起新街大道，东至建设路雅瑶桥。</w:t>
      </w:r>
    </w:p>
    <w:p w14:paraId="79E2A8A4">
      <w:pPr>
        <w:wordWrap w:val="0"/>
        <w:autoSpaceDE w:val="0"/>
        <w:autoSpaceDN w:val="0"/>
        <w:spacing w:line="360" w:lineRule="auto"/>
        <w:ind w:firstLine="566" w:firstLineChars="236"/>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xml:space="preserve">4 </w:t>
      </w:r>
      <w:r>
        <w:rPr>
          <w:rFonts w:ascii="宋体" w:hAnsi="宋体" w:eastAsia="宋体" w:cs="Times New Roman"/>
          <w:color w:val="auto"/>
          <w:kern w:val="0"/>
          <w:sz w:val="24"/>
          <w:szCs w:val="24"/>
          <w:highlight w:val="none"/>
        </w:rPr>
        <w:t>工程建设规模：</w:t>
      </w:r>
      <w:r>
        <w:rPr>
          <w:rFonts w:hint="eastAsia" w:ascii="宋体" w:hAnsi="宋体" w:eastAsia="宋体" w:cs="宋体"/>
          <w:color w:val="auto"/>
          <w:sz w:val="24"/>
          <w:szCs w:val="24"/>
          <w:highlight w:val="none"/>
          <w:u w:val="single"/>
          <w:lang w:bidi="ar"/>
        </w:rPr>
        <w:t>本项目西起新街大道，东至建设路雅瑶桥，</w:t>
      </w:r>
      <w:r>
        <w:rPr>
          <w:rFonts w:hint="eastAsia" w:ascii="宋体" w:hAnsi="宋体" w:eastAsia="宋体" w:cs="宋体"/>
          <w:color w:val="auto"/>
          <w:sz w:val="24"/>
          <w:szCs w:val="24"/>
          <w:highlight w:val="none"/>
          <w:u w:val="single"/>
          <w:lang w:val="en-US" w:eastAsia="zh-CN" w:bidi="ar"/>
        </w:rPr>
        <w:t>项目</w:t>
      </w:r>
      <w:r>
        <w:rPr>
          <w:rFonts w:hint="eastAsia" w:ascii="宋体" w:hAnsi="宋体" w:eastAsia="宋体" w:cs="宋体"/>
          <w:color w:val="auto"/>
          <w:sz w:val="24"/>
          <w:szCs w:val="24"/>
          <w:highlight w:val="none"/>
          <w:u w:val="single"/>
          <w:lang w:bidi="ar"/>
        </w:rPr>
        <w:t>全长约1.52</w:t>
      </w:r>
      <w:r>
        <w:rPr>
          <w:rFonts w:hint="eastAsia" w:ascii="宋体" w:hAnsi="宋体" w:eastAsia="宋体" w:cs="宋体"/>
          <w:color w:val="auto"/>
          <w:sz w:val="24"/>
          <w:szCs w:val="24"/>
          <w:highlight w:val="none"/>
          <w:u w:val="single"/>
          <w:lang w:val="en-US" w:eastAsia="zh-CN" w:bidi="ar"/>
        </w:rPr>
        <w:t>千米，本项目实施段路线长1.31千米，规划红线宽度23.5-27.5米，城市次干路，双向四车道，设计车速40千米/小时。项目涉铁段隧道主体结构已完成施工，隧道敞开段、附属设施等结构及前后路基段由本项目建设</w:t>
      </w:r>
      <w:r>
        <w:rPr>
          <w:rFonts w:hint="eastAsia" w:ascii="宋体" w:hAnsi="宋体" w:eastAsia="宋体" w:cs="宋体"/>
          <w:color w:val="auto"/>
          <w:sz w:val="24"/>
          <w:szCs w:val="24"/>
          <w:highlight w:val="none"/>
          <w:u w:val="single"/>
          <w:lang w:bidi="ar"/>
        </w:rPr>
        <w:t>。主要建设内容包括：道路工程（道路等级为城市次干路）、隧道工程、给排水工程（污水管：II级钢筋混凝土管d2000，雨水管II级钢筋混凝土管d1500，排水管最大管径2000mm；给水管：球墨铸铁管DN200，最大管径为200mm）、交通工程、绿化工程、照明工程、电气工程等专业。</w:t>
      </w:r>
    </w:p>
    <w:p w14:paraId="076C8621">
      <w:pPr>
        <w:wordWrap w:val="0"/>
        <w:autoSpaceDE w:val="0"/>
        <w:autoSpaceDN w:val="0"/>
        <w:spacing w:line="360" w:lineRule="auto"/>
        <w:ind w:firstLine="566" w:firstLineChars="236"/>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xml:space="preserve">5 </w:t>
      </w:r>
      <w:bookmarkStart w:id="14" w:name="_Toc13481"/>
      <w:r>
        <w:rPr>
          <w:rFonts w:hint="eastAsia" w:ascii="宋体" w:hAnsi="宋体" w:eastAsia="宋体" w:cs="宋体"/>
          <w:color w:val="auto"/>
          <w:sz w:val="24"/>
          <w:szCs w:val="24"/>
          <w:highlight w:val="none"/>
        </w:rPr>
        <w:t>投资总额：</w:t>
      </w:r>
      <w:r>
        <w:rPr>
          <w:rFonts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u w:val="single"/>
        </w:rPr>
        <w:t>估算</w:t>
      </w:r>
      <w:r>
        <w:rPr>
          <w:rFonts w:ascii="宋体" w:hAnsi="宋体" w:eastAsia="宋体" w:cs="宋体"/>
          <w:color w:val="auto"/>
          <w:sz w:val="24"/>
          <w:szCs w:val="24"/>
          <w:highlight w:val="none"/>
          <w:u w:val="single"/>
        </w:rPr>
        <w:t>总投资</w:t>
      </w:r>
      <w:r>
        <w:rPr>
          <w:rFonts w:hint="eastAsia" w:ascii="宋体" w:hAnsi="宋体" w:eastAsia="宋体" w:cs="宋体"/>
          <w:color w:val="auto"/>
          <w:sz w:val="24"/>
          <w:szCs w:val="24"/>
          <w:highlight w:val="none"/>
          <w:u w:val="single"/>
        </w:rPr>
        <w:t>为</w:t>
      </w:r>
      <w:r>
        <w:rPr>
          <w:rFonts w:hint="eastAsia" w:ascii="宋体" w:hAnsi="宋体" w:eastAsia="宋体" w:cs="宋体"/>
          <w:color w:val="auto"/>
          <w:sz w:val="24"/>
          <w:szCs w:val="24"/>
          <w:highlight w:val="none"/>
          <w:u w:val="single"/>
          <w:lang w:val="en-US" w:eastAsia="zh-CN"/>
        </w:rPr>
        <w:t>25638.27</w:t>
      </w:r>
      <w:r>
        <w:rPr>
          <w:rFonts w:ascii="宋体" w:hAnsi="宋体" w:eastAsia="宋体" w:cs="宋体"/>
          <w:color w:val="auto"/>
          <w:sz w:val="24"/>
          <w:szCs w:val="24"/>
          <w:highlight w:val="none"/>
          <w:u w:val="single"/>
        </w:rPr>
        <w:t>万元，其中工程费用</w:t>
      </w:r>
      <w:r>
        <w:rPr>
          <w:rFonts w:hint="eastAsia" w:ascii="宋体" w:hAnsi="宋体" w:eastAsia="宋体" w:cs="宋体"/>
          <w:color w:val="auto"/>
          <w:sz w:val="24"/>
          <w:szCs w:val="24"/>
          <w:highlight w:val="none"/>
          <w:u w:val="single"/>
          <w:lang w:val="en-US" w:eastAsia="zh-CN"/>
        </w:rPr>
        <w:t>15628.68</w:t>
      </w:r>
      <w:r>
        <w:rPr>
          <w:rFonts w:ascii="宋体" w:hAnsi="宋体" w:eastAsia="宋体" w:cs="宋体"/>
          <w:color w:val="auto"/>
          <w:sz w:val="24"/>
          <w:szCs w:val="24"/>
          <w:highlight w:val="none"/>
          <w:u w:val="single"/>
        </w:rPr>
        <w:t>万元。</w:t>
      </w:r>
    </w:p>
    <w:p w14:paraId="7DDDBA3E">
      <w:pPr>
        <w:wordWrap w:val="0"/>
        <w:autoSpaceDE w:val="0"/>
        <w:autoSpaceDN w:val="0"/>
        <w:spacing w:line="360" w:lineRule="auto"/>
        <w:ind w:firstLine="566" w:firstLineChars="23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招标范围</w:t>
      </w:r>
      <w:bookmarkEnd w:id="14"/>
    </w:p>
    <w:p w14:paraId="3E3ECFB0">
      <w:pPr>
        <w:wordWrap w:val="0"/>
        <w:autoSpaceDE w:val="0"/>
        <w:autoSpaceDN w:val="0"/>
        <w:spacing w:line="360" w:lineRule="auto"/>
        <w:ind w:firstLine="566" w:firstLineChars="236"/>
        <w:rPr>
          <w:rFonts w:ascii="宋体" w:hAnsi="宋体" w:eastAsia="宋体" w:cs="宋体"/>
          <w:color w:val="auto"/>
          <w:kern w:val="0"/>
          <w:sz w:val="24"/>
          <w:szCs w:val="24"/>
          <w:highlight w:val="none"/>
        </w:rPr>
      </w:pPr>
      <w:r>
        <w:rPr>
          <w:rFonts w:ascii="宋体" w:hAnsi="宋体" w:eastAsia="宋体" w:cs="Times New Roman"/>
          <w:color w:val="auto"/>
          <w:kern w:val="0"/>
          <w:sz w:val="24"/>
          <w:szCs w:val="24"/>
          <w:highlight w:val="none"/>
        </w:rPr>
        <w:t>2.2.1</w:t>
      </w: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标段划分：</w:t>
      </w:r>
      <w:r>
        <w:rPr>
          <w:rFonts w:hint="eastAsia" w:ascii="宋体" w:hAnsi="宋体" w:eastAsia="宋体" w:cs="宋体"/>
          <w:color w:val="auto"/>
          <w:kern w:val="0"/>
          <w:sz w:val="24"/>
          <w:szCs w:val="24"/>
          <w:highlight w:val="none"/>
          <w:u w:val="single"/>
          <w:shd w:val="clear" w:color="auto" w:fill="FFFFFF"/>
          <w:lang w:bidi="ar"/>
        </w:rPr>
        <w:t>本项目划分为1个标段。</w:t>
      </w:r>
    </w:p>
    <w:p w14:paraId="7B1213CE">
      <w:pPr>
        <w:wordWrap w:val="0"/>
        <w:autoSpaceDE w:val="0"/>
        <w:autoSpaceDN w:val="0"/>
        <w:spacing w:line="360" w:lineRule="auto"/>
        <w:ind w:firstLine="566" w:firstLineChars="23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2.2.2</w:t>
      </w:r>
      <w:r>
        <w:rPr>
          <w:rFonts w:hint="eastAsia" w:ascii="宋体" w:hAnsi="宋体" w:eastAsia="宋体" w:cs="Times New Roman"/>
          <w:color w:val="auto"/>
          <w:kern w:val="0"/>
          <w:sz w:val="24"/>
          <w:szCs w:val="24"/>
          <w:highlight w:val="none"/>
        </w:rPr>
        <w:t xml:space="preserve"> 招标</w:t>
      </w:r>
      <w:r>
        <w:rPr>
          <w:rFonts w:ascii="宋体" w:hAnsi="宋体" w:eastAsia="宋体" w:cs="Times New Roman"/>
          <w:color w:val="auto"/>
          <w:kern w:val="0"/>
          <w:sz w:val="24"/>
          <w:szCs w:val="24"/>
          <w:highlight w:val="none"/>
        </w:rPr>
        <w:t>范围：</w:t>
      </w:r>
      <w:r>
        <w:rPr>
          <w:rFonts w:hint="eastAsia" w:ascii="宋体" w:hAnsi="宋体" w:eastAsia="宋体" w:cs="宋体"/>
          <w:color w:val="auto"/>
          <w:kern w:val="0"/>
          <w:sz w:val="24"/>
          <w:szCs w:val="24"/>
          <w:highlight w:val="none"/>
          <w:u w:val="single"/>
          <w:shd w:val="clear" w:color="auto" w:fill="FFFFFF"/>
          <w:lang w:bidi="ar"/>
        </w:rPr>
        <w:t>本项目勘察设计，</w:t>
      </w:r>
      <w:r>
        <w:rPr>
          <w:rFonts w:hint="eastAsia" w:ascii="宋体" w:hAnsi="宋体" w:eastAsia="宋体" w:cs="宋体"/>
          <w:color w:val="auto"/>
          <w:sz w:val="24"/>
          <w:szCs w:val="24"/>
          <w:highlight w:val="none"/>
          <w:u w:val="single"/>
        </w:rPr>
        <w:t>具体工作包括：①本项目用地红线范围内：负责项目的初步设计成果文件（含概算）、配合报建、前期工作配合、施工图设计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含预算）</w:t>
      </w:r>
      <w:r>
        <w:rPr>
          <w:rFonts w:hint="eastAsia" w:ascii="宋体" w:hAnsi="宋体" w:eastAsia="宋体" w:cs="宋体"/>
          <w:color w:val="auto"/>
          <w:sz w:val="24"/>
          <w:szCs w:val="24"/>
          <w:highlight w:val="none"/>
          <w:u w:val="single"/>
        </w:rPr>
        <w:t>、现场服务、施工过程中的方案优化及设计变更（含变更造价分析）、施工、验收过程的配合及相关配套工作（如全过程设计服务及协调工作、负责根据建设要求组织各项专家评审、协助发包人办理规划报建、各专业报建及办理建设工程规划许可证等报批报建工作、配合概算审核、预算编制等）等；②负责项目的勘察工作【</w:t>
      </w:r>
      <w:r>
        <w:rPr>
          <w:rFonts w:hint="eastAsia" w:ascii="宋体" w:hAnsi="宋体" w:eastAsia="宋体" w:cs="微软雅黑"/>
          <w:color w:val="auto"/>
          <w:sz w:val="24"/>
          <w:szCs w:val="21"/>
          <w:highlight w:val="none"/>
          <w:u w:val="single"/>
        </w:rPr>
        <w:t>岩土工程勘察（含各阶段的超前钻）、工程测量（修测、涉及总长度</w:t>
      </w:r>
      <w:r>
        <w:rPr>
          <w:rFonts w:ascii="宋体" w:hAnsi="宋体" w:eastAsia="宋体" w:cs="微软雅黑"/>
          <w:color w:val="auto"/>
          <w:sz w:val="24"/>
          <w:szCs w:val="21"/>
          <w:highlight w:val="none"/>
          <w:u w:val="single"/>
        </w:rPr>
        <w:t>20</w:t>
      </w:r>
      <w:r>
        <w:rPr>
          <w:rFonts w:hint="eastAsia" w:ascii="宋体" w:hAnsi="宋体" w:eastAsia="宋体" w:cs="微软雅黑"/>
          <w:color w:val="auto"/>
          <w:sz w:val="24"/>
          <w:szCs w:val="21"/>
          <w:highlight w:val="none"/>
          <w:u w:val="single"/>
          <w:lang w:val="en-US" w:eastAsia="zh-CN"/>
        </w:rPr>
        <w:t>公里</w:t>
      </w:r>
      <w:r>
        <w:rPr>
          <w:rFonts w:ascii="宋体" w:hAnsi="宋体" w:eastAsia="宋体" w:cs="微软雅黑"/>
          <w:color w:val="auto"/>
          <w:sz w:val="24"/>
          <w:szCs w:val="21"/>
          <w:highlight w:val="none"/>
          <w:u w:val="single"/>
        </w:rPr>
        <w:t>以下综合地下管线测量）</w:t>
      </w:r>
      <w:r>
        <w:rPr>
          <w:rFonts w:hint="eastAsia" w:ascii="宋体" w:hAnsi="宋体" w:eastAsia="宋体" w:cs="微软雅黑"/>
          <w:color w:val="auto"/>
          <w:sz w:val="24"/>
          <w:szCs w:val="21"/>
          <w:highlight w:val="none"/>
          <w:u w:val="single"/>
        </w:rPr>
        <w:t>、工程物探（含管线探测）旧路（旧桥）检测等。】</w:t>
      </w:r>
      <w:r>
        <w:rPr>
          <w:rFonts w:hint="eastAsia" w:ascii="宋体" w:hAnsi="宋体" w:eastAsia="宋体" w:cs="微软雅黑"/>
          <w:color w:val="auto"/>
          <w:sz w:val="24"/>
          <w:szCs w:val="21"/>
          <w:highlight w:val="none"/>
          <w:u w:val="single"/>
          <w:lang w:eastAsia="zh-CN"/>
        </w:rPr>
        <w:t>；</w:t>
      </w:r>
      <w:r>
        <w:rPr>
          <w:rFonts w:hint="eastAsia" w:ascii="宋体" w:hAnsi="宋体" w:eastAsia="宋体" w:cs="微软雅黑"/>
          <w:color w:val="auto"/>
          <w:sz w:val="24"/>
          <w:szCs w:val="21"/>
          <w:highlight w:val="none"/>
          <w:u w:val="single"/>
          <w:lang w:val="en-US" w:eastAsia="zh-CN"/>
        </w:rPr>
        <w:t>③</w:t>
      </w:r>
      <w:r>
        <w:rPr>
          <w:rFonts w:hint="eastAsia" w:ascii="宋体" w:hAnsi="宋体" w:eastAsia="宋体" w:cs="微软雅黑"/>
          <w:color w:val="auto"/>
          <w:sz w:val="24"/>
          <w:szCs w:val="21"/>
          <w:highlight w:val="none"/>
          <w:u w:val="single"/>
          <w:lang w:eastAsia="zh-CN"/>
        </w:rPr>
        <w:t>按相应的勘察要求执行本次地质勘察，包工、包料、包安全、包水电，包通过建设等主管部们组织的勘察报告审查，包配合规划设计、初步设计、施工图设计、施工现场的交底跟踪技术服务及其他相关的技术支持和服务。</w:t>
      </w:r>
      <w:r>
        <w:rPr>
          <w:rFonts w:hint="eastAsia" w:ascii="宋体" w:hAnsi="宋体" w:eastAsia="宋体" w:cs="微软雅黑"/>
          <w:color w:val="auto"/>
          <w:sz w:val="24"/>
          <w:szCs w:val="21"/>
          <w:highlight w:val="none"/>
          <w:u w:val="single"/>
          <w:lang w:val="en-US" w:eastAsia="zh-CN"/>
        </w:rPr>
        <w:t>④本工程实行限额设计。初步设计的建设内容和建设标准原则上不得超过可行性研究报告批复的范围，初步设计概算原则上不得超过经批准的可行性研究报告总投资，施工图预算（价格清单）原则上不得超过经行政主管部门批复的初步设计概算中的工程费用，当施工图与初步设计图发生较大变化时，导致施工图预算超出概算中的工程费用，经发包人同意后方可启用预备费并列入施工图预算中。</w:t>
      </w:r>
      <w:r>
        <w:rPr>
          <w:rFonts w:hint="eastAsia" w:ascii="宋体" w:hAnsi="宋体" w:eastAsia="宋体" w:cs="微软雅黑"/>
          <w:color w:val="auto"/>
          <w:sz w:val="24"/>
          <w:szCs w:val="21"/>
          <w:highlight w:val="none"/>
          <w:u w:val="single"/>
        </w:rPr>
        <w:t>（具体工作内容详见合同）</w:t>
      </w:r>
    </w:p>
    <w:p w14:paraId="7F8EC1D7">
      <w:pPr>
        <w:wordWrap w:val="0"/>
        <w:autoSpaceDE w:val="0"/>
        <w:autoSpaceDN w:val="0"/>
        <w:spacing w:line="360" w:lineRule="auto"/>
        <w:ind w:firstLine="566" w:firstLineChars="236"/>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2.2.3</w:t>
      </w:r>
      <w:r>
        <w:rPr>
          <w:rFonts w:hint="eastAsia" w:ascii="宋体" w:hAnsi="宋体" w:eastAsia="宋体" w:cs="Times New Roman"/>
          <w:color w:val="auto"/>
          <w:kern w:val="0"/>
          <w:sz w:val="24"/>
          <w:szCs w:val="24"/>
          <w:highlight w:val="none"/>
        </w:rPr>
        <w:t xml:space="preserve"> 设计</w:t>
      </w:r>
      <w:r>
        <w:rPr>
          <w:rFonts w:ascii="宋体" w:hAnsi="宋体" w:eastAsia="宋体" w:cs="Times New Roman"/>
          <w:color w:val="auto"/>
          <w:kern w:val="0"/>
          <w:sz w:val="24"/>
          <w:szCs w:val="24"/>
          <w:highlight w:val="none"/>
        </w:rPr>
        <w:t>服务期</w:t>
      </w:r>
      <w:r>
        <w:rPr>
          <w:rFonts w:hint="eastAsia" w:ascii="宋体" w:hAnsi="宋体" w:eastAsia="宋体" w:cs="Times New Roman"/>
          <w:color w:val="auto"/>
          <w:kern w:val="0"/>
          <w:sz w:val="24"/>
          <w:szCs w:val="24"/>
          <w:highlight w:val="none"/>
        </w:rPr>
        <w:t>限</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u w:val="single"/>
        </w:rPr>
        <w:t>详见合同约定。</w:t>
      </w:r>
    </w:p>
    <w:p w14:paraId="22AF46A0">
      <w:pPr>
        <w:wordWrap w:val="0"/>
        <w:autoSpaceDE w:val="0"/>
        <w:autoSpaceDN w:val="0"/>
        <w:spacing w:line="360" w:lineRule="auto"/>
        <w:ind w:firstLine="566" w:firstLineChars="236"/>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设计专业内容：</w:t>
      </w:r>
      <w:r>
        <w:rPr>
          <w:rFonts w:hint="eastAsia" w:ascii="宋体" w:hAnsi="宋体" w:eastAsia="宋体" w:cs="Times New Roman"/>
          <w:color w:val="auto"/>
          <w:kern w:val="0"/>
          <w:sz w:val="24"/>
          <w:szCs w:val="24"/>
          <w:highlight w:val="none"/>
          <w:u w:val="single"/>
        </w:rPr>
        <w:t>■城市道路工程、□桥梁工程、■城市隧道工程、■排水工程、■给水工程、■照明工程、■交通工程、□城镇燃气工程、□热力工程、□绿化工程、■管线综合工程、□城市轨道交通工程、■</w:t>
      </w:r>
      <w:r>
        <w:rPr>
          <w:rFonts w:hint="eastAsia" w:ascii="宋体" w:hAnsi="宋体" w:eastAsia="宋体" w:cs="Times New Roman"/>
          <w:color w:val="auto"/>
          <w:kern w:val="0"/>
          <w:sz w:val="24"/>
          <w:szCs w:val="24"/>
          <w:highlight w:val="none"/>
          <w:u w:val="single"/>
          <w:lang w:val="en-US" w:eastAsia="zh-CN"/>
        </w:rPr>
        <w:t>电气工程</w:t>
      </w:r>
      <w:r>
        <w:rPr>
          <w:rFonts w:hint="eastAsia" w:ascii="宋体" w:hAnsi="宋体" w:eastAsia="宋体" w:cs="Times New Roman"/>
          <w:color w:val="auto"/>
          <w:kern w:val="0"/>
          <w:sz w:val="24"/>
          <w:szCs w:val="24"/>
          <w:highlight w:val="none"/>
          <w:u w:val="single"/>
        </w:rPr>
        <w:t>、■</w:t>
      </w:r>
      <w:r>
        <w:rPr>
          <w:rFonts w:hint="eastAsia" w:ascii="宋体" w:hAnsi="宋体" w:eastAsia="宋体" w:cs="Times New Roman"/>
          <w:color w:val="auto"/>
          <w:kern w:val="0"/>
          <w:sz w:val="24"/>
          <w:szCs w:val="24"/>
          <w:highlight w:val="none"/>
          <w:u w:val="single"/>
          <w:lang w:val="en-US" w:eastAsia="zh-CN"/>
        </w:rPr>
        <w:t>海绵城市工程</w:t>
      </w:r>
      <w:r>
        <w:rPr>
          <w:rFonts w:hint="eastAsia" w:ascii="宋体" w:hAnsi="宋体" w:eastAsia="宋体" w:cs="Times New Roman"/>
          <w:color w:val="auto"/>
          <w:kern w:val="0"/>
          <w:sz w:val="24"/>
          <w:szCs w:val="24"/>
          <w:highlight w:val="none"/>
          <w:u w:val="single"/>
        </w:rPr>
        <w:t>、■树木保护专章、■</w:t>
      </w:r>
      <w:r>
        <w:rPr>
          <w:rFonts w:hint="eastAsia" w:ascii="宋体" w:hAnsi="宋体" w:eastAsia="宋体" w:cs="Times New Roman"/>
          <w:color w:val="auto"/>
          <w:kern w:val="0"/>
          <w:sz w:val="24"/>
          <w:szCs w:val="24"/>
          <w:highlight w:val="none"/>
          <w:u w:val="single"/>
          <w:lang w:val="en-US" w:eastAsia="zh-CN"/>
        </w:rPr>
        <w:t>其他附属工程</w:t>
      </w:r>
      <w:r>
        <w:rPr>
          <w:rFonts w:hint="eastAsia" w:ascii="宋体" w:hAnsi="宋体" w:eastAsia="宋体" w:cs="Times New Roman"/>
          <w:color w:val="auto"/>
          <w:kern w:val="0"/>
          <w:sz w:val="24"/>
          <w:szCs w:val="24"/>
          <w:highlight w:val="none"/>
          <w:u w:val="single"/>
        </w:rPr>
        <w:t>。</w:t>
      </w:r>
    </w:p>
    <w:p w14:paraId="4684A834">
      <w:pPr>
        <w:wordWrap w:val="0"/>
        <w:autoSpaceDE w:val="0"/>
        <w:autoSpaceDN w:val="0"/>
        <w:spacing w:line="360" w:lineRule="auto"/>
        <w:ind w:firstLine="566" w:firstLineChars="23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w:t>
      </w:r>
      <w:r>
        <w:rPr>
          <w:rFonts w:hint="eastAsia" w:ascii="宋体" w:hAnsi="宋体" w:eastAsia="宋体" w:cs="Times New Roman"/>
          <w:color w:val="auto"/>
          <w:kern w:val="0"/>
          <w:sz w:val="24"/>
          <w:szCs w:val="24"/>
          <w:highlight w:val="none"/>
        </w:rPr>
        <w:t>4 勘察</w:t>
      </w:r>
      <w:r>
        <w:rPr>
          <w:rFonts w:ascii="宋体" w:hAnsi="宋体" w:eastAsia="宋体" w:cs="Times New Roman"/>
          <w:color w:val="auto"/>
          <w:kern w:val="0"/>
          <w:sz w:val="24"/>
          <w:szCs w:val="24"/>
          <w:highlight w:val="none"/>
        </w:rPr>
        <w:t>服务期</w:t>
      </w:r>
      <w:r>
        <w:rPr>
          <w:rFonts w:hint="eastAsia" w:ascii="宋体" w:hAnsi="宋体" w:eastAsia="宋体" w:cs="Times New Roman"/>
          <w:color w:val="auto"/>
          <w:kern w:val="0"/>
          <w:sz w:val="24"/>
          <w:szCs w:val="24"/>
          <w:highlight w:val="none"/>
        </w:rPr>
        <w:t>限</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u w:val="single"/>
        </w:rPr>
        <w:t>详见合同约定。</w:t>
      </w:r>
    </w:p>
    <w:p w14:paraId="6A35A04A">
      <w:pPr>
        <w:wordWrap w:val="0"/>
        <w:autoSpaceDE w:val="0"/>
        <w:autoSpaceDN w:val="0"/>
        <w:spacing w:line="360" w:lineRule="auto"/>
        <w:ind w:firstLine="566" w:firstLineChars="236"/>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勘察内容：</w:t>
      </w:r>
      <w:r>
        <w:rPr>
          <w:rFonts w:hint="eastAsia" w:ascii="宋体" w:hAnsi="宋体" w:eastAsia="宋体" w:cs="Times New Roman"/>
          <w:color w:val="auto"/>
          <w:kern w:val="0"/>
          <w:sz w:val="24"/>
          <w:szCs w:val="24"/>
          <w:highlight w:val="none"/>
          <w:u w:val="single"/>
        </w:rPr>
        <w:t>■工程测量、■岩土工程勘察、□岩土工程设计与检测监测、□水文地质勘察、□工程水文气象勘察、■工程物探。</w:t>
      </w:r>
    </w:p>
    <w:p w14:paraId="56D0B198">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w:t>
      </w:r>
      <w:r>
        <w:rPr>
          <w:rFonts w:hint="eastAsia" w:ascii="宋体" w:hAnsi="宋体" w:eastAsia="宋体" w:cs="Times New Roman"/>
          <w:color w:val="auto"/>
          <w:kern w:val="0"/>
          <w:sz w:val="24"/>
          <w:szCs w:val="24"/>
          <w:highlight w:val="none"/>
        </w:rPr>
        <w:t xml:space="preserve">5 </w:t>
      </w:r>
      <w:r>
        <w:rPr>
          <w:rFonts w:ascii="宋体" w:hAnsi="宋体" w:eastAsia="宋体" w:cs="Times New Roman"/>
          <w:color w:val="auto"/>
          <w:kern w:val="0"/>
          <w:sz w:val="24"/>
          <w:szCs w:val="24"/>
          <w:highlight w:val="none"/>
        </w:rPr>
        <w:t>最高投标限价：</w:t>
      </w:r>
      <w:bookmarkStart w:id="15" w:name="OLE_LINK1"/>
      <w:r>
        <w:rPr>
          <w:rFonts w:hint="eastAsia" w:ascii="宋体" w:hAnsi="宋体" w:eastAsia="宋体" w:cs="Times New Roman"/>
          <w:b/>
          <w:bCs/>
          <w:color w:val="auto"/>
          <w:kern w:val="0"/>
          <w:sz w:val="24"/>
          <w:szCs w:val="24"/>
          <w:highlight w:val="none"/>
          <w:u w:val="single"/>
        </w:rPr>
        <w:t>669.636</w:t>
      </w:r>
      <w:r>
        <w:rPr>
          <w:rFonts w:hint="eastAsia" w:ascii="宋体" w:hAnsi="宋体" w:eastAsia="宋体" w:cs="Times New Roman"/>
          <w:b/>
          <w:bCs/>
          <w:color w:val="auto"/>
          <w:kern w:val="0"/>
          <w:sz w:val="24"/>
          <w:szCs w:val="24"/>
          <w:highlight w:val="none"/>
          <w:u w:val="single"/>
          <w:lang w:val="en-US" w:eastAsia="zh-CN"/>
        </w:rPr>
        <w:t>0</w:t>
      </w:r>
      <w:r>
        <w:rPr>
          <w:rFonts w:hint="eastAsia" w:ascii="宋体" w:hAnsi="宋体" w:eastAsia="宋体" w:cs="Times New Roman"/>
          <w:b/>
          <w:bCs/>
          <w:color w:val="auto"/>
          <w:kern w:val="0"/>
          <w:sz w:val="24"/>
          <w:szCs w:val="24"/>
          <w:highlight w:val="none"/>
        </w:rPr>
        <w:t>万元</w:t>
      </w:r>
      <w:r>
        <w:rPr>
          <w:rFonts w:hint="eastAsia" w:ascii="宋体" w:hAnsi="宋体" w:eastAsia="宋体" w:cs="Times New Roman"/>
          <w:color w:val="auto"/>
          <w:kern w:val="0"/>
          <w:sz w:val="24"/>
          <w:szCs w:val="24"/>
          <w:highlight w:val="none"/>
        </w:rPr>
        <w:t>，其中：勘察费最高投标限价：</w:t>
      </w:r>
      <w:r>
        <w:rPr>
          <w:rFonts w:hint="eastAsia" w:ascii="宋体" w:hAnsi="宋体" w:eastAsia="宋体" w:cs="Times New Roman"/>
          <w:b/>
          <w:bCs/>
          <w:color w:val="auto"/>
          <w:kern w:val="0"/>
          <w:sz w:val="24"/>
          <w:szCs w:val="24"/>
          <w:highlight w:val="none"/>
          <w:u w:val="single"/>
        </w:rPr>
        <w:t>154.728</w:t>
      </w:r>
      <w:r>
        <w:rPr>
          <w:rFonts w:hint="eastAsia" w:ascii="宋体" w:hAnsi="宋体" w:eastAsia="宋体" w:cs="Times New Roman"/>
          <w:b/>
          <w:bCs/>
          <w:color w:val="auto"/>
          <w:kern w:val="0"/>
          <w:sz w:val="24"/>
          <w:szCs w:val="24"/>
          <w:highlight w:val="none"/>
          <w:u w:val="single"/>
          <w:lang w:val="en-US" w:eastAsia="zh-CN"/>
        </w:rPr>
        <w:t>0</w:t>
      </w:r>
      <w:r>
        <w:rPr>
          <w:rFonts w:hint="eastAsia" w:ascii="宋体" w:hAnsi="宋体" w:eastAsia="宋体" w:cs="Times New Roman"/>
          <w:b/>
          <w:bCs/>
          <w:color w:val="auto"/>
          <w:kern w:val="0"/>
          <w:sz w:val="24"/>
          <w:szCs w:val="24"/>
          <w:highlight w:val="none"/>
        </w:rPr>
        <w:t>万元</w:t>
      </w:r>
      <w:r>
        <w:rPr>
          <w:rFonts w:hint="eastAsia" w:ascii="宋体" w:hAnsi="宋体" w:eastAsia="宋体" w:cs="Times New Roman"/>
          <w:color w:val="auto"/>
          <w:kern w:val="0"/>
          <w:sz w:val="24"/>
          <w:szCs w:val="24"/>
          <w:highlight w:val="none"/>
        </w:rPr>
        <w:t>，设计费最高投标限价：</w:t>
      </w:r>
      <w:bookmarkEnd w:id="15"/>
      <w:r>
        <w:rPr>
          <w:rFonts w:hint="eastAsia" w:ascii="宋体" w:hAnsi="宋体" w:eastAsia="宋体" w:cs="Times New Roman"/>
          <w:b/>
          <w:bCs/>
          <w:color w:val="auto"/>
          <w:kern w:val="0"/>
          <w:sz w:val="24"/>
          <w:szCs w:val="24"/>
          <w:highlight w:val="none"/>
          <w:u w:val="single"/>
        </w:rPr>
        <w:t>514.908</w:t>
      </w:r>
      <w:r>
        <w:rPr>
          <w:rFonts w:hint="eastAsia" w:ascii="宋体" w:hAnsi="宋体" w:eastAsia="宋体" w:cs="Times New Roman"/>
          <w:b/>
          <w:bCs/>
          <w:color w:val="auto"/>
          <w:kern w:val="0"/>
          <w:sz w:val="24"/>
          <w:szCs w:val="24"/>
          <w:highlight w:val="none"/>
          <w:u w:val="single"/>
          <w:lang w:val="en-US" w:eastAsia="zh-CN"/>
        </w:rPr>
        <w:t>0</w:t>
      </w:r>
      <w:r>
        <w:rPr>
          <w:rFonts w:hint="eastAsia" w:ascii="宋体" w:hAnsi="宋体" w:eastAsia="宋体" w:cs="Times New Roman"/>
          <w:b/>
          <w:bCs/>
          <w:color w:val="auto"/>
          <w:kern w:val="0"/>
          <w:sz w:val="24"/>
          <w:szCs w:val="24"/>
          <w:highlight w:val="none"/>
        </w:rPr>
        <w:t>万元</w:t>
      </w:r>
      <w:r>
        <w:rPr>
          <w:rFonts w:hint="eastAsia" w:ascii="宋体" w:hAnsi="宋体" w:eastAsia="宋体" w:cs="Times New Roman"/>
          <w:color w:val="auto"/>
          <w:kern w:val="0"/>
          <w:sz w:val="24"/>
          <w:szCs w:val="24"/>
          <w:highlight w:val="none"/>
        </w:rPr>
        <w:t>。</w:t>
      </w:r>
    </w:p>
    <w:p w14:paraId="0BB0CFA9">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2.2.6 前期服务机构名称（□项目建议书、</w:t>
      </w:r>
      <w:r>
        <w:rPr>
          <w:rFonts w:hint="eastAsia" w:ascii="宋体" w:hAnsi="宋体" w:eastAsia="宋体" w:cs="Times New Roman"/>
          <w:color w:val="auto"/>
          <w:kern w:val="0"/>
          <w:sz w:val="24"/>
          <w:szCs w:val="24"/>
          <w:highlight w:val="none"/>
          <w:u w:val="single"/>
        </w:rPr>
        <w:t>■</w:t>
      </w:r>
      <w:r>
        <w:rPr>
          <w:rFonts w:hint="eastAsia" w:ascii="宋体" w:hAnsi="宋体" w:eastAsia="宋体" w:cs="Times New Roman"/>
          <w:color w:val="auto"/>
          <w:kern w:val="0"/>
          <w:sz w:val="24"/>
          <w:szCs w:val="24"/>
          <w:highlight w:val="none"/>
        </w:rPr>
        <w:t>可行性研究报告、□规划、□咨询等编制单位）：</w:t>
      </w:r>
      <w:r>
        <w:rPr>
          <w:rFonts w:hint="eastAsia" w:ascii="宋体" w:hAnsi="宋体" w:eastAsia="宋体" w:cs="Times New Roman"/>
          <w:color w:val="auto"/>
          <w:kern w:val="0"/>
          <w:sz w:val="24"/>
          <w:szCs w:val="24"/>
          <w:highlight w:val="none"/>
          <w:u w:val="single"/>
        </w:rPr>
        <w:t>广州市市政工程设计研究总院有限公司</w:t>
      </w:r>
    </w:p>
    <w:p w14:paraId="191B3CDF">
      <w:pPr>
        <w:wordWrap w:val="0"/>
        <w:autoSpaceDE w:val="0"/>
        <w:autoSpaceDN w:val="0"/>
        <w:spacing w:line="360" w:lineRule="auto"/>
        <w:ind w:firstLine="564" w:firstLineChars="235"/>
        <w:rPr>
          <w:rFonts w:ascii="宋体" w:hAnsi="宋体" w:eastAsia="宋体" w:cs="楷体_GB2312"/>
          <w:color w:val="auto"/>
          <w:kern w:val="0"/>
          <w:sz w:val="24"/>
          <w:szCs w:val="24"/>
          <w:highlight w:val="none"/>
        </w:rPr>
      </w:pPr>
      <w:r>
        <w:rPr>
          <w:rFonts w:hint="eastAsia" w:ascii="宋体" w:hAnsi="宋体" w:eastAsia="宋体" w:cs="楷体_GB2312"/>
          <w:color w:val="auto"/>
          <w:kern w:val="0"/>
          <w:sz w:val="24"/>
          <w:szCs w:val="24"/>
          <w:highlight w:val="none"/>
        </w:rPr>
        <w:t>注：如果有前期服务机构，应公开披露其名称及本公告发布前其最终完成的工作成果（含电子文件，有保密要求不宜对外公布的除外），否则前期参与的服务机构中标无效。</w:t>
      </w:r>
    </w:p>
    <w:p w14:paraId="44FAEC83">
      <w:pPr>
        <w:pStyle w:val="2"/>
        <w:rPr>
          <w:color w:val="auto"/>
          <w:highlight w:val="none"/>
        </w:rPr>
      </w:pPr>
      <w:bookmarkStart w:id="16" w:name="bookmark4"/>
      <w:bookmarkEnd w:id="16"/>
      <w:bookmarkStart w:id="17" w:name="_Toc19512"/>
      <w:bookmarkStart w:id="18" w:name="_Toc22036"/>
      <w:bookmarkStart w:id="19" w:name="_Toc31380"/>
      <w:bookmarkStart w:id="20" w:name="_Toc31271"/>
      <w:bookmarkStart w:id="21" w:name="_Toc30484"/>
      <w:bookmarkStart w:id="22" w:name="_Toc6675"/>
      <w:r>
        <w:rPr>
          <w:rFonts w:hint="eastAsia"/>
          <w:color w:val="auto"/>
          <w:highlight w:val="none"/>
        </w:rPr>
        <w:t>3.投标人资格要求</w:t>
      </w:r>
      <w:bookmarkEnd w:id="17"/>
      <w:bookmarkEnd w:id="18"/>
      <w:bookmarkEnd w:id="19"/>
      <w:bookmarkEnd w:id="20"/>
      <w:bookmarkEnd w:id="21"/>
      <w:bookmarkEnd w:id="22"/>
    </w:p>
    <w:p w14:paraId="69502B97">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3.1 投标人参加投标的意思表达清楚，投标人代表被授权有效。</w:t>
      </w:r>
    </w:p>
    <w:p w14:paraId="43A51D11">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3.2 投标人是法人或其他组织，按国家法律经营。</w:t>
      </w:r>
    </w:p>
    <w:p w14:paraId="69A6FDCE">
      <w:pPr>
        <w:wordWrap w:val="0"/>
        <w:spacing w:line="360" w:lineRule="auto"/>
        <w:ind w:firstLine="566" w:firstLineChars="236"/>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3.3 投标人须具备建设行政主管部门颁发的（1）、（2）资质：</w:t>
      </w:r>
    </w:p>
    <w:p w14:paraId="2BC5D3A5">
      <w:pPr>
        <w:wordWrap w:val="0"/>
        <w:spacing w:line="360" w:lineRule="auto"/>
        <w:ind w:firstLine="566" w:firstLineChars="236"/>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（1）工程勘察资质：工程勘察综合甲级资质，或同时具有工程勘察(岩土工程）专业类甲级资质、工程勘察（工程测量）专业类乙级或以上资质</w:t>
      </w:r>
      <w:r>
        <w:rPr>
          <w:rFonts w:hint="eastAsia" w:ascii="宋体" w:hAnsi="宋体" w:eastAsia="宋体"/>
          <w:color w:val="auto"/>
          <w:sz w:val="24"/>
          <w:szCs w:val="24"/>
          <w:highlight w:val="none"/>
          <w:u w:val="single"/>
          <w:lang w:eastAsia="zh-CN"/>
        </w:rPr>
        <w:t>，或同时具有工程勘察(岩土工程勘察）分项甲级资质、工程勘察（岩土工程物探测试检测监测）分项乙级或以上资质和工程勘察（工程测量）专业类乙级或以上资质</w:t>
      </w:r>
      <w:r>
        <w:rPr>
          <w:rFonts w:hint="eastAsia" w:ascii="宋体" w:hAnsi="宋体" w:eastAsia="宋体"/>
          <w:color w:val="auto"/>
          <w:sz w:val="24"/>
          <w:szCs w:val="24"/>
          <w:highlight w:val="none"/>
          <w:u w:val="single"/>
        </w:rPr>
        <w:t>。</w:t>
      </w:r>
    </w:p>
    <w:p w14:paraId="3058ED84">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u w:val="single"/>
        </w:rPr>
        <w:t>（2）工程设计资质：工程设计综合甲级资质，或具有市政行业工程设计甲级资质，或同时具有市政行业（道路工程）专业设计乙级或以上资质、市政行业（</w:t>
      </w:r>
      <w:r>
        <w:rPr>
          <w:rFonts w:hint="eastAsia" w:ascii="宋体" w:hAnsi="宋体" w:eastAsia="宋体"/>
          <w:color w:val="auto"/>
          <w:sz w:val="24"/>
          <w:szCs w:val="24"/>
          <w:highlight w:val="none"/>
          <w:u w:val="single"/>
          <w:lang w:val="en-US" w:eastAsia="zh-CN"/>
        </w:rPr>
        <w:t>城市隧道</w:t>
      </w:r>
      <w:r>
        <w:rPr>
          <w:rFonts w:hint="eastAsia" w:ascii="宋体" w:hAnsi="宋体" w:eastAsia="宋体"/>
          <w:color w:val="auto"/>
          <w:sz w:val="24"/>
          <w:szCs w:val="24"/>
          <w:highlight w:val="none"/>
          <w:u w:val="single"/>
        </w:rPr>
        <w:t>工程）专业设计甲级资质、市政行业（排水工程）专业设计甲级资质、市政行业（给水工程）专业设计丙级或以上资质。</w:t>
      </w:r>
    </w:p>
    <w:p w14:paraId="3E99E534">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对应所设置资质要求的勘察设计规模指标：</w:t>
      </w:r>
      <w:r>
        <w:rPr>
          <w:rFonts w:hint="eastAsia" w:ascii="宋体" w:hAnsi="宋体" w:eastAsia="宋体"/>
          <w:color w:val="auto"/>
          <w:sz w:val="24"/>
          <w:szCs w:val="24"/>
          <w:highlight w:val="none"/>
          <w:u w:val="single"/>
        </w:rPr>
        <w:t>■城市次干路，■城市</w:t>
      </w:r>
      <w:r>
        <w:rPr>
          <w:rFonts w:hint="eastAsia" w:ascii="宋体" w:hAnsi="宋体" w:eastAsia="宋体"/>
          <w:color w:val="auto"/>
          <w:sz w:val="24"/>
          <w:szCs w:val="24"/>
          <w:highlight w:val="none"/>
          <w:u w:val="single"/>
          <w:lang w:val="en-US" w:eastAsia="zh-CN"/>
        </w:rPr>
        <w:t>隧道</w:t>
      </w:r>
      <w:r>
        <w:rPr>
          <w:rFonts w:hint="eastAsia" w:ascii="宋体" w:hAnsi="宋体" w:eastAsia="宋体"/>
          <w:color w:val="auto"/>
          <w:sz w:val="24"/>
          <w:szCs w:val="24"/>
          <w:highlight w:val="none"/>
          <w:u w:val="single"/>
        </w:rPr>
        <w:t>，■排水工程（污水管：II级钢筋混凝土管d2000，雨水管II级钢筋混凝土管d1500，排水管最大管径2000mm</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rPr>
        <w:t>，■给水工程（给水管：球墨铸铁管DN200，最大管径为200mm），■独立的岩土工程物探项目</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rPr>
        <w:t>■涉及总长度</w:t>
      </w:r>
      <w:r>
        <w:rPr>
          <w:rFonts w:ascii="宋体" w:hAnsi="宋体" w:eastAsia="宋体"/>
          <w:color w:val="auto"/>
          <w:sz w:val="24"/>
          <w:szCs w:val="24"/>
          <w:highlight w:val="none"/>
          <w:u w:val="single"/>
        </w:rPr>
        <w:t>20</w:t>
      </w:r>
      <w:r>
        <w:rPr>
          <w:rFonts w:hint="eastAsia" w:ascii="宋体" w:hAnsi="宋体" w:eastAsia="宋体"/>
          <w:color w:val="auto"/>
          <w:sz w:val="24"/>
          <w:szCs w:val="24"/>
          <w:highlight w:val="none"/>
          <w:u w:val="single"/>
          <w:lang w:val="en-US" w:eastAsia="zh-CN"/>
        </w:rPr>
        <w:t>公里</w:t>
      </w:r>
      <w:r>
        <w:rPr>
          <w:rFonts w:ascii="宋体" w:hAnsi="宋体" w:eastAsia="宋体"/>
          <w:color w:val="auto"/>
          <w:sz w:val="24"/>
          <w:szCs w:val="24"/>
          <w:highlight w:val="none"/>
          <w:u w:val="single"/>
        </w:rPr>
        <w:t>以下综合地下管线测量</w:t>
      </w:r>
      <w:r>
        <w:rPr>
          <w:rFonts w:hint="eastAsia" w:ascii="宋体" w:hAnsi="宋体" w:eastAsia="宋体"/>
          <w:color w:val="auto"/>
          <w:sz w:val="24"/>
          <w:szCs w:val="24"/>
          <w:highlight w:val="none"/>
          <w:u w:val="single"/>
        </w:rPr>
        <w:t>。</w:t>
      </w:r>
    </w:p>
    <w:p w14:paraId="30FAC2A0">
      <w:pPr>
        <w:wordWrap w:val="0"/>
        <w:spacing w:line="360" w:lineRule="auto"/>
        <w:ind w:firstLine="566" w:firstLineChars="236"/>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1）国内申请人具体资质要求按照《建设工程勘察设计资质管理规定》（建设部令第160号）、《工程设计资质标准》（建市〔2007〕86号）、《建设工程勘察设计资质管理规定实施意见》（建市[2007]202号）、《工程勘察资质标准》（建市[2013]9号）填写。</w:t>
      </w:r>
    </w:p>
    <w:p w14:paraId="1F093996">
      <w:pPr>
        <w:wordWrap w:val="0"/>
        <w:spacing w:line="360" w:lineRule="auto"/>
        <w:ind w:firstLine="566" w:firstLineChars="236"/>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 xml:space="preserve">（2）工程勘察、工程设计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执行。根据上述文件的要求，投标人需办理企业资质有效期延续的，应当按照相关规定及时办理。招标期间如行政主管部门对建设工程企业资质有效期发布新规定的，按新规定相应调整执行。 </w:t>
      </w:r>
    </w:p>
    <w:p w14:paraId="3FF2F194">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u w:val="single"/>
        </w:rPr>
        <w:t>（3）香港企业独立参加投标的，须在广东省住房和城乡建设主管部门备案且备案的业务范围应符合本招标项目对工程勘察、设计资质的要求。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"http://zfcxjst.gd.gov.cn/xxgk/wjtz/content/post_3137220.html）确定。香港企业须提供满足招标文件要求的相应资质证书及备案证明资料扫描件。" </w:instrText>
      </w:r>
      <w:r>
        <w:rPr>
          <w:color w:val="auto"/>
          <w:highlight w:val="none"/>
        </w:rPr>
        <w:fldChar w:fldCharType="separate"/>
      </w:r>
      <w:r>
        <w:rPr>
          <w:rStyle w:val="17"/>
          <w:rFonts w:hint="eastAsia" w:ascii="宋体" w:hAnsi="宋体" w:eastAsia="宋体"/>
          <w:color w:val="auto"/>
          <w:sz w:val="24"/>
          <w:szCs w:val="24"/>
          <w:highlight w:val="none"/>
        </w:rPr>
        <w:t>http://zfcxjst.gd.gov.cn/xxgk/wjtz/content/post_3137220.html）确定。香港企业须提供满足招标文件要求的相应资质证书及备案证明资料扫描件。</w:t>
      </w:r>
      <w:r>
        <w:rPr>
          <w:rStyle w:val="17"/>
          <w:rFonts w:hint="eastAsia" w:ascii="宋体" w:hAnsi="宋体" w:eastAsia="宋体"/>
          <w:color w:val="auto"/>
          <w:sz w:val="24"/>
          <w:szCs w:val="24"/>
          <w:highlight w:val="none"/>
        </w:rPr>
        <w:fldChar w:fldCharType="end"/>
      </w:r>
    </w:p>
    <w:p w14:paraId="662A9C8C">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3.4 投标人拟委派的项目负责人须具备</w:t>
      </w:r>
      <w:r>
        <w:rPr>
          <w:rFonts w:hint="eastAsia" w:ascii="宋体" w:hAnsi="宋体" w:eastAsia="宋体"/>
          <w:color w:val="auto"/>
          <w:sz w:val="24"/>
          <w:szCs w:val="24"/>
          <w:highlight w:val="none"/>
          <w:u w:val="single"/>
        </w:rPr>
        <w:t>注册土木工程师（道路工程），或市政道路相关专业（含相近专业）工作10年以上的中级技术职称，或市政道路相关专业（含相近专业）高级或以上技术职称，或在广东省住房和城乡建设主管部门备案且备案的业务范围符合本招标项目对项目负责人要求的香港专业人士。（须提供本项目投标截止日前三个月内任意一个月在本单位缴纳的社保证明文件）</w:t>
      </w:r>
    </w:p>
    <w:p w14:paraId="0CC681FD">
      <w:pPr>
        <w:wordWrap w:val="0"/>
        <w:spacing w:line="360" w:lineRule="auto"/>
        <w:ind w:firstLine="566" w:firstLineChars="236"/>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3675701F">
      <w:pPr>
        <w:wordWrap w:val="0"/>
        <w:spacing w:line="360" w:lineRule="auto"/>
        <w:ind w:firstLine="566" w:firstLineChars="236"/>
        <w:rPr>
          <w:rFonts w:ascii="宋体" w:hAnsi="宋体" w:eastAsia="宋体"/>
          <w:color w:val="auto"/>
          <w:sz w:val="24"/>
          <w:szCs w:val="24"/>
          <w:highlight w:val="none"/>
        </w:rPr>
      </w:pPr>
      <w:bookmarkStart w:id="68" w:name="_GoBack"/>
      <w:r>
        <w:rPr>
          <w:rFonts w:hint="eastAsia" w:ascii="宋体" w:hAnsi="宋体" w:eastAsia="宋体"/>
          <w:color w:val="auto"/>
          <w:sz w:val="24"/>
          <w:szCs w:val="24"/>
          <w:highlight w:val="none"/>
        </w:rPr>
        <w:t>3.5  投标申请人业绩要求（</w:t>
      </w:r>
      <w:r>
        <w:rPr>
          <w:rFonts w:hint="eastAsia" w:ascii="宋体" w:hAnsi="宋体" w:eastAsia="宋体"/>
          <w:color w:val="auto"/>
          <w:sz w:val="24"/>
          <w:szCs w:val="24"/>
          <w:highlight w:val="none"/>
        </w:rPr>
        <w:sym w:font="Wingdings 2" w:char="00A3"/>
      </w:r>
      <w:r>
        <w:rPr>
          <w:rFonts w:hint="eastAsia" w:ascii="宋体" w:hAnsi="宋体" w:eastAsia="宋体"/>
          <w:color w:val="auto"/>
          <w:sz w:val="24"/>
          <w:szCs w:val="24"/>
          <w:highlight w:val="none"/>
        </w:rPr>
        <w:t>需要/■不需要）。</w:t>
      </w:r>
    </w:p>
    <w:p w14:paraId="50010DD8">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3.6关于联合体投标：</w:t>
      </w:r>
    </w:p>
    <w:p w14:paraId="537CEACA">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3.6.1 本次招标（■接受 /□不接受）联合体投标。</w:t>
      </w:r>
    </w:p>
    <w:p w14:paraId="7A48209F">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3.6.2 如投标人组成联合体，应以</w:t>
      </w:r>
      <w:r>
        <w:rPr>
          <w:rFonts w:hint="eastAsia" w:ascii="宋体" w:hAnsi="宋体" w:eastAsia="宋体"/>
          <w:color w:val="auto"/>
          <w:sz w:val="24"/>
          <w:szCs w:val="24"/>
          <w:highlight w:val="none"/>
          <w:u w:val="single"/>
        </w:rPr>
        <w:t>具备相应设计资质且承接设计任务的一方</w:t>
      </w:r>
      <w:r>
        <w:rPr>
          <w:rFonts w:hint="eastAsia" w:ascii="宋体" w:hAnsi="宋体" w:eastAsia="宋体"/>
          <w:color w:val="auto"/>
          <w:sz w:val="24"/>
          <w:szCs w:val="24"/>
          <w:highlight w:val="none"/>
        </w:rPr>
        <w:t>为主办方，并签定联合体共同投标协议。投标人拟任本工程项目负责人应为主办方正式员工。联合体共同投标协议应明确约定各方拟承担的工作和责任。投标登记截止后联合体增减、更换成员的，其投标无效。</w:t>
      </w:r>
    </w:p>
    <w:p w14:paraId="3C185A6A">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3.6.3 如投标人组成联合体投标的，应满足下列要求：</w:t>
      </w:r>
      <w:r>
        <w:rPr>
          <w:rFonts w:hint="eastAsia" w:ascii="宋体" w:hAnsi="宋体" w:eastAsia="宋体"/>
          <w:color w:val="auto"/>
          <w:sz w:val="24"/>
          <w:szCs w:val="24"/>
          <w:highlight w:val="none"/>
          <w:u w:val="single"/>
        </w:rPr>
        <w:t>①联合体各方签订联合体共同投标协议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14:paraId="0728A7D6">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3.7 投标人</w:t>
      </w:r>
      <w:r>
        <w:rPr>
          <w:rFonts w:hint="eastAsia" w:ascii="宋体" w:hAnsi="宋体" w:eastAsia="宋体"/>
          <w:color w:val="auto"/>
          <w:sz w:val="24"/>
          <w:szCs w:val="24"/>
          <w:highlight w:val="none"/>
          <w:u w:val="single"/>
        </w:rPr>
        <w:t>（如为联合体，则联合体各方）</w:t>
      </w:r>
      <w:r>
        <w:rPr>
          <w:rFonts w:hint="eastAsia" w:ascii="宋体" w:hAnsi="宋体" w:eastAsia="宋体"/>
          <w:color w:val="auto"/>
          <w:sz w:val="24"/>
          <w:szCs w:val="24"/>
          <w:highlight w:val="none"/>
        </w:rPr>
        <w:t>未出现招标文件第二章投标人须知第1.4.3项所规定的任何一种情形，并已按规定格式签名盖章《</w:t>
      </w:r>
      <w:bookmarkStart w:id="23" w:name="_Hlk194182475"/>
      <w:r>
        <w:rPr>
          <w:rFonts w:hint="eastAsia" w:ascii="宋体" w:hAnsi="宋体" w:eastAsia="宋体"/>
          <w:color w:val="auto"/>
          <w:sz w:val="24"/>
          <w:szCs w:val="24"/>
          <w:highlight w:val="none"/>
        </w:rPr>
        <w:t>投标人声明</w:t>
      </w:r>
      <w:bookmarkEnd w:id="23"/>
      <w:r>
        <w:rPr>
          <w:rFonts w:hint="eastAsia" w:ascii="宋体" w:hAnsi="宋体" w:eastAsia="宋体"/>
          <w:color w:val="auto"/>
          <w:sz w:val="24"/>
          <w:szCs w:val="24"/>
          <w:highlight w:val="none"/>
        </w:rPr>
        <w:t>》（按投标人提供的《投标人声明》内容进行评审）。</w:t>
      </w:r>
    </w:p>
    <w:p w14:paraId="3DBB7610">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3.8 在投标截止时间前，投标人</w:t>
      </w:r>
      <w:r>
        <w:rPr>
          <w:rFonts w:hint="eastAsia" w:ascii="宋体" w:hAnsi="宋体" w:eastAsia="宋体"/>
          <w:color w:val="auto"/>
          <w:sz w:val="24"/>
          <w:szCs w:val="24"/>
          <w:highlight w:val="none"/>
          <w:u w:val="single"/>
        </w:rPr>
        <w:t>（如为联合体，则联合体各方）</w:t>
      </w:r>
      <w:r>
        <w:rPr>
          <w:rFonts w:hint="eastAsia" w:ascii="宋体" w:hAnsi="宋体" w:eastAsia="宋体"/>
          <w:color w:val="auto"/>
          <w:sz w:val="24"/>
          <w:szCs w:val="24"/>
          <w:highlight w:val="none"/>
        </w:rPr>
        <w:t>未被列入拖欠农民工工资失信联合惩戒对象名单。</w:t>
      </w:r>
    </w:p>
    <w:p w14:paraId="0804379A">
      <w:pPr>
        <w:wordWrap w:val="0"/>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3.9 政府投资项目，在投标截止时间前，</w:t>
      </w:r>
      <w:r>
        <w:rPr>
          <w:rFonts w:ascii="宋体" w:hAnsi="宋体" w:eastAsia="宋体"/>
          <w:color w:val="auto"/>
          <w:sz w:val="24"/>
          <w:szCs w:val="24"/>
          <w:highlight w:val="none"/>
        </w:rPr>
        <w:t>投标人</w:t>
      </w:r>
      <w:r>
        <w:rPr>
          <w:rFonts w:hint="eastAsia" w:ascii="宋体" w:hAnsi="宋体" w:eastAsia="宋体"/>
          <w:color w:val="auto"/>
          <w:sz w:val="24"/>
          <w:szCs w:val="24"/>
          <w:highlight w:val="none"/>
          <w:u w:val="single"/>
        </w:rPr>
        <w:t>（如为联合体，则联合体各方）</w:t>
      </w:r>
      <w:r>
        <w:rPr>
          <w:rFonts w:ascii="宋体" w:hAnsi="宋体" w:eastAsia="宋体"/>
          <w:color w:val="auto"/>
          <w:sz w:val="24"/>
          <w:szCs w:val="24"/>
          <w:highlight w:val="none"/>
        </w:rPr>
        <w:t>未被列入“</w:t>
      </w:r>
      <w:r>
        <w:rPr>
          <w:rFonts w:hint="eastAsia" w:ascii="宋体" w:hAnsi="宋体" w:eastAsia="宋体"/>
          <w:color w:val="auto"/>
          <w:sz w:val="24"/>
          <w:szCs w:val="24"/>
          <w:highlight w:val="none"/>
        </w:rPr>
        <w:t>失信被执行人</w:t>
      </w:r>
      <w:r>
        <w:rPr>
          <w:rFonts w:ascii="宋体" w:hAnsi="宋体" w:eastAsia="宋体"/>
          <w:color w:val="auto"/>
          <w:sz w:val="24"/>
          <w:szCs w:val="24"/>
          <w:highlight w:val="none"/>
        </w:rPr>
        <w:t>”</w:t>
      </w:r>
      <w:r>
        <w:rPr>
          <w:rFonts w:hint="eastAsia" w:ascii="宋体" w:hAnsi="宋体" w:eastAsia="宋体"/>
          <w:color w:val="auto"/>
          <w:sz w:val="24"/>
          <w:szCs w:val="24"/>
          <w:highlight w:val="none"/>
        </w:rPr>
        <w:t>名单</w:t>
      </w:r>
      <w:r>
        <w:rPr>
          <w:rFonts w:ascii="宋体" w:hAnsi="宋体" w:eastAsia="宋体"/>
          <w:color w:val="auto"/>
          <w:sz w:val="24"/>
          <w:szCs w:val="24"/>
          <w:highlight w:val="none"/>
        </w:rPr>
        <w:t>。</w:t>
      </w:r>
    </w:p>
    <w:p w14:paraId="1B154451">
      <w:pPr>
        <w:wordWrap w:val="0"/>
        <w:spacing w:line="360" w:lineRule="auto"/>
        <w:ind w:firstLine="566" w:firstLineChars="236"/>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注：按《全国失信惩戒措施基础清单（202</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年版）》的有关规定执行。</w:t>
      </w:r>
    </w:p>
    <w:bookmarkEnd w:id="68"/>
    <w:p w14:paraId="37845B8D">
      <w:pPr>
        <w:pStyle w:val="2"/>
        <w:rPr>
          <w:color w:val="auto"/>
          <w:highlight w:val="none"/>
        </w:rPr>
      </w:pPr>
      <w:bookmarkStart w:id="24" w:name="_Toc18023"/>
      <w:bookmarkStart w:id="25" w:name="_Toc21448"/>
      <w:bookmarkStart w:id="26" w:name="_Toc13334"/>
      <w:bookmarkStart w:id="27" w:name="_Toc14531"/>
      <w:bookmarkStart w:id="28" w:name="_Toc2167"/>
      <w:bookmarkStart w:id="29" w:name="_Toc13451"/>
      <w:r>
        <w:rPr>
          <w:rFonts w:hint="eastAsia"/>
          <w:color w:val="auto"/>
          <w:highlight w:val="none"/>
        </w:rPr>
        <w:t>4.技术成果经济补偿</w:t>
      </w:r>
      <w:bookmarkEnd w:id="24"/>
      <w:bookmarkEnd w:id="25"/>
      <w:bookmarkEnd w:id="26"/>
      <w:bookmarkEnd w:id="27"/>
      <w:bookmarkEnd w:id="28"/>
      <w:bookmarkEnd w:id="29"/>
    </w:p>
    <w:p w14:paraId="6BB909C2">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4.1</w:t>
      </w:r>
      <w:r>
        <w:rPr>
          <w:rFonts w:ascii="宋体" w:hAnsi="宋体" w:eastAsia="宋体"/>
          <w:color w:val="auto"/>
          <w:sz w:val="24"/>
          <w:szCs w:val="24"/>
          <w:highlight w:val="none"/>
        </w:rPr>
        <w:t>本次招标对未中标人投标文件中的技术成果</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rPr>
        <w:sym w:font="Wingdings 2" w:char="00A3"/>
      </w:r>
      <w:r>
        <w:rPr>
          <w:rFonts w:ascii="宋体" w:hAnsi="宋体" w:eastAsia="宋体"/>
          <w:color w:val="auto"/>
          <w:sz w:val="24"/>
          <w:szCs w:val="24"/>
          <w:highlight w:val="none"/>
        </w:rPr>
        <w:t>给予</w:t>
      </w:r>
      <w:r>
        <w:rPr>
          <w:rFonts w:hint="eastAsia" w:ascii="宋体" w:hAnsi="宋体" w:eastAsia="宋体"/>
          <w:color w:val="auto"/>
          <w:sz w:val="24"/>
          <w:szCs w:val="24"/>
          <w:highlight w:val="none"/>
        </w:rPr>
        <w:t xml:space="preserve"> /■不</w:t>
      </w:r>
      <w:r>
        <w:rPr>
          <w:rFonts w:ascii="宋体" w:hAnsi="宋体" w:eastAsia="宋体"/>
          <w:color w:val="auto"/>
          <w:sz w:val="24"/>
          <w:szCs w:val="24"/>
          <w:highlight w:val="none"/>
        </w:rPr>
        <w:t>给予</w:t>
      </w:r>
      <w:r>
        <w:rPr>
          <w:rFonts w:hint="eastAsia" w:ascii="宋体" w:hAnsi="宋体" w:eastAsia="宋体"/>
          <w:color w:val="auto"/>
          <w:sz w:val="24"/>
          <w:szCs w:val="24"/>
          <w:highlight w:val="none"/>
        </w:rPr>
        <w:t>）</w:t>
      </w:r>
      <w:r>
        <w:rPr>
          <w:rFonts w:ascii="宋体" w:hAnsi="宋体" w:eastAsia="宋体"/>
          <w:color w:val="auto"/>
          <w:sz w:val="24"/>
          <w:szCs w:val="24"/>
          <w:highlight w:val="none"/>
        </w:rPr>
        <w:t>经济补偿。 给予经济补偿的，招标人将按如下标准支付经济补偿费：</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rPr>
        <w:t>。</w:t>
      </w:r>
    </w:p>
    <w:p w14:paraId="34B85A01">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4.2如果招标失败，则当次不向未中标单位支付经济补偿。</w:t>
      </w:r>
    </w:p>
    <w:p w14:paraId="1F619C07">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4.3招标人和中标人有权在实施方案中参考使用获得经济补偿的所有投标方案成果的部分内容。</w:t>
      </w:r>
    </w:p>
    <w:p w14:paraId="7EAB6CD7">
      <w:pPr>
        <w:pStyle w:val="2"/>
        <w:rPr>
          <w:color w:val="auto"/>
          <w:highlight w:val="none"/>
        </w:rPr>
      </w:pPr>
      <w:bookmarkStart w:id="30" w:name="bookmark6"/>
      <w:bookmarkEnd w:id="30"/>
      <w:bookmarkStart w:id="31" w:name="_Toc20442"/>
      <w:bookmarkStart w:id="32" w:name="_Toc27703"/>
      <w:bookmarkStart w:id="33" w:name="_Toc13926"/>
      <w:bookmarkStart w:id="34" w:name="_Toc23453"/>
      <w:bookmarkStart w:id="35" w:name="_Toc30112"/>
      <w:bookmarkStart w:id="36" w:name="_Toc9630"/>
      <w:r>
        <w:rPr>
          <w:rFonts w:hint="eastAsia"/>
          <w:color w:val="auto"/>
          <w:highlight w:val="none"/>
        </w:rPr>
        <w:t>5.招标文件的获取</w:t>
      </w:r>
      <w:bookmarkEnd w:id="31"/>
      <w:bookmarkEnd w:id="32"/>
      <w:bookmarkEnd w:id="33"/>
      <w:bookmarkEnd w:id="34"/>
      <w:bookmarkEnd w:id="35"/>
      <w:bookmarkEnd w:id="36"/>
    </w:p>
    <w:p w14:paraId="46ED9AAC">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5.1 凡有意参加投标者，请于</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ascii="宋体" w:hAnsi="宋体" w:eastAsia="宋体"/>
          <w:color w:val="auto"/>
          <w:sz w:val="24"/>
          <w:szCs w:val="24"/>
          <w:highlight w:val="none"/>
        </w:rPr>
        <w:t>(</w:t>
      </w:r>
      <w:r>
        <w:rPr>
          <w:rFonts w:hint="eastAsia" w:ascii="宋体" w:hAnsi="宋体" w:eastAsia="宋体"/>
          <w:color w:val="auto"/>
          <w:sz w:val="24"/>
          <w:szCs w:val="24"/>
          <w:highlight w:val="none"/>
        </w:rPr>
        <w:t>北京时间，下同</w:t>
      </w:r>
      <w:r>
        <w:rPr>
          <w:rFonts w:ascii="宋体" w:hAnsi="宋体" w:eastAsia="宋体"/>
          <w:color w:val="auto"/>
          <w:sz w:val="24"/>
          <w:szCs w:val="24"/>
          <w:highlight w:val="none"/>
        </w:rPr>
        <w:t>)</w:t>
      </w:r>
      <w:r>
        <w:rPr>
          <w:rFonts w:hint="eastAsia" w:ascii="宋体" w:hAnsi="宋体" w:eastAsia="宋体"/>
          <w:color w:val="auto"/>
          <w:sz w:val="24"/>
          <w:szCs w:val="24"/>
          <w:highlight w:val="none"/>
        </w:rPr>
        <w:t>，登录</w:t>
      </w:r>
      <w:r>
        <w:rPr>
          <w:rFonts w:hint="eastAsia" w:ascii="宋体" w:hAnsi="宋体" w:eastAsia="宋体"/>
          <w:color w:val="auto"/>
          <w:sz w:val="24"/>
          <w:szCs w:val="24"/>
          <w:highlight w:val="none"/>
          <w:u w:val="single"/>
        </w:rPr>
        <w:t>广州交易集团有限公司（广州公共资源交易中心）网站（网址：http://www.gzggzy.cn）</w:t>
      </w:r>
      <w:r>
        <w:rPr>
          <w:rFonts w:hint="eastAsia" w:ascii="宋体" w:hAnsi="宋体" w:eastAsia="宋体" w:cs="宋体"/>
          <w:color w:val="auto"/>
          <w:kern w:val="0"/>
          <w:sz w:val="24"/>
          <w:szCs w:val="24"/>
          <w:highlight w:val="none"/>
        </w:rPr>
        <w:t>（电子招标投标交易平台）</w:t>
      </w:r>
      <w:r>
        <w:rPr>
          <w:rFonts w:hint="eastAsia" w:ascii="宋体" w:hAnsi="宋体" w:eastAsia="宋体"/>
          <w:color w:val="auto"/>
          <w:sz w:val="24"/>
          <w:szCs w:val="24"/>
          <w:highlight w:val="none"/>
        </w:rPr>
        <w:t>下载电子招标文件。</w:t>
      </w:r>
    </w:p>
    <w:p w14:paraId="245391CD">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5.2 发布招标公告时间（含本日）：</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w:t>
      </w:r>
    </w:p>
    <w:p w14:paraId="350D2CBB">
      <w:pPr>
        <w:spacing w:line="360" w:lineRule="auto"/>
        <w:ind w:firstLine="566" w:firstLineChars="236"/>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注：本公告发布之日起开始发布招标文件，发布招标公告的时间为招标公告发出之日起至递交投标文件截止时间止,并从招标公告发布之日起开始计算备标时间。</w:t>
      </w:r>
    </w:p>
    <w:p w14:paraId="5579D1CE">
      <w:pPr>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5.3 本项目招标文件随招标公告一并在</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发布。招标文件一经在交易平台发布，视为发出给投标人，招标文件由投标人自行在交易平台下载。</w:t>
      </w:r>
    </w:p>
    <w:p w14:paraId="3D72BDCD">
      <w:pPr>
        <w:pStyle w:val="2"/>
        <w:rPr>
          <w:color w:val="auto"/>
          <w:highlight w:val="none"/>
        </w:rPr>
      </w:pPr>
      <w:bookmarkStart w:id="37" w:name="bookmark7"/>
      <w:bookmarkEnd w:id="37"/>
      <w:bookmarkStart w:id="38" w:name="_Toc24268"/>
      <w:bookmarkStart w:id="39" w:name="_Toc17994"/>
      <w:bookmarkStart w:id="40" w:name="_Toc28454"/>
      <w:bookmarkStart w:id="41" w:name="_Toc1406"/>
      <w:bookmarkStart w:id="42" w:name="_Toc4745"/>
      <w:bookmarkStart w:id="43" w:name="_Toc7106"/>
      <w:r>
        <w:rPr>
          <w:rFonts w:hint="eastAsia"/>
          <w:color w:val="auto"/>
          <w:highlight w:val="none"/>
        </w:rPr>
        <w:t>6.投标文件的递交</w:t>
      </w:r>
      <w:bookmarkEnd w:id="38"/>
      <w:bookmarkEnd w:id="39"/>
      <w:bookmarkEnd w:id="40"/>
      <w:bookmarkEnd w:id="41"/>
      <w:bookmarkEnd w:id="42"/>
      <w:bookmarkEnd w:id="43"/>
    </w:p>
    <w:p w14:paraId="75E845E0">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6.1 投标文件递交的截止时间（投标截止时间，下同）为</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，投标人应在截止时间前通过</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递交电子投标文件。投标人完成电子投标文件上传后，交易平台即时向投标人发出递交回执通知。递交时间以递交回执通知载明的传输完成时间为准。</w:t>
      </w:r>
    </w:p>
    <w:p w14:paraId="6ACD8B7F">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在投标截止时间后</w:t>
      </w:r>
      <w:r>
        <w:rPr>
          <w:rFonts w:hint="eastAsia" w:ascii="宋体" w:hAnsi="宋体" w:eastAsia="宋体"/>
          <w:b/>
          <w:bCs/>
          <w:color w:val="auto"/>
          <w:sz w:val="24"/>
          <w:szCs w:val="24"/>
          <w:highlight w:val="none"/>
          <w:u w:val="single"/>
        </w:rPr>
        <w:t>1小时</w:t>
      </w:r>
      <w:r>
        <w:rPr>
          <w:rFonts w:hint="eastAsia" w:ascii="宋体" w:hAnsi="宋体" w:eastAsia="宋体"/>
          <w:color w:val="auto"/>
          <w:sz w:val="24"/>
          <w:szCs w:val="24"/>
          <w:highlight w:val="none"/>
        </w:rPr>
        <w:t>内，投标人通过</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对已递交的电子投标文件进行解密。</w:t>
      </w:r>
    </w:p>
    <w:p w14:paraId="6A6D8158">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6.2 投标人应在递交投标文件截止时间前，登录</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办理网上投标登记手续；投标登记时间（含本日）：</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w:t>
      </w:r>
    </w:p>
    <w:p w14:paraId="0607F0B4">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注：详见电子招标投标交易平台网站发布的最新版操作指引。</w:t>
      </w:r>
    </w:p>
    <w:p w14:paraId="79A9D3CC">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6.3 开标开始时间：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广州交易集团有限公司（广州公共资源交易中心）花都交易部（广州市花都区玫瑰路10号滨晖大厦）指定开标室</w:t>
      </w:r>
      <w:r>
        <w:rPr>
          <w:rFonts w:hint="eastAsia" w:ascii="宋体" w:hAnsi="宋体" w:eastAsia="宋体"/>
          <w:color w:val="auto"/>
          <w:sz w:val="24"/>
          <w:szCs w:val="24"/>
          <w:highlight w:val="none"/>
        </w:rPr>
        <w:t>。</w:t>
      </w:r>
    </w:p>
    <w:p w14:paraId="032F31F9">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6.4 投标文件光盘（备用）递交时间：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广州交易集团有限公司（广州公共资源交易中心）花都交易部（广州市花都区玫瑰路10号滨晖大厦）指定开标室</w:t>
      </w:r>
      <w:r>
        <w:rPr>
          <w:rFonts w:hint="eastAsia" w:ascii="宋体" w:hAnsi="宋体" w:eastAsia="宋体"/>
          <w:color w:val="auto"/>
          <w:sz w:val="24"/>
          <w:szCs w:val="24"/>
          <w:highlight w:val="none"/>
        </w:rPr>
        <w:t>。（投标人自行决定是否递交备用电子光盘，若提交电子光盘需则按规定封装。投标人将数据刻录到光盘之后，投标前自行检查文件是否可以读取）。逾期送达的投标文件光盘（备用），招标人将予以拒收。</w:t>
      </w:r>
    </w:p>
    <w:p w14:paraId="449CD07C">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6.5 投标时（</w:t>
      </w:r>
      <w:r>
        <w:rPr>
          <w:rFonts w:hint="eastAsia" w:ascii="宋体" w:hAnsi="宋体" w:eastAsia="宋体"/>
          <w:color w:val="auto"/>
          <w:sz w:val="24"/>
          <w:szCs w:val="24"/>
          <w:highlight w:val="none"/>
        </w:rPr>
        <w:sym w:font="Wingdings 2" w:char="00A3"/>
      </w:r>
      <w:r>
        <w:rPr>
          <w:rFonts w:hint="eastAsia" w:ascii="宋体" w:hAnsi="宋体" w:eastAsia="宋体"/>
          <w:color w:val="auto"/>
          <w:sz w:val="24"/>
          <w:szCs w:val="24"/>
          <w:highlight w:val="none"/>
        </w:rPr>
        <w:t>需要 /■不需要）提交设计模型。</w:t>
      </w:r>
    </w:p>
    <w:p w14:paraId="4EF6F346">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6.6 投标文件解密时间为：</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，投标人应在截止时间前通过</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对电子投标文件进行投标文件解密。</w:t>
      </w:r>
    </w:p>
    <w:p w14:paraId="72DFA72F">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6.7 逾期送达的投标文件，电子招标投标交易平台将予以拒收。</w:t>
      </w:r>
    </w:p>
    <w:p w14:paraId="091D9F5A">
      <w:pPr>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6.8 递交投标文件截止时间及开标时间是否有变化，请密切留意</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中的相关信息。递交投标文件截止时间后，投标文件评审时间因故推迟的，相关资审信息仍以原递交投标文件截止时间的信息为准。</w:t>
      </w:r>
    </w:p>
    <w:p w14:paraId="5076FB1D">
      <w:pPr>
        <w:pStyle w:val="2"/>
        <w:rPr>
          <w:color w:val="auto"/>
          <w:highlight w:val="none"/>
        </w:rPr>
      </w:pPr>
      <w:bookmarkStart w:id="44" w:name="bookmark8"/>
      <w:bookmarkEnd w:id="44"/>
      <w:bookmarkStart w:id="45" w:name="_Toc30636"/>
      <w:bookmarkStart w:id="46" w:name="_Toc1566"/>
      <w:bookmarkStart w:id="47" w:name="_Toc15032"/>
      <w:bookmarkStart w:id="48" w:name="_Toc25685"/>
      <w:bookmarkStart w:id="49" w:name="_Toc27805"/>
      <w:bookmarkStart w:id="50" w:name="_Toc2931"/>
      <w:r>
        <w:rPr>
          <w:rFonts w:hint="eastAsia"/>
          <w:color w:val="auto"/>
          <w:highlight w:val="none"/>
        </w:rPr>
        <w:t>7.发布公告的媒介</w:t>
      </w:r>
      <w:bookmarkEnd w:id="45"/>
      <w:bookmarkEnd w:id="46"/>
      <w:bookmarkEnd w:id="47"/>
      <w:bookmarkEnd w:id="48"/>
      <w:bookmarkEnd w:id="49"/>
      <w:bookmarkEnd w:id="50"/>
    </w:p>
    <w:p w14:paraId="7F8C62F2">
      <w:pPr>
        <w:wordWrap w:val="0"/>
        <w:autoSpaceDE w:val="0"/>
        <w:autoSpaceDN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本次招标公告同时在</w:t>
      </w:r>
      <w:r>
        <w:rPr>
          <w:rFonts w:hint="eastAsia" w:ascii="宋体" w:hAnsi="宋体" w:eastAsia="宋体" w:cs="宋体"/>
          <w:color w:val="auto"/>
          <w:kern w:val="0"/>
          <w:sz w:val="24"/>
          <w:szCs w:val="24"/>
          <w:highlight w:val="none"/>
          <w:u w:val="single"/>
        </w:rPr>
        <w:t>广州交易集团有限公司（广州公共资源交易中心）网（网址：http://www.gzggzy.cn）</w:t>
      </w:r>
      <w:r>
        <w:rPr>
          <w:rFonts w:hint="eastAsia" w:ascii="宋体" w:hAnsi="宋体" w:eastAsia="宋体" w:cs="宋体"/>
          <w:color w:val="auto"/>
          <w:kern w:val="0"/>
          <w:sz w:val="24"/>
          <w:szCs w:val="24"/>
          <w:highlight w:val="none"/>
        </w:rPr>
        <w:t>、广东省招标投标监管网（网址：http://zbtb.gd.gov.cn/）、中国招标投标公共服务平台（网址：http://www.cebpubservice.com/）上发布。</w:t>
      </w:r>
      <w:bookmarkStart w:id="51" w:name="_Toc25499"/>
      <w:bookmarkStart w:id="52" w:name="_Toc4036"/>
      <w:bookmarkStart w:id="53" w:name="_Toc11452"/>
      <w:bookmarkStart w:id="54" w:name="_Toc60344359"/>
      <w:bookmarkStart w:id="55" w:name="_Toc7928"/>
      <w:r>
        <w:rPr>
          <w:rFonts w:hint="eastAsia" w:ascii="宋体" w:hAnsi="宋体" w:eastAsia="宋体" w:cs="宋体"/>
          <w:color w:val="auto"/>
          <w:kern w:val="0"/>
          <w:sz w:val="24"/>
          <w:szCs w:val="24"/>
          <w:highlight w:val="none"/>
        </w:rPr>
        <w:t>本公告的修改、补充，在</w:t>
      </w:r>
      <w:r>
        <w:rPr>
          <w:rFonts w:hint="eastAsia" w:ascii="宋体" w:hAnsi="宋体" w:eastAsia="宋体" w:cs="宋体"/>
          <w:color w:val="auto"/>
          <w:kern w:val="0"/>
          <w:sz w:val="24"/>
          <w:szCs w:val="24"/>
          <w:highlight w:val="none"/>
          <w:u w:val="single"/>
        </w:rPr>
        <w:t>广州交易集团有限公司（广州公共资源交易中心）网</w:t>
      </w:r>
      <w:r>
        <w:rPr>
          <w:rFonts w:hint="eastAsia" w:ascii="宋体" w:hAnsi="宋体" w:eastAsia="宋体" w:cs="宋体"/>
          <w:color w:val="auto"/>
          <w:kern w:val="0"/>
          <w:sz w:val="24"/>
          <w:szCs w:val="24"/>
          <w:highlight w:val="none"/>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eastAsia="宋体" w:cs="宋体"/>
          <w:color w:val="auto"/>
          <w:kern w:val="0"/>
          <w:sz w:val="24"/>
          <w:szCs w:val="24"/>
          <w:highlight w:val="none"/>
          <w:u w:val="single"/>
        </w:rPr>
        <w:t>广州交易集团有限公司（广州公共资源交易中心）网</w:t>
      </w:r>
      <w:r>
        <w:rPr>
          <w:rFonts w:hint="eastAsia" w:ascii="宋体" w:hAnsi="宋体" w:eastAsia="宋体" w:cs="宋体"/>
          <w:color w:val="auto"/>
          <w:kern w:val="0"/>
          <w:sz w:val="24"/>
          <w:szCs w:val="24"/>
          <w:highlight w:val="none"/>
        </w:rPr>
        <w:t>。</w:t>
      </w:r>
    </w:p>
    <w:p w14:paraId="47BCCED5">
      <w:pPr>
        <w:pStyle w:val="2"/>
        <w:rPr>
          <w:color w:val="auto"/>
          <w:highlight w:val="none"/>
        </w:rPr>
      </w:pPr>
      <w:bookmarkStart w:id="56" w:name="_Toc6143"/>
      <w:bookmarkStart w:id="57" w:name="_Toc7778"/>
      <w:r>
        <w:rPr>
          <w:rFonts w:hint="eastAsia"/>
          <w:color w:val="auto"/>
          <w:highlight w:val="none"/>
        </w:rPr>
        <w:t>8.资格审查方式</w:t>
      </w:r>
      <w:bookmarkEnd w:id="56"/>
    </w:p>
    <w:p w14:paraId="31579107">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8.1 本工程采用资格后审方式，由评标委员会负责资格审查。</w:t>
      </w:r>
    </w:p>
    <w:p w14:paraId="0763969C">
      <w:pPr>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8.2 资格审查结果将在</w:t>
      </w:r>
      <w:r>
        <w:rPr>
          <w:rFonts w:hint="eastAsia" w:ascii="宋体" w:hAnsi="宋体" w:eastAsia="宋体" w:cs="宋体"/>
          <w:color w:val="auto"/>
          <w:kern w:val="0"/>
          <w:sz w:val="24"/>
          <w:szCs w:val="24"/>
          <w:highlight w:val="none"/>
          <w:u w:val="single"/>
        </w:rPr>
        <w:t>广州交易集团有限公司（广州公共资源交易中心）网</w:t>
      </w:r>
      <w:r>
        <w:rPr>
          <w:rFonts w:hint="eastAsia" w:ascii="宋体" w:hAnsi="宋体" w:eastAsia="宋体"/>
          <w:color w:val="auto"/>
          <w:sz w:val="24"/>
          <w:szCs w:val="24"/>
          <w:highlight w:val="none"/>
        </w:rPr>
        <w:t>和广东省招标投标监管网公示，公示时间不得少于3日，最后一天应为工作日。</w:t>
      </w:r>
    </w:p>
    <w:p w14:paraId="129582B7">
      <w:pPr>
        <w:pStyle w:val="2"/>
        <w:rPr>
          <w:color w:val="auto"/>
          <w:highlight w:val="none"/>
        </w:rPr>
      </w:pPr>
      <w:bookmarkStart w:id="58" w:name="_Toc31661"/>
      <w:r>
        <w:rPr>
          <w:rFonts w:hint="eastAsia"/>
          <w:color w:val="auto"/>
          <w:highlight w:val="none"/>
        </w:rPr>
        <w:t>9.疑问、异议、投诉处理</w:t>
      </w:r>
      <w:bookmarkEnd w:id="58"/>
    </w:p>
    <w:p w14:paraId="0CC4681F">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9.1 </w:t>
      </w:r>
      <w:r>
        <w:rPr>
          <w:rFonts w:ascii="宋体" w:hAnsi="宋体" w:eastAsia="宋体"/>
          <w:color w:val="auto"/>
          <w:sz w:val="24"/>
          <w:szCs w:val="24"/>
          <w:highlight w:val="none"/>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olor w:val="auto"/>
          <w:sz w:val="24"/>
          <w:szCs w:val="24"/>
          <w:highlight w:val="none"/>
        </w:rPr>
        <w:t>。</w:t>
      </w:r>
    </w:p>
    <w:p w14:paraId="65DB253B">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9.2 </w:t>
      </w:r>
      <w:r>
        <w:rPr>
          <w:rFonts w:ascii="宋体" w:hAnsi="宋体" w:eastAsia="宋体"/>
          <w:color w:val="auto"/>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olor w:val="auto"/>
          <w:sz w:val="24"/>
          <w:szCs w:val="24"/>
          <w:highlight w:val="none"/>
        </w:rPr>
        <w:t>。</w:t>
      </w:r>
    </w:p>
    <w:p w14:paraId="23303C93">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9.3 潜在投标人或利害关系人对本招标公告、招标文件有异议的，应当在招标投标相关法律法规规定的时间内（投标截止时间</w:t>
      </w:r>
      <w:r>
        <w:rPr>
          <w:rFonts w:hint="eastAsia" w:ascii="宋体" w:hAnsi="宋体" w:eastAsia="宋体"/>
          <w:color w:val="auto"/>
          <w:sz w:val="24"/>
          <w:szCs w:val="24"/>
          <w:highlight w:val="none"/>
          <w:u w:val="single"/>
        </w:rPr>
        <w:t>10</w:t>
      </w:r>
      <w:r>
        <w:rPr>
          <w:rFonts w:hint="eastAsia" w:ascii="宋体" w:hAnsi="宋体" w:eastAsia="宋体"/>
          <w:color w:val="auto"/>
          <w:sz w:val="24"/>
          <w:szCs w:val="24"/>
          <w:highlight w:val="none"/>
        </w:rPr>
        <w:t>日前）通过电子交易系统向招标人提出，具体按照</w:t>
      </w:r>
      <w:r>
        <w:rPr>
          <w:rFonts w:hint="eastAsia" w:ascii="宋体" w:hAnsi="宋体" w:eastAsia="宋体"/>
          <w:color w:val="auto"/>
          <w:sz w:val="24"/>
          <w:szCs w:val="24"/>
          <w:highlight w:val="none"/>
          <w:u w:val="single"/>
        </w:rPr>
        <w:t>广州交易集团有限公司（广州公共资源交易中心）电子招标投标交易平台</w:t>
      </w:r>
      <w:r>
        <w:rPr>
          <w:rFonts w:hint="eastAsia" w:ascii="宋体" w:hAnsi="宋体" w:eastAsia="宋体"/>
          <w:color w:val="auto"/>
          <w:sz w:val="24"/>
          <w:szCs w:val="24"/>
          <w:highlight w:val="none"/>
        </w:rPr>
        <w:t>相关指南进行操作；尚未登记注册的，可</w:t>
      </w:r>
      <w:r>
        <w:rPr>
          <w:rFonts w:hint="eastAsia" w:ascii="宋体" w:hAnsi="宋体" w:eastAsia="宋体"/>
          <w:color w:val="auto"/>
          <w:sz w:val="24"/>
          <w:szCs w:val="24"/>
          <w:highlight w:val="none"/>
          <w:u w:val="single"/>
        </w:rPr>
        <w:t>书面</w:t>
      </w:r>
      <w:r>
        <w:rPr>
          <w:rFonts w:hint="eastAsia" w:ascii="宋体" w:hAnsi="宋体" w:eastAsia="宋体"/>
          <w:color w:val="auto"/>
          <w:sz w:val="24"/>
          <w:szCs w:val="24"/>
          <w:highlight w:val="none"/>
        </w:rPr>
        <w:t>向招标人提出。招标人应当在规定的异议答复期限内作出答复；作出答复前，应当暂停招标投标活动。招标人依法作出答复、发布招标文件澄清或者修改文件的，应当通过电子交易系统进行。</w:t>
      </w:r>
    </w:p>
    <w:p w14:paraId="0C909BB6">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异议受理部门：</w:t>
      </w:r>
      <w:r>
        <w:rPr>
          <w:rFonts w:hint="eastAsia" w:ascii="宋体" w:hAnsi="宋体" w:eastAsia="宋体" w:cs="宋体"/>
          <w:color w:val="auto"/>
          <w:sz w:val="24"/>
          <w:szCs w:val="24"/>
          <w:highlight w:val="none"/>
          <w:u w:val="single"/>
        </w:rPr>
        <w:t>广州市花都区交通运输局</w:t>
      </w:r>
    </w:p>
    <w:p w14:paraId="22B25376">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异议受理电话：</w:t>
      </w:r>
      <w:r>
        <w:rPr>
          <w:rFonts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rPr>
        <w:t>86883003</w:t>
      </w:r>
    </w:p>
    <w:p w14:paraId="2E388E24">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地址：</w:t>
      </w:r>
      <w:r>
        <w:rPr>
          <w:rFonts w:hint="eastAsia" w:ascii="宋体" w:hAnsi="宋体" w:eastAsia="宋体" w:cs="宋体"/>
          <w:color w:val="auto"/>
          <w:sz w:val="24"/>
          <w:szCs w:val="24"/>
          <w:highlight w:val="none"/>
          <w:u w:val="single"/>
        </w:rPr>
        <w:t>广州市花都区紫薇路</w:t>
      </w:r>
      <w:r>
        <w:rPr>
          <w:rFonts w:ascii="宋体" w:hAnsi="宋体" w:eastAsia="宋体" w:cs="宋体"/>
          <w:color w:val="auto"/>
          <w:sz w:val="24"/>
          <w:szCs w:val="24"/>
          <w:highlight w:val="none"/>
          <w:u w:val="single"/>
        </w:rPr>
        <w:t>23号交通运输局</w:t>
      </w:r>
    </w:p>
    <w:p w14:paraId="4AB1BE5D">
      <w:pPr>
        <w:spacing w:line="360" w:lineRule="auto"/>
        <w:ind w:firstLine="566" w:firstLineChars="236"/>
        <w:rPr>
          <w:rFonts w:ascii="宋体" w:hAnsi="宋体" w:eastAsia="宋体" w:cs="宋体"/>
          <w:color w:val="auto"/>
          <w:kern w:val="0"/>
          <w:sz w:val="24"/>
          <w:szCs w:val="24"/>
          <w:highlight w:val="none"/>
        </w:rPr>
      </w:pPr>
      <w:bookmarkStart w:id="59" w:name="_Toc8225"/>
      <w:r>
        <w:rPr>
          <w:rFonts w:hint="eastAsia" w:ascii="宋体" w:hAnsi="宋体" w:eastAsia="宋体"/>
          <w:color w:val="auto"/>
          <w:sz w:val="24"/>
          <w:szCs w:val="24"/>
          <w:highlight w:val="none"/>
        </w:rPr>
        <w:t>9.4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eastAsia="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olor w:val="auto"/>
          <w:sz w:val="24"/>
          <w:szCs w:val="24"/>
          <w:highlight w:val="none"/>
        </w:rPr>
        <w:t>同时将记录到广州市交通建设项目企业信息库诚信评价管理系统。</w:t>
      </w:r>
      <w:bookmarkEnd w:id="59"/>
    </w:p>
    <w:p w14:paraId="1FE0D3F9">
      <w:pPr>
        <w:pStyle w:val="2"/>
        <w:rPr>
          <w:color w:val="auto"/>
          <w:highlight w:val="none"/>
        </w:rPr>
      </w:pPr>
      <w:bookmarkStart w:id="60" w:name="_Toc12791"/>
      <w:r>
        <w:rPr>
          <w:rFonts w:hint="eastAsia"/>
          <w:color w:val="auto"/>
          <w:highlight w:val="none"/>
        </w:rPr>
        <w:t>10.其它事项</w:t>
      </w:r>
      <w:bookmarkEnd w:id="51"/>
      <w:bookmarkEnd w:id="52"/>
      <w:bookmarkEnd w:id="53"/>
      <w:bookmarkEnd w:id="54"/>
      <w:bookmarkEnd w:id="55"/>
      <w:bookmarkEnd w:id="57"/>
      <w:bookmarkEnd w:id="60"/>
    </w:p>
    <w:p w14:paraId="0F30B74D">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10.1 招标项目的电子地形图由投标人自行收集。投标人可通过相关（卫星图象）软件观察本项目的周边环境。</w:t>
      </w:r>
    </w:p>
    <w:p w14:paraId="5AF4AF28">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10.2 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7F0757C">
      <w:pPr>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10.3 其它：/</w:t>
      </w:r>
    </w:p>
    <w:p w14:paraId="5ED7FBB9">
      <w:pPr>
        <w:pStyle w:val="2"/>
        <w:rPr>
          <w:color w:val="auto"/>
          <w:highlight w:val="none"/>
        </w:rPr>
      </w:pPr>
      <w:bookmarkStart w:id="61" w:name="bookmark9"/>
      <w:bookmarkEnd w:id="61"/>
      <w:bookmarkStart w:id="62" w:name="_Toc15585"/>
      <w:bookmarkStart w:id="63" w:name="_Toc20345"/>
      <w:bookmarkStart w:id="64" w:name="_Toc30163"/>
      <w:bookmarkStart w:id="65" w:name="_Toc9802"/>
      <w:bookmarkStart w:id="66" w:name="_Toc25287"/>
      <w:bookmarkStart w:id="67" w:name="_Toc26307"/>
      <w:r>
        <w:rPr>
          <w:rFonts w:hint="eastAsia"/>
          <w:color w:val="auto"/>
          <w:highlight w:val="none"/>
        </w:rPr>
        <w:t>11.联系方式</w:t>
      </w:r>
      <w:bookmarkEnd w:id="62"/>
      <w:bookmarkEnd w:id="63"/>
      <w:bookmarkEnd w:id="64"/>
      <w:bookmarkEnd w:id="65"/>
      <w:bookmarkEnd w:id="66"/>
      <w:bookmarkEnd w:id="67"/>
    </w:p>
    <w:p w14:paraId="324FB7B3">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招标人：</w:t>
      </w:r>
      <w:r>
        <w:rPr>
          <w:rFonts w:hint="eastAsia" w:ascii="宋体" w:hAnsi="宋体" w:eastAsia="宋体" w:cs="宋体"/>
          <w:color w:val="auto"/>
          <w:sz w:val="24"/>
          <w:szCs w:val="24"/>
          <w:highlight w:val="none"/>
          <w:u w:val="single"/>
        </w:rPr>
        <w:t>广州市花都区交通运输局</w:t>
      </w:r>
    </w:p>
    <w:p w14:paraId="37472CF6">
      <w:pPr>
        <w:spacing w:line="360" w:lineRule="auto"/>
        <w:ind w:firstLine="566" w:firstLineChars="236"/>
        <w:rPr>
          <w:rFonts w:ascii="宋体" w:hAnsi="宋体" w:eastAsia="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kern w:val="0"/>
          <w:sz w:val="24"/>
          <w:szCs w:val="24"/>
          <w:highlight w:val="none"/>
          <w:u w:val="single"/>
          <w:lang w:val="en-US" w:eastAsia="zh-CN" w:bidi="ar"/>
        </w:rPr>
        <w:t>曾</w:t>
      </w:r>
      <w:r>
        <w:rPr>
          <w:rFonts w:hint="eastAsia" w:ascii="宋体" w:hAnsi="宋体" w:eastAsia="宋体" w:cs="宋体"/>
          <w:color w:val="auto"/>
          <w:kern w:val="0"/>
          <w:sz w:val="24"/>
          <w:szCs w:val="24"/>
          <w:highlight w:val="none"/>
          <w:u w:val="single"/>
          <w:lang w:bidi="ar"/>
        </w:rPr>
        <w:t>工</w:t>
      </w:r>
    </w:p>
    <w:p w14:paraId="4094B887">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广州市花都区紫薇路</w:t>
      </w:r>
      <w:r>
        <w:rPr>
          <w:rFonts w:ascii="宋体" w:hAnsi="宋体" w:eastAsia="宋体" w:cs="宋体"/>
          <w:color w:val="auto"/>
          <w:sz w:val="24"/>
          <w:szCs w:val="24"/>
          <w:highlight w:val="none"/>
          <w:u w:val="single"/>
        </w:rPr>
        <w:t>23号交通运输局</w:t>
      </w:r>
    </w:p>
    <w:p w14:paraId="2477E0BF">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ascii="宋体" w:hAnsi="宋体" w:eastAsia="宋体" w:cs="宋体"/>
          <w:bCs/>
          <w:color w:val="auto"/>
          <w:sz w:val="24"/>
          <w:szCs w:val="24"/>
          <w:highlight w:val="none"/>
          <w:u w:val="single"/>
        </w:rPr>
        <w:t>020-</w:t>
      </w:r>
      <w:r>
        <w:rPr>
          <w:rFonts w:hint="eastAsia" w:ascii="宋体" w:hAnsi="宋体" w:eastAsia="宋体" w:cs="宋体"/>
          <w:bCs/>
          <w:color w:val="auto"/>
          <w:sz w:val="24"/>
          <w:szCs w:val="24"/>
          <w:highlight w:val="none"/>
          <w:u w:val="single"/>
        </w:rPr>
        <w:t>86970157</w:t>
      </w:r>
    </w:p>
    <w:p w14:paraId="25F5C0BA">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传真号码</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5FEF6208">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7D90AB2A">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3203576E">
      <w:pPr>
        <w:spacing w:line="360" w:lineRule="auto"/>
        <w:ind w:firstLine="566" w:firstLineChars="236"/>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招</w:t>
      </w:r>
      <w:r>
        <w:rPr>
          <w:rFonts w:hint="eastAsia" w:ascii="宋体" w:hAnsi="宋体" w:eastAsia="宋体"/>
          <w:color w:val="auto"/>
          <w:sz w:val="24"/>
          <w:szCs w:val="24"/>
          <w:highlight w:val="none"/>
        </w:rPr>
        <w:t>标代理机构</w:t>
      </w:r>
      <w:r>
        <w:rPr>
          <w:rFonts w:ascii="宋体" w:hAnsi="宋体" w:eastAsia="宋体"/>
          <w:color w:val="auto"/>
          <w:sz w:val="24"/>
          <w:szCs w:val="24"/>
          <w:highlight w:val="none"/>
        </w:rPr>
        <w:t>：</w:t>
      </w:r>
      <w:r>
        <w:rPr>
          <w:rFonts w:hint="eastAsia" w:ascii="宋体" w:hAnsi="宋体" w:eastAsia="宋体" w:cs="宋体"/>
          <w:color w:val="auto"/>
          <w:sz w:val="24"/>
          <w:szCs w:val="24"/>
          <w:highlight w:val="none"/>
          <w:u w:val="single"/>
          <w:lang w:eastAsia="zh-CN"/>
        </w:rPr>
        <w:t>北京中交建设工程咨询有限公司</w:t>
      </w:r>
    </w:p>
    <w:p w14:paraId="2D50375F">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u w:val="single"/>
        </w:rPr>
        <w:t>罗工</w:t>
      </w:r>
    </w:p>
    <w:p w14:paraId="724C1129">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广州市天河区黄埔大道西159号富星商贸大厦西塔7楼</w:t>
      </w:r>
    </w:p>
    <w:p w14:paraId="6B3B564A">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rPr>
        <w:t>87575800-8</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w:t>
      </w:r>
    </w:p>
    <w:p w14:paraId="5E6A5396">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传真号码</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30158154">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p>
    <w:p w14:paraId="440F3334">
      <w:pPr>
        <w:spacing w:line="360" w:lineRule="auto"/>
        <w:ind w:firstLine="566" w:firstLineChars="236"/>
        <w:rPr>
          <w:rFonts w:ascii="宋体" w:hAnsi="宋体" w:eastAsia="宋体"/>
          <w:color w:val="auto"/>
          <w:sz w:val="24"/>
          <w:szCs w:val="24"/>
          <w:highlight w:val="none"/>
        </w:rPr>
      </w:pPr>
    </w:p>
    <w:p w14:paraId="162C3ADE">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招标</w:t>
      </w:r>
      <w:r>
        <w:rPr>
          <w:rFonts w:hint="eastAsia" w:ascii="宋体" w:hAnsi="宋体" w:eastAsia="宋体"/>
          <w:color w:val="auto"/>
          <w:sz w:val="24"/>
          <w:szCs w:val="24"/>
          <w:highlight w:val="none"/>
        </w:rPr>
        <w:t>管理机构</w:t>
      </w:r>
      <w:r>
        <w:rPr>
          <w:rFonts w:ascii="宋体" w:hAnsi="宋体" w:eastAsia="宋体"/>
          <w:color w:val="auto"/>
          <w:sz w:val="24"/>
          <w:szCs w:val="24"/>
          <w:highlight w:val="none"/>
        </w:rPr>
        <w:t>：</w:t>
      </w:r>
      <w:r>
        <w:rPr>
          <w:rFonts w:hint="eastAsia" w:ascii="宋体" w:hAnsi="宋体" w:eastAsia="宋体" w:cs="Times New Roman"/>
          <w:color w:val="auto"/>
          <w:sz w:val="24"/>
          <w:szCs w:val="24"/>
          <w:highlight w:val="none"/>
          <w:u w:val="single"/>
        </w:rPr>
        <w:t>广州市花都区建设工程招标和造价管理中心</w:t>
      </w:r>
    </w:p>
    <w:p w14:paraId="308C7736">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广州市花都区公益路39号</w:t>
      </w:r>
    </w:p>
    <w:p w14:paraId="5AF73609">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hint="eastAsia" w:ascii="宋体" w:hAnsi="宋体" w:eastAsia="宋体" w:cs="宋体"/>
          <w:color w:val="auto"/>
          <w:sz w:val="24"/>
          <w:szCs w:val="24"/>
          <w:highlight w:val="none"/>
          <w:u w:val="single"/>
        </w:rPr>
        <w:t>020-36897092</w:t>
      </w:r>
    </w:p>
    <w:p w14:paraId="7F0518E1">
      <w:pPr>
        <w:wordWrap w:val="0"/>
        <w:rPr>
          <w:color w:val="auto"/>
          <w:highlight w:val="none"/>
        </w:rPr>
      </w:pP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docPartObj>
        <w:docPartGallery w:val="autotext"/>
      </w:docPartObj>
    </w:sdtPr>
    <w:sdtContent>
      <w:p w14:paraId="08CA3C2F">
        <w:pPr>
          <w:pStyle w:val="11"/>
          <w:jc w:val="center"/>
        </w:pPr>
        <w:r>
          <w:fldChar w:fldCharType="begin"/>
        </w:r>
        <w:r>
          <w:instrText xml:space="preserve">PAGE   \* MERGEFORMAT</w:instrText>
        </w:r>
        <w:r>
          <w:fldChar w:fldCharType="separate"/>
        </w:r>
        <w:r>
          <w:rPr>
            <w:lang w:val="zh-CN"/>
          </w:rPr>
          <w:t>6</w:t>
        </w:r>
        <w:r>
          <w:fldChar w:fldCharType="end"/>
        </w:r>
      </w:p>
    </w:sdtContent>
  </w:sdt>
  <w:p w14:paraId="51739F87">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jBmODBmMDBmNDM1MTM3MjA2ZWQ4ZjY1YjlhMDQifQ=="/>
  </w:docVars>
  <w:rsids>
    <w:rsidRoot w:val="009850EA"/>
    <w:rsid w:val="000F2A8A"/>
    <w:rsid w:val="001B2926"/>
    <w:rsid w:val="001F6524"/>
    <w:rsid w:val="002566E7"/>
    <w:rsid w:val="00295214"/>
    <w:rsid w:val="002E6B88"/>
    <w:rsid w:val="00316AAC"/>
    <w:rsid w:val="00330650"/>
    <w:rsid w:val="00346092"/>
    <w:rsid w:val="003C0903"/>
    <w:rsid w:val="003C32BE"/>
    <w:rsid w:val="004B7939"/>
    <w:rsid w:val="00520DA3"/>
    <w:rsid w:val="005E357F"/>
    <w:rsid w:val="0062016C"/>
    <w:rsid w:val="006E74C4"/>
    <w:rsid w:val="00723768"/>
    <w:rsid w:val="00732993"/>
    <w:rsid w:val="00787EE3"/>
    <w:rsid w:val="007C2F6A"/>
    <w:rsid w:val="007C3E0A"/>
    <w:rsid w:val="007E332A"/>
    <w:rsid w:val="0088743A"/>
    <w:rsid w:val="009850EA"/>
    <w:rsid w:val="009B37B3"/>
    <w:rsid w:val="00A04328"/>
    <w:rsid w:val="00A13532"/>
    <w:rsid w:val="00B61984"/>
    <w:rsid w:val="00B81766"/>
    <w:rsid w:val="00B82D9C"/>
    <w:rsid w:val="00C25AAF"/>
    <w:rsid w:val="00C829E0"/>
    <w:rsid w:val="00CB29D7"/>
    <w:rsid w:val="00D13A03"/>
    <w:rsid w:val="00D53374"/>
    <w:rsid w:val="00D64FB4"/>
    <w:rsid w:val="00DA120D"/>
    <w:rsid w:val="00DA53A9"/>
    <w:rsid w:val="00E223DA"/>
    <w:rsid w:val="00E86229"/>
    <w:rsid w:val="00E911B7"/>
    <w:rsid w:val="00E95C9C"/>
    <w:rsid w:val="00E97641"/>
    <w:rsid w:val="00EB2E1A"/>
    <w:rsid w:val="00EB790B"/>
    <w:rsid w:val="00F44E70"/>
    <w:rsid w:val="00FE2556"/>
    <w:rsid w:val="01E40B62"/>
    <w:rsid w:val="16016B1D"/>
    <w:rsid w:val="20016141"/>
    <w:rsid w:val="27BA21B7"/>
    <w:rsid w:val="3BE26A33"/>
    <w:rsid w:val="538E75D0"/>
    <w:rsid w:val="53B8319F"/>
    <w:rsid w:val="619D358F"/>
    <w:rsid w:val="66AA072E"/>
    <w:rsid w:val="6A527FF8"/>
    <w:rsid w:val="6CFC695A"/>
    <w:rsid w:val="73B606F8"/>
    <w:rsid w:val="7CBD5FAE"/>
    <w:rsid w:val="7CC940C8"/>
    <w:rsid w:val="7D6F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wordWrap w:val="0"/>
      <w:spacing w:line="360" w:lineRule="auto"/>
      <w:outlineLvl w:val="0"/>
    </w:pPr>
    <w:rPr>
      <w:rFonts w:ascii="宋体" w:hAnsi="宋体" w:eastAsia="宋体" w:cstheme="majorBidi"/>
      <w:b/>
      <w:bCs/>
      <w:sz w:val="24"/>
      <w:szCs w:val="24"/>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宋体" w:hAnsi="宋体" w:eastAsia="宋体" w:cstheme="majorBidi"/>
      <w:b/>
      <w:bCs/>
      <w:sz w:val="24"/>
      <w:szCs w:val="24"/>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6576</Words>
  <Characters>7195</Characters>
  <Lines>48</Lines>
  <Paragraphs>13</Paragraphs>
  <TotalTime>9</TotalTime>
  <ScaleCrop>false</ScaleCrop>
  <LinksUpToDate>false</LinksUpToDate>
  <CharactersWithSpaces>7411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2025-03-29T01:23:00Z</dcterms:created>
  <dc:creator>1 1</dc:creator>
  <cp:lastModifiedBy>h</cp:lastModifiedBy>
  <dcterms:modified xsi:type="dcterms:W3CDTF">2025-07-03T08:55:47Z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eyJoZGlkIjoiMjdmZTcyMThkMjAwN2UyN2E1YTBlNWRkZDQ5OGRkNmEiLCJ1c2VySWQiOiIxNjAxMzk4MzY1In0=</vt:lpwstr>
  </property>
  <property fmtid="{D5CDD505-2E9C-101B-9397-08002B2CF9AE}" pid="3" name="KSOProductBuildVer">
    <vt:lpwstr>2052-12.1.0.21915</vt:lpwstr>
  </property>
  <property fmtid="{D5CDD505-2E9C-101B-9397-08002B2CF9AE}" pid="4" name="ICV">
    <vt:lpwstr>FA2585C9D7CE41A68C36C3068C813851_13</vt:lpwstr>
  </property>
</Properties>
</file>