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信宜市合水镇X614线排垌至茶场公路</w:t>
      </w:r>
      <w:r>
        <w:rPr>
          <w:rFonts w:hint="default" w:ascii="Times New Roman" w:hAnsi="Times New Roman" w:eastAsia="黑体" w:cs="Times New Roman"/>
          <w:color w:val="auto"/>
          <w:sz w:val="28"/>
          <w:szCs w:val="28"/>
          <w:highlight w:val="none"/>
        </w:rPr>
        <w:t>施工</w:t>
      </w: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招标公告</w:t>
      </w:r>
    </w:p>
    <w:p>
      <w:pPr>
        <w:adjustRightInd w:val="0"/>
        <w:snapToGrid w:val="0"/>
        <w:spacing w:line="400" w:lineRule="exact"/>
        <w:ind w:firstLine="6480" w:firstLineChars="27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bookmarkStart w:id="0" w:name="_Toc470760973"/>
      <w:bookmarkStart w:id="1" w:name="_Toc510089781"/>
      <w:bookmarkStart w:id="2" w:name="_Toc510172694"/>
      <w:bookmarkStart w:id="3" w:name="_Toc509959048"/>
      <w:bookmarkStart w:id="4" w:name="_Toc509962289"/>
      <w:bookmarkStart w:id="5" w:name="_Toc501257033"/>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1.招标条件</w:t>
      </w:r>
      <w:bookmarkEnd w:id="0"/>
      <w:bookmarkEnd w:id="1"/>
      <w:bookmarkEnd w:id="2"/>
      <w:bookmarkEnd w:id="3"/>
      <w:bookmarkEnd w:id="4"/>
      <w:bookmarkEnd w:id="5"/>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本招标项目</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已由</w:t>
      </w:r>
      <w:r>
        <w:rPr>
          <w:rFonts w:hint="default" w:ascii="Times New Roman" w:hAnsi="Times New Roman" w:cs="Times New Roman"/>
          <w:color w:val="auto"/>
          <w:sz w:val="24"/>
          <w:highlight w:val="none"/>
          <w:u w:val="single"/>
        </w:rPr>
        <w:t>信宜</w:t>
      </w:r>
      <w:r>
        <w:rPr>
          <w:rFonts w:hint="default" w:ascii="Times New Roman" w:hAnsi="Times New Roman" w:cs="Times New Roman"/>
          <w:color w:val="auto"/>
          <w:spacing w:val="-2"/>
          <w:sz w:val="24"/>
          <w:highlight w:val="none"/>
          <w:u w:val="single"/>
        </w:rPr>
        <w:t>市发展和改革局</w:t>
      </w:r>
      <w:r>
        <w:rPr>
          <w:rFonts w:hint="default" w:ascii="Times New Roman" w:hAnsi="Times New Roman" w:cs="Times New Roman"/>
          <w:color w:val="auto"/>
          <w:spacing w:val="-2"/>
          <w:sz w:val="24"/>
          <w:highlight w:val="none"/>
          <w:u w:val="none"/>
        </w:rPr>
        <w:t>以</w:t>
      </w:r>
      <w:r>
        <w:rPr>
          <w:rFonts w:hint="default" w:ascii="Times New Roman" w:hAnsi="Times New Roman" w:cs="Times New Roman"/>
          <w:color w:val="auto"/>
          <w:spacing w:val="-2"/>
          <w:sz w:val="24"/>
          <w:highlight w:val="none"/>
          <w:u w:val="single"/>
          <w:lang w:val="en-US" w:eastAsia="zh-CN"/>
        </w:rPr>
        <w:t>信发改投</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2</w:t>
      </w:r>
      <w:r>
        <w:rPr>
          <w:rFonts w:hint="default" w:ascii="Times New Roman" w:hAnsi="Times New Roman" w:cs="Times New Roman"/>
          <w:color w:val="auto"/>
          <w:sz w:val="24"/>
          <w:highlight w:val="none"/>
          <w:u w:val="single"/>
        </w:rPr>
        <w:t>]</w:t>
      </w:r>
      <w:r>
        <w:rPr>
          <w:rFonts w:hint="default" w:ascii="Times New Roman" w:hAnsi="Times New Roman" w:cs="Times New Roman"/>
          <w:color w:val="auto"/>
          <w:sz w:val="24"/>
          <w:highlight w:val="none"/>
          <w:u w:val="single"/>
          <w:lang w:val="en-US" w:eastAsia="zh-CN"/>
        </w:rPr>
        <w:t>676</w:t>
      </w:r>
      <w:r>
        <w:rPr>
          <w:rFonts w:hint="default" w:ascii="Times New Roman" w:hAnsi="Times New Roman" w:cs="Times New Roman"/>
          <w:color w:val="auto"/>
          <w:sz w:val="24"/>
          <w:highlight w:val="none"/>
          <w:u w:val="single"/>
        </w:rPr>
        <w:t>号</w:t>
      </w:r>
      <w:r>
        <w:rPr>
          <w:rFonts w:hint="default" w:ascii="Times New Roman" w:hAnsi="Times New Roman" w:cs="Times New Roman"/>
          <w:color w:val="auto"/>
          <w:spacing w:val="-2"/>
          <w:sz w:val="24"/>
          <w:highlight w:val="none"/>
          <w:u w:val="single"/>
        </w:rPr>
        <w:t>文</w:t>
      </w:r>
      <w:r>
        <w:rPr>
          <w:rFonts w:hint="default" w:ascii="Times New Roman" w:hAnsi="Times New Roman" w:cs="Times New Roman"/>
          <w:color w:val="auto"/>
          <w:sz w:val="24"/>
          <w:highlight w:val="none"/>
        </w:rPr>
        <w:t>批准建设，建设资金来自</w:t>
      </w:r>
      <w:r>
        <w:rPr>
          <w:rFonts w:hint="default" w:ascii="Times New Roman" w:hAnsi="Times New Roman" w:cs="Times New Roman"/>
          <w:color w:val="auto"/>
          <w:sz w:val="24"/>
          <w:highlight w:val="none"/>
          <w:u w:val="single"/>
          <w:lang w:val="en-US" w:eastAsia="zh-CN"/>
        </w:rPr>
        <w:t>上级补助及地方自筹</w:t>
      </w:r>
      <w:r>
        <w:rPr>
          <w:rFonts w:hint="default" w:ascii="Times New Roman" w:hAnsi="Times New Roman" w:cs="Times New Roman"/>
          <w:color w:val="auto"/>
          <w:sz w:val="24"/>
          <w:highlight w:val="none"/>
        </w:rPr>
        <w:t>，出资比例为</w:t>
      </w:r>
      <w:r>
        <w:rPr>
          <w:rFonts w:hint="default" w:ascii="Times New Roman" w:hAnsi="Times New Roman" w:cs="Times New Roman"/>
          <w:color w:val="auto"/>
          <w:sz w:val="24"/>
          <w:highlight w:val="none"/>
          <w:u w:val="single"/>
        </w:rPr>
        <w:t>按相应比例</w:t>
      </w:r>
      <w:r>
        <w:rPr>
          <w:rFonts w:hint="default" w:ascii="Times New Roman" w:hAnsi="Times New Roman" w:cs="Times New Roman"/>
          <w:color w:val="auto"/>
          <w:sz w:val="24"/>
          <w:highlight w:val="none"/>
        </w:rPr>
        <w:t>，招标人为</w:t>
      </w:r>
      <w:r>
        <w:rPr>
          <w:rFonts w:hint="default" w:ascii="Times New Roman" w:hAnsi="Times New Roman" w:cs="Times New Roman"/>
          <w:color w:val="auto"/>
          <w:sz w:val="24"/>
          <w:highlight w:val="none"/>
          <w:u w:val="single"/>
          <w:lang w:eastAsia="zh-CN"/>
        </w:rPr>
        <w:t>信宜市合水镇人民政府</w:t>
      </w:r>
      <w:r>
        <w:rPr>
          <w:rFonts w:hint="default" w:ascii="Times New Roman" w:hAnsi="Times New Roman" w:cs="Times New Roman"/>
          <w:color w:val="auto"/>
          <w:sz w:val="24"/>
          <w:highlight w:val="none"/>
        </w:rPr>
        <w:t xml:space="preserve">。项目已具备招标条件，现对该项目的施工采用资格后审方式进行公开招标。 </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6" w:name="_Toc470760974"/>
      <w:bookmarkStart w:id="7" w:name="_Toc510172695"/>
      <w:bookmarkStart w:id="8" w:name="_Toc501257034"/>
      <w:bookmarkStart w:id="9" w:name="_Toc509962290"/>
      <w:bookmarkStart w:id="10" w:name="_Toc509959049"/>
      <w:bookmarkStart w:id="11" w:name="_Toc510089782"/>
      <w:r>
        <w:rPr>
          <w:rFonts w:hint="default" w:ascii="Times New Roman" w:hAnsi="Times New Roman" w:cs="Times New Roman"/>
          <w:b/>
          <w:bCs/>
          <w:color w:val="auto"/>
          <w:sz w:val="28"/>
          <w:szCs w:val="28"/>
          <w:highlight w:val="none"/>
          <w:lang w:val="en-US" w:eastAsia="zh-CN"/>
        </w:rPr>
        <w:t>2.项目概况与招标范围</w:t>
      </w:r>
      <w:bookmarkEnd w:id="6"/>
      <w:bookmarkEnd w:id="7"/>
      <w:bookmarkEnd w:id="8"/>
      <w:bookmarkEnd w:id="9"/>
      <w:bookmarkEnd w:id="10"/>
      <w:bookmarkEnd w:id="11"/>
    </w:p>
    <w:p>
      <w:pPr>
        <w:tabs>
          <w:tab w:val="center" w:pos="3670"/>
        </w:tabs>
        <w:adjustRightInd w:val="0"/>
        <w:snapToGrid w:val="0"/>
        <w:spacing w:line="400" w:lineRule="exact"/>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szCs w:val="24"/>
          <w:highlight w:val="none"/>
        </w:rPr>
        <w:t>本项目为信宜市X614 线排垌至茶场公路，线路位于广东省信宜市合水镇，起点位于排垌村委会X614 线与X603线相交处，终点位于金龙脚村附近，桩号范围为K0+000～K5+066，路线长5.066km</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本项目改造路段按路基标准宽度7.5米进行设计，平面基本完成拟合旧路中线，采用三级公路技术标准，水泥混凝土路面结构，涵洞3道，平面交叉4处，建安费送审预算价约为690万元</w:t>
      </w:r>
      <w:r>
        <w:rPr>
          <w:rFonts w:hint="default" w:ascii="Times New Roman" w:hAnsi="Times New Roman" w:cs="Times New Roman"/>
          <w:color w:val="auto"/>
          <w:sz w:val="24"/>
          <w:szCs w:val="24"/>
          <w:highlight w:val="none"/>
        </w:rPr>
        <w:t>（以上为暂定工程概况，实际施工以招标人提供的经审核的施工图纸为准）</w:t>
      </w:r>
      <w:r>
        <w:rPr>
          <w:rFonts w:hint="default" w:ascii="Times New Roman" w:hAnsi="Times New Roman" w:cs="Times New Roman"/>
          <w:color w:val="auto"/>
          <w:sz w:val="24"/>
          <w:highlight w:val="none"/>
          <w:lang w:val="en-US" w:eastAsia="zh-CN"/>
        </w:rPr>
        <w:t>。</w:t>
      </w:r>
    </w:p>
    <w:p>
      <w:pPr>
        <w:tabs>
          <w:tab w:val="center" w:pos="3670"/>
        </w:tabs>
        <w:adjustRightInd w:val="0"/>
        <w:snapToGrid w:val="0"/>
        <w:spacing w:line="400" w:lineRule="exact"/>
        <w:ind w:firstLine="480" w:firstLineChars="200"/>
        <w:rPr>
          <w:rFonts w:hint="default" w:ascii="Times New Roman" w:hAnsi="Times New Roman" w:cs="Times New Roman"/>
          <w:color w:val="auto"/>
          <w:sz w:val="24"/>
          <w:highlight w:val="none"/>
        </w:rPr>
      </w:pPr>
      <w:bookmarkStart w:id="12" w:name="_Toc470760975"/>
      <w:bookmarkStart w:id="13" w:name="_Toc501257035"/>
      <w:r>
        <w:rPr>
          <w:rFonts w:hint="default" w:ascii="Times New Roman" w:hAnsi="Times New Roman" w:cs="Times New Roman"/>
          <w:color w:val="auto"/>
          <w:sz w:val="24"/>
          <w:highlight w:val="none"/>
        </w:rPr>
        <w:t>本次施工招标设1个合同段，计划施工工期为</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个月。</w:t>
      </w:r>
    </w:p>
    <w:p>
      <w:pPr>
        <w:tabs>
          <w:tab w:val="center" w:pos="3670"/>
        </w:tabs>
        <w:adjustRightInd w:val="0"/>
        <w:snapToGrid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招标范围主要包括路基、路面、涵洞、交通安全设施等工程的施工及缺陷修复（</w:t>
      </w:r>
      <w:r>
        <w:rPr>
          <w:rFonts w:hint="default" w:ascii="Times New Roman" w:hAnsi="Times New Roman" w:eastAsia="宋体" w:cs="Times New Roman"/>
          <w:color w:val="auto"/>
          <w:sz w:val="24"/>
          <w:highlight w:val="none"/>
          <w:lang w:eastAsia="zh-CN"/>
        </w:rPr>
        <w:t>具体内容以招标人提供的经审核的施工图纸为准</w:t>
      </w:r>
      <w:r>
        <w:rPr>
          <w:rFonts w:hint="default" w:ascii="Times New Roman" w:hAnsi="Times New Roman"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14" w:name="_Toc509959050"/>
      <w:bookmarkStart w:id="15" w:name="_Toc509962291"/>
      <w:bookmarkStart w:id="16" w:name="_Toc510089783"/>
      <w:bookmarkStart w:id="17" w:name="_Toc510172696"/>
      <w:r>
        <w:rPr>
          <w:rFonts w:hint="default" w:ascii="Times New Roman" w:hAnsi="Times New Roman" w:cs="Times New Roman"/>
          <w:b/>
          <w:bCs/>
          <w:color w:val="auto"/>
          <w:sz w:val="28"/>
          <w:szCs w:val="28"/>
          <w:highlight w:val="none"/>
          <w:lang w:val="en-US" w:eastAsia="zh-CN"/>
        </w:rPr>
        <w:t>3.投标人资格要求</w:t>
      </w:r>
      <w:bookmarkEnd w:id="12"/>
      <w:bookmarkEnd w:id="13"/>
      <w:bookmarkEnd w:id="14"/>
      <w:bookmarkEnd w:id="15"/>
      <w:bookmarkEnd w:id="16"/>
      <w:bookmarkEnd w:id="17"/>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本次招标要求投标人</w:t>
      </w:r>
      <w:r>
        <w:rPr>
          <w:rFonts w:hint="default" w:ascii="Times New Roman" w:hAnsi="Times New Roman" w:cs="Times New Roman"/>
          <w:color w:val="auto"/>
          <w:kern w:val="0"/>
          <w:sz w:val="24"/>
          <w:highlight w:val="none"/>
        </w:rPr>
        <w:t>具备建设行政主管部门核发的公路工程施工总承包</w:t>
      </w:r>
      <w:r>
        <w:rPr>
          <w:rFonts w:hint="default" w:ascii="Times New Roman" w:hAnsi="Times New Roman" w:cs="Times New Roman"/>
          <w:color w:val="auto"/>
          <w:kern w:val="0"/>
          <w:sz w:val="24"/>
          <w:highlight w:val="none"/>
          <w:lang w:val="en-US" w:eastAsia="zh-CN"/>
        </w:rPr>
        <w:t>三</w:t>
      </w:r>
      <w:r>
        <w:rPr>
          <w:rFonts w:hint="default" w:ascii="Times New Roman" w:hAnsi="Times New Roman" w:cs="Times New Roman"/>
          <w:color w:val="auto"/>
          <w:kern w:val="0"/>
          <w:sz w:val="24"/>
          <w:highlight w:val="none"/>
        </w:rPr>
        <w:t>级（或以上）资质</w:t>
      </w:r>
      <w:r>
        <w:rPr>
          <w:rFonts w:hint="default" w:ascii="Times New Roman" w:hAnsi="Times New Roman" w:cs="Times New Roman"/>
          <w:color w:val="auto"/>
          <w:sz w:val="24"/>
          <w:highlight w:val="none"/>
        </w:rPr>
        <w:t>，并在人员、设备、资金等方面具有相应的施工能力。</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投标人应进入交通运输部“全国公路建设市场信用信息管理系统（http：//glxy.mot.gov.cn）”中的公路工程施工资质企业名录，且投标人名称和资质与该名录中的相应企业名称和资质完全一致。</w:t>
      </w:r>
      <w:r>
        <w:rPr>
          <w:rStyle w:val="8"/>
          <w:rFonts w:hint="default" w:ascii="Times New Roman" w:hAnsi="Times New Roman" w:cs="Times New Roman"/>
          <w:color w:val="auto"/>
          <w:highlight w:val="none"/>
        </w:rPr>
        <w:footnoteReference w:id="0"/>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本次招标不接受联合体投标。</w:t>
      </w:r>
    </w:p>
    <w:p>
      <w:pPr>
        <w:tabs>
          <w:tab w:val="left" w:pos="360"/>
        </w:tabs>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3.3与招标人存在利害关系可能影响招标公正性的法人，不得参加投标；若单位负责人</w:t>
      </w:r>
      <w:r>
        <w:rPr>
          <w:rStyle w:val="8"/>
          <w:rFonts w:hint="default" w:ascii="Times New Roman" w:hAnsi="Times New Roman" w:cs="Times New Roman"/>
          <w:color w:val="auto"/>
          <w:sz w:val="24"/>
          <w:highlight w:val="none"/>
        </w:rPr>
        <w:footnoteReference w:id="1"/>
      </w:r>
      <w:r>
        <w:rPr>
          <w:rFonts w:hint="default" w:ascii="Times New Roman" w:hAnsi="Times New Roman" w:cs="Times New Roman"/>
          <w:color w:val="auto"/>
          <w:sz w:val="24"/>
          <w:highlight w:val="none"/>
        </w:rPr>
        <w:t>为同一人、或者存在控股</w:t>
      </w:r>
      <w:r>
        <w:rPr>
          <w:rStyle w:val="8"/>
          <w:rFonts w:hint="default" w:ascii="Times New Roman" w:hAnsi="Times New Roman" w:cs="Times New Roman"/>
          <w:color w:val="auto"/>
          <w:sz w:val="24"/>
          <w:highlight w:val="none"/>
        </w:rPr>
        <w:footnoteReference w:id="2"/>
      </w:r>
      <w:r>
        <w:rPr>
          <w:rFonts w:hint="default" w:ascii="Times New Roman" w:hAnsi="Times New Roman" w:cs="Times New Roman"/>
          <w:color w:val="auto"/>
          <w:sz w:val="24"/>
          <w:highlight w:val="none"/>
        </w:rPr>
        <w:t>、管理关系</w:t>
      </w:r>
      <w:r>
        <w:rPr>
          <w:rStyle w:val="8"/>
          <w:rFonts w:hint="default" w:ascii="Times New Roman" w:hAnsi="Times New Roman" w:cs="Times New Roman"/>
          <w:color w:val="auto"/>
          <w:sz w:val="24"/>
          <w:highlight w:val="none"/>
        </w:rPr>
        <w:footnoteReference w:id="3"/>
      </w:r>
      <w:r>
        <w:rPr>
          <w:rFonts w:hint="default" w:ascii="Times New Roman" w:hAnsi="Times New Roman" w:cs="Times New Roman"/>
          <w:color w:val="auto"/>
          <w:sz w:val="24"/>
          <w:highlight w:val="none"/>
        </w:rPr>
        <w:t>的不同单位，不得参加同一标段投标或者未划分标段的同一招标项目投标，否则按否决其投标处理。</w:t>
      </w:r>
    </w:p>
    <w:p>
      <w:pPr>
        <w:pStyle w:val="9"/>
        <w:shd w:val="clear" w:color="auto" w:fill="auto"/>
        <w:spacing w:before="0" w:line="420" w:lineRule="exact"/>
        <w:ind w:firstLine="480" w:firstLineChars="200"/>
        <w:jc w:val="both"/>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3.4在“信用中国”网站（</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"http://www.creditchina.gov.cn/)%e4%b8%ad%e8%a2%ab%e5%88%97%e5%85%a5%e5%a4%b1%e4%bf%a1%e8%a2%ab%e6%89%a7" </w:instrText>
      </w:r>
      <w:r>
        <w:rPr>
          <w:rFonts w:hint="default" w:ascii="Times New Roman" w:hAnsi="Times New Roman" w:eastAsia="宋体" w:cs="Times New Roman"/>
          <w:color w:val="auto"/>
          <w:spacing w:val="0"/>
          <w:kern w:val="2"/>
          <w:sz w:val="24"/>
          <w:szCs w:val="24"/>
          <w:highlight w:val="none"/>
        </w:rPr>
        <w:fldChar w:fldCharType="separate"/>
      </w:r>
      <w:r>
        <w:rPr>
          <w:rFonts w:hint="default" w:ascii="Times New Roman" w:hAnsi="Times New Roman" w:eastAsia="宋体" w:cs="Times New Roman"/>
          <w:color w:val="auto"/>
          <w:spacing w:val="0"/>
          <w:kern w:val="2"/>
          <w:sz w:val="24"/>
          <w:szCs w:val="24"/>
          <w:highlight w:val="none"/>
        </w:rPr>
        <w:t>http://www.creditchina.gov.cn/）中被列入失信被执</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行人名单的投标人，在国家企业信用信息公示系统（</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"http://www.gsxt.gov.cn" </w:instrText>
      </w:r>
      <w:r>
        <w:rPr>
          <w:rFonts w:hint="default" w:ascii="Times New Roman" w:hAnsi="Times New Roman" w:eastAsia="宋体" w:cs="Times New Roman"/>
          <w:color w:val="auto"/>
          <w:spacing w:val="0"/>
          <w:kern w:val="2"/>
          <w:sz w:val="24"/>
          <w:szCs w:val="24"/>
          <w:highlight w:val="none"/>
        </w:rPr>
        <w:fldChar w:fldCharType="separate"/>
      </w:r>
      <w:r>
        <w:rPr>
          <w:rStyle w:val="7"/>
          <w:rFonts w:hint="default" w:ascii="Times New Roman" w:hAnsi="Times New Roman" w:eastAsia="宋体" w:cs="Times New Roman"/>
          <w:color w:val="auto"/>
          <w:spacing w:val="0"/>
          <w:kern w:val="2"/>
          <w:sz w:val="24"/>
          <w:szCs w:val="24"/>
          <w:highlight w:val="none"/>
        </w:rPr>
        <w:t>www.gsxt.gov.cn</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）中被列入严重违法失信企业名单的投标人，均按否决投标处理。</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18" w:name="_Toc470760976"/>
      <w:bookmarkStart w:id="19" w:name="_Toc501257036"/>
      <w:bookmarkStart w:id="20" w:name="_Toc510172697"/>
      <w:bookmarkStart w:id="21" w:name="_Toc509962292"/>
      <w:bookmarkStart w:id="22" w:name="_Toc510089784"/>
      <w:bookmarkStart w:id="23" w:name="_Toc509959051"/>
      <w:r>
        <w:rPr>
          <w:rFonts w:hint="default" w:ascii="Times New Roman" w:hAnsi="Times New Roman" w:cs="Times New Roman"/>
          <w:b/>
          <w:bCs/>
          <w:color w:val="auto"/>
          <w:sz w:val="28"/>
          <w:szCs w:val="28"/>
          <w:highlight w:val="none"/>
          <w:lang w:val="en-US" w:eastAsia="zh-CN"/>
        </w:rPr>
        <w:t>4.</w:t>
      </w:r>
      <w:bookmarkEnd w:id="18"/>
      <w:bookmarkEnd w:id="19"/>
      <w:r>
        <w:rPr>
          <w:rFonts w:hint="default" w:ascii="Times New Roman" w:hAnsi="Times New Roman" w:cs="Times New Roman"/>
          <w:b/>
          <w:bCs/>
          <w:color w:val="auto"/>
          <w:sz w:val="28"/>
          <w:szCs w:val="28"/>
          <w:highlight w:val="none"/>
          <w:lang w:val="en-US" w:eastAsia="zh-CN"/>
        </w:rPr>
        <w:t>招标文件的获取</w:t>
      </w:r>
      <w:bookmarkEnd w:id="20"/>
      <w:bookmarkEnd w:id="21"/>
      <w:bookmarkEnd w:id="22"/>
      <w:bookmarkEnd w:id="23"/>
      <w:r>
        <w:rPr>
          <w:rFonts w:hint="default" w:ascii="Times New Roman" w:hAnsi="Times New Roman" w:cs="Times New Roman"/>
          <w:b/>
          <w:bCs/>
          <w:color w:val="auto"/>
          <w:sz w:val="28"/>
          <w:szCs w:val="28"/>
          <w:highlight w:val="none"/>
          <w:lang w:val="en-US" w:eastAsia="zh-CN"/>
        </w:rPr>
        <w:tab/>
      </w:r>
    </w:p>
    <w:p>
      <w:pPr>
        <w:autoSpaceDE w:val="0"/>
        <w:autoSpaceDN w:val="0"/>
        <w:adjustRightInd w:val="0"/>
        <w:snapToGrid w:val="0"/>
        <w:spacing w:before="8" w:line="400" w:lineRule="exact"/>
        <w:ind w:firstLine="480"/>
        <w:jc w:val="left"/>
        <w:rPr>
          <w:rFonts w:hint="default" w:ascii="Times New Roman" w:hAnsi="Times New Roman" w:cs="Times New Roman"/>
          <w:color w:val="auto"/>
          <w:highlight w:val="none"/>
        </w:rPr>
      </w:pPr>
      <w:bookmarkStart w:id="24" w:name="_Hlk66709463"/>
      <w:bookmarkStart w:id="25" w:name="_Toc509962293"/>
      <w:bookmarkStart w:id="26" w:name="_Toc510089785"/>
      <w:bookmarkStart w:id="27" w:name="_Toc509959052"/>
      <w:bookmarkStart w:id="28" w:name="_Toc510172698"/>
      <w:bookmarkStart w:id="29" w:name="_Toc470760977"/>
      <w:bookmarkStart w:id="30" w:name="_Toc501257037"/>
      <w:r>
        <w:rPr>
          <w:rFonts w:hint="default" w:ascii="Times New Roman" w:hAnsi="Times New Roman" w:cs="Times New Roman"/>
          <w:color w:val="auto"/>
          <w:kern w:val="0"/>
          <w:sz w:val="24"/>
          <w:highlight w:val="none"/>
          <w:lang w:bidi="ar"/>
        </w:rPr>
        <w:t>4.1 凡有意参加且符合资格要求的投标者，请于</w:t>
      </w:r>
      <w:r>
        <w:rPr>
          <w:rFonts w:hint="default" w:ascii="Times New Roman" w:hAnsi="Times New Roman" w:cs="Times New Roman"/>
          <w:color w:val="auto"/>
          <w:kern w:val="0"/>
          <w:sz w:val="24"/>
          <w:highlight w:val="none"/>
          <w:u w:val="single"/>
          <w:lang w:bidi="ar"/>
        </w:rPr>
        <w:t>202</w:t>
      </w:r>
      <w:r>
        <w:rPr>
          <w:rFonts w:hint="default" w:ascii="Times New Roman" w:hAnsi="Times New Roman" w:cs="Times New Roman"/>
          <w:color w:val="auto"/>
          <w:kern w:val="0"/>
          <w:sz w:val="24"/>
          <w:highlight w:val="none"/>
          <w:u w:val="single"/>
          <w:lang w:val="en-US" w:eastAsia="zh-CN" w:bidi="ar"/>
        </w:rPr>
        <w:t>2</w:t>
      </w:r>
      <w:r>
        <w:rPr>
          <w:rFonts w:hint="default" w:ascii="Times New Roman" w:hAnsi="Times New Roman" w:cs="Times New Roman"/>
          <w:color w:val="auto"/>
          <w:kern w:val="0"/>
          <w:sz w:val="24"/>
          <w:highlight w:val="none"/>
          <w:lang w:bidi="ar"/>
        </w:rPr>
        <w:t>年</w:t>
      </w:r>
      <w:r>
        <w:rPr>
          <w:rFonts w:hint="default" w:ascii="Times New Roman" w:hAnsi="Times New Roman" w:cs="Times New Roman"/>
          <w:color w:val="auto"/>
          <w:kern w:val="0"/>
          <w:sz w:val="24"/>
          <w:highlight w:val="none"/>
          <w:u w:val="single"/>
          <w:lang w:val="en-US" w:eastAsia="zh-CN" w:bidi="ar"/>
        </w:rPr>
        <w:t xml:space="preserve">  </w:t>
      </w:r>
      <w:r>
        <w:rPr>
          <w:rFonts w:hint="default" w:ascii="Times New Roman" w:hAnsi="Times New Roman" w:cs="Times New Roman"/>
          <w:color w:val="auto"/>
          <w:kern w:val="0"/>
          <w:sz w:val="24"/>
          <w:highlight w:val="none"/>
          <w:lang w:bidi="ar"/>
        </w:rPr>
        <w:t>月</w:t>
      </w:r>
      <w:r>
        <w:rPr>
          <w:rFonts w:hint="default" w:ascii="Times New Roman" w:hAnsi="Times New Roman" w:cs="Times New Roman"/>
          <w:color w:val="auto"/>
          <w:kern w:val="0"/>
          <w:sz w:val="24"/>
          <w:highlight w:val="none"/>
          <w:u w:val="single"/>
          <w:lang w:val="en-US" w:eastAsia="zh-CN" w:bidi="ar"/>
        </w:rPr>
        <w:t xml:space="preserve">  </w:t>
      </w:r>
      <w:r>
        <w:rPr>
          <w:rFonts w:hint="default" w:ascii="Times New Roman" w:hAnsi="Times New Roman" w:cs="Times New Roman"/>
          <w:color w:val="auto"/>
          <w:kern w:val="0"/>
          <w:sz w:val="24"/>
          <w:highlight w:val="none"/>
          <w:lang w:bidi="ar"/>
        </w:rPr>
        <w:t>日至</w:t>
      </w:r>
      <w:r>
        <w:rPr>
          <w:rFonts w:hint="default" w:ascii="Times New Roman" w:hAnsi="Times New Roman" w:cs="Times New Roman"/>
          <w:color w:val="auto"/>
          <w:kern w:val="0"/>
          <w:sz w:val="24"/>
          <w:highlight w:val="none"/>
          <w:u w:val="single"/>
          <w:lang w:bidi="ar"/>
        </w:rPr>
        <w:t>202</w:t>
      </w:r>
      <w:r>
        <w:rPr>
          <w:rFonts w:hint="default" w:ascii="Times New Roman" w:hAnsi="Times New Roman" w:cs="Times New Roman"/>
          <w:color w:val="auto"/>
          <w:kern w:val="0"/>
          <w:sz w:val="24"/>
          <w:highlight w:val="none"/>
          <w:u w:val="single"/>
          <w:lang w:val="en-US" w:eastAsia="zh-CN" w:bidi="ar"/>
        </w:rPr>
        <w:t>2</w:t>
      </w:r>
      <w:r>
        <w:rPr>
          <w:rFonts w:hint="default" w:ascii="Times New Roman" w:hAnsi="Times New Roman" w:cs="Times New Roman"/>
          <w:color w:val="auto"/>
          <w:kern w:val="0"/>
          <w:sz w:val="24"/>
          <w:highlight w:val="none"/>
          <w:lang w:bidi="ar"/>
        </w:rPr>
        <w:t>年</w:t>
      </w:r>
      <w:r>
        <w:rPr>
          <w:rFonts w:hint="default" w:ascii="Times New Roman" w:hAnsi="Times New Roman" w:cs="Times New Roman"/>
          <w:color w:val="auto"/>
          <w:kern w:val="0"/>
          <w:sz w:val="24"/>
          <w:highlight w:val="none"/>
          <w:u w:val="single"/>
          <w:lang w:val="en-US" w:eastAsia="zh-CN" w:bidi="ar"/>
        </w:rPr>
        <w:t xml:space="preserve">  </w:t>
      </w:r>
      <w:r>
        <w:rPr>
          <w:rFonts w:hint="default" w:ascii="Times New Roman" w:hAnsi="Times New Roman" w:cs="Times New Roman"/>
          <w:color w:val="auto"/>
          <w:kern w:val="0"/>
          <w:sz w:val="24"/>
          <w:highlight w:val="none"/>
          <w:lang w:bidi="ar"/>
        </w:rPr>
        <w:t>月</w:t>
      </w:r>
      <w:r>
        <w:rPr>
          <w:rFonts w:hint="default" w:ascii="Times New Roman" w:hAnsi="Times New Roman" w:cs="Times New Roman"/>
          <w:color w:val="auto"/>
          <w:kern w:val="0"/>
          <w:sz w:val="24"/>
          <w:highlight w:val="none"/>
          <w:u w:val="single"/>
          <w:lang w:val="en-US" w:eastAsia="zh-CN" w:bidi="ar"/>
        </w:rPr>
        <w:t xml:space="preserve">  </w:t>
      </w:r>
      <w:r>
        <w:rPr>
          <w:rFonts w:hint="default" w:ascii="Times New Roman" w:hAnsi="Times New Roman" w:cs="Times New Roman"/>
          <w:color w:val="auto"/>
          <w:kern w:val="0"/>
          <w:sz w:val="24"/>
          <w:highlight w:val="none"/>
          <w:lang w:bidi="ar"/>
        </w:rPr>
        <w:t>日（法定公休日、法定节假日正常发售招标文件），</w:t>
      </w:r>
      <w:r>
        <w:rPr>
          <w:rFonts w:hint="default" w:ascii="Times New Roman" w:hAnsi="Times New Roman" w:cs="Times New Roman"/>
          <w:color w:val="auto"/>
          <w:spacing w:val="-1"/>
          <w:kern w:val="0"/>
          <w:sz w:val="24"/>
          <w:highlight w:val="none"/>
          <w:lang w:bidi="ar"/>
        </w:rPr>
        <w:t>上午9:30时至11:30时，下午14:00时至16:00时（北京时间，下同）</w:t>
      </w:r>
      <w:r>
        <w:rPr>
          <w:rFonts w:hint="default" w:ascii="Times New Roman" w:hAnsi="Times New Roman" w:cs="Times New Roman"/>
          <w:color w:val="auto"/>
          <w:kern w:val="0"/>
          <w:sz w:val="24"/>
          <w:highlight w:val="none"/>
          <w:lang w:bidi="ar"/>
        </w:rPr>
        <w:t>，在广州公共资源交易中心（广州市天河区天润路333 号）窗口（详见一楼报名窗口屏幕）由经办人持单位介绍信原件、</w:t>
      </w:r>
      <w:r>
        <w:rPr>
          <w:rFonts w:hint="default" w:ascii="Times New Roman" w:hAnsi="Times New Roman" w:eastAsia="宋体" w:cs="Times New Roman"/>
          <w:color w:val="auto"/>
          <w:kern w:val="0"/>
          <w:sz w:val="24"/>
          <w:highlight w:val="none"/>
          <w:lang w:val="en-US" w:eastAsia="zh-CN" w:bidi="ar"/>
        </w:rPr>
        <w:t>投标登记申请表原件、</w:t>
      </w:r>
      <w:r>
        <w:rPr>
          <w:rFonts w:hint="default" w:ascii="Times New Roman" w:hAnsi="Times New Roman" w:cs="Times New Roman"/>
          <w:color w:val="auto"/>
          <w:kern w:val="0"/>
          <w:sz w:val="24"/>
          <w:highlight w:val="none"/>
          <w:lang w:bidi="ar"/>
        </w:rPr>
        <w:t>经办人身份证复印件（原件备查）、经办人的社保证明材料原件（时间段至少包括 2022年</w:t>
      </w:r>
      <w:r>
        <w:rPr>
          <w:rFonts w:hint="default" w:ascii="Times New Roman" w:hAnsi="Times New Roman" w:cs="Times New Roman"/>
          <w:color w:val="auto"/>
          <w:kern w:val="0"/>
          <w:sz w:val="24"/>
          <w:highlight w:val="none"/>
          <w:lang w:val="en-US" w:eastAsia="zh-CN" w:bidi="ar"/>
        </w:rPr>
        <w:t>8</w:t>
      </w:r>
      <w:r>
        <w:rPr>
          <w:rFonts w:hint="default" w:ascii="Times New Roman" w:hAnsi="Times New Roman" w:cs="Times New Roman"/>
          <w:color w:val="auto"/>
          <w:kern w:val="0"/>
          <w:sz w:val="24"/>
          <w:highlight w:val="none"/>
          <w:lang w:bidi="ar"/>
        </w:rPr>
        <w:t>月至2022年</w:t>
      </w:r>
      <w:r>
        <w:rPr>
          <w:rFonts w:hint="default" w:ascii="Times New Roman" w:hAnsi="Times New Roman" w:cs="Times New Roman"/>
          <w:color w:val="auto"/>
          <w:kern w:val="0"/>
          <w:sz w:val="24"/>
          <w:highlight w:val="none"/>
          <w:lang w:val="en-US" w:eastAsia="zh-CN" w:bidi="ar"/>
        </w:rPr>
        <w:t>10</w:t>
      </w:r>
      <w:r>
        <w:rPr>
          <w:rFonts w:hint="default" w:ascii="Times New Roman" w:hAnsi="Times New Roman" w:cs="Times New Roman"/>
          <w:color w:val="auto"/>
          <w:kern w:val="0"/>
          <w:sz w:val="24"/>
          <w:highlight w:val="none"/>
          <w:lang w:bidi="ar"/>
        </w:rPr>
        <w:t>月</w:t>
      </w:r>
      <w:r>
        <w:rPr>
          <w:rFonts w:hint="default" w:ascii="Times New Roman" w:hAnsi="Times New Roman" w:eastAsia="宋体"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须在现场提供单位社保账号、密码进行网上查询核对）</w:t>
      </w:r>
      <w:r>
        <w:rPr>
          <w:rFonts w:hint="default" w:ascii="Times New Roman" w:hAnsi="Times New Roman" w:eastAsia="宋体" w:cs="Times New Roman"/>
          <w:color w:val="auto"/>
          <w:kern w:val="0"/>
          <w:sz w:val="24"/>
          <w:highlight w:val="none"/>
          <w:lang w:eastAsia="zh-CN" w:bidi="ar"/>
        </w:rPr>
        <w:t>，</w:t>
      </w:r>
      <w:r>
        <w:rPr>
          <w:rFonts w:hint="default" w:ascii="Times New Roman" w:hAnsi="Times New Roman" w:eastAsia="宋体" w:cs="Times New Roman"/>
          <w:color w:val="auto"/>
          <w:kern w:val="0"/>
          <w:sz w:val="24"/>
          <w:highlight w:val="none"/>
          <w:lang w:val="en-US" w:eastAsia="zh-CN" w:bidi="ar"/>
        </w:rPr>
        <w:t>凭以上资料</w:t>
      </w:r>
      <w:r>
        <w:rPr>
          <w:rFonts w:hint="default" w:ascii="Times New Roman" w:hAnsi="Times New Roman" w:cs="Times New Roman"/>
          <w:color w:val="auto"/>
          <w:kern w:val="0"/>
          <w:sz w:val="24"/>
          <w:highlight w:val="none"/>
          <w:lang w:bidi="ar"/>
        </w:rPr>
        <w:t>一式两份，加盖公章</w:t>
      </w:r>
      <w:r>
        <w:rPr>
          <w:rFonts w:hint="default" w:ascii="Times New Roman" w:hAnsi="Times New Roman" w:eastAsia="宋体" w:cs="Times New Roman"/>
          <w:color w:val="auto"/>
          <w:kern w:val="0"/>
          <w:sz w:val="24"/>
          <w:highlight w:val="none"/>
          <w:lang w:val="en-US" w:eastAsia="zh-CN" w:bidi="ar"/>
        </w:rPr>
        <w:t>并</w:t>
      </w:r>
      <w:r>
        <w:rPr>
          <w:rFonts w:hint="default" w:ascii="Times New Roman" w:hAnsi="Times New Roman" w:cs="Times New Roman"/>
          <w:color w:val="auto"/>
          <w:kern w:val="0"/>
          <w:sz w:val="24"/>
          <w:highlight w:val="none"/>
          <w:lang w:bidi="ar"/>
        </w:rPr>
        <w:t>装订购买招标文件。</w:t>
      </w:r>
    </w:p>
    <w:bookmarkEnd w:id="24"/>
    <w:p>
      <w:pPr>
        <w:tabs>
          <w:tab w:val="left" w:pos="360"/>
        </w:tabs>
        <w:autoSpaceDN w:val="0"/>
        <w:adjustRightInd w:val="0"/>
        <w:snapToGri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4.2  投标人须在购买招标文件前到广州公共资源交易中心办理企业信息登记，未办理企业信息登记的投标申请将不予受理。企业信息登记的办理详情参见广州公共资源交易中心网（http://www.gzzb.gd.cn）服务指南栏目。</w:t>
      </w:r>
    </w:p>
    <w:p>
      <w:pPr>
        <w:tabs>
          <w:tab w:val="left" w:pos="360"/>
        </w:tabs>
        <w:autoSpaceDN w:val="0"/>
        <w:adjustRightInd w:val="0"/>
        <w:snapToGri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4.3 招标文件每套售价1000元，售后不退。图纸每套售价3000元，售后不退。</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5.投标文件的递交及相关事宜</w:t>
      </w:r>
      <w:bookmarkEnd w:id="25"/>
      <w:bookmarkEnd w:id="26"/>
      <w:bookmarkEnd w:id="27"/>
      <w:bookmarkEnd w:id="28"/>
      <w:bookmarkEnd w:id="29"/>
      <w:bookmarkEnd w:id="30"/>
    </w:p>
    <w:p>
      <w:pPr>
        <w:autoSpaceDE w:val="0"/>
        <w:autoSpaceDN w:val="0"/>
        <w:adjustRightInd w:val="0"/>
        <w:snapToGrid w:val="0"/>
        <w:spacing w:line="400" w:lineRule="exact"/>
        <w:ind w:firstLine="476" w:firstLineChars="200"/>
        <w:jc w:val="left"/>
        <w:rPr>
          <w:rFonts w:hint="default" w:ascii="Times New Roman" w:hAnsi="Times New Roman" w:cs="Times New Roman"/>
          <w:color w:val="auto"/>
          <w:spacing w:val="-1"/>
          <w:kern w:val="0"/>
          <w:sz w:val="24"/>
          <w:szCs w:val="21"/>
          <w:highlight w:val="none"/>
        </w:rPr>
      </w:pPr>
      <w:bookmarkStart w:id="31" w:name="_Toc470760978"/>
      <w:bookmarkStart w:id="32" w:name="_Toc501257038"/>
      <w:r>
        <w:rPr>
          <w:rFonts w:hint="default" w:ascii="Times New Roman" w:hAnsi="Times New Roman" w:cs="Times New Roman"/>
          <w:color w:val="auto"/>
          <w:spacing w:val="-1"/>
          <w:kern w:val="0"/>
          <w:sz w:val="24"/>
          <w:szCs w:val="21"/>
          <w:highlight w:val="none"/>
        </w:rPr>
        <w:t>5.1  招标人不统一组织工程现场踏勘和召开投标预备会。</w:t>
      </w:r>
    </w:p>
    <w:p>
      <w:pPr>
        <w:snapToGrid w:val="0"/>
        <w:spacing w:line="360" w:lineRule="auto"/>
        <w:ind w:firstLine="478" w:firstLineChars="201"/>
        <w:rPr>
          <w:rFonts w:hint="default" w:ascii="Times New Roman" w:hAnsi="Times New Roman" w:cs="Times New Roman"/>
          <w:color w:val="auto"/>
          <w:sz w:val="24"/>
          <w:highlight w:val="none"/>
        </w:rPr>
      </w:pPr>
      <w:r>
        <w:rPr>
          <w:rFonts w:hint="default" w:ascii="Times New Roman" w:hAnsi="Times New Roman" w:cs="Times New Roman"/>
          <w:color w:val="auto"/>
          <w:spacing w:val="-1"/>
          <w:kern w:val="0"/>
          <w:sz w:val="24"/>
          <w:szCs w:val="21"/>
          <w:highlight w:val="none"/>
        </w:rPr>
        <w:t>5.2  投标文件递交的截止时间（投标截止时间，下同）为202</w:t>
      </w:r>
      <w:r>
        <w:rPr>
          <w:rFonts w:hint="default" w:ascii="Times New Roman" w:hAnsi="Times New Roman" w:cs="Times New Roman"/>
          <w:color w:val="auto"/>
          <w:spacing w:val="-1"/>
          <w:kern w:val="0"/>
          <w:sz w:val="24"/>
          <w:szCs w:val="21"/>
          <w:highlight w:val="none"/>
          <w:lang w:val="en-US" w:eastAsia="zh-CN"/>
        </w:rPr>
        <w:t>2</w:t>
      </w:r>
      <w:r>
        <w:rPr>
          <w:rFonts w:hint="default" w:ascii="Times New Roman" w:hAnsi="Times New Roman" w:cs="Times New Roman"/>
          <w:color w:val="auto"/>
          <w:spacing w:val="-1"/>
          <w:kern w:val="0"/>
          <w:sz w:val="24"/>
          <w:szCs w:val="21"/>
          <w:highlight w:val="none"/>
        </w:rPr>
        <w:t>年</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rPr>
        <w:t>月</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rPr>
        <w:t>日</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rPr>
        <w:t>时</w:t>
      </w:r>
      <w:r>
        <w:rPr>
          <w:rFonts w:hint="default" w:ascii="Times New Roman" w:hAnsi="Times New Roman" w:cs="Times New Roman"/>
          <w:color w:val="auto"/>
          <w:spacing w:val="-1"/>
          <w:kern w:val="0"/>
          <w:sz w:val="24"/>
          <w:szCs w:val="21"/>
          <w:highlight w:val="none"/>
          <w:u w:val="single"/>
          <w:lang w:val="en-US" w:eastAsia="zh-CN"/>
        </w:rPr>
        <w:t>0</w:t>
      </w:r>
      <w:r>
        <w:rPr>
          <w:rFonts w:hint="default" w:ascii="Times New Roman" w:hAnsi="Times New Roman" w:cs="Times New Roman"/>
          <w:color w:val="auto"/>
          <w:spacing w:val="-1"/>
          <w:kern w:val="0"/>
          <w:sz w:val="24"/>
          <w:szCs w:val="21"/>
          <w:highlight w:val="none"/>
        </w:rPr>
        <w:t>分，地点为广州市天河区天润路333号广州公共资源交易中心。</w:t>
      </w:r>
    </w:p>
    <w:p>
      <w:pPr>
        <w:snapToGrid w:val="0"/>
        <w:spacing w:line="360" w:lineRule="auto"/>
        <w:ind w:firstLine="478" w:firstLineChars="201"/>
        <w:rPr>
          <w:rFonts w:hint="default" w:ascii="Times New Roman" w:hAnsi="Times New Roman" w:cs="Times New Roman"/>
          <w:color w:val="auto"/>
          <w:spacing w:val="-1"/>
          <w:kern w:val="0"/>
          <w:sz w:val="24"/>
          <w:szCs w:val="21"/>
          <w:highlight w:val="none"/>
        </w:rPr>
      </w:pPr>
      <w:r>
        <w:rPr>
          <w:rFonts w:hint="default" w:ascii="Times New Roman" w:hAnsi="Times New Roman" w:cs="Times New Roman"/>
          <w:color w:val="auto"/>
          <w:spacing w:val="-1"/>
          <w:kern w:val="0"/>
          <w:sz w:val="24"/>
          <w:szCs w:val="21"/>
          <w:highlight w:val="none"/>
        </w:rPr>
        <w:t>5.3  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33" w:name="_Toc510172699"/>
      <w:bookmarkStart w:id="34" w:name="_Toc509959053"/>
      <w:bookmarkStart w:id="35" w:name="_Toc510089786"/>
      <w:bookmarkStart w:id="36" w:name="_Toc509962294"/>
      <w:r>
        <w:rPr>
          <w:rFonts w:hint="default" w:ascii="Times New Roman" w:hAnsi="Times New Roman" w:cs="Times New Roman"/>
          <w:b/>
          <w:bCs/>
          <w:color w:val="auto"/>
          <w:sz w:val="28"/>
          <w:szCs w:val="28"/>
          <w:highlight w:val="none"/>
          <w:lang w:val="en-US" w:eastAsia="zh-CN"/>
        </w:rPr>
        <w:t>6.发布公告的媒介</w:t>
      </w:r>
      <w:bookmarkEnd w:id="31"/>
      <w:bookmarkEnd w:id="32"/>
      <w:bookmarkEnd w:id="33"/>
      <w:bookmarkEnd w:id="34"/>
      <w:bookmarkEnd w:id="35"/>
      <w:bookmarkEnd w:id="36"/>
    </w:p>
    <w:p>
      <w:pPr>
        <w:autoSpaceDE w:val="0"/>
        <w:autoSpaceDN w:val="0"/>
        <w:adjustRightInd w:val="0"/>
        <w:snapToGrid w:val="0"/>
        <w:spacing w:line="400" w:lineRule="exact"/>
        <w:ind w:firstLine="476" w:firstLineChars="200"/>
        <w:jc w:val="left"/>
        <w:rPr>
          <w:rFonts w:hint="default" w:ascii="Times New Roman" w:hAnsi="Times New Roman" w:cs="Times New Roman"/>
          <w:color w:val="auto"/>
          <w:spacing w:val="-1"/>
          <w:kern w:val="0"/>
          <w:sz w:val="24"/>
          <w:szCs w:val="21"/>
          <w:highlight w:val="none"/>
          <w:lang w:bidi="ar"/>
        </w:rPr>
      </w:pPr>
      <w:bookmarkStart w:id="37" w:name="_Toc510172700"/>
      <w:bookmarkStart w:id="38" w:name="_Toc510089787"/>
      <w:bookmarkStart w:id="39" w:name="_Toc509962295"/>
      <w:bookmarkStart w:id="40" w:name="_Toc509959054"/>
      <w:r>
        <w:rPr>
          <w:rFonts w:hint="default" w:ascii="Times New Roman" w:hAnsi="Times New Roman" w:cs="Times New Roman"/>
          <w:color w:val="auto"/>
          <w:spacing w:val="-1"/>
          <w:kern w:val="0"/>
          <w:sz w:val="24"/>
          <w:szCs w:val="21"/>
          <w:highlight w:val="none"/>
          <w:lang w:bidi="ar"/>
        </w:rPr>
        <w:t>本次招标公告同时在</w:t>
      </w:r>
      <w:r>
        <w:rPr>
          <w:rFonts w:hint="default" w:ascii="Times New Roman" w:hAnsi="Times New Roman" w:cs="Times New Roman"/>
          <w:bCs/>
          <w:color w:val="auto"/>
          <w:kern w:val="0"/>
          <w:sz w:val="24"/>
          <w:highlight w:val="none"/>
          <w:u w:val="single"/>
          <w:lang w:bidi="ar"/>
        </w:rPr>
        <w:t>广东省招标投标监管网（http://zbtb.gd.gov.cn/login）、</w:t>
      </w:r>
      <w:r>
        <w:rPr>
          <w:rFonts w:hint="default" w:ascii="Times New Roman" w:hAnsi="Times New Roman" w:cs="Times New Roman"/>
          <w:color w:val="auto"/>
          <w:spacing w:val="-1"/>
          <w:kern w:val="0"/>
          <w:sz w:val="24"/>
          <w:szCs w:val="21"/>
          <w:highlight w:val="none"/>
          <w:lang w:bidi="ar"/>
        </w:rPr>
        <w:t>广州公共资源交易中心网站（http://www.gzggzy.cn）上发布。</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7.其他</w:t>
      </w:r>
      <w:bookmarkEnd w:id="37"/>
      <w:bookmarkEnd w:id="38"/>
      <w:bookmarkEnd w:id="39"/>
      <w:bookmarkEnd w:id="40"/>
    </w:p>
    <w:p>
      <w:pPr>
        <w:autoSpaceDE w:val="0"/>
        <w:autoSpaceDN w:val="0"/>
        <w:adjustRightInd w:val="0"/>
        <w:snapToGrid w:val="0"/>
        <w:spacing w:line="400" w:lineRule="exact"/>
        <w:ind w:firstLine="476" w:firstLineChars="200"/>
        <w:jc w:val="left"/>
        <w:rPr>
          <w:rFonts w:hint="default" w:ascii="Times New Roman" w:hAnsi="Times New Roman" w:cs="Times New Roman"/>
          <w:color w:val="auto"/>
          <w:spacing w:val="-1"/>
          <w:kern w:val="0"/>
          <w:sz w:val="24"/>
          <w:szCs w:val="21"/>
          <w:highlight w:val="none"/>
        </w:rPr>
      </w:pPr>
      <w:r>
        <w:rPr>
          <w:rFonts w:hint="default" w:ascii="Times New Roman" w:hAnsi="Times New Roman" w:cs="Times New Roman"/>
          <w:color w:val="auto"/>
          <w:spacing w:val="-1"/>
          <w:kern w:val="0"/>
          <w:sz w:val="24"/>
          <w:szCs w:val="21"/>
          <w:highlight w:val="none"/>
        </w:rPr>
        <w:t>若投标人购买招标文件后，因故放弃投标，应最迟在投标文件递交截止日前1天以书面形式通知招标人。</w:t>
      </w:r>
    </w:p>
    <w:p>
      <w:pPr>
        <w:pStyle w:val="2"/>
        <w:keepNext/>
        <w:keepLines/>
        <w:pageBreakBefore w:val="0"/>
        <w:widowControl w:val="0"/>
        <w:kinsoku/>
        <w:wordWrap/>
        <w:overflowPunct/>
        <w:topLinePunct w:val="0"/>
        <w:autoSpaceDE/>
        <w:autoSpaceDN/>
        <w:bidi w:val="0"/>
        <w:adjustRightInd/>
        <w:snapToGrid/>
        <w:spacing w:before="0" w:after="0" w:line="440" w:lineRule="exact"/>
        <w:ind w:firstLine="476" w:firstLineChars="200"/>
        <w:textAlignment w:val="auto"/>
        <w:rPr>
          <w:rFonts w:hint="default" w:ascii="Times New Roman" w:hAnsi="Times New Roman" w:cs="Times New Roman"/>
          <w:b w:val="0"/>
          <w:bCs w:val="0"/>
          <w:color w:val="auto"/>
          <w:spacing w:val="-1"/>
          <w:kern w:val="0"/>
          <w:sz w:val="24"/>
          <w:szCs w:val="21"/>
          <w:highlight w:val="none"/>
          <w:lang w:val="en-US" w:eastAsia="zh-CN" w:bidi="ar-SA"/>
        </w:rPr>
      </w:pPr>
      <w:r>
        <w:rPr>
          <w:rFonts w:hint="default" w:ascii="Times New Roman" w:hAnsi="Times New Roman" w:cs="Times New Roman"/>
          <w:b w:val="0"/>
          <w:bCs w:val="0"/>
          <w:color w:val="auto"/>
          <w:spacing w:val="-1"/>
          <w:kern w:val="0"/>
          <w:sz w:val="24"/>
          <w:szCs w:val="21"/>
          <w:highlight w:val="none"/>
          <w:lang w:val="en-US" w:eastAsia="zh-CN" w:bidi="ar-SA"/>
        </w:rPr>
        <w:t>为保障项目招投标活动的有序开展，请投标人或相关人员需实时关注并严格遵守广州市最新疫情防控政策，选派的人员应符合广州市疫情防控政策要求进场开展招投标相关活动，如有疑问请咨询广州公共资源交易中心或致电28866030。</w:t>
      </w: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41" w:name="_Toc509962296"/>
      <w:bookmarkStart w:id="42" w:name="_Toc509959055"/>
      <w:bookmarkStart w:id="43" w:name="_Toc510172701"/>
      <w:bookmarkStart w:id="44" w:name="_Toc510089788"/>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left"/>
        <w:textAlignment w:val="auto"/>
        <w:rPr>
          <w:rFonts w:hint="default" w:ascii="Times New Roman" w:hAnsi="Times New Roman" w:cs="Times New Roman"/>
          <w:b/>
          <w:bCs/>
          <w:color w:val="auto"/>
          <w:sz w:val="28"/>
          <w:szCs w:val="28"/>
          <w:highlight w:val="none"/>
          <w:lang w:val="en-US" w:eastAsia="zh-CN"/>
        </w:rPr>
      </w:pPr>
      <w:bookmarkStart w:id="47" w:name="_GoBack"/>
      <w:bookmarkEnd w:id="47"/>
      <w:r>
        <w:rPr>
          <w:rFonts w:hint="default" w:ascii="Times New Roman" w:hAnsi="Times New Roman" w:cs="Times New Roman"/>
          <w:b/>
          <w:bCs/>
          <w:color w:val="auto"/>
          <w:sz w:val="28"/>
          <w:szCs w:val="28"/>
          <w:highlight w:val="none"/>
          <w:lang w:val="en-US" w:eastAsia="zh-CN"/>
        </w:rPr>
        <w:t>8.联系方式</w:t>
      </w:r>
      <w:bookmarkEnd w:id="41"/>
      <w:bookmarkEnd w:id="42"/>
      <w:bookmarkEnd w:id="43"/>
      <w:bookmarkEnd w:id="44"/>
    </w:p>
    <w:tbl>
      <w:tblPr>
        <w:tblStyle w:val="5"/>
        <w:tblW w:w="0" w:type="auto"/>
        <w:jc w:val="center"/>
        <w:tblLayout w:type="fixed"/>
        <w:tblCellMar>
          <w:top w:w="0" w:type="dxa"/>
          <w:left w:w="108" w:type="dxa"/>
          <w:bottom w:w="0" w:type="dxa"/>
          <w:right w:w="108" w:type="dxa"/>
        </w:tblCellMar>
      </w:tblPr>
      <w:tblGrid>
        <w:gridCol w:w="4386"/>
        <w:gridCol w:w="4391"/>
      </w:tblGrid>
      <w:tr>
        <w:tblPrEx>
          <w:tblCellMar>
            <w:top w:w="0" w:type="dxa"/>
            <w:left w:w="108" w:type="dxa"/>
            <w:bottom w:w="0" w:type="dxa"/>
            <w:right w:w="108" w:type="dxa"/>
          </w:tblCellMar>
        </w:tblPrEx>
        <w:trPr>
          <w:jc w:val="center"/>
        </w:trPr>
        <w:tc>
          <w:tcPr>
            <w:tcW w:w="4386" w:type="dxa"/>
            <w:noWrap w:val="0"/>
            <w:vAlign w:val="top"/>
          </w:tcPr>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eastAsia="zh-CN"/>
              </w:rPr>
            </w:pPr>
            <w:r>
              <w:rPr>
                <w:rFonts w:hint="default" w:ascii="Times New Roman" w:hAnsi="Times New Roman" w:cs="Times New Roman"/>
                <w:color w:val="auto"/>
                <w:spacing w:val="-1"/>
                <w:kern w:val="0"/>
                <w:sz w:val="24"/>
                <w:szCs w:val="21"/>
                <w:highlight w:val="none"/>
              </w:rPr>
              <w:t>招 标 人：</w:t>
            </w:r>
            <w:r>
              <w:rPr>
                <w:rFonts w:hint="default" w:ascii="Times New Roman" w:hAnsi="Times New Roman" w:cs="Times New Roman"/>
                <w:color w:val="auto"/>
                <w:spacing w:val="-1"/>
                <w:kern w:val="0"/>
                <w:sz w:val="24"/>
                <w:szCs w:val="21"/>
                <w:highlight w:val="none"/>
                <w:lang w:eastAsia="zh-CN"/>
              </w:rPr>
              <w:t>信宜市合水镇人民政府</w:t>
            </w:r>
          </w:p>
          <w:p>
            <w:pPr>
              <w:autoSpaceDE w:val="0"/>
              <w:autoSpaceDN w:val="0"/>
              <w:adjustRightInd w:val="0"/>
              <w:snapToGrid w:val="0"/>
              <w:spacing w:line="400" w:lineRule="exact"/>
              <w:jc w:val="left"/>
              <w:rPr>
                <w:rFonts w:hint="default" w:ascii="Times New Roman" w:hAnsi="Times New Roman" w:cs="Times New Roman"/>
                <w:color w:val="auto"/>
                <w:spacing w:val="-1"/>
                <w:kern w:val="0"/>
                <w:sz w:val="24"/>
                <w:szCs w:val="21"/>
                <w:highlight w:val="none"/>
                <w:lang w:val="en-US" w:eastAsia="zh-CN"/>
              </w:rPr>
            </w:pPr>
            <w:r>
              <w:rPr>
                <w:rFonts w:hint="default" w:ascii="Times New Roman" w:hAnsi="Times New Roman" w:cs="Times New Roman"/>
                <w:color w:val="auto"/>
                <w:spacing w:val="-1"/>
                <w:kern w:val="0"/>
                <w:sz w:val="24"/>
                <w:szCs w:val="21"/>
                <w:highlight w:val="none"/>
                <w:lang w:val="en-US" w:eastAsia="zh-CN"/>
              </w:rPr>
              <w:t>地    址：广东省茂名市信宜市合水镇人民政府大院</w:t>
            </w:r>
          </w:p>
          <w:p>
            <w:pPr>
              <w:autoSpaceDE w:val="0"/>
              <w:autoSpaceDN w:val="0"/>
              <w:adjustRightInd w:val="0"/>
              <w:snapToGrid w:val="0"/>
              <w:spacing w:line="400" w:lineRule="exact"/>
              <w:jc w:val="left"/>
              <w:rPr>
                <w:rFonts w:hint="eastAsia" w:ascii="Times New Roman" w:hAnsi="Times New Roman" w:cs="Times New Roman"/>
                <w:color w:val="auto"/>
                <w:spacing w:val="-1"/>
                <w:kern w:val="0"/>
                <w:sz w:val="24"/>
                <w:szCs w:val="21"/>
                <w:highlight w:val="none"/>
                <w:lang w:val="en-US" w:eastAsia="zh-CN"/>
              </w:rPr>
            </w:pPr>
            <w:r>
              <w:rPr>
                <w:rFonts w:hint="default" w:ascii="Times New Roman" w:hAnsi="Times New Roman" w:cs="Times New Roman"/>
                <w:color w:val="auto"/>
                <w:spacing w:val="-1"/>
                <w:kern w:val="0"/>
                <w:sz w:val="24"/>
                <w:szCs w:val="21"/>
                <w:highlight w:val="none"/>
                <w:lang w:val="en-US" w:eastAsia="zh-CN"/>
              </w:rPr>
              <w:t>电    话：</w:t>
            </w:r>
            <w:r>
              <w:rPr>
                <w:rFonts w:hint="eastAsia" w:ascii="Times New Roman" w:hAnsi="Times New Roman" w:cs="Times New Roman"/>
                <w:color w:val="auto"/>
                <w:spacing w:val="-1"/>
                <w:kern w:val="0"/>
                <w:sz w:val="24"/>
                <w:szCs w:val="21"/>
                <w:highlight w:val="none"/>
                <w:lang w:val="en-US" w:eastAsia="zh-CN"/>
              </w:rPr>
              <w:t>0668-8123456</w:t>
            </w:r>
          </w:p>
          <w:p>
            <w:pPr>
              <w:autoSpaceDE w:val="0"/>
              <w:autoSpaceDN w:val="0"/>
              <w:adjustRightInd w:val="0"/>
              <w:snapToGrid w:val="0"/>
              <w:spacing w:line="400" w:lineRule="exact"/>
              <w:jc w:val="left"/>
              <w:rPr>
                <w:rFonts w:hint="default" w:ascii="Times New Roman" w:hAnsi="Times New Roman" w:cs="Times New Roman"/>
                <w:color w:val="auto"/>
                <w:spacing w:val="-1"/>
                <w:kern w:val="0"/>
                <w:sz w:val="24"/>
                <w:szCs w:val="21"/>
                <w:highlight w:val="none"/>
              </w:rPr>
            </w:pPr>
            <w:r>
              <w:rPr>
                <w:rFonts w:hint="default" w:ascii="Times New Roman" w:hAnsi="Times New Roman" w:cs="Times New Roman"/>
                <w:color w:val="auto"/>
                <w:spacing w:val="-1"/>
                <w:kern w:val="0"/>
                <w:sz w:val="24"/>
                <w:szCs w:val="21"/>
                <w:highlight w:val="none"/>
                <w:lang w:val="en-US" w:eastAsia="zh-CN"/>
              </w:rPr>
              <w:t>联 系 人：林工</w:t>
            </w:r>
          </w:p>
          <w:p>
            <w:pPr>
              <w:autoSpaceDE w:val="0"/>
              <w:autoSpaceDN w:val="0"/>
              <w:adjustRightInd w:val="0"/>
              <w:snapToGrid w:val="0"/>
              <w:spacing w:line="400" w:lineRule="exact"/>
              <w:jc w:val="left"/>
              <w:rPr>
                <w:rFonts w:hint="default" w:ascii="Times New Roman" w:hAnsi="Times New Roman" w:cs="Times New Roman"/>
                <w:color w:val="auto"/>
                <w:spacing w:val="-1"/>
                <w:kern w:val="0"/>
                <w:sz w:val="24"/>
                <w:szCs w:val="21"/>
                <w:highlight w:val="none"/>
              </w:rPr>
            </w:pPr>
          </w:p>
        </w:tc>
        <w:tc>
          <w:tcPr>
            <w:tcW w:w="4391" w:type="dxa"/>
            <w:noWrap w:val="0"/>
            <w:vAlign w:val="top"/>
          </w:tcPr>
          <w:p>
            <w:pPr>
              <w:autoSpaceDE w:val="0"/>
              <w:autoSpaceDN w:val="0"/>
              <w:adjustRightInd w:val="0"/>
              <w:snapToGrid w:val="0"/>
              <w:spacing w:line="400" w:lineRule="exact"/>
              <w:jc w:val="left"/>
              <w:rPr>
                <w:rFonts w:hint="default" w:ascii="Times New Roman" w:hAnsi="Times New Roman" w:cs="Times New Roman"/>
                <w:color w:val="auto"/>
                <w:spacing w:val="-1"/>
                <w:kern w:val="0"/>
                <w:sz w:val="24"/>
                <w:highlight w:val="none"/>
              </w:rPr>
            </w:pPr>
            <w:r>
              <w:rPr>
                <w:rFonts w:hint="default" w:ascii="Times New Roman" w:hAnsi="Times New Roman" w:cs="Times New Roman"/>
                <w:color w:val="auto"/>
                <w:spacing w:val="-1"/>
                <w:kern w:val="0"/>
                <w:sz w:val="24"/>
                <w:highlight w:val="none"/>
              </w:rPr>
              <w:t>招标代理：广东弘浩工程咨询有限公司</w:t>
            </w:r>
          </w:p>
          <w:p>
            <w:pPr>
              <w:autoSpaceDE w:val="0"/>
              <w:autoSpaceDN w:val="0"/>
              <w:adjustRightInd w:val="0"/>
              <w:snapToGrid w:val="0"/>
              <w:spacing w:line="400" w:lineRule="exact"/>
              <w:jc w:val="left"/>
              <w:rPr>
                <w:rFonts w:hint="default" w:ascii="Times New Roman" w:hAnsi="Times New Roman" w:cs="Times New Roman"/>
                <w:color w:val="auto"/>
                <w:spacing w:val="-1"/>
                <w:kern w:val="0"/>
                <w:sz w:val="24"/>
                <w:highlight w:val="none"/>
              </w:rPr>
            </w:pPr>
            <w:r>
              <w:rPr>
                <w:rFonts w:hint="default" w:ascii="Times New Roman" w:hAnsi="Times New Roman" w:cs="Times New Roman"/>
                <w:color w:val="auto"/>
                <w:spacing w:val="-1"/>
                <w:kern w:val="0"/>
                <w:sz w:val="24"/>
                <w:highlight w:val="none"/>
              </w:rPr>
              <w:t>地    址：茂名市光华南路183号大院1、3号2401房</w:t>
            </w:r>
          </w:p>
          <w:p>
            <w:pPr>
              <w:autoSpaceDE w:val="0"/>
              <w:autoSpaceDN w:val="0"/>
              <w:adjustRightInd w:val="0"/>
              <w:snapToGrid w:val="0"/>
              <w:spacing w:line="400" w:lineRule="exact"/>
              <w:jc w:val="left"/>
              <w:rPr>
                <w:rFonts w:hint="default" w:ascii="Times New Roman" w:hAnsi="Times New Roman" w:eastAsia="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rPr>
              <w:t>电    话：</w:t>
            </w:r>
            <w:r>
              <w:rPr>
                <w:rFonts w:hint="default" w:ascii="Times New Roman" w:hAnsi="Times New Roman" w:cs="Times New Roman"/>
                <w:color w:val="auto"/>
                <w:spacing w:val="-1"/>
                <w:kern w:val="0"/>
                <w:sz w:val="24"/>
                <w:highlight w:val="none"/>
                <w:lang w:val="en-US" w:eastAsia="zh-CN"/>
              </w:rPr>
              <w:t>19878512884</w:t>
            </w:r>
          </w:p>
          <w:p>
            <w:pPr>
              <w:autoSpaceDE w:val="0"/>
              <w:autoSpaceDN w:val="0"/>
              <w:adjustRightInd w:val="0"/>
              <w:snapToGrid w:val="0"/>
              <w:spacing w:line="400" w:lineRule="exact"/>
              <w:jc w:val="left"/>
              <w:rPr>
                <w:rFonts w:hint="default" w:ascii="Times New Roman" w:hAnsi="Times New Roman" w:cs="Times New Roman"/>
                <w:color w:val="auto"/>
                <w:spacing w:val="-1"/>
                <w:kern w:val="0"/>
                <w:sz w:val="24"/>
                <w:highlight w:val="none"/>
              </w:rPr>
            </w:pPr>
            <w:r>
              <w:rPr>
                <w:rFonts w:hint="default" w:ascii="Times New Roman" w:hAnsi="Times New Roman" w:cs="Times New Roman"/>
                <w:color w:val="auto"/>
                <w:spacing w:val="-1"/>
                <w:kern w:val="0"/>
                <w:sz w:val="24"/>
                <w:highlight w:val="none"/>
              </w:rPr>
              <w:t>联 系 人：洪工</w:t>
            </w:r>
          </w:p>
        </w:tc>
      </w:tr>
    </w:tbl>
    <w:p>
      <w:pPr>
        <w:widowControl/>
        <w:jc w:val="right"/>
        <w:rPr>
          <w:rFonts w:hint="default" w:ascii="Times New Roman" w:hAnsi="Times New Roman" w:eastAsia="黑体" w:cs="Times New Roman"/>
          <w:color w:val="auto"/>
          <w:sz w:val="28"/>
          <w:szCs w:val="28"/>
          <w:highlight w:val="none"/>
          <w:u w:val="single"/>
        </w:rPr>
      </w:pPr>
      <w:r>
        <w:rPr>
          <w:rFonts w:hint="default" w:ascii="Times New Roman" w:hAnsi="Times New Roman" w:cs="Times New Roman"/>
          <w:color w:val="auto"/>
          <w:sz w:val="24"/>
          <w:highlight w:val="none"/>
        </w:rPr>
        <w:t>202</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p>
    <w:p>
      <w:pPr>
        <w:spacing w:line="440" w:lineRule="exact"/>
        <w:jc w:val="center"/>
        <w:rPr>
          <w:rFonts w:hint="default" w:ascii="Times New Roman" w:hAnsi="Times New Roman" w:eastAsia="黑体" w:cs="Times New Roman"/>
          <w:color w:val="auto"/>
          <w:sz w:val="28"/>
          <w:szCs w:val="28"/>
          <w:highlight w:val="none"/>
        </w:rPr>
      </w:pPr>
    </w:p>
    <w:p>
      <w:pPr>
        <w:spacing w:line="44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附件一：资格审查条件附录1至附录6</w:t>
      </w:r>
    </w:p>
    <w:p>
      <w:pPr>
        <w:rPr>
          <w:rFonts w:hint="default" w:ascii="Times New Roman" w:hAnsi="Times New Roman" w:eastAsia="宋体" w:cs="Times New Roman"/>
          <w:color w:val="auto"/>
          <w:sz w:val="24"/>
          <w:szCs w:val="24"/>
          <w:highlight w:val="none"/>
          <w:lang w:val="en-US" w:eastAsia="zh-CN"/>
        </w:rPr>
        <w:sectPr>
          <w:footerReference r:id="rId4" w:type="default"/>
          <w:footnotePr>
            <w:numFmt w:val="decimalEnclosedCircleChinese"/>
            <w:numRestart w:val="eachPage"/>
          </w:footnotePr>
          <w:pgSz w:w="11905" w:h="16838"/>
          <w:pgMar w:top="1417" w:right="1417" w:bottom="1417" w:left="1417" w:header="851" w:footer="850" w:gutter="0"/>
          <w:pgNumType w:fmt="decimal"/>
          <w:cols w:space="720" w:num="1"/>
          <w:titlePg/>
          <w:rtlGutter w:val="0"/>
          <w:docGrid w:linePitch="312" w:charSpace="0"/>
        </w:sectPr>
      </w:pPr>
      <w:r>
        <w:rPr>
          <w:rFonts w:hint="default" w:ascii="Times New Roman" w:hAnsi="Times New Roman" w:eastAsia="宋体" w:cs="Times New Roman"/>
          <w:color w:val="auto"/>
          <w:sz w:val="24"/>
          <w:szCs w:val="24"/>
          <w:highlight w:val="none"/>
          <w:lang w:val="en-US" w:eastAsia="zh-CN"/>
        </w:rPr>
        <w:t>附件二：评标办法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00"/>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pPr>
      <w:pStyle w:val="3"/>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spacing w:line="320" w:lineRule="atLeast"/>
        <w:ind w:left="180" w:hanging="180" w:hangingChars="100"/>
        <w:rPr>
          <w:szCs w:val="18"/>
        </w:rPr>
      </w:pPr>
      <w:r>
        <w:rPr>
          <w:rStyle w:val="8"/>
          <w:bCs/>
          <w:kern w:val="0"/>
          <w:sz w:val="18"/>
          <w:szCs w:val="20"/>
        </w:rPr>
        <w:footnoteRef/>
      </w:r>
      <w:r>
        <w:rPr>
          <w:rFonts w:hint="eastAsia"/>
          <w:szCs w:val="18"/>
        </w:rPr>
        <w:t xml:space="preserve"> </w:t>
      </w:r>
      <w:r>
        <w:rPr>
          <w:rFonts w:hint="eastAsia"/>
          <w:kern w:val="0"/>
          <w:sz w:val="18"/>
          <w:szCs w:val="18"/>
        </w:rPr>
        <w:t>本段规定仅适用于</w:t>
      </w:r>
      <w:bookmarkStart w:id="45" w:name="_Toc315861048"/>
      <w:bookmarkStart w:id="46" w:name="_Toc411777490"/>
      <w:r>
        <w:rPr>
          <w:rFonts w:hint="eastAsia"/>
          <w:kern w:val="0"/>
          <w:sz w:val="18"/>
          <w:szCs w:val="18"/>
        </w:rPr>
        <w:t>根据《关于发布公路工程从业企业资质名录的通知》</w:t>
      </w:r>
      <w:bookmarkEnd w:id="45"/>
      <w:bookmarkEnd w:id="46"/>
      <w:r>
        <w:rPr>
          <w:rFonts w:hint="eastAsia"/>
          <w:kern w:val="0"/>
          <w:sz w:val="18"/>
          <w:szCs w:val="18"/>
        </w:rPr>
        <w:t>（厅公路字〔</w:t>
      </w:r>
      <w:r>
        <w:rPr>
          <w:kern w:val="0"/>
          <w:sz w:val="18"/>
          <w:szCs w:val="18"/>
        </w:rPr>
        <w:t>2011</w:t>
      </w:r>
      <w:r>
        <w:rPr>
          <w:rFonts w:hint="eastAsia"/>
          <w:kern w:val="0"/>
          <w:sz w:val="18"/>
          <w:szCs w:val="18"/>
        </w:rPr>
        <w:t>〕</w:t>
      </w:r>
      <w:r>
        <w:rPr>
          <w:kern w:val="0"/>
          <w:sz w:val="18"/>
          <w:szCs w:val="18"/>
        </w:rPr>
        <w:t>114</w:t>
      </w:r>
      <w:r>
        <w:rPr>
          <w:rFonts w:hint="eastAsia"/>
          <w:kern w:val="0"/>
          <w:sz w:val="18"/>
          <w:szCs w:val="18"/>
        </w:rPr>
        <w:t>号）要求，招标人应通过名录对投标人资质条件进行审核的公路施工企业。</w:t>
      </w:r>
    </w:p>
  </w:footnote>
  <w:footnote w:id="1">
    <w:p>
      <w:pPr>
        <w:pStyle w:val="4"/>
        <w:ind w:firstLine="0"/>
        <w:rPr>
          <w:rFonts w:hint="eastAsia"/>
        </w:rPr>
      </w:pPr>
      <w:r>
        <w:rPr>
          <w:rStyle w:val="8"/>
        </w:rPr>
        <w:footnoteRef/>
      </w:r>
      <w:r>
        <w:rPr>
          <w:rFonts w:hint="eastAsia"/>
        </w:rPr>
        <w:t>单位负责人是指单位的法定代表人或者法律、行政法规规定代表单位行使职权的主要负责人。</w:t>
      </w:r>
    </w:p>
  </w:footnote>
  <w:footnote w:id="2">
    <w:p>
      <w:pPr>
        <w:pStyle w:val="4"/>
        <w:ind w:firstLine="0"/>
        <w:rPr>
          <w:rFonts w:hint="eastAsia"/>
        </w:rPr>
      </w:pPr>
      <w:r>
        <w:rPr>
          <w:rStyle w:val="8"/>
        </w:rPr>
        <w:footnoteRef/>
      </w:r>
      <w:r>
        <w:rPr>
          <w:rFonts w:hint="eastAsia"/>
        </w:rPr>
        <w:t>控股是指：股份占股份有限公司股本总额的</w:t>
      </w:r>
      <w:r>
        <w:t>50%</w:t>
      </w:r>
      <w:r>
        <w:rPr>
          <w:rFonts w:hint="eastAsia"/>
        </w:rPr>
        <w:t>以上的绝对控股、相对控股或协议控股。</w:t>
      </w:r>
    </w:p>
  </w:footnote>
  <w:footnote w:id="3">
    <w:p>
      <w:pPr>
        <w:pStyle w:val="4"/>
        <w:ind w:firstLine="0"/>
        <w:rPr>
          <w:rFonts w:hint="eastAsia"/>
        </w:rPr>
      </w:pPr>
      <w:r>
        <w:rPr>
          <w:rStyle w:val="8"/>
        </w:rPr>
        <w:footnoteRef/>
      </w:r>
      <w:r>
        <w:rPr>
          <w:rFonts w:hint="eastAsia"/>
        </w:rPr>
        <w:t>管理关系是指不具有出资持股关系的其它单位之间存在的管理与被管理关系。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2Q4MjNiNjFiMmViMDE3ODNhZGZlYjBmNTMyNDQifQ=="/>
  </w:docVars>
  <w:rsids>
    <w:rsidRoot w:val="7539554E"/>
    <w:rsid w:val="7539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footnote text"/>
    <w:basedOn w:val="1"/>
    <w:uiPriority w:val="0"/>
    <w:pPr>
      <w:adjustRightInd w:val="0"/>
      <w:snapToGrid w:val="0"/>
      <w:spacing w:line="420" w:lineRule="atLeast"/>
      <w:ind w:firstLine="454"/>
      <w:jc w:val="left"/>
      <w:textAlignment w:val="baseline"/>
    </w:pPr>
    <w:rPr>
      <w:kern w:val="0"/>
      <w:sz w:val="18"/>
      <w:szCs w:val="20"/>
    </w:rPr>
  </w:style>
  <w:style w:type="character" w:styleId="7">
    <w:name w:val="Hyperlink"/>
    <w:uiPriority w:val="99"/>
    <w:rPr>
      <w:color w:val="0000FF"/>
      <w:u w:val="single"/>
    </w:rPr>
  </w:style>
  <w:style w:type="character" w:styleId="8">
    <w:name w:val="footnote reference"/>
    <w:uiPriority w:val="0"/>
    <w:rPr>
      <w:vertAlign w:val="superscript"/>
    </w:rPr>
  </w:style>
  <w:style w:type="paragraph" w:customStyle="1" w:styleId="9">
    <w:name w:val="正文文本 (2)1"/>
    <w:basedOn w:val="1"/>
    <w:uiPriority w:val="99"/>
    <w:pPr>
      <w:shd w:val="clear" w:color="auto" w:fill="FFFFFF"/>
      <w:spacing w:before="300" w:line="439" w:lineRule="exact"/>
      <w:jc w:val="distribute"/>
    </w:pPr>
    <w:rPr>
      <w:rFonts w:ascii="MingLiU" w:eastAsia="MingLiU"/>
      <w:spacing w:val="20"/>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2022-12-02T07:35:00Z</dcterms:created>
  <dc:creator>    信者＂</dc:creator>
  <cp:lastModifiedBy>    信者＂</cp:lastModifiedBy>
  <dcterms:modified xsi:type="dcterms:W3CDTF">2022-12-02T07:36:18Z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B5A53766F873490D874462A6477AC01C</vt:lpwstr>
  </property>
</Properties>
</file>