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6CB59">
      <w:pPr>
        <w:spacing w:line="360" w:lineRule="auto"/>
        <w:jc w:val="center"/>
        <w:rPr>
          <w:rFonts w:hint="eastAsia" w:ascii="宋体" w:hAnsi="宋体" w:eastAsia="宋体" w:cs="宋体"/>
          <w:color w:val="auto"/>
          <w:highlight w:val="none"/>
          <w:lang w:eastAsia="zh-CN"/>
        </w:rPr>
      </w:pPr>
      <w:r>
        <w:rPr>
          <w:rFonts w:hint="eastAsia" w:ascii="宋体" w:hAnsi="宋体" w:cs="宋体"/>
          <w:b/>
          <w:bCs/>
          <w:color w:val="auto"/>
          <w:sz w:val="48"/>
          <w:szCs w:val="48"/>
          <w:highlight w:val="none"/>
          <w:lang w:eastAsia="zh-CN"/>
        </w:rPr>
        <w:t>机场高新产业园市政道路配套工程规划一路、规划二路（规划一路-高信二路）、规划五路监理服务</w:t>
      </w:r>
    </w:p>
    <w:p w14:paraId="3157ADDD">
      <w:pPr>
        <w:tabs>
          <w:tab w:val="left" w:pos="5834"/>
        </w:tabs>
        <w:kinsoku w:val="0"/>
        <w:overflowPunct w:val="0"/>
        <w:spacing w:beforeLines="0" w:afterLines="0" w:line="381" w:lineRule="exact"/>
        <w:ind w:left="2685"/>
        <w:rPr>
          <w:rFonts w:hint="eastAsia" w:ascii="宋体" w:hAnsi="宋体" w:eastAsia="宋体"/>
          <w:b/>
          <w:bCs/>
          <w:color w:val="auto"/>
          <w:sz w:val="36"/>
          <w:szCs w:val="36"/>
          <w:highlight w:val="none"/>
        </w:rPr>
      </w:pPr>
      <w:r>
        <w:rPr>
          <w:rFonts w:hint="eastAsia" w:ascii="宋体" w:hAnsi="宋体" w:eastAsia="宋体"/>
          <w:b/>
          <w:bCs/>
          <w:color w:val="auto"/>
          <w:sz w:val="36"/>
          <w:szCs w:val="36"/>
          <w:highlight w:val="none"/>
        </w:rPr>
        <w:t>（招标</w:t>
      </w:r>
      <w:r>
        <w:rPr>
          <w:rFonts w:hint="eastAsia" w:ascii="宋体" w:hAnsi="宋体" w:eastAsia="宋体"/>
          <w:b/>
          <w:bCs/>
          <w:color w:val="auto"/>
          <w:spacing w:val="-3"/>
          <w:sz w:val="36"/>
          <w:szCs w:val="36"/>
          <w:highlight w:val="none"/>
        </w:rPr>
        <w:t>编</w:t>
      </w:r>
      <w:r>
        <w:rPr>
          <w:rFonts w:hint="eastAsia" w:ascii="宋体" w:hAnsi="宋体" w:eastAsia="宋体"/>
          <w:b/>
          <w:bCs/>
          <w:color w:val="auto"/>
          <w:sz w:val="36"/>
          <w:szCs w:val="36"/>
          <w:highlight w:val="none"/>
        </w:rPr>
        <w:t>号：</w:t>
      </w:r>
      <w:r>
        <w:rPr>
          <w:rFonts w:hint="eastAsia" w:ascii="宋体" w:hAnsi="宋体" w:eastAsia="宋体"/>
          <w:b/>
          <w:bCs/>
          <w:color w:val="auto"/>
          <w:sz w:val="36"/>
          <w:szCs w:val="36"/>
          <w:highlight w:val="none"/>
          <w:u w:val="single"/>
        </w:rPr>
        <w:tab/>
      </w:r>
      <w:r>
        <w:rPr>
          <w:rFonts w:hint="eastAsia" w:ascii="宋体" w:hAnsi="宋体" w:eastAsia="宋体"/>
          <w:b/>
          <w:bCs/>
          <w:color w:val="auto"/>
          <w:sz w:val="36"/>
          <w:szCs w:val="36"/>
          <w:highlight w:val="none"/>
        </w:rPr>
        <w:t>）</w:t>
      </w:r>
    </w:p>
    <w:p w14:paraId="04C65618">
      <w:pPr>
        <w:spacing w:line="400" w:lineRule="exact"/>
        <w:jc w:val="left"/>
        <w:rPr>
          <w:rFonts w:ascii="宋体" w:hAnsi="宋体" w:cs="宋体"/>
          <w:color w:val="auto"/>
          <w:highlight w:val="none"/>
        </w:rPr>
      </w:pPr>
    </w:p>
    <w:p w14:paraId="774DF982">
      <w:pPr>
        <w:pStyle w:val="19"/>
        <w:jc w:val="both"/>
        <w:rPr>
          <w:rFonts w:ascii="宋体" w:hAnsi="宋体" w:cs="宋体"/>
          <w:color w:val="auto"/>
          <w:highlight w:val="none"/>
        </w:rPr>
      </w:pPr>
    </w:p>
    <w:p w14:paraId="00740DE8">
      <w:pPr>
        <w:rPr>
          <w:color w:val="auto"/>
          <w:highlight w:val="none"/>
        </w:rPr>
      </w:pPr>
    </w:p>
    <w:p w14:paraId="551EBA4A">
      <w:pPr>
        <w:pStyle w:val="10"/>
        <w:jc w:val="left"/>
        <w:rPr>
          <w:rFonts w:hAnsi="宋体" w:cs="宋体"/>
          <w:color w:val="auto"/>
          <w:sz w:val="28"/>
          <w:szCs w:val="28"/>
          <w:highlight w:val="none"/>
        </w:rPr>
      </w:pPr>
    </w:p>
    <w:p w14:paraId="42661002">
      <w:pPr>
        <w:pStyle w:val="10"/>
        <w:jc w:val="left"/>
        <w:rPr>
          <w:rFonts w:hAnsi="宋体" w:cs="宋体"/>
          <w:color w:val="auto"/>
          <w:sz w:val="28"/>
          <w:szCs w:val="28"/>
          <w:highlight w:val="none"/>
        </w:rPr>
      </w:pPr>
    </w:p>
    <w:p w14:paraId="4ABEC42B">
      <w:pPr>
        <w:pStyle w:val="10"/>
        <w:jc w:val="left"/>
        <w:rPr>
          <w:rFonts w:hAnsi="宋体" w:cs="宋体"/>
          <w:color w:val="auto"/>
          <w:sz w:val="28"/>
          <w:szCs w:val="28"/>
          <w:highlight w:val="none"/>
        </w:rPr>
      </w:pPr>
    </w:p>
    <w:p w14:paraId="197DF32D">
      <w:pPr>
        <w:jc w:val="left"/>
        <w:rPr>
          <w:rFonts w:ascii="宋体" w:hAnsi="宋体" w:cs="宋体"/>
          <w:color w:val="auto"/>
          <w:sz w:val="28"/>
          <w:highlight w:val="none"/>
        </w:rPr>
      </w:pPr>
    </w:p>
    <w:p w14:paraId="32461CA5">
      <w:pPr>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58EC12A7">
      <w:pPr>
        <w:pStyle w:val="15"/>
        <w:ind w:firstLine="0"/>
        <w:rPr>
          <w:rFonts w:hint="eastAsia"/>
          <w:color w:val="auto"/>
          <w:highlight w:val="none"/>
        </w:rPr>
      </w:pPr>
    </w:p>
    <w:p w14:paraId="6CD1F7F5">
      <w:pPr>
        <w:pStyle w:val="15"/>
        <w:ind w:firstLine="0"/>
        <w:rPr>
          <w:rFonts w:hint="eastAsia"/>
          <w:color w:val="auto"/>
          <w:highlight w:val="none"/>
        </w:rPr>
      </w:pPr>
    </w:p>
    <w:p w14:paraId="72181A15">
      <w:pPr>
        <w:spacing w:line="400" w:lineRule="exact"/>
        <w:rPr>
          <w:rFonts w:ascii="宋体" w:hAnsi="宋体" w:cs="宋体"/>
          <w:color w:val="auto"/>
          <w:highlight w:val="none"/>
        </w:rPr>
      </w:pPr>
    </w:p>
    <w:p w14:paraId="7E89DAEE">
      <w:pPr>
        <w:spacing w:line="400" w:lineRule="exact"/>
        <w:rPr>
          <w:rFonts w:ascii="宋体" w:hAnsi="宋体" w:cs="宋体"/>
          <w:color w:val="auto"/>
          <w:highlight w:val="none"/>
        </w:rPr>
      </w:pPr>
    </w:p>
    <w:p w14:paraId="3917C579">
      <w:pPr>
        <w:pStyle w:val="19"/>
        <w:rPr>
          <w:color w:val="auto"/>
          <w:highlight w:val="none"/>
        </w:rPr>
      </w:pPr>
    </w:p>
    <w:p w14:paraId="2D002A21">
      <w:pPr>
        <w:rPr>
          <w:color w:val="auto"/>
          <w:highlight w:val="none"/>
        </w:rPr>
      </w:pPr>
    </w:p>
    <w:p w14:paraId="4278FD44">
      <w:pPr>
        <w:spacing w:line="400" w:lineRule="exact"/>
        <w:rPr>
          <w:rFonts w:ascii="宋体" w:hAnsi="宋体" w:cs="宋体"/>
          <w:color w:val="auto"/>
          <w:highlight w:val="none"/>
        </w:rPr>
      </w:pPr>
    </w:p>
    <w:p w14:paraId="466CF580">
      <w:pPr>
        <w:spacing w:line="400" w:lineRule="exact"/>
        <w:rPr>
          <w:rFonts w:ascii="宋体" w:hAnsi="宋体" w:cs="宋体"/>
          <w:color w:val="auto"/>
          <w:highlight w:val="none"/>
        </w:rPr>
      </w:pPr>
    </w:p>
    <w:p w14:paraId="2FD06C28">
      <w:pPr>
        <w:pStyle w:val="15"/>
        <w:ind w:firstLine="0"/>
        <w:rPr>
          <w:color w:val="auto"/>
          <w:highlight w:val="none"/>
        </w:rPr>
      </w:pPr>
    </w:p>
    <w:p w14:paraId="398AE45C">
      <w:pPr>
        <w:spacing w:line="360" w:lineRule="auto"/>
        <w:jc w:val="left"/>
        <w:rPr>
          <w:rFonts w:hint="eastAsia" w:ascii="宋体" w:hAnsi="宋体" w:cs="宋体"/>
          <w:b/>
          <w:bCs/>
          <w:color w:val="auto"/>
          <w:sz w:val="32"/>
          <w:szCs w:val="32"/>
          <w:highlight w:val="none"/>
        </w:rPr>
      </w:pPr>
    </w:p>
    <w:p w14:paraId="0DF0B865">
      <w:pPr>
        <w:spacing w:line="360" w:lineRule="auto"/>
        <w:ind w:firstLine="643" w:firstLineChars="200"/>
        <w:jc w:val="left"/>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 xml:space="preserve">招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标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广州市花都区空港经济管理委员会（盖单位章）</w:t>
      </w:r>
    </w:p>
    <w:p w14:paraId="07A387F4">
      <w:pPr>
        <w:spacing w:line="360" w:lineRule="auto"/>
        <w:ind w:firstLine="643" w:firstLineChars="200"/>
        <w:jc w:val="left"/>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招标代理</w:t>
      </w:r>
      <w:r>
        <w:rPr>
          <w:rFonts w:hint="eastAsia" w:ascii="宋体" w:hAnsi="宋体" w:cs="宋体"/>
          <w:b/>
          <w:bCs/>
          <w:color w:val="auto"/>
          <w:sz w:val="32"/>
          <w:szCs w:val="32"/>
          <w:highlight w:val="none"/>
          <w:lang w:eastAsia="zh-CN"/>
        </w:rPr>
        <w:t>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广东广信建筑工程监理有限公司（盖单位章）</w:t>
      </w:r>
    </w:p>
    <w:p w14:paraId="22FFCDE1">
      <w:pPr>
        <w:spacing w:line="360" w:lineRule="auto"/>
        <w:ind w:firstLine="3534" w:firstLineChars="1100"/>
        <w:jc w:val="left"/>
        <w:rPr>
          <w:rFonts w:ascii="宋体" w:hAnsi="宋体" w:cs="宋体"/>
          <w:color w:val="auto"/>
          <w:sz w:val="28"/>
          <w:highlight w:val="none"/>
        </w:rPr>
      </w:pPr>
      <w:r>
        <w:rPr>
          <w:rFonts w:hint="eastAsia" w:ascii="宋体" w:hAnsi="宋体" w:cs="宋体"/>
          <w:b/>
          <w:bCs/>
          <w:color w:val="auto"/>
          <w:sz w:val="32"/>
          <w:szCs w:val="32"/>
          <w:highlight w:val="none"/>
          <w:u w:val="single"/>
        </w:rPr>
        <w:t>202</w:t>
      </w:r>
      <w:r>
        <w:rPr>
          <w:rFonts w:hint="eastAsia" w:ascii="宋体" w:hAnsi="宋体" w:cs="宋体"/>
          <w:b/>
          <w:bCs/>
          <w:color w:val="auto"/>
          <w:sz w:val="32"/>
          <w:szCs w:val="32"/>
          <w:highlight w:val="none"/>
          <w:u w:val="single"/>
          <w:lang w:val="en-US" w:eastAsia="zh-CN"/>
        </w:rPr>
        <w:t>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u w:val="single"/>
          <w:lang w:val="en-US" w:eastAsia="zh-CN"/>
        </w:rPr>
        <w:t>07</w:t>
      </w:r>
      <w:r>
        <w:rPr>
          <w:rFonts w:hint="eastAsia" w:ascii="宋体" w:hAnsi="宋体" w:eastAsia="宋体" w:cs="宋体"/>
          <w:b/>
          <w:bCs/>
          <w:color w:val="auto"/>
          <w:sz w:val="32"/>
          <w:szCs w:val="32"/>
          <w:highlight w:val="none"/>
          <w:u w:val="single"/>
        </w:rPr>
        <w:t>月</w:t>
      </w:r>
      <w:r>
        <w:rPr>
          <w:rFonts w:hint="eastAsia" w:ascii="宋体" w:hAnsi="宋体" w:cs="宋体"/>
          <w:b/>
          <w:bCs/>
          <w:color w:val="auto"/>
          <w:spacing w:val="0"/>
          <w:sz w:val="32"/>
          <w:szCs w:val="32"/>
          <w:highlight w:val="none"/>
          <w:u w:val="single"/>
          <w:lang w:val="en-US" w:eastAsia="zh-CN"/>
        </w:rPr>
        <w:t>04</w:t>
      </w:r>
      <w:r>
        <w:rPr>
          <w:rFonts w:hint="eastAsia" w:ascii="宋体" w:hAnsi="宋体" w:eastAsia="宋体" w:cs="宋体"/>
          <w:b/>
          <w:bCs/>
          <w:color w:val="auto"/>
          <w:sz w:val="32"/>
          <w:szCs w:val="32"/>
          <w:highlight w:val="none"/>
          <w:u w:val="single"/>
        </w:rPr>
        <w:t>日</w:t>
      </w:r>
    </w:p>
    <w:p w14:paraId="058750DC">
      <w:pPr>
        <w:spacing w:line="360" w:lineRule="auto"/>
        <w:jc w:val="center"/>
        <w:rPr>
          <w:rFonts w:ascii="宋体" w:hAnsi="宋体" w:cs="宋体"/>
          <w:b/>
          <w:bCs/>
          <w:color w:val="auto"/>
          <w:sz w:val="44"/>
          <w:szCs w:val="56"/>
          <w:highlight w:val="none"/>
        </w:rPr>
      </w:pPr>
      <w:r>
        <w:rPr>
          <w:rFonts w:ascii="宋体" w:hAnsi="宋体" w:cs="宋体"/>
          <w:color w:val="auto"/>
          <w:highlight w:val="none"/>
        </w:rPr>
        <w:br w:type="page"/>
      </w:r>
      <w:r>
        <w:rPr>
          <w:rFonts w:hint="eastAsia" w:ascii="宋体" w:hAnsi="宋体" w:cs="宋体"/>
          <w:b/>
          <w:bCs/>
          <w:color w:val="auto"/>
          <w:sz w:val="44"/>
          <w:szCs w:val="56"/>
          <w:highlight w:val="none"/>
          <w:lang w:val="zh-CN"/>
        </w:rPr>
        <w:t>目</w:t>
      </w:r>
      <w:r>
        <w:rPr>
          <w:rFonts w:hint="eastAsia" w:ascii="宋体" w:hAnsi="宋体" w:cs="宋体"/>
          <w:b/>
          <w:bCs/>
          <w:color w:val="auto"/>
          <w:sz w:val="44"/>
          <w:szCs w:val="56"/>
          <w:highlight w:val="none"/>
        </w:rPr>
        <w:t xml:space="preserve"> </w:t>
      </w:r>
      <w:r>
        <w:rPr>
          <w:rFonts w:hint="eastAsia" w:ascii="宋体" w:hAnsi="宋体" w:cs="宋体"/>
          <w:b/>
          <w:bCs/>
          <w:color w:val="auto"/>
          <w:sz w:val="44"/>
          <w:szCs w:val="56"/>
          <w:highlight w:val="none"/>
          <w:lang w:val="zh-CN"/>
        </w:rPr>
        <w:t>录</w:t>
      </w:r>
    </w:p>
    <w:p w14:paraId="56968DC7">
      <w:pPr>
        <w:pStyle w:val="12"/>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_Toc2933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第一卷</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eastAsia="zh-CN"/>
        </w:rPr>
        <w:t>3</w:t>
      </w:r>
      <w:r>
        <w:rPr>
          <w:rFonts w:hint="eastAsia" w:ascii="宋体" w:hAnsi="宋体" w:eastAsia="宋体" w:cs="宋体"/>
          <w:color w:val="auto"/>
          <w:sz w:val="32"/>
          <w:szCs w:val="32"/>
          <w:highlight w:val="none"/>
        </w:rPr>
        <w:fldChar w:fldCharType="end"/>
      </w:r>
    </w:p>
    <w:p w14:paraId="6342A9F7">
      <w:pPr>
        <w:pStyle w:val="13"/>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_Toc10796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val="0"/>
          <w:color w:val="auto"/>
          <w:sz w:val="32"/>
          <w:szCs w:val="32"/>
          <w:highlight w:val="none"/>
          <w:lang w:eastAsia="zh-CN"/>
        </w:rPr>
        <w:t>第一章</w:t>
      </w:r>
      <w:r>
        <w:rPr>
          <w:rFonts w:hint="eastAsia" w:ascii="宋体" w:hAnsi="宋体" w:eastAsia="宋体" w:cs="宋体"/>
          <w:bCs w:val="0"/>
          <w:color w:val="auto"/>
          <w:sz w:val="32"/>
          <w:szCs w:val="32"/>
          <w:highlight w:val="none"/>
          <w:lang w:val="en-US" w:eastAsia="zh-CN"/>
        </w:rPr>
        <w:t xml:space="preserve">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eastAsia="zh-CN"/>
        </w:rPr>
        <w:t>4</w:t>
      </w:r>
      <w:r>
        <w:rPr>
          <w:rFonts w:hint="eastAsia" w:ascii="宋体" w:hAnsi="宋体" w:eastAsia="宋体" w:cs="宋体"/>
          <w:color w:val="auto"/>
          <w:sz w:val="32"/>
          <w:szCs w:val="32"/>
          <w:highlight w:val="none"/>
        </w:rPr>
        <w:fldChar w:fldCharType="end"/>
      </w:r>
    </w:p>
    <w:p w14:paraId="7C83C0A8">
      <w:pPr>
        <w:pStyle w:val="13"/>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_Toc11644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p>
    <w:p w14:paraId="0D6074FB">
      <w:pPr>
        <w:pStyle w:val="13"/>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_Toc16952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评标办法（综合评估法）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p>
    <w:p w14:paraId="0CE00157">
      <w:pPr>
        <w:pStyle w:val="13"/>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_Toc6326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合同条款及格式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48</w:t>
      </w:r>
      <w:r>
        <w:rPr>
          <w:rFonts w:hint="eastAsia" w:ascii="宋体" w:hAnsi="宋体" w:eastAsia="宋体" w:cs="宋体"/>
          <w:color w:val="auto"/>
          <w:sz w:val="32"/>
          <w:szCs w:val="32"/>
          <w:highlight w:val="none"/>
        </w:rPr>
        <w:fldChar w:fldCharType="end"/>
      </w:r>
    </w:p>
    <w:p w14:paraId="2C079E62">
      <w:pPr>
        <w:pStyle w:val="12"/>
        <w:tabs>
          <w:tab w:val="right" w:leader="dot" w:pos="9016"/>
        </w:tabs>
        <w:rPr>
          <w:rFonts w:hint="default"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_Toc5188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第二卷</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eastAsia="zh-CN"/>
        </w:rPr>
        <w:t>4</w:t>
      </w:r>
      <w:r>
        <w:rPr>
          <w:rFonts w:hint="eastAsia" w:ascii="宋体" w:hAnsi="宋体" w:eastAsia="宋体" w:cs="宋体"/>
          <w:color w:val="auto"/>
          <w:sz w:val="32"/>
          <w:szCs w:val="32"/>
          <w:highlight w:val="none"/>
          <w:lang w:val="en-US" w:eastAsia="zh-CN"/>
        </w:rPr>
        <w:t>9</w:t>
      </w:r>
    </w:p>
    <w:p w14:paraId="0FF8329D">
      <w:pPr>
        <w:pStyle w:val="13"/>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_Toc26906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委托人要求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49</w:t>
      </w:r>
      <w:r>
        <w:rPr>
          <w:rFonts w:hint="eastAsia" w:ascii="宋体" w:hAnsi="宋体" w:eastAsia="宋体" w:cs="宋体"/>
          <w:color w:val="auto"/>
          <w:sz w:val="32"/>
          <w:szCs w:val="32"/>
          <w:highlight w:val="none"/>
        </w:rPr>
        <w:fldChar w:fldCharType="end"/>
      </w:r>
    </w:p>
    <w:p w14:paraId="4946BCCC">
      <w:pPr>
        <w:pStyle w:val="12"/>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_Toc13833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第三卷</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50</w:t>
      </w:r>
      <w:r>
        <w:rPr>
          <w:rFonts w:hint="eastAsia" w:ascii="宋体" w:hAnsi="宋体" w:eastAsia="宋体" w:cs="宋体"/>
          <w:color w:val="auto"/>
          <w:sz w:val="32"/>
          <w:szCs w:val="32"/>
          <w:highlight w:val="none"/>
        </w:rPr>
        <w:fldChar w:fldCharType="end"/>
      </w:r>
    </w:p>
    <w:p w14:paraId="77CCE33D">
      <w:pPr>
        <w:pStyle w:val="13"/>
        <w:tabs>
          <w:tab w:val="right" w:leader="dot" w:pos="9016"/>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_Toc18200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50</w:t>
      </w:r>
      <w:r>
        <w:rPr>
          <w:rFonts w:hint="eastAsia" w:ascii="宋体" w:hAnsi="宋体" w:eastAsia="宋体" w:cs="宋体"/>
          <w:color w:val="auto"/>
          <w:sz w:val="32"/>
          <w:szCs w:val="32"/>
          <w:highlight w:val="none"/>
        </w:rPr>
        <w:fldChar w:fldCharType="end"/>
      </w:r>
    </w:p>
    <w:p w14:paraId="776887EE">
      <w:pPr>
        <w:rPr>
          <w:color w:val="auto"/>
          <w:sz w:val="32"/>
          <w:szCs w:val="32"/>
          <w:highlight w:val="none"/>
        </w:rPr>
      </w:pPr>
    </w:p>
    <w:p w14:paraId="6FF5F740">
      <w:pPr>
        <w:rPr>
          <w:rFonts w:ascii="宋体" w:hAnsi="宋体" w:cs="宋体"/>
          <w:color w:val="auto"/>
          <w:highlight w:val="none"/>
        </w:rPr>
        <w:sectPr>
          <w:footerReference r:id="rId3" w:type="default"/>
          <w:pgSz w:w="12240" w:h="15840"/>
          <w:pgMar w:top="1440" w:right="1440" w:bottom="1440" w:left="1440" w:header="720" w:footer="720" w:gutter="0"/>
          <w:pgNumType w:fmt="decimal" w:start="1"/>
          <w:cols w:space="720" w:num="1"/>
          <w:docGrid w:linePitch="285" w:charSpace="0"/>
        </w:sectPr>
      </w:pPr>
    </w:p>
    <w:p w14:paraId="7EAA9863">
      <w:pPr>
        <w:spacing w:line="360" w:lineRule="auto"/>
        <w:jc w:val="center"/>
        <w:outlineLvl w:val="0"/>
        <w:rPr>
          <w:rFonts w:hint="eastAsia"/>
          <w:b/>
          <w:bCs/>
          <w:color w:val="auto"/>
          <w:sz w:val="44"/>
          <w:szCs w:val="44"/>
          <w:highlight w:val="none"/>
        </w:rPr>
      </w:pPr>
      <w:bookmarkStart w:id="0" w:name="_Toc12189"/>
      <w:bookmarkStart w:id="1" w:name="_Toc4111"/>
      <w:bookmarkStart w:id="2" w:name="_Toc492300544"/>
      <w:bookmarkStart w:id="3" w:name="_Toc11766"/>
      <w:bookmarkStart w:id="4" w:name="_Toc20625"/>
      <w:bookmarkStart w:id="5" w:name="_Toc30639"/>
    </w:p>
    <w:p w14:paraId="64A60458">
      <w:pPr>
        <w:spacing w:line="360" w:lineRule="auto"/>
        <w:jc w:val="center"/>
        <w:outlineLvl w:val="0"/>
        <w:rPr>
          <w:rFonts w:hint="eastAsia"/>
          <w:b/>
          <w:bCs/>
          <w:color w:val="auto"/>
          <w:sz w:val="44"/>
          <w:szCs w:val="44"/>
          <w:highlight w:val="none"/>
        </w:rPr>
      </w:pPr>
    </w:p>
    <w:p w14:paraId="3DD93389">
      <w:pPr>
        <w:spacing w:line="360" w:lineRule="auto"/>
        <w:jc w:val="center"/>
        <w:outlineLvl w:val="0"/>
        <w:rPr>
          <w:rFonts w:hint="eastAsia" w:ascii="宋体" w:hAnsi="宋体" w:cs="宋体"/>
          <w:color w:val="auto"/>
          <w:sz w:val="32"/>
          <w:szCs w:val="32"/>
          <w:highlight w:val="none"/>
        </w:rPr>
      </w:pPr>
      <w:r>
        <w:rPr>
          <w:rFonts w:hint="eastAsia"/>
          <w:b/>
          <w:bCs/>
          <w:color w:val="auto"/>
          <w:sz w:val="44"/>
          <w:szCs w:val="44"/>
          <w:highlight w:val="none"/>
        </w:rPr>
        <w:t>第一卷</w:t>
      </w:r>
      <w:bookmarkEnd w:id="0"/>
      <w:bookmarkEnd w:id="1"/>
      <w:bookmarkEnd w:id="2"/>
      <w:bookmarkEnd w:id="3"/>
      <w:bookmarkEnd w:id="4"/>
      <w:bookmarkEnd w:id="5"/>
      <w:bookmarkStart w:id="6" w:name="_Toc492300545"/>
      <w:bookmarkStart w:id="7" w:name="_Toc1621"/>
      <w:bookmarkStart w:id="8" w:name="_Toc24224"/>
      <w:bookmarkStart w:id="9" w:name="_Toc21366"/>
      <w:bookmarkStart w:id="10" w:name="_Toc27045"/>
      <w:bookmarkStart w:id="11" w:name="_Toc25602"/>
    </w:p>
    <w:p w14:paraId="573F0ECC">
      <w:pPr>
        <w:pStyle w:val="3"/>
        <w:spacing w:line="240" w:lineRule="auto"/>
        <w:jc w:val="center"/>
        <w:rPr>
          <w:rFonts w:hint="eastAsia" w:ascii="宋体" w:hAnsi="宋体" w:cs="宋体"/>
          <w:color w:val="auto"/>
          <w:sz w:val="32"/>
          <w:szCs w:val="32"/>
          <w:highlight w:val="none"/>
        </w:rPr>
      </w:pPr>
    </w:p>
    <w:p w14:paraId="46CA1436">
      <w:pPr>
        <w:pStyle w:val="3"/>
        <w:spacing w:line="240" w:lineRule="auto"/>
        <w:jc w:val="center"/>
        <w:rPr>
          <w:rFonts w:hint="eastAsia" w:ascii="宋体" w:hAnsi="宋体" w:cs="宋体"/>
          <w:color w:val="auto"/>
          <w:sz w:val="32"/>
          <w:szCs w:val="32"/>
          <w:highlight w:val="none"/>
        </w:rPr>
      </w:pPr>
    </w:p>
    <w:p w14:paraId="74B1B8FF">
      <w:pPr>
        <w:pStyle w:val="3"/>
        <w:spacing w:line="240" w:lineRule="auto"/>
        <w:jc w:val="center"/>
        <w:rPr>
          <w:rFonts w:hint="eastAsia" w:ascii="宋体" w:hAnsi="宋体" w:cs="宋体"/>
          <w:color w:val="auto"/>
          <w:sz w:val="32"/>
          <w:szCs w:val="32"/>
          <w:highlight w:val="none"/>
        </w:rPr>
      </w:pPr>
    </w:p>
    <w:p w14:paraId="1C786F3D">
      <w:pPr>
        <w:pStyle w:val="3"/>
        <w:spacing w:line="240" w:lineRule="auto"/>
        <w:jc w:val="center"/>
        <w:rPr>
          <w:rFonts w:hint="eastAsia" w:ascii="宋体" w:hAnsi="宋体" w:cs="宋体"/>
          <w:color w:val="auto"/>
          <w:sz w:val="32"/>
          <w:szCs w:val="32"/>
          <w:highlight w:val="none"/>
        </w:rPr>
      </w:pPr>
    </w:p>
    <w:p w14:paraId="3C58E267">
      <w:pPr>
        <w:pStyle w:val="3"/>
        <w:spacing w:line="240" w:lineRule="auto"/>
        <w:jc w:val="center"/>
        <w:rPr>
          <w:rFonts w:hint="eastAsia" w:ascii="宋体" w:hAnsi="宋体" w:cs="宋体"/>
          <w:color w:val="auto"/>
          <w:sz w:val="32"/>
          <w:szCs w:val="32"/>
          <w:highlight w:val="none"/>
        </w:rPr>
      </w:pPr>
    </w:p>
    <w:p w14:paraId="22ED8B93">
      <w:pPr>
        <w:pStyle w:val="3"/>
        <w:spacing w:line="240" w:lineRule="auto"/>
        <w:jc w:val="center"/>
        <w:rPr>
          <w:rFonts w:hint="eastAsia" w:ascii="宋体" w:hAnsi="宋体" w:cs="宋体"/>
          <w:color w:val="auto"/>
          <w:sz w:val="32"/>
          <w:szCs w:val="32"/>
          <w:highlight w:val="none"/>
        </w:rPr>
      </w:pPr>
    </w:p>
    <w:p w14:paraId="5DECA57F">
      <w:pPr>
        <w:pStyle w:val="3"/>
        <w:spacing w:line="240" w:lineRule="auto"/>
        <w:jc w:val="center"/>
        <w:rPr>
          <w:rFonts w:hint="eastAsia" w:ascii="宋体" w:hAnsi="宋体" w:cs="宋体"/>
          <w:color w:val="auto"/>
          <w:sz w:val="32"/>
          <w:szCs w:val="32"/>
          <w:highlight w:val="none"/>
        </w:rPr>
      </w:pPr>
    </w:p>
    <w:p w14:paraId="7AB2F516">
      <w:pPr>
        <w:pStyle w:val="3"/>
        <w:spacing w:line="240" w:lineRule="auto"/>
        <w:jc w:val="both"/>
        <w:rPr>
          <w:rFonts w:hint="eastAsia" w:ascii="宋体" w:hAnsi="宋体" w:cs="宋体"/>
          <w:color w:val="auto"/>
          <w:sz w:val="32"/>
          <w:szCs w:val="32"/>
          <w:highlight w:val="none"/>
        </w:rPr>
      </w:pPr>
    </w:p>
    <w:p w14:paraId="181CBF34">
      <w:pPr>
        <w:pStyle w:val="3"/>
        <w:spacing w:line="240" w:lineRule="auto"/>
        <w:jc w:val="center"/>
        <w:rPr>
          <w:rFonts w:hint="eastAsia" w:ascii="宋体" w:hAnsi="宋体" w:cs="宋体"/>
          <w:color w:val="auto"/>
          <w:sz w:val="32"/>
          <w:szCs w:val="32"/>
          <w:highlight w:val="none"/>
        </w:rPr>
      </w:pPr>
    </w:p>
    <w:p w14:paraId="6D3F5911">
      <w:pPr>
        <w:pStyle w:val="3"/>
        <w:spacing w:line="240" w:lineRule="auto"/>
        <w:jc w:val="center"/>
        <w:rPr>
          <w:rFonts w:hint="eastAsia" w:ascii="宋体" w:hAnsi="宋体" w:cs="宋体"/>
          <w:color w:val="auto"/>
          <w:sz w:val="32"/>
          <w:szCs w:val="32"/>
          <w:highlight w:val="none"/>
        </w:rPr>
      </w:pPr>
    </w:p>
    <w:p w14:paraId="091729A6">
      <w:pPr>
        <w:pStyle w:val="3"/>
        <w:spacing w:line="240" w:lineRule="auto"/>
        <w:jc w:val="center"/>
        <w:rPr>
          <w:rFonts w:hint="eastAsia" w:ascii="宋体" w:hAnsi="宋体" w:cs="宋体"/>
          <w:color w:val="auto"/>
          <w:sz w:val="32"/>
          <w:szCs w:val="32"/>
          <w:highlight w:val="none"/>
        </w:rPr>
      </w:pPr>
    </w:p>
    <w:p w14:paraId="4B719C6A">
      <w:pPr>
        <w:pStyle w:val="3"/>
        <w:spacing w:line="240" w:lineRule="auto"/>
        <w:jc w:val="center"/>
        <w:rPr>
          <w:rFonts w:hint="eastAsia" w:ascii="宋体" w:hAnsi="宋体" w:cs="宋体"/>
          <w:color w:val="auto"/>
          <w:sz w:val="32"/>
          <w:szCs w:val="32"/>
          <w:highlight w:val="none"/>
        </w:rPr>
      </w:pPr>
    </w:p>
    <w:bookmarkEnd w:id="6"/>
    <w:bookmarkEnd w:id="7"/>
    <w:bookmarkEnd w:id="8"/>
    <w:bookmarkEnd w:id="9"/>
    <w:bookmarkEnd w:id="10"/>
    <w:bookmarkEnd w:id="11"/>
    <w:p w14:paraId="13602F53">
      <w:pPr>
        <w:pStyle w:val="3"/>
        <w:spacing w:line="240" w:lineRule="auto"/>
        <w:jc w:val="center"/>
        <w:rPr>
          <w:rFonts w:ascii="宋体" w:hAnsi="宋体" w:cs="宋体"/>
          <w:color w:val="auto"/>
          <w:sz w:val="48"/>
          <w:szCs w:val="21"/>
          <w:highlight w:val="none"/>
        </w:rPr>
      </w:pPr>
      <w:r>
        <w:rPr>
          <w:rFonts w:ascii="宋体" w:hAnsi="宋体"/>
          <w:color w:val="auto"/>
          <w:highlight w:val="none"/>
        </w:rPr>
        <w:br w:type="page"/>
      </w:r>
      <w:r>
        <w:rPr>
          <w:rFonts w:hint="eastAsia" w:ascii="宋体" w:hAnsi="宋体" w:cs="宋体"/>
          <w:color w:val="auto"/>
          <w:sz w:val="32"/>
          <w:szCs w:val="32"/>
          <w:highlight w:val="none"/>
        </w:rPr>
        <w:t>第一章 招标公告</w:t>
      </w:r>
    </w:p>
    <w:p w14:paraId="336A6BA2">
      <w:pPr>
        <w:spacing w:line="360" w:lineRule="auto"/>
        <w:jc w:val="center"/>
        <w:rPr>
          <w:rFonts w:hint="eastAsia" w:hAnsi="宋体"/>
          <w:b/>
          <w:bCs/>
          <w:color w:val="auto"/>
          <w:highlight w:val="none"/>
          <w:u w:val="single"/>
        </w:rPr>
      </w:pPr>
      <w:r>
        <w:rPr>
          <w:rFonts w:hint="eastAsia" w:ascii="宋体" w:hAnsi="宋体" w:cs="宋体"/>
          <w:b/>
          <w:bCs/>
          <w:color w:val="auto"/>
          <w:kern w:val="0"/>
          <w:sz w:val="28"/>
          <w:szCs w:val="28"/>
          <w:highlight w:val="none"/>
          <w:u w:val="single"/>
        </w:rPr>
        <w:t>（另册）</w:t>
      </w:r>
    </w:p>
    <w:p w14:paraId="21331B7E">
      <w:pPr>
        <w:widowControl/>
        <w:spacing w:line="360" w:lineRule="auto"/>
        <w:jc w:val="center"/>
        <w:outlineLvl w:val="0"/>
        <w:rPr>
          <w:rFonts w:hint="eastAsia" w:ascii="宋体" w:hAnsi="宋体" w:cs="宋体"/>
          <w:b/>
          <w:color w:val="auto"/>
          <w:kern w:val="44"/>
          <w:sz w:val="32"/>
          <w:szCs w:val="32"/>
          <w:highlight w:val="none"/>
        </w:rPr>
      </w:pPr>
    </w:p>
    <w:p w14:paraId="49B1BB18">
      <w:pPr>
        <w:widowControl/>
        <w:spacing w:line="360" w:lineRule="auto"/>
        <w:jc w:val="center"/>
        <w:outlineLvl w:val="0"/>
        <w:rPr>
          <w:rFonts w:hint="eastAsia" w:ascii="宋体" w:hAnsi="宋体" w:cs="宋体"/>
          <w:b/>
          <w:color w:val="auto"/>
          <w:kern w:val="44"/>
          <w:sz w:val="32"/>
          <w:szCs w:val="32"/>
          <w:highlight w:val="none"/>
        </w:rPr>
      </w:pPr>
    </w:p>
    <w:p w14:paraId="4E81080D">
      <w:pPr>
        <w:widowControl/>
        <w:spacing w:line="360" w:lineRule="auto"/>
        <w:jc w:val="center"/>
        <w:outlineLvl w:val="0"/>
        <w:rPr>
          <w:rFonts w:hint="eastAsia" w:ascii="宋体" w:hAnsi="宋体" w:cs="宋体"/>
          <w:b/>
          <w:color w:val="auto"/>
          <w:kern w:val="44"/>
          <w:sz w:val="32"/>
          <w:szCs w:val="32"/>
          <w:highlight w:val="none"/>
        </w:rPr>
      </w:pPr>
    </w:p>
    <w:p w14:paraId="20C9789B">
      <w:pPr>
        <w:widowControl/>
        <w:spacing w:line="360" w:lineRule="auto"/>
        <w:jc w:val="center"/>
        <w:outlineLvl w:val="0"/>
        <w:rPr>
          <w:rFonts w:hint="eastAsia" w:ascii="宋体" w:hAnsi="宋体" w:cs="宋体"/>
          <w:b/>
          <w:color w:val="auto"/>
          <w:kern w:val="44"/>
          <w:sz w:val="32"/>
          <w:szCs w:val="32"/>
          <w:highlight w:val="none"/>
        </w:rPr>
      </w:pPr>
    </w:p>
    <w:p w14:paraId="6519FD22">
      <w:pPr>
        <w:widowControl/>
        <w:spacing w:line="360" w:lineRule="auto"/>
        <w:jc w:val="center"/>
        <w:outlineLvl w:val="0"/>
        <w:rPr>
          <w:rFonts w:hint="eastAsia" w:ascii="宋体" w:hAnsi="宋体" w:cs="宋体"/>
          <w:b/>
          <w:color w:val="auto"/>
          <w:kern w:val="44"/>
          <w:sz w:val="32"/>
          <w:szCs w:val="32"/>
          <w:highlight w:val="none"/>
        </w:rPr>
      </w:pPr>
    </w:p>
    <w:p w14:paraId="755307D1">
      <w:pPr>
        <w:widowControl/>
        <w:spacing w:line="360" w:lineRule="auto"/>
        <w:jc w:val="center"/>
        <w:outlineLvl w:val="0"/>
        <w:rPr>
          <w:rFonts w:hint="eastAsia" w:ascii="宋体" w:hAnsi="宋体" w:cs="宋体"/>
          <w:b/>
          <w:color w:val="auto"/>
          <w:kern w:val="44"/>
          <w:sz w:val="32"/>
          <w:szCs w:val="32"/>
          <w:highlight w:val="none"/>
        </w:rPr>
      </w:pPr>
    </w:p>
    <w:p w14:paraId="44734682">
      <w:pPr>
        <w:widowControl/>
        <w:spacing w:line="360" w:lineRule="auto"/>
        <w:jc w:val="center"/>
        <w:outlineLvl w:val="0"/>
        <w:rPr>
          <w:rFonts w:hint="eastAsia" w:ascii="宋体" w:hAnsi="宋体" w:cs="宋体"/>
          <w:b/>
          <w:color w:val="auto"/>
          <w:kern w:val="44"/>
          <w:sz w:val="32"/>
          <w:szCs w:val="32"/>
          <w:highlight w:val="none"/>
        </w:rPr>
      </w:pPr>
    </w:p>
    <w:p w14:paraId="5AE46AC1">
      <w:pPr>
        <w:widowControl/>
        <w:spacing w:line="360" w:lineRule="auto"/>
        <w:jc w:val="center"/>
        <w:outlineLvl w:val="0"/>
        <w:rPr>
          <w:rFonts w:hint="eastAsia" w:ascii="宋体" w:hAnsi="宋体" w:cs="宋体"/>
          <w:b/>
          <w:color w:val="auto"/>
          <w:kern w:val="44"/>
          <w:sz w:val="32"/>
          <w:szCs w:val="32"/>
          <w:highlight w:val="none"/>
        </w:rPr>
      </w:pPr>
    </w:p>
    <w:p w14:paraId="2DC31B97">
      <w:pPr>
        <w:widowControl/>
        <w:spacing w:line="360" w:lineRule="auto"/>
        <w:jc w:val="center"/>
        <w:outlineLvl w:val="0"/>
        <w:rPr>
          <w:rFonts w:hint="eastAsia" w:ascii="宋体" w:hAnsi="宋体" w:cs="宋体"/>
          <w:b/>
          <w:color w:val="auto"/>
          <w:kern w:val="44"/>
          <w:sz w:val="32"/>
          <w:szCs w:val="32"/>
          <w:highlight w:val="none"/>
        </w:rPr>
      </w:pPr>
    </w:p>
    <w:p w14:paraId="6173B5C4">
      <w:pPr>
        <w:widowControl/>
        <w:spacing w:line="360" w:lineRule="auto"/>
        <w:jc w:val="center"/>
        <w:outlineLvl w:val="0"/>
        <w:rPr>
          <w:rFonts w:hint="eastAsia" w:ascii="宋体" w:hAnsi="宋体" w:cs="宋体"/>
          <w:b/>
          <w:color w:val="auto"/>
          <w:kern w:val="44"/>
          <w:sz w:val="32"/>
          <w:szCs w:val="32"/>
          <w:highlight w:val="none"/>
        </w:rPr>
      </w:pPr>
    </w:p>
    <w:p w14:paraId="4C5E5D1C">
      <w:pPr>
        <w:widowControl/>
        <w:spacing w:line="360" w:lineRule="auto"/>
        <w:jc w:val="center"/>
        <w:outlineLvl w:val="0"/>
        <w:rPr>
          <w:rFonts w:hint="eastAsia" w:ascii="宋体" w:hAnsi="宋体" w:cs="宋体"/>
          <w:b/>
          <w:color w:val="auto"/>
          <w:kern w:val="44"/>
          <w:sz w:val="32"/>
          <w:szCs w:val="32"/>
          <w:highlight w:val="none"/>
        </w:rPr>
      </w:pPr>
    </w:p>
    <w:p w14:paraId="777867A8">
      <w:pPr>
        <w:widowControl/>
        <w:spacing w:line="360" w:lineRule="auto"/>
        <w:jc w:val="center"/>
        <w:outlineLvl w:val="0"/>
        <w:rPr>
          <w:rFonts w:hint="eastAsia" w:ascii="宋体" w:hAnsi="宋体" w:cs="宋体"/>
          <w:b/>
          <w:color w:val="auto"/>
          <w:kern w:val="44"/>
          <w:sz w:val="32"/>
          <w:szCs w:val="32"/>
          <w:highlight w:val="none"/>
        </w:rPr>
      </w:pPr>
    </w:p>
    <w:p w14:paraId="175E9BC6">
      <w:pPr>
        <w:widowControl/>
        <w:spacing w:line="360" w:lineRule="auto"/>
        <w:jc w:val="center"/>
        <w:outlineLvl w:val="0"/>
        <w:rPr>
          <w:rFonts w:hint="eastAsia" w:ascii="宋体" w:hAnsi="宋体" w:cs="宋体"/>
          <w:b/>
          <w:color w:val="auto"/>
          <w:kern w:val="44"/>
          <w:sz w:val="32"/>
          <w:szCs w:val="32"/>
          <w:highlight w:val="none"/>
        </w:rPr>
      </w:pPr>
    </w:p>
    <w:p w14:paraId="7BCF62DB">
      <w:pPr>
        <w:widowControl/>
        <w:spacing w:line="360" w:lineRule="auto"/>
        <w:jc w:val="center"/>
        <w:outlineLvl w:val="0"/>
        <w:rPr>
          <w:rFonts w:hint="eastAsia" w:ascii="宋体" w:hAnsi="宋体" w:cs="宋体"/>
          <w:b/>
          <w:color w:val="auto"/>
          <w:kern w:val="44"/>
          <w:sz w:val="32"/>
          <w:szCs w:val="32"/>
          <w:highlight w:val="none"/>
        </w:rPr>
      </w:pPr>
    </w:p>
    <w:p w14:paraId="37E682F2">
      <w:pPr>
        <w:widowControl/>
        <w:spacing w:line="360" w:lineRule="auto"/>
        <w:jc w:val="center"/>
        <w:outlineLvl w:val="0"/>
        <w:rPr>
          <w:rFonts w:hint="eastAsia" w:ascii="宋体" w:hAnsi="宋体" w:cs="宋体"/>
          <w:b/>
          <w:color w:val="auto"/>
          <w:kern w:val="44"/>
          <w:sz w:val="32"/>
          <w:szCs w:val="32"/>
          <w:highlight w:val="none"/>
        </w:rPr>
      </w:pPr>
    </w:p>
    <w:p w14:paraId="0D71A6C5">
      <w:pPr>
        <w:widowControl/>
        <w:spacing w:line="360" w:lineRule="auto"/>
        <w:jc w:val="center"/>
        <w:outlineLvl w:val="0"/>
        <w:rPr>
          <w:rFonts w:hint="eastAsia" w:ascii="宋体" w:hAnsi="宋体" w:cs="宋体"/>
          <w:b/>
          <w:color w:val="auto"/>
          <w:kern w:val="44"/>
          <w:sz w:val="32"/>
          <w:szCs w:val="32"/>
          <w:highlight w:val="none"/>
        </w:rPr>
      </w:pPr>
    </w:p>
    <w:p w14:paraId="77AA78DD">
      <w:pPr>
        <w:widowControl/>
        <w:spacing w:line="360" w:lineRule="auto"/>
        <w:jc w:val="center"/>
        <w:outlineLvl w:val="0"/>
        <w:rPr>
          <w:rFonts w:hint="eastAsia" w:ascii="宋体" w:hAnsi="宋体" w:cs="宋体"/>
          <w:b/>
          <w:color w:val="auto"/>
          <w:kern w:val="44"/>
          <w:sz w:val="32"/>
          <w:szCs w:val="32"/>
          <w:highlight w:val="none"/>
        </w:rPr>
      </w:pPr>
    </w:p>
    <w:p w14:paraId="110CCB2B">
      <w:pPr>
        <w:widowControl/>
        <w:spacing w:line="360" w:lineRule="auto"/>
        <w:jc w:val="center"/>
        <w:outlineLvl w:val="0"/>
        <w:rPr>
          <w:rFonts w:hint="eastAsia" w:ascii="宋体" w:hAnsi="宋体" w:cs="宋体"/>
          <w:b/>
          <w:color w:val="auto"/>
          <w:kern w:val="44"/>
          <w:sz w:val="32"/>
          <w:szCs w:val="32"/>
          <w:highlight w:val="none"/>
        </w:rPr>
      </w:pPr>
    </w:p>
    <w:p w14:paraId="22BE4446">
      <w:pPr>
        <w:widowControl/>
        <w:spacing w:line="360" w:lineRule="auto"/>
        <w:jc w:val="center"/>
        <w:outlineLvl w:val="0"/>
        <w:rPr>
          <w:rFonts w:hint="eastAsia" w:ascii="宋体" w:hAnsi="宋体" w:cs="宋体"/>
          <w:b/>
          <w:color w:val="auto"/>
          <w:kern w:val="44"/>
          <w:sz w:val="32"/>
          <w:szCs w:val="32"/>
          <w:highlight w:val="none"/>
        </w:rPr>
      </w:pPr>
    </w:p>
    <w:p w14:paraId="3979829D">
      <w:pPr>
        <w:widowControl/>
        <w:spacing w:line="360" w:lineRule="auto"/>
        <w:jc w:val="center"/>
        <w:outlineLvl w:val="0"/>
        <w:rPr>
          <w:rFonts w:hint="eastAsia" w:ascii="宋体" w:hAnsi="宋体" w:cs="宋体"/>
          <w:b/>
          <w:color w:val="auto"/>
          <w:kern w:val="44"/>
          <w:sz w:val="32"/>
          <w:szCs w:val="32"/>
          <w:highlight w:val="none"/>
        </w:rPr>
      </w:pPr>
    </w:p>
    <w:p w14:paraId="2580E2D4">
      <w:pPr>
        <w:widowControl/>
        <w:spacing w:line="360" w:lineRule="auto"/>
        <w:jc w:val="center"/>
        <w:outlineLvl w:val="0"/>
        <w:rPr>
          <w:rFonts w:ascii="宋体" w:hAnsi="宋体" w:cs="宋体"/>
          <w:color w:val="auto"/>
          <w:sz w:val="32"/>
          <w:szCs w:val="32"/>
          <w:highlight w:val="none"/>
        </w:rPr>
      </w:pPr>
      <w:r>
        <w:rPr>
          <w:rFonts w:hint="eastAsia" w:ascii="宋体" w:hAnsi="宋体" w:cs="宋体"/>
          <w:b/>
          <w:color w:val="auto"/>
          <w:kern w:val="44"/>
          <w:sz w:val="32"/>
          <w:szCs w:val="32"/>
          <w:highlight w:val="none"/>
        </w:rPr>
        <w:t>第二章 投标人须知</w:t>
      </w:r>
    </w:p>
    <w:p w14:paraId="5B8A0798">
      <w:pPr>
        <w:pStyle w:val="4"/>
        <w:spacing w:before="160" w:after="160" w:line="240" w:lineRule="auto"/>
        <w:jc w:val="center"/>
        <w:rPr>
          <w:rFonts w:hint="eastAsia" w:ascii="宋体" w:hAnsi="宋体" w:eastAsia="宋体" w:cs="宋体"/>
          <w:color w:val="auto"/>
          <w:sz w:val="28"/>
          <w:szCs w:val="28"/>
          <w:highlight w:val="none"/>
        </w:rPr>
      </w:pPr>
      <w:bookmarkStart w:id="12" w:name="_Toc492300563"/>
      <w:bookmarkStart w:id="13" w:name="_Toc22846"/>
      <w:bookmarkStart w:id="14" w:name="_Toc2133"/>
      <w:bookmarkStart w:id="15" w:name="_Toc8764"/>
      <w:bookmarkStart w:id="16" w:name="_Toc27186"/>
      <w:bookmarkStart w:id="17" w:name="_Toc5964"/>
      <w:r>
        <w:rPr>
          <w:rFonts w:hint="eastAsia" w:ascii="宋体" w:hAnsi="宋体" w:eastAsia="宋体" w:cs="宋体"/>
          <w:color w:val="auto"/>
          <w:sz w:val="28"/>
          <w:szCs w:val="28"/>
          <w:highlight w:val="none"/>
        </w:rPr>
        <w:t>投标人须知前附表</w:t>
      </w:r>
      <w:bookmarkEnd w:id="12"/>
      <w:bookmarkEnd w:id="13"/>
      <w:bookmarkEnd w:id="14"/>
      <w:bookmarkEnd w:id="15"/>
      <w:bookmarkEnd w:id="16"/>
      <w:bookmarkEnd w:id="17"/>
    </w:p>
    <w:tbl>
      <w:tblPr>
        <w:tblStyle w:val="16"/>
        <w:tblW w:w="9606" w:type="dxa"/>
        <w:jc w:val="center"/>
        <w:tblLayout w:type="fixed"/>
        <w:tblCellMar>
          <w:top w:w="0" w:type="dxa"/>
          <w:left w:w="108" w:type="dxa"/>
          <w:bottom w:w="0" w:type="dxa"/>
          <w:right w:w="108" w:type="dxa"/>
        </w:tblCellMar>
      </w:tblPr>
      <w:tblGrid>
        <w:gridCol w:w="919"/>
        <w:gridCol w:w="2289"/>
        <w:gridCol w:w="6398"/>
      </w:tblGrid>
      <w:tr w14:paraId="168A3B8F">
        <w:tblPrEx>
          <w:tblCellMar>
            <w:top w:w="0" w:type="dxa"/>
            <w:left w:w="108" w:type="dxa"/>
            <w:bottom w:w="0" w:type="dxa"/>
            <w:right w:w="108" w:type="dxa"/>
          </w:tblCellMar>
        </w:tblPrEx>
        <w:trPr>
          <w:trHeight w:val="461" w:hRule="atLeast"/>
          <w:tblHeade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74F6F5F">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2BCDEDE">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04222CC6">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7861A3DC">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3CBC8168">
            <w:pPr>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C16E252">
            <w:pPr>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6C7B532">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广州市花都区空港经济管理委员会</w:t>
            </w:r>
          </w:p>
          <w:p w14:paraId="508A1D05">
            <w:pPr>
              <w:spacing w:line="360" w:lineRule="exac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广州市花都区花和路412号</w:t>
            </w:r>
          </w:p>
          <w:p w14:paraId="66F48D90">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eastAsia="zh-CN"/>
              </w:rPr>
              <w:t>黄工</w:t>
            </w:r>
          </w:p>
          <w:p w14:paraId="72302D2D">
            <w:pPr>
              <w:spacing w:line="360" w:lineRule="exact"/>
              <w:rPr>
                <w:rFonts w:hint="eastAsia" w:ascii="宋体" w:hAnsi="宋体" w:cs="宋体"/>
                <w:color w:val="auto"/>
                <w:szCs w:val="21"/>
                <w:highlight w:val="none"/>
                <w:u w:val="singl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u w:val="single"/>
                <w:lang w:eastAsia="zh-CN"/>
              </w:rPr>
              <w:t>020-36801746</w:t>
            </w:r>
          </w:p>
          <w:p w14:paraId="4270933D">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邮箱：</w:t>
            </w:r>
            <w:r>
              <w:rPr>
                <w:rFonts w:hint="eastAsia" w:ascii="宋体" w:hAnsi="宋体" w:eastAsia="宋体" w:cs="宋体"/>
                <w:color w:val="auto"/>
                <w:sz w:val="21"/>
                <w:szCs w:val="21"/>
                <w:highlight w:val="none"/>
                <w:u w:val="single"/>
                <w:lang w:eastAsia="zh-CN"/>
              </w:rPr>
              <w:t>5</w:t>
            </w:r>
            <w:r>
              <w:rPr>
                <w:rFonts w:hint="eastAsia" w:ascii="宋体" w:hAnsi="宋体" w:eastAsia="宋体" w:cs="宋体"/>
                <w:color w:val="auto"/>
                <w:sz w:val="21"/>
                <w:szCs w:val="21"/>
                <w:highlight w:val="none"/>
                <w:u w:val="single"/>
                <w:lang w:val="en-US" w:eastAsia="zh-CN"/>
              </w:rPr>
              <w:t>10800</w:t>
            </w:r>
          </w:p>
        </w:tc>
      </w:tr>
      <w:tr w14:paraId="691E191F">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6D2188F7">
            <w:pPr>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7BB50BC">
            <w:pPr>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2EFDC777">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广东广信建筑工程监理有限公司</w:t>
            </w:r>
          </w:p>
          <w:p w14:paraId="6146E3F8">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广州市番禺区洛浦街迎宾路140-214号A栋5003、5005房</w:t>
            </w:r>
          </w:p>
          <w:p w14:paraId="13174EC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eastAsia="zh-CN"/>
              </w:rPr>
              <w:t>张工</w:t>
            </w:r>
          </w:p>
          <w:p w14:paraId="71225B09">
            <w:pPr>
              <w:spacing w:line="360" w:lineRule="exact"/>
              <w:rPr>
                <w:rFonts w:hint="eastAsia" w:ascii="宋体" w:hAnsi="宋体" w:cs="宋体"/>
                <w:color w:val="auto"/>
                <w:szCs w:val="21"/>
                <w:highlight w:val="none"/>
                <w:u w:val="singl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u w:val="single"/>
                <w:lang w:eastAsia="zh-CN"/>
              </w:rPr>
              <w:t>13433143234</w:t>
            </w:r>
          </w:p>
          <w:p w14:paraId="26DD765C">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邮箱：</w:t>
            </w:r>
            <w:r>
              <w:rPr>
                <w:rFonts w:hint="eastAsia" w:ascii="宋体" w:hAnsi="宋体" w:eastAsia="宋体" w:cs="宋体"/>
                <w:color w:val="auto"/>
                <w:sz w:val="21"/>
                <w:szCs w:val="21"/>
                <w:highlight w:val="none"/>
                <w:u w:val="single"/>
                <w:lang w:eastAsia="zh-CN"/>
              </w:rPr>
              <w:t>511400</w:t>
            </w:r>
          </w:p>
        </w:tc>
      </w:tr>
      <w:tr w14:paraId="76E4B075">
        <w:tblPrEx>
          <w:tblCellMar>
            <w:top w:w="0" w:type="dxa"/>
            <w:left w:w="108" w:type="dxa"/>
            <w:bottom w:w="0" w:type="dxa"/>
            <w:right w:w="108" w:type="dxa"/>
          </w:tblCellMar>
        </w:tblPrEx>
        <w:trPr>
          <w:trHeight w:val="53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95E6E20">
            <w:pPr>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5F0C7FFF">
            <w:pPr>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6070EBA">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机场高新产业园市政道路配套工程规划一路、规划二路（规划一路-高信二路）、规划五路监理服务</w:t>
            </w:r>
          </w:p>
        </w:tc>
      </w:tr>
      <w:tr w14:paraId="442DF97C">
        <w:tblPrEx>
          <w:tblCellMar>
            <w:top w:w="0" w:type="dxa"/>
            <w:left w:w="108" w:type="dxa"/>
            <w:bottom w:w="0" w:type="dxa"/>
            <w:right w:w="108" w:type="dxa"/>
          </w:tblCellMar>
        </w:tblPrEx>
        <w:trPr>
          <w:trHeight w:val="563"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120DEAA">
            <w:pPr>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9E1DAEC">
            <w:pPr>
              <w:jc w:val="center"/>
              <w:rPr>
                <w:rFonts w:hint="eastAsia" w:ascii="宋体" w:hAnsi="宋体" w:cs="宋体"/>
                <w:color w:val="auto"/>
                <w:szCs w:val="21"/>
                <w:highlight w:val="none"/>
              </w:rPr>
            </w:pPr>
            <w:r>
              <w:rPr>
                <w:rFonts w:hint="eastAsia" w:ascii="宋体" w:hAnsi="宋体" w:cs="宋体"/>
                <w:color w:val="auto"/>
                <w:szCs w:val="21"/>
                <w:highlight w:val="none"/>
              </w:rPr>
              <w:t>项目建设地点</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074C79CB">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62AF4AEE">
        <w:tblPrEx>
          <w:tblCellMar>
            <w:top w:w="0" w:type="dxa"/>
            <w:left w:w="108" w:type="dxa"/>
            <w:bottom w:w="0" w:type="dxa"/>
            <w:right w:w="108" w:type="dxa"/>
          </w:tblCellMar>
        </w:tblPrEx>
        <w:trPr>
          <w:trHeight w:val="561"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2BE03C1A">
            <w:pPr>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0807569">
            <w:pPr>
              <w:jc w:val="center"/>
              <w:rPr>
                <w:rFonts w:hint="eastAsia" w:ascii="宋体" w:hAnsi="宋体" w:cs="宋体"/>
                <w:color w:val="auto"/>
                <w:szCs w:val="21"/>
                <w:highlight w:val="none"/>
              </w:rPr>
            </w:pPr>
            <w:r>
              <w:rPr>
                <w:rFonts w:hint="eastAsia" w:ascii="宋体" w:hAnsi="宋体" w:cs="宋体"/>
                <w:color w:val="auto"/>
                <w:szCs w:val="21"/>
                <w:highlight w:val="none"/>
              </w:rPr>
              <w:t>项目建设规模</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74DF193E">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673898E1">
        <w:tblPrEx>
          <w:tblCellMar>
            <w:top w:w="0" w:type="dxa"/>
            <w:left w:w="108" w:type="dxa"/>
            <w:bottom w:w="0" w:type="dxa"/>
            <w:right w:w="108" w:type="dxa"/>
          </w:tblCellMar>
        </w:tblPrEx>
        <w:trPr>
          <w:trHeight w:val="643"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4E02F04">
            <w:pPr>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70AE3B4">
            <w:pPr>
              <w:jc w:val="center"/>
              <w:rPr>
                <w:rFonts w:hint="eastAsia"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6AC68413">
            <w:pPr>
              <w:pStyle w:val="15"/>
              <w:spacing w:after="0" w:line="360" w:lineRule="exact"/>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预计开工日期：</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（以开工令为准）</w:t>
            </w:r>
          </w:p>
          <w:p w14:paraId="17BF204A">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暂定建设周期：施工总期：暂定</w:t>
            </w:r>
            <w:r>
              <w:rPr>
                <w:rFonts w:hint="eastAsia" w:ascii="宋体" w:hAnsi="宋体" w:cs="宋体"/>
                <w:color w:val="auto"/>
                <w:szCs w:val="21"/>
                <w:highlight w:val="none"/>
                <w:u w:val="single"/>
                <w:lang w:val="en-US" w:eastAsia="zh-CN"/>
              </w:rPr>
              <w:t>200</w:t>
            </w:r>
            <w:r>
              <w:rPr>
                <w:rFonts w:hint="eastAsia" w:ascii="宋体" w:hAnsi="宋体" w:cs="宋体"/>
                <w:color w:val="auto"/>
                <w:szCs w:val="21"/>
                <w:highlight w:val="none"/>
                <w:u w:val="single"/>
              </w:rPr>
              <w:t>日历天（以施工单位承诺的施工工期为准）。</w:t>
            </w:r>
          </w:p>
        </w:tc>
      </w:tr>
      <w:tr w14:paraId="27382703">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DD62101">
            <w:pPr>
              <w:jc w:val="center"/>
              <w:rPr>
                <w:rFonts w:hint="eastAsia" w:ascii="宋体" w:hAnsi="宋体" w:cs="宋体"/>
                <w:color w:val="auto"/>
                <w:szCs w:val="21"/>
                <w:highlight w:val="none"/>
              </w:rPr>
            </w:pPr>
            <w:r>
              <w:rPr>
                <w:rFonts w:hint="eastAsia" w:ascii="宋体" w:hAnsi="宋体" w:cs="宋体"/>
                <w:color w:val="auto"/>
                <w:szCs w:val="21"/>
                <w:highlight w:val="none"/>
              </w:rPr>
              <w:t>1.1.8</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65DA8D5A">
            <w:pPr>
              <w:jc w:val="center"/>
              <w:rPr>
                <w:rFonts w:hint="eastAsia" w:ascii="宋体" w:hAnsi="宋体" w:cs="宋体"/>
                <w:color w:val="auto"/>
                <w:szCs w:val="21"/>
                <w:highlight w:val="none"/>
              </w:rPr>
            </w:pPr>
            <w:r>
              <w:rPr>
                <w:rFonts w:hint="eastAsia" w:ascii="宋体" w:hAnsi="宋体" w:cs="宋体"/>
                <w:color w:val="auto"/>
                <w:szCs w:val="21"/>
                <w:highlight w:val="none"/>
              </w:rPr>
              <w:t>建筑安装工程费/</w:t>
            </w:r>
          </w:p>
          <w:p w14:paraId="4370B394">
            <w:pPr>
              <w:jc w:val="center"/>
              <w:rPr>
                <w:rFonts w:hint="eastAsia" w:ascii="宋体" w:hAnsi="宋体" w:cs="宋体"/>
                <w:color w:val="auto"/>
                <w:szCs w:val="21"/>
                <w:highlight w:val="none"/>
              </w:rPr>
            </w:pPr>
            <w:r>
              <w:rPr>
                <w:rFonts w:hint="eastAsia" w:ascii="宋体" w:hAnsi="宋体" w:cs="宋体"/>
                <w:color w:val="auto"/>
                <w:szCs w:val="21"/>
                <w:highlight w:val="none"/>
              </w:rPr>
              <w:t>工程概算</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6366F7A">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75B4A17D">
        <w:tblPrEx>
          <w:tblCellMar>
            <w:top w:w="0" w:type="dxa"/>
            <w:left w:w="108" w:type="dxa"/>
            <w:bottom w:w="0" w:type="dxa"/>
            <w:right w:w="108" w:type="dxa"/>
          </w:tblCellMar>
        </w:tblPrEx>
        <w:trPr>
          <w:trHeight w:val="519"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666B3BC4">
            <w:pPr>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A4B3954">
            <w:pPr>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01BA9CBF">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7D3B73DD">
        <w:tblPrEx>
          <w:tblCellMar>
            <w:top w:w="0" w:type="dxa"/>
            <w:left w:w="108" w:type="dxa"/>
            <w:bottom w:w="0" w:type="dxa"/>
            <w:right w:w="108" w:type="dxa"/>
          </w:tblCellMar>
        </w:tblPrEx>
        <w:trPr>
          <w:trHeight w:val="573"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3B3BBBBC">
            <w:pPr>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66761B05">
            <w:pPr>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0660B034">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已落实</w:t>
            </w:r>
          </w:p>
        </w:tc>
      </w:tr>
      <w:tr w14:paraId="7AA96E45">
        <w:tblPrEx>
          <w:tblCellMar>
            <w:top w:w="0" w:type="dxa"/>
            <w:left w:w="108" w:type="dxa"/>
            <w:bottom w:w="0" w:type="dxa"/>
            <w:right w:w="108" w:type="dxa"/>
          </w:tblCellMar>
        </w:tblPrEx>
        <w:trPr>
          <w:trHeight w:val="533"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209CCE7">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D7EFEFF">
            <w:pPr>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21A3D4B7">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2C70BCD1">
        <w:tblPrEx>
          <w:tblCellMar>
            <w:top w:w="0" w:type="dxa"/>
            <w:left w:w="108" w:type="dxa"/>
            <w:bottom w:w="0" w:type="dxa"/>
            <w:right w:w="108" w:type="dxa"/>
          </w:tblCellMar>
        </w:tblPrEx>
        <w:trPr>
          <w:trHeight w:val="528"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0E80CAA1">
            <w:pPr>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2141ADA">
            <w:pPr>
              <w:jc w:val="center"/>
              <w:rPr>
                <w:rFonts w:hint="eastAsia" w:ascii="宋体" w:hAnsi="宋体" w:cs="宋体"/>
                <w:color w:val="auto"/>
                <w:szCs w:val="21"/>
                <w:highlight w:val="none"/>
              </w:rPr>
            </w:pPr>
            <w:r>
              <w:rPr>
                <w:rFonts w:hint="eastAsia" w:ascii="宋体" w:hAnsi="宋体" w:cs="宋体"/>
                <w:color w:val="auto"/>
                <w:szCs w:val="21"/>
                <w:highlight w:val="none"/>
              </w:rPr>
              <w:t>监理服务期限</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B458DAF">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3AF34435">
        <w:tblPrEx>
          <w:tblCellMar>
            <w:top w:w="0" w:type="dxa"/>
            <w:left w:w="108" w:type="dxa"/>
            <w:bottom w:w="0" w:type="dxa"/>
            <w:right w:w="108" w:type="dxa"/>
          </w:tblCellMar>
        </w:tblPrEx>
        <w:trPr>
          <w:trHeight w:val="454"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2E6F36EE">
            <w:pPr>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61DB992D">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5B314A30">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合格</w:t>
            </w:r>
          </w:p>
        </w:tc>
      </w:tr>
      <w:tr w14:paraId="13BDE902">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2EDE970">
            <w:pPr>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262B785D">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0EB228DE">
            <w:pPr>
              <w:spacing w:line="320" w:lineRule="exact"/>
              <w:rPr>
                <w:rFonts w:hint="eastAsia" w:ascii="宋体" w:hAnsi="宋体" w:cs="宋体"/>
                <w:color w:val="auto"/>
                <w:szCs w:val="21"/>
                <w:highlight w:val="none"/>
              </w:rPr>
            </w:pPr>
            <w:r>
              <w:rPr>
                <w:rFonts w:hint="eastAsia" w:ascii="Times New Roman" w:hAnsi="Times New Roman"/>
                <w:color w:val="auto"/>
                <w:highlight w:val="none"/>
                <w:lang w:eastAsia="zh-CN"/>
              </w:rPr>
              <w:t>详见本项目招标公告</w:t>
            </w:r>
          </w:p>
        </w:tc>
      </w:tr>
      <w:tr w14:paraId="210275B5">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2E35615A">
            <w:pPr>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4FF793D">
            <w:pPr>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6FB6960">
            <w:pPr>
              <w:spacing w:line="3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不接受</w:t>
            </w:r>
          </w:p>
          <w:p w14:paraId="1C41DC36">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lang w:val="en-US" w:eastAsia="zh-CN"/>
              </w:rPr>
              <w:t>/</w:t>
            </w:r>
          </w:p>
        </w:tc>
      </w:tr>
      <w:tr w14:paraId="522A8E15">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10975E6F">
            <w:pPr>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9BFA3D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6C5DB47">
            <w:pPr>
              <w:topLinePunct/>
              <w:spacing w:line="360" w:lineRule="exact"/>
              <w:rPr>
                <w:rFonts w:hint="eastAsia" w:ascii="宋体" w:hAnsi="宋体" w:cs="宋体"/>
                <w:color w:val="auto"/>
                <w:szCs w:val="21"/>
                <w:highlight w:val="none"/>
                <w:u w:val="single"/>
              </w:rPr>
            </w:pPr>
            <w:r>
              <w:rPr>
                <w:rFonts w:hint="eastAsia" w:hAnsi="宋体" w:cs="宋体"/>
                <w:color w:val="auto"/>
                <w:szCs w:val="21"/>
                <w:highlight w:val="none"/>
                <w:u w:val="single"/>
              </w:rPr>
              <w:t xml:space="preserve"> / </w:t>
            </w:r>
          </w:p>
        </w:tc>
      </w:tr>
      <w:tr w14:paraId="13294EAD">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665468B7">
            <w:pPr>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5A82984F">
            <w:pPr>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7F9EBACD">
            <w:pPr>
              <w:pStyle w:val="7"/>
              <w:topLinePunct/>
              <w:spacing w:line="400" w:lineRule="exact"/>
              <w:rPr>
                <w:rFonts w:hint="eastAsia" w:ascii="宋体" w:hAnsi="宋体" w:eastAsia="宋体" w:cs="Times New Roman"/>
                <w:color w:val="auto"/>
                <w:sz w:val="21"/>
                <w:szCs w:val="21"/>
                <w:highlight w:val="none"/>
                <w:lang w:val="en-US" w:eastAsia="zh-CN" w:bidi="ar-SA"/>
              </w:rPr>
            </w:pPr>
            <w:r>
              <w:rPr>
                <w:rFonts w:eastAsia="Times New Roman"/>
                <w:color w:val="auto"/>
                <w:spacing w:val="-1"/>
                <w:sz w:val="21"/>
                <w:szCs w:val="21"/>
                <w:highlight w:val="none"/>
              </w:rPr>
              <w:sym w:font="Wingdings 2" w:char="0052"/>
            </w:r>
            <w:r>
              <w:rPr>
                <w:rFonts w:hint="eastAsia" w:ascii="宋体" w:hAnsi="宋体" w:eastAsia="宋体" w:cs="Times New Roman"/>
                <w:color w:val="auto"/>
                <w:sz w:val="21"/>
                <w:szCs w:val="21"/>
                <w:highlight w:val="none"/>
                <w:lang w:val="en-US" w:eastAsia="zh-CN" w:bidi="ar-SA"/>
              </w:rPr>
              <w:t>招标人不集中组织，由投标人自行踏勘；</w:t>
            </w:r>
          </w:p>
          <w:p w14:paraId="73D5302A">
            <w:pPr>
              <w:pStyle w:val="7"/>
              <w:topLinePunct/>
              <w:spacing w:line="400" w:lineRule="exact"/>
              <w:rPr>
                <w:rFonts w:hint="eastAsia" w:ascii="Times New Roman" w:hAnsi="Times New Roman" w:eastAsia="宋体" w:cs="Times New Roman"/>
                <w:color w:val="auto"/>
                <w:highlight w:val="none"/>
                <w:u w:val="single"/>
              </w:rPr>
            </w:pPr>
            <w:bookmarkStart w:id="18" w:name="_Toc221950042"/>
            <w:r>
              <w:rPr>
                <w:rFonts w:hint="eastAsia" w:ascii="宋体" w:hAnsi="宋体" w:eastAsia="宋体" w:cs="Times New Roman"/>
                <w:color w:val="auto"/>
                <w:sz w:val="21"/>
                <w:szCs w:val="21"/>
                <w:highlight w:val="none"/>
                <w:lang w:val="en-US" w:eastAsia="zh-CN" w:bidi="ar-SA"/>
              </w:rPr>
              <w:t>自</w:t>
            </w:r>
            <w:r>
              <w:rPr>
                <w:rFonts w:hint="eastAsia" w:ascii="宋体" w:hAnsi="宋体" w:eastAsia="宋体" w:cs="Times New Roman"/>
                <w:strike w:val="0"/>
                <w:color w:val="auto"/>
                <w:sz w:val="21"/>
                <w:highlight w:val="none"/>
                <w:u w:val="single"/>
                <w:lang w:val="en-US" w:eastAsia="zh-CN" w:bidi="ar-SA"/>
              </w:rPr>
              <w:t>招标公告发布之</w:t>
            </w:r>
            <w:r>
              <w:rPr>
                <w:rFonts w:hint="eastAsia" w:ascii="宋体" w:hAnsi="宋体" w:eastAsia="宋体" w:cs="Times New Roman"/>
                <w:color w:val="auto"/>
                <w:sz w:val="21"/>
                <w:szCs w:val="21"/>
                <w:highlight w:val="none"/>
                <w:lang w:val="en-US" w:eastAsia="zh-CN" w:bidi="ar-SA"/>
              </w:rPr>
              <w:t>日起具备现场踏勘条</w:t>
            </w:r>
            <w:bookmarkEnd w:id="18"/>
            <w:r>
              <w:rPr>
                <w:rFonts w:hint="eastAsia" w:ascii="宋体" w:hAnsi="宋体" w:eastAsia="宋体" w:cs="Times New Roman"/>
                <w:color w:val="auto"/>
                <w:sz w:val="21"/>
                <w:szCs w:val="21"/>
                <w:highlight w:val="none"/>
                <w:lang w:val="en-US" w:eastAsia="zh-CN" w:bidi="ar-SA"/>
              </w:rPr>
              <w:t>件；现场详细地</w:t>
            </w:r>
            <w:bookmarkStart w:id="19" w:name="_Toc221950044"/>
            <w:r>
              <w:rPr>
                <w:rFonts w:hint="eastAsia" w:ascii="宋体" w:hAnsi="宋体" w:eastAsia="宋体" w:cs="Times New Roman"/>
                <w:color w:val="auto"/>
                <w:sz w:val="21"/>
                <w:szCs w:val="21"/>
                <w:highlight w:val="none"/>
                <w:lang w:val="en-US" w:eastAsia="zh-CN" w:bidi="ar-SA"/>
              </w:rPr>
              <w:t>点：</w:t>
            </w:r>
            <w:bookmarkEnd w:id="19"/>
            <w:r>
              <w:rPr>
                <w:rFonts w:hint="eastAsia" w:ascii="Times New Roman" w:hAnsi="Times New Roman" w:eastAsia="宋体" w:cs="Times New Roman"/>
                <w:color w:val="auto"/>
                <w:sz w:val="21"/>
                <w:szCs w:val="21"/>
                <w:highlight w:val="none"/>
                <w:u w:val="single"/>
              </w:rPr>
              <w:t>详见招标公告</w:t>
            </w:r>
          </w:p>
          <w:p w14:paraId="0CA88619">
            <w:pPr>
              <w:pStyle w:val="7"/>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u w:val="single"/>
              </w:rPr>
              <w:t>补充说明如下：</w:t>
            </w:r>
          </w:p>
          <w:p w14:paraId="4C0B7CD0">
            <w:pPr>
              <w:pStyle w:val="7"/>
              <w:topLinePunct/>
              <w:spacing w:line="400" w:lineRule="exact"/>
              <w:rPr>
                <w:rFonts w:hint="eastAsia" w:hAnsi="宋体" w:cs="宋体"/>
                <w:color w:val="auto"/>
                <w:sz w:val="21"/>
                <w:szCs w:val="21"/>
                <w:highlight w:val="none"/>
                <w:u w:val="single"/>
              </w:rPr>
            </w:pPr>
            <w:r>
              <w:rPr>
                <w:rFonts w:hint="eastAsia" w:hAnsi="宋体" w:cs="宋体"/>
                <w:color w:val="auto"/>
                <w:sz w:val="21"/>
                <w:szCs w:val="21"/>
                <w:highlight w:val="none"/>
                <w:u w:val="single"/>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14:paraId="764054A8">
            <w:pPr>
              <w:pStyle w:val="7"/>
              <w:topLinePunct/>
              <w:spacing w:line="400" w:lineRule="exact"/>
              <w:rPr>
                <w:rFonts w:hint="default" w:ascii="Arial" w:hAnsi="Arial" w:eastAsia="黑体" w:cs="Times New Roman"/>
                <w:color w:val="auto"/>
                <w:sz w:val="32"/>
                <w:highlight w:val="none"/>
                <w:lang w:val="en-US" w:eastAsia="zh-CN" w:bidi="ar-SA"/>
              </w:rPr>
            </w:pPr>
            <w:r>
              <w:rPr>
                <w:rFonts w:hint="eastAsia" w:hAnsi="宋体" w:cs="宋体"/>
                <w:color w:val="auto"/>
                <w:sz w:val="21"/>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F77C32B">
            <w:pPr>
              <w:pStyle w:val="7"/>
              <w:topLinePunct/>
              <w:spacing w:line="400" w:lineRule="exact"/>
              <w:rPr>
                <w:rFonts w:hint="eastAsia" w:ascii="宋体" w:hAnsi="宋体" w:eastAsia="宋体" w:cs="宋体"/>
                <w:color w:val="auto"/>
                <w:sz w:val="21"/>
                <w:szCs w:val="21"/>
                <w:highlight w:val="none"/>
                <w:lang w:eastAsia="zh-CN"/>
              </w:rPr>
            </w:pPr>
            <w:r>
              <w:rPr>
                <w:rFonts w:eastAsia="Times New Roman"/>
                <w:color w:val="auto"/>
                <w:spacing w:val="-1"/>
                <w:sz w:val="21"/>
                <w:szCs w:val="21"/>
                <w:highlight w:val="none"/>
              </w:rPr>
              <w:sym w:font="Wingdings 2" w:char="00A3"/>
            </w:r>
            <w:r>
              <w:rPr>
                <w:rFonts w:hint="eastAsia" w:ascii="宋体" w:hAnsi="宋体" w:eastAsia="宋体" w:cs="宋体"/>
                <w:color w:val="auto"/>
                <w:sz w:val="21"/>
                <w:szCs w:val="21"/>
                <w:highlight w:val="none"/>
              </w:rPr>
              <w:t>组织，踏勘时间：</w:t>
            </w:r>
            <w:r>
              <w:rPr>
                <w:rFonts w:hint="eastAsia" w:ascii="宋体" w:hAnsi="宋体" w:eastAsia="宋体" w:cs="宋体"/>
                <w:color w:val="auto"/>
                <w:sz w:val="21"/>
                <w:szCs w:val="21"/>
                <w:highlight w:val="none"/>
                <w:u w:val="single"/>
                <w:lang w:eastAsia="zh-CN"/>
              </w:rPr>
              <w:t>/</w:t>
            </w:r>
          </w:p>
          <w:p w14:paraId="1C4C3E5F">
            <w:pPr>
              <w:pStyle w:val="7"/>
              <w:topLinePunct/>
              <w:spacing w:line="400" w:lineRule="exact"/>
              <w:ind w:firstLine="840" w:firstLineChars="400"/>
              <w:rPr>
                <w:rFonts w:hint="eastAsia" w:hAnsi="宋体" w:cs="宋体"/>
                <w:color w:val="auto"/>
                <w:sz w:val="21"/>
                <w:szCs w:val="21"/>
                <w:highlight w:val="none"/>
                <w:u w:val="single"/>
              </w:rPr>
            </w:pPr>
            <w:r>
              <w:rPr>
                <w:rFonts w:hint="eastAsia" w:ascii="宋体" w:hAnsi="宋体" w:eastAsia="宋体" w:cs="宋体"/>
                <w:color w:val="auto"/>
                <w:sz w:val="21"/>
                <w:szCs w:val="21"/>
                <w:highlight w:val="none"/>
              </w:rPr>
              <w:t>踏勘集中地点：</w:t>
            </w:r>
            <w:r>
              <w:rPr>
                <w:rFonts w:hint="eastAsia" w:ascii="宋体" w:hAnsi="宋体" w:eastAsia="宋体" w:cs="宋体"/>
                <w:color w:val="auto"/>
                <w:sz w:val="21"/>
                <w:szCs w:val="21"/>
                <w:highlight w:val="none"/>
                <w:u w:val="single"/>
                <w:lang w:eastAsia="zh-CN"/>
              </w:rPr>
              <w:t>/</w:t>
            </w:r>
          </w:p>
        </w:tc>
      </w:tr>
      <w:tr w14:paraId="6E40DDA4">
        <w:tblPrEx>
          <w:tblCellMar>
            <w:top w:w="0" w:type="dxa"/>
            <w:left w:w="108" w:type="dxa"/>
            <w:bottom w:w="0" w:type="dxa"/>
            <w:right w:w="108" w:type="dxa"/>
          </w:tblCellMar>
        </w:tblPrEx>
        <w:trPr>
          <w:trHeight w:val="474"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784BEA18">
            <w:pPr>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75346789">
            <w:pPr>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6A380A01">
            <w:pPr>
              <w:pStyle w:val="7"/>
              <w:topLinePunct/>
              <w:spacing w:line="360" w:lineRule="exact"/>
              <w:rPr>
                <w:rFonts w:hint="eastAsia" w:hAnsi="宋体" w:cs="宋体"/>
                <w:color w:val="auto"/>
                <w:sz w:val="21"/>
                <w:szCs w:val="21"/>
                <w:highlight w:val="none"/>
              </w:rPr>
            </w:pPr>
            <w:r>
              <w:rPr>
                <w:rFonts w:eastAsia="Times New Roman"/>
                <w:color w:val="auto"/>
                <w:spacing w:val="-1"/>
                <w:sz w:val="21"/>
                <w:szCs w:val="21"/>
                <w:highlight w:val="none"/>
              </w:rPr>
              <w:sym w:font="Wingdings 2" w:char="0052"/>
            </w:r>
            <w:r>
              <w:rPr>
                <w:rFonts w:hint="eastAsia" w:hAnsi="宋体" w:cs="宋体"/>
                <w:color w:val="auto"/>
                <w:sz w:val="21"/>
                <w:szCs w:val="21"/>
                <w:highlight w:val="none"/>
              </w:rPr>
              <w:t>不召开</w:t>
            </w:r>
          </w:p>
          <w:p w14:paraId="7E2B73CC">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□召开，召开时间：</w:t>
            </w:r>
            <w:r>
              <w:rPr>
                <w:rFonts w:hint="eastAsia" w:ascii="宋体" w:hAnsi="宋体" w:cs="宋体"/>
                <w:color w:val="auto"/>
                <w:szCs w:val="21"/>
                <w:highlight w:val="none"/>
                <w:u w:val="single"/>
              </w:rPr>
              <w:t xml:space="preserve"> / </w:t>
            </w:r>
          </w:p>
          <w:p w14:paraId="0D0370E4">
            <w:pPr>
              <w:spacing w:line="300" w:lineRule="exact"/>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召开地点：</w:t>
            </w:r>
            <w:r>
              <w:rPr>
                <w:rFonts w:hint="eastAsia" w:ascii="宋体" w:hAnsi="宋体" w:cs="宋体"/>
                <w:color w:val="auto"/>
                <w:szCs w:val="21"/>
                <w:highlight w:val="none"/>
                <w:u w:val="single"/>
              </w:rPr>
              <w:t xml:space="preserve"> / </w:t>
            </w:r>
          </w:p>
        </w:tc>
      </w:tr>
      <w:tr w14:paraId="2C31804A">
        <w:tblPrEx>
          <w:tblCellMar>
            <w:top w:w="0" w:type="dxa"/>
            <w:left w:w="108" w:type="dxa"/>
            <w:bottom w:w="0" w:type="dxa"/>
            <w:right w:w="108" w:type="dxa"/>
          </w:tblCellMar>
        </w:tblPrEx>
        <w:trPr>
          <w:trHeight w:val="498" w:hRule="atLeast"/>
          <w:jc w:val="center"/>
        </w:trPr>
        <w:tc>
          <w:tcPr>
            <w:tcW w:w="919" w:type="dxa"/>
            <w:vMerge w:val="restart"/>
            <w:tcBorders>
              <w:top w:val="single" w:color="auto" w:sz="4" w:space="0"/>
              <w:left w:val="single" w:color="auto" w:sz="4" w:space="0"/>
              <w:right w:val="single" w:color="auto" w:sz="4" w:space="0"/>
            </w:tcBorders>
            <w:noWrap w:val="0"/>
            <w:vAlign w:val="center"/>
          </w:tcPr>
          <w:p w14:paraId="57490B5B">
            <w:pPr>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289" w:type="dxa"/>
            <w:vMerge w:val="restart"/>
            <w:tcBorders>
              <w:top w:val="single" w:color="auto" w:sz="4" w:space="0"/>
              <w:left w:val="single" w:color="auto" w:sz="4" w:space="0"/>
              <w:right w:val="single" w:color="auto" w:sz="4" w:space="0"/>
            </w:tcBorders>
            <w:noWrap w:val="0"/>
            <w:vAlign w:val="center"/>
          </w:tcPr>
          <w:p w14:paraId="6ACEE69B">
            <w:pPr>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9B260E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w:t>
            </w:r>
          </w:p>
        </w:tc>
      </w:tr>
      <w:tr w14:paraId="6F2AEBCA">
        <w:tblPrEx>
          <w:tblCellMar>
            <w:top w:w="0" w:type="dxa"/>
            <w:left w:w="108" w:type="dxa"/>
            <w:bottom w:w="0" w:type="dxa"/>
            <w:right w:w="108" w:type="dxa"/>
          </w:tblCellMar>
        </w:tblPrEx>
        <w:trPr>
          <w:trHeight w:val="483" w:hRule="atLeast"/>
          <w:jc w:val="center"/>
        </w:trPr>
        <w:tc>
          <w:tcPr>
            <w:tcW w:w="919" w:type="dxa"/>
            <w:vMerge w:val="continue"/>
            <w:tcBorders>
              <w:left w:val="single" w:color="auto" w:sz="4" w:space="0"/>
              <w:bottom w:val="single" w:color="auto" w:sz="4" w:space="0"/>
              <w:right w:val="single" w:color="auto" w:sz="4" w:space="0"/>
            </w:tcBorders>
            <w:noWrap w:val="0"/>
            <w:vAlign w:val="center"/>
          </w:tcPr>
          <w:p w14:paraId="50BBD806">
            <w:pPr>
              <w:jc w:val="center"/>
              <w:rPr>
                <w:rFonts w:hint="eastAsia" w:ascii="宋体" w:hAnsi="宋体" w:cs="宋体"/>
                <w:color w:val="auto"/>
                <w:szCs w:val="21"/>
                <w:highlight w:val="none"/>
              </w:rPr>
            </w:pPr>
          </w:p>
        </w:tc>
        <w:tc>
          <w:tcPr>
            <w:tcW w:w="2289" w:type="dxa"/>
            <w:vMerge w:val="continue"/>
            <w:tcBorders>
              <w:left w:val="single" w:color="auto" w:sz="4" w:space="0"/>
              <w:bottom w:val="single" w:color="auto" w:sz="4" w:space="0"/>
              <w:right w:val="single" w:color="auto" w:sz="4" w:space="0"/>
            </w:tcBorders>
            <w:noWrap w:val="0"/>
            <w:vAlign w:val="center"/>
          </w:tcPr>
          <w:p w14:paraId="1AFC6C14">
            <w:pPr>
              <w:jc w:val="center"/>
              <w:rPr>
                <w:rFonts w:hint="eastAsia" w:ascii="宋体" w:hAnsi="宋体" w:cs="宋体"/>
                <w:color w:val="auto"/>
                <w:szCs w:val="21"/>
                <w:highlight w:val="none"/>
              </w:rPr>
            </w:pPr>
          </w:p>
        </w:tc>
        <w:tc>
          <w:tcPr>
            <w:tcW w:w="6398" w:type="dxa"/>
            <w:tcBorders>
              <w:top w:val="single" w:color="auto" w:sz="4" w:space="0"/>
              <w:left w:val="single" w:color="auto" w:sz="4" w:space="0"/>
              <w:bottom w:val="single" w:color="auto" w:sz="4" w:space="0"/>
              <w:right w:val="single" w:color="auto" w:sz="4" w:space="0"/>
            </w:tcBorders>
            <w:noWrap w:val="0"/>
            <w:vAlign w:val="center"/>
          </w:tcPr>
          <w:p w14:paraId="703AFAE3">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w:t>
            </w:r>
          </w:p>
        </w:tc>
      </w:tr>
      <w:tr w14:paraId="72631571">
        <w:tblPrEx>
          <w:tblCellMar>
            <w:top w:w="0" w:type="dxa"/>
            <w:left w:w="108" w:type="dxa"/>
            <w:bottom w:w="0" w:type="dxa"/>
            <w:right w:w="108" w:type="dxa"/>
          </w:tblCellMar>
        </w:tblPrEx>
        <w:trPr>
          <w:trHeight w:val="236" w:hRule="atLeast"/>
          <w:jc w:val="center"/>
        </w:trPr>
        <w:tc>
          <w:tcPr>
            <w:tcW w:w="919" w:type="dxa"/>
            <w:tcBorders>
              <w:left w:val="single" w:color="auto" w:sz="4" w:space="0"/>
              <w:bottom w:val="single" w:color="auto" w:sz="4" w:space="0"/>
              <w:right w:val="single" w:color="auto" w:sz="4" w:space="0"/>
            </w:tcBorders>
            <w:noWrap w:val="0"/>
            <w:vAlign w:val="center"/>
          </w:tcPr>
          <w:p w14:paraId="545242AB">
            <w:pPr>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289" w:type="dxa"/>
            <w:tcBorders>
              <w:left w:val="single" w:color="auto" w:sz="4" w:space="0"/>
              <w:bottom w:val="single" w:color="auto" w:sz="4" w:space="0"/>
              <w:right w:val="single" w:color="auto" w:sz="4" w:space="0"/>
            </w:tcBorders>
            <w:noWrap w:val="0"/>
            <w:vAlign w:val="center"/>
          </w:tcPr>
          <w:p w14:paraId="583C5FED">
            <w:pPr>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2EFEEC09">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val="en-US" w:eastAsia="zh-CN"/>
              </w:rPr>
              <w:t>/</w:t>
            </w:r>
          </w:p>
        </w:tc>
      </w:tr>
      <w:tr w14:paraId="0F339619">
        <w:tblPrEx>
          <w:tblCellMar>
            <w:top w:w="0" w:type="dxa"/>
            <w:left w:w="108" w:type="dxa"/>
            <w:bottom w:w="0" w:type="dxa"/>
            <w:right w:w="108" w:type="dxa"/>
          </w:tblCellMar>
        </w:tblPrEx>
        <w:trPr>
          <w:trHeight w:val="488"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13FDFCE">
            <w:pPr>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7C8951C">
            <w:pPr>
              <w:jc w:val="center"/>
              <w:rPr>
                <w:rFonts w:hint="eastAsia" w:ascii="宋体" w:hAnsi="宋体" w:cs="宋体"/>
                <w:color w:val="auto"/>
                <w:szCs w:val="21"/>
                <w:highlight w:val="none"/>
              </w:rPr>
            </w:pPr>
            <w:r>
              <w:rPr>
                <w:rFonts w:hint="eastAsia" w:ascii="宋体" w:hAnsi="宋体" w:cs="宋体"/>
                <w:color w:val="auto"/>
                <w:szCs w:val="21"/>
                <w:highlight w:val="none"/>
              </w:rPr>
              <w:t>实质性要求和条件</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6A4FEE3">
            <w:pPr>
              <w:pStyle w:val="7"/>
              <w:topLinePunct/>
              <w:spacing w:line="360" w:lineRule="exact"/>
              <w:rPr>
                <w:rFonts w:hint="eastAsia" w:hAnsi="宋体" w:cs="宋体"/>
                <w:color w:val="auto"/>
                <w:sz w:val="21"/>
                <w:szCs w:val="21"/>
                <w:highlight w:val="none"/>
              </w:rPr>
            </w:pPr>
            <w:r>
              <w:rPr>
                <w:rFonts w:hint="eastAsia" w:hAnsi="宋体" w:cs="宋体"/>
                <w:color w:val="auto"/>
                <w:sz w:val="21"/>
                <w:szCs w:val="21"/>
                <w:highlight w:val="none"/>
                <w:u w:val="single"/>
              </w:rPr>
              <w:t xml:space="preserve"> / </w:t>
            </w:r>
          </w:p>
        </w:tc>
      </w:tr>
      <w:tr w14:paraId="2943E3ED">
        <w:tblPrEx>
          <w:tblCellMar>
            <w:top w:w="0" w:type="dxa"/>
            <w:left w:w="108" w:type="dxa"/>
            <w:bottom w:w="0" w:type="dxa"/>
            <w:right w:w="108" w:type="dxa"/>
          </w:tblCellMar>
        </w:tblPrEx>
        <w:trPr>
          <w:trHeight w:val="273"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C24003F">
            <w:pPr>
              <w:jc w:val="center"/>
              <w:rPr>
                <w:rFonts w:hint="eastAsia" w:ascii="宋体" w:hAnsi="宋体" w:cs="宋体"/>
                <w:color w:val="auto"/>
                <w:szCs w:val="21"/>
                <w:highlight w:val="none"/>
              </w:rPr>
            </w:pPr>
            <w:r>
              <w:rPr>
                <w:rFonts w:hint="eastAsia" w:ascii="宋体" w:hAnsi="宋体" w:cs="宋体"/>
                <w:color w:val="auto"/>
                <w:szCs w:val="21"/>
                <w:highlight w:val="none"/>
              </w:rPr>
              <w:t>1.12.3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18E15C9">
            <w:pPr>
              <w:jc w:val="center"/>
              <w:rPr>
                <w:rFonts w:hint="eastAsia" w:ascii="宋体" w:hAnsi="宋体" w:cs="宋体"/>
                <w:color w:val="auto"/>
                <w:szCs w:val="21"/>
                <w:highlight w:val="none"/>
              </w:rPr>
            </w:pPr>
            <w:r>
              <w:rPr>
                <w:rFonts w:hint="eastAsia" w:ascii="宋体" w:hAnsi="宋体" w:cs="宋体"/>
                <w:color w:val="auto"/>
                <w:szCs w:val="21"/>
                <w:highlight w:val="none"/>
              </w:rPr>
              <w:t>偏差</w:t>
            </w:r>
          </w:p>
        </w:tc>
        <w:tc>
          <w:tcPr>
            <w:tcW w:w="6398" w:type="dxa"/>
            <w:tcBorders>
              <w:top w:val="single" w:color="auto" w:sz="4" w:space="0"/>
              <w:left w:val="single" w:color="auto" w:sz="4" w:space="0"/>
              <w:bottom w:val="single" w:color="auto" w:sz="4" w:space="0"/>
              <w:right w:val="single" w:color="auto" w:sz="4" w:space="0"/>
            </w:tcBorders>
            <w:noWrap w:val="0"/>
            <w:vAlign w:val="top"/>
          </w:tcPr>
          <w:p w14:paraId="41A7DA91">
            <w:pPr>
              <w:spacing w:line="360" w:lineRule="exact"/>
              <w:rPr>
                <w:rFonts w:hint="eastAsia" w:ascii="宋体" w:hAnsi="宋体" w:cs="宋体"/>
                <w:color w:val="auto"/>
                <w:szCs w:val="21"/>
                <w:highlight w:val="none"/>
              </w:rPr>
            </w:pPr>
            <w:r>
              <w:rPr>
                <w:rFonts w:eastAsia="Times New Roman"/>
                <w:color w:val="auto"/>
                <w:spacing w:val="-1"/>
                <w:sz w:val="21"/>
                <w:szCs w:val="21"/>
                <w:highlight w:val="none"/>
              </w:rPr>
              <w:sym w:font="Wingdings 2" w:char="0052"/>
            </w:r>
            <w:r>
              <w:rPr>
                <w:rFonts w:hint="eastAsia" w:ascii="宋体" w:hAnsi="宋体" w:cs="宋体"/>
                <w:color w:val="auto"/>
                <w:szCs w:val="21"/>
                <w:highlight w:val="none"/>
              </w:rPr>
              <w:t>不允许</w:t>
            </w:r>
          </w:p>
          <w:p w14:paraId="056C9EF0">
            <w:pPr>
              <w:pStyle w:val="7"/>
              <w:topLinePunct/>
              <w:spacing w:line="300" w:lineRule="exact"/>
              <w:rPr>
                <w:rFonts w:hint="eastAsia" w:hAnsi="宋体" w:cs="宋体"/>
                <w:color w:val="auto"/>
                <w:sz w:val="21"/>
                <w:szCs w:val="21"/>
                <w:highlight w:val="none"/>
              </w:rPr>
            </w:pPr>
            <w:r>
              <w:rPr>
                <w:rFonts w:hint="eastAsia" w:hAnsi="宋体" w:cs="宋体"/>
                <w:color w:val="auto"/>
                <w:sz w:val="21"/>
                <w:szCs w:val="21"/>
                <w:highlight w:val="none"/>
              </w:rPr>
              <w:t>□允许，偏差范围：</w:t>
            </w:r>
            <w:r>
              <w:rPr>
                <w:rFonts w:hint="eastAsia" w:hAnsi="宋体" w:cs="宋体"/>
                <w:color w:val="auto"/>
                <w:sz w:val="21"/>
                <w:szCs w:val="21"/>
                <w:highlight w:val="none"/>
                <w:u w:val="single"/>
              </w:rPr>
              <w:t xml:space="preserve"> / </w:t>
            </w:r>
          </w:p>
          <w:p w14:paraId="46EAFFE0">
            <w:pPr>
              <w:pStyle w:val="7"/>
              <w:topLinePunct/>
              <w:spacing w:line="30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偏差幅度：</w:t>
            </w:r>
            <w:r>
              <w:rPr>
                <w:rFonts w:hint="eastAsia" w:hAnsi="宋体" w:cs="宋体"/>
                <w:color w:val="auto"/>
                <w:sz w:val="21"/>
                <w:szCs w:val="21"/>
                <w:highlight w:val="none"/>
                <w:u w:val="single"/>
              </w:rPr>
              <w:t xml:space="preserve"> / </w:t>
            </w:r>
          </w:p>
        </w:tc>
      </w:tr>
      <w:tr w14:paraId="6C2A438D">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3EEA9488">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4C6F18A">
            <w:pPr>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7785A851">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7140F8DF">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EFFF63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A8DB2C7">
            <w:pPr>
              <w:jc w:val="center"/>
              <w:rPr>
                <w:rFonts w:hint="eastAsia" w:ascii="宋体" w:hAnsi="宋体" w:cs="宋体"/>
                <w:color w:val="auto"/>
                <w:szCs w:val="21"/>
                <w:highlight w:val="none"/>
              </w:rPr>
            </w:pPr>
            <w:r>
              <w:rPr>
                <w:rFonts w:hint="eastAsia" w:ascii="Times New Roman" w:hAnsi="Times New Roman"/>
                <w:color w:val="auto"/>
                <w:highlight w:val="none"/>
                <w:lang w:eastAsia="zh-CN"/>
              </w:rPr>
              <w:t>招标答疑</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09C77C06">
            <w:pPr>
              <w:spacing w:before="156" w:beforeLines="50" w:line="360" w:lineRule="auto"/>
              <w:ind w:left="99" w:leftChars="47" w:firstLine="0" w:firstLineChars="0"/>
              <w:contextualSpacing/>
              <w:jc w:val="both"/>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疑问提交时间：</w:t>
            </w:r>
            <w:r>
              <w:rPr>
                <w:rFonts w:hint="eastAsia" w:ascii="宋体" w:hAnsi="宋体" w:eastAsia="宋体" w:cs="Times New Roman"/>
                <w:color w:val="auto"/>
                <w:sz w:val="21"/>
                <w:highlight w:val="none"/>
                <w:u w:val="single"/>
                <w:lang w:val="en-US" w:eastAsia="zh-CN" w:bidi="ar-SA"/>
              </w:rPr>
              <w:t>在提交投标文件截止时间18天前提出；</w:t>
            </w:r>
          </w:p>
          <w:p w14:paraId="0998622E">
            <w:pPr>
              <w:spacing w:before="156" w:beforeLines="50" w:line="360" w:lineRule="auto"/>
              <w:ind w:left="99" w:leftChars="47" w:firstLine="0" w:firstLineChars="0"/>
              <w:contextualSpacing/>
              <w:jc w:val="both"/>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形式：投标人的疑问通过</w:t>
            </w:r>
            <w:r>
              <w:rPr>
                <w:rFonts w:hint="eastAsia" w:ascii="宋体" w:hAnsi="宋体" w:eastAsia="宋体" w:cs="Times New Roman"/>
                <w:color w:val="auto"/>
                <w:sz w:val="21"/>
                <w:highlight w:val="none"/>
                <w:u w:val="single"/>
                <w:lang w:val="en-US" w:eastAsia="zh-CN" w:bidi="ar-SA"/>
              </w:rPr>
              <w:t>广州交易集团有限公司（广州公共资源交易中心）</w:t>
            </w:r>
            <w:r>
              <w:rPr>
                <w:rFonts w:hint="eastAsia" w:ascii="宋体" w:hAnsi="宋体" w:eastAsia="宋体" w:cs="Times New Roman"/>
                <w:color w:val="auto"/>
                <w:sz w:val="21"/>
                <w:highlight w:val="none"/>
                <w:lang w:val="en-US" w:eastAsia="zh-CN" w:bidi="ar-SA"/>
              </w:rPr>
              <w:t>网站提交。</w:t>
            </w:r>
          </w:p>
          <w:p w14:paraId="26264C90">
            <w:pPr>
              <w:spacing w:line="360" w:lineRule="exact"/>
              <w:rPr>
                <w:rFonts w:hint="eastAsia" w:ascii="宋体" w:hAnsi="宋体" w:cs="宋体"/>
                <w:color w:val="auto"/>
                <w:szCs w:val="21"/>
                <w:highlight w:val="none"/>
                <w:u w:val="single"/>
              </w:rPr>
            </w:pPr>
            <w:r>
              <w:rPr>
                <w:rFonts w:hint="eastAsia" w:ascii="宋体" w:hAnsi="宋体" w:eastAsia="宋体" w:cs="Times New Roman"/>
                <w:color w:val="auto"/>
                <w:sz w:val="21"/>
                <w:highlight w:val="none"/>
                <w:lang w:val="en-US" w:eastAsia="zh-CN" w:bidi="ar-SA"/>
              </w:rPr>
              <w:t>具体要求：按照</w:t>
            </w:r>
            <w:r>
              <w:rPr>
                <w:rFonts w:hint="eastAsia" w:ascii="宋体" w:hAnsi="宋体" w:eastAsia="宋体" w:cs="Times New Roman"/>
                <w:color w:val="auto"/>
                <w:sz w:val="21"/>
                <w:highlight w:val="none"/>
                <w:u w:val="single"/>
                <w:lang w:val="en-US" w:eastAsia="zh-CN" w:bidi="ar-SA"/>
              </w:rPr>
              <w:t>广州交易集团有限公司（广州公共资源交易中心）网站</w:t>
            </w:r>
            <w:r>
              <w:rPr>
                <w:rFonts w:hint="eastAsia" w:ascii="宋体" w:hAnsi="宋体" w:eastAsia="宋体" w:cs="Times New Roman"/>
                <w:color w:val="auto"/>
                <w:sz w:val="21"/>
                <w:highlight w:val="none"/>
                <w:lang w:val="en-US" w:eastAsia="zh-CN" w:bidi="ar-SA"/>
              </w:rPr>
              <w:t>关于全流程电子化项目的相关指南进行操作，提问一律不得署名。</w:t>
            </w:r>
          </w:p>
        </w:tc>
      </w:tr>
      <w:tr w14:paraId="43B06509">
        <w:tblPrEx>
          <w:tblCellMar>
            <w:top w:w="0" w:type="dxa"/>
            <w:left w:w="108" w:type="dxa"/>
            <w:bottom w:w="0" w:type="dxa"/>
            <w:right w:w="108" w:type="dxa"/>
          </w:tblCellMar>
        </w:tblPrEx>
        <w:trPr>
          <w:trHeight w:val="90" w:hRule="atLeast"/>
          <w:jc w:val="center"/>
        </w:trPr>
        <w:tc>
          <w:tcPr>
            <w:tcW w:w="919" w:type="dxa"/>
            <w:tcBorders>
              <w:left w:val="single" w:color="auto" w:sz="4" w:space="0"/>
              <w:bottom w:val="single" w:color="auto" w:sz="4" w:space="0"/>
              <w:right w:val="single" w:color="auto" w:sz="4" w:space="0"/>
            </w:tcBorders>
            <w:noWrap w:val="0"/>
            <w:vAlign w:val="center"/>
          </w:tcPr>
          <w:p w14:paraId="3CA95B1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89" w:type="dxa"/>
            <w:tcBorders>
              <w:left w:val="single" w:color="auto" w:sz="4" w:space="0"/>
              <w:bottom w:val="single" w:color="auto" w:sz="4" w:space="0"/>
              <w:right w:val="single" w:color="auto" w:sz="4" w:space="0"/>
            </w:tcBorders>
            <w:noWrap w:val="0"/>
            <w:vAlign w:val="center"/>
          </w:tcPr>
          <w:p w14:paraId="3AB2FB6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澄清</w:t>
            </w:r>
            <w:r>
              <w:rPr>
                <w:rFonts w:hint="eastAsia" w:ascii="宋体" w:hAnsi="宋体" w:cs="宋体"/>
                <w:color w:val="auto"/>
                <w:szCs w:val="21"/>
                <w:highlight w:val="none"/>
                <w:lang w:val="en-US" w:eastAsia="zh-CN"/>
              </w:rPr>
              <w:t>和修改</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232A8BFD">
            <w:pPr>
              <w:spacing w:line="360" w:lineRule="exact"/>
              <w:rPr>
                <w:rFonts w:hint="eastAsia" w:ascii="宋体" w:hAnsi="宋体" w:cs="宋体"/>
                <w:color w:val="auto"/>
                <w:szCs w:val="21"/>
                <w:highlight w:val="none"/>
                <w:u w:val="single"/>
              </w:rPr>
            </w:pPr>
            <w:r>
              <w:rPr>
                <w:rFonts w:hint="eastAsia" w:ascii="宋体" w:hAnsi="宋体" w:eastAsia="宋体" w:cs="Times New Roman"/>
                <w:color w:val="auto"/>
                <w:sz w:val="21"/>
                <w:highlight w:val="none"/>
                <w:lang w:val="en-US" w:eastAsia="zh-CN" w:bidi="ar-SA"/>
              </w:rPr>
              <w:t>招标文件的修改期限：在投标截止时间</w:t>
            </w:r>
            <w:r>
              <w:rPr>
                <w:rFonts w:hint="eastAsia" w:ascii="宋体" w:hAnsi="宋体" w:eastAsia="宋体" w:cs="Times New Roman"/>
                <w:color w:val="auto"/>
                <w:sz w:val="21"/>
                <w:highlight w:val="none"/>
                <w:u w:val="single"/>
                <w:lang w:val="en-US" w:eastAsia="zh-CN" w:bidi="ar-SA"/>
              </w:rPr>
              <w:t xml:space="preserve"> 15</w:t>
            </w:r>
            <w:r>
              <w:rPr>
                <w:rFonts w:hint="eastAsia" w:ascii="宋体" w:hAnsi="宋体" w:eastAsia="宋体" w:cs="Times New Roman"/>
                <w:color w:val="auto"/>
                <w:sz w:val="21"/>
                <w:highlight w:val="none"/>
                <w:lang w:val="en-US" w:eastAsia="zh-CN" w:bidi="ar-SA"/>
              </w:rPr>
              <w:t xml:space="preserve"> 天前</w:t>
            </w:r>
          </w:p>
        </w:tc>
      </w:tr>
      <w:tr w14:paraId="7A920C81">
        <w:tblPrEx>
          <w:tblCellMar>
            <w:top w:w="0" w:type="dxa"/>
            <w:left w:w="108" w:type="dxa"/>
            <w:bottom w:w="0" w:type="dxa"/>
            <w:right w:w="108" w:type="dxa"/>
          </w:tblCellMar>
        </w:tblPrEx>
        <w:trPr>
          <w:trHeight w:val="644"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709904C8">
            <w:pPr>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EBBA235">
            <w:pPr>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5B0F38BB">
            <w:pPr>
              <w:spacing w:line="360" w:lineRule="exact"/>
              <w:rPr>
                <w:rFonts w:hint="eastAsia" w:ascii="宋体" w:hAnsi="宋体" w:cs="宋体"/>
                <w:color w:val="auto"/>
                <w:szCs w:val="21"/>
                <w:highlight w:val="none"/>
              </w:rPr>
            </w:pPr>
            <w:r>
              <w:rPr>
                <w:rFonts w:hint="eastAsia" w:ascii="Times New Roman" w:hAnsi="Times New Roman"/>
                <w:color w:val="auto"/>
                <w:highlight w:val="none"/>
                <w:lang w:eastAsia="zh-CN"/>
              </w:rPr>
              <w:t>满足本项目评审要求的其他资料。</w:t>
            </w:r>
          </w:p>
        </w:tc>
      </w:tr>
      <w:tr w14:paraId="0A10938B">
        <w:tblPrEx>
          <w:tblCellMar>
            <w:top w:w="0" w:type="dxa"/>
            <w:left w:w="108" w:type="dxa"/>
            <w:bottom w:w="0" w:type="dxa"/>
            <w:right w:w="108" w:type="dxa"/>
          </w:tblCellMar>
        </w:tblPrEx>
        <w:trPr>
          <w:trHeight w:val="458"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3074871A">
            <w:pPr>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BD76F12">
            <w:pPr>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5C8AE646">
            <w:pPr>
              <w:spacing w:line="360" w:lineRule="exact"/>
              <w:rPr>
                <w:rFonts w:hint="eastAsia" w:ascii="宋体" w:hAnsi="宋体" w:cs="宋体"/>
                <w:color w:val="auto"/>
                <w:szCs w:val="21"/>
                <w:highlight w:val="none"/>
              </w:rPr>
            </w:pPr>
            <w:r>
              <w:rPr>
                <w:rFonts w:hint="eastAsia"/>
                <w:color w:val="auto"/>
                <w:sz w:val="21"/>
                <w:highlight w:val="none"/>
                <w:u w:val="single"/>
              </w:rPr>
              <w:t>一般计税方法计算</w:t>
            </w:r>
          </w:p>
        </w:tc>
      </w:tr>
      <w:tr w14:paraId="45BD4B11">
        <w:tblPrEx>
          <w:tblCellMar>
            <w:top w:w="0" w:type="dxa"/>
            <w:left w:w="108" w:type="dxa"/>
            <w:bottom w:w="0" w:type="dxa"/>
            <w:right w:w="108" w:type="dxa"/>
          </w:tblCellMar>
        </w:tblPrEx>
        <w:trPr>
          <w:trHeight w:val="1711"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9F21B12">
            <w:pPr>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566997A">
            <w:pPr>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0CF9D379">
            <w:pPr>
              <w:pStyle w:val="15"/>
              <w:adjustRightInd w:val="0"/>
              <w:snapToGrid w:val="0"/>
              <w:spacing w:after="0" w:line="280" w:lineRule="exact"/>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（1）各投标</w:t>
            </w:r>
            <w:r>
              <w:rPr>
                <w:rFonts w:hint="eastAsia" w:ascii="宋体" w:hAnsi="宋体" w:cs="宋体"/>
                <w:color w:val="auto"/>
                <w:szCs w:val="21"/>
                <w:highlight w:val="none"/>
                <w:u w:val="single"/>
                <w:lang w:eastAsia="zh-CN"/>
              </w:rPr>
              <w:t>人</w:t>
            </w:r>
            <w:r>
              <w:rPr>
                <w:rFonts w:hint="eastAsia" w:ascii="宋体" w:hAnsi="宋体" w:cs="宋体"/>
                <w:color w:val="auto"/>
                <w:szCs w:val="21"/>
                <w:highlight w:val="none"/>
                <w:u w:val="single"/>
              </w:rPr>
              <w:t>在最高投标限价内根据企业自身实力自行报价（以元为单位，保留两位小数，第三位小数四舍五入）。</w:t>
            </w:r>
          </w:p>
          <w:p w14:paraId="5F9B405A">
            <w:pPr>
              <w:pStyle w:val="15"/>
              <w:adjustRightInd w:val="0"/>
              <w:snapToGrid w:val="0"/>
              <w:spacing w:after="0" w:line="280" w:lineRule="exact"/>
              <w:ind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（2）投标报价以最高投标限价为基础由投标人自报下浮率的形式报价作为签订合同的依据。</w:t>
            </w:r>
          </w:p>
          <w:p w14:paraId="546AB90B">
            <w:pPr>
              <w:spacing w:line="28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（3）最终合同结算价以财政部门审核的结算价并结合所报</w:t>
            </w:r>
            <w:r>
              <w:rPr>
                <w:rFonts w:hint="eastAsia" w:ascii="宋体" w:hAnsi="宋体" w:cs="宋体"/>
                <w:b/>
                <w:bCs/>
                <w:color w:val="auto"/>
                <w:szCs w:val="21"/>
                <w:highlight w:val="none"/>
                <w:u w:val="single"/>
              </w:rPr>
              <w:t>投标下浮率（%）</w:t>
            </w:r>
            <w:r>
              <w:rPr>
                <w:rFonts w:hint="eastAsia" w:ascii="宋体" w:hAnsi="宋体" w:cs="宋体"/>
                <w:color w:val="auto"/>
                <w:szCs w:val="21"/>
                <w:highlight w:val="none"/>
                <w:u w:val="single"/>
              </w:rPr>
              <w:t>结算，且结算价最终不得超过财政概算评审价（按合同约定）。</w:t>
            </w:r>
          </w:p>
        </w:tc>
      </w:tr>
      <w:tr w14:paraId="79854F41">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EAF58F5">
            <w:pPr>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73371BB0">
            <w:pPr>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F992BBE">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□无</w:t>
            </w:r>
          </w:p>
          <w:p w14:paraId="58705FF4">
            <w:pPr>
              <w:pStyle w:val="8"/>
              <w:spacing w:after="0" w:line="360" w:lineRule="exact"/>
              <w:rPr>
                <w:rFonts w:hint="eastAsia" w:ascii="宋体" w:hAnsi="宋体" w:cs="宋体"/>
                <w:color w:val="auto"/>
                <w:szCs w:val="21"/>
                <w:highlight w:val="none"/>
              </w:rPr>
            </w:pPr>
            <w:r>
              <w:rPr>
                <w:rFonts w:eastAsia="Times New Roman"/>
                <w:color w:val="auto"/>
                <w:spacing w:val="-1"/>
                <w:sz w:val="21"/>
                <w:szCs w:val="21"/>
                <w:highlight w:val="none"/>
              </w:rPr>
              <w:sym w:font="Wingdings 2" w:char="0052"/>
            </w:r>
            <w:r>
              <w:rPr>
                <w:rFonts w:hint="eastAsia" w:ascii="宋体" w:hAnsi="宋体" w:cs="宋体"/>
                <w:color w:val="auto"/>
                <w:szCs w:val="21"/>
                <w:highlight w:val="none"/>
              </w:rPr>
              <w:t>有，最高投标限价：</w:t>
            </w:r>
            <w:r>
              <w:rPr>
                <w:rFonts w:hint="eastAsia" w:ascii="宋体" w:hAnsi="宋体" w:cs="宋体"/>
                <w:color w:val="auto"/>
                <w:szCs w:val="21"/>
                <w:highlight w:val="none"/>
                <w:u w:val="single"/>
                <w:lang w:eastAsia="zh-CN"/>
              </w:rPr>
              <w:t>124.575895</w:t>
            </w:r>
            <w:r>
              <w:rPr>
                <w:rFonts w:hint="eastAsia" w:ascii="宋体" w:hAnsi="宋体" w:cs="宋体"/>
                <w:color w:val="auto"/>
                <w:szCs w:val="21"/>
                <w:highlight w:val="none"/>
                <w:u w:val="single"/>
              </w:rPr>
              <w:t>万元。</w:t>
            </w:r>
            <w:r>
              <w:rPr>
                <w:rFonts w:hint="eastAsia"/>
                <w:color w:val="auto"/>
                <w:highlight w:val="none"/>
                <w:u w:val="single"/>
              </w:rPr>
              <w:t>投标人的投标报价不得超过最高投标限价，否则作废标处理。</w:t>
            </w:r>
          </w:p>
        </w:tc>
      </w:tr>
      <w:tr w14:paraId="7B91E611">
        <w:tblPrEx>
          <w:tblCellMar>
            <w:top w:w="0" w:type="dxa"/>
            <w:left w:w="108" w:type="dxa"/>
            <w:bottom w:w="0" w:type="dxa"/>
            <w:right w:w="108" w:type="dxa"/>
          </w:tblCellMar>
        </w:tblPrEx>
        <w:trPr>
          <w:trHeight w:val="466"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67330DC7">
            <w:pPr>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5E60DF1">
            <w:pPr>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5F647B8C">
            <w:pPr>
              <w:spacing w:line="360" w:lineRule="exact"/>
              <w:rPr>
                <w:rFonts w:hint="eastAsia" w:ascii="宋体" w:hAnsi="宋体" w:cs="宋体"/>
                <w:color w:val="auto"/>
                <w:szCs w:val="21"/>
                <w:highlight w:val="none"/>
              </w:rPr>
            </w:pPr>
            <w:r>
              <w:rPr>
                <w:rFonts w:hint="eastAsia"/>
                <w:color w:val="auto"/>
                <w:sz w:val="21"/>
                <w:szCs w:val="21"/>
                <w:highlight w:val="none"/>
                <w:u w:val="single"/>
              </w:rPr>
              <w:t>投标人必须详细审阅全部招标文件,充分考虑职责和义务,全面地理解招标文件对投标报价的要求,并按招标人提出的条件及内容进行报价。</w:t>
            </w:r>
          </w:p>
        </w:tc>
      </w:tr>
      <w:tr w14:paraId="38AC64FE">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2A401208">
            <w:pPr>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CD6B987">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12E2EEEF">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90日历天</w:t>
            </w:r>
            <w:r>
              <w:rPr>
                <w:rFonts w:hint="default" w:ascii="宋体" w:hAnsi="Times New Roman" w:eastAsia="宋体"/>
                <w:color w:val="auto"/>
                <w:sz w:val="21"/>
                <w:szCs w:val="24"/>
                <w:highlight w:val="none"/>
              </w:rPr>
              <w:t>（从投标截止之日计起）</w:t>
            </w:r>
          </w:p>
        </w:tc>
      </w:tr>
      <w:tr w14:paraId="2CD6C093">
        <w:tblPrEx>
          <w:tblCellMar>
            <w:top w:w="0" w:type="dxa"/>
            <w:left w:w="108" w:type="dxa"/>
            <w:bottom w:w="0" w:type="dxa"/>
            <w:right w:w="108" w:type="dxa"/>
          </w:tblCellMar>
        </w:tblPrEx>
        <w:trPr>
          <w:trHeight w:val="47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2F9078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23447B9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2C65E68A">
            <w:pPr>
              <w:pStyle w:val="10"/>
              <w:spacing w:line="240" w:lineRule="auto"/>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4D67CDC1">
            <w:pPr>
              <w:pStyle w:val="10"/>
              <w:spacing w:line="240" w:lineRule="auto"/>
              <w:rPr>
                <w:rFonts w:hint="eastAsia" w:ascii="宋体" w:hAnsi="宋体" w:eastAsia="宋体" w:cs="宋体"/>
                <w:color w:val="auto"/>
                <w:sz w:val="21"/>
                <w:szCs w:val="22"/>
                <w:highlight w:val="none"/>
                <w:lang w:val="en-US" w:eastAsia="zh-CN"/>
              </w:rPr>
            </w:pPr>
            <w:r>
              <w:rPr>
                <w:rFonts w:hint="eastAsia" w:ascii="宋体" w:hAnsi="宋体" w:cs="宋体"/>
                <w:color w:val="auto"/>
                <w:sz w:val="21"/>
                <w:szCs w:val="21"/>
                <w:highlight w:val="none"/>
              </w:rPr>
              <w:t>□要求</w:t>
            </w:r>
            <w:r>
              <w:rPr>
                <w:rFonts w:hint="eastAsia" w:ascii="Times New Roman" w:hAnsi="Times New Roman"/>
                <w:color w:val="auto"/>
                <w:sz w:val="21"/>
                <w:szCs w:val="22"/>
                <w:highlight w:val="none"/>
              </w:rPr>
              <w:t>，</w:t>
            </w:r>
            <w:r>
              <w:rPr>
                <w:rFonts w:hint="eastAsia" w:ascii="Times New Roman" w:hAnsi="Times New Roman"/>
                <w:color w:val="auto"/>
                <w:sz w:val="21"/>
                <w:szCs w:val="21"/>
                <w:highlight w:val="none"/>
              </w:rPr>
              <w:t>投</w:t>
            </w:r>
            <w:r>
              <w:rPr>
                <w:rFonts w:hint="eastAsia" w:ascii="宋体" w:hAnsi="宋体" w:eastAsia="宋体" w:cs="宋体"/>
                <w:color w:val="auto"/>
                <w:sz w:val="21"/>
                <w:szCs w:val="21"/>
                <w:highlight w:val="none"/>
              </w:rPr>
              <w:t>标保证金的金额：</w:t>
            </w:r>
            <w:r>
              <w:rPr>
                <w:rFonts w:hint="eastAsia" w:ascii="宋体" w:hAnsi="宋体" w:eastAsia="宋体" w:cs="宋体"/>
                <w:color w:val="auto"/>
                <w:sz w:val="21"/>
                <w:szCs w:val="21"/>
                <w:highlight w:val="none"/>
                <w:u w:val="single"/>
                <w:lang w:val="en-US" w:eastAsia="zh-CN"/>
              </w:rPr>
              <w:t>/</w:t>
            </w:r>
          </w:p>
          <w:p w14:paraId="03AA8031">
            <w:pPr>
              <w:pStyle w:val="10"/>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投标保证金的形式：</w:t>
            </w:r>
            <w:r>
              <w:rPr>
                <w:rFonts w:hint="eastAsia" w:ascii="宋体" w:hAnsi="宋体" w:eastAsia="宋体" w:cs="宋体"/>
                <w:color w:val="auto"/>
                <w:szCs w:val="21"/>
                <w:highlight w:val="none"/>
                <w:u w:val="single"/>
                <w:lang w:val="en-US" w:eastAsia="zh-CN"/>
              </w:rPr>
              <w:t>/</w:t>
            </w:r>
          </w:p>
          <w:p w14:paraId="649EABC7">
            <w:pPr>
              <w:pStyle w:val="10"/>
              <w:widowControl w:val="0"/>
              <w:kinsoku/>
              <w:autoSpaceDE/>
              <w:autoSpaceDN/>
              <w:adjustRightInd/>
              <w:snapToGrid/>
              <w:spacing w:line="240" w:lineRule="auto"/>
              <w:jc w:val="both"/>
              <w:textAlignment w:val="auto"/>
              <w:rPr>
                <w:rFonts w:hint="eastAsia" w:ascii="宋体" w:hAnsi="宋体" w:cs="宋体"/>
                <w:color w:val="auto"/>
                <w:szCs w:val="21"/>
                <w:highlight w:val="none"/>
              </w:rPr>
            </w:pPr>
            <w:r>
              <w:rPr>
                <w:rFonts w:eastAsia="Times New Roman"/>
                <w:color w:val="auto"/>
                <w:spacing w:val="-1"/>
                <w:sz w:val="21"/>
                <w:szCs w:val="21"/>
                <w:highlight w:val="none"/>
              </w:rPr>
              <w:sym w:font="Wingdings 2" w:char="0052"/>
            </w:r>
            <w:r>
              <w:rPr>
                <w:rFonts w:hint="eastAsia" w:ascii="宋体" w:hAnsi="宋体" w:cs="宋体"/>
                <w:color w:val="auto"/>
                <w:szCs w:val="21"/>
                <w:highlight w:val="none"/>
              </w:rPr>
              <w:t>不要求</w:t>
            </w:r>
          </w:p>
          <w:p w14:paraId="2C7ECCFD">
            <w:pPr>
              <w:pStyle w:val="10"/>
              <w:widowControl w:val="0"/>
              <w:kinsoku/>
              <w:autoSpaceDE/>
              <w:autoSpaceDN/>
              <w:adjustRightInd/>
              <w:snapToGrid/>
              <w:spacing w:line="240" w:lineRule="auto"/>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1、提供《关于投标保证金的承诺》（格式见第六章 投标文件格式）。</w:t>
            </w:r>
          </w:p>
          <w:p w14:paraId="1B3325FA">
            <w:pPr>
              <w:pStyle w:val="10"/>
              <w:spacing w:line="240" w:lineRule="auto"/>
              <w:rPr>
                <w:rFonts w:hint="eastAsia" w:ascii="宋体" w:hAnsi="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对于投标人已提供《关于投标保证金的承诺》，若投标人存在3.4.</w:t>
            </w:r>
            <w:r>
              <w:rPr>
                <w:rFonts w:hint="eastAsia" w:ascii="宋体" w:hAnsi="宋体" w:eastAsia="宋体" w:cs="宋体"/>
                <w:color w:val="auto"/>
                <w:szCs w:val="21"/>
                <w:highlight w:val="none"/>
                <w:u w:val="single"/>
                <w:lang w:eastAsia="zh-CN"/>
              </w:rPr>
              <w:t>5</w:t>
            </w:r>
            <w:r>
              <w:rPr>
                <w:rFonts w:hint="eastAsia" w:ascii="宋体" w:hAnsi="宋体" w:eastAsia="宋体" w:cs="宋体"/>
                <w:color w:val="auto"/>
                <w:szCs w:val="21"/>
                <w:highlight w:val="none"/>
                <w:u w:val="single"/>
              </w:rPr>
              <w:t>条款所列情形，投标人应按照招标人的要求在发现存在 3.4.</w:t>
            </w:r>
            <w:r>
              <w:rPr>
                <w:rFonts w:hint="eastAsia" w:ascii="宋体" w:hAnsi="宋体" w:eastAsia="宋体" w:cs="宋体"/>
                <w:color w:val="auto"/>
                <w:szCs w:val="21"/>
                <w:highlight w:val="none"/>
                <w:u w:val="single"/>
                <w:lang w:eastAsia="zh-CN"/>
              </w:rPr>
              <w:t>5</w:t>
            </w:r>
            <w:r>
              <w:rPr>
                <w:rFonts w:hint="eastAsia" w:ascii="宋体" w:hAnsi="宋体" w:eastAsia="宋体" w:cs="宋体"/>
                <w:color w:val="auto"/>
                <w:szCs w:val="21"/>
                <w:highlight w:val="none"/>
                <w:u w:val="single"/>
              </w:rPr>
              <w:t>条款所列情形之日起5个工作日内补交人民币</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万元投标保证金;若未按要求补交投标保证金的，将暂停其参与招标人后续工程投标，直至完成补交手续为止。</w:t>
            </w:r>
          </w:p>
        </w:tc>
      </w:tr>
      <w:tr w14:paraId="64BAAF28">
        <w:tblPrEx>
          <w:tblCellMar>
            <w:top w:w="0" w:type="dxa"/>
            <w:left w:w="108" w:type="dxa"/>
            <w:bottom w:w="0" w:type="dxa"/>
            <w:right w:w="108" w:type="dxa"/>
          </w:tblCellMar>
        </w:tblPrEx>
        <w:trPr>
          <w:trHeight w:val="47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714DFF4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5AD8380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1595D045">
            <w:pPr>
              <w:spacing w:line="3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0797A16B">
        <w:tblPrEx>
          <w:tblCellMar>
            <w:top w:w="0" w:type="dxa"/>
            <w:left w:w="108" w:type="dxa"/>
            <w:bottom w:w="0" w:type="dxa"/>
            <w:right w:w="108" w:type="dxa"/>
          </w:tblCellMar>
        </w:tblPrEx>
        <w:trPr>
          <w:trHeight w:val="464"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065AF12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FE79A2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54D5D641">
            <w:pPr>
              <w:pStyle w:val="7"/>
              <w:spacing w:line="300" w:lineRule="exact"/>
              <w:rPr>
                <w:rFonts w:hint="eastAsia" w:hAnsi="宋体" w:cs="宋体"/>
                <w:color w:val="auto"/>
                <w:sz w:val="21"/>
                <w:szCs w:val="21"/>
                <w:highlight w:val="none"/>
              </w:rPr>
            </w:pPr>
            <w:r>
              <w:rPr>
                <w:rFonts w:eastAsia="Times New Roman"/>
                <w:color w:val="auto"/>
                <w:spacing w:val="-1"/>
                <w:sz w:val="21"/>
                <w:szCs w:val="21"/>
                <w:highlight w:val="none"/>
              </w:rPr>
              <w:sym w:font="Wingdings 2" w:char="0052"/>
            </w:r>
            <w:r>
              <w:rPr>
                <w:rFonts w:hint="eastAsia" w:hAnsi="宋体" w:cs="宋体"/>
                <w:color w:val="auto"/>
                <w:sz w:val="21"/>
                <w:szCs w:val="21"/>
                <w:highlight w:val="none"/>
              </w:rPr>
              <w:t>无</w:t>
            </w:r>
          </w:p>
          <w:p w14:paraId="6FC792CB">
            <w:pPr>
              <w:pStyle w:val="7"/>
              <w:spacing w:line="300" w:lineRule="exact"/>
              <w:rPr>
                <w:rFonts w:hint="eastAsia"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有，具体要求：</w:t>
            </w:r>
          </w:p>
        </w:tc>
      </w:tr>
      <w:tr w14:paraId="77012EC6">
        <w:tblPrEx>
          <w:tblCellMar>
            <w:top w:w="0" w:type="dxa"/>
            <w:left w:w="108" w:type="dxa"/>
            <w:bottom w:w="0" w:type="dxa"/>
            <w:right w:w="108" w:type="dxa"/>
          </w:tblCellMar>
        </w:tblPrEx>
        <w:trPr>
          <w:trHeight w:val="507"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688A6C7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6E5FBCC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183A0095">
            <w:pPr>
              <w:spacing w:line="3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rPr>
              <w:t xml:space="preserve">/ </w:t>
            </w:r>
          </w:p>
        </w:tc>
      </w:tr>
      <w:tr w14:paraId="682E73F4">
        <w:tblPrEx>
          <w:tblCellMar>
            <w:top w:w="0" w:type="dxa"/>
            <w:left w:w="108" w:type="dxa"/>
            <w:bottom w:w="0" w:type="dxa"/>
            <w:right w:w="108" w:type="dxa"/>
          </w:tblCellMar>
        </w:tblPrEx>
        <w:trPr>
          <w:trHeight w:val="304"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3F7D2FA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786BB04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349E92C">
            <w:pPr>
              <w:pStyle w:val="7"/>
              <w:spacing w:line="300" w:lineRule="exact"/>
              <w:rPr>
                <w:rFonts w:hint="eastAsia" w:hAnsi="宋体" w:cs="宋体"/>
                <w:color w:val="auto"/>
                <w:sz w:val="21"/>
                <w:szCs w:val="21"/>
                <w:highlight w:val="none"/>
              </w:rPr>
            </w:pPr>
            <w:r>
              <w:rPr>
                <w:rFonts w:eastAsia="Times New Roman"/>
                <w:color w:val="auto"/>
                <w:spacing w:val="-1"/>
                <w:sz w:val="21"/>
                <w:szCs w:val="21"/>
                <w:highlight w:val="none"/>
              </w:rPr>
              <w:sym w:font="Wingdings 2" w:char="0052"/>
            </w:r>
            <w:r>
              <w:rPr>
                <w:rFonts w:hint="eastAsia" w:hAnsi="宋体" w:cs="宋体"/>
                <w:color w:val="auto"/>
                <w:sz w:val="21"/>
                <w:szCs w:val="21"/>
                <w:highlight w:val="none"/>
              </w:rPr>
              <w:t>不允许</w:t>
            </w:r>
          </w:p>
          <w:p w14:paraId="323A9CB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□允许</w:t>
            </w:r>
          </w:p>
        </w:tc>
      </w:tr>
      <w:tr w14:paraId="7A6466E2">
        <w:tblPrEx>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14100A80">
            <w:pPr>
              <w:jc w:val="center"/>
              <w:rPr>
                <w:rFonts w:hint="eastAsia" w:ascii="宋体" w:hAnsi="宋体" w:cs="宋体"/>
                <w:color w:val="auto"/>
                <w:szCs w:val="21"/>
                <w:highlight w:val="none"/>
              </w:rPr>
            </w:pPr>
            <w:r>
              <w:rPr>
                <w:rFonts w:hint="eastAsia" w:ascii="宋体" w:hAnsi="宋体" w:cs="宋体"/>
                <w:color w:val="auto"/>
                <w:szCs w:val="21"/>
                <w:highlight w:val="none"/>
              </w:rPr>
              <w:t>3.7.3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B8D80E1">
            <w:pPr>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60C69FEC">
            <w:pPr>
              <w:pStyle w:val="7"/>
              <w:topLinePunct/>
              <w:spacing w:line="360" w:lineRule="exact"/>
              <w:rPr>
                <w:rFonts w:hint="eastAsia" w:hAnsi="宋体" w:cs="宋体"/>
                <w:color w:val="auto"/>
                <w:sz w:val="21"/>
                <w:szCs w:val="21"/>
                <w:highlight w:val="none"/>
                <w:u w:val="single"/>
              </w:rPr>
            </w:pPr>
            <w:r>
              <w:rPr>
                <w:rFonts w:hint="default" w:ascii="宋体" w:hAnsi="宋体" w:eastAsia="宋体"/>
                <w:color w:val="auto"/>
                <w:sz w:val="21"/>
                <w:szCs w:val="24"/>
                <w:highlight w:val="none"/>
                <w:u w:val="single"/>
              </w:rPr>
              <w:t>投标文件格式规定需个人签字的，应签字或签章后扫描上传</w:t>
            </w:r>
            <w:r>
              <w:rPr>
                <w:rFonts w:hint="eastAsia"/>
                <w:color w:val="auto"/>
                <w:kern w:val="2"/>
                <w:sz w:val="21"/>
                <w:szCs w:val="21"/>
                <w:highlight w:val="none"/>
                <w:u w:val="single"/>
                <w:lang w:val="en-US" w:eastAsia="zh-CN"/>
              </w:rPr>
              <w:t>（</w:t>
            </w:r>
            <w:r>
              <w:rPr>
                <w:rFonts w:hint="default" w:ascii="Calibri" w:hAnsi="Calibri" w:eastAsia="宋体" w:cs="Times New Roman"/>
                <w:color w:val="auto"/>
                <w:kern w:val="2"/>
                <w:sz w:val="21"/>
                <w:szCs w:val="24"/>
                <w:highlight w:val="none"/>
                <w:u w:val="single"/>
                <w:lang w:val="en-US" w:eastAsia="zh-CN" w:bidi="ar-SA"/>
              </w:rPr>
              <w:t>可靠的电子签名与手写签名或者盖章具有同等的法律效力</w:t>
            </w:r>
            <w:r>
              <w:rPr>
                <w:rFonts w:hint="eastAsia"/>
                <w:color w:val="auto"/>
                <w:kern w:val="2"/>
                <w:sz w:val="21"/>
                <w:szCs w:val="21"/>
                <w:highlight w:val="none"/>
                <w:u w:val="single"/>
                <w:lang w:val="en-US" w:eastAsia="zh-CN"/>
              </w:rPr>
              <w:t>）</w:t>
            </w:r>
            <w:r>
              <w:rPr>
                <w:rFonts w:hint="default" w:ascii="宋体" w:hAnsi="宋体" w:eastAsia="宋体"/>
                <w:color w:val="auto"/>
                <w:sz w:val="21"/>
                <w:szCs w:val="24"/>
                <w:highlight w:val="none"/>
                <w:u w:val="single"/>
              </w:rPr>
              <w:t>。投标文件格式规定盖单位公章的页面必须盖单位公章</w:t>
            </w:r>
            <w:r>
              <w:rPr>
                <w:rFonts w:hint="eastAsia" w:ascii="宋体" w:hAnsi="宋体" w:eastAsia="宋体"/>
                <w:color w:val="auto"/>
                <w:sz w:val="21"/>
                <w:szCs w:val="24"/>
                <w:highlight w:val="none"/>
                <w:u w:val="single"/>
                <w:lang w:val="en-US" w:eastAsia="zh-CN"/>
              </w:rPr>
              <w:t>或电子公章</w:t>
            </w:r>
            <w:r>
              <w:rPr>
                <w:rFonts w:hint="default" w:ascii="宋体" w:hAnsi="宋体" w:eastAsia="宋体"/>
                <w:color w:val="auto"/>
                <w:sz w:val="21"/>
                <w:szCs w:val="24"/>
                <w:highlight w:val="none"/>
                <w:u w:val="single"/>
              </w:rPr>
              <w:t>（公章与电子公章具有相同法律效力）</w:t>
            </w:r>
            <w:r>
              <w:rPr>
                <w:rFonts w:hint="eastAsia" w:ascii="宋体" w:hAnsi="宋体" w:eastAsia="宋体"/>
                <w:color w:val="auto"/>
                <w:sz w:val="21"/>
                <w:szCs w:val="24"/>
                <w:highlight w:val="none"/>
                <w:u w:val="single"/>
                <w:lang w:eastAsia="zh-CN"/>
              </w:rPr>
              <w:t>。</w:t>
            </w:r>
          </w:p>
        </w:tc>
      </w:tr>
      <w:tr w14:paraId="1A4AF078">
        <w:tblPrEx>
          <w:tblCellMar>
            <w:top w:w="0" w:type="dxa"/>
            <w:left w:w="108" w:type="dxa"/>
            <w:bottom w:w="0" w:type="dxa"/>
            <w:right w:w="108" w:type="dxa"/>
          </w:tblCellMar>
        </w:tblPrEx>
        <w:trPr>
          <w:trHeight w:val="579"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754017FA">
            <w:pPr>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DAA067B">
            <w:pPr>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9F8D0EE">
            <w:pPr>
              <w:spacing w:line="360" w:lineRule="exact"/>
              <w:rPr>
                <w:rFonts w:hint="eastAsia" w:ascii="宋体" w:hAnsi="宋体" w:cs="宋体"/>
                <w:color w:val="auto"/>
                <w:szCs w:val="21"/>
                <w:highlight w:val="none"/>
              </w:rPr>
            </w:pPr>
            <w:r>
              <w:rPr>
                <w:rFonts w:hint="default" w:ascii="宋体" w:hAnsi="Times New Roman" w:eastAsia="宋体"/>
                <w:color w:val="auto"/>
                <w:sz w:val="21"/>
                <w:szCs w:val="24"/>
                <w:highlight w:val="none"/>
                <w:lang w:eastAsia="zh-CN"/>
              </w:rPr>
              <w:t>投标截止时间：</w:t>
            </w:r>
            <w:r>
              <w:rPr>
                <w:rFonts w:hint="default" w:ascii="宋体" w:hAnsi="Times New Roman" w:eastAsia="宋体"/>
                <w:color w:val="auto"/>
                <w:sz w:val="21"/>
                <w:szCs w:val="24"/>
                <w:highlight w:val="none"/>
                <w:u w:val="single"/>
                <w:lang w:eastAsia="zh-CN"/>
              </w:rPr>
              <w:t>以广州交易集团有限公司（广州公共资源交易中心）网站公布的时间为准</w:t>
            </w:r>
            <w:r>
              <w:rPr>
                <w:rFonts w:hint="eastAsia" w:ascii="宋体" w:hAnsi="Times New Roman" w:eastAsia="宋体"/>
                <w:color w:val="auto"/>
                <w:sz w:val="21"/>
                <w:szCs w:val="24"/>
                <w:highlight w:val="none"/>
                <w:u w:val="single"/>
                <w:lang w:eastAsia="zh-CN"/>
              </w:rPr>
              <w:t>。</w:t>
            </w:r>
          </w:p>
        </w:tc>
      </w:tr>
      <w:tr w14:paraId="5B888A9A">
        <w:tblPrEx>
          <w:tblCellMar>
            <w:top w:w="0" w:type="dxa"/>
            <w:left w:w="108" w:type="dxa"/>
            <w:bottom w:w="0" w:type="dxa"/>
            <w:right w:w="108" w:type="dxa"/>
          </w:tblCellMar>
        </w:tblPrEx>
        <w:trPr>
          <w:trHeight w:val="165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30FE72BE">
            <w:pPr>
              <w:jc w:val="center"/>
              <w:rPr>
                <w:rFonts w:hint="eastAsia" w:ascii="宋体" w:hAnsi="宋体" w:cs="宋体"/>
                <w:color w:val="auto"/>
                <w:szCs w:val="21"/>
                <w:highlight w:val="none"/>
              </w:rPr>
            </w:pPr>
            <w:r>
              <w:rPr>
                <w:rFonts w:hint="eastAsia" w:ascii="宋体" w:hAnsi="宋体" w:cs="宋体"/>
                <w:color w:val="auto"/>
                <w:szCs w:val="21"/>
                <w:highlight w:val="none"/>
                <w:u w:val="none"/>
              </w:rPr>
              <w:t>5.1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3481A8F">
            <w:pPr>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B503AE1">
            <w:pPr>
              <w:spacing w:line="440" w:lineRule="exact"/>
              <w:jc w:val="both"/>
              <w:rPr>
                <w:rFonts w:hint="eastAsia"/>
                <w:color w:val="auto"/>
                <w:highlight w:val="none"/>
                <w:lang w:eastAsia="zh-CN"/>
              </w:rPr>
            </w:pPr>
            <w:r>
              <w:rPr>
                <w:rFonts w:hint="eastAsia"/>
                <w:color w:val="auto"/>
                <w:highlight w:val="none"/>
                <w:lang w:val="en-US" w:eastAsia="zh-CN"/>
              </w:rPr>
              <w:t>1.</w:t>
            </w:r>
            <w:r>
              <w:rPr>
                <w:rFonts w:hint="eastAsia"/>
                <w:color w:val="auto"/>
                <w:highlight w:val="none"/>
              </w:rPr>
              <w:t>开标时间：</w:t>
            </w:r>
            <w:r>
              <w:rPr>
                <w:rFonts w:hint="eastAsia"/>
                <w:color w:val="auto"/>
                <w:highlight w:val="none"/>
                <w:lang w:eastAsia="zh-CN"/>
              </w:rPr>
              <w:t>同投标截止时间</w:t>
            </w:r>
          </w:p>
          <w:p w14:paraId="74E3D8FD">
            <w:pPr>
              <w:spacing w:line="440" w:lineRule="exact"/>
              <w:jc w:val="both"/>
              <w:rPr>
                <w:rFonts w:hint="eastAsia"/>
                <w:color w:val="auto"/>
                <w:highlight w:val="none"/>
              </w:rPr>
            </w:pPr>
            <w:r>
              <w:rPr>
                <w:rFonts w:hint="eastAsia"/>
                <w:color w:val="auto"/>
                <w:highlight w:val="none"/>
                <w:lang w:val="en-US" w:eastAsia="zh-CN"/>
              </w:rPr>
              <w:t>2.</w:t>
            </w:r>
            <w:r>
              <w:rPr>
                <w:rFonts w:hint="eastAsia"/>
                <w:color w:val="auto"/>
                <w:highlight w:val="none"/>
              </w:rPr>
              <w:t>开标地点：</w:t>
            </w:r>
            <w:r>
              <w:rPr>
                <w:rFonts w:hint="eastAsia"/>
                <w:color w:val="auto"/>
                <w:highlight w:val="none"/>
                <w:lang w:eastAsia="zh-CN"/>
              </w:rPr>
              <w:t>广州交易集团有限公司（广州公共资源交易中心）</w:t>
            </w:r>
            <w:r>
              <w:rPr>
                <w:rFonts w:hint="eastAsia"/>
                <w:color w:val="auto"/>
                <w:highlight w:val="none"/>
                <w:u w:val="single"/>
                <w:lang w:eastAsia="zh-CN"/>
              </w:rPr>
              <w:t>花都交易部</w:t>
            </w:r>
            <w:r>
              <w:rPr>
                <w:rFonts w:hint="eastAsia"/>
                <w:color w:val="auto"/>
                <w:highlight w:val="none"/>
                <w:u w:val="single"/>
                <w:lang w:val="en-US" w:eastAsia="zh-CN"/>
              </w:rPr>
              <w:t>第</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开标室</w:t>
            </w:r>
          </w:p>
          <w:p w14:paraId="2BC53A29">
            <w:pPr>
              <w:spacing w:before="120" w:beforeLines="50" w:line="360" w:lineRule="auto"/>
              <w:contextualSpacing/>
              <w:rPr>
                <w:rFonts w:hint="eastAsia"/>
                <w:color w:val="auto"/>
                <w:sz w:val="21"/>
                <w:szCs w:val="18"/>
                <w:highlight w:val="none"/>
              </w:rPr>
            </w:pPr>
            <w:r>
              <w:rPr>
                <w:rFonts w:hint="eastAsia"/>
                <w:color w:val="auto"/>
                <w:sz w:val="21"/>
                <w:szCs w:val="18"/>
                <w:highlight w:val="none"/>
                <w:lang w:val="en-US" w:eastAsia="zh-CN"/>
              </w:rPr>
              <w:t>3.</w:t>
            </w:r>
            <w:r>
              <w:rPr>
                <w:rFonts w:hint="eastAsia"/>
                <w:color w:val="auto"/>
                <w:sz w:val="21"/>
                <w:szCs w:val="18"/>
                <w:highlight w:val="none"/>
              </w:rPr>
              <w:t>递交投标文件备用光盘时间：</w:t>
            </w:r>
            <w:r>
              <w:rPr>
                <w:rFonts w:ascii="宋体" w:hAnsi="宋体" w:cs="宋体"/>
                <w:color w:val="auto"/>
                <w:sz w:val="21"/>
                <w:szCs w:val="21"/>
                <w:highlight w:val="none"/>
                <w:u w:val="single"/>
              </w:rPr>
              <w:t>20</w:t>
            </w:r>
            <w:r>
              <w:rPr>
                <w:rFonts w:hint="eastAsia" w:ascii="宋体" w:hAnsi="宋体" w:cs="宋体"/>
                <w:color w:val="auto"/>
                <w:sz w:val="21"/>
                <w:szCs w:val="21"/>
                <w:highlight w:val="none"/>
                <w:u w:val="single"/>
              </w:rPr>
              <w:t>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rPr>
              <w:t>时</w:t>
            </w:r>
            <w:r>
              <w:rPr>
                <w:rFonts w:hint="eastAsia" w:ascii="宋体" w:hAnsi="宋体" w:cs="宋体"/>
                <w:color w:val="auto"/>
                <w:sz w:val="21"/>
                <w:szCs w:val="21"/>
                <w:highlight w:val="none"/>
                <w:u w:val="single"/>
                <w:lang w:val="en-US" w:eastAsia="zh-CN"/>
              </w:rPr>
              <w:t>45</w:t>
            </w:r>
            <w:r>
              <w:rPr>
                <w:rFonts w:hint="eastAsia" w:ascii="宋体" w:hAnsi="宋体" w:cs="宋体"/>
                <w:color w:val="auto"/>
                <w:sz w:val="21"/>
                <w:szCs w:val="21"/>
                <w:highlight w:val="none"/>
              </w:rPr>
              <w:t>分至</w:t>
            </w:r>
            <w:r>
              <w:rPr>
                <w:rFonts w:ascii="宋体" w:hAnsi="宋体" w:cs="宋体"/>
                <w:color w:val="auto"/>
                <w:sz w:val="21"/>
                <w:szCs w:val="21"/>
                <w:highlight w:val="none"/>
                <w:u w:val="single"/>
              </w:rPr>
              <w:t>20</w:t>
            </w:r>
            <w:r>
              <w:rPr>
                <w:rFonts w:hint="eastAsia" w:ascii="宋体" w:hAnsi="宋体" w:cs="宋体"/>
                <w:color w:val="auto"/>
                <w:sz w:val="21"/>
                <w:szCs w:val="21"/>
                <w:highlight w:val="none"/>
                <w:u w:val="single"/>
              </w:rPr>
              <w:t>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07</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rPr>
              <w:t>时</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rPr>
              <w:t>分</w:t>
            </w:r>
            <w:r>
              <w:rPr>
                <w:rFonts w:hint="eastAsia"/>
                <w:color w:val="auto"/>
                <w:sz w:val="21"/>
                <w:szCs w:val="18"/>
                <w:highlight w:val="none"/>
              </w:rPr>
              <w:t>；递交地点：</w:t>
            </w:r>
            <w:r>
              <w:rPr>
                <w:rFonts w:hint="eastAsia"/>
                <w:color w:val="auto"/>
                <w:sz w:val="21"/>
                <w:szCs w:val="18"/>
                <w:highlight w:val="none"/>
                <w:u w:val="single"/>
              </w:rPr>
              <w:t>广州交易集团有限公司（广州公共资源交易中心）花都交易部第 开标室。</w:t>
            </w:r>
            <w:r>
              <w:rPr>
                <w:rFonts w:hint="eastAsia"/>
                <w:color w:val="auto"/>
                <w:sz w:val="21"/>
                <w:szCs w:val="18"/>
                <w:highlight w:val="none"/>
              </w:rPr>
              <w:t>(建议安排在投标文件截止时间前 15 分钟至投标文件截止时间）</w:t>
            </w:r>
          </w:p>
          <w:p w14:paraId="16349FD1">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bookmarkStart w:id="665" w:name="_GoBack"/>
            <w:bookmarkEnd w:id="665"/>
          </w:p>
          <w:p w14:paraId="64DBBB3C">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650981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23B1B373">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7E01AC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16439687">
            <w:pPr>
              <w:spacing w:before="156"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369160CC">
            <w:pPr>
              <w:spacing w:before="156" w:beforeLines="50" w:line="360" w:lineRule="auto"/>
              <w:contextualSpacing/>
              <w:rPr>
                <w:rFonts w:ascii="Times New Roman" w:hAnsi="Times New Roman"/>
                <w:color w:val="auto"/>
                <w:sz w:val="21"/>
                <w:szCs w:val="21"/>
                <w:highlight w:val="none"/>
              </w:rPr>
            </w:pPr>
            <w:r>
              <w:rPr>
                <w:rFonts w:hint="eastAsia" w:ascii="宋体" w:hAnsi="宋体" w:eastAsia="宋体" w:cs="宋体"/>
                <w:bCs w:val="0"/>
                <w:color w:val="auto"/>
                <w:kern w:val="2"/>
                <w:sz w:val="21"/>
                <w:szCs w:val="21"/>
                <w:highlight w:val="none"/>
                <w:lang w:val="en-US" w:eastAsia="zh-CN"/>
              </w:rPr>
              <w:t>6.</w:t>
            </w:r>
            <w:r>
              <w:rPr>
                <w:rFonts w:hint="eastAsia" w:ascii="Calibri" w:hAnsi="Calibri" w:eastAsia="宋体" w:cs="Times New Roman"/>
                <w:bCs w:val="0"/>
                <w:color w:val="auto"/>
                <w:kern w:val="2"/>
                <w:sz w:val="21"/>
                <w:szCs w:val="21"/>
                <w:highlight w:val="none"/>
              </w:rPr>
              <w:t>开标时，投标人代表有权参加现场开标或</w:t>
            </w:r>
            <w:r>
              <w:rPr>
                <w:rFonts w:hint="eastAsia" w:ascii="Calibri" w:hAnsi="Calibri" w:eastAsia="宋体" w:cs="Times New Roman"/>
                <w:b w:val="0"/>
                <w:bCs w:val="0"/>
                <w:color w:val="auto"/>
                <w:kern w:val="2"/>
                <w:sz w:val="21"/>
                <w:szCs w:val="21"/>
                <w:highlight w:val="none"/>
              </w:rPr>
              <w:t>在线开标</w:t>
            </w:r>
            <w:r>
              <w:rPr>
                <w:rFonts w:hint="eastAsia" w:ascii="Calibri" w:hAnsi="Calibri" w:eastAsia="宋体" w:cs="Times New Roman"/>
                <w:bCs w:val="0"/>
                <w:color w:val="auto"/>
                <w:kern w:val="2"/>
                <w:sz w:val="21"/>
                <w:szCs w:val="21"/>
                <w:highlight w:val="none"/>
              </w:rPr>
              <w:t>，也可以自主决定不参加开标</w:t>
            </w:r>
            <w:r>
              <w:rPr>
                <w:rFonts w:hint="eastAsia" w:eastAsia="宋体" w:cs="Times New Roman"/>
                <w:bCs w:val="0"/>
                <w:color w:val="auto"/>
                <w:kern w:val="2"/>
                <w:sz w:val="21"/>
                <w:szCs w:val="21"/>
                <w:highlight w:val="none"/>
                <w:lang w:eastAsia="zh-CN"/>
              </w:rPr>
              <w:t>，</w:t>
            </w:r>
            <w:r>
              <w:rPr>
                <w:rFonts w:hint="eastAsia" w:eastAsia="宋体" w:cs="Times New Roman"/>
                <w:color w:val="auto"/>
                <w:sz w:val="21"/>
                <w:szCs w:val="21"/>
                <w:highlight w:val="none"/>
                <w:lang w:eastAsia="zh-CN"/>
              </w:rPr>
              <w:t>投标人选择参加在线开标的，具</w:t>
            </w:r>
            <w:r>
              <w:rPr>
                <w:rFonts w:hint="eastAsia"/>
                <w:color w:val="auto"/>
                <w:sz w:val="21"/>
                <w:szCs w:val="21"/>
                <w:highlight w:val="none"/>
                <w:lang w:eastAsia="zh-CN"/>
              </w:rPr>
              <w:t>体按照交易平台相关指南进行操作。</w:t>
            </w:r>
          </w:p>
          <w:p w14:paraId="44FB0295">
            <w:pPr>
              <w:spacing w:line="360" w:lineRule="exact"/>
              <w:rPr>
                <w:rFonts w:hint="eastAsia" w:ascii="宋体" w:hAnsi="宋体" w:cs="宋体"/>
                <w:color w:val="auto"/>
                <w:szCs w:val="21"/>
                <w:highlight w:val="none"/>
              </w:rPr>
            </w:pPr>
            <w:r>
              <w:rPr>
                <w:rFonts w:hint="eastAsia"/>
                <w:color w:val="auto"/>
                <w:sz w:val="21"/>
                <w:szCs w:val="21"/>
                <w:highlight w:val="none"/>
                <w:lang w:val="en-US" w:eastAsia="zh-CN"/>
              </w:rPr>
              <w:t>7.</w:t>
            </w:r>
            <w:r>
              <w:rPr>
                <w:rFonts w:hint="eastAsia"/>
                <w:color w:val="auto"/>
                <w:sz w:val="21"/>
                <w:szCs w:val="21"/>
                <w:highlight w:val="none"/>
              </w:rPr>
              <w:t>上述时间及地点是否有改变，请密切留意</w:t>
            </w:r>
            <w:r>
              <w:rPr>
                <w:rFonts w:hint="eastAsia"/>
                <w:color w:val="auto"/>
                <w:sz w:val="21"/>
                <w:szCs w:val="21"/>
                <w:highlight w:val="none"/>
                <w:lang w:eastAsia="zh-CN"/>
              </w:rPr>
              <w:t>补充公告或</w:t>
            </w:r>
            <w:r>
              <w:rPr>
                <w:rFonts w:hint="eastAsia"/>
                <w:color w:val="auto"/>
                <w:sz w:val="21"/>
                <w:szCs w:val="21"/>
                <w:highlight w:val="none"/>
              </w:rPr>
              <w:t>招标答疑纪要的相关信息。</w:t>
            </w:r>
          </w:p>
        </w:tc>
      </w:tr>
      <w:tr w14:paraId="5C2872B4">
        <w:tblPrEx>
          <w:tblCellMar>
            <w:top w:w="0" w:type="dxa"/>
            <w:left w:w="108" w:type="dxa"/>
            <w:bottom w:w="0" w:type="dxa"/>
            <w:right w:w="108" w:type="dxa"/>
          </w:tblCellMar>
        </w:tblPrEx>
        <w:trPr>
          <w:trHeight w:val="54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2552F64E">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817C545">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5E3C1CC">
            <w:pPr>
              <w:spacing w:line="440" w:lineRule="exact"/>
              <w:rPr>
                <w:rFonts w:ascii="Times New Roman" w:hAnsi="Times New Roman"/>
                <w:color w:val="auto"/>
                <w:highlight w:val="none"/>
              </w:rPr>
            </w:pPr>
            <w:r>
              <w:rPr>
                <w:rFonts w:hint="eastAsia" w:ascii="Times New Roman" w:hAnsi="Times New Roman"/>
                <w:color w:val="auto"/>
                <w:highlight w:val="none"/>
              </w:rPr>
              <w:t>评标委员会构成：</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7</w:t>
            </w:r>
            <w:r>
              <w:rPr>
                <w:rFonts w:ascii="Times New Roman" w:hAnsi="Times New Roman"/>
                <w:color w:val="auto"/>
                <w:highlight w:val="none"/>
                <w:u w:val="single"/>
              </w:rPr>
              <w:t xml:space="preserve"> </w:t>
            </w:r>
            <w:r>
              <w:rPr>
                <w:rFonts w:hint="eastAsia" w:ascii="Times New Roman" w:hAnsi="Times New Roman"/>
                <w:color w:val="auto"/>
                <w:highlight w:val="none"/>
              </w:rPr>
              <w:t>人</w:t>
            </w:r>
          </w:p>
          <w:p w14:paraId="146582E4">
            <w:pPr>
              <w:spacing w:line="440" w:lineRule="exact"/>
              <w:rPr>
                <w:rFonts w:ascii="Times New Roman" w:hAnsi="Times New Roman"/>
                <w:color w:val="auto"/>
                <w:highlight w:val="none"/>
              </w:rPr>
            </w:pPr>
            <w:r>
              <w:rPr>
                <w:rFonts w:hint="eastAsia" w:ascii="Times New Roman" w:hAnsi="Times New Roman"/>
                <w:color w:val="auto"/>
                <w:highlight w:val="none"/>
              </w:rPr>
              <w:t>其中招标人代表</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2</w:t>
            </w:r>
            <w:r>
              <w:rPr>
                <w:rFonts w:ascii="Times New Roman" w:hAnsi="Times New Roman"/>
                <w:color w:val="auto"/>
                <w:highlight w:val="none"/>
                <w:u w:val="single"/>
              </w:rPr>
              <w:t xml:space="preserve"> </w:t>
            </w:r>
            <w:r>
              <w:rPr>
                <w:rFonts w:hint="eastAsia" w:ascii="Times New Roman" w:hAnsi="Times New Roman"/>
                <w:color w:val="auto"/>
                <w:highlight w:val="none"/>
              </w:rPr>
              <w:t>人，专家</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5</w:t>
            </w:r>
            <w:r>
              <w:rPr>
                <w:rFonts w:ascii="Times New Roman" w:hAnsi="Times New Roman"/>
                <w:color w:val="auto"/>
                <w:highlight w:val="none"/>
                <w:u w:val="single"/>
              </w:rPr>
              <w:t xml:space="preserve"> </w:t>
            </w:r>
            <w:r>
              <w:rPr>
                <w:rFonts w:hint="eastAsia" w:ascii="Times New Roman" w:hAnsi="Times New Roman"/>
                <w:color w:val="auto"/>
                <w:highlight w:val="none"/>
              </w:rPr>
              <w:t>人；</w:t>
            </w:r>
          </w:p>
          <w:p w14:paraId="6F7F2F64">
            <w:pPr>
              <w:spacing w:line="340" w:lineRule="exact"/>
              <w:rPr>
                <w:rFonts w:hint="eastAsia" w:ascii="宋体" w:hAnsi="宋体" w:cs="宋体"/>
                <w:color w:val="auto"/>
                <w:szCs w:val="21"/>
                <w:highlight w:val="none"/>
                <w:u w:val="single"/>
              </w:rPr>
            </w:pPr>
            <w:r>
              <w:rPr>
                <w:rFonts w:hint="eastAsia" w:ascii="Times New Roman" w:hAnsi="Times New Roman"/>
                <w:color w:val="auto"/>
                <w:highlight w:val="none"/>
              </w:rPr>
              <w:t>评标专家确定方式：</w:t>
            </w:r>
            <w:r>
              <w:rPr>
                <w:rFonts w:hint="eastAsia" w:ascii="Times New Roman" w:hAnsi="Times New Roman" w:eastAsia="Times New Roman"/>
                <w:color w:val="auto"/>
                <w:sz w:val="21"/>
                <w:szCs w:val="24"/>
                <w:highlight w:val="none"/>
                <w:u w:val="single"/>
              </w:rPr>
              <w:t>除招标人代表外，其余专家均从广东省综合评标评审专家库中随机抽取。</w:t>
            </w:r>
          </w:p>
        </w:tc>
      </w:tr>
      <w:tr w14:paraId="4F00FAB4">
        <w:tblPrEx>
          <w:tblCellMar>
            <w:top w:w="0" w:type="dxa"/>
            <w:left w:w="108" w:type="dxa"/>
            <w:bottom w:w="0" w:type="dxa"/>
            <w:right w:w="108" w:type="dxa"/>
          </w:tblCellMar>
        </w:tblPrEx>
        <w:trPr>
          <w:trHeight w:val="54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76E1A457">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79956F5E">
            <w:pPr>
              <w:spacing w:line="340" w:lineRule="exact"/>
              <w:jc w:val="center"/>
              <w:rPr>
                <w:rFonts w:hint="eastAsia" w:ascii="宋体" w:hAnsi="宋体" w:cs="宋体"/>
                <w:color w:val="auto"/>
                <w:szCs w:val="21"/>
                <w:highlight w:val="none"/>
              </w:rPr>
            </w:pPr>
            <w:r>
              <w:rPr>
                <w:rFonts w:hint="eastAsia" w:ascii="Times New Roman" w:hAnsi="Times New Roman"/>
                <w:color w:val="auto"/>
                <w:highlight w:val="none"/>
                <w:lang w:eastAsia="zh-CN"/>
              </w:rPr>
              <w:t>定标委员会的组建</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2DD8A1D3">
            <w:pPr>
              <w:spacing w:line="340" w:lineRule="exact"/>
              <w:rPr>
                <w:rFonts w:hint="eastAsia" w:ascii="Times New Roman" w:hAnsi="Times New Roman"/>
                <w:color w:val="auto"/>
                <w:highlight w:val="none"/>
              </w:rPr>
            </w:pPr>
            <w:r>
              <w:rPr>
                <w:rFonts w:hint="eastAsia" w:ascii="Times New Roman" w:hAnsi="Times New Roman"/>
                <w:color w:val="auto"/>
                <w:highlight w:val="none"/>
                <w:u w:val="single"/>
                <w:lang w:eastAsia="zh-CN"/>
              </w:rPr>
              <w:t>本项目不适用。</w:t>
            </w:r>
          </w:p>
        </w:tc>
      </w:tr>
      <w:tr w14:paraId="6D598CA3">
        <w:tblPrEx>
          <w:tblCellMar>
            <w:top w:w="0" w:type="dxa"/>
            <w:left w:w="108" w:type="dxa"/>
            <w:bottom w:w="0" w:type="dxa"/>
            <w:right w:w="108" w:type="dxa"/>
          </w:tblCellMar>
        </w:tblPrEx>
        <w:trPr>
          <w:trHeight w:val="552"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CA0D1A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6B5A46D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1619A3B">
            <w:pPr>
              <w:spacing w:line="34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推荐中标候选人</w:t>
            </w:r>
            <w:r>
              <w:rPr>
                <w:rFonts w:hint="eastAsia" w:ascii="宋体" w:hAnsi="宋体" w:cs="宋体"/>
                <w:color w:val="auto"/>
                <w:szCs w:val="21"/>
                <w:highlight w:val="none"/>
                <w:u w:val="single"/>
                <w:lang w:eastAsia="zh-CN"/>
              </w:rPr>
              <w:t>的</w:t>
            </w:r>
            <w:r>
              <w:rPr>
                <w:rFonts w:hint="eastAsia" w:ascii="宋体" w:hAnsi="宋体" w:cs="宋体"/>
                <w:color w:val="auto"/>
                <w:szCs w:val="21"/>
                <w:highlight w:val="none"/>
                <w:u w:val="single"/>
                <w:lang w:val="en-US" w:eastAsia="zh-CN"/>
              </w:rPr>
              <w:t>人</w:t>
            </w:r>
            <w:r>
              <w:rPr>
                <w:rFonts w:hint="eastAsia" w:ascii="宋体" w:hAnsi="宋体" w:cs="宋体"/>
                <w:color w:val="auto"/>
                <w:szCs w:val="21"/>
                <w:highlight w:val="none"/>
                <w:u w:val="single"/>
              </w:rPr>
              <w:t>数：3人。</w:t>
            </w:r>
          </w:p>
        </w:tc>
      </w:tr>
      <w:tr w14:paraId="123BB463">
        <w:tblPrEx>
          <w:tblCellMar>
            <w:top w:w="0" w:type="dxa"/>
            <w:left w:w="108" w:type="dxa"/>
            <w:bottom w:w="0" w:type="dxa"/>
            <w:right w:w="108" w:type="dxa"/>
          </w:tblCellMar>
        </w:tblPrEx>
        <w:trPr>
          <w:trHeight w:val="458"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C555CD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6489DA3">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3FB9B35">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中国招标投标公共服务平台、广东省招标投标监管网、广州交易集团有限公司（广州公共资源交易中心）</w:t>
            </w:r>
            <w:r>
              <w:rPr>
                <w:rFonts w:hint="eastAsia" w:ascii="宋体" w:hAnsi="宋体" w:cs="宋体"/>
                <w:color w:val="auto"/>
                <w:szCs w:val="21"/>
                <w:highlight w:val="none"/>
                <w:u w:val="single"/>
                <w:lang w:val="en-US" w:eastAsia="zh-CN"/>
              </w:rPr>
              <w:t>网。</w:t>
            </w:r>
          </w:p>
          <w:p w14:paraId="3C757543">
            <w:pPr>
              <w:rPr>
                <w:rFonts w:hint="eastAsia" w:ascii="宋体" w:hAnsi="宋体" w:eastAsia="宋体" w:cs="宋体"/>
                <w:color w:val="auto"/>
                <w:sz w:val="21"/>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r>
              <w:rPr>
                <w:rFonts w:hint="eastAsia" w:ascii="Times New Roman" w:hAnsi="Times New Roman"/>
                <w:color w:val="auto"/>
                <w:highlight w:val="none"/>
                <w:lang w:eastAsia="zh-CN"/>
              </w:rPr>
              <w:t>（不少于</w:t>
            </w:r>
            <w:r>
              <w:rPr>
                <w:rFonts w:hint="eastAsia" w:ascii="Times New Roman" w:hAnsi="Times New Roman"/>
                <w:color w:val="auto"/>
                <w:highlight w:val="none"/>
                <w:lang w:val="en-US" w:eastAsia="zh-CN"/>
              </w:rPr>
              <w:t>3日，最后一天应为工作日）</w:t>
            </w:r>
          </w:p>
        </w:tc>
      </w:tr>
      <w:tr w14:paraId="42D75C4B">
        <w:tblPrEx>
          <w:tblCellMar>
            <w:top w:w="0" w:type="dxa"/>
            <w:left w:w="108" w:type="dxa"/>
            <w:bottom w:w="0" w:type="dxa"/>
            <w:right w:w="108" w:type="dxa"/>
          </w:tblCellMar>
        </w:tblPrEx>
        <w:trPr>
          <w:trHeight w:val="77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029DAD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5C82AB4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805A34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是</w:t>
            </w:r>
          </w:p>
          <w:p w14:paraId="25D405AF">
            <w:pPr>
              <w:spacing w:line="340" w:lineRule="exact"/>
              <w:rPr>
                <w:rFonts w:hint="eastAsia" w:ascii="宋体" w:hAnsi="宋体" w:cs="宋体"/>
                <w:color w:val="auto"/>
                <w:szCs w:val="21"/>
                <w:highlight w:val="none"/>
              </w:rPr>
            </w:pPr>
            <w:r>
              <w:rPr>
                <w:rFonts w:eastAsia="Times New Roman"/>
                <w:color w:val="auto"/>
                <w:spacing w:val="-1"/>
                <w:sz w:val="21"/>
                <w:szCs w:val="21"/>
                <w:highlight w:val="none"/>
              </w:rPr>
              <w:sym w:font="Wingdings 2" w:char="0052"/>
            </w:r>
            <w:r>
              <w:rPr>
                <w:rFonts w:hint="eastAsia" w:ascii="宋体" w:hAnsi="宋体" w:cs="宋体"/>
                <w:color w:val="auto"/>
                <w:szCs w:val="21"/>
                <w:highlight w:val="none"/>
              </w:rPr>
              <w:t>否</w:t>
            </w:r>
          </w:p>
          <w:p w14:paraId="3773DBB4">
            <w:pPr>
              <w:pStyle w:val="10"/>
              <w:rPr>
                <w:rFonts w:hint="eastAsia"/>
                <w:highlight w:val="none"/>
                <w:u w:val="single"/>
              </w:rPr>
            </w:pPr>
            <w:r>
              <w:rPr>
                <w:rFonts w:hint="eastAsia"/>
                <w:highlight w:val="none"/>
                <w:u w:val="single"/>
              </w:rPr>
              <w:t>（1）由招标人根据评标委员会提交的评标报告，最终审定中标人。</w:t>
            </w:r>
          </w:p>
          <w:p w14:paraId="4C076AD6">
            <w:pPr>
              <w:pStyle w:val="10"/>
              <w:rPr>
                <w:rFonts w:hint="eastAsia"/>
                <w:highlight w:val="none"/>
                <w:u w:val="single"/>
              </w:rPr>
            </w:pPr>
            <w:r>
              <w:rPr>
                <w:rFonts w:hint="eastAsia"/>
                <w:highlight w:val="none"/>
                <w:u w:val="single"/>
              </w:rPr>
              <w:t>（2）依法必须进行公开招标的项目，招标人应当确定排名第一的中标候选人为中标人。</w:t>
            </w:r>
          </w:p>
          <w:p w14:paraId="0D79C964">
            <w:pPr>
              <w:pStyle w:val="10"/>
              <w:rPr>
                <w:rFonts w:hint="eastAsia"/>
                <w:highlight w:val="none"/>
              </w:rPr>
            </w:pPr>
            <w:r>
              <w:rPr>
                <w:rFonts w:hint="eastAsia"/>
                <w:highlight w:val="none"/>
                <w:u w:val="single"/>
              </w:rPr>
              <w:t>（3）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0ADFC8DF">
        <w:tblPrEx>
          <w:tblCellMar>
            <w:top w:w="0" w:type="dxa"/>
            <w:left w:w="108" w:type="dxa"/>
            <w:bottom w:w="0" w:type="dxa"/>
            <w:right w:w="108" w:type="dxa"/>
          </w:tblCellMar>
        </w:tblPrEx>
        <w:trPr>
          <w:trHeight w:val="397"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0723FFFB">
            <w:pPr>
              <w:jc w:val="center"/>
              <w:rPr>
                <w:rFonts w:hint="eastAsia" w:ascii="宋体" w:hAnsi="宋体" w:cs="宋体"/>
                <w:color w:val="auto"/>
                <w:szCs w:val="21"/>
                <w:highlight w:val="none"/>
              </w:rPr>
            </w:pPr>
            <w:r>
              <w:rPr>
                <w:rFonts w:hint="eastAsia" w:ascii="宋体" w:hAnsi="宋体" w:cs="宋体"/>
                <w:color w:val="auto"/>
                <w:szCs w:val="21"/>
                <w:highlight w:val="none"/>
              </w:rPr>
              <w:t>7.6.1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D9839EC">
            <w:pPr>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A3B3FF1">
            <w:pPr>
              <w:pStyle w:val="7"/>
              <w:topLinePunct/>
              <w:spacing w:line="340" w:lineRule="exact"/>
              <w:rPr>
                <w:rFonts w:hint="eastAsia" w:hAnsi="宋体" w:cs="宋体"/>
                <w:color w:val="auto"/>
                <w:sz w:val="21"/>
                <w:szCs w:val="21"/>
                <w:highlight w:val="none"/>
              </w:rPr>
            </w:pPr>
            <w:r>
              <w:rPr>
                <w:rFonts w:hint="eastAsia" w:hAnsi="宋体" w:cs="宋体"/>
                <w:color w:val="auto"/>
                <w:sz w:val="21"/>
                <w:szCs w:val="21"/>
                <w:highlight w:val="none"/>
              </w:rPr>
              <w:t>是否要求中标人提交履约保证金：</w:t>
            </w:r>
          </w:p>
          <w:p w14:paraId="162BD706">
            <w:pPr>
              <w:spacing w:line="340" w:lineRule="exact"/>
              <w:ind w:firstLine="0" w:firstLineChars="0"/>
              <w:rPr>
                <w:rFonts w:hint="eastAsia" w:ascii="宋体" w:hAnsi="宋体" w:cs="宋体"/>
                <w:color w:val="auto"/>
                <w:szCs w:val="21"/>
                <w:highlight w:val="none"/>
              </w:rPr>
            </w:pPr>
            <w:r>
              <w:rPr>
                <w:rFonts w:eastAsia="Times New Roman"/>
                <w:color w:val="auto"/>
                <w:spacing w:val="-1"/>
                <w:sz w:val="21"/>
                <w:szCs w:val="21"/>
                <w:highlight w:val="none"/>
              </w:rPr>
              <w:sym w:font="Wingdings 2" w:char="0052"/>
            </w:r>
            <w:r>
              <w:rPr>
                <w:rFonts w:hint="eastAsia" w:hAnsi="宋体" w:cs="宋体"/>
                <w:color w:val="auto"/>
                <w:sz w:val="21"/>
                <w:szCs w:val="21"/>
                <w:highlight w:val="none"/>
              </w:rPr>
              <w:t>要求，</w:t>
            </w:r>
            <w:r>
              <w:rPr>
                <w:rFonts w:hint="eastAsia" w:ascii="宋体" w:hAnsi="宋体" w:cs="宋体"/>
                <w:color w:val="auto"/>
                <w:szCs w:val="21"/>
                <w:highlight w:val="none"/>
              </w:rPr>
              <w:t>履约保证金的金额：</w:t>
            </w:r>
            <w:r>
              <w:rPr>
                <w:rFonts w:hint="eastAsia" w:ascii="宋体" w:hAnsi="宋体" w:cs="宋体"/>
                <w:color w:val="auto"/>
                <w:szCs w:val="21"/>
                <w:highlight w:val="none"/>
                <w:u w:val="single"/>
              </w:rPr>
              <w:t>合同暂定（含税）总价的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w:t>
            </w:r>
          </w:p>
          <w:p w14:paraId="33B0D0C5">
            <w:pPr>
              <w:pStyle w:val="7"/>
              <w:topLinePunct/>
              <w:spacing w:line="340" w:lineRule="exact"/>
              <w:ind w:firstLine="840" w:firstLineChars="400"/>
              <w:rPr>
                <w:rFonts w:hint="eastAsia" w:hAnsi="宋体" w:cs="宋体"/>
                <w:color w:val="auto"/>
                <w:sz w:val="21"/>
                <w:szCs w:val="21"/>
                <w:highlight w:val="none"/>
              </w:rPr>
            </w:pPr>
            <w:r>
              <w:rPr>
                <w:rFonts w:hint="eastAsia" w:hAnsi="宋体" w:cs="宋体"/>
                <w:color w:val="auto"/>
                <w:sz w:val="21"/>
                <w:szCs w:val="21"/>
                <w:highlight w:val="none"/>
              </w:rPr>
              <w:t>履约保证金的形式：</w:t>
            </w:r>
            <w:r>
              <w:rPr>
                <w:rFonts w:hint="eastAsia" w:hAnsi="宋体" w:cs="宋体"/>
                <w:color w:val="auto"/>
                <w:sz w:val="21"/>
                <w:szCs w:val="21"/>
                <w:highlight w:val="none"/>
                <w:u w:val="single"/>
              </w:rPr>
              <w:t>按合同约定。</w:t>
            </w:r>
          </w:p>
          <w:p w14:paraId="701ACC3D">
            <w:pPr>
              <w:pStyle w:val="7"/>
              <w:topLinePunct/>
              <w:spacing w:line="340" w:lineRule="exact"/>
              <w:rPr>
                <w:rFonts w:hint="eastAsia" w:hAnsi="宋体" w:cs="宋体"/>
                <w:color w:val="auto"/>
                <w:sz w:val="21"/>
                <w:szCs w:val="21"/>
                <w:highlight w:val="none"/>
              </w:rPr>
            </w:pPr>
            <w:r>
              <w:rPr>
                <w:rFonts w:hint="eastAsia" w:hAnsi="宋体" w:cs="宋体"/>
                <w:color w:val="auto"/>
                <w:sz w:val="21"/>
                <w:szCs w:val="21"/>
                <w:highlight w:val="none"/>
              </w:rPr>
              <w:t>□不要求</w:t>
            </w:r>
          </w:p>
        </w:tc>
      </w:tr>
      <w:tr w14:paraId="78FF8A5D">
        <w:tblPrEx>
          <w:tblCellMar>
            <w:top w:w="0" w:type="dxa"/>
            <w:left w:w="108" w:type="dxa"/>
            <w:bottom w:w="0" w:type="dxa"/>
            <w:right w:w="108" w:type="dxa"/>
          </w:tblCellMar>
        </w:tblPrEx>
        <w:trPr>
          <w:trHeight w:val="876"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58F5F9A6">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FD2BDE1">
            <w:pPr>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716380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□否</w:t>
            </w:r>
          </w:p>
          <w:p w14:paraId="6C8EB903">
            <w:pPr>
              <w:spacing w:line="340" w:lineRule="exact"/>
              <w:rPr>
                <w:rFonts w:hint="eastAsia" w:ascii="宋体" w:hAnsi="宋体" w:cs="宋体"/>
                <w:color w:val="auto"/>
                <w:szCs w:val="21"/>
                <w:highlight w:val="none"/>
              </w:rPr>
            </w:pPr>
            <w:r>
              <w:rPr>
                <w:rFonts w:eastAsia="Times New Roman"/>
                <w:color w:val="auto"/>
                <w:spacing w:val="-1"/>
                <w:sz w:val="21"/>
                <w:szCs w:val="21"/>
                <w:highlight w:val="none"/>
              </w:rPr>
              <w:sym w:font="Wingdings 2" w:char="0052"/>
            </w:r>
            <w:r>
              <w:rPr>
                <w:rFonts w:hint="eastAsia" w:ascii="宋体" w:hAnsi="宋体" w:cs="宋体"/>
                <w:color w:val="auto"/>
                <w:szCs w:val="21"/>
                <w:highlight w:val="none"/>
              </w:rPr>
              <w:t>是，</w:t>
            </w:r>
            <w:r>
              <w:rPr>
                <w:rFonts w:hint="eastAsia"/>
                <w:color w:val="auto"/>
                <w:sz w:val="21"/>
                <w:szCs w:val="21"/>
                <w:highlight w:val="none"/>
                <w:lang w:eastAsia="zh-CN"/>
              </w:rPr>
              <w:t>采用全流程电子招标投标。</w:t>
            </w:r>
          </w:p>
        </w:tc>
      </w:tr>
      <w:tr w14:paraId="74118332">
        <w:tblPrEx>
          <w:tblCellMar>
            <w:top w:w="0" w:type="dxa"/>
            <w:left w:w="108" w:type="dxa"/>
            <w:bottom w:w="0" w:type="dxa"/>
            <w:right w:w="108" w:type="dxa"/>
          </w:tblCellMar>
        </w:tblPrEx>
        <w:trPr>
          <w:trHeight w:val="876"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64D3E97F">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11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25CAA081">
            <w:pPr>
              <w:jc w:val="center"/>
              <w:rPr>
                <w:rFonts w:hint="eastAsia" w:ascii="宋体" w:hAnsi="宋体" w:cs="宋体"/>
                <w:color w:val="auto"/>
                <w:szCs w:val="21"/>
                <w:highlight w:val="none"/>
              </w:rPr>
            </w:pPr>
            <w:r>
              <w:rPr>
                <w:rFonts w:hint="eastAsia" w:ascii="宋体" w:hAnsi="宋体"/>
                <w:color w:val="auto"/>
                <w:sz w:val="21"/>
                <w:highlight w:val="none"/>
              </w:rPr>
              <w:t>需要</w:t>
            </w:r>
            <w:r>
              <w:rPr>
                <w:rFonts w:hint="eastAsia" w:ascii="宋体" w:hAnsi="宋体"/>
                <w:color w:val="auto"/>
                <w:spacing w:val="-3"/>
                <w:sz w:val="21"/>
                <w:highlight w:val="none"/>
              </w:rPr>
              <w:t>补</w:t>
            </w:r>
            <w:r>
              <w:rPr>
                <w:rFonts w:hint="eastAsia" w:ascii="宋体" w:hAnsi="宋体"/>
                <w:color w:val="auto"/>
                <w:sz w:val="21"/>
                <w:highlight w:val="none"/>
              </w:rPr>
              <w:t>充</w:t>
            </w:r>
            <w:r>
              <w:rPr>
                <w:rFonts w:hint="eastAsia" w:ascii="宋体" w:hAnsi="宋体"/>
                <w:color w:val="auto"/>
                <w:spacing w:val="-3"/>
                <w:sz w:val="21"/>
                <w:highlight w:val="none"/>
              </w:rPr>
              <w:t>的</w:t>
            </w:r>
            <w:r>
              <w:rPr>
                <w:rFonts w:hint="eastAsia" w:ascii="宋体" w:hAnsi="宋体"/>
                <w:color w:val="auto"/>
                <w:sz w:val="21"/>
                <w:highlight w:val="none"/>
              </w:rPr>
              <w:t>其</w:t>
            </w:r>
            <w:r>
              <w:rPr>
                <w:rFonts w:hint="eastAsia" w:ascii="宋体" w:hAnsi="宋体"/>
                <w:color w:val="auto"/>
                <w:spacing w:val="-3"/>
                <w:sz w:val="21"/>
                <w:highlight w:val="none"/>
              </w:rPr>
              <w:t>他</w:t>
            </w:r>
            <w:r>
              <w:rPr>
                <w:rFonts w:hint="eastAsia" w:ascii="宋体" w:hAnsi="宋体"/>
                <w:color w:val="auto"/>
                <w:sz w:val="21"/>
                <w:highlight w:val="none"/>
              </w:rPr>
              <w:t>内容</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781AB5C2">
            <w:pPr>
              <w:spacing w:line="340" w:lineRule="exact"/>
              <w:rPr>
                <w:rFonts w:hint="eastAsia" w:ascii="宋体" w:hAnsi="宋体" w:cs="宋体"/>
                <w:strike/>
                <w:color w:val="auto"/>
                <w:szCs w:val="21"/>
                <w:highlight w:val="none"/>
              </w:rPr>
            </w:pPr>
          </w:p>
        </w:tc>
      </w:tr>
      <w:tr w14:paraId="02C10C63">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29767CEF">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.1</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1B3768F">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特别提示</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795484ED">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投标人在本项目招标人的工程项目中存在下列行为的，将被拒绝1年内参与我单位后续工程投标（自招标人发出通知之日起计）：</w:t>
            </w:r>
          </w:p>
          <w:p w14:paraId="158F9423">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（1）将中标工程转包或者违法分包的；</w:t>
            </w:r>
          </w:p>
          <w:p w14:paraId="7A613681">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（2）在中标工程中不执行质量、安全生产相关规定的，造成质量或安全事故的；</w:t>
            </w:r>
          </w:p>
          <w:p w14:paraId="096BAADF">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（3）出让投标资格的；</w:t>
            </w:r>
          </w:p>
          <w:p w14:paraId="244E54AF">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（4）存在围标或串标情形的；</w:t>
            </w:r>
          </w:p>
          <w:p w14:paraId="0C90C7EE">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（5）在投标文件中提供虚假材料的；</w:t>
            </w:r>
          </w:p>
          <w:p w14:paraId="5D2C047C">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（6）存在少放、不放业绩、奖项等客观评审资料，减少自身竞争力情形的；</w:t>
            </w:r>
          </w:p>
          <w:p w14:paraId="58A2A221">
            <w:pPr>
              <w:jc w:val="both"/>
              <w:rPr>
                <w:rFonts w:hint="eastAsia" w:ascii="宋体" w:hAnsi="宋体" w:eastAsia="宋体" w:cs="Times New Roman"/>
                <w:color w:val="auto"/>
                <w:spacing w:val="0"/>
                <w:sz w:val="21"/>
                <w:highlight w:val="none"/>
              </w:rPr>
            </w:pPr>
            <w:r>
              <w:rPr>
                <w:rFonts w:hint="eastAsia" w:ascii="宋体" w:hAnsi="宋体" w:eastAsia="宋体" w:cs="Times New Roman"/>
                <w:color w:val="auto"/>
                <w:spacing w:val="0"/>
                <w:sz w:val="21"/>
                <w:highlight w:val="none"/>
              </w:rPr>
              <w:t>（7）存在行贿情形的；</w:t>
            </w:r>
          </w:p>
          <w:p w14:paraId="7CA22ACB">
            <w:pPr>
              <w:spacing w:line="360" w:lineRule="exact"/>
              <w:rPr>
                <w:rFonts w:hint="eastAsia" w:ascii="宋体" w:hAnsi="宋体" w:cs="宋体"/>
                <w:color w:val="auto"/>
                <w:szCs w:val="21"/>
                <w:highlight w:val="none"/>
              </w:rPr>
            </w:pPr>
            <w:r>
              <w:rPr>
                <w:rFonts w:hint="eastAsia" w:ascii="宋体" w:hAnsi="宋体" w:eastAsia="宋体" w:cs="Times New Roman"/>
                <w:color w:val="auto"/>
                <w:spacing w:val="0"/>
                <w:sz w:val="21"/>
                <w:highlight w:val="none"/>
              </w:rPr>
              <w:t>（8）拖欠农民工工资的。</w:t>
            </w:r>
          </w:p>
        </w:tc>
      </w:tr>
      <w:tr w14:paraId="3AA1ED13">
        <w:tblPrEx>
          <w:tblCellMar>
            <w:top w:w="0" w:type="dxa"/>
            <w:left w:w="108" w:type="dxa"/>
            <w:bottom w:w="0" w:type="dxa"/>
            <w:right w:w="108" w:type="dxa"/>
          </w:tblCellMar>
        </w:tblPrEx>
        <w:trPr>
          <w:trHeight w:val="363"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3822CD52">
            <w:pPr>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091FF4A6">
            <w:pPr>
              <w:jc w:val="cente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否决投标条款</w:t>
            </w:r>
            <w:r>
              <w:rPr>
                <w:rFonts w:hint="eastAsia" w:ascii="宋体" w:hAnsi="宋体" w:eastAsia="宋体" w:cs="宋体"/>
                <w:color w:val="auto"/>
                <w:kern w:val="0"/>
                <w:szCs w:val="21"/>
                <w:highlight w:val="none"/>
                <w:lang w:val="en-US" w:eastAsia="zh-CN"/>
              </w:rPr>
              <w:t>汇总</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6A4CF2EC">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1、未成功递交投标文件的；</w:t>
            </w:r>
          </w:p>
          <w:p w14:paraId="37D3418A">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2、因投标人原因造成投标文件未解密的；</w:t>
            </w:r>
          </w:p>
          <w:p w14:paraId="73053329">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 除投标人须知前附表规定允许外，投标人不得递交备选投标方案，否则其投标将被否决。</w:t>
            </w:r>
          </w:p>
          <w:p w14:paraId="0C6A1B03">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4、投标人未按招标文件要求提供附件或未按要求加盖电子印章及签名的，经评标委员会认定后，其投标文件将被否决。</w:t>
            </w:r>
          </w:p>
          <w:p w14:paraId="60082D56">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5、评标委员会依据本章第 2.1 款规定的标准对投标文件进行初步评审。有一项不符合评审标准的，评标委员会应当否决其投标，未能通过初步评审的投标人，其投标不再参与后续的评审程序</w:t>
            </w:r>
          </w:p>
          <w:p w14:paraId="28B6FE7D">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6、 投标人有以下情形之一的，评标委员会应当否决其投标： </w:t>
            </w:r>
          </w:p>
          <w:p w14:paraId="46C7662F">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（1）投标文件没有对招标文件的实质性要求和条件作出响应，或者对招标文件的偏差超出招标文件规定的偏差范围或最高项数；</w:t>
            </w:r>
          </w:p>
          <w:p w14:paraId="419E976C">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（2）有串通投标、弄虚作假、行贿等违法行为。</w:t>
            </w:r>
          </w:p>
          <w:p w14:paraId="4644821E">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3）招标人设置了成本警示价的，对于低于成本警示价的投标报价，投标人必须提供详细的单价、措施、投标人成本等分析供评标委员会评审，由评标委员会判定其是否低于企业自身成本。在评标过程中，评标委员会发现投标人的报价明显低于其他投标报价或者低于成本警示价，使得其投标报价可能低于个别成本的，应当要求该投标人作出书面说明并提供相关证明材料。投标人不能合理说明或者不能提供相关说明材料的，由评标委员会认定该投标人以低于成本报价竞标，应当否决其投标。当有多个投标报价低于成本警示价时，应从低到高依次评审，对于已投标人已做说明或者已提供相关证明材料的，如有较低投标报价未被认定低于成本，则不再对较高投标报价是否低于成本进行认定。</w:t>
            </w:r>
          </w:p>
          <w:p w14:paraId="119807AA">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（4）投标人与其他投标人加密打包投标文件硬件特征码一致的。</w:t>
            </w:r>
          </w:p>
          <w:p w14:paraId="7B1F6838">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（5）评标办法规定的其他应当否决其投标的情形。</w:t>
            </w:r>
          </w:p>
          <w:p w14:paraId="604B081F">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7、投标报价有算术错误及其他错误的，评标委员会按以下原则要求投标人对投标报价进行修正，并要求投标人书面澄清确认。投标人拒不澄清确认的，投标人拒不接受的，评标委员会应当否决其投标：</w:t>
            </w:r>
          </w:p>
          <w:p w14:paraId="6DA216FB">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（1）投标文件中的大写金额与小写金额不一致的，以大写金额为准；</w:t>
            </w:r>
          </w:p>
          <w:p w14:paraId="0D59DF1C">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D9881C8">
            <w:pPr>
              <w:spacing w:line="360" w:lineRule="exac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lang w:eastAsia="zh-CN"/>
              </w:rPr>
              <w:t>）投标报价与投标下浮率不符时，以投标下浮率为准修正总价。</w:t>
            </w:r>
          </w:p>
          <w:p w14:paraId="122A0C55">
            <w:pPr>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8、评标委员会发现投标人的报价明显低于其他投标报价，使得其投标报价可能低于其个别成本的，应当要求该投标人作出书面说明并提供相应的证明材料。投标人不能合理说明或者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p>
          <w:p w14:paraId="7794440F">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9、不按评标委员会要求澄清、说明或补正的。</w:t>
            </w:r>
          </w:p>
        </w:tc>
      </w:tr>
      <w:tr w14:paraId="52DB4A9A">
        <w:tblPrEx>
          <w:tblCellMar>
            <w:top w:w="0" w:type="dxa"/>
            <w:left w:w="108" w:type="dxa"/>
            <w:bottom w:w="0" w:type="dxa"/>
            <w:right w:w="108" w:type="dxa"/>
          </w:tblCellMar>
        </w:tblPrEx>
        <w:trPr>
          <w:trHeight w:val="546"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2B42F757">
            <w:pPr>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7AE758F">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其他费用</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39F6E73A">
            <w:pPr>
              <w:spacing w:line="360" w:lineRule="exact"/>
              <w:rPr>
                <w:rFonts w:hint="eastAsia" w:ascii="宋体" w:hAnsi="宋体"/>
                <w:color w:val="auto"/>
                <w:szCs w:val="21"/>
                <w:highlight w:val="none"/>
                <w:u w:val="singl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交易服务费：由中标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支付</w:t>
            </w:r>
            <w:r>
              <w:rPr>
                <w:rFonts w:hint="eastAsia" w:ascii="宋体" w:hAnsi="宋体" w:cs="宋体"/>
                <w:color w:val="auto"/>
                <w:szCs w:val="21"/>
                <w:highlight w:val="none"/>
                <w:lang w:eastAsia="zh-CN"/>
              </w:rPr>
              <w:t>，</w:t>
            </w:r>
            <w:r>
              <w:rPr>
                <w:rFonts w:hint="eastAsia" w:ascii="宋体" w:hAnsi="宋体"/>
                <w:color w:val="auto"/>
                <w:szCs w:val="21"/>
                <w:highlight w:val="none"/>
                <w:u w:val="single"/>
              </w:rPr>
              <w:t>其费用包含在中标人投标报价中，招标人不另行支付。</w:t>
            </w:r>
          </w:p>
          <w:p w14:paraId="2D2920B3">
            <w:pPr>
              <w:adjustRightInd/>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（2）招标代理服务费：</w:t>
            </w:r>
          </w:p>
          <w:p w14:paraId="19A51A2B">
            <w:pPr>
              <w:adjustRightInd w:val="0"/>
              <w:jc w:val="left"/>
              <w:textAlignment w:val="baseline"/>
              <w:rPr>
                <w:rFonts w:ascii="宋体" w:hAnsi="宋体" w:cs="Courier New"/>
                <w:color w:val="auto"/>
                <w:szCs w:val="21"/>
                <w:highlight w:val="none"/>
              </w:rPr>
            </w:pPr>
            <w:r>
              <w:rPr>
                <w:rFonts w:hint="eastAsia" w:ascii="宋体" w:hAnsi="宋体" w:cs="Courier New"/>
                <w:color w:val="auto"/>
                <w:szCs w:val="21"/>
                <w:highlight w:val="none"/>
              </w:rPr>
              <w:t>1.</w:t>
            </w:r>
            <w:r>
              <w:rPr>
                <w:rFonts w:hint="eastAsia" w:ascii="宋体" w:hAnsi="宋体"/>
                <w:color w:val="auto"/>
                <w:highlight w:val="none"/>
              </w:rPr>
              <w:t>以中标金额作为计费基数，</w:t>
            </w:r>
            <w:r>
              <w:rPr>
                <w:rFonts w:hint="eastAsia" w:ascii="宋体" w:hAnsi="宋体" w:cs="Courier New"/>
                <w:color w:val="auto"/>
                <w:szCs w:val="21"/>
                <w:highlight w:val="none"/>
              </w:rPr>
              <w:t>按照中华人民共和国国家发展计划委员会颁发的计价格(2002)1980号</w:t>
            </w:r>
            <w:r>
              <w:rPr>
                <w:rFonts w:hint="eastAsia" w:ascii="宋体" w:hAnsi="宋体" w:cs="Courier New"/>
                <w:color w:val="auto"/>
                <w:szCs w:val="21"/>
                <w:highlight w:val="none"/>
                <w:lang w:val="en-US" w:eastAsia="zh-CN"/>
              </w:rPr>
              <w:t>规定计算，并以此为基础再下浮5%后为最终需</w:t>
            </w:r>
            <w:r>
              <w:rPr>
                <w:rFonts w:hint="eastAsia" w:ascii="宋体" w:hAnsi="宋体" w:cs="Courier New"/>
                <w:strike w:val="0"/>
                <w:color w:val="auto"/>
                <w:szCs w:val="21"/>
                <w:highlight w:val="none"/>
              </w:rPr>
              <w:t>缴纳</w:t>
            </w:r>
            <w:r>
              <w:rPr>
                <w:rFonts w:hint="eastAsia" w:ascii="宋体" w:hAnsi="宋体" w:cs="Courier New"/>
                <w:strike w:val="0"/>
                <w:color w:val="auto"/>
                <w:szCs w:val="21"/>
                <w:highlight w:val="none"/>
                <w:lang w:eastAsia="zh-CN"/>
              </w:rPr>
              <w:t>的</w:t>
            </w:r>
            <w:r>
              <w:rPr>
                <w:rFonts w:hint="eastAsia" w:ascii="宋体" w:hAnsi="宋体" w:cs="Courier New"/>
                <w:strike w:val="0"/>
                <w:color w:val="auto"/>
                <w:szCs w:val="21"/>
                <w:highlight w:val="none"/>
              </w:rPr>
              <w:t>招标代理服务费</w:t>
            </w:r>
            <w:r>
              <w:rPr>
                <w:rFonts w:hint="eastAsia" w:ascii="宋体" w:hAnsi="宋体" w:cs="Courier New"/>
                <w:color w:val="auto"/>
                <w:szCs w:val="21"/>
                <w:highlight w:val="none"/>
              </w:rPr>
              <w:t>。</w:t>
            </w:r>
          </w:p>
          <w:p w14:paraId="12AC6FD6">
            <w:pPr>
              <w:spacing w:line="360" w:lineRule="exact"/>
              <w:rPr>
                <w:rFonts w:hint="eastAsia" w:ascii="宋体" w:hAnsi="宋体" w:cs="宋体"/>
                <w:color w:val="auto"/>
                <w:szCs w:val="21"/>
                <w:highlight w:val="none"/>
              </w:rPr>
            </w:pPr>
            <w:r>
              <w:rPr>
                <w:rFonts w:hint="eastAsia" w:ascii="宋体" w:hAnsi="宋体" w:cs="Courier New"/>
                <w:color w:val="auto"/>
                <w:szCs w:val="21"/>
                <w:highlight w:val="none"/>
              </w:rPr>
              <w:t>2.中标人在领取《中标通知书》前应向招标代理机构缴纳招标代理服务费。</w:t>
            </w:r>
          </w:p>
        </w:tc>
      </w:tr>
      <w:tr w14:paraId="534B6ECB">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FBE3877">
            <w:pPr>
              <w:jc w:val="cente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4</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3A5C4123">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其他事项</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98FE8C2">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在发出中标通知书后，要求中标人于七日内提交与电子文件一致的纸质投标文件（一正二副）给招标人。</w:t>
            </w:r>
            <w:r>
              <w:rPr>
                <w:rFonts w:hint="eastAsia" w:ascii="宋体" w:hAnsi="宋体"/>
                <w:color w:val="auto"/>
                <w:szCs w:val="21"/>
                <w:highlight w:val="none"/>
              </w:rPr>
              <w:t>相关费用由</w:t>
            </w:r>
            <w:r>
              <w:rPr>
                <w:rFonts w:hint="eastAsia" w:ascii="宋体" w:hAnsi="宋体"/>
                <w:color w:val="auto"/>
                <w:szCs w:val="21"/>
                <w:highlight w:val="none"/>
                <w:lang w:eastAsia="zh-CN"/>
              </w:rPr>
              <w:t>中标</w:t>
            </w:r>
            <w:r>
              <w:rPr>
                <w:rFonts w:hint="eastAsia" w:ascii="宋体" w:hAnsi="宋体"/>
                <w:color w:val="auto"/>
                <w:szCs w:val="21"/>
                <w:highlight w:val="none"/>
              </w:rPr>
              <w:t>人支付。</w:t>
            </w:r>
          </w:p>
        </w:tc>
      </w:tr>
      <w:tr w14:paraId="67F5FEBF">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4AC50BE8">
            <w:pPr>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11.5</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41D8732A">
            <w:pPr>
              <w:jc w:val="center"/>
              <w:rPr>
                <w:rFonts w:hint="eastAsia" w:ascii="宋体" w:hAnsi="宋体" w:cs="宋体"/>
                <w:color w:val="auto"/>
                <w:szCs w:val="21"/>
                <w:highlight w:val="none"/>
                <w:u w:val="single"/>
              </w:rPr>
            </w:pPr>
            <w:r>
              <w:rPr>
                <w:rFonts w:hint="eastAsia" w:ascii="宋体" w:hAnsi="宋体"/>
                <w:szCs w:val="21"/>
                <w:highlight w:val="none"/>
              </w:rPr>
              <w:t>落实政府采购促进中小企业发展相关政策需满足的资格要求</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60B06A0A">
            <w:pPr>
              <w:spacing w:line="360" w:lineRule="exact"/>
              <w:rPr>
                <w:rFonts w:hint="eastAsia" w:ascii="宋体" w:hAnsi="宋体" w:cs="宋体"/>
                <w:color w:val="auto"/>
                <w:szCs w:val="21"/>
                <w:highlight w:val="none"/>
              </w:rPr>
            </w:pPr>
            <w:r>
              <w:rPr>
                <w:rFonts w:ascii="宋体" w:hAnsi="宋体" w:cs="宋体"/>
                <w:kern w:val="2"/>
                <w:sz w:val="21"/>
                <w:szCs w:val="21"/>
                <w:highlight w:val="none"/>
                <w:lang w:eastAsia="zh-CN"/>
              </w:rPr>
              <w:t>本项目为整体面向中小企业。</w:t>
            </w:r>
          </w:p>
        </w:tc>
      </w:tr>
      <w:tr w14:paraId="6469BF65">
        <w:tblPrEx>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14:paraId="79E7086C">
            <w:pPr>
              <w:jc w:val="center"/>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11.6</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730F401D">
            <w:pPr>
              <w:jc w:val="center"/>
              <w:rPr>
                <w:rFonts w:hint="eastAsia" w:ascii="宋体" w:hAnsi="宋体"/>
                <w:szCs w:val="21"/>
                <w:highlight w:val="none"/>
              </w:rPr>
            </w:pPr>
            <w:r>
              <w:rPr>
                <w:rFonts w:ascii="宋体" w:hAnsi="宋体" w:cs="宋体"/>
                <w:kern w:val="2"/>
                <w:sz w:val="21"/>
                <w:szCs w:val="21"/>
                <w:highlight w:val="none"/>
                <w:lang w:eastAsia="zh-CN"/>
              </w:rPr>
              <w:t>关于中小微企业说明</w:t>
            </w:r>
          </w:p>
        </w:tc>
        <w:tc>
          <w:tcPr>
            <w:tcW w:w="6398" w:type="dxa"/>
            <w:tcBorders>
              <w:top w:val="single" w:color="auto" w:sz="4" w:space="0"/>
              <w:left w:val="single" w:color="auto" w:sz="4" w:space="0"/>
              <w:bottom w:val="single" w:color="auto" w:sz="4" w:space="0"/>
              <w:right w:val="single" w:color="auto" w:sz="4" w:space="0"/>
            </w:tcBorders>
            <w:noWrap w:val="0"/>
            <w:vAlign w:val="center"/>
          </w:tcPr>
          <w:p w14:paraId="47A3E595">
            <w:pPr>
              <w:widowControl/>
              <w:shd w:val="clear" w:color="auto" w:fill="FFFFFF"/>
              <w:spacing w:line="276" w:lineRule="auto"/>
              <w:jc w:val="left"/>
              <w:rPr>
                <w:rFonts w:ascii="宋体" w:hAnsi="宋体" w:cs="宋体"/>
                <w:kern w:val="0"/>
                <w:szCs w:val="21"/>
                <w:highlight w:val="none"/>
              </w:rPr>
            </w:pPr>
            <w:r>
              <w:rPr>
                <w:rFonts w:ascii="宋体" w:hAnsi="宋体" w:cs="宋体"/>
                <w:kern w:val="0"/>
                <w:szCs w:val="21"/>
                <w:highlight w:val="none"/>
              </w:rPr>
              <w:t>中小微企业响应是指在政府采购活动中，投标人提供的货物均由中小微企业制造、工程均由中小微企业承建或者服务均由中小微企业承接，并在投标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0D85F76A">
            <w:pPr>
              <w:widowControl/>
              <w:shd w:val="clear" w:color="auto" w:fill="FFFFFF"/>
              <w:spacing w:line="276" w:lineRule="auto"/>
              <w:jc w:val="left"/>
              <w:rPr>
                <w:rFonts w:ascii="宋体" w:hAnsi="宋体" w:cs="宋体"/>
                <w:kern w:val="0"/>
                <w:szCs w:val="21"/>
                <w:highlight w:val="none"/>
              </w:rPr>
            </w:pPr>
            <w:r>
              <w:rPr>
                <w:rFonts w:ascii="宋体" w:hAnsi="宋体" w:cs="宋体"/>
                <w:kern w:val="0"/>
                <w:szCs w:val="21"/>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C1110A2">
            <w:pPr>
              <w:spacing w:line="360" w:lineRule="exact"/>
              <w:rPr>
                <w:rFonts w:ascii="宋体" w:hAnsi="宋体" w:cs="宋体"/>
                <w:kern w:val="2"/>
                <w:sz w:val="21"/>
                <w:szCs w:val="21"/>
                <w:highlight w:val="none"/>
                <w:lang w:eastAsia="zh-CN"/>
              </w:rPr>
            </w:pPr>
            <w:r>
              <w:rPr>
                <w:rFonts w:ascii="宋体" w:hAnsi="宋体" w:cs="宋体"/>
                <w:kern w:val="0"/>
                <w:szCs w:val="21"/>
                <w:highlight w:val="none"/>
              </w:rPr>
              <w:t>根据财库〔2017〕141号《财政部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7E23DBE0">
      <w:pPr>
        <w:widowControl/>
        <w:spacing w:line="360" w:lineRule="auto"/>
        <w:jc w:val="center"/>
        <w:outlineLvl w:val="0"/>
        <w:rPr>
          <w:rFonts w:hint="eastAsia" w:ascii="宋体" w:hAnsi="宋体" w:cs="宋体"/>
          <w:b/>
          <w:color w:val="auto"/>
          <w:kern w:val="44"/>
          <w:sz w:val="32"/>
          <w:szCs w:val="32"/>
          <w:highlight w:val="none"/>
        </w:rPr>
      </w:pPr>
      <w:r>
        <w:rPr>
          <w:rFonts w:ascii="宋体" w:hAnsi="宋体" w:cs="宋体"/>
          <w:color w:val="auto"/>
          <w:highlight w:val="none"/>
        </w:rPr>
        <w:br w:type="page"/>
      </w:r>
    </w:p>
    <w:p w14:paraId="1FEF8572">
      <w:pPr>
        <w:bidi w:val="0"/>
        <w:jc w:val="center"/>
        <w:rPr>
          <w:rFonts w:hint="default"/>
          <w:b/>
          <w:bCs/>
          <w:color w:val="auto"/>
          <w:sz w:val="28"/>
          <w:szCs w:val="28"/>
          <w:highlight w:val="none"/>
        </w:rPr>
      </w:pPr>
      <w:r>
        <w:rPr>
          <w:rFonts w:hint="default"/>
          <w:b/>
          <w:bCs/>
          <w:color w:val="auto"/>
          <w:sz w:val="28"/>
          <w:szCs w:val="28"/>
          <w:highlight w:val="none"/>
        </w:rPr>
        <w:t>投标须知修改表</w:t>
      </w:r>
    </w:p>
    <w:p w14:paraId="450C722F">
      <w:pPr>
        <w:pStyle w:val="15"/>
        <w:spacing w:line="360" w:lineRule="auto"/>
        <w:rPr>
          <w:rFonts w:hint="default" w:ascii="宋体" w:hAnsi="宋体" w:eastAsia="宋体"/>
          <w:b w:val="0"/>
          <w:bCs/>
          <w:strike w:val="0"/>
          <w:dstrike w:val="0"/>
          <w:color w:val="auto"/>
          <w:sz w:val="24"/>
          <w:szCs w:val="24"/>
          <w:highlight w:val="none"/>
          <w:lang w:val="en-US"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val="en-US" w:eastAsia="zh-CN"/>
        </w:rPr>
        <w:t>GZJTZB2025-2</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r>
        <w:rPr>
          <w:rFonts w:hint="eastAsia" w:ascii="宋体" w:hAnsi="宋体"/>
          <w:b w:val="0"/>
          <w:bCs/>
          <w:color w:val="auto"/>
          <w:sz w:val="24"/>
          <w:szCs w:val="24"/>
          <w:highlight w:val="none"/>
          <w:lang w:eastAsia="zh-CN"/>
        </w:rPr>
        <w:t>（注：招标人按《投标须知修改表》修改的内容对应修改通用条款，属于删除的采用“</w:t>
      </w:r>
      <w:r>
        <w:rPr>
          <w:rFonts w:hint="eastAsia" w:ascii="宋体" w:hAnsi="宋体"/>
          <w:b w:val="0"/>
          <w:bCs/>
          <w:strike/>
          <w:dstrike w:val="0"/>
          <w:color w:val="auto"/>
          <w:sz w:val="24"/>
          <w:szCs w:val="24"/>
          <w:highlight w:val="none"/>
          <w:lang w:val="en-US" w:eastAsia="zh-CN"/>
        </w:rPr>
        <w:t xml:space="preserve">   </w:t>
      </w:r>
      <w:r>
        <w:rPr>
          <w:rFonts w:hint="eastAsia" w:ascii="宋体" w:hAnsi="宋体"/>
          <w:b w:val="0"/>
          <w:bCs/>
          <w:strike w:val="0"/>
          <w:dstrike w:val="0"/>
          <w:color w:val="auto"/>
          <w:sz w:val="24"/>
          <w:szCs w:val="24"/>
          <w:highlight w:val="none"/>
          <w:lang w:val="en-US" w:eastAsia="zh-CN"/>
        </w:rPr>
        <w:t>”表示，</w:t>
      </w:r>
      <w:r>
        <w:rPr>
          <w:rFonts w:hint="eastAsia" w:ascii="宋体" w:hAnsi="宋体"/>
          <w:b w:val="0"/>
          <w:bCs/>
          <w:color w:val="auto"/>
          <w:sz w:val="24"/>
          <w:szCs w:val="24"/>
          <w:highlight w:val="none"/>
          <w:lang w:eastAsia="zh-CN"/>
        </w:rPr>
        <w:t>如“</w:t>
      </w:r>
      <w:r>
        <w:rPr>
          <w:rFonts w:hint="eastAsia" w:ascii="宋体" w:hAnsi="宋体"/>
          <w:b w:val="0"/>
          <w:bCs/>
          <w:strike/>
          <w:dstrike w:val="0"/>
          <w:color w:val="auto"/>
          <w:sz w:val="24"/>
          <w:szCs w:val="24"/>
          <w:highlight w:val="none"/>
          <w:u w:val="none"/>
          <w:lang w:eastAsia="zh-CN"/>
        </w:rPr>
        <w:t>删除</w:t>
      </w:r>
      <w:r>
        <w:rPr>
          <w:rFonts w:hint="eastAsia" w:ascii="宋体" w:hAnsi="宋体"/>
          <w:b w:val="0"/>
          <w:bCs/>
          <w:color w:val="auto"/>
          <w:sz w:val="24"/>
          <w:szCs w:val="24"/>
          <w:highlight w:val="none"/>
          <w:lang w:eastAsia="zh-CN"/>
        </w:rPr>
        <w:t>”；属于新增、修改的内容，用</w:t>
      </w:r>
      <w:r>
        <w:rPr>
          <w:rFonts w:hint="eastAsia" w:ascii="宋体" w:hAnsi="宋体"/>
          <w:b/>
          <w:bCs w:val="0"/>
          <w:color w:val="auto"/>
          <w:sz w:val="24"/>
          <w:szCs w:val="24"/>
          <w:highlight w:val="none"/>
          <w:lang w:eastAsia="zh-CN"/>
        </w:rPr>
        <w:t>黑色加粗</w:t>
      </w:r>
      <w:r>
        <w:rPr>
          <w:rFonts w:hint="eastAsia" w:ascii="宋体" w:hAnsi="宋体"/>
          <w:b w:val="0"/>
          <w:bCs/>
          <w:color w:val="auto"/>
          <w:sz w:val="24"/>
          <w:szCs w:val="24"/>
          <w:highlight w:val="none"/>
          <w:lang w:eastAsia="zh-CN"/>
        </w:rPr>
        <w:t>字体显示</w:t>
      </w:r>
      <w:r>
        <w:rPr>
          <w:rFonts w:hint="eastAsia" w:ascii="宋体" w:hAnsi="宋体"/>
          <w:b w:val="0"/>
          <w:bCs/>
          <w:color w:val="auto"/>
          <w:sz w:val="24"/>
          <w:szCs w:val="24"/>
          <w:highlight w:val="none"/>
          <w:lang w:val="en-US" w:eastAsia="zh-CN"/>
        </w:rPr>
        <w:t>,并加注下划线，如“</w:t>
      </w:r>
      <w:r>
        <w:rPr>
          <w:rFonts w:hint="eastAsia" w:ascii="宋体" w:hAnsi="宋体"/>
          <w:b/>
          <w:bCs w:val="0"/>
          <w:color w:val="auto"/>
          <w:sz w:val="24"/>
          <w:szCs w:val="24"/>
          <w:highlight w:val="none"/>
          <w:u w:val="single"/>
          <w:lang w:val="en-US" w:eastAsia="zh-CN"/>
        </w:rPr>
        <w:t>新增修改</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lang w:eastAsia="zh-CN"/>
        </w:rPr>
        <w:t>。）</w:t>
      </w:r>
    </w:p>
    <w:p w14:paraId="4E7F7439">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cs="宋体"/>
          <w:color w:val="auto"/>
          <w:sz w:val="24"/>
          <w:szCs w:val="24"/>
          <w:highlight w:val="none"/>
        </w:rPr>
        <w:t>1.4.2</w:t>
      </w:r>
      <w:r>
        <w:rPr>
          <w:rFonts w:hint="default" w:ascii="宋体" w:hAnsi="宋体" w:eastAsia="宋体"/>
          <w:color w:val="auto"/>
          <w:sz w:val="24"/>
          <w:szCs w:val="24"/>
          <w:highlight w:val="none"/>
        </w:rPr>
        <w:t xml:space="preserve">             修改类型：删除</w:t>
      </w:r>
    </w:p>
    <w:p w14:paraId="50532205">
      <w:pPr>
        <w:spacing w:line="360" w:lineRule="auto"/>
        <w:ind w:firstLine="480" w:firstLineChars="200"/>
        <w:rPr>
          <w:rFonts w:ascii="宋体" w:hAnsi="宋体" w:cs="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14:paraId="634E2F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（1）联合体各方应按招标文件提供的格式签订联合体协议书，明确联合体牵头人和各方权利义务，并承诺就中标项目向招标人承担连带责任；</w:t>
      </w:r>
    </w:p>
    <w:p w14:paraId="5DEAE5D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14:paraId="426A92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14:paraId="25D38051">
      <w:pPr>
        <w:pBdr>
          <w:bottom w:val="single" w:color="auto" w:sz="6" w:space="1"/>
        </w:pBdr>
        <w:spacing w:line="240" w:lineRule="auto"/>
        <w:ind w:firstLine="0" w:firstLineChars="0"/>
        <w:rPr>
          <w:rFonts w:hint="default" w:ascii="宋体" w:hAnsi="宋体" w:eastAsia="宋体"/>
          <w:color w:val="auto"/>
          <w:sz w:val="24"/>
          <w:szCs w:val="24"/>
          <w:highlight w:val="none"/>
        </w:rPr>
      </w:pPr>
    </w:p>
    <w:p w14:paraId="5C22A988">
      <w:pP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 xml:space="preserve">条款号：1.10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修改类型：删除</w:t>
      </w:r>
    </w:p>
    <w:p w14:paraId="2EDB3BBB">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原文：1.10 投标预备会</w:t>
      </w:r>
    </w:p>
    <w:p w14:paraId="06E84B2D">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1.10.1 投标人须知前附表规定召开投标预备会的，招标人按投标人须知前附表规定的时间和地点召开投标预备会，澄清投标人提出的问题。</w:t>
      </w:r>
    </w:p>
    <w:p w14:paraId="4C672DFF">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1.10.2 投标人应按投标人须知前附表规定的时间和形式将提出的问题送达招标人，以便招标人在会议期间澄清。</w:t>
      </w:r>
    </w:p>
    <w:p w14:paraId="27DBD570">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1.10.3 投标预备会后，招标人将对投标人所提问题的澄清，以投标人须知前附表规定的形式通知所有购买招标文件的投标人。该澄清内容为招标文件的组成部分。</w:t>
      </w:r>
    </w:p>
    <w:p w14:paraId="709DE868">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ascii="宋体" w:hAnsi="宋体" w:cs="宋体"/>
          <w:color w:val="auto"/>
          <w:sz w:val="24"/>
          <w:szCs w:val="24"/>
          <w:highlight w:val="none"/>
        </w:rPr>
        <w:t>3.1.1</w:t>
      </w:r>
      <w:r>
        <w:rPr>
          <w:rFonts w:hint="default" w:ascii="宋体" w:hAnsi="宋体" w:eastAsia="宋体"/>
          <w:color w:val="auto"/>
          <w:sz w:val="24"/>
          <w:szCs w:val="24"/>
          <w:highlight w:val="none"/>
        </w:rPr>
        <w:t xml:space="preserve">             修改类型：修改</w:t>
      </w:r>
    </w:p>
    <w:p w14:paraId="5E08DF8A">
      <w:pPr>
        <w:spacing w:line="360" w:lineRule="auto"/>
        <w:ind w:firstLine="480" w:firstLineChars="200"/>
        <w:rPr>
          <w:rFonts w:ascii="宋体" w:hAnsi="宋体" w:cs="宋体"/>
          <w:color w:val="auto"/>
          <w:sz w:val="24"/>
          <w:szCs w:val="24"/>
          <w:highlight w:val="none"/>
        </w:rPr>
      </w:pPr>
      <w:r>
        <w:rPr>
          <w:rFonts w:hint="default" w:ascii="宋体" w:hAnsi="宋体" w:eastAsia="宋体"/>
          <w:color w:val="auto"/>
          <w:sz w:val="24"/>
          <w:szCs w:val="24"/>
          <w:highlight w:val="none"/>
        </w:rPr>
        <w:t>原文：</w:t>
      </w:r>
      <w:r>
        <w:rPr>
          <w:rFonts w:ascii="宋体" w:hAnsi="宋体" w:cs="宋体"/>
          <w:color w:val="auto"/>
          <w:sz w:val="24"/>
          <w:szCs w:val="24"/>
          <w:highlight w:val="none"/>
        </w:rPr>
        <w:t xml:space="preserve">3.1.1 </w:t>
      </w:r>
      <w:r>
        <w:rPr>
          <w:rFonts w:hint="eastAsia" w:ascii="宋体" w:hAnsi="宋体" w:cs="宋体"/>
          <w:color w:val="auto"/>
          <w:sz w:val="24"/>
          <w:szCs w:val="24"/>
          <w:highlight w:val="none"/>
        </w:rPr>
        <w:t>投标文件应包括下列内容：</w:t>
      </w:r>
    </w:p>
    <w:p w14:paraId="38FC66F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1335133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w:t>
      </w:r>
      <w:r>
        <w:rPr>
          <w:rFonts w:hint="eastAsia" w:ascii="宋体" w:hAnsi="宋体" w:cs="宋体"/>
          <w:color w:val="auto"/>
          <w:sz w:val="24"/>
          <w:szCs w:val="24"/>
          <w:highlight w:val="none"/>
          <w:lang w:val="en-US" w:eastAsia="zh-CN"/>
        </w:rPr>
        <w:t>书</w:t>
      </w:r>
      <w:r>
        <w:rPr>
          <w:rFonts w:hint="eastAsia" w:ascii="宋体" w:hAnsi="宋体" w:cs="宋体"/>
          <w:color w:val="auto"/>
          <w:sz w:val="24"/>
          <w:szCs w:val="24"/>
          <w:highlight w:val="none"/>
        </w:rPr>
        <w:t>或授权委托书；</w:t>
      </w:r>
    </w:p>
    <w:p w14:paraId="541F38F5">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联合体协议书；</w:t>
      </w:r>
    </w:p>
    <w:p w14:paraId="288EB4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投标保证金</w:t>
      </w:r>
      <w:r>
        <w:rPr>
          <w:rFonts w:hint="eastAsia" w:ascii="宋体" w:hAnsi="宋体" w:cs="宋体"/>
          <w:color w:val="auto"/>
          <w:sz w:val="24"/>
          <w:szCs w:val="24"/>
          <w:highlight w:val="none"/>
          <w:lang w:eastAsia="zh-CN"/>
        </w:rPr>
        <w:t>（如有）</w:t>
      </w:r>
      <w:r>
        <w:rPr>
          <w:rFonts w:hint="eastAsia" w:ascii="宋体" w:hAnsi="宋体" w:cs="宋体"/>
          <w:color w:val="auto"/>
          <w:sz w:val="24"/>
          <w:szCs w:val="24"/>
          <w:highlight w:val="none"/>
        </w:rPr>
        <w:t>；</w:t>
      </w:r>
    </w:p>
    <w:p w14:paraId="5A10ED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）监理报酬清单；</w:t>
      </w:r>
    </w:p>
    <w:p w14:paraId="1948F09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）资格审查资料；</w:t>
      </w:r>
    </w:p>
    <w:p w14:paraId="3EBDA5A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）监理大纲；</w:t>
      </w:r>
    </w:p>
    <w:p w14:paraId="2A4EB35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）投标人须知前附表规定的其他资料。</w:t>
      </w:r>
    </w:p>
    <w:p w14:paraId="44EFC06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14:paraId="7DEEBDE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3.1.2 </w:t>
      </w:r>
      <w:r>
        <w:rPr>
          <w:rFonts w:hint="eastAsia" w:ascii="宋体" w:hAnsi="宋体" w:cs="宋体"/>
          <w:color w:val="auto"/>
          <w:sz w:val="24"/>
          <w:szCs w:val="24"/>
          <w:highlight w:val="none"/>
        </w:rPr>
        <w:t>投标人须知前附表规定不接受联合体投标的，或投标人没有组成联合体的，投标文件不包括本章第3.1.1（3）目所指的联合体协议书。</w:t>
      </w:r>
    </w:p>
    <w:p w14:paraId="631016CA">
      <w:pPr>
        <w:spacing w:line="480" w:lineRule="auto"/>
        <w:ind w:firstLine="537" w:firstLineChars="224"/>
        <w:rPr>
          <w:rFonts w:hint="eastAsia" w:ascii="宋体" w:hAnsi="宋体" w:eastAsia="宋体"/>
          <w:color w:val="auto"/>
          <w:sz w:val="24"/>
          <w:szCs w:val="24"/>
          <w:highlight w:val="none"/>
          <w:lang w:eastAsia="zh-CN"/>
        </w:rPr>
      </w:pPr>
      <w:r>
        <w:rPr>
          <w:rFonts w:ascii="宋体" w:hAnsi="宋体" w:cs="宋体"/>
          <w:color w:val="auto"/>
          <w:sz w:val="24"/>
          <w:szCs w:val="24"/>
          <w:highlight w:val="none"/>
        </w:rPr>
        <w:t xml:space="preserve">3.1.3 </w:t>
      </w:r>
      <w:r>
        <w:rPr>
          <w:rFonts w:hint="eastAsia" w:ascii="宋体" w:hAnsi="宋体" w:cs="宋体"/>
          <w:color w:val="auto"/>
          <w:sz w:val="24"/>
          <w:szCs w:val="24"/>
          <w:highlight w:val="none"/>
        </w:rPr>
        <w:t>投标人须知前附表未要求提交投标保证金的，投标文件不包括本章第3.1.1（4）目所指的投标保证金</w:t>
      </w:r>
      <w:r>
        <w:rPr>
          <w:rFonts w:hint="eastAsia" w:ascii="宋体" w:hAnsi="宋体" w:cs="宋体"/>
          <w:color w:val="auto"/>
          <w:sz w:val="24"/>
          <w:szCs w:val="24"/>
          <w:highlight w:val="none"/>
          <w:lang w:eastAsia="zh-CN"/>
        </w:rPr>
        <w:t>。</w:t>
      </w:r>
    </w:p>
    <w:p w14:paraId="7C13DB43">
      <w:pPr>
        <w:spacing w:line="360" w:lineRule="auto"/>
        <w:ind w:firstLine="480" w:firstLineChars="200"/>
        <w:rPr>
          <w:rFonts w:ascii="宋体" w:hAnsi="宋体" w:cs="宋体"/>
          <w:color w:val="auto"/>
          <w:sz w:val="24"/>
          <w:szCs w:val="24"/>
          <w:highlight w:val="none"/>
        </w:rPr>
      </w:pPr>
      <w:r>
        <w:rPr>
          <w:rFonts w:hint="default" w:ascii="宋体" w:hAnsi="宋体" w:eastAsia="宋体"/>
          <w:color w:val="auto"/>
          <w:sz w:val="24"/>
          <w:szCs w:val="24"/>
          <w:highlight w:val="none"/>
        </w:rPr>
        <w:t>现文：</w:t>
      </w:r>
      <w:r>
        <w:rPr>
          <w:rFonts w:ascii="宋体" w:hAnsi="宋体" w:cs="宋体"/>
          <w:color w:val="auto"/>
          <w:sz w:val="24"/>
          <w:szCs w:val="24"/>
          <w:highlight w:val="none"/>
        </w:rPr>
        <w:t xml:space="preserve">3.1.1 </w:t>
      </w:r>
      <w:r>
        <w:rPr>
          <w:rFonts w:hint="eastAsia" w:ascii="宋体" w:hAnsi="宋体" w:cs="宋体"/>
          <w:color w:val="auto"/>
          <w:sz w:val="24"/>
          <w:szCs w:val="24"/>
          <w:highlight w:val="none"/>
        </w:rPr>
        <w:t>投标文件应包括下列内容：</w:t>
      </w:r>
    </w:p>
    <w:p w14:paraId="7ADA94F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4A6B110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w:t>
      </w:r>
      <w:r>
        <w:rPr>
          <w:rFonts w:hint="eastAsia" w:ascii="宋体" w:hAnsi="宋体" w:cs="宋体"/>
          <w:color w:val="auto"/>
          <w:sz w:val="24"/>
          <w:szCs w:val="24"/>
          <w:highlight w:val="none"/>
          <w:lang w:val="en-US" w:eastAsia="zh-CN"/>
        </w:rPr>
        <w:t>书</w:t>
      </w:r>
      <w:r>
        <w:rPr>
          <w:rFonts w:hint="eastAsia" w:ascii="宋体" w:hAnsi="宋体" w:cs="宋体"/>
          <w:color w:val="auto"/>
          <w:sz w:val="24"/>
          <w:szCs w:val="24"/>
          <w:highlight w:val="none"/>
        </w:rPr>
        <w:t>或授权委托书；</w:t>
      </w:r>
    </w:p>
    <w:p w14:paraId="75FA0EE3">
      <w:pPr>
        <w:spacing w:line="360" w:lineRule="auto"/>
        <w:ind w:firstLine="480" w:firstLineChars="200"/>
        <w:rPr>
          <w:rFonts w:hint="eastAsia" w:ascii="宋体" w:hAnsi="宋体" w:cs="宋体"/>
          <w:b w:val="0"/>
          <w:bCs w:val="0"/>
          <w:strike/>
          <w:color w:val="auto"/>
          <w:sz w:val="24"/>
          <w:szCs w:val="24"/>
          <w:highlight w:val="none"/>
          <w:lang w:eastAsia="zh-CN"/>
        </w:rPr>
      </w:pPr>
      <w:r>
        <w:rPr>
          <w:rFonts w:hint="eastAsia" w:ascii="宋体" w:hAnsi="宋体" w:cs="宋体"/>
          <w:b w:val="0"/>
          <w:bCs w:val="0"/>
          <w:strike/>
          <w:color w:val="auto"/>
          <w:sz w:val="24"/>
          <w:szCs w:val="24"/>
          <w:highlight w:val="none"/>
        </w:rPr>
        <w:t>（3）</w:t>
      </w:r>
      <w:r>
        <w:rPr>
          <w:rFonts w:hint="eastAsia" w:ascii="宋体" w:hAnsi="宋体" w:cs="宋体"/>
          <w:b w:val="0"/>
          <w:bCs w:val="0"/>
          <w:strike/>
          <w:color w:val="auto"/>
          <w:sz w:val="24"/>
          <w:szCs w:val="24"/>
          <w:highlight w:val="none"/>
          <w:lang w:eastAsia="zh-CN"/>
        </w:rPr>
        <w:t>联合体协议书；</w:t>
      </w:r>
    </w:p>
    <w:p w14:paraId="693C3769">
      <w:pPr>
        <w:spacing w:line="360" w:lineRule="auto"/>
        <w:ind w:firstLine="482" w:firstLineChars="200"/>
        <w:rPr>
          <w:rFonts w:ascii="宋体" w:hAnsi="宋体" w:cs="宋体"/>
          <w:b/>
          <w:bCs/>
          <w:strike/>
          <w:color w:val="auto"/>
          <w:sz w:val="24"/>
          <w:szCs w:val="24"/>
          <w:highlight w:val="none"/>
          <w:u w:val="single"/>
        </w:rPr>
      </w:pPr>
      <w:r>
        <w:rPr>
          <w:rFonts w:hint="eastAsia" w:ascii="宋体" w:hAnsi="宋体" w:cs="宋体"/>
          <w:b/>
          <w:bCs/>
          <w:strike w:val="0"/>
          <w:color w:val="auto"/>
          <w:sz w:val="24"/>
          <w:szCs w:val="24"/>
          <w:highlight w:val="none"/>
          <w:u w:val="single"/>
          <w:lang w:eastAsia="zh-CN"/>
        </w:rPr>
        <w:t>（</w:t>
      </w:r>
      <w:r>
        <w:rPr>
          <w:rFonts w:hint="eastAsia" w:ascii="宋体" w:hAnsi="宋体" w:cs="宋体"/>
          <w:b/>
          <w:bCs/>
          <w:strike w:val="0"/>
          <w:color w:val="auto"/>
          <w:sz w:val="24"/>
          <w:szCs w:val="24"/>
          <w:highlight w:val="none"/>
          <w:u w:val="single"/>
          <w:lang w:val="en-US" w:eastAsia="zh-CN"/>
        </w:rPr>
        <w:t>4）</w:t>
      </w:r>
      <w:r>
        <w:rPr>
          <w:rFonts w:hint="eastAsia" w:ascii="宋体" w:hAnsi="宋体" w:cs="宋体"/>
          <w:b/>
          <w:bCs/>
          <w:strike w:val="0"/>
          <w:color w:val="auto"/>
          <w:sz w:val="24"/>
          <w:szCs w:val="24"/>
          <w:highlight w:val="none"/>
          <w:u w:val="single"/>
        </w:rPr>
        <w:t>关于投标保证金的承诺；</w:t>
      </w:r>
    </w:p>
    <w:p w14:paraId="36C908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）监理报酬清单；</w:t>
      </w:r>
    </w:p>
    <w:p w14:paraId="6DA0677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）资格审查资料；</w:t>
      </w:r>
    </w:p>
    <w:p w14:paraId="19B619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）监理大纲；</w:t>
      </w:r>
    </w:p>
    <w:p w14:paraId="7891B91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）投标人须知前附表规定的其他资料。</w:t>
      </w:r>
    </w:p>
    <w:p w14:paraId="7F73A97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14:paraId="4D03E9A1">
      <w:pPr>
        <w:spacing w:line="360" w:lineRule="auto"/>
        <w:ind w:firstLine="480" w:firstLineChars="200"/>
        <w:rPr>
          <w:rFonts w:ascii="宋体" w:hAnsi="宋体" w:cs="宋体"/>
          <w:b w:val="0"/>
          <w:bCs w:val="0"/>
          <w:strike/>
          <w:color w:val="auto"/>
          <w:sz w:val="24"/>
          <w:szCs w:val="24"/>
          <w:highlight w:val="none"/>
        </w:rPr>
      </w:pPr>
      <w:r>
        <w:rPr>
          <w:rFonts w:ascii="宋体" w:hAnsi="宋体" w:cs="宋体"/>
          <w:b w:val="0"/>
          <w:bCs w:val="0"/>
          <w:strike/>
          <w:color w:val="auto"/>
          <w:sz w:val="24"/>
          <w:szCs w:val="24"/>
          <w:highlight w:val="none"/>
        </w:rPr>
        <w:t xml:space="preserve">3.1.2 </w:t>
      </w:r>
      <w:r>
        <w:rPr>
          <w:rFonts w:hint="eastAsia" w:ascii="宋体" w:hAnsi="宋体" w:cs="宋体"/>
          <w:b w:val="0"/>
          <w:bCs w:val="0"/>
          <w:strike/>
          <w:color w:val="auto"/>
          <w:sz w:val="24"/>
          <w:szCs w:val="24"/>
          <w:highlight w:val="none"/>
        </w:rPr>
        <w:t>投标人须知前附表规定不接受联合体投标的，或投标人没有组成联合体的，投标文件不包括本章第3.1.1（3）目所指的联合体协议书。</w:t>
      </w:r>
    </w:p>
    <w:p w14:paraId="60CA59A1">
      <w:pPr>
        <w:pBdr>
          <w:bottom w:val="single" w:color="auto" w:sz="6" w:space="1"/>
        </w:pBdr>
        <w:spacing w:line="480" w:lineRule="auto"/>
        <w:ind w:firstLine="537" w:firstLineChars="224"/>
        <w:rPr>
          <w:rFonts w:hint="default" w:ascii="宋体" w:hAnsi="宋体" w:eastAsia="宋体"/>
          <w:b w:val="0"/>
          <w:bCs w:val="0"/>
          <w:strike/>
          <w:color w:val="auto"/>
          <w:sz w:val="24"/>
          <w:szCs w:val="24"/>
          <w:highlight w:val="none"/>
        </w:rPr>
      </w:pPr>
      <w:r>
        <w:rPr>
          <w:rFonts w:ascii="宋体" w:hAnsi="宋体" w:cs="宋体"/>
          <w:b w:val="0"/>
          <w:bCs w:val="0"/>
          <w:strike/>
          <w:color w:val="auto"/>
          <w:sz w:val="24"/>
          <w:szCs w:val="24"/>
          <w:highlight w:val="none"/>
        </w:rPr>
        <w:t xml:space="preserve">3.1.3 </w:t>
      </w:r>
      <w:r>
        <w:rPr>
          <w:rFonts w:hint="eastAsia" w:ascii="宋体" w:hAnsi="宋体" w:cs="宋体"/>
          <w:b w:val="0"/>
          <w:bCs w:val="0"/>
          <w:strike/>
          <w:color w:val="auto"/>
          <w:sz w:val="24"/>
          <w:szCs w:val="24"/>
          <w:highlight w:val="none"/>
        </w:rPr>
        <w:t>投标人须知前附表未要求提交投标保证金的，投标文件不包括本章第3.1.1（4）目所指的投标保证金</w:t>
      </w:r>
      <w:r>
        <w:rPr>
          <w:rFonts w:hint="eastAsia" w:ascii="宋体" w:hAnsi="宋体" w:cs="宋体"/>
          <w:b w:val="0"/>
          <w:bCs w:val="0"/>
          <w:strike/>
          <w:color w:val="auto"/>
          <w:sz w:val="24"/>
          <w:szCs w:val="24"/>
          <w:highlight w:val="none"/>
          <w:lang w:eastAsia="zh-CN"/>
        </w:rPr>
        <w:t>。</w:t>
      </w:r>
    </w:p>
    <w:p w14:paraId="112EBB8A">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ascii="宋体" w:hAnsi="宋体" w:cs="宋体"/>
          <w:color w:val="auto"/>
          <w:sz w:val="24"/>
          <w:szCs w:val="24"/>
          <w:highlight w:val="none"/>
        </w:rPr>
        <w:t>3.3.</w:t>
      </w:r>
      <w:r>
        <w:rPr>
          <w:rFonts w:hint="eastAsia" w:ascii="宋体" w:hAnsi="宋体" w:cs="宋体"/>
          <w:color w:val="auto"/>
          <w:sz w:val="24"/>
          <w:szCs w:val="24"/>
          <w:highlight w:val="none"/>
          <w:lang w:val="en-US" w:eastAsia="zh-CN"/>
        </w:rPr>
        <w:t>3</w:t>
      </w:r>
      <w:r>
        <w:rPr>
          <w:rFonts w:hint="default" w:ascii="宋体" w:hAnsi="宋体" w:eastAsia="宋体"/>
          <w:color w:val="auto"/>
          <w:sz w:val="24"/>
          <w:szCs w:val="24"/>
          <w:highlight w:val="none"/>
        </w:rPr>
        <w:t xml:space="preserve">             修改类型：修改</w:t>
      </w:r>
    </w:p>
    <w:p w14:paraId="0B4F12E2">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w:t>
      </w:r>
      <w:r>
        <w:rPr>
          <w:rFonts w:ascii="宋体" w:hAnsi="宋体" w:cs="宋体"/>
          <w:color w:val="auto"/>
          <w:sz w:val="24"/>
          <w:szCs w:val="24"/>
          <w:highlight w:val="none"/>
        </w:rPr>
        <w:t xml:space="preserve">3.3.3 </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4368119">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w:t>
      </w:r>
      <w:r>
        <w:rPr>
          <w:rFonts w:ascii="宋体" w:hAnsi="宋体" w:cs="宋体"/>
          <w:color w:val="auto"/>
          <w:sz w:val="24"/>
          <w:szCs w:val="24"/>
          <w:highlight w:val="none"/>
        </w:rPr>
        <w:t xml:space="preserve">3.3.3 </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w:t>
      </w:r>
      <w:r>
        <w:rPr>
          <w:rFonts w:hint="eastAsia" w:ascii="宋体" w:hAnsi="宋体" w:cs="宋体"/>
          <w:strike/>
          <w:color w:val="auto"/>
          <w:sz w:val="24"/>
          <w:szCs w:val="24"/>
          <w:highlight w:val="none"/>
        </w:rPr>
        <w:t>同意延长的，应相应延长其投标保证金的有效期</w:t>
      </w:r>
      <w:r>
        <w:rPr>
          <w:rFonts w:hint="eastAsia" w:ascii="宋体" w:hAnsi="宋体" w:cs="宋体"/>
          <w:color w:val="auto"/>
          <w:sz w:val="24"/>
          <w:szCs w:val="24"/>
          <w:highlight w:val="none"/>
        </w:rPr>
        <w:t>，但不得要求或被允许修改其投标文件；投标人拒绝延长的，其投标失效</w:t>
      </w:r>
      <w:r>
        <w:rPr>
          <w:rFonts w:hint="eastAsia" w:ascii="宋体" w:hAnsi="宋体" w:cs="宋体"/>
          <w:strike/>
          <w:color w:val="auto"/>
          <w:sz w:val="24"/>
          <w:szCs w:val="24"/>
          <w:highlight w:val="none"/>
        </w:rPr>
        <w:t>，但投标人有权收回其投标保证金及以现金或者支票形式递交的投标保证金的银行同期存款利息</w:t>
      </w:r>
      <w:r>
        <w:rPr>
          <w:rFonts w:hint="eastAsia" w:ascii="宋体" w:hAnsi="宋体" w:cs="宋体"/>
          <w:color w:val="auto"/>
          <w:sz w:val="24"/>
          <w:szCs w:val="24"/>
          <w:highlight w:val="none"/>
        </w:rPr>
        <w:t>。</w:t>
      </w:r>
    </w:p>
    <w:p w14:paraId="3F035A90">
      <w:pPr>
        <w:pBdr>
          <w:bottom w:val="single" w:color="auto" w:sz="6" w:space="1"/>
        </w:pBdr>
        <w:spacing w:line="240" w:lineRule="auto"/>
        <w:ind w:firstLine="0" w:firstLineChars="0"/>
        <w:rPr>
          <w:rFonts w:hint="default" w:ascii="宋体" w:hAnsi="宋体" w:eastAsia="宋体"/>
          <w:color w:val="auto"/>
          <w:sz w:val="24"/>
          <w:szCs w:val="24"/>
          <w:highlight w:val="none"/>
        </w:rPr>
      </w:pPr>
    </w:p>
    <w:p w14:paraId="76582478">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3.4.6</w:t>
      </w:r>
      <w:r>
        <w:rPr>
          <w:rFonts w:hint="default" w:ascii="宋体" w:hAnsi="宋体" w:eastAsia="宋体"/>
          <w:color w:val="auto"/>
          <w:sz w:val="24"/>
          <w:szCs w:val="24"/>
          <w:highlight w:val="none"/>
        </w:rPr>
        <w:t xml:space="preserve">      修改类型：修改</w:t>
      </w:r>
    </w:p>
    <w:p w14:paraId="660F24BA">
      <w:pPr>
        <w:pStyle w:val="8"/>
        <w:pageBreakBefore w:val="0"/>
        <w:kinsoku w:val="0"/>
        <w:wordWrap/>
        <w:overflowPunct w:val="0"/>
        <w:topLinePunct w:val="0"/>
        <w:autoSpaceDE w:val="0"/>
        <w:autoSpaceDN w:val="0"/>
        <w:bidi w:val="0"/>
        <w:adjustRightInd/>
        <w:snapToGrid/>
        <w:spacing w:beforeLines="0" w:afterLines="0" w:line="360" w:lineRule="auto"/>
        <w:ind w:left="100" w:right="115" w:firstLine="419"/>
        <w:jc w:val="both"/>
        <w:textAlignment w:val="auto"/>
        <w:rPr>
          <w:color w:val="auto"/>
          <w:sz w:val="24"/>
          <w:szCs w:val="24"/>
          <w:highlight w:val="none"/>
        </w:rPr>
      </w:pPr>
      <w:r>
        <w:rPr>
          <w:rFonts w:hint="default" w:ascii="宋体" w:hAnsi="宋体" w:eastAsia="宋体"/>
          <w:color w:val="auto"/>
          <w:sz w:val="24"/>
          <w:szCs w:val="24"/>
          <w:highlight w:val="none"/>
        </w:rPr>
        <w:t>原文：</w:t>
      </w:r>
      <w:r>
        <w:rPr>
          <w:rFonts w:ascii="Times New Roman" w:hAnsi="Times New Roman" w:eastAsia="Times New Roman"/>
          <w:color w:val="auto"/>
          <w:sz w:val="24"/>
          <w:szCs w:val="24"/>
          <w:highlight w:val="none"/>
        </w:rPr>
        <w:t>3.4.1</w:t>
      </w:r>
      <w:r>
        <w:rPr>
          <w:rFonts w:ascii="Times New Roman" w:hAnsi="Times New Roman" w:eastAsia="Times New Roman"/>
          <w:color w:val="auto"/>
          <w:spacing w:val="50"/>
          <w:sz w:val="24"/>
          <w:szCs w:val="24"/>
          <w:highlight w:val="none"/>
        </w:rPr>
        <w:t xml:space="preserve"> </w:t>
      </w:r>
      <w:r>
        <w:rPr>
          <w:color w:val="auto"/>
          <w:sz w:val="24"/>
          <w:szCs w:val="24"/>
          <w:highlight w:val="none"/>
        </w:rPr>
        <w:t>投</w:t>
      </w:r>
      <w:r>
        <w:rPr>
          <w:color w:val="auto"/>
          <w:spacing w:val="-3"/>
          <w:sz w:val="24"/>
          <w:szCs w:val="24"/>
          <w:highlight w:val="none"/>
        </w:rPr>
        <w:t>标</w:t>
      </w:r>
      <w:r>
        <w:rPr>
          <w:color w:val="auto"/>
          <w:sz w:val="24"/>
          <w:szCs w:val="24"/>
          <w:highlight w:val="none"/>
        </w:rPr>
        <w:t>人应</w:t>
      </w:r>
      <w:r>
        <w:rPr>
          <w:color w:val="auto"/>
          <w:spacing w:val="-3"/>
          <w:sz w:val="24"/>
          <w:szCs w:val="24"/>
          <w:highlight w:val="none"/>
        </w:rPr>
        <w:t>按</w:t>
      </w:r>
      <w:r>
        <w:rPr>
          <w:color w:val="auto"/>
          <w:sz w:val="24"/>
          <w:szCs w:val="24"/>
          <w:highlight w:val="none"/>
        </w:rPr>
        <w:t>投</w:t>
      </w:r>
      <w:r>
        <w:rPr>
          <w:color w:val="auto"/>
          <w:spacing w:val="-3"/>
          <w:sz w:val="24"/>
          <w:szCs w:val="24"/>
          <w:highlight w:val="none"/>
        </w:rPr>
        <w:t>标</w:t>
      </w:r>
      <w:r>
        <w:rPr>
          <w:color w:val="auto"/>
          <w:sz w:val="24"/>
          <w:szCs w:val="24"/>
          <w:highlight w:val="none"/>
        </w:rPr>
        <w:t>人</w:t>
      </w:r>
      <w:r>
        <w:rPr>
          <w:color w:val="auto"/>
          <w:spacing w:val="-3"/>
          <w:sz w:val="24"/>
          <w:szCs w:val="24"/>
          <w:highlight w:val="none"/>
        </w:rPr>
        <w:t>须知</w:t>
      </w:r>
      <w:r>
        <w:rPr>
          <w:color w:val="auto"/>
          <w:sz w:val="24"/>
          <w:szCs w:val="24"/>
          <w:highlight w:val="none"/>
        </w:rPr>
        <w:t>前附</w:t>
      </w:r>
      <w:r>
        <w:rPr>
          <w:color w:val="auto"/>
          <w:spacing w:val="-3"/>
          <w:sz w:val="24"/>
          <w:szCs w:val="24"/>
          <w:highlight w:val="none"/>
        </w:rPr>
        <w:t>表</w:t>
      </w:r>
      <w:r>
        <w:rPr>
          <w:color w:val="auto"/>
          <w:sz w:val="24"/>
          <w:szCs w:val="24"/>
          <w:highlight w:val="none"/>
        </w:rPr>
        <w:t>规</w:t>
      </w:r>
      <w:r>
        <w:rPr>
          <w:color w:val="auto"/>
          <w:spacing w:val="-3"/>
          <w:sz w:val="24"/>
          <w:szCs w:val="24"/>
          <w:highlight w:val="none"/>
        </w:rPr>
        <w:t>定</w:t>
      </w:r>
      <w:r>
        <w:rPr>
          <w:color w:val="auto"/>
          <w:sz w:val="24"/>
          <w:szCs w:val="24"/>
          <w:highlight w:val="none"/>
        </w:rPr>
        <w:t>的</w:t>
      </w:r>
      <w:r>
        <w:rPr>
          <w:color w:val="auto"/>
          <w:spacing w:val="-3"/>
          <w:sz w:val="24"/>
          <w:szCs w:val="24"/>
          <w:highlight w:val="none"/>
        </w:rPr>
        <w:t>金</w:t>
      </w:r>
      <w:r>
        <w:rPr>
          <w:color w:val="auto"/>
          <w:sz w:val="24"/>
          <w:szCs w:val="24"/>
          <w:highlight w:val="none"/>
        </w:rPr>
        <w:t>额</w:t>
      </w:r>
      <w:r>
        <w:rPr>
          <w:rFonts w:hint="eastAsia"/>
          <w:color w:val="auto"/>
          <w:sz w:val="24"/>
          <w:szCs w:val="24"/>
          <w:highlight w:val="none"/>
          <w:lang w:eastAsia="zh-CN"/>
        </w:rPr>
        <w:t>和时间</w:t>
      </w:r>
      <w:r>
        <w:rPr>
          <w:color w:val="auto"/>
          <w:spacing w:val="-3"/>
          <w:sz w:val="24"/>
          <w:szCs w:val="24"/>
          <w:highlight w:val="none"/>
        </w:rPr>
        <w:t>递</w:t>
      </w:r>
      <w:r>
        <w:rPr>
          <w:color w:val="auto"/>
          <w:sz w:val="24"/>
          <w:szCs w:val="24"/>
          <w:highlight w:val="none"/>
        </w:rPr>
        <w:t>交</w:t>
      </w:r>
      <w:r>
        <w:rPr>
          <w:color w:val="auto"/>
          <w:spacing w:val="-3"/>
          <w:sz w:val="24"/>
          <w:szCs w:val="24"/>
          <w:highlight w:val="none"/>
        </w:rPr>
        <w:t>投</w:t>
      </w:r>
      <w:r>
        <w:rPr>
          <w:color w:val="auto"/>
          <w:sz w:val="24"/>
          <w:szCs w:val="24"/>
          <w:highlight w:val="none"/>
        </w:rPr>
        <w:t>标</w:t>
      </w:r>
      <w:r>
        <w:rPr>
          <w:color w:val="auto"/>
          <w:spacing w:val="-3"/>
          <w:sz w:val="24"/>
          <w:szCs w:val="24"/>
          <w:highlight w:val="none"/>
        </w:rPr>
        <w:t>保</w:t>
      </w:r>
      <w:r>
        <w:rPr>
          <w:color w:val="auto"/>
          <w:sz w:val="24"/>
          <w:szCs w:val="24"/>
          <w:highlight w:val="none"/>
        </w:rPr>
        <w:t>证</w:t>
      </w:r>
      <w:r>
        <w:rPr>
          <w:color w:val="auto"/>
          <w:spacing w:val="-3"/>
          <w:sz w:val="24"/>
          <w:szCs w:val="24"/>
          <w:highlight w:val="none"/>
        </w:rPr>
        <w:t>金</w:t>
      </w:r>
      <w:r>
        <w:rPr>
          <w:color w:val="auto"/>
          <w:spacing w:val="-34"/>
          <w:sz w:val="24"/>
          <w:szCs w:val="24"/>
          <w:highlight w:val="none"/>
        </w:rPr>
        <w:t>。</w:t>
      </w:r>
      <w:r>
        <w:rPr>
          <w:rFonts w:hint="eastAsia" w:ascii="Times New Roman" w:hAnsi="Times New Roman" w:eastAsia="Times New Roman" w:cs="Times New Roman"/>
          <w:color w:val="auto"/>
          <w:spacing w:val="-4"/>
          <w:sz w:val="24"/>
          <w:szCs w:val="24"/>
          <w:highlight w:val="none"/>
        </w:rPr>
        <w:t>招标人应当允许投标人自主选择现金、银行保函、保证保险、专业工程担保公司担保等方式缴纳投标保证金。</w:t>
      </w:r>
      <w:r>
        <w:rPr>
          <w:rFonts w:hint="eastAsia" w:ascii="Times New Roman" w:hAnsi="Times New Roman" w:eastAsia="宋体" w:cs="Times New Roman"/>
          <w:color w:val="auto"/>
          <w:spacing w:val="-4"/>
          <w:sz w:val="24"/>
          <w:szCs w:val="24"/>
          <w:highlight w:val="none"/>
          <w:lang w:eastAsia="zh-CN"/>
        </w:rPr>
        <w:t>采用现金或者支票形式提交的，投标保证金须从投标人的银行基本账户转出。</w:t>
      </w:r>
      <w:r>
        <w:rPr>
          <w:rFonts w:hint="eastAsia" w:ascii="Times New Roman" w:hAnsi="Times New Roman" w:eastAsia="Times New Roman" w:cs="Times New Roman"/>
          <w:color w:val="auto"/>
          <w:spacing w:val="-4"/>
          <w:sz w:val="24"/>
          <w:szCs w:val="24"/>
          <w:highlight w:val="none"/>
        </w:rPr>
        <w:t>联合体投标的，其投标</w:t>
      </w:r>
      <w:r>
        <w:rPr>
          <w:rFonts w:hint="eastAsia" w:ascii="Times New Roman" w:hAnsi="Times New Roman" w:eastAsia="Times New Roman" w:cs="Times New Roman"/>
          <w:color w:val="auto"/>
          <w:spacing w:val="-4"/>
          <w:sz w:val="24"/>
          <w:szCs w:val="24"/>
          <w:highlight w:val="none"/>
          <w:lang w:eastAsia="zh-CN"/>
        </w:rPr>
        <w:t>保证金</w:t>
      </w:r>
      <w:r>
        <w:rPr>
          <w:rFonts w:hint="eastAsia" w:ascii="Times New Roman" w:hAnsi="Times New Roman" w:eastAsia="Times New Roman" w:cs="Times New Roman"/>
          <w:color w:val="auto"/>
          <w:spacing w:val="-4"/>
          <w:sz w:val="24"/>
          <w:szCs w:val="24"/>
          <w:highlight w:val="none"/>
        </w:rPr>
        <w:t>可以由</w:t>
      </w:r>
      <w:r>
        <w:rPr>
          <w:rFonts w:hint="eastAsia" w:ascii="Times New Roman" w:hAnsi="Times New Roman" w:eastAsia="宋体" w:cs="Times New Roman"/>
          <w:color w:val="auto"/>
          <w:spacing w:val="-4"/>
          <w:sz w:val="24"/>
          <w:szCs w:val="24"/>
          <w:highlight w:val="none"/>
          <w:lang w:eastAsia="zh-CN"/>
        </w:rPr>
        <w:t>主办方</w:t>
      </w:r>
      <w:r>
        <w:rPr>
          <w:rFonts w:hint="eastAsia" w:ascii="Times New Roman" w:hAnsi="Times New Roman" w:eastAsia="Times New Roman" w:cs="Times New Roman"/>
          <w:color w:val="auto"/>
          <w:spacing w:val="-4"/>
          <w:sz w:val="24"/>
          <w:szCs w:val="24"/>
          <w:highlight w:val="none"/>
        </w:rPr>
        <w:t>递交，并应符合投标人须知前附表的规定</w:t>
      </w:r>
      <w:r>
        <w:rPr>
          <w:color w:val="auto"/>
          <w:sz w:val="24"/>
          <w:szCs w:val="24"/>
          <w:highlight w:val="none"/>
        </w:rPr>
        <w:t>。</w:t>
      </w:r>
    </w:p>
    <w:p w14:paraId="462B3F4D">
      <w:pPr>
        <w:pStyle w:val="8"/>
        <w:pageBreakBefore w:val="0"/>
        <w:kinsoku w:val="0"/>
        <w:wordWrap/>
        <w:overflowPunct w:val="0"/>
        <w:topLinePunct w:val="0"/>
        <w:autoSpaceDE w:val="0"/>
        <w:autoSpaceDN w:val="0"/>
        <w:bidi w:val="0"/>
        <w:adjustRightInd/>
        <w:snapToGrid/>
        <w:spacing w:beforeLines="0" w:afterLines="0" w:line="360" w:lineRule="auto"/>
        <w:ind w:left="100" w:right="115" w:firstLine="419"/>
        <w:jc w:val="both"/>
        <w:textAlignment w:val="auto"/>
        <w:rPr>
          <w:rFonts w:ascii="宋体" w:hAnsi="宋体" w:eastAsia="宋体" w:cs="Times New Roman"/>
          <w:b w:val="0"/>
          <w:bCs w:val="0"/>
          <w:color w:val="auto"/>
          <w:spacing w:val="-3"/>
          <w:sz w:val="24"/>
          <w:szCs w:val="24"/>
          <w:highlight w:val="none"/>
        </w:rPr>
      </w:pPr>
      <w:r>
        <w:rPr>
          <w:rFonts w:ascii="宋体" w:hAnsi="宋体" w:eastAsia="宋体" w:cs="Times New Roman"/>
          <w:color w:val="auto"/>
          <w:spacing w:val="-3"/>
          <w:sz w:val="24"/>
          <w:szCs w:val="24"/>
          <w:highlight w:val="none"/>
        </w:rPr>
        <w:t>3.4.2 投标人不按本章第 3.4.1 项要求提交投标保证金的，评标委员会将否决其投标。</w:t>
      </w:r>
      <w:r>
        <w:rPr>
          <w:rFonts w:hint="default" w:ascii="宋体" w:hAnsi="宋体" w:eastAsia="宋体" w:cs="Times New Roman"/>
          <w:b w:val="0"/>
          <w:bCs w:val="0"/>
          <w:color w:val="auto"/>
          <w:spacing w:val="-3"/>
          <w:sz w:val="24"/>
          <w:szCs w:val="24"/>
          <w:highlight w:val="none"/>
        </w:rPr>
        <w:t>未按招标文件要求提交符合免予提供投标保证金相关证明材料，且未提交投标保证金的投标人，视为未按要求提供投标保证金。</w:t>
      </w:r>
    </w:p>
    <w:p w14:paraId="312F79D7">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eastAsia="宋体" w:cs="Times New Roman"/>
          <w:color w:val="auto"/>
          <w:spacing w:val="-3"/>
          <w:sz w:val="24"/>
          <w:szCs w:val="24"/>
          <w:highlight w:val="none"/>
        </w:rPr>
      </w:pPr>
      <w:r>
        <w:rPr>
          <w:rFonts w:ascii="宋体" w:hAnsi="宋体" w:eastAsia="宋体" w:cs="Times New Roman"/>
          <w:color w:val="auto"/>
          <w:spacing w:val="-3"/>
          <w:sz w:val="24"/>
          <w:szCs w:val="24"/>
          <w:highlight w:val="none"/>
        </w:rPr>
        <w:t xml:space="preserve">3.4.3 </w:t>
      </w:r>
      <w:r>
        <w:rPr>
          <w:rFonts w:hint="eastAsia" w:ascii="Times New Roman" w:hAnsi="Times New Roman" w:eastAsia="Times New Roman" w:cs="Times New Roman"/>
          <w:color w:val="auto"/>
          <w:spacing w:val="-4"/>
          <w:sz w:val="24"/>
          <w:szCs w:val="24"/>
          <w:highlight w:val="none"/>
        </w:rPr>
        <w:t>中标候选人以外的投标人的投标保证金将尽快退还，最迟不超过中标通知书发出之日起五日内</w:t>
      </w:r>
      <w:r>
        <w:rPr>
          <w:rFonts w:hint="eastAsia" w:ascii="Times New Roman" w:hAnsi="Times New Roman" w:eastAsia="Times New Roman" w:cs="Times New Roman"/>
          <w:color w:val="auto"/>
          <w:spacing w:val="-4"/>
          <w:sz w:val="24"/>
          <w:szCs w:val="24"/>
          <w:highlight w:val="none"/>
          <w:lang w:eastAsia="zh-CN"/>
        </w:rPr>
        <w:t>；</w:t>
      </w:r>
      <w:r>
        <w:rPr>
          <w:rFonts w:hint="eastAsia" w:ascii="Times New Roman" w:hAnsi="Times New Roman" w:eastAsia="Times New Roman" w:cs="Times New Roman"/>
          <w:color w:val="auto"/>
          <w:spacing w:val="-4"/>
          <w:sz w:val="24"/>
          <w:szCs w:val="24"/>
          <w:highlight w:val="none"/>
        </w:rPr>
        <w:t>中标人和其他中标候选人的投标保证金，在书面合同订立之日起五日内予以退还</w:t>
      </w:r>
      <w:r>
        <w:rPr>
          <w:rFonts w:eastAsia="宋体" w:cs="Times New Roman"/>
          <w:color w:val="auto"/>
          <w:spacing w:val="-3"/>
          <w:sz w:val="24"/>
          <w:szCs w:val="24"/>
          <w:highlight w:val="none"/>
        </w:rPr>
        <w:t>。投标保证金以现金或者支票形式递交的，还应退还银行同期存款利息。</w:t>
      </w:r>
    </w:p>
    <w:p w14:paraId="004E38CA">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hint="eastAsia" w:ascii="Times New Roman" w:hAnsi="Times New Roman" w:eastAsia="宋体" w:cs="Times New Roman"/>
          <w:i w:val="0"/>
          <w:iCs w:val="0"/>
          <w:caps w:val="0"/>
          <w:color w:val="auto"/>
          <w:spacing w:val="-4"/>
          <w:sz w:val="24"/>
          <w:szCs w:val="24"/>
          <w:highlight w:val="none"/>
          <w:shd w:val="clear" w:color="auto" w:fill="auto"/>
          <w:lang w:eastAsia="zh-CN"/>
        </w:rPr>
      </w:pPr>
      <w:r>
        <w:rPr>
          <w:rFonts w:hint="default" w:ascii="宋体" w:hAnsi="宋体" w:eastAsia="宋体" w:cs="Times New Roman"/>
          <w:color w:val="auto"/>
          <w:spacing w:val="-3"/>
          <w:sz w:val="24"/>
          <w:szCs w:val="24"/>
          <w:highlight w:val="none"/>
          <w:lang w:val="en-US" w:eastAsia="zh-CN"/>
        </w:rPr>
        <w:t>3.4.</w:t>
      </w:r>
      <w:r>
        <w:rPr>
          <w:rFonts w:hint="eastAsia" w:ascii="宋体" w:hAnsi="宋体" w:eastAsia="宋体" w:cs="Times New Roman"/>
          <w:color w:val="auto"/>
          <w:spacing w:val="-3"/>
          <w:sz w:val="24"/>
          <w:szCs w:val="24"/>
          <w:highlight w:val="none"/>
          <w:lang w:val="en-US" w:eastAsia="zh-CN"/>
        </w:rPr>
        <w:t xml:space="preserve">4 </w:t>
      </w:r>
      <w:r>
        <w:rPr>
          <w:rFonts w:hint="default" w:ascii="宋体" w:hAnsi="宋体" w:eastAsia="宋体" w:cs="Times New Roman"/>
          <w:color w:val="auto"/>
          <w:spacing w:val="-3"/>
          <w:sz w:val="24"/>
          <w:szCs w:val="24"/>
          <w:highlight w:val="none"/>
        </w:rPr>
        <w:t>在</w:t>
      </w:r>
      <w:r>
        <w:rPr>
          <w:rFonts w:hint="default" w:ascii="Times New Roman" w:hAnsi="Times New Roman" w:eastAsia="Times New Roman" w:cs="Times New Roman"/>
          <w:color w:val="auto"/>
          <w:spacing w:val="-4"/>
          <w:sz w:val="24"/>
          <w:szCs w:val="24"/>
          <w:highlight w:val="none"/>
        </w:rPr>
        <w:t>提交</w:t>
      </w:r>
      <w:r>
        <w:rPr>
          <w:rFonts w:hint="default" w:ascii="Times New Roman" w:hAnsi="Times New Roman" w:eastAsia="Times New Roman" w:cs="Times New Roman"/>
          <w:i w:val="0"/>
          <w:iCs w:val="0"/>
          <w:caps w:val="0"/>
          <w:color w:val="auto"/>
          <w:spacing w:val="-4"/>
          <w:sz w:val="24"/>
          <w:szCs w:val="24"/>
          <w:highlight w:val="none"/>
          <w:shd w:val="clear" w:color="auto" w:fill="auto"/>
        </w:rPr>
        <w:t>投标文件截止时间后到招标文件规定的投标有效期终止之前，投标人不得撤销其投标文件，否则招标人可以不退还投标保证金</w:t>
      </w:r>
      <w:r>
        <w:rPr>
          <w:rFonts w:hint="eastAsia" w:ascii="Times New Roman" w:hAnsi="Times New Roman" w:eastAsia="宋体" w:cs="Times New Roman"/>
          <w:i w:val="0"/>
          <w:iCs w:val="0"/>
          <w:caps w:val="0"/>
          <w:color w:val="auto"/>
          <w:spacing w:val="-4"/>
          <w:sz w:val="24"/>
          <w:szCs w:val="24"/>
          <w:highlight w:val="none"/>
          <w:shd w:val="clear" w:color="auto" w:fill="auto"/>
          <w:lang w:eastAsia="zh-CN"/>
        </w:rPr>
        <w:t>。</w:t>
      </w:r>
    </w:p>
    <w:p w14:paraId="4A79F8E4">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eastAsia="宋体" w:cs="Times New Roman"/>
          <w:color w:val="auto"/>
          <w:spacing w:val="-3"/>
          <w:sz w:val="24"/>
          <w:szCs w:val="24"/>
          <w:highlight w:val="none"/>
        </w:rPr>
      </w:pPr>
      <w:r>
        <w:rPr>
          <w:rFonts w:ascii="宋体" w:hAnsi="宋体" w:eastAsia="宋体" w:cs="Times New Roman"/>
          <w:color w:val="auto"/>
          <w:spacing w:val="-3"/>
          <w:sz w:val="24"/>
          <w:szCs w:val="24"/>
          <w:highlight w:val="none"/>
        </w:rPr>
        <w:t>3.4.</w:t>
      </w:r>
      <w:r>
        <w:rPr>
          <w:rFonts w:hint="eastAsia" w:eastAsia="宋体" w:cs="Times New Roman"/>
          <w:color w:val="auto"/>
          <w:spacing w:val="-3"/>
          <w:sz w:val="24"/>
          <w:szCs w:val="24"/>
          <w:highlight w:val="none"/>
          <w:lang w:val="en-US" w:eastAsia="zh-CN"/>
        </w:rPr>
        <w:t>5</w:t>
      </w:r>
      <w:r>
        <w:rPr>
          <w:rFonts w:ascii="宋体" w:hAnsi="宋体" w:eastAsia="宋体" w:cs="Times New Roman"/>
          <w:color w:val="auto"/>
          <w:spacing w:val="-3"/>
          <w:sz w:val="24"/>
          <w:szCs w:val="24"/>
          <w:highlight w:val="none"/>
        </w:rPr>
        <w:t xml:space="preserve"> </w:t>
      </w:r>
      <w:r>
        <w:rPr>
          <w:rFonts w:eastAsia="宋体" w:cs="Times New Roman"/>
          <w:color w:val="auto"/>
          <w:spacing w:val="-3"/>
          <w:sz w:val="24"/>
          <w:szCs w:val="24"/>
          <w:highlight w:val="none"/>
        </w:rPr>
        <w:t>有下列情形之一的，投标保证金将不予退还：</w:t>
      </w:r>
    </w:p>
    <w:p w14:paraId="74877CD0">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eastAsia="宋体" w:cs="Times New Roman"/>
          <w:color w:val="auto"/>
          <w:spacing w:val="-3"/>
          <w:sz w:val="24"/>
          <w:szCs w:val="24"/>
          <w:highlight w:val="none"/>
        </w:rPr>
      </w:pPr>
      <w:r>
        <w:rPr>
          <w:rFonts w:eastAsia="宋体" w:cs="Times New Roman"/>
          <w:color w:val="auto"/>
          <w:spacing w:val="-3"/>
          <w:sz w:val="24"/>
          <w:szCs w:val="24"/>
          <w:highlight w:val="none"/>
        </w:rPr>
        <w:t>（</w:t>
      </w:r>
      <w:r>
        <w:rPr>
          <w:rFonts w:ascii="宋体" w:hAnsi="宋体" w:eastAsia="宋体" w:cs="Times New Roman"/>
          <w:color w:val="auto"/>
          <w:spacing w:val="-3"/>
          <w:sz w:val="24"/>
          <w:szCs w:val="24"/>
          <w:highlight w:val="none"/>
        </w:rPr>
        <w:t>1</w:t>
      </w:r>
      <w:r>
        <w:rPr>
          <w:rFonts w:eastAsia="宋体" w:cs="Times New Roman"/>
          <w:color w:val="auto"/>
          <w:spacing w:val="-3"/>
          <w:sz w:val="24"/>
          <w:szCs w:val="24"/>
          <w:highlight w:val="none"/>
        </w:rPr>
        <w:t>）投标人在</w:t>
      </w:r>
      <w:r>
        <w:rPr>
          <w:rFonts w:hint="default" w:ascii="Times New Roman" w:hAnsi="Times New Roman" w:eastAsia="Times New Roman" w:cs="Times New Roman"/>
          <w:i w:val="0"/>
          <w:iCs w:val="0"/>
          <w:caps w:val="0"/>
          <w:color w:val="auto"/>
          <w:spacing w:val="-4"/>
          <w:sz w:val="24"/>
          <w:szCs w:val="24"/>
          <w:highlight w:val="none"/>
          <w:shd w:val="clear" w:color="auto" w:fill="auto"/>
        </w:rPr>
        <w:t>提交投标文件截止时间后到招标文件规定的投标有效期终止之前</w:t>
      </w:r>
      <w:r>
        <w:rPr>
          <w:rFonts w:eastAsia="宋体" w:cs="Times New Roman"/>
          <w:color w:val="auto"/>
          <w:spacing w:val="-3"/>
          <w:sz w:val="24"/>
          <w:szCs w:val="24"/>
          <w:highlight w:val="none"/>
        </w:rPr>
        <w:t>撤销投标文件；</w:t>
      </w:r>
    </w:p>
    <w:p w14:paraId="17B8008B">
      <w:pPr>
        <w:pStyle w:val="8"/>
        <w:pageBreakBefore w:val="0"/>
        <w:tabs>
          <w:tab w:val="left" w:pos="8800"/>
        </w:tabs>
        <w:kinsoku w:val="0"/>
        <w:wordWrap/>
        <w:overflowPunct w:val="0"/>
        <w:topLinePunct w:val="0"/>
        <w:autoSpaceDE w:val="0"/>
        <w:autoSpaceDN w:val="0"/>
        <w:bidi w:val="0"/>
        <w:adjustRightInd/>
        <w:snapToGrid/>
        <w:spacing w:beforeLines="0" w:afterLines="0" w:line="360" w:lineRule="auto"/>
        <w:ind w:left="100" w:right="60" w:firstLine="314"/>
        <w:jc w:val="both"/>
        <w:textAlignment w:val="auto"/>
        <w:rPr>
          <w:color w:val="auto"/>
          <w:sz w:val="24"/>
          <w:szCs w:val="24"/>
          <w:highlight w:val="none"/>
        </w:rPr>
      </w:pPr>
      <w:r>
        <w:rPr>
          <w:rFonts w:eastAsia="宋体" w:cs="Times New Roman"/>
          <w:color w:val="auto"/>
          <w:spacing w:val="-3"/>
          <w:sz w:val="24"/>
          <w:szCs w:val="24"/>
          <w:highlight w:val="none"/>
        </w:rPr>
        <w:t>（</w:t>
      </w:r>
      <w:r>
        <w:rPr>
          <w:rFonts w:ascii="宋体" w:hAnsi="宋体" w:eastAsia="宋体" w:cs="Times New Roman"/>
          <w:color w:val="auto"/>
          <w:spacing w:val="-3"/>
          <w:sz w:val="24"/>
          <w:szCs w:val="24"/>
          <w:highlight w:val="none"/>
        </w:rPr>
        <w:t>2</w:t>
      </w:r>
      <w:r>
        <w:rPr>
          <w:rFonts w:eastAsia="宋体" w:cs="Times New Roman"/>
          <w:color w:val="auto"/>
          <w:spacing w:val="-3"/>
          <w:sz w:val="24"/>
          <w:szCs w:val="24"/>
          <w:highlight w:val="none"/>
        </w:rPr>
        <w:t>）中标人在收到中标通知书后，无正当理由不与招标人</w:t>
      </w:r>
      <w:r>
        <w:rPr>
          <w:color w:val="auto"/>
          <w:sz w:val="24"/>
          <w:szCs w:val="24"/>
          <w:highlight w:val="none"/>
        </w:rPr>
        <w:t>订立合同</w:t>
      </w:r>
      <w:r>
        <w:rPr>
          <w:color w:val="auto"/>
          <w:spacing w:val="-3"/>
          <w:sz w:val="24"/>
          <w:szCs w:val="24"/>
          <w:highlight w:val="none"/>
        </w:rPr>
        <w:t>，</w:t>
      </w:r>
      <w:r>
        <w:rPr>
          <w:color w:val="auto"/>
          <w:sz w:val="24"/>
          <w:szCs w:val="24"/>
          <w:highlight w:val="none"/>
        </w:rPr>
        <w:t>在签</w:t>
      </w:r>
      <w:r>
        <w:rPr>
          <w:color w:val="auto"/>
          <w:spacing w:val="-3"/>
          <w:sz w:val="24"/>
          <w:szCs w:val="24"/>
          <w:highlight w:val="none"/>
        </w:rPr>
        <w:t>订</w:t>
      </w:r>
      <w:r>
        <w:rPr>
          <w:color w:val="auto"/>
          <w:sz w:val="24"/>
          <w:szCs w:val="24"/>
          <w:highlight w:val="none"/>
        </w:rPr>
        <w:t>合同时向招标人提</w:t>
      </w:r>
      <w:r>
        <w:rPr>
          <w:color w:val="auto"/>
          <w:spacing w:val="-3"/>
          <w:sz w:val="24"/>
          <w:szCs w:val="24"/>
          <w:highlight w:val="none"/>
        </w:rPr>
        <w:t>出</w:t>
      </w:r>
      <w:r>
        <w:rPr>
          <w:color w:val="auto"/>
          <w:sz w:val="24"/>
          <w:szCs w:val="24"/>
          <w:highlight w:val="none"/>
        </w:rPr>
        <w:t>附</w:t>
      </w:r>
      <w:r>
        <w:rPr>
          <w:color w:val="auto"/>
          <w:spacing w:val="-3"/>
          <w:sz w:val="24"/>
          <w:szCs w:val="24"/>
          <w:highlight w:val="none"/>
        </w:rPr>
        <w:t>加</w:t>
      </w:r>
      <w:r>
        <w:rPr>
          <w:color w:val="auto"/>
          <w:sz w:val="24"/>
          <w:szCs w:val="24"/>
          <w:highlight w:val="none"/>
        </w:rPr>
        <w:t>条</w:t>
      </w:r>
      <w:r>
        <w:rPr>
          <w:color w:val="auto"/>
          <w:spacing w:val="-3"/>
          <w:sz w:val="24"/>
          <w:szCs w:val="24"/>
          <w:highlight w:val="none"/>
        </w:rPr>
        <w:t>件</w:t>
      </w:r>
      <w:r>
        <w:rPr>
          <w:color w:val="auto"/>
          <w:sz w:val="24"/>
          <w:szCs w:val="24"/>
          <w:highlight w:val="none"/>
        </w:rPr>
        <w:t>，</w:t>
      </w:r>
      <w:r>
        <w:rPr>
          <w:color w:val="auto"/>
          <w:spacing w:val="-3"/>
          <w:sz w:val="24"/>
          <w:szCs w:val="24"/>
          <w:highlight w:val="none"/>
        </w:rPr>
        <w:t>或</w:t>
      </w:r>
      <w:r>
        <w:rPr>
          <w:color w:val="auto"/>
          <w:sz w:val="24"/>
          <w:szCs w:val="24"/>
          <w:highlight w:val="none"/>
        </w:rPr>
        <w:t>者</w:t>
      </w:r>
      <w:r>
        <w:rPr>
          <w:color w:val="auto"/>
          <w:spacing w:val="-3"/>
          <w:sz w:val="24"/>
          <w:szCs w:val="24"/>
          <w:highlight w:val="none"/>
        </w:rPr>
        <w:t>不</w:t>
      </w:r>
      <w:r>
        <w:rPr>
          <w:color w:val="auto"/>
          <w:sz w:val="24"/>
          <w:szCs w:val="24"/>
          <w:highlight w:val="none"/>
        </w:rPr>
        <w:t>按照</w:t>
      </w:r>
      <w:r>
        <w:rPr>
          <w:color w:val="auto"/>
          <w:spacing w:val="-3"/>
          <w:sz w:val="24"/>
          <w:szCs w:val="24"/>
          <w:highlight w:val="none"/>
        </w:rPr>
        <w:t>招</w:t>
      </w:r>
      <w:r>
        <w:rPr>
          <w:color w:val="auto"/>
          <w:sz w:val="24"/>
          <w:szCs w:val="24"/>
          <w:highlight w:val="none"/>
        </w:rPr>
        <w:t>标</w:t>
      </w:r>
      <w:r>
        <w:rPr>
          <w:color w:val="auto"/>
          <w:spacing w:val="-3"/>
          <w:sz w:val="24"/>
          <w:szCs w:val="24"/>
          <w:highlight w:val="none"/>
        </w:rPr>
        <w:t>文</w:t>
      </w:r>
      <w:r>
        <w:rPr>
          <w:color w:val="auto"/>
          <w:sz w:val="24"/>
          <w:szCs w:val="24"/>
          <w:highlight w:val="none"/>
        </w:rPr>
        <w:t>件</w:t>
      </w:r>
      <w:r>
        <w:rPr>
          <w:color w:val="auto"/>
          <w:spacing w:val="-3"/>
          <w:sz w:val="24"/>
          <w:szCs w:val="24"/>
          <w:highlight w:val="none"/>
        </w:rPr>
        <w:t>要</w:t>
      </w:r>
      <w:r>
        <w:rPr>
          <w:color w:val="auto"/>
          <w:sz w:val="24"/>
          <w:szCs w:val="24"/>
          <w:highlight w:val="none"/>
        </w:rPr>
        <w:t>求</w:t>
      </w:r>
      <w:r>
        <w:rPr>
          <w:color w:val="auto"/>
          <w:spacing w:val="-3"/>
          <w:sz w:val="24"/>
          <w:szCs w:val="24"/>
          <w:highlight w:val="none"/>
        </w:rPr>
        <w:t>提</w:t>
      </w:r>
      <w:r>
        <w:rPr>
          <w:color w:val="auto"/>
          <w:sz w:val="24"/>
          <w:szCs w:val="24"/>
          <w:highlight w:val="none"/>
        </w:rPr>
        <w:t>交</w:t>
      </w:r>
      <w:r>
        <w:rPr>
          <w:color w:val="auto"/>
          <w:spacing w:val="-3"/>
          <w:sz w:val="24"/>
          <w:szCs w:val="24"/>
          <w:highlight w:val="none"/>
        </w:rPr>
        <w:t>履</w:t>
      </w:r>
      <w:r>
        <w:rPr>
          <w:color w:val="auto"/>
          <w:sz w:val="24"/>
          <w:szCs w:val="24"/>
          <w:highlight w:val="none"/>
        </w:rPr>
        <w:t>约保</w:t>
      </w:r>
      <w:r>
        <w:rPr>
          <w:color w:val="auto"/>
          <w:spacing w:val="-3"/>
          <w:sz w:val="24"/>
          <w:szCs w:val="24"/>
          <w:highlight w:val="none"/>
        </w:rPr>
        <w:t>证</w:t>
      </w:r>
      <w:r>
        <w:rPr>
          <w:color w:val="auto"/>
          <w:sz w:val="24"/>
          <w:szCs w:val="24"/>
          <w:highlight w:val="none"/>
        </w:rPr>
        <w:t>金；</w:t>
      </w:r>
    </w:p>
    <w:p w14:paraId="1D04BFC7">
      <w:pPr>
        <w:spacing w:line="360" w:lineRule="auto"/>
        <w:ind w:firstLine="480" w:firstLineChars="200"/>
        <w:rPr>
          <w:color w:val="auto"/>
          <w:sz w:val="24"/>
          <w:szCs w:val="24"/>
          <w:highlight w:val="none"/>
        </w:rPr>
      </w:pPr>
      <w:r>
        <w:rPr>
          <w:color w:val="auto"/>
          <w:sz w:val="24"/>
          <w:szCs w:val="24"/>
          <w:highlight w:val="none"/>
        </w:rPr>
        <w:t>（</w:t>
      </w:r>
      <w:r>
        <w:rPr>
          <w:rFonts w:ascii="Times New Roman" w:hAnsi="Times New Roman" w:eastAsia="Times New Roman"/>
          <w:color w:val="auto"/>
          <w:sz w:val="24"/>
          <w:szCs w:val="24"/>
          <w:highlight w:val="none"/>
        </w:rPr>
        <w:t>3</w:t>
      </w:r>
      <w:r>
        <w:rPr>
          <w:color w:val="auto"/>
          <w:spacing w:val="-3"/>
          <w:sz w:val="24"/>
          <w:szCs w:val="24"/>
          <w:highlight w:val="none"/>
        </w:rPr>
        <w:t>）</w:t>
      </w:r>
      <w:r>
        <w:rPr>
          <w:color w:val="auto"/>
          <w:sz w:val="24"/>
          <w:szCs w:val="24"/>
          <w:highlight w:val="none"/>
        </w:rPr>
        <w:t>发</w:t>
      </w:r>
      <w:r>
        <w:rPr>
          <w:color w:val="auto"/>
          <w:spacing w:val="-3"/>
          <w:sz w:val="24"/>
          <w:szCs w:val="24"/>
          <w:highlight w:val="none"/>
        </w:rPr>
        <w:t>生</w:t>
      </w:r>
      <w:r>
        <w:rPr>
          <w:color w:val="auto"/>
          <w:sz w:val="24"/>
          <w:szCs w:val="24"/>
          <w:highlight w:val="none"/>
        </w:rPr>
        <w:t>投</w:t>
      </w:r>
      <w:r>
        <w:rPr>
          <w:color w:val="auto"/>
          <w:spacing w:val="-3"/>
          <w:sz w:val="24"/>
          <w:szCs w:val="24"/>
          <w:highlight w:val="none"/>
        </w:rPr>
        <w:t>标</w:t>
      </w:r>
      <w:r>
        <w:rPr>
          <w:color w:val="auto"/>
          <w:sz w:val="24"/>
          <w:szCs w:val="24"/>
          <w:highlight w:val="none"/>
        </w:rPr>
        <w:t>人</w:t>
      </w:r>
      <w:r>
        <w:rPr>
          <w:color w:val="auto"/>
          <w:spacing w:val="-3"/>
          <w:sz w:val="24"/>
          <w:szCs w:val="24"/>
          <w:highlight w:val="none"/>
        </w:rPr>
        <w:t>须</w:t>
      </w:r>
      <w:r>
        <w:rPr>
          <w:color w:val="auto"/>
          <w:sz w:val="24"/>
          <w:szCs w:val="24"/>
          <w:highlight w:val="none"/>
        </w:rPr>
        <w:t>知</w:t>
      </w:r>
      <w:r>
        <w:rPr>
          <w:color w:val="auto"/>
          <w:spacing w:val="-3"/>
          <w:sz w:val="24"/>
          <w:szCs w:val="24"/>
          <w:highlight w:val="none"/>
        </w:rPr>
        <w:t>前附</w:t>
      </w:r>
      <w:r>
        <w:rPr>
          <w:color w:val="auto"/>
          <w:sz w:val="24"/>
          <w:szCs w:val="24"/>
          <w:highlight w:val="none"/>
        </w:rPr>
        <w:t>表规</w:t>
      </w:r>
      <w:r>
        <w:rPr>
          <w:color w:val="auto"/>
          <w:spacing w:val="-3"/>
          <w:sz w:val="24"/>
          <w:szCs w:val="24"/>
          <w:highlight w:val="none"/>
        </w:rPr>
        <w:t>定</w:t>
      </w:r>
      <w:r>
        <w:rPr>
          <w:color w:val="auto"/>
          <w:sz w:val="24"/>
          <w:szCs w:val="24"/>
          <w:highlight w:val="none"/>
        </w:rPr>
        <w:t>的</w:t>
      </w:r>
      <w:r>
        <w:rPr>
          <w:color w:val="auto"/>
          <w:spacing w:val="-3"/>
          <w:sz w:val="24"/>
          <w:szCs w:val="24"/>
          <w:highlight w:val="none"/>
        </w:rPr>
        <w:t>其</w:t>
      </w:r>
      <w:r>
        <w:rPr>
          <w:color w:val="auto"/>
          <w:sz w:val="24"/>
          <w:szCs w:val="24"/>
          <w:highlight w:val="none"/>
        </w:rPr>
        <w:t>他</w:t>
      </w:r>
      <w:r>
        <w:rPr>
          <w:color w:val="auto"/>
          <w:spacing w:val="-3"/>
          <w:sz w:val="24"/>
          <w:szCs w:val="24"/>
          <w:highlight w:val="none"/>
        </w:rPr>
        <w:t>可</w:t>
      </w:r>
      <w:r>
        <w:rPr>
          <w:color w:val="auto"/>
          <w:sz w:val="24"/>
          <w:szCs w:val="24"/>
          <w:highlight w:val="none"/>
        </w:rPr>
        <w:t>以</w:t>
      </w:r>
      <w:r>
        <w:rPr>
          <w:color w:val="auto"/>
          <w:spacing w:val="-3"/>
          <w:sz w:val="24"/>
          <w:szCs w:val="24"/>
          <w:highlight w:val="none"/>
        </w:rPr>
        <w:t>不</w:t>
      </w:r>
      <w:r>
        <w:rPr>
          <w:color w:val="auto"/>
          <w:sz w:val="24"/>
          <w:szCs w:val="24"/>
          <w:highlight w:val="none"/>
        </w:rPr>
        <w:t>予</w:t>
      </w:r>
      <w:r>
        <w:rPr>
          <w:color w:val="auto"/>
          <w:spacing w:val="-3"/>
          <w:sz w:val="24"/>
          <w:szCs w:val="24"/>
          <w:highlight w:val="none"/>
        </w:rPr>
        <w:t>退</w:t>
      </w:r>
      <w:r>
        <w:rPr>
          <w:color w:val="auto"/>
          <w:sz w:val="24"/>
          <w:szCs w:val="24"/>
          <w:highlight w:val="none"/>
        </w:rPr>
        <w:t>还投</w:t>
      </w:r>
      <w:r>
        <w:rPr>
          <w:color w:val="auto"/>
          <w:spacing w:val="-3"/>
          <w:sz w:val="24"/>
          <w:szCs w:val="24"/>
          <w:highlight w:val="none"/>
        </w:rPr>
        <w:t>标</w:t>
      </w:r>
      <w:r>
        <w:rPr>
          <w:color w:val="auto"/>
          <w:sz w:val="24"/>
          <w:szCs w:val="24"/>
          <w:highlight w:val="none"/>
        </w:rPr>
        <w:t>保</w:t>
      </w:r>
      <w:r>
        <w:rPr>
          <w:color w:val="auto"/>
          <w:spacing w:val="-3"/>
          <w:sz w:val="24"/>
          <w:szCs w:val="24"/>
          <w:highlight w:val="none"/>
        </w:rPr>
        <w:t>证</w:t>
      </w:r>
      <w:r>
        <w:rPr>
          <w:color w:val="auto"/>
          <w:sz w:val="24"/>
          <w:szCs w:val="24"/>
          <w:highlight w:val="none"/>
        </w:rPr>
        <w:t>金</w:t>
      </w:r>
      <w:r>
        <w:rPr>
          <w:color w:val="auto"/>
          <w:spacing w:val="-3"/>
          <w:sz w:val="24"/>
          <w:szCs w:val="24"/>
          <w:highlight w:val="none"/>
        </w:rPr>
        <w:t>的</w:t>
      </w:r>
      <w:r>
        <w:rPr>
          <w:color w:val="auto"/>
          <w:sz w:val="24"/>
          <w:szCs w:val="24"/>
          <w:highlight w:val="none"/>
        </w:rPr>
        <w:t>情</w:t>
      </w:r>
      <w:r>
        <w:rPr>
          <w:color w:val="auto"/>
          <w:spacing w:val="-3"/>
          <w:sz w:val="24"/>
          <w:szCs w:val="24"/>
          <w:highlight w:val="none"/>
        </w:rPr>
        <w:t>形</w:t>
      </w:r>
      <w:r>
        <w:rPr>
          <w:color w:val="auto"/>
          <w:sz w:val="24"/>
          <w:szCs w:val="24"/>
          <w:highlight w:val="none"/>
        </w:rPr>
        <w:t>。</w:t>
      </w:r>
    </w:p>
    <w:p w14:paraId="03AEE4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3.4.6 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6C12A728">
      <w:pPr>
        <w:spacing w:line="360" w:lineRule="auto"/>
        <w:ind w:firstLine="480" w:firstLineChars="200"/>
        <w:rPr>
          <w:rFonts w:hint="eastAsia" w:ascii="宋体" w:hAnsi="宋体" w:cs="宋体"/>
          <w:color w:val="auto"/>
          <w:sz w:val="24"/>
          <w:szCs w:val="24"/>
          <w:highlight w:val="none"/>
        </w:rPr>
      </w:pPr>
      <w:r>
        <w:rPr>
          <w:rFonts w:hint="default" w:ascii="宋体" w:hAnsi="宋体" w:eastAsia="宋体"/>
          <w:color w:val="auto"/>
          <w:sz w:val="24"/>
          <w:szCs w:val="24"/>
          <w:highlight w:val="none"/>
        </w:rPr>
        <w:t>现文：</w:t>
      </w:r>
      <w:r>
        <w:rPr>
          <w:rFonts w:hint="eastAsia" w:ascii="宋体" w:hAnsi="宋体" w:eastAsia="宋体"/>
          <w:b/>
          <w:bCs/>
          <w:color w:val="auto"/>
          <w:sz w:val="24"/>
          <w:szCs w:val="24"/>
          <w:highlight w:val="none"/>
          <w:lang w:val="en-US" w:eastAsia="zh-CN"/>
        </w:rPr>
        <w:t>3.4.1</w:t>
      </w:r>
      <w:r>
        <w:rPr>
          <w:rFonts w:hint="eastAsia"/>
          <w:b/>
          <w:bCs/>
          <w:color w:val="auto"/>
          <w:sz w:val="24"/>
          <w:szCs w:val="24"/>
          <w:highlight w:val="none"/>
          <w:u w:val="single"/>
        </w:rPr>
        <w:t>本项目免收投标保证金，投标人需提供《关于投标保证金的承诺》（</w:t>
      </w:r>
      <w:r>
        <w:rPr>
          <w:rFonts w:hint="eastAsia" w:ascii="Cambria Math" w:hAnsi="Cambria Math" w:cs="Cambria Math"/>
          <w:b/>
          <w:bCs/>
          <w:color w:val="auto"/>
          <w:sz w:val="24"/>
          <w:szCs w:val="24"/>
          <w:highlight w:val="none"/>
          <w:u w:val="single"/>
        </w:rPr>
        <w:t>格式见第六章 投标文件格式</w:t>
      </w:r>
      <w:r>
        <w:rPr>
          <w:rFonts w:hint="eastAsia"/>
          <w:b/>
          <w:bCs/>
          <w:color w:val="auto"/>
          <w:sz w:val="24"/>
          <w:szCs w:val="24"/>
          <w:highlight w:val="none"/>
          <w:u w:val="single"/>
        </w:rPr>
        <w:t>）</w:t>
      </w:r>
      <w:r>
        <w:rPr>
          <w:rFonts w:hint="eastAsia" w:ascii="宋体" w:hAnsi="宋体" w:cs="宋体"/>
          <w:color w:val="auto"/>
          <w:sz w:val="24"/>
          <w:szCs w:val="24"/>
          <w:highlight w:val="none"/>
        </w:rPr>
        <w:t>。</w:t>
      </w:r>
    </w:p>
    <w:p w14:paraId="5EDD571B">
      <w:pPr>
        <w:pStyle w:val="8"/>
        <w:pageBreakBefore w:val="0"/>
        <w:kinsoku w:val="0"/>
        <w:wordWrap/>
        <w:overflowPunct w:val="0"/>
        <w:topLinePunct w:val="0"/>
        <w:autoSpaceDE w:val="0"/>
        <w:autoSpaceDN w:val="0"/>
        <w:bidi w:val="0"/>
        <w:adjustRightInd/>
        <w:snapToGrid/>
        <w:spacing w:beforeLines="0" w:afterLines="0" w:line="360" w:lineRule="auto"/>
        <w:ind w:left="100" w:right="115" w:firstLine="419"/>
        <w:jc w:val="both"/>
        <w:textAlignment w:val="auto"/>
        <w:rPr>
          <w:rFonts w:ascii="宋体" w:hAnsi="宋体" w:eastAsia="宋体" w:cs="Times New Roman"/>
          <w:b w:val="0"/>
          <w:bCs w:val="0"/>
          <w:color w:val="auto"/>
          <w:spacing w:val="-3"/>
          <w:sz w:val="24"/>
          <w:szCs w:val="24"/>
          <w:highlight w:val="none"/>
        </w:rPr>
      </w:pPr>
      <w:r>
        <w:rPr>
          <w:rFonts w:ascii="宋体" w:hAnsi="宋体" w:eastAsia="宋体" w:cs="Times New Roman"/>
          <w:color w:val="auto"/>
          <w:spacing w:val="-3"/>
          <w:sz w:val="24"/>
          <w:szCs w:val="24"/>
          <w:highlight w:val="none"/>
        </w:rPr>
        <w:t>3.4.2 投标人不按本章第 3.4.1 项要求</w:t>
      </w:r>
      <w:r>
        <w:rPr>
          <w:rFonts w:hint="eastAsia"/>
          <w:b/>
          <w:bCs/>
          <w:color w:val="auto"/>
          <w:sz w:val="24"/>
          <w:szCs w:val="24"/>
          <w:highlight w:val="none"/>
          <w:u w:val="single"/>
        </w:rPr>
        <w:t>提供《关于投标保证金的承诺》</w:t>
      </w:r>
      <w:r>
        <w:rPr>
          <w:rFonts w:ascii="宋体" w:hAnsi="宋体" w:eastAsia="宋体" w:cs="Times New Roman"/>
          <w:color w:val="auto"/>
          <w:spacing w:val="-3"/>
          <w:sz w:val="24"/>
          <w:szCs w:val="24"/>
          <w:highlight w:val="none"/>
        </w:rPr>
        <w:t>的，评标委员会将否决其投标。</w:t>
      </w:r>
      <w:r>
        <w:rPr>
          <w:rFonts w:hint="eastAsia"/>
          <w:b/>
          <w:bCs/>
          <w:color w:val="auto"/>
          <w:sz w:val="24"/>
          <w:szCs w:val="24"/>
          <w:highlight w:val="none"/>
          <w:u w:val="single"/>
        </w:rPr>
        <w:t>若投标人存在3.4.</w:t>
      </w:r>
      <w:r>
        <w:rPr>
          <w:rFonts w:hint="eastAsia"/>
          <w:b/>
          <w:bCs/>
          <w:color w:val="auto"/>
          <w:sz w:val="24"/>
          <w:szCs w:val="24"/>
          <w:highlight w:val="none"/>
          <w:u w:val="single"/>
          <w:lang w:val="en-US" w:eastAsia="zh-CN"/>
        </w:rPr>
        <w:t>5</w:t>
      </w:r>
      <w:r>
        <w:rPr>
          <w:rFonts w:hint="eastAsia"/>
          <w:b/>
          <w:bCs/>
          <w:color w:val="auto"/>
          <w:sz w:val="24"/>
          <w:szCs w:val="24"/>
          <w:highlight w:val="none"/>
          <w:u w:val="single"/>
        </w:rPr>
        <w:t>条款所列</w:t>
      </w:r>
      <w:r>
        <w:rPr>
          <w:rFonts w:eastAsia="宋体" w:cs="Times New Roman"/>
          <w:b/>
          <w:bCs/>
          <w:color w:val="auto"/>
          <w:spacing w:val="-3"/>
          <w:sz w:val="24"/>
          <w:szCs w:val="24"/>
          <w:highlight w:val="none"/>
          <w:u w:val="single"/>
        </w:rPr>
        <w:t>投标保证金将不予退还</w:t>
      </w:r>
      <w:r>
        <w:rPr>
          <w:rFonts w:hint="eastAsia" w:eastAsia="宋体" w:cs="Times New Roman"/>
          <w:b/>
          <w:bCs/>
          <w:color w:val="auto"/>
          <w:spacing w:val="-3"/>
          <w:sz w:val="24"/>
          <w:szCs w:val="24"/>
          <w:highlight w:val="none"/>
          <w:u w:val="single"/>
          <w:lang w:val="en-US" w:eastAsia="zh-CN"/>
        </w:rPr>
        <w:t>情形</w:t>
      </w:r>
      <w:r>
        <w:rPr>
          <w:rFonts w:hint="eastAsia"/>
          <w:b/>
          <w:bCs/>
          <w:color w:val="auto"/>
          <w:sz w:val="24"/>
          <w:szCs w:val="24"/>
          <w:highlight w:val="none"/>
          <w:u w:val="single"/>
        </w:rPr>
        <w:t>的，需按照招标人的要求，在发现存在3.4.</w:t>
      </w:r>
      <w:r>
        <w:rPr>
          <w:rFonts w:hint="eastAsia"/>
          <w:b/>
          <w:bCs/>
          <w:color w:val="auto"/>
          <w:sz w:val="24"/>
          <w:szCs w:val="24"/>
          <w:highlight w:val="none"/>
          <w:u w:val="single"/>
          <w:lang w:eastAsia="zh-CN"/>
        </w:rPr>
        <w:t>5</w:t>
      </w:r>
      <w:r>
        <w:rPr>
          <w:rFonts w:hint="eastAsia"/>
          <w:b/>
          <w:bCs/>
          <w:color w:val="auto"/>
          <w:sz w:val="24"/>
          <w:szCs w:val="24"/>
          <w:highlight w:val="none"/>
          <w:u w:val="single"/>
        </w:rPr>
        <w:t>条款所列情形之日起5个工作日内向招标人足额补交投标保证金。</w:t>
      </w:r>
    </w:p>
    <w:p w14:paraId="123546B1">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eastAsia="宋体" w:cs="Times New Roman"/>
          <w:b w:val="0"/>
          <w:bCs w:val="0"/>
          <w:strike/>
          <w:color w:val="auto"/>
          <w:spacing w:val="-3"/>
          <w:sz w:val="24"/>
          <w:szCs w:val="24"/>
          <w:highlight w:val="none"/>
        </w:rPr>
      </w:pPr>
      <w:r>
        <w:rPr>
          <w:rFonts w:ascii="宋体" w:hAnsi="宋体" w:eastAsia="宋体" w:cs="Times New Roman"/>
          <w:b w:val="0"/>
          <w:bCs w:val="0"/>
          <w:strike/>
          <w:color w:val="auto"/>
          <w:spacing w:val="-3"/>
          <w:sz w:val="24"/>
          <w:szCs w:val="24"/>
          <w:highlight w:val="none"/>
        </w:rPr>
        <w:t xml:space="preserve">3.4.3 </w:t>
      </w:r>
      <w:r>
        <w:rPr>
          <w:rFonts w:hint="eastAsia" w:ascii="Times New Roman" w:hAnsi="Times New Roman" w:eastAsia="Times New Roman" w:cs="Times New Roman"/>
          <w:b w:val="0"/>
          <w:bCs w:val="0"/>
          <w:strike/>
          <w:color w:val="auto"/>
          <w:spacing w:val="-4"/>
          <w:sz w:val="24"/>
          <w:szCs w:val="24"/>
          <w:highlight w:val="none"/>
        </w:rPr>
        <w:t>中标候选人以外的投标人的投标保证金将尽快退还，最迟不超过中标通知书发出之日起五日内</w:t>
      </w:r>
      <w:r>
        <w:rPr>
          <w:rFonts w:hint="eastAsia" w:ascii="Times New Roman" w:hAnsi="Times New Roman" w:eastAsia="Times New Roman" w:cs="Times New Roman"/>
          <w:b w:val="0"/>
          <w:bCs w:val="0"/>
          <w:strike/>
          <w:color w:val="auto"/>
          <w:spacing w:val="-4"/>
          <w:sz w:val="24"/>
          <w:szCs w:val="24"/>
          <w:highlight w:val="none"/>
          <w:lang w:eastAsia="zh-CN"/>
        </w:rPr>
        <w:t>；</w:t>
      </w:r>
      <w:r>
        <w:rPr>
          <w:rFonts w:hint="eastAsia" w:ascii="Times New Roman" w:hAnsi="Times New Roman" w:eastAsia="Times New Roman" w:cs="Times New Roman"/>
          <w:b w:val="0"/>
          <w:bCs w:val="0"/>
          <w:strike/>
          <w:color w:val="auto"/>
          <w:spacing w:val="-4"/>
          <w:sz w:val="24"/>
          <w:szCs w:val="24"/>
          <w:highlight w:val="none"/>
        </w:rPr>
        <w:t>中标人和其他中标候选人的投标保证金，在书面合同订立之日起五日内予以退还</w:t>
      </w:r>
      <w:r>
        <w:rPr>
          <w:rFonts w:eastAsia="宋体" w:cs="Times New Roman"/>
          <w:b w:val="0"/>
          <w:bCs w:val="0"/>
          <w:strike/>
          <w:color w:val="auto"/>
          <w:spacing w:val="-3"/>
          <w:sz w:val="24"/>
          <w:szCs w:val="24"/>
          <w:highlight w:val="none"/>
        </w:rPr>
        <w:t>。投标保证金以现金或者支票形式递交的，还应退还银行同期存款利息。</w:t>
      </w:r>
    </w:p>
    <w:p w14:paraId="718DD27E">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hint="eastAsia" w:ascii="Times New Roman" w:hAnsi="Times New Roman" w:eastAsia="宋体" w:cs="Times New Roman"/>
          <w:i w:val="0"/>
          <w:iCs w:val="0"/>
          <w:caps w:val="0"/>
          <w:color w:val="auto"/>
          <w:spacing w:val="-4"/>
          <w:sz w:val="24"/>
          <w:szCs w:val="24"/>
          <w:highlight w:val="none"/>
          <w:shd w:val="clear" w:color="auto" w:fill="auto"/>
          <w:lang w:eastAsia="zh-CN"/>
        </w:rPr>
      </w:pPr>
      <w:r>
        <w:rPr>
          <w:rFonts w:hint="default" w:ascii="宋体" w:hAnsi="宋体" w:eastAsia="宋体" w:cs="Times New Roman"/>
          <w:color w:val="auto"/>
          <w:spacing w:val="-3"/>
          <w:sz w:val="24"/>
          <w:szCs w:val="24"/>
          <w:highlight w:val="none"/>
          <w:lang w:val="en-US" w:eastAsia="zh-CN"/>
        </w:rPr>
        <w:t>3.4.</w:t>
      </w:r>
      <w:r>
        <w:rPr>
          <w:rFonts w:hint="eastAsia" w:ascii="宋体" w:hAnsi="宋体" w:eastAsia="宋体" w:cs="Times New Roman"/>
          <w:color w:val="auto"/>
          <w:spacing w:val="-3"/>
          <w:sz w:val="24"/>
          <w:szCs w:val="24"/>
          <w:highlight w:val="none"/>
          <w:lang w:val="en-US" w:eastAsia="zh-CN"/>
        </w:rPr>
        <w:t xml:space="preserve">4 </w:t>
      </w:r>
      <w:r>
        <w:rPr>
          <w:rFonts w:hint="default" w:ascii="宋体" w:hAnsi="宋体" w:eastAsia="宋体" w:cs="Times New Roman"/>
          <w:color w:val="auto"/>
          <w:spacing w:val="-3"/>
          <w:sz w:val="24"/>
          <w:szCs w:val="24"/>
          <w:highlight w:val="none"/>
        </w:rPr>
        <w:t>在</w:t>
      </w:r>
      <w:r>
        <w:rPr>
          <w:rFonts w:hint="default" w:ascii="Times New Roman" w:hAnsi="Times New Roman" w:eastAsia="Times New Roman" w:cs="Times New Roman"/>
          <w:color w:val="auto"/>
          <w:spacing w:val="-4"/>
          <w:sz w:val="24"/>
          <w:szCs w:val="24"/>
          <w:highlight w:val="none"/>
        </w:rPr>
        <w:t>提交</w:t>
      </w:r>
      <w:r>
        <w:rPr>
          <w:rFonts w:hint="default" w:ascii="Times New Roman" w:hAnsi="Times New Roman" w:eastAsia="Times New Roman" w:cs="Times New Roman"/>
          <w:i w:val="0"/>
          <w:iCs w:val="0"/>
          <w:caps w:val="0"/>
          <w:color w:val="auto"/>
          <w:spacing w:val="-4"/>
          <w:sz w:val="24"/>
          <w:szCs w:val="24"/>
          <w:highlight w:val="none"/>
          <w:shd w:val="clear" w:color="auto" w:fill="auto"/>
        </w:rPr>
        <w:t>投标文件截止时间后到招标文件规定的投标有效期终止之前，投标人不得撤销其投标文件，否则招标人可以不退还</w:t>
      </w:r>
      <w:r>
        <w:rPr>
          <w:rFonts w:hint="eastAsia" w:ascii="Times New Roman" w:hAnsi="Times New Roman" w:eastAsia="宋体" w:cs="Times New Roman"/>
          <w:b/>
          <w:bCs/>
          <w:i w:val="0"/>
          <w:iCs w:val="0"/>
          <w:caps w:val="0"/>
          <w:color w:val="auto"/>
          <w:spacing w:val="-4"/>
          <w:sz w:val="24"/>
          <w:szCs w:val="24"/>
          <w:highlight w:val="none"/>
          <w:u w:val="single"/>
          <w:shd w:val="clear" w:color="auto" w:fill="auto"/>
          <w:lang w:val="en-US" w:eastAsia="zh-CN"/>
        </w:rPr>
        <w:t>其补交的</w:t>
      </w:r>
      <w:r>
        <w:rPr>
          <w:rFonts w:hint="default" w:ascii="Times New Roman" w:hAnsi="Times New Roman" w:eastAsia="Times New Roman" w:cs="Times New Roman"/>
          <w:i w:val="0"/>
          <w:iCs w:val="0"/>
          <w:caps w:val="0"/>
          <w:color w:val="auto"/>
          <w:spacing w:val="-4"/>
          <w:sz w:val="24"/>
          <w:szCs w:val="24"/>
          <w:highlight w:val="none"/>
          <w:shd w:val="clear" w:color="auto" w:fill="auto"/>
        </w:rPr>
        <w:t>投标保证金</w:t>
      </w:r>
      <w:r>
        <w:rPr>
          <w:rFonts w:hint="eastAsia" w:ascii="Times New Roman" w:hAnsi="Times New Roman" w:eastAsia="宋体" w:cs="Times New Roman"/>
          <w:i w:val="0"/>
          <w:iCs w:val="0"/>
          <w:caps w:val="0"/>
          <w:color w:val="auto"/>
          <w:spacing w:val="-4"/>
          <w:sz w:val="24"/>
          <w:szCs w:val="24"/>
          <w:highlight w:val="none"/>
          <w:shd w:val="clear" w:color="auto" w:fill="auto"/>
          <w:lang w:eastAsia="zh-CN"/>
        </w:rPr>
        <w:t>。</w:t>
      </w:r>
    </w:p>
    <w:p w14:paraId="1334900C">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eastAsia="宋体" w:cs="Times New Roman"/>
          <w:color w:val="auto"/>
          <w:spacing w:val="-3"/>
          <w:sz w:val="24"/>
          <w:szCs w:val="24"/>
          <w:highlight w:val="none"/>
        </w:rPr>
      </w:pPr>
      <w:r>
        <w:rPr>
          <w:rFonts w:ascii="宋体" w:hAnsi="宋体" w:eastAsia="宋体" w:cs="Times New Roman"/>
          <w:color w:val="auto"/>
          <w:spacing w:val="-3"/>
          <w:sz w:val="24"/>
          <w:szCs w:val="24"/>
          <w:highlight w:val="none"/>
        </w:rPr>
        <w:t>3.4.</w:t>
      </w:r>
      <w:r>
        <w:rPr>
          <w:rFonts w:hint="eastAsia" w:eastAsia="宋体" w:cs="Times New Roman"/>
          <w:color w:val="auto"/>
          <w:spacing w:val="-3"/>
          <w:sz w:val="24"/>
          <w:szCs w:val="24"/>
          <w:highlight w:val="none"/>
          <w:lang w:val="en-US" w:eastAsia="zh-CN"/>
        </w:rPr>
        <w:t>5</w:t>
      </w:r>
      <w:r>
        <w:rPr>
          <w:rFonts w:ascii="宋体" w:hAnsi="宋体" w:eastAsia="宋体" w:cs="Times New Roman"/>
          <w:color w:val="auto"/>
          <w:spacing w:val="-3"/>
          <w:sz w:val="24"/>
          <w:szCs w:val="24"/>
          <w:highlight w:val="none"/>
        </w:rPr>
        <w:t xml:space="preserve"> </w:t>
      </w:r>
      <w:r>
        <w:rPr>
          <w:rFonts w:eastAsia="宋体" w:cs="Times New Roman"/>
          <w:color w:val="auto"/>
          <w:spacing w:val="-3"/>
          <w:sz w:val="24"/>
          <w:szCs w:val="24"/>
          <w:highlight w:val="none"/>
        </w:rPr>
        <w:t>有下列情形之一的，投标保证金将不予退还：</w:t>
      </w:r>
    </w:p>
    <w:p w14:paraId="4598C9A0">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68" w:firstLineChars="200"/>
        <w:jc w:val="both"/>
        <w:textAlignment w:val="auto"/>
        <w:rPr>
          <w:rFonts w:eastAsia="宋体" w:cs="Times New Roman"/>
          <w:color w:val="auto"/>
          <w:spacing w:val="-3"/>
          <w:sz w:val="24"/>
          <w:szCs w:val="24"/>
          <w:highlight w:val="none"/>
        </w:rPr>
      </w:pPr>
      <w:r>
        <w:rPr>
          <w:rFonts w:eastAsia="宋体" w:cs="Times New Roman"/>
          <w:color w:val="auto"/>
          <w:spacing w:val="-3"/>
          <w:sz w:val="24"/>
          <w:szCs w:val="24"/>
          <w:highlight w:val="none"/>
        </w:rPr>
        <w:t>（</w:t>
      </w:r>
      <w:r>
        <w:rPr>
          <w:rFonts w:ascii="宋体" w:hAnsi="宋体" w:eastAsia="宋体" w:cs="Times New Roman"/>
          <w:color w:val="auto"/>
          <w:spacing w:val="-3"/>
          <w:sz w:val="24"/>
          <w:szCs w:val="24"/>
          <w:highlight w:val="none"/>
        </w:rPr>
        <w:t>1</w:t>
      </w:r>
      <w:r>
        <w:rPr>
          <w:rFonts w:eastAsia="宋体" w:cs="Times New Roman"/>
          <w:color w:val="auto"/>
          <w:spacing w:val="-3"/>
          <w:sz w:val="24"/>
          <w:szCs w:val="24"/>
          <w:highlight w:val="none"/>
        </w:rPr>
        <w:t>）投标人在</w:t>
      </w:r>
      <w:r>
        <w:rPr>
          <w:rFonts w:hint="default" w:ascii="Times New Roman" w:hAnsi="Times New Roman" w:eastAsia="Times New Roman" w:cs="Times New Roman"/>
          <w:i w:val="0"/>
          <w:iCs w:val="0"/>
          <w:caps w:val="0"/>
          <w:color w:val="auto"/>
          <w:spacing w:val="-4"/>
          <w:sz w:val="24"/>
          <w:szCs w:val="24"/>
          <w:highlight w:val="none"/>
          <w:shd w:val="clear" w:color="auto" w:fill="auto"/>
        </w:rPr>
        <w:t>提交投标文件截止时间后到招标文件规定的投标有效期终止之前</w:t>
      </w:r>
      <w:r>
        <w:rPr>
          <w:rFonts w:eastAsia="宋体" w:cs="Times New Roman"/>
          <w:color w:val="auto"/>
          <w:spacing w:val="-3"/>
          <w:sz w:val="24"/>
          <w:szCs w:val="24"/>
          <w:highlight w:val="none"/>
        </w:rPr>
        <w:t>撤销投标文件；</w:t>
      </w:r>
    </w:p>
    <w:p w14:paraId="09B3AF9B">
      <w:pPr>
        <w:pStyle w:val="8"/>
        <w:pageBreakBefore w:val="0"/>
        <w:tabs>
          <w:tab w:val="left" w:pos="8800"/>
        </w:tabs>
        <w:kinsoku w:val="0"/>
        <w:wordWrap/>
        <w:overflowPunct w:val="0"/>
        <w:topLinePunct w:val="0"/>
        <w:autoSpaceDE w:val="0"/>
        <w:autoSpaceDN w:val="0"/>
        <w:bidi w:val="0"/>
        <w:adjustRightInd/>
        <w:snapToGrid/>
        <w:spacing w:beforeLines="0" w:afterLines="0" w:line="360" w:lineRule="auto"/>
        <w:ind w:left="100" w:right="60" w:firstLine="314"/>
        <w:jc w:val="both"/>
        <w:textAlignment w:val="auto"/>
        <w:rPr>
          <w:color w:val="auto"/>
          <w:sz w:val="24"/>
          <w:szCs w:val="24"/>
          <w:highlight w:val="none"/>
        </w:rPr>
      </w:pPr>
      <w:r>
        <w:rPr>
          <w:rFonts w:eastAsia="宋体" w:cs="Times New Roman"/>
          <w:color w:val="auto"/>
          <w:spacing w:val="-3"/>
          <w:sz w:val="24"/>
          <w:szCs w:val="24"/>
          <w:highlight w:val="none"/>
        </w:rPr>
        <w:t>（</w:t>
      </w:r>
      <w:r>
        <w:rPr>
          <w:rFonts w:ascii="宋体" w:hAnsi="宋体" w:eastAsia="宋体" w:cs="Times New Roman"/>
          <w:color w:val="auto"/>
          <w:spacing w:val="-3"/>
          <w:sz w:val="24"/>
          <w:szCs w:val="24"/>
          <w:highlight w:val="none"/>
        </w:rPr>
        <w:t>2</w:t>
      </w:r>
      <w:r>
        <w:rPr>
          <w:rFonts w:eastAsia="宋体" w:cs="Times New Roman"/>
          <w:color w:val="auto"/>
          <w:spacing w:val="-3"/>
          <w:sz w:val="24"/>
          <w:szCs w:val="24"/>
          <w:highlight w:val="none"/>
        </w:rPr>
        <w:t>）中标人在收到中标通知书后，无正当理由不与招标人</w:t>
      </w:r>
      <w:r>
        <w:rPr>
          <w:color w:val="auto"/>
          <w:sz w:val="24"/>
          <w:szCs w:val="24"/>
          <w:highlight w:val="none"/>
        </w:rPr>
        <w:t>订立合同</w:t>
      </w:r>
      <w:r>
        <w:rPr>
          <w:color w:val="auto"/>
          <w:spacing w:val="-3"/>
          <w:sz w:val="24"/>
          <w:szCs w:val="24"/>
          <w:highlight w:val="none"/>
        </w:rPr>
        <w:t>，</w:t>
      </w:r>
      <w:r>
        <w:rPr>
          <w:color w:val="auto"/>
          <w:sz w:val="24"/>
          <w:szCs w:val="24"/>
          <w:highlight w:val="none"/>
        </w:rPr>
        <w:t>在签</w:t>
      </w:r>
      <w:r>
        <w:rPr>
          <w:color w:val="auto"/>
          <w:spacing w:val="-3"/>
          <w:sz w:val="24"/>
          <w:szCs w:val="24"/>
          <w:highlight w:val="none"/>
        </w:rPr>
        <w:t>订</w:t>
      </w:r>
      <w:r>
        <w:rPr>
          <w:color w:val="auto"/>
          <w:sz w:val="24"/>
          <w:szCs w:val="24"/>
          <w:highlight w:val="none"/>
        </w:rPr>
        <w:t>合同时向招标人提</w:t>
      </w:r>
      <w:r>
        <w:rPr>
          <w:color w:val="auto"/>
          <w:spacing w:val="-3"/>
          <w:sz w:val="24"/>
          <w:szCs w:val="24"/>
          <w:highlight w:val="none"/>
        </w:rPr>
        <w:t>出</w:t>
      </w:r>
      <w:r>
        <w:rPr>
          <w:color w:val="auto"/>
          <w:sz w:val="24"/>
          <w:szCs w:val="24"/>
          <w:highlight w:val="none"/>
        </w:rPr>
        <w:t>附</w:t>
      </w:r>
      <w:r>
        <w:rPr>
          <w:color w:val="auto"/>
          <w:spacing w:val="-3"/>
          <w:sz w:val="24"/>
          <w:szCs w:val="24"/>
          <w:highlight w:val="none"/>
        </w:rPr>
        <w:t>加</w:t>
      </w:r>
      <w:r>
        <w:rPr>
          <w:color w:val="auto"/>
          <w:sz w:val="24"/>
          <w:szCs w:val="24"/>
          <w:highlight w:val="none"/>
        </w:rPr>
        <w:t>条</w:t>
      </w:r>
      <w:r>
        <w:rPr>
          <w:color w:val="auto"/>
          <w:spacing w:val="-3"/>
          <w:sz w:val="24"/>
          <w:szCs w:val="24"/>
          <w:highlight w:val="none"/>
        </w:rPr>
        <w:t>件</w:t>
      </w:r>
      <w:r>
        <w:rPr>
          <w:color w:val="auto"/>
          <w:sz w:val="24"/>
          <w:szCs w:val="24"/>
          <w:highlight w:val="none"/>
        </w:rPr>
        <w:t>，</w:t>
      </w:r>
      <w:r>
        <w:rPr>
          <w:color w:val="auto"/>
          <w:spacing w:val="-3"/>
          <w:sz w:val="24"/>
          <w:szCs w:val="24"/>
          <w:highlight w:val="none"/>
        </w:rPr>
        <w:t>或</w:t>
      </w:r>
      <w:r>
        <w:rPr>
          <w:color w:val="auto"/>
          <w:sz w:val="24"/>
          <w:szCs w:val="24"/>
          <w:highlight w:val="none"/>
        </w:rPr>
        <w:t>者</w:t>
      </w:r>
      <w:r>
        <w:rPr>
          <w:color w:val="auto"/>
          <w:spacing w:val="-3"/>
          <w:sz w:val="24"/>
          <w:szCs w:val="24"/>
          <w:highlight w:val="none"/>
        </w:rPr>
        <w:t>不</w:t>
      </w:r>
      <w:r>
        <w:rPr>
          <w:color w:val="auto"/>
          <w:sz w:val="24"/>
          <w:szCs w:val="24"/>
          <w:highlight w:val="none"/>
        </w:rPr>
        <w:t>按照</w:t>
      </w:r>
      <w:r>
        <w:rPr>
          <w:color w:val="auto"/>
          <w:spacing w:val="-3"/>
          <w:sz w:val="24"/>
          <w:szCs w:val="24"/>
          <w:highlight w:val="none"/>
        </w:rPr>
        <w:t>招</w:t>
      </w:r>
      <w:r>
        <w:rPr>
          <w:color w:val="auto"/>
          <w:sz w:val="24"/>
          <w:szCs w:val="24"/>
          <w:highlight w:val="none"/>
        </w:rPr>
        <w:t>标</w:t>
      </w:r>
      <w:r>
        <w:rPr>
          <w:color w:val="auto"/>
          <w:spacing w:val="-3"/>
          <w:sz w:val="24"/>
          <w:szCs w:val="24"/>
          <w:highlight w:val="none"/>
        </w:rPr>
        <w:t>文</w:t>
      </w:r>
      <w:r>
        <w:rPr>
          <w:color w:val="auto"/>
          <w:sz w:val="24"/>
          <w:szCs w:val="24"/>
          <w:highlight w:val="none"/>
        </w:rPr>
        <w:t>件</w:t>
      </w:r>
      <w:r>
        <w:rPr>
          <w:color w:val="auto"/>
          <w:spacing w:val="-3"/>
          <w:sz w:val="24"/>
          <w:szCs w:val="24"/>
          <w:highlight w:val="none"/>
        </w:rPr>
        <w:t>要</w:t>
      </w:r>
      <w:r>
        <w:rPr>
          <w:color w:val="auto"/>
          <w:sz w:val="24"/>
          <w:szCs w:val="24"/>
          <w:highlight w:val="none"/>
        </w:rPr>
        <w:t>求</w:t>
      </w:r>
      <w:r>
        <w:rPr>
          <w:color w:val="auto"/>
          <w:spacing w:val="-3"/>
          <w:sz w:val="24"/>
          <w:szCs w:val="24"/>
          <w:highlight w:val="none"/>
        </w:rPr>
        <w:t>提</w:t>
      </w:r>
      <w:r>
        <w:rPr>
          <w:color w:val="auto"/>
          <w:sz w:val="24"/>
          <w:szCs w:val="24"/>
          <w:highlight w:val="none"/>
        </w:rPr>
        <w:t>交</w:t>
      </w:r>
      <w:r>
        <w:rPr>
          <w:color w:val="auto"/>
          <w:spacing w:val="-3"/>
          <w:sz w:val="24"/>
          <w:szCs w:val="24"/>
          <w:highlight w:val="none"/>
        </w:rPr>
        <w:t>履</w:t>
      </w:r>
      <w:r>
        <w:rPr>
          <w:color w:val="auto"/>
          <w:sz w:val="24"/>
          <w:szCs w:val="24"/>
          <w:highlight w:val="none"/>
        </w:rPr>
        <w:t>约保</w:t>
      </w:r>
      <w:r>
        <w:rPr>
          <w:color w:val="auto"/>
          <w:spacing w:val="-3"/>
          <w:sz w:val="24"/>
          <w:szCs w:val="24"/>
          <w:highlight w:val="none"/>
        </w:rPr>
        <w:t>证</w:t>
      </w:r>
      <w:r>
        <w:rPr>
          <w:color w:val="auto"/>
          <w:sz w:val="24"/>
          <w:szCs w:val="24"/>
          <w:highlight w:val="none"/>
        </w:rPr>
        <w:t>金；</w:t>
      </w:r>
    </w:p>
    <w:p w14:paraId="031E37D4">
      <w:pPr>
        <w:spacing w:line="360" w:lineRule="auto"/>
        <w:ind w:firstLine="480" w:firstLineChars="200"/>
        <w:rPr>
          <w:color w:val="auto"/>
          <w:sz w:val="24"/>
          <w:szCs w:val="24"/>
          <w:highlight w:val="none"/>
        </w:rPr>
      </w:pPr>
      <w:r>
        <w:rPr>
          <w:color w:val="auto"/>
          <w:sz w:val="24"/>
          <w:szCs w:val="24"/>
          <w:highlight w:val="none"/>
        </w:rPr>
        <w:t>（</w:t>
      </w:r>
      <w:r>
        <w:rPr>
          <w:rFonts w:ascii="Times New Roman" w:hAnsi="Times New Roman" w:eastAsia="Times New Roman"/>
          <w:color w:val="auto"/>
          <w:sz w:val="24"/>
          <w:szCs w:val="24"/>
          <w:highlight w:val="none"/>
        </w:rPr>
        <w:t>3</w:t>
      </w:r>
      <w:r>
        <w:rPr>
          <w:color w:val="auto"/>
          <w:spacing w:val="-3"/>
          <w:sz w:val="24"/>
          <w:szCs w:val="24"/>
          <w:highlight w:val="none"/>
        </w:rPr>
        <w:t>）</w:t>
      </w:r>
      <w:r>
        <w:rPr>
          <w:color w:val="auto"/>
          <w:sz w:val="24"/>
          <w:szCs w:val="24"/>
          <w:highlight w:val="none"/>
        </w:rPr>
        <w:t>发</w:t>
      </w:r>
      <w:r>
        <w:rPr>
          <w:color w:val="auto"/>
          <w:spacing w:val="-3"/>
          <w:sz w:val="24"/>
          <w:szCs w:val="24"/>
          <w:highlight w:val="none"/>
        </w:rPr>
        <w:t>生</w:t>
      </w:r>
      <w:r>
        <w:rPr>
          <w:color w:val="auto"/>
          <w:sz w:val="24"/>
          <w:szCs w:val="24"/>
          <w:highlight w:val="none"/>
        </w:rPr>
        <w:t>投</w:t>
      </w:r>
      <w:r>
        <w:rPr>
          <w:color w:val="auto"/>
          <w:spacing w:val="-3"/>
          <w:sz w:val="24"/>
          <w:szCs w:val="24"/>
          <w:highlight w:val="none"/>
        </w:rPr>
        <w:t>标</w:t>
      </w:r>
      <w:r>
        <w:rPr>
          <w:color w:val="auto"/>
          <w:sz w:val="24"/>
          <w:szCs w:val="24"/>
          <w:highlight w:val="none"/>
        </w:rPr>
        <w:t>人</w:t>
      </w:r>
      <w:r>
        <w:rPr>
          <w:color w:val="auto"/>
          <w:spacing w:val="-3"/>
          <w:sz w:val="24"/>
          <w:szCs w:val="24"/>
          <w:highlight w:val="none"/>
        </w:rPr>
        <w:t>须</w:t>
      </w:r>
      <w:r>
        <w:rPr>
          <w:color w:val="auto"/>
          <w:sz w:val="24"/>
          <w:szCs w:val="24"/>
          <w:highlight w:val="none"/>
        </w:rPr>
        <w:t>知</w:t>
      </w:r>
      <w:r>
        <w:rPr>
          <w:color w:val="auto"/>
          <w:spacing w:val="-3"/>
          <w:sz w:val="24"/>
          <w:szCs w:val="24"/>
          <w:highlight w:val="none"/>
        </w:rPr>
        <w:t>前附</w:t>
      </w:r>
      <w:r>
        <w:rPr>
          <w:color w:val="auto"/>
          <w:sz w:val="24"/>
          <w:szCs w:val="24"/>
          <w:highlight w:val="none"/>
        </w:rPr>
        <w:t>表规</w:t>
      </w:r>
      <w:r>
        <w:rPr>
          <w:color w:val="auto"/>
          <w:spacing w:val="-3"/>
          <w:sz w:val="24"/>
          <w:szCs w:val="24"/>
          <w:highlight w:val="none"/>
        </w:rPr>
        <w:t>定</w:t>
      </w:r>
      <w:r>
        <w:rPr>
          <w:color w:val="auto"/>
          <w:sz w:val="24"/>
          <w:szCs w:val="24"/>
          <w:highlight w:val="none"/>
        </w:rPr>
        <w:t>的</w:t>
      </w:r>
      <w:r>
        <w:rPr>
          <w:color w:val="auto"/>
          <w:spacing w:val="-3"/>
          <w:sz w:val="24"/>
          <w:szCs w:val="24"/>
          <w:highlight w:val="none"/>
        </w:rPr>
        <w:t>其</w:t>
      </w:r>
      <w:r>
        <w:rPr>
          <w:color w:val="auto"/>
          <w:sz w:val="24"/>
          <w:szCs w:val="24"/>
          <w:highlight w:val="none"/>
        </w:rPr>
        <w:t>他</w:t>
      </w:r>
      <w:r>
        <w:rPr>
          <w:color w:val="auto"/>
          <w:spacing w:val="-3"/>
          <w:sz w:val="24"/>
          <w:szCs w:val="24"/>
          <w:highlight w:val="none"/>
        </w:rPr>
        <w:t>可</w:t>
      </w:r>
      <w:r>
        <w:rPr>
          <w:color w:val="auto"/>
          <w:sz w:val="24"/>
          <w:szCs w:val="24"/>
          <w:highlight w:val="none"/>
        </w:rPr>
        <w:t>以</w:t>
      </w:r>
      <w:r>
        <w:rPr>
          <w:color w:val="auto"/>
          <w:spacing w:val="-3"/>
          <w:sz w:val="24"/>
          <w:szCs w:val="24"/>
          <w:highlight w:val="none"/>
        </w:rPr>
        <w:t>不</w:t>
      </w:r>
      <w:r>
        <w:rPr>
          <w:color w:val="auto"/>
          <w:sz w:val="24"/>
          <w:szCs w:val="24"/>
          <w:highlight w:val="none"/>
        </w:rPr>
        <w:t>予</w:t>
      </w:r>
      <w:r>
        <w:rPr>
          <w:color w:val="auto"/>
          <w:spacing w:val="-3"/>
          <w:sz w:val="24"/>
          <w:szCs w:val="24"/>
          <w:highlight w:val="none"/>
        </w:rPr>
        <w:t>退</w:t>
      </w:r>
      <w:r>
        <w:rPr>
          <w:color w:val="auto"/>
          <w:sz w:val="24"/>
          <w:szCs w:val="24"/>
          <w:highlight w:val="none"/>
        </w:rPr>
        <w:t>还投</w:t>
      </w:r>
      <w:r>
        <w:rPr>
          <w:color w:val="auto"/>
          <w:spacing w:val="-3"/>
          <w:sz w:val="24"/>
          <w:szCs w:val="24"/>
          <w:highlight w:val="none"/>
        </w:rPr>
        <w:t>标</w:t>
      </w:r>
      <w:r>
        <w:rPr>
          <w:color w:val="auto"/>
          <w:sz w:val="24"/>
          <w:szCs w:val="24"/>
          <w:highlight w:val="none"/>
        </w:rPr>
        <w:t>保</w:t>
      </w:r>
      <w:r>
        <w:rPr>
          <w:color w:val="auto"/>
          <w:spacing w:val="-3"/>
          <w:sz w:val="24"/>
          <w:szCs w:val="24"/>
          <w:highlight w:val="none"/>
        </w:rPr>
        <w:t>证</w:t>
      </w:r>
      <w:r>
        <w:rPr>
          <w:color w:val="auto"/>
          <w:sz w:val="24"/>
          <w:szCs w:val="24"/>
          <w:highlight w:val="none"/>
        </w:rPr>
        <w:t>金</w:t>
      </w:r>
      <w:r>
        <w:rPr>
          <w:color w:val="auto"/>
          <w:spacing w:val="-3"/>
          <w:sz w:val="24"/>
          <w:szCs w:val="24"/>
          <w:highlight w:val="none"/>
        </w:rPr>
        <w:t>的</w:t>
      </w:r>
      <w:r>
        <w:rPr>
          <w:color w:val="auto"/>
          <w:sz w:val="24"/>
          <w:szCs w:val="24"/>
          <w:highlight w:val="none"/>
        </w:rPr>
        <w:t>情</w:t>
      </w:r>
      <w:r>
        <w:rPr>
          <w:color w:val="auto"/>
          <w:spacing w:val="-3"/>
          <w:sz w:val="24"/>
          <w:szCs w:val="24"/>
          <w:highlight w:val="none"/>
        </w:rPr>
        <w:t>形</w:t>
      </w:r>
      <w:r>
        <w:rPr>
          <w:color w:val="auto"/>
          <w:sz w:val="24"/>
          <w:szCs w:val="24"/>
          <w:highlight w:val="none"/>
        </w:rPr>
        <w:t>。</w:t>
      </w:r>
    </w:p>
    <w:p w14:paraId="1E08F65B">
      <w:pPr>
        <w:spacing w:line="360" w:lineRule="auto"/>
        <w:ind w:firstLine="480" w:firstLineChars="200"/>
        <w:rPr>
          <w:rFonts w:hint="eastAsia" w:ascii="宋体" w:hAnsi="宋体" w:eastAsia="宋体" w:cs="宋体"/>
          <w:color w:val="auto"/>
          <w:sz w:val="32"/>
          <w:highlight w:val="none"/>
        </w:rPr>
      </w:pPr>
      <w:r>
        <w:rPr>
          <w:rFonts w:hint="eastAsia" w:ascii="宋体" w:hAnsi="宋体" w:eastAsia="宋体" w:cs="宋体"/>
          <w:strike/>
          <w:color w:val="auto"/>
          <w:sz w:val="24"/>
          <w:szCs w:val="24"/>
          <w:highlight w:val="none"/>
          <w:lang w:val="en-US" w:eastAsia="zh-CN"/>
        </w:rPr>
        <w:t>3.4.6 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259C0CCA">
      <w:pPr>
        <w:pBdr>
          <w:bottom w:val="single" w:color="auto" w:sz="6" w:space="1"/>
        </w:pBdr>
        <w:spacing w:line="240" w:lineRule="auto"/>
        <w:ind w:firstLine="0" w:firstLineChars="0"/>
        <w:rPr>
          <w:rFonts w:hint="default" w:ascii="宋体" w:hAnsi="宋体" w:eastAsia="宋体"/>
          <w:color w:val="auto"/>
          <w:sz w:val="24"/>
          <w:szCs w:val="24"/>
          <w:highlight w:val="none"/>
        </w:rPr>
      </w:pPr>
    </w:p>
    <w:p w14:paraId="13C24C1E">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3.5.2、</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修改类型：删除</w:t>
      </w:r>
    </w:p>
    <w:p w14:paraId="46BCC6D3">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cs="宋体"/>
          <w:color w:val="auto"/>
          <w:sz w:val="24"/>
          <w:szCs w:val="24"/>
          <w:highlight w:val="none"/>
        </w:rPr>
        <w:t>3.5.2  “近年完成的类似监理项目情况表”应附中标通知书和（或）合同协议书、委托人出具的证明文件；具体时间要求见投标人须知前附表，每张表格只填写一个项目，并标明序号。</w:t>
      </w:r>
    </w:p>
    <w:p w14:paraId="7758691B">
      <w:pPr>
        <w:pBdr>
          <w:bottom w:val="single" w:color="auto" w:sz="6" w:space="1"/>
        </w:pBdr>
        <w:spacing w:line="240" w:lineRule="auto"/>
        <w:ind w:firstLine="0" w:firstLineChars="0"/>
        <w:rPr>
          <w:rFonts w:hint="default" w:ascii="宋体" w:hAnsi="宋体" w:eastAsia="宋体"/>
          <w:color w:val="auto"/>
          <w:sz w:val="24"/>
          <w:szCs w:val="24"/>
          <w:highlight w:val="none"/>
        </w:rPr>
      </w:pPr>
    </w:p>
    <w:p w14:paraId="46E54BA7">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3.5.3</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w:t>
      </w:r>
      <w:r>
        <w:rPr>
          <w:rFonts w:ascii="宋体" w:hAnsi="宋体" w:cs="宋体"/>
          <w:color w:val="auto"/>
          <w:sz w:val="24"/>
          <w:szCs w:val="24"/>
          <w:highlight w:val="none"/>
        </w:rPr>
        <w:t>3.5.</w:t>
      </w:r>
      <w:r>
        <w:rPr>
          <w:rFonts w:hint="eastAsia" w:ascii="宋体" w:hAnsi="宋体" w:cs="宋体"/>
          <w:color w:val="auto"/>
          <w:sz w:val="24"/>
          <w:szCs w:val="24"/>
          <w:highlight w:val="none"/>
          <w:lang w:val="en-US" w:eastAsia="zh-CN"/>
        </w:rPr>
        <w:t>4</w:t>
      </w:r>
      <w:r>
        <w:rPr>
          <w:rFonts w:hint="default" w:ascii="宋体" w:hAnsi="宋体" w:eastAsia="宋体"/>
          <w:color w:val="auto"/>
          <w:sz w:val="24"/>
          <w:szCs w:val="24"/>
          <w:highlight w:val="none"/>
        </w:rPr>
        <w:t xml:space="preserve">     修改类型：修改</w:t>
      </w:r>
    </w:p>
    <w:p w14:paraId="2452139F">
      <w:pPr>
        <w:spacing w:line="360" w:lineRule="auto"/>
        <w:ind w:firstLine="480" w:firstLineChars="200"/>
        <w:rPr>
          <w:rFonts w:hint="eastAsia"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原文：</w:t>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default" w:ascii="宋体" w:hAnsi="宋体" w:eastAsia="宋体" w:cs="宋体"/>
          <w:color w:val="auto"/>
          <w:sz w:val="24"/>
          <w:szCs w:val="24"/>
          <w:highlight w:val="none"/>
        </w:rPr>
        <w:t>“拟委任的主要人员汇总表”应填报满足本章第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w:t>
      </w:r>
      <w:r>
        <w:rPr>
          <w:rFonts w:hint="default" w:ascii="宋体" w:hAnsi="宋体" w:eastAsia="宋体" w:cs="宋体"/>
          <w:color w:val="auto"/>
          <w:sz w:val="24"/>
          <w:szCs w:val="24"/>
          <w:highlight w:val="none"/>
          <w:lang w:eastAsia="zh-CN"/>
        </w:rPr>
        <w:t>有）</w:t>
      </w:r>
      <w:r>
        <w:rPr>
          <w:rFonts w:hint="default" w:ascii="宋体" w:hAnsi="宋体" w:eastAsia="宋体" w:cs="宋体"/>
          <w:color w:val="auto"/>
          <w:sz w:val="24"/>
          <w:szCs w:val="24"/>
          <w:highlight w:val="none"/>
        </w:rPr>
        <w:t>；其他主要人员应附身份证、学历证、职称证、有关证书和社保缴费证明</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w:t>
      </w:r>
      <w:r>
        <w:rPr>
          <w:rFonts w:hint="default" w:ascii="宋体" w:hAnsi="宋体" w:eastAsia="宋体" w:cs="宋体"/>
          <w:color w:val="auto"/>
          <w:sz w:val="24"/>
          <w:szCs w:val="24"/>
          <w:highlight w:val="none"/>
          <w:lang w:eastAsia="zh-CN"/>
        </w:rPr>
        <w:t>有）</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（注：以上人员社保要求：具有离投标截止时间最近</w:t>
      </w:r>
      <w:r>
        <w:rPr>
          <w:rFonts w:hint="eastAsia" w:ascii="宋体" w:hAnsi="宋体" w:eastAsia="宋体" w:cs="宋体"/>
          <w:color w:val="auto"/>
          <w:sz w:val="24"/>
          <w:szCs w:val="24"/>
          <w:highlight w:val="none"/>
          <w:lang w:val="en-US" w:eastAsia="zh-CN"/>
        </w:rPr>
        <w:t>的至少</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个月</w:t>
      </w:r>
      <w:r>
        <w:rPr>
          <w:rFonts w:hint="eastAsia" w:ascii="宋体" w:hAnsi="宋体" w:eastAsia="宋体" w:cs="宋体"/>
          <w:color w:val="auto"/>
          <w:sz w:val="24"/>
          <w:szCs w:val="24"/>
          <w:highlight w:val="none"/>
          <w:lang w:eastAsia="zh-CN"/>
        </w:rPr>
        <w:t>在本单位缴纳的社保证明文件，</w:t>
      </w:r>
      <w:r>
        <w:rPr>
          <w:rFonts w:hint="eastAsia" w:ascii="宋体" w:hAnsi="宋体" w:eastAsia="宋体" w:cs="宋体"/>
          <w:color w:val="auto"/>
          <w:sz w:val="24"/>
          <w:szCs w:val="24"/>
          <w:highlight w:val="none"/>
          <w:lang w:val="en-US" w:eastAsia="zh-CN"/>
        </w:rPr>
        <w:t>由招标人自行确定</w:t>
      </w:r>
      <w:r>
        <w:rPr>
          <w:rFonts w:hint="eastAsia" w:ascii="宋体" w:hAnsi="宋体" w:eastAsia="宋体" w:cs="宋体"/>
          <w:color w:val="auto"/>
          <w:sz w:val="24"/>
          <w:szCs w:val="24"/>
          <w:highlight w:val="none"/>
          <w:lang w:eastAsia="zh-CN"/>
        </w:rPr>
        <w:t>。）</w:t>
      </w:r>
    </w:p>
    <w:p w14:paraId="7F5949DF">
      <w:pPr>
        <w:spacing w:line="360" w:lineRule="auto"/>
        <w:ind w:firstLine="480" w:firstLineChars="200"/>
        <w:rPr>
          <w:rFonts w:hint="default"/>
          <w:color w:val="auto"/>
          <w:highlight w:val="none"/>
        </w:rPr>
      </w:pPr>
      <w:r>
        <w:rPr>
          <w:rFonts w:ascii="宋体" w:hAnsi="宋体" w:cs="宋体"/>
          <w:color w:val="auto"/>
          <w:sz w:val="24"/>
          <w:szCs w:val="24"/>
          <w:highlight w:val="none"/>
        </w:rPr>
        <w:t>3.5.</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投标人须知前附表规定接受联合体投标的，本章第3.5.1项至第3.5.</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项规定的表格和资料应包括联合体各方相关情况。</w:t>
      </w:r>
    </w:p>
    <w:p w14:paraId="7A7F6C1A">
      <w:pPr>
        <w:pBdr>
          <w:bottom w:val="single" w:color="auto" w:sz="6" w:space="1"/>
        </w:pBdr>
        <w:spacing w:line="360" w:lineRule="auto"/>
        <w:ind w:firstLine="537" w:firstLineChars="224"/>
        <w:rPr>
          <w:rFonts w:hint="eastAsia"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现文：</w:t>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default" w:ascii="宋体" w:hAnsi="宋体" w:eastAsia="宋体" w:cs="宋体"/>
          <w:color w:val="auto"/>
          <w:sz w:val="24"/>
          <w:szCs w:val="24"/>
          <w:highlight w:val="none"/>
        </w:rPr>
        <w:t>“拟委任的主要人员汇总表”应填报满足本章第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w:t>
      </w:r>
      <w:r>
        <w:rPr>
          <w:rFonts w:hint="default" w:ascii="宋体" w:hAnsi="宋体" w:eastAsia="宋体" w:cs="宋体"/>
          <w:color w:val="auto"/>
          <w:sz w:val="24"/>
          <w:szCs w:val="24"/>
          <w:highlight w:val="none"/>
          <w:lang w:eastAsia="zh-CN"/>
        </w:rPr>
        <w:t>有）</w:t>
      </w:r>
      <w:r>
        <w:rPr>
          <w:rFonts w:hint="default" w:ascii="宋体" w:hAnsi="宋体" w:eastAsia="宋体" w:cs="宋体"/>
          <w:color w:val="auto"/>
          <w:sz w:val="24"/>
          <w:szCs w:val="24"/>
          <w:highlight w:val="none"/>
        </w:rPr>
        <w:t>；其他主要人员应附身份证、学历证、职称证、有关证书和社保缴费证明</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w:t>
      </w:r>
      <w:r>
        <w:rPr>
          <w:rFonts w:hint="default" w:ascii="宋体" w:hAnsi="宋体" w:eastAsia="宋体" w:cs="宋体"/>
          <w:color w:val="auto"/>
          <w:sz w:val="24"/>
          <w:szCs w:val="24"/>
          <w:highlight w:val="none"/>
          <w:lang w:eastAsia="zh-CN"/>
        </w:rPr>
        <w:t>有）</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（注：以上人员社保要求：具有离投标截止时间最近</w:t>
      </w:r>
      <w:r>
        <w:rPr>
          <w:rFonts w:hint="eastAsia" w:ascii="宋体" w:hAnsi="宋体" w:eastAsia="宋体" w:cs="宋体"/>
          <w:color w:val="auto"/>
          <w:sz w:val="24"/>
          <w:szCs w:val="24"/>
          <w:highlight w:val="none"/>
          <w:lang w:val="en-US" w:eastAsia="zh-CN"/>
        </w:rPr>
        <w:t>的至少</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个月</w:t>
      </w:r>
      <w:r>
        <w:rPr>
          <w:rFonts w:hint="eastAsia" w:cs="Times New Roman"/>
          <w:b/>
          <w:bCs/>
          <w:color w:val="auto"/>
          <w:sz w:val="24"/>
          <w:szCs w:val="24"/>
          <w:highlight w:val="none"/>
          <w:u w:val="single"/>
          <w:lang w:eastAsia="zh-CN"/>
        </w:rPr>
        <w:t>（即2025年</w:t>
      </w:r>
      <w:r>
        <w:rPr>
          <w:rFonts w:hint="eastAsia" w:cs="Times New Roman"/>
          <w:b/>
          <w:bCs/>
          <w:color w:val="auto"/>
          <w:sz w:val="24"/>
          <w:szCs w:val="24"/>
          <w:highlight w:val="none"/>
          <w:u w:val="single"/>
          <w:lang w:val="en-US" w:eastAsia="zh-CN"/>
        </w:rPr>
        <w:t>6</w:t>
      </w:r>
      <w:r>
        <w:rPr>
          <w:rFonts w:hint="eastAsia" w:cs="Times New Roman"/>
          <w:b/>
          <w:bCs/>
          <w:color w:val="auto"/>
          <w:sz w:val="24"/>
          <w:szCs w:val="24"/>
          <w:highlight w:val="none"/>
          <w:u w:val="single"/>
          <w:lang w:eastAsia="zh-CN"/>
        </w:rPr>
        <w:t>月）</w:t>
      </w:r>
      <w:r>
        <w:rPr>
          <w:rFonts w:hint="eastAsia" w:ascii="宋体" w:hAnsi="宋体" w:eastAsia="宋体" w:cs="宋体"/>
          <w:color w:val="auto"/>
          <w:sz w:val="24"/>
          <w:szCs w:val="24"/>
          <w:highlight w:val="none"/>
          <w:lang w:eastAsia="zh-CN"/>
        </w:rPr>
        <w:t>在本单位缴纳的社保证明文件。）</w:t>
      </w:r>
    </w:p>
    <w:p w14:paraId="7EB2506E">
      <w:pPr>
        <w:pBdr>
          <w:bottom w:val="single" w:color="auto" w:sz="6" w:space="1"/>
        </w:pBdr>
        <w:spacing w:line="360" w:lineRule="auto"/>
        <w:ind w:firstLine="540" w:firstLineChars="224"/>
        <w:rPr>
          <w:rFonts w:hint="default"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u w:val="single"/>
          <w:lang w:eastAsia="zh-CN"/>
        </w:rPr>
        <w:t>3.5.4资格审查要求的其他资料。</w:t>
      </w:r>
    </w:p>
    <w:p w14:paraId="50F54EC5">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s="宋体"/>
          <w:color w:val="auto"/>
          <w:sz w:val="24"/>
          <w:szCs w:val="24"/>
          <w:highlight w:val="none"/>
          <w:lang w:val="en-US" w:eastAsia="zh-CN"/>
        </w:rPr>
        <w:t>3.7.4</w:t>
      </w:r>
      <w:r>
        <w:rPr>
          <w:rFonts w:hint="default" w:ascii="宋体" w:hAnsi="宋体" w:eastAsia="宋体"/>
          <w:color w:val="auto"/>
          <w:sz w:val="24"/>
          <w:szCs w:val="24"/>
          <w:highlight w:val="none"/>
        </w:rPr>
        <w:t xml:space="preserve">             修改类型：删除</w:t>
      </w:r>
    </w:p>
    <w:p w14:paraId="55C6CA5D">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hint="default" w:ascii="宋体" w:hAnsi="宋体" w:eastAsia="宋体"/>
          <w:color w:val="auto"/>
          <w:sz w:val="24"/>
          <w:szCs w:val="24"/>
          <w:highlight w:val="none"/>
        </w:rPr>
        <w:t>原文</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lang w:val="en-US" w:eastAsia="zh-CN"/>
        </w:rPr>
        <w:t>3.7.4联</w:t>
      </w:r>
      <w:r>
        <w:rPr>
          <w:rFonts w:hint="eastAsia" w:ascii="宋体" w:hAnsi="宋体" w:eastAsia="宋体" w:cs="宋体"/>
          <w:color w:val="auto"/>
          <w:spacing w:val="-2"/>
          <w:sz w:val="24"/>
          <w:szCs w:val="24"/>
          <w:highlight w:val="none"/>
        </w:rPr>
        <w:t>合体投标时，</w:t>
      </w:r>
      <w:r>
        <w:rPr>
          <w:rFonts w:hint="eastAsia" w:ascii="宋体" w:hAnsi="宋体" w:eastAsia="宋体" w:cs="宋体"/>
          <w:color w:val="auto"/>
          <w:spacing w:val="-2"/>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color w:val="auto"/>
          <w:spacing w:val="-2"/>
          <w:sz w:val="24"/>
          <w:szCs w:val="24"/>
          <w:highlight w:val="none"/>
        </w:rPr>
        <w:t>联合体共同投标协议需联合体各方按要求共同盖章签字，其余可由联合体</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pacing w:val="-2"/>
          <w:sz w:val="24"/>
          <w:szCs w:val="24"/>
          <w:highlight w:val="none"/>
        </w:rPr>
        <w:t>签字、盖章即可，由联合体</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pacing w:val="-2"/>
          <w:sz w:val="24"/>
          <w:szCs w:val="24"/>
          <w:highlight w:val="none"/>
        </w:rPr>
        <w:t>法人签字的电子投标文件需提供</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pacing w:val="-2"/>
          <w:sz w:val="24"/>
          <w:szCs w:val="24"/>
          <w:highlight w:val="none"/>
        </w:rPr>
        <w:t>法定代表人证明书，若由联合体</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pacing w:val="-2"/>
          <w:sz w:val="24"/>
          <w:szCs w:val="24"/>
          <w:highlight w:val="none"/>
        </w:rPr>
        <w:t>法定代表人授权签字的电子投标文件需提供法定代表人证明书及其授权委托书、授权委托人身份证</w:t>
      </w:r>
      <w:r>
        <w:rPr>
          <w:rFonts w:hint="eastAsia" w:ascii="宋体" w:hAnsi="宋体" w:eastAsia="宋体" w:cs="宋体"/>
          <w:color w:val="auto"/>
          <w:spacing w:val="-2"/>
          <w:sz w:val="24"/>
          <w:szCs w:val="24"/>
          <w:highlight w:val="none"/>
          <w:lang w:eastAsia="zh-CN"/>
        </w:rPr>
        <w:t>扫描</w:t>
      </w:r>
      <w:r>
        <w:rPr>
          <w:rFonts w:hint="eastAsia" w:ascii="宋体" w:hAnsi="宋体" w:eastAsia="宋体" w:cs="宋体"/>
          <w:color w:val="auto"/>
          <w:spacing w:val="-2"/>
          <w:sz w:val="24"/>
          <w:szCs w:val="24"/>
          <w:highlight w:val="none"/>
        </w:rPr>
        <w:t>件。</w:t>
      </w:r>
    </w:p>
    <w:p w14:paraId="5C6281A5">
      <w:pPr>
        <w:pBdr>
          <w:bottom w:val="single" w:color="auto" w:sz="6" w:space="1"/>
        </w:pBdr>
        <w:spacing w:line="240" w:lineRule="auto"/>
        <w:ind w:firstLine="0" w:firstLineChars="0"/>
        <w:rPr>
          <w:rFonts w:hint="default" w:ascii="宋体" w:hAnsi="宋体" w:eastAsia="宋体"/>
          <w:color w:val="auto"/>
          <w:sz w:val="24"/>
          <w:szCs w:val="24"/>
          <w:highlight w:val="none"/>
        </w:rPr>
      </w:pPr>
    </w:p>
    <w:p w14:paraId="41CCFA71">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s="Times New Roman"/>
          <w:color w:val="auto"/>
          <w:sz w:val="24"/>
          <w:szCs w:val="24"/>
          <w:highlight w:val="none"/>
          <w:lang w:val="en-US" w:eastAsia="zh-CN" w:bidi="ar-SA"/>
        </w:rPr>
        <w:t>4.3.1</w:t>
      </w:r>
      <w:r>
        <w:rPr>
          <w:rFonts w:hint="default" w:ascii="宋体" w:hAnsi="宋体" w:eastAsia="宋体"/>
          <w:color w:val="auto"/>
          <w:sz w:val="24"/>
          <w:szCs w:val="24"/>
          <w:highlight w:val="none"/>
        </w:rPr>
        <w:t xml:space="preserve">             修改类型：修改</w:t>
      </w:r>
    </w:p>
    <w:p w14:paraId="22257A6F">
      <w:pPr>
        <w:spacing w:before="68" w:line="352"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eastAsia="宋体" w:cs="Times New Roman"/>
          <w:color w:val="auto"/>
          <w:sz w:val="24"/>
          <w:szCs w:val="24"/>
          <w:highlight w:val="none"/>
          <w:lang w:val="en-US" w:eastAsia="zh-CN" w:bidi="ar-SA"/>
        </w:rPr>
        <w:t>4.3.1 在规定的投标截止时间前， 投标人可以修改或撤回已递交的投标文件， 但应以书面形式通知招标人。</w:t>
      </w:r>
    </w:p>
    <w:p w14:paraId="53CE220D">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w:t>
      </w:r>
      <w:r>
        <w:rPr>
          <w:rFonts w:hint="eastAsia" w:ascii="宋体" w:hAnsi="宋体" w:eastAsia="宋体" w:cs="Times New Roman"/>
          <w:color w:val="auto"/>
          <w:sz w:val="24"/>
          <w:szCs w:val="24"/>
          <w:highlight w:val="none"/>
          <w:lang w:val="en-US" w:eastAsia="zh-CN" w:bidi="ar-SA"/>
        </w:rPr>
        <w:t>4.3.1 在规定的投标截止时间前， 投标人可以修改或撤回已递交的投标文件</w:t>
      </w:r>
      <w:r>
        <w:rPr>
          <w:rFonts w:hint="eastAsia" w:ascii="宋体" w:hAnsi="宋体" w:eastAsia="宋体" w:cs="Times New Roman"/>
          <w:strike/>
          <w:color w:val="auto"/>
          <w:sz w:val="24"/>
          <w:szCs w:val="24"/>
          <w:highlight w:val="none"/>
          <w:lang w:val="en-US" w:eastAsia="zh-CN" w:bidi="ar-SA"/>
        </w:rPr>
        <w:t>， 但应以书面形式通知招标人</w:t>
      </w:r>
      <w:r>
        <w:rPr>
          <w:rFonts w:hint="eastAsia" w:ascii="宋体" w:hAnsi="宋体" w:eastAsia="宋体" w:cs="Times New Roman"/>
          <w:color w:val="auto"/>
          <w:sz w:val="24"/>
          <w:szCs w:val="24"/>
          <w:highlight w:val="none"/>
          <w:lang w:val="en-US" w:eastAsia="zh-CN" w:bidi="ar-SA"/>
        </w:rPr>
        <w:t>。</w:t>
      </w:r>
    </w:p>
    <w:p w14:paraId="000B3713">
      <w:pP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s="宋体"/>
          <w:color w:val="auto"/>
          <w:sz w:val="24"/>
          <w:szCs w:val="24"/>
          <w:highlight w:val="none"/>
          <w:lang w:val="en-US" w:eastAsia="zh-CN"/>
        </w:rPr>
        <w:t>4.3.5</w:t>
      </w:r>
      <w:r>
        <w:rPr>
          <w:rFonts w:hint="default" w:ascii="宋体" w:hAnsi="宋体" w:eastAsia="宋体"/>
          <w:color w:val="auto"/>
          <w:sz w:val="24"/>
          <w:szCs w:val="24"/>
          <w:highlight w:val="none"/>
        </w:rPr>
        <w:t xml:space="preserve">             修改类型：删除</w:t>
      </w:r>
    </w:p>
    <w:p w14:paraId="586C1C9C">
      <w:pPr>
        <w:spacing w:line="360" w:lineRule="auto"/>
        <w:ind w:firstLine="480" w:firstLineChars="200"/>
        <w:rPr>
          <w:rFonts w:ascii="宋体" w:hAnsi="宋体" w:cs="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eastAsia="宋体" w:cs="Times New Roman"/>
          <w:color w:val="auto"/>
          <w:sz w:val="24"/>
          <w:szCs w:val="24"/>
          <w:highlight w:val="none"/>
          <w:lang w:val="en-US" w:eastAsia="zh-CN" w:bidi="ar-SA"/>
        </w:rPr>
        <w:t>4.3.5 投标人撤回投标文件的，招标人自收到投标人书面撤回通知之日起 5 日内退还已收取的投标保证金</w:t>
      </w:r>
      <w:r>
        <w:rPr>
          <w:rFonts w:hint="eastAsia" w:ascii="宋体" w:hAnsi="宋体" w:cs="宋体"/>
          <w:color w:val="auto"/>
          <w:sz w:val="24"/>
          <w:szCs w:val="24"/>
          <w:highlight w:val="none"/>
        </w:rPr>
        <w:t>。</w:t>
      </w:r>
    </w:p>
    <w:p w14:paraId="160AA679">
      <w:pPr>
        <w:pBdr>
          <w:bottom w:val="single" w:color="auto" w:sz="6" w:space="1"/>
        </w:pBdr>
        <w:spacing w:line="360" w:lineRule="auto"/>
        <w:ind w:firstLine="0" w:firstLineChars="0"/>
        <w:rPr>
          <w:rFonts w:hint="default" w:ascii="宋体" w:hAnsi="宋体" w:eastAsia="宋体"/>
          <w:color w:val="auto"/>
          <w:sz w:val="24"/>
          <w:szCs w:val="24"/>
          <w:highlight w:val="none"/>
        </w:rPr>
      </w:pPr>
    </w:p>
    <w:p w14:paraId="12B355EC">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5.2.1</w:t>
      </w:r>
      <w:r>
        <w:rPr>
          <w:rFonts w:hint="default" w:ascii="宋体" w:hAnsi="宋体" w:eastAsia="宋体"/>
          <w:color w:val="auto"/>
          <w:sz w:val="24"/>
          <w:szCs w:val="24"/>
          <w:highlight w:val="none"/>
        </w:rPr>
        <w:t xml:space="preserve">             修改类型：修改</w:t>
      </w:r>
    </w:p>
    <w:p w14:paraId="284670F4">
      <w:pPr>
        <w:spacing w:before="2" w:line="351" w:lineRule="auto"/>
        <w:ind w:left="18" w:right="60" w:firstLine="397" w:firstLineChars="0"/>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eastAsia="宋体" w:cs="Times New Roman"/>
          <w:color w:val="auto"/>
          <w:sz w:val="24"/>
          <w:szCs w:val="24"/>
          <w:highlight w:val="none"/>
          <w:lang w:val="en-US" w:eastAsia="zh-CN" w:bidi="ar-SA"/>
        </w:rPr>
        <w:t>5.2.1 在投标截止时间后</w:t>
      </w:r>
      <w:r>
        <w:rPr>
          <w:rFonts w:hint="eastAsia" w:ascii="宋体" w:hAnsi="宋体" w:eastAsia="宋体" w:cs="Times New Roman"/>
          <w:color w:val="auto"/>
          <w:sz w:val="24"/>
          <w:szCs w:val="24"/>
          <w:highlight w:val="none"/>
          <w:u w:val="single"/>
          <w:lang w:val="en-US" w:eastAsia="zh-CN" w:bidi="ar-SA"/>
        </w:rPr>
        <w:t>一小时</w:t>
      </w:r>
      <w:r>
        <w:rPr>
          <w:rFonts w:hint="eastAsia" w:ascii="宋体" w:hAnsi="宋体" w:eastAsia="宋体" w:cs="Times New Roman"/>
          <w:color w:val="auto"/>
          <w:sz w:val="24"/>
          <w:szCs w:val="24"/>
          <w:highlight w:val="none"/>
          <w:lang w:val="en-US" w:eastAsia="zh-CN" w:bidi="ar-SA"/>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1916C9A7">
      <w:pPr>
        <w:pBdr>
          <w:bottom w:val="single" w:color="auto" w:sz="6" w:space="1"/>
        </w:pBd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w:t>
      </w:r>
      <w:r>
        <w:rPr>
          <w:rFonts w:hint="eastAsia" w:ascii="宋体" w:hAnsi="宋体" w:eastAsia="宋体" w:cs="Times New Roman"/>
          <w:color w:val="auto"/>
          <w:sz w:val="24"/>
          <w:szCs w:val="24"/>
          <w:highlight w:val="none"/>
          <w:lang w:val="en-US" w:eastAsia="zh-CN" w:bidi="ar-SA"/>
        </w:rPr>
        <w:t>5.2.1 在投标截止时间后</w:t>
      </w:r>
      <w:r>
        <w:rPr>
          <w:rFonts w:hint="eastAsia" w:ascii="宋体" w:hAnsi="宋体" w:eastAsia="宋体" w:cs="Times New Roman"/>
          <w:color w:val="auto"/>
          <w:sz w:val="24"/>
          <w:szCs w:val="24"/>
          <w:highlight w:val="none"/>
          <w:u w:val="single"/>
          <w:lang w:val="en-US" w:eastAsia="zh-CN" w:bidi="ar-SA"/>
        </w:rPr>
        <w:t>一小时</w:t>
      </w:r>
      <w:r>
        <w:rPr>
          <w:rFonts w:hint="eastAsia" w:ascii="宋体" w:hAnsi="宋体" w:eastAsia="宋体" w:cs="Times New Roman"/>
          <w:color w:val="auto"/>
          <w:sz w:val="24"/>
          <w:szCs w:val="24"/>
          <w:highlight w:val="none"/>
          <w:lang w:val="en-US" w:eastAsia="zh-CN" w:bidi="ar-SA"/>
        </w:rPr>
        <w:t>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cs="Times New Roman"/>
          <w:strike/>
          <w:color w:val="auto"/>
          <w:sz w:val="24"/>
          <w:szCs w:val="24"/>
          <w:highlight w:val="none"/>
          <w:lang w:val="en-US" w:eastAsia="zh-CN" w:bidi="ar-SA"/>
        </w:rPr>
        <w:t>投标保证金的递交情况、</w:t>
      </w:r>
      <w:r>
        <w:rPr>
          <w:rFonts w:hint="eastAsia" w:ascii="宋体" w:hAnsi="宋体" w:eastAsia="宋体" w:cs="Times New Roman"/>
          <w:color w:val="auto"/>
          <w:sz w:val="24"/>
          <w:szCs w:val="24"/>
          <w:highlight w:val="none"/>
          <w:lang w:val="en-US" w:eastAsia="zh-CN" w:bidi="ar-SA"/>
        </w:rPr>
        <w:t>投标报价、项目负责人及其他内容。未在规定时间内解密的投标文件不参与开标、评标。</w:t>
      </w:r>
    </w:p>
    <w:p w14:paraId="142BFDD9">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条款号：6.1.4             修改类型：增加</w:t>
      </w:r>
    </w:p>
    <w:p w14:paraId="32EBC0B6">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w:t>
      </w:r>
      <w:r>
        <w:rPr>
          <w:rFonts w:hint="default" w:ascii="宋体" w:hAnsi="宋体" w:eastAsia="宋体"/>
          <w:b/>
          <w:bCs/>
          <w:color w:val="auto"/>
          <w:sz w:val="24"/>
          <w:szCs w:val="24"/>
          <w:highlight w:val="none"/>
        </w:rPr>
        <w:t>6.1.4 评标委员会在开始评标前，应了解评标专家的职责及守则，认真阅读附件《评标委员会成员声明》的内容并签名，签名后方可进行评标。</w:t>
      </w:r>
    </w:p>
    <w:p w14:paraId="514905B3">
      <w:pP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条款号：7.5.1             修改类型：修改</w:t>
      </w:r>
    </w:p>
    <w:p w14:paraId="31EC5AFD">
      <w:pP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7.5.1在本章第3.3款规定的投标有效期内，招标人向中标人发出中标通知书。在广东省招标投标监管网和广州交易集团有限公司（广州公共资源交易中心）网站发布中标信息，视同将中标结果通知未中标的投标人。</w:t>
      </w:r>
    </w:p>
    <w:p w14:paraId="07DC2F03">
      <w:pPr>
        <w:pBdr>
          <w:bottom w:val="single" w:color="auto" w:sz="6" w:space="1"/>
        </w:pBd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w:t>
      </w:r>
      <w:r>
        <w:rPr>
          <w:rFonts w:hint="eastAsia" w:ascii="宋体" w:hAnsi="宋体" w:cs="宋体"/>
          <w:color w:val="auto"/>
          <w:sz w:val="24"/>
          <w:szCs w:val="24"/>
          <w:highlight w:val="none"/>
          <w:lang w:val="en-US" w:eastAsia="zh-CN"/>
        </w:rPr>
        <w:t>7.5.1</w:t>
      </w:r>
      <w:r>
        <w:rPr>
          <w:rFonts w:hint="eastAsia" w:ascii="宋体" w:hAnsi="宋体" w:cs="宋体"/>
          <w:color w:val="auto"/>
          <w:sz w:val="24"/>
          <w:szCs w:val="24"/>
          <w:highlight w:val="none"/>
        </w:rPr>
        <w:t>在本章第3.3款规定的投标有效期内，</w:t>
      </w:r>
      <w:r>
        <w:rPr>
          <w:rFonts w:hint="eastAsia" w:ascii="宋体" w:hAnsi="宋体" w:cs="宋体"/>
          <w:b/>
          <w:bCs/>
          <w:color w:val="auto"/>
          <w:sz w:val="24"/>
          <w:szCs w:val="24"/>
          <w:highlight w:val="none"/>
          <w:u w:val="single"/>
        </w:rPr>
        <w:t>中标人自行于广州交易集团有限公司（广州公共资源交易中心）交易平台下载中标通知书</w:t>
      </w:r>
      <w:r>
        <w:rPr>
          <w:rFonts w:hint="eastAsia" w:ascii="宋体" w:hAnsi="宋体" w:cs="宋体"/>
          <w:color w:val="auto"/>
          <w:sz w:val="24"/>
          <w:szCs w:val="24"/>
          <w:highlight w:val="none"/>
          <w:lang w:eastAsia="zh-CN"/>
        </w:rPr>
        <w:t>。</w:t>
      </w:r>
      <w:r>
        <w:rPr>
          <w:rFonts w:hint="eastAsia" w:ascii="宋体" w:hAnsi="宋体" w:eastAsia="宋体" w:cs="Times New Roman"/>
          <w:color w:val="auto"/>
          <w:sz w:val="24"/>
          <w:szCs w:val="24"/>
          <w:highlight w:val="none"/>
          <w:lang w:val="en-US" w:eastAsia="zh-CN" w:bidi="ar-SA"/>
        </w:rPr>
        <w:t>在广东省招标投标监管网和</w:t>
      </w:r>
      <w:r>
        <w:rPr>
          <w:rFonts w:hint="eastAsia" w:ascii="宋体" w:hAnsi="宋体" w:eastAsia="宋体" w:cs="Times New Roman"/>
          <w:color w:val="auto"/>
          <w:sz w:val="24"/>
          <w:szCs w:val="24"/>
          <w:highlight w:val="none"/>
          <w:u w:val="single"/>
          <w:lang w:val="en-US" w:eastAsia="zh-CN" w:bidi="ar-SA"/>
        </w:rPr>
        <w:t>广州交易集团有限公司（广州公共资源交易中心）</w:t>
      </w:r>
      <w:r>
        <w:rPr>
          <w:rFonts w:hint="eastAsia" w:ascii="宋体" w:hAnsi="宋体" w:eastAsia="宋体" w:cs="Times New Roman"/>
          <w:color w:val="auto"/>
          <w:sz w:val="24"/>
          <w:szCs w:val="24"/>
          <w:highlight w:val="none"/>
          <w:lang w:val="en-US" w:eastAsia="zh-CN" w:bidi="ar-SA"/>
        </w:rPr>
        <w:t>网站发布中标信息，视同将中标结果通知未中标的投标人。</w:t>
      </w:r>
    </w:p>
    <w:p w14:paraId="369D47C9">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7.6.1、7.6.2</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 xml:space="preserve">  修改类型：修改</w:t>
      </w:r>
    </w:p>
    <w:p w14:paraId="268D99E7">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44605015">
      <w:pPr>
        <w:spacing w:line="360" w:lineRule="auto"/>
        <w:ind w:firstLine="480" w:firstLineChars="200"/>
        <w:rPr>
          <w:rFonts w:hint="default" w:ascii="宋体" w:hAnsi="宋体" w:eastAsia="宋体"/>
          <w:color w:val="auto"/>
          <w:sz w:val="24"/>
          <w:szCs w:val="24"/>
          <w:highlight w:val="none"/>
        </w:rPr>
      </w:pPr>
      <w:r>
        <w:rPr>
          <w:rFonts w:ascii="宋体" w:hAnsi="宋体" w:cs="宋体"/>
          <w:color w:val="auto"/>
          <w:sz w:val="24"/>
          <w:szCs w:val="24"/>
          <w:highlight w:val="none"/>
        </w:rPr>
        <w:t xml:space="preserve">7.6.2 </w:t>
      </w:r>
      <w:r>
        <w:rPr>
          <w:rFonts w:hint="eastAsia" w:ascii="宋体" w:hAnsi="宋体" w:cs="宋体"/>
          <w:color w:val="auto"/>
          <w:sz w:val="24"/>
          <w:szCs w:val="24"/>
          <w:highlight w:val="none"/>
        </w:rPr>
        <w:t>中标人不能按本章第7.6.1项要求提交履约保证金的，视为放弃中标，其投标保证金不予退还，给招标人造成的损失超过投标保证金数额的，中标人还应当对超过部分予以赔偿。</w:t>
      </w:r>
    </w:p>
    <w:p w14:paraId="0AC44FF3">
      <w:pPr>
        <w:pBdr>
          <w:bottom w:val="single" w:color="auto" w:sz="6" w:space="1"/>
        </w:pBd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b/>
          <w:bCs/>
          <w:color w:val="auto"/>
          <w:sz w:val="24"/>
          <w:szCs w:val="24"/>
          <w:highlight w:val="none"/>
          <w:u w:val="single"/>
          <w:lang w:val="en-US" w:eastAsia="zh-CN"/>
        </w:rPr>
        <w:t>5</w:t>
      </w:r>
      <w:r>
        <w:rPr>
          <w:rFonts w:hint="default" w:ascii="宋体" w:hAnsi="宋体" w:eastAsia="宋体"/>
          <w:b/>
          <w:bCs/>
          <w:color w:val="auto"/>
          <w:sz w:val="24"/>
          <w:szCs w:val="24"/>
          <w:highlight w:val="none"/>
          <w:u w:val="single"/>
        </w:rPr>
        <w:t>%</w:t>
      </w:r>
      <w:r>
        <w:rPr>
          <w:rFonts w:hint="default" w:ascii="宋体" w:hAnsi="宋体" w:eastAsia="宋体"/>
          <w:color w:val="auto"/>
          <w:sz w:val="24"/>
          <w:szCs w:val="24"/>
          <w:highlight w:val="none"/>
        </w:rPr>
        <w:t>。</w:t>
      </w:r>
      <w:r>
        <w:rPr>
          <w:rFonts w:hint="default" w:ascii="宋体" w:hAnsi="宋体" w:eastAsia="宋体"/>
          <w:strike/>
          <w:color w:val="auto"/>
          <w:sz w:val="24"/>
          <w:szCs w:val="24"/>
          <w:highlight w:val="none"/>
        </w:rPr>
        <w:t>联合体中标的，其履约保证金以联合体各方或者联合体中牵头人的名义提交。</w:t>
      </w:r>
    </w:p>
    <w:p w14:paraId="600DA8BE">
      <w:pPr>
        <w:pBdr>
          <w:bottom w:val="single" w:color="auto" w:sz="6" w:space="1"/>
        </w:pBdr>
        <w:spacing w:line="360" w:lineRule="auto"/>
        <w:ind w:firstLine="537" w:firstLineChars="224"/>
        <w:rPr>
          <w:rFonts w:hint="default" w:ascii="宋体" w:hAnsi="宋体" w:eastAsia="宋体"/>
          <w:color w:val="auto"/>
          <w:sz w:val="24"/>
          <w:szCs w:val="24"/>
          <w:highlight w:val="none"/>
        </w:rPr>
      </w:pPr>
      <w:r>
        <w:rPr>
          <w:rFonts w:ascii="宋体" w:hAnsi="宋体" w:cs="宋体"/>
          <w:color w:val="auto"/>
          <w:sz w:val="24"/>
          <w:szCs w:val="24"/>
          <w:highlight w:val="none"/>
        </w:rPr>
        <w:t xml:space="preserve">7.6.2 </w:t>
      </w:r>
      <w:r>
        <w:rPr>
          <w:rFonts w:hint="eastAsia" w:ascii="宋体" w:hAnsi="宋体" w:cs="宋体"/>
          <w:color w:val="auto"/>
          <w:sz w:val="24"/>
          <w:szCs w:val="24"/>
          <w:highlight w:val="none"/>
        </w:rPr>
        <w:t>中标人不能按本章第7.6.1项要求提交履约保证金的，视为放弃中标，其</w:t>
      </w:r>
      <w:r>
        <w:rPr>
          <w:rFonts w:hint="eastAsia" w:ascii="宋体" w:hAnsi="宋体" w:cs="宋体"/>
          <w:b/>
          <w:bCs/>
          <w:color w:val="auto"/>
          <w:sz w:val="24"/>
          <w:szCs w:val="24"/>
          <w:highlight w:val="none"/>
          <w:u w:val="single"/>
          <w:lang w:val="en-US" w:eastAsia="zh-CN"/>
        </w:rPr>
        <w:t>补交的</w:t>
      </w:r>
      <w:r>
        <w:rPr>
          <w:rFonts w:hint="eastAsia" w:ascii="宋体" w:hAnsi="宋体" w:cs="宋体"/>
          <w:color w:val="auto"/>
          <w:sz w:val="24"/>
          <w:szCs w:val="24"/>
          <w:highlight w:val="none"/>
        </w:rPr>
        <w:t>投标保证金不予退还，给招标人造成的损失超过</w:t>
      </w:r>
      <w:r>
        <w:rPr>
          <w:rFonts w:hint="eastAsia" w:ascii="宋体" w:hAnsi="宋体" w:cs="宋体"/>
          <w:b/>
          <w:bCs/>
          <w:color w:val="auto"/>
          <w:sz w:val="24"/>
          <w:szCs w:val="24"/>
          <w:highlight w:val="none"/>
          <w:u w:val="single"/>
        </w:rPr>
        <w:t>其</w:t>
      </w:r>
      <w:r>
        <w:rPr>
          <w:rFonts w:hint="eastAsia" w:ascii="宋体" w:hAnsi="宋体" w:cs="宋体"/>
          <w:b/>
          <w:bCs/>
          <w:color w:val="auto"/>
          <w:sz w:val="24"/>
          <w:szCs w:val="24"/>
          <w:highlight w:val="none"/>
          <w:u w:val="single"/>
          <w:lang w:val="en-US" w:eastAsia="zh-CN"/>
        </w:rPr>
        <w:t>补交的</w:t>
      </w:r>
      <w:r>
        <w:rPr>
          <w:rFonts w:hint="eastAsia" w:ascii="宋体" w:hAnsi="宋体" w:cs="宋体"/>
          <w:color w:val="auto"/>
          <w:sz w:val="24"/>
          <w:szCs w:val="24"/>
          <w:highlight w:val="none"/>
        </w:rPr>
        <w:t>投标保证金数额的，中标人还应当对超过部分予以赔偿。</w:t>
      </w:r>
    </w:p>
    <w:p w14:paraId="006464C2">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条款号：7.7 签订合同      修改类型：修改</w:t>
      </w:r>
    </w:p>
    <w:p w14:paraId="687C6E2B">
      <w:pPr>
        <w:pStyle w:val="8"/>
        <w:pageBreakBefore w:val="0"/>
        <w:kinsoku w:val="0"/>
        <w:wordWrap/>
        <w:overflowPunct w:val="0"/>
        <w:topLinePunct w:val="0"/>
        <w:autoSpaceDE w:val="0"/>
        <w:autoSpaceDN w:val="0"/>
        <w:bidi w:val="0"/>
        <w:adjustRightInd/>
        <w:snapToGrid/>
        <w:spacing w:beforeLines="0" w:afterLines="0" w:line="360" w:lineRule="auto"/>
        <w:ind w:left="0" w:leftChars="0" w:right="213" w:firstLine="480" w:firstLineChars="200"/>
        <w:jc w:val="both"/>
        <w:textAlignment w:val="auto"/>
        <w:rPr>
          <w:color w:val="auto"/>
          <w:sz w:val="24"/>
          <w:szCs w:val="24"/>
          <w:highlight w:val="none"/>
        </w:rPr>
      </w:pPr>
      <w:r>
        <w:rPr>
          <w:rFonts w:hint="default" w:ascii="宋体" w:hAnsi="宋体" w:eastAsia="宋体"/>
          <w:color w:val="auto"/>
          <w:sz w:val="24"/>
          <w:szCs w:val="24"/>
          <w:highlight w:val="none"/>
        </w:rPr>
        <w:t>原文：</w:t>
      </w:r>
      <w:r>
        <w:rPr>
          <w:rFonts w:ascii="宋体" w:hAnsi="宋体" w:eastAsia="宋体" w:cs="Times New Roman"/>
          <w:color w:val="auto"/>
          <w:spacing w:val="-3"/>
          <w:sz w:val="24"/>
          <w:szCs w:val="24"/>
          <w:highlight w:val="none"/>
        </w:rPr>
        <w:t>7.8.1 招</w:t>
      </w:r>
      <w:r>
        <w:rPr>
          <w:color w:val="auto"/>
          <w:spacing w:val="-3"/>
          <w:sz w:val="24"/>
          <w:szCs w:val="24"/>
          <w:highlight w:val="none"/>
        </w:rPr>
        <w:t>标</w:t>
      </w:r>
      <w:r>
        <w:rPr>
          <w:color w:val="auto"/>
          <w:sz w:val="24"/>
          <w:szCs w:val="24"/>
          <w:highlight w:val="none"/>
        </w:rPr>
        <w:t>人</w:t>
      </w:r>
      <w:r>
        <w:rPr>
          <w:color w:val="auto"/>
          <w:spacing w:val="-3"/>
          <w:sz w:val="24"/>
          <w:szCs w:val="24"/>
          <w:highlight w:val="none"/>
        </w:rPr>
        <w:t>和</w:t>
      </w:r>
      <w:r>
        <w:rPr>
          <w:color w:val="auto"/>
          <w:sz w:val="24"/>
          <w:szCs w:val="24"/>
          <w:highlight w:val="none"/>
        </w:rPr>
        <w:t>中</w:t>
      </w:r>
      <w:r>
        <w:rPr>
          <w:color w:val="auto"/>
          <w:spacing w:val="-3"/>
          <w:sz w:val="24"/>
          <w:szCs w:val="24"/>
          <w:highlight w:val="none"/>
        </w:rPr>
        <w:t>标</w:t>
      </w:r>
      <w:r>
        <w:rPr>
          <w:color w:val="auto"/>
          <w:sz w:val="24"/>
          <w:szCs w:val="24"/>
          <w:highlight w:val="none"/>
        </w:rPr>
        <w:t>人</w:t>
      </w:r>
      <w:r>
        <w:rPr>
          <w:color w:val="auto"/>
          <w:spacing w:val="-3"/>
          <w:sz w:val="24"/>
          <w:szCs w:val="24"/>
          <w:highlight w:val="none"/>
        </w:rPr>
        <w:t>应当</w:t>
      </w:r>
      <w:r>
        <w:rPr>
          <w:color w:val="auto"/>
          <w:sz w:val="24"/>
          <w:szCs w:val="24"/>
          <w:highlight w:val="none"/>
        </w:rPr>
        <w:t>在中</w:t>
      </w:r>
      <w:r>
        <w:rPr>
          <w:color w:val="auto"/>
          <w:spacing w:val="-3"/>
          <w:sz w:val="24"/>
          <w:szCs w:val="24"/>
          <w:highlight w:val="none"/>
        </w:rPr>
        <w:t>标</w:t>
      </w:r>
      <w:r>
        <w:rPr>
          <w:color w:val="auto"/>
          <w:sz w:val="24"/>
          <w:szCs w:val="24"/>
          <w:highlight w:val="none"/>
        </w:rPr>
        <w:t>通</w:t>
      </w:r>
      <w:r>
        <w:rPr>
          <w:color w:val="auto"/>
          <w:spacing w:val="-3"/>
          <w:sz w:val="24"/>
          <w:szCs w:val="24"/>
          <w:highlight w:val="none"/>
        </w:rPr>
        <w:t>知</w:t>
      </w:r>
      <w:r>
        <w:rPr>
          <w:color w:val="auto"/>
          <w:sz w:val="24"/>
          <w:szCs w:val="24"/>
          <w:highlight w:val="none"/>
        </w:rPr>
        <w:t>书</w:t>
      </w:r>
      <w:r>
        <w:rPr>
          <w:color w:val="auto"/>
          <w:spacing w:val="-3"/>
          <w:sz w:val="24"/>
          <w:szCs w:val="24"/>
          <w:highlight w:val="none"/>
        </w:rPr>
        <w:t>发</w:t>
      </w:r>
      <w:r>
        <w:rPr>
          <w:color w:val="auto"/>
          <w:sz w:val="24"/>
          <w:szCs w:val="24"/>
          <w:highlight w:val="none"/>
        </w:rPr>
        <w:t>出</w:t>
      </w:r>
      <w:r>
        <w:rPr>
          <w:color w:val="auto"/>
          <w:spacing w:val="-3"/>
          <w:sz w:val="24"/>
          <w:szCs w:val="24"/>
          <w:highlight w:val="none"/>
        </w:rPr>
        <w:t>之</w:t>
      </w:r>
      <w:r>
        <w:rPr>
          <w:color w:val="auto"/>
          <w:sz w:val="24"/>
          <w:szCs w:val="24"/>
          <w:highlight w:val="none"/>
        </w:rPr>
        <w:t>日起</w:t>
      </w:r>
      <w:r>
        <w:rPr>
          <w:color w:val="auto"/>
          <w:spacing w:val="-40"/>
          <w:sz w:val="24"/>
          <w:szCs w:val="24"/>
          <w:highlight w:val="none"/>
        </w:rPr>
        <w:t xml:space="preserve"> </w:t>
      </w:r>
      <w:r>
        <w:rPr>
          <w:rFonts w:ascii="Times New Roman" w:hAnsi="Times New Roman" w:eastAsia="Times New Roman"/>
          <w:color w:val="auto"/>
          <w:sz w:val="24"/>
          <w:szCs w:val="24"/>
          <w:highlight w:val="none"/>
        </w:rPr>
        <w:t>30</w:t>
      </w:r>
      <w:r>
        <w:rPr>
          <w:rFonts w:ascii="Times New Roman" w:hAnsi="Times New Roman" w:eastAsia="Times New Roman"/>
          <w:color w:val="auto"/>
          <w:spacing w:val="14"/>
          <w:sz w:val="24"/>
          <w:szCs w:val="24"/>
          <w:highlight w:val="none"/>
        </w:rPr>
        <w:t xml:space="preserve"> </w:t>
      </w:r>
      <w:r>
        <w:rPr>
          <w:color w:val="auto"/>
          <w:sz w:val="24"/>
          <w:szCs w:val="24"/>
          <w:highlight w:val="none"/>
        </w:rPr>
        <w:t>日</w:t>
      </w:r>
      <w:r>
        <w:rPr>
          <w:color w:val="auto"/>
          <w:spacing w:val="-3"/>
          <w:sz w:val="24"/>
          <w:szCs w:val="24"/>
          <w:highlight w:val="none"/>
        </w:rPr>
        <w:t>内</w:t>
      </w:r>
      <w:r>
        <w:rPr>
          <w:color w:val="auto"/>
          <w:sz w:val="24"/>
          <w:szCs w:val="24"/>
          <w:highlight w:val="none"/>
        </w:rPr>
        <w:t>，</w:t>
      </w:r>
      <w:r>
        <w:rPr>
          <w:color w:val="auto"/>
          <w:spacing w:val="-3"/>
          <w:sz w:val="24"/>
          <w:szCs w:val="24"/>
          <w:highlight w:val="none"/>
        </w:rPr>
        <w:t>根</w:t>
      </w:r>
      <w:r>
        <w:rPr>
          <w:color w:val="auto"/>
          <w:sz w:val="24"/>
          <w:szCs w:val="24"/>
          <w:highlight w:val="none"/>
        </w:rPr>
        <w:t>据</w:t>
      </w:r>
      <w:r>
        <w:rPr>
          <w:color w:val="auto"/>
          <w:spacing w:val="-3"/>
          <w:sz w:val="24"/>
          <w:szCs w:val="24"/>
          <w:highlight w:val="none"/>
        </w:rPr>
        <w:t>招</w:t>
      </w:r>
      <w:r>
        <w:rPr>
          <w:color w:val="auto"/>
          <w:sz w:val="24"/>
          <w:szCs w:val="24"/>
          <w:highlight w:val="none"/>
        </w:rPr>
        <w:t>标</w:t>
      </w:r>
      <w:r>
        <w:rPr>
          <w:color w:val="auto"/>
          <w:spacing w:val="-3"/>
          <w:sz w:val="24"/>
          <w:szCs w:val="24"/>
          <w:highlight w:val="none"/>
        </w:rPr>
        <w:t>文</w:t>
      </w:r>
      <w:r>
        <w:rPr>
          <w:color w:val="auto"/>
          <w:sz w:val="24"/>
          <w:szCs w:val="24"/>
          <w:highlight w:val="none"/>
        </w:rPr>
        <w:t>件</w:t>
      </w:r>
      <w:r>
        <w:rPr>
          <w:color w:val="auto"/>
          <w:spacing w:val="-3"/>
          <w:sz w:val="24"/>
          <w:szCs w:val="24"/>
          <w:highlight w:val="none"/>
        </w:rPr>
        <w:t>和</w:t>
      </w:r>
      <w:r>
        <w:rPr>
          <w:color w:val="auto"/>
          <w:sz w:val="24"/>
          <w:szCs w:val="24"/>
          <w:highlight w:val="none"/>
        </w:rPr>
        <w:t>中标</w:t>
      </w:r>
      <w:r>
        <w:rPr>
          <w:color w:val="auto"/>
          <w:spacing w:val="-3"/>
          <w:sz w:val="24"/>
          <w:szCs w:val="24"/>
          <w:highlight w:val="none"/>
        </w:rPr>
        <w:t>人</w:t>
      </w:r>
      <w:r>
        <w:rPr>
          <w:color w:val="auto"/>
          <w:sz w:val="24"/>
          <w:szCs w:val="24"/>
          <w:highlight w:val="none"/>
        </w:rPr>
        <w:t>的投标文件订立书面</w:t>
      </w:r>
      <w:r>
        <w:rPr>
          <w:color w:val="auto"/>
          <w:spacing w:val="-3"/>
          <w:sz w:val="24"/>
          <w:szCs w:val="24"/>
          <w:highlight w:val="none"/>
        </w:rPr>
        <w:t>合</w:t>
      </w:r>
      <w:r>
        <w:rPr>
          <w:color w:val="auto"/>
          <w:sz w:val="24"/>
          <w:szCs w:val="24"/>
          <w:highlight w:val="none"/>
        </w:rPr>
        <w:t>同</w:t>
      </w:r>
      <w:r>
        <w:rPr>
          <w:rFonts w:hint="eastAsia"/>
          <w:color w:val="auto"/>
          <w:sz w:val="24"/>
          <w:szCs w:val="24"/>
          <w:highlight w:val="none"/>
          <w:lang w:eastAsia="zh-CN"/>
        </w:rPr>
        <w:t>，并通过电子交易系统与中标人在线签订合同，并在</w:t>
      </w:r>
      <w:r>
        <w:rPr>
          <w:rFonts w:hint="eastAsia" w:ascii="宋体" w:hAnsi="宋体" w:eastAsia="宋体" w:cs="Times New Roman"/>
          <w:color w:val="auto"/>
          <w:sz w:val="24"/>
          <w:szCs w:val="24"/>
          <w:highlight w:val="none"/>
          <w:lang w:val="en-US" w:eastAsia="zh-CN" w:bidi="ar-SA"/>
        </w:rPr>
        <w:t>广东省招标投标监管网和</w:t>
      </w:r>
      <w:r>
        <w:rPr>
          <w:rFonts w:hint="eastAsia" w:ascii="宋体" w:hAnsi="宋体" w:eastAsia="宋体" w:cs="Times New Roman"/>
          <w:color w:val="auto"/>
          <w:sz w:val="24"/>
          <w:szCs w:val="24"/>
          <w:highlight w:val="none"/>
          <w:u w:val="single"/>
          <w:lang w:val="en-US" w:eastAsia="zh-CN" w:bidi="ar-SA"/>
        </w:rPr>
        <w:t>广州交易集团有限公司（广州公共资源交易中心）</w:t>
      </w:r>
      <w:r>
        <w:rPr>
          <w:rFonts w:hint="eastAsia" w:ascii="宋体" w:hAnsi="宋体" w:eastAsia="宋体" w:cs="Times New Roman"/>
          <w:color w:val="auto"/>
          <w:sz w:val="24"/>
          <w:szCs w:val="24"/>
          <w:highlight w:val="none"/>
          <w:lang w:val="en-US" w:eastAsia="zh-CN" w:bidi="ar-SA"/>
        </w:rPr>
        <w:t>网站公示合同主要信息。</w:t>
      </w:r>
      <w:r>
        <w:rPr>
          <w:color w:val="auto"/>
          <w:spacing w:val="-3"/>
          <w:sz w:val="24"/>
          <w:szCs w:val="24"/>
          <w:highlight w:val="none"/>
        </w:rPr>
        <w:t>中</w:t>
      </w:r>
      <w:r>
        <w:rPr>
          <w:color w:val="auto"/>
          <w:sz w:val="24"/>
          <w:szCs w:val="24"/>
          <w:highlight w:val="none"/>
        </w:rPr>
        <w:t>标人无正当理由</w:t>
      </w:r>
      <w:r>
        <w:rPr>
          <w:color w:val="auto"/>
          <w:spacing w:val="-3"/>
          <w:sz w:val="24"/>
          <w:szCs w:val="24"/>
          <w:highlight w:val="none"/>
        </w:rPr>
        <w:t>拒</w:t>
      </w:r>
      <w:r>
        <w:rPr>
          <w:color w:val="auto"/>
          <w:sz w:val="24"/>
          <w:szCs w:val="24"/>
          <w:highlight w:val="none"/>
        </w:rPr>
        <w:t>签合</w:t>
      </w:r>
      <w:r>
        <w:rPr>
          <w:color w:val="auto"/>
          <w:spacing w:val="-3"/>
          <w:sz w:val="24"/>
          <w:szCs w:val="24"/>
          <w:highlight w:val="none"/>
        </w:rPr>
        <w:t>同</w:t>
      </w:r>
      <w:r>
        <w:rPr>
          <w:color w:val="auto"/>
          <w:sz w:val="24"/>
          <w:szCs w:val="24"/>
          <w:highlight w:val="none"/>
        </w:rPr>
        <w:t>，在签订合同时</w:t>
      </w:r>
      <w:r>
        <w:rPr>
          <w:color w:val="auto"/>
          <w:spacing w:val="-3"/>
          <w:sz w:val="24"/>
          <w:szCs w:val="24"/>
          <w:highlight w:val="none"/>
        </w:rPr>
        <w:t>向</w:t>
      </w:r>
      <w:r>
        <w:rPr>
          <w:color w:val="auto"/>
          <w:sz w:val="24"/>
          <w:szCs w:val="24"/>
          <w:highlight w:val="none"/>
        </w:rPr>
        <w:t>招标</w:t>
      </w:r>
      <w:r>
        <w:rPr>
          <w:color w:val="auto"/>
          <w:spacing w:val="-3"/>
          <w:sz w:val="24"/>
          <w:szCs w:val="24"/>
          <w:highlight w:val="none"/>
        </w:rPr>
        <w:t>人</w:t>
      </w:r>
      <w:r>
        <w:rPr>
          <w:color w:val="auto"/>
          <w:sz w:val="24"/>
          <w:szCs w:val="24"/>
          <w:highlight w:val="none"/>
        </w:rPr>
        <w:t>提出附加条件</w:t>
      </w:r>
      <w:r>
        <w:rPr>
          <w:color w:val="auto"/>
          <w:spacing w:val="-3"/>
          <w:sz w:val="24"/>
          <w:szCs w:val="24"/>
          <w:highlight w:val="none"/>
        </w:rPr>
        <w:t>，</w:t>
      </w:r>
      <w:r>
        <w:rPr>
          <w:color w:val="auto"/>
          <w:sz w:val="24"/>
          <w:szCs w:val="24"/>
          <w:highlight w:val="none"/>
        </w:rPr>
        <w:t>或者不按照招标文</w:t>
      </w:r>
      <w:r>
        <w:rPr>
          <w:color w:val="auto"/>
          <w:spacing w:val="-3"/>
          <w:sz w:val="24"/>
          <w:szCs w:val="24"/>
          <w:highlight w:val="none"/>
        </w:rPr>
        <w:t>件</w:t>
      </w:r>
      <w:r>
        <w:rPr>
          <w:color w:val="auto"/>
          <w:sz w:val="24"/>
          <w:szCs w:val="24"/>
          <w:highlight w:val="none"/>
        </w:rPr>
        <w:t>要求</w:t>
      </w:r>
      <w:r>
        <w:rPr>
          <w:color w:val="auto"/>
          <w:spacing w:val="-3"/>
          <w:sz w:val="24"/>
          <w:szCs w:val="24"/>
          <w:highlight w:val="none"/>
        </w:rPr>
        <w:t>提</w:t>
      </w:r>
      <w:r>
        <w:rPr>
          <w:color w:val="auto"/>
          <w:sz w:val="24"/>
          <w:szCs w:val="24"/>
          <w:highlight w:val="none"/>
        </w:rPr>
        <w:t>交履约保证金的</w:t>
      </w:r>
      <w:r>
        <w:rPr>
          <w:color w:val="auto"/>
          <w:spacing w:val="-3"/>
          <w:sz w:val="24"/>
          <w:szCs w:val="24"/>
          <w:highlight w:val="none"/>
        </w:rPr>
        <w:t>，</w:t>
      </w:r>
      <w:r>
        <w:rPr>
          <w:color w:val="auto"/>
          <w:sz w:val="24"/>
          <w:szCs w:val="24"/>
          <w:highlight w:val="none"/>
        </w:rPr>
        <w:t>招标</w:t>
      </w:r>
      <w:r>
        <w:rPr>
          <w:color w:val="auto"/>
          <w:spacing w:val="-3"/>
          <w:sz w:val="24"/>
          <w:szCs w:val="24"/>
          <w:highlight w:val="none"/>
        </w:rPr>
        <w:t>人</w:t>
      </w:r>
      <w:r>
        <w:rPr>
          <w:color w:val="auto"/>
          <w:sz w:val="24"/>
          <w:szCs w:val="24"/>
          <w:highlight w:val="none"/>
        </w:rPr>
        <w:t>有权取消其中标</w:t>
      </w:r>
      <w:r>
        <w:rPr>
          <w:color w:val="auto"/>
          <w:spacing w:val="-3"/>
          <w:sz w:val="24"/>
          <w:szCs w:val="24"/>
          <w:highlight w:val="none"/>
        </w:rPr>
        <w:t>资</w:t>
      </w:r>
      <w:r>
        <w:rPr>
          <w:color w:val="auto"/>
          <w:sz w:val="24"/>
          <w:szCs w:val="24"/>
          <w:highlight w:val="none"/>
        </w:rPr>
        <w:t>格，</w:t>
      </w:r>
      <w:r>
        <w:rPr>
          <w:color w:val="auto"/>
          <w:spacing w:val="-3"/>
          <w:sz w:val="24"/>
          <w:szCs w:val="24"/>
          <w:highlight w:val="none"/>
        </w:rPr>
        <w:t>其</w:t>
      </w:r>
      <w:r>
        <w:rPr>
          <w:color w:val="auto"/>
          <w:sz w:val="24"/>
          <w:szCs w:val="24"/>
          <w:highlight w:val="none"/>
        </w:rPr>
        <w:t>投标保证金不</w:t>
      </w:r>
      <w:r>
        <w:rPr>
          <w:color w:val="auto"/>
          <w:spacing w:val="-3"/>
          <w:sz w:val="24"/>
          <w:szCs w:val="24"/>
          <w:highlight w:val="none"/>
        </w:rPr>
        <w:t>予</w:t>
      </w:r>
      <w:r>
        <w:rPr>
          <w:color w:val="auto"/>
          <w:sz w:val="24"/>
          <w:szCs w:val="24"/>
          <w:highlight w:val="none"/>
        </w:rPr>
        <w:t>退还；</w:t>
      </w:r>
      <w:r>
        <w:rPr>
          <w:color w:val="auto"/>
          <w:spacing w:val="-3"/>
          <w:sz w:val="24"/>
          <w:szCs w:val="24"/>
          <w:highlight w:val="none"/>
        </w:rPr>
        <w:t>给</w:t>
      </w:r>
      <w:r>
        <w:rPr>
          <w:color w:val="auto"/>
          <w:sz w:val="24"/>
          <w:szCs w:val="24"/>
          <w:highlight w:val="none"/>
        </w:rPr>
        <w:t>招</w:t>
      </w:r>
      <w:r>
        <w:rPr>
          <w:color w:val="auto"/>
          <w:spacing w:val="-3"/>
          <w:sz w:val="24"/>
          <w:szCs w:val="24"/>
          <w:highlight w:val="none"/>
        </w:rPr>
        <w:t>标</w:t>
      </w:r>
      <w:r>
        <w:rPr>
          <w:color w:val="auto"/>
          <w:sz w:val="24"/>
          <w:szCs w:val="24"/>
          <w:highlight w:val="none"/>
        </w:rPr>
        <w:t>人</w:t>
      </w:r>
      <w:r>
        <w:rPr>
          <w:color w:val="auto"/>
          <w:spacing w:val="-3"/>
          <w:sz w:val="24"/>
          <w:szCs w:val="24"/>
          <w:highlight w:val="none"/>
        </w:rPr>
        <w:t>造</w:t>
      </w:r>
      <w:r>
        <w:rPr>
          <w:color w:val="auto"/>
          <w:sz w:val="24"/>
          <w:szCs w:val="24"/>
          <w:highlight w:val="none"/>
        </w:rPr>
        <w:t>成</w:t>
      </w:r>
      <w:r>
        <w:rPr>
          <w:color w:val="auto"/>
          <w:spacing w:val="-3"/>
          <w:sz w:val="24"/>
          <w:szCs w:val="24"/>
          <w:highlight w:val="none"/>
        </w:rPr>
        <w:t>的</w:t>
      </w:r>
      <w:r>
        <w:rPr>
          <w:color w:val="auto"/>
          <w:sz w:val="24"/>
          <w:szCs w:val="24"/>
          <w:highlight w:val="none"/>
        </w:rPr>
        <w:t>损</w:t>
      </w:r>
      <w:r>
        <w:rPr>
          <w:color w:val="auto"/>
          <w:spacing w:val="-3"/>
          <w:sz w:val="24"/>
          <w:szCs w:val="24"/>
          <w:highlight w:val="none"/>
        </w:rPr>
        <w:t>失</w:t>
      </w:r>
      <w:r>
        <w:rPr>
          <w:color w:val="auto"/>
          <w:sz w:val="24"/>
          <w:szCs w:val="24"/>
          <w:highlight w:val="none"/>
        </w:rPr>
        <w:t>超过</w:t>
      </w:r>
      <w:r>
        <w:rPr>
          <w:color w:val="auto"/>
          <w:spacing w:val="-3"/>
          <w:sz w:val="24"/>
          <w:szCs w:val="24"/>
          <w:highlight w:val="none"/>
        </w:rPr>
        <w:t>投</w:t>
      </w:r>
      <w:r>
        <w:rPr>
          <w:color w:val="auto"/>
          <w:sz w:val="24"/>
          <w:szCs w:val="24"/>
          <w:highlight w:val="none"/>
        </w:rPr>
        <w:t>标</w:t>
      </w:r>
      <w:r>
        <w:rPr>
          <w:color w:val="auto"/>
          <w:spacing w:val="-3"/>
          <w:sz w:val="24"/>
          <w:szCs w:val="24"/>
          <w:highlight w:val="none"/>
        </w:rPr>
        <w:t>保</w:t>
      </w:r>
      <w:r>
        <w:rPr>
          <w:color w:val="auto"/>
          <w:sz w:val="24"/>
          <w:szCs w:val="24"/>
          <w:highlight w:val="none"/>
        </w:rPr>
        <w:t>证</w:t>
      </w:r>
      <w:r>
        <w:rPr>
          <w:color w:val="auto"/>
          <w:spacing w:val="-3"/>
          <w:sz w:val="24"/>
          <w:szCs w:val="24"/>
          <w:highlight w:val="none"/>
        </w:rPr>
        <w:t>金</w:t>
      </w:r>
      <w:r>
        <w:rPr>
          <w:color w:val="auto"/>
          <w:sz w:val="24"/>
          <w:szCs w:val="24"/>
          <w:highlight w:val="none"/>
        </w:rPr>
        <w:t>数</w:t>
      </w:r>
      <w:r>
        <w:rPr>
          <w:color w:val="auto"/>
          <w:spacing w:val="-3"/>
          <w:sz w:val="24"/>
          <w:szCs w:val="24"/>
          <w:highlight w:val="none"/>
        </w:rPr>
        <w:t>额</w:t>
      </w:r>
      <w:r>
        <w:rPr>
          <w:color w:val="auto"/>
          <w:sz w:val="24"/>
          <w:szCs w:val="24"/>
          <w:highlight w:val="none"/>
        </w:rPr>
        <w:t>的</w:t>
      </w:r>
      <w:r>
        <w:rPr>
          <w:rFonts w:hint="eastAsia"/>
          <w:color w:val="auto"/>
          <w:sz w:val="24"/>
          <w:szCs w:val="24"/>
          <w:highlight w:val="none"/>
          <w:lang w:eastAsia="zh-CN"/>
        </w:rPr>
        <w:t>，</w:t>
      </w:r>
      <w:r>
        <w:rPr>
          <w:color w:val="auto"/>
          <w:sz w:val="24"/>
          <w:szCs w:val="24"/>
          <w:highlight w:val="none"/>
        </w:rPr>
        <w:t>中标</w:t>
      </w:r>
      <w:r>
        <w:rPr>
          <w:color w:val="auto"/>
          <w:spacing w:val="-3"/>
          <w:sz w:val="24"/>
          <w:szCs w:val="24"/>
          <w:highlight w:val="none"/>
        </w:rPr>
        <w:t>人</w:t>
      </w:r>
      <w:r>
        <w:rPr>
          <w:color w:val="auto"/>
          <w:sz w:val="24"/>
          <w:szCs w:val="24"/>
          <w:highlight w:val="none"/>
        </w:rPr>
        <w:t>还</w:t>
      </w:r>
      <w:r>
        <w:rPr>
          <w:color w:val="auto"/>
          <w:spacing w:val="-3"/>
          <w:sz w:val="24"/>
          <w:szCs w:val="24"/>
          <w:highlight w:val="none"/>
        </w:rPr>
        <w:t>应</w:t>
      </w:r>
      <w:r>
        <w:rPr>
          <w:color w:val="auto"/>
          <w:sz w:val="24"/>
          <w:szCs w:val="24"/>
          <w:highlight w:val="none"/>
        </w:rPr>
        <w:t>当</w:t>
      </w:r>
      <w:r>
        <w:rPr>
          <w:color w:val="auto"/>
          <w:spacing w:val="-3"/>
          <w:sz w:val="24"/>
          <w:szCs w:val="24"/>
          <w:highlight w:val="none"/>
        </w:rPr>
        <w:t>对</w:t>
      </w:r>
      <w:r>
        <w:rPr>
          <w:color w:val="auto"/>
          <w:sz w:val="24"/>
          <w:szCs w:val="24"/>
          <w:highlight w:val="none"/>
        </w:rPr>
        <w:t>超</w:t>
      </w:r>
      <w:r>
        <w:rPr>
          <w:color w:val="auto"/>
          <w:spacing w:val="-3"/>
          <w:sz w:val="24"/>
          <w:szCs w:val="24"/>
          <w:highlight w:val="none"/>
        </w:rPr>
        <w:t>过</w:t>
      </w:r>
      <w:r>
        <w:rPr>
          <w:color w:val="auto"/>
          <w:sz w:val="24"/>
          <w:szCs w:val="24"/>
          <w:highlight w:val="none"/>
        </w:rPr>
        <w:t>部</w:t>
      </w:r>
      <w:r>
        <w:rPr>
          <w:color w:val="auto"/>
          <w:spacing w:val="-3"/>
          <w:sz w:val="24"/>
          <w:szCs w:val="24"/>
          <w:highlight w:val="none"/>
        </w:rPr>
        <w:t>分</w:t>
      </w:r>
      <w:r>
        <w:rPr>
          <w:color w:val="auto"/>
          <w:sz w:val="24"/>
          <w:szCs w:val="24"/>
          <w:highlight w:val="none"/>
        </w:rPr>
        <w:t>予以</w:t>
      </w:r>
      <w:r>
        <w:rPr>
          <w:color w:val="auto"/>
          <w:spacing w:val="-3"/>
          <w:sz w:val="24"/>
          <w:szCs w:val="24"/>
          <w:highlight w:val="none"/>
        </w:rPr>
        <w:t>赔</w:t>
      </w:r>
      <w:r>
        <w:rPr>
          <w:color w:val="auto"/>
          <w:sz w:val="24"/>
          <w:szCs w:val="24"/>
          <w:highlight w:val="none"/>
        </w:rPr>
        <w:t>偿。</w:t>
      </w:r>
    </w:p>
    <w:p w14:paraId="2025C227">
      <w:pPr>
        <w:pStyle w:val="8"/>
        <w:pageBreakBefore w:val="0"/>
        <w:kinsoku w:val="0"/>
        <w:wordWrap/>
        <w:overflowPunct w:val="0"/>
        <w:topLinePunct w:val="0"/>
        <w:autoSpaceDE w:val="0"/>
        <w:autoSpaceDN w:val="0"/>
        <w:bidi w:val="0"/>
        <w:adjustRightInd/>
        <w:snapToGrid/>
        <w:spacing w:beforeLines="0" w:afterLines="0" w:line="360" w:lineRule="auto"/>
        <w:ind w:left="0" w:leftChars="0" w:right="213" w:firstLine="480" w:firstLineChars="200"/>
        <w:jc w:val="both"/>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7.8.2</w:t>
      </w:r>
      <w:r>
        <w:rPr>
          <w:rFonts w:hint="eastAsia" w:ascii="宋体" w:hAnsi="宋体" w:eastAsia="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发出中标通知书后，招标人无正当理由拒签合同，或者在签订合同时向中标人提出附加条件的，招标人向中标人退还投标保证金；给中标人造成损失的，还应当赔偿损失。</w:t>
      </w:r>
    </w:p>
    <w:p w14:paraId="07CCFA6D">
      <w:pPr>
        <w:spacing w:line="360" w:lineRule="auto"/>
        <w:ind w:firstLine="480" w:firstLineChars="200"/>
        <w:rPr>
          <w:rFonts w:hint="default" w:ascii="宋体" w:hAnsi="宋体" w:eastAsia="宋体"/>
          <w:color w:val="auto"/>
          <w:sz w:val="24"/>
          <w:szCs w:val="24"/>
          <w:highlight w:val="none"/>
        </w:rPr>
      </w:pPr>
      <w:r>
        <w:rPr>
          <w:rFonts w:ascii="宋体" w:hAnsi="宋体" w:eastAsia="宋体" w:cs="Times New Roman"/>
          <w:color w:val="auto"/>
          <w:sz w:val="24"/>
          <w:szCs w:val="24"/>
          <w:highlight w:val="none"/>
        </w:rPr>
        <w:t>7.8.3 联合体中标的，联合体各方应当共同与招标人签订合同，就中标项目向招标人承担连带责任</w:t>
      </w:r>
      <w:r>
        <w:rPr>
          <w:rFonts w:hint="eastAsia" w:ascii="宋体" w:hAnsi="宋体" w:cs="宋体"/>
          <w:color w:val="auto"/>
          <w:sz w:val="24"/>
          <w:szCs w:val="24"/>
          <w:highlight w:val="none"/>
        </w:rPr>
        <w:t>。</w:t>
      </w:r>
    </w:p>
    <w:p w14:paraId="25A368CF">
      <w:pPr>
        <w:spacing w:line="360" w:lineRule="auto"/>
        <w:ind w:firstLine="480" w:firstLineChars="200"/>
        <w:rPr>
          <w:rFonts w:ascii="宋体" w:hAnsi="宋体" w:cs="宋体"/>
          <w:color w:val="auto"/>
          <w:sz w:val="24"/>
          <w:szCs w:val="24"/>
          <w:highlight w:val="none"/>
        </w:rPr>
      </w:pPr>
      <w:r>
        <w:rPr>
          <w:rFonts w:hint="default" w:ascii="宋体" w:hAnsi="宋体" w:eastAsia="宋体"/>
          <w:color w:val="auto"/>
          <w:sz w:val="24"/>
          <w:szCs w:val="24"/>
          <w:highlight w:val="none"/>
        </w:rPr>
        <w:t>现文：</w:t>
      </w:r>
      <w:r>
        <w:rPr>
          <w:rFonts w:ascii="宋体" w:hAnsi="宋体" w:cs="宋体"/>
          <w:color w:val="auto"/>
          <w:sz w:val="24"/>
          <w:szCs w:val="24"/>
          <w:highlight w:val="none"/>
          <w:u w:val="single"/>
        </w:rPr>
        <w:t xml:space="preserve">7.7.1 </w:t>
      </w:r>
      <w:r>
        <w:rPr>
          <w:rFonts w:ascii="宋体" w:hAnsi="宋体" w:eastAsia="宋体" w:cs="Times New Roman"/>
          <w:color w:val="auto"/>
          <w:spacing w:val="-3"/>
          <w:sz w:val="24"/>
          <w:szCs w:val="24"/>
          <w:highlight w:val="none"/>
        </w:rPr>
        <w:t>招</w:t>
      </w:r>
      <w:r>
        <w:rPr>
          <w:color w:val="auto"/>
          <w:spacing w:val="-3"/>
          <w:sz w:val="24"/>
          <w:szCs w:val="24"/>
          <w:highlight w:val="none"/>
        </w:rPr>
        <w:t>标</w:t>
      </w:r>
      <w:r>
        <w:rPr>
          <w:color w:val="auto"/>
          <w:sz w:val="24"/>
          <w:szCs w:val="24"/>
          <w:highlight w:val="none"/>
        </w:rPr>
        <w:t>人</w:t>
      </w:r>
      <w:r>
        <w:rPr>
          <w:color w:val="auto"/>
          <w:spacing w:val="-3"/>
          <w:sz w:val="24"/>
          <w:szCs w:val="24"/>
          <w:highlight w:val="none"/>
        </w:rPr>
        <w:t>和</w:t>
      </w:r>
      <w:r>
        <w:rPr>
          <w:color w:val="auto"/>
          <w:sz w:val="24"/>
          <w:szCs w:val="24"/>
          <w:highlight w:val="none"/>
        </w:rPr>
        <w:t>中</w:t>
      </w:r>
      <w:r>
        <w:rPr>
          <w:color w:val="auto"/>
          <w:spacing w:val="-3"/>
          <w:sz w:val="24"/>
          <w:szCs w:val="24"/>
          <w:highlight w:val="none"/>
        </w:rPr>
        <w:t>标</w:t>
      </w:r>
      <w:r>
        <w:rPr>
          <w:color w:val="auto"/>
          <w:sz w:val="24"/>
          <w:szCs w:val="24"/>
          <w:highlight w:val="none"/>
        </w:rPr>
        <w:t>人</w:t>
      </w:r>
      <w:r>
        <w:rPr>
          <w:color w:val="auto"/>
          <w:spacing w:val="-3"/>
          <w:sz w:val="24"/>
          <w:szCs w:val="24"/>
          <w:highlight w:val="none"/>
        </w:rPr>
        <w:t>应当</w:t>
      </w:r>
      <w:r>
        <w:rPr>
          <w:color w:val="auto"/>
          <w:sz w:val="24"/>
          <w:szCs w:val="24"/>
          <w:highlight w:val="none"/>
        </w:rPr>
        <w:t>在中</w:t>
      </w:r>
      <w:r>
        <w:rPr>
          <w:color w:val="auto"/>
          <w:spacing w:val="-3"/>
          <w:sz w:val="24"/>
          <w:szCs w:val="24"/>
          <w:highlight w:val="none"/>
        </w:rPr>
        <w:t>标</w:t>
      </w:r>
      <w:r>
        <w:rPr>
          <w:color w:val="auto"/>
          <w:sz w:val="24"/>
          <w:szCs w:val="24"/>
          <w:highlight w:val="none"/>
        </w:rPr>
        <w:t>通</w:t>
      </w:r>
      <w:r>
        <w:rPr>
          <w:color w:val="auto"/>
          <w:spacing w:val="-3"/>
          <w:sz w:val="24"/>
          <w:szCs w:val="24"/>
          <w:highlight w:val="none"/>
        </w:rPr>
        <w:t>知</w:t>
      </w:r>
      <w:r>
        <w:rPr>
          <w:color w:val="auto"/>
          <w:sz w:val="24"/>
          <w:szCs w:val="24"/>
          <w:highlight w:val="none"/>
        </w:rPr>
        <w:t>书</w:t>
      </w:r>
      <w:r>
        <w:rPr>
          <w:color w:val="auto"/>
          <w:spacing w:val="-3"/>
          <w:sz w:val="24"/>
          <w:szCs w:val="24"/>
          <w:highlight w:val="none"/>
        </w:rPr>
        <w:t>发</w:t>
      </w:r>
      <w:r>
        <w:rPr>
          <w:color w:val="auto"/>
          <w:sz w:val="24"/>
          <w:szCs w:val="24"/>
          <w:highlight w:val="none"/>
        </w:rPr>
        <w:t>出</w:t>
      </w:r>
      <w:r>
        <w:rPr>
          <w:color w:val="auto"/>
          <w:spacing w:val="-3"/>
          <w:sz w:val="24"/>
          <w:szCs w:val="24"/>
          <w:highlight w:val="none"/>
        </w:rPr>
        <w:t>之</w:t>
      </w:r>
      <w:r>
        <w:rPr>
          <w:color w:val="auto"/>
          <w:sz w:val="24"/>
          <w:szCs w:val="24"/>
          <w:highlight w:val="none"/>
        </w:rPr>
        <w:t>日起</w:t>
      </w:r>
      <w:r>
        <w:rPr>
          <w:color w:val="auto"/>
          <w:spacing w:val="-40"/>
          <w:sz w:val="24"/>
          <w:szCs w:val="24"/>
          <w:highlight w:val="none"/>
        </w:rPr>
        <w:t xml:space="preserve"> </w:t>
      </w:r>
      <w:r>
        <w:rPr>
          <w:rFonts w:ascii="Times New Roman" w:hAnsi="Times New Roman" w:eastAsia="Times New Roman"/>
          <w:color w:val="auto"/>
          <w:sz w:val="24"/>
          <w:szCs w:val="24"/>
          <w:highlight w:val="none"/>
        </w:rPr>
        <w:t>30</w:t>
      </w:r>
      <w:r>
        <w:rPr>
          <w:rFonts w:ascii="Times New Roman" w:hAnsi="Times New Roman" w:eastAsia="Times New Roman"/>
          <w:color w:val="auto"/>
          <w:spacing w:val="14"/>
          <w:sz w:val="24"/>
          <w:szCs w:val="24"/>
          <w:highlight w:val="none"/>
        </w:rPr>
        <w:t xml:space="preserve"> </w:t>
      </w:r>
      <w:r>
        <w:rPr>
          <w:color w:val="auto"/>
          <w:sz w:val="24"/>
          <w:szCs w:val="24"/>
          <w:highlight w:val="none"/>
        </w:rPr>
        <w:t>日</w:t>
      </w:r>
      <w:r>
        <w:rPr>
          <w:color w:val="auto"/>
          <w:spacing w:val="-3"/>
          <w:sz w:val="24"/>
          <w:szCs w:val="24"/>
          <w:highlight w:val="none"/>
        </w:rPr>
        <w:t>内</w:t>
      </w:r>
      <w:r>
        <w:rPr>
          <w:color w:val="auto"/>
          <w:sz w:val="24"/>
          <w:szCs w:val="24"/>
          <w:highlight w:val="none"/>
        </w:rPr>
        <w:t>，</w:t>
      </w:r>
      <w:r>
        <w:rPr>
          <w:color w:val="auto"/>
          <w:spacing w:val="-3"/>
          <w:sz w:val="24"/>
          <w:szCs w:val="24"/>
          <w:highlight w:val="none"/>
        </w:rPr>
        <w:t>根</w:t>
      </w:r>
      <w:r>
        <w:rPr>
          <w:color w:val="auto"/>
          <w:sz w:val="24"/>
          <w:szCs w:val="24"/>
          <w:highlight w:val="none"/>
        </w:rPr>
        <w:t>据</w:t>
      </w:r>
      <w:r>
        <w:rPr>
          <w:color w:val="auto"/>
          <w:spacing w:val="-3"/>
          <w:sz w:val="24"/>
          <w:szCs w:val="24"/>
          <w:highlight w:val="none"/>
        </w:rPr>
        <w:t>招</w:t>
      </w:r>
      <w:r>
        <w:rPr>
          <w:color w:val="auto"/>
          <w:sz w:val="24"/>
          <w:szCs w:val="24"/>
          <w:highlight w:val="none"/>
        </w:rPr>
        <w:t>标</w:t>
      </w:r>
      <w:r>
        <w:rPr>
          <w:color w:val="auto"/>
          <w:spacing w:val="-3"/>
          <w:sz w:val="24"/>
          <w:szCs w:val="24"/>
          <w:highlight w:val="none"/>
        </w:rPr>
        <w:t>文</w:t>
      </w:r>
      <w:r>
        <w:rPr>
          <w:color w:val="auto"/>
          <w:sz w:val="24"/>
          <w:szCs w:val="24"/>
          <w:highlight w:val="none"/>
        </w:rPr>
        <w:t>件</w:t>
      </w:r>
      <w:r>
        <w:rPr>
          <w:color w:val="auto"/>
          <w:spacing w:val="-3"/>
          <w:sz w:val="24"/>
          <w:szCs w:val="24"/>
          <w:highlight w:val="none"/>
        </w:rPr>
        <w:t>和</w:t>
      </w:r>
      <w:r>
        <w:rPr>
          <w:color w:val="auto"/>
          <w:sz w:val="24"/>
          <w:szCs w:val="24"/>
          <w:highlight w:val="none"/>
        </w:rPr>
        <w:t>中标</w:t>
      </w:r>
      <w:r>
        <w:rPr>
          <w:color w:val="auto"/>
          <w:spacing w:val="-3"/>
          <w:sz w:val="24"/>
          <w:szCs w:val="24"/>
          <w:highlight w:val="none"/>
        </w:rPr>
        <w:t>人</w:t>
      </w:r>
      <w:r>
        <w:rPr>
          <w:color w:val="auto"/>
          <w:sz w:val="24"/>
          <w:szCs w:val="24"/>
          <w:highlight w:val="none"/>
        </w:rPr>
        <w:t>的投标文件订立书面</w:t>
      </w:r>
      <w:r>
        <w:rPr>
          <w:color w:val="auto"/>
          <w:spacing w:val="-3"/>
          <w:sz w:val="24"/>
          <w:szCs w:val="24"/>
          <w:highlight w:val="none"/>
        </w:rPr>
        <w:t>合</w:t>
      </w:r>
      <w:r>
        <w:rPr>
          <w:color w:val="auto"/>
          <w:sz w:val="24"/>
          <w:szCs w:val="24"/>
          <w:highlight w:val="none"/>
        </w:rPr>
        <w:t>同</w:t>
      </w:r>
      <w:r>
        <w:rPr>
          <w:rFonts w:hint="eastAsia"/>
          <w:color w:val="auto"/>
          <w:sz w:val="24"/>
          <w:szCs w:val="24"/>
          <w:highlight w:val="none"/>
          <w:lang w:eastAsia="zh-CN"/>
        </w:rPr>
        <w:t>，并通过电子交易系统与中标人在线签订合同，并在</w:t>
      </w:r>
      <w:r>
        <w:rPr>
          <w:rFonts w:hint="eastAsia" w:ascii="宋体" w:hAnsi="宋体" w:eastAsia="宋体" w:cs="Times New Roman"/>
          <w:color w:val="auto"/>
          <w:sz w:val="24"/>
          <w:szCs w:val="24"/>
          <w:highlight w:val="none"/>
          <w:lang w:val="en-US" w:eastAsia="zh-CN" w:bidi="ar-SA"/>
        </w:rPr>
        <w:t>广东省招标投标监管网和</w:t>
      </w:r>
      <w:r>
        <w:rPr>
          <w:rFonts w:hint="eastAsia" w:ascii="宋体" w:hAnsi="宋体" w:eastAsia="宋体" w:cs="Times New Roman"/>
          <w:color w:val="auto"/>
          <w:sz w:val="24"/>
          <w:szCs w:val="24"/>
          <w:highlight w:val="none"/>
          <w:u w:val="single"/>
          <w:lang w:val="en-US" w:eastAsia="zh-CN" w:bidi="ar-SA"/>
        </w:rPr>
        <w:t>广州交易集团有限公司（广州公共资源交易中心）</w:t>
      </w:r>
      <w:r>
        <w:rPr>
          <w:rFonts w:hint="eastAsia" w:ascii="宋体" w:hAnsi="宋体" w:eastAsia="宋体" w:cs="Times New Roman"/>
          <w:color w:val="auto"/>
          <w:sz w:val="24"/>
          <w:szCs w:val="24"/>
          <w:highlight w:val="none"/>
          <w:lang w:val="en-US" w:eastAsia="zh-CN" w:bidi="ar-SA"/>
        </w:rPr>
        <w:t>网站公示合同主要信息。</w:t>
      </w:r>
      <w:r>
        <w:rPr>
          <w:color w:val="auto"/>
          <w:spacing w:val="-3"/>
          <w:sz w:val="24"/>
          <w:szCs w:val="24"/>
          <w:highlight w:val="none"/>
        </w:rPr>
        <w:t>中</w:t>
      </w:r>
      <w:r>
        <w:rPr>
          <w:color w:val="auto"/>
          <w:sz w:val="24"/>
          <w:szCs w:val="24"/>
          <w:highlight w:val="none"/>
        </w:rPr>
        <w:t>标人无正当理由</w:t>
      </w:r>
      <w:r>
        <w:rPr>
          <w:color w:val="auto"/>
          <w:spacing w:val="-3"/>
          <w:sz w:val="24"/>
          <w:szCs w:val="24"/>
          <w:highlight w:val="none"/>
        </w:rPr>
        <w:t>拒</w:t>
      </w:r>
      <w:r>
        <w:rPr>
          <w:color w:val="auto"/>
          <w:sz w:val="24"/>
          <w:szCs w:val="24"/>
          <w:highlight w:val="none"/>
        </w:rPr>
        <w:t>签合</w:t>
      </w:r>
      <w:r>
        <w:rPr>
          <w:color w:val="auto"/>
          <w:spacing w:val="-3"/>
          <w:sz w:val="24"/>
          <w:szCs w:val="24"/>
          <w:highlight w:val="none"/>
        </w:rPr>
        <w:t>同</w:t>
      </w:r>
      <w:r>
        <w:rPr>
          <w:color w:val="auto"/>
          <w:sz w:val="24"/>
          <w:szCs w:val="24"/>
          <w:highlight w:val="none"/>
        </w:rPr>
        <w:t>，在签订合同时</w:t>
      </w:r>
      <w:r>
        <w:rPr>
          <w:color w:val="auto"/>
          <w:spacing w:val="-3"/>
          <w:sz w:val="24"/>
          <w:szCs w:val="24"/>
          <w:highlight w:val="none"/>
        </w:rPr>
        <w:t>向</w:t>
      </w:r>
      <w:r>
        <w:rPr>
          <w:color w:val="auto"/>
          <w:sz w:val="24"/>
          <w:szCs w:val="24"/>
          <w:highlight w:val="none"/>
        </w:rPr>
        <w:t>招标</w:t>
      </w:r>
      <w:r>
        <w:rPr>
          <w:color w:val="auto"/>
          <w:spacing w:val="-3"/>
          <w:sz w:val="24"/>
          <w:szCs w:val="24"/>
          <w:highlight w:val="none"/>
        </w:rPr>
        <w:t>人</w:t>
      </w:r>
      <w:r>
        <w:rPr>
          <w:color w:val="auto"/>
          <w:sz w:val="24"/>
          <w:szCs w:val="24"/>
          <w:highlight w:val="none"/>
        </w:rPr>
        <w:t>提出附加条件</w:t>
      </w:r>
      <w:r>
        <w:rPr>
          <w:color w:val="auto"/>
          <w:spacing w:val="-3"/>
          <w:sz w:val="24"/>
          <w:szCs w:val="24"/>
          <w:highlight w:val="none"/>
        </w:rPr>
        <w:t>，</w:t>
      </w:r>
      <w:r>
        <w:rPr>
          <w:color w:val="auto"/>
          <w:sz w:val="24"/>
          <w:szCs w:val="24"/>
          <w:highlight w:val="none"/>
        </w:rPr>
        <w:t>或者不按照招标文</w:t>
      </w:r>
      <w:r>
        <w:rPr>
          <w:color w:val="auto"/>
          <w:spacing w:val="-3"/>
          <w:sz w:val="24"/>
          <w:szCs w:val="24"/>
          <w:highlight w:val="none"/>
        </w:rPr>
        <w:t>件</w:t>
      </w:r>
      <w:r>
        <w:rPr>
          <w:color w:val="auto"/>
          <w:sz w:val="24"/>
          <w:szCs w:val="24"/>
          <w:highlight w:val="none"/>
        </w:rPr>
        <w:t>要求</w:t>
      </w:r>
      <w:r>
        <w:rPr>
          <w:color w:val="auto"/>
          <w:spacing w:val="-3"/>
          <w:sz w:val="24"/>
          <w:szCs w:val="24"/>
          <w:highlight w:val="none"/>
        </w:rPr>
        <w:t>提</w:t>
      </w:r>
      <w:r>
        <w:rPr>
          <w:color w:val="auto"/>
          <w:sz w:val="24"/>
          <w:szCs w:val="24"/>
          <w:highlight w:val="none"/>
        </w:rPr>
        <w:t>交履约保证金的</w:t>
      </w:r>
      <w:r>
        <w:rPr>
          <w:color w:val="auto"/>
          <w:spacing w:val="-3"/>
          <w:sz w:val="24"/>
          <w:szCs w:val="24"/>
          <w:highlight w:val="none"/>
        </w:rPr>
        <w:t>，</w:t>
      </w:r>
      <w:r>
        <w:rPr>
          <w:color w:val="auto"/>
          <w:sz w:val="24"/>
          <w:szCs w:val="24"/>
          <w:highlight w:val="none"/>
        </w:rPr>
        <w:t>招标</w:t>
      </w:r>
      <w:r>
        <w:rPr>
          <w:color w:val="auto"/>
          <w:spacing w:val="-3"/>
          <w:sz w:val="24"/>
          <w:szCs w:val="24"/>
          <w:highlight w:val="none"/>
        </w:rPr>
        <w:t>人</w:t>
      </w:r>
      <w:r>
        <w:rPr>
          <w:color w:val="auto"/>
          <w:sz w:val="24"/>
          <w:szCs w:val="24"/>
          <w:highlight w:val="none"/>
        </w:rPr>
        <w:t>有权取消其中标</w:t>
      </w:r>
      <w:r>
        <w:rPr>
          <w:color w:val="auto"/>
          <w:spacing w:val="-3"/>
          <w:sz w:val="24"/>
          <w:szCs w:val="24"/>
          <w:highlight w:val="none"/>
        </w:rPr>
        <w:t>资</w:t>
      </w:r>
      <w:r>
        <w:rPr>
          <w:color w:val="auto"/>
          <w:sz w:val="24"/>
          <w:szCs w:val="24"/>
          <w:highlight w:val="none"/>
        </w:rPr>
        <w:t>格，</w:t>
      </w:r>
      <w:r>
        <w:rPr>
          <w:color w:val="auto"/>
          <w:spacing w:val="-3"/>
          <w:sz w:val="24"/>
          <w:szCs w:val="24"/>
          <w:highlight w:val="none"/>
        </w:rPr>
        <w:t>其</w:t>
      </w:r>
      <w:r>
        <w:rPr>
          <w:rFonts w:hint="eastAsia"/>
          <w:b/>
          <w:bCs/>
          <w:color w:val="auto"/>
          <w:spacing w:val="-3"/>
          <w:sz w:val="24"/>
          <w:szCs w:val="24"/>
          <w:highlight w:val="none"/>
          <w:u w:val="single"/>
          <w:lang w:val="en-US" w:eastAsia="zh-CN"/>
        </w:rPr>
        <w:t>补交的</w:t>
      </w:r>
      <w:r>
        <w:rPr>
          <w:color w:val="auto"/>
          <w:sz w:val="24"/>
          <w:szCs w:val="24"/>
          <w:highlight w:val="none"/>
        </w:rPr>
        <w:t>投标保证金不</w:t>
      </w:r>
      <w:r>
        <w:rPr>
          <w:color w:val="auto"/>
          <w:spacing w:val="-3"/>
          <w:sz w:val="24"/>
          <w:szCs w:val="24"/>
          <w:highlight w:val="none"/>
        </w:rPr>
        <w:t>予</w:t>
      </w:r>
      <w:r>
        <w:rPr>
          <w:color w:val="auto"/>
          <w:sz w:val="24"/>
          <w:szCs w:val="24"/>
          <w:highlight w:val="none"/>
        </w:rPr>
        <w:t>退还；</w:t>
      </w:r>
      <w:r>
        <w:rPr>
          <w:color w:val="auto"/>
          <w:spacing w:val="-3"/>
          <w:sz w:val="24"/>
          <w:szCs w:val="24"/>
          <w:highlight w:val="none"/>
        </w:rPr>
        <w:t>给</w:t>
      </w:r>
      <w:r>
        <w:rPr>
          <w:color w:val="auto"/>
          <w:sz w:val="24"/>
          <w:szCs w:val="24"/>
          <w:highlight w:val="none"/>
        </w:rPr>
        <w:t>招</w:t>
      </w:r>
      <w:r>
        <w:rPr>
          <w:color w:val="auto"/>
          <w:spacing w:val="-3"/>
          <w:sz w:val="24"/>
          <w:szCs w:val="24"/>
          <w:highlight w:val="none"/>
        </w:rPr>
        <w:t>标</w:t>
      </w:r>
      <w:r>
        <w:rPr>
          <w:color w:val="auto"/>
          <w:sz w:val="24"/>
          <w:szCs w:val="24"/>
          <w:highlight w:val="none"/>
        </w:rPr>
        <w:t>人</w:t>
      </w:r>
      <w:r>
        <w:rPr>
          <w:color w:val="auto"/>
          <w:spacing w:val="-3"/>
          <w:sz w:val="24"/>
          <w:szCs w:val="24"/>
          <w:highlight w:val="none"/>
        </w:rPr>
        <w:t>造</w:t>
      </w:r>
      <w:r>
        <w:rPr>
          <w:color w:val="auto"/>
          <w:sz w:val="24"/>
          <w:szCs w:val="24"/>
          <w:highlight w:val="none"/>
        </w:rPr>
        <w:t>成</w:t>
      </w:r>
      <w:r>
        <w:rPr>
          <w:color w:val="auto"/>
          <w:spacing w:val="-3"/>
          <w:sz w:val="24"/>
          <w:szCs w:val="24"/>
          <w:highlight w:val="none"/>
        </w:rPr>
        <w:t>的</w:t>
      </w:r>
      <w:r>
        <w:rPr>
          <w:color w:val="auto"/>
          <w:sz w:val="24"/>
          <w:szCs w:val="24"/>
          <w:highlight w:val="none"/>
        </w:rPr>
        <w:t>损</w:t>
      </w:r>
      <w:r>
        <w:rPr>
          <w:color w:val="auto"/>
          <w:spacing w:val="-3"/>
          <w:sz w:val="24"/>
          <w:szCs w:val="24"/>
          <w:highlight w:val="none"/>
        </w:rPr>
        <w:t>失</w:t>
      </w:r>
      <w:r>
        <w:rPr>
          <w:color w:val="auto"/>
          <w:sz w:val="24"/>
          <w:szCs w:val="24"/>
          <w:highlight w:val="none"/>
        </w:rPr>
        <w:t>超过</w:t>
      </w:r>
      <w:r>
        <w:rPr>
          <w:rFonts w:hint="eastAsia" w:ascii="宋体" w:hAnsi="宋体" w:cs="宋体"/>
          <w:b/>
          <w:bCs/>
          <w:color w:val="auto"/>
          <w:sz w:val="24"/>
          <w:szCs w:val="24"/>
          <w:highlight w:val="none"/>
          <w:u w:val="single"/>
        </w:rPr>
        <w:t>其</w:t>
      </w:r>
      <w:r>
        <w:rPr>
          <w:rFonts w:hint="eastAsia" w:ascii="宋体" w:hAnsi="宋体" w:cs="宋体"/>
          <w:b/>
          <w:bCs/>
          <w:color w:val="auto"/>
          <w:sz w:val="24"/>
          <w:szCs w:val="24"/>
          <w:highlight w:val="none"/>
          <w:u w:val="single"/>
          <w:lang w:val="en-US" w:eastAsia="zh-CN"/>
        </w:rPr>
        <w:t>补交的</w:t>
      </w:r>
      <w:r>
        <w:rPr>
          <w:color w:val="auto"/>
          <w:spacing w:val="-3"/>
          <w:sz w:val="24"/>
          <w:szCs w:val="24"/>
          <w:highlight w:val="none"/>
        </w:rPr>
        <w:t>投</w:t>
      </w:r>
      <w:r>
        <w:rPr>
          <w:color w:val="auto"/>
          <w:sz w:val="24"/>
          <w:szCs w:val="24"/>
          <w:highlight w:val="none"/>
        </w:rPr>
        <w:t>标</w:t>
      </w:r>
      <w:r>
        <w:rPr>
          <w:color w:val="auto"/>
          <w:spacing w:val="-3"/>
          <w:sz w:val="24"/>
          <w:szCs w:val="24"/>
          <w:highlight w:val="none"/>
        </w:rPr>
        <w:t>保</w:t>
      </w:r>
      <w:r>
        <w:rPr>
          <w:color w:val="auto"/>
          <w:sz w:val="24"/>
          <w:szCs w:val="24"/>
          <w:highlight w:val="none"/>
        </w:rPr>
        <w:t>证</w:t>
      </w:r>
      <w:r>
        <w:rPr>
          <w:color w:val="auto"/>
          <w:spacing w:val="-3"/>
          <w:sz w:val="24"/>
          <w:szCs w:val="24"/>
          <w:highlight w:val="none"/>
        </w:rPr>
        <w:t>金</w:t>
      </w:r>
      <w:r>
        <w:rPr>
          <w:color w:val="auto"/>
          <w:sz w:val="24"/>
          <w:szCs w:val="24"/>
          <w:highlight w:val="none"/>
        </w:rPr>
        <w:t>数</w:t>
      </w:r>
      <w:r>
        <w:rPr>
          <w:color w:val="auto"/>
          <w:spacing w:val="-3"/>
          <w:sz w:val="24"/>
          <w:szCs w:val="24"/>
          <w:highlight w:val="none"/>
        </w:rPr>
        <w:t>额</w:t>
      </w:r>
      <w:r>
        <w:rPr>
          <w:color w:val="auto"/>
          <w:sz w:val="24"/>
          <w:szCs w:val="24"/>
          <w:highlight w:val="none"/>
        </w:rPr>
        <w:t>的</w:t>
      </w:r>
      <w:r>
        <w:rPr>
          <w:rFonts w:hint="eastAsia"/>
          <w:color w:val="auto"/>
          <w:sz w:val="24"/>
          <w:szCs w:val="24"/>
          <w:highlight w:val="none"/>
          <w:lang w:eastAsia="zh-CN"/>
        </w:rPr>
        <w:t>，</w:t>
      </w:r>
      <w:r>
        <w:rPr>
          <w:color w:val="auto"/>
          <w:sz w:val="24"/>
          <w:szCs w:val="24"/>
          <w:highlight w:val="none"/>
        </w:rPr>
        <w:t>中标</w:t>
      </w:r>
      <w:r>
        <w:rPr>
          <w:color w:val="auto"/>
          <w:spacing w:val="-3"/>
          <w:sz w:val="24"/>
          <w:szCs w:val="24"/>
          <w:highlight w:val="none"/>
        </w:rPr>
        <w:t>人</w:t>
      </w:r>
      <w:r>
        <w:rPr>
          <w:color w:val="auto"/>
          <w:sz w:val="24"/>
          <w:szCs w:val="24"/>
          <w:highlight w:val="none"/>
        </w:rPr>
        <w:t>还</w:t>
      </w:r>
      <w:r>
        <w:rPr>
          <w:color w:val="auto"/>
          <w:spacing w:val="-3"/>
          <w:sz w:val="24"/>
          <w:szCs w:val="24"/>
          <w:highlight w:val="none"/>
        </w:rPr>
        <w:t>应</w:t>
      </w:r>
      <w:r>
        <w:rPr>
          <w:color w:val="auto"/>
          <w:sz w:val="24"/>
          <w:szCs w:val="24"/>
          <w:highlight w:val="none"/>
        </w:rPr>
        <w:t>当</w:t>
      </w:r>
      <w:r>
        <w:rPr>
          <w:color w:val="auto"/>
          <w:spacing w:val="-3"/>
          <w:sz w:val="24"/>
          <w:szCs w:val="24"/>
          <w:highlight w:val="none"/>
        </w:rPr>
        <w:t>对</w:t>
      </w:r>
      <w:r>
        <w:rPr>
          <w:color w:val="auto"/>
          <w:sz w:val="24"/>
          <w:szCs w:val="24"/>
          <w:highlight w:val="none"/>
        </w:rPr>
        <w:t>超</w:t>
      </w:r>
      <w:r>
        <w:rPr>
          <w:color w:val="auto"/>
          <w:spacing w:val="-3"/>
          <w:sz w:val="24"/>
          <w:szCs w:val="24"/>
          <w:highlight w:val="none"/>
        </w:rPr>
        <w:t>过</w:t>
      </w:r>
      <w:r>
        <w:rPr>
          <w:color w:val="auto"/>
          <w:sz w:val="24"/>
          <w:szCs w:val="24"/>
          <w:highlight w:val="none"/>
        </w:rPr>
        <w:t>部</w:t>
      </w:r>
      <w:r>
        <w:rPr>
          <w:color w:val="auto"/>
          <w:spacing w:val="-3"/>
          <w:sz w:val="24"/>
          <w:szCs w:val="24"/>
          <w:highlight w:val="none"/>
        </w:rPr>
        <w:t>分</w:t>
      </w:r>
      <w:r>
        <w:rPr>
          <w:color w:val="auto"/>
          <w:sz w:val="24"/>
          <w:szCs w:val="24"/>
          <w:highlight w:val="none"/>
        </w:rPr>
        <w:t>予以</w:t>
      </w:r>
      <w:r>
        <w:rPr>
          <w:color w:val="auto"/>
          <w:spacing w:val="-3"/>
          <w:sz w:val="24"/>
          <w:szCs w:val="24"/>
          <w:highlight w:val="none"/>
        </w:rPr>
        <w:t>赔</w:t>
      </w:r>
      <w:r>
        <w:rPr>
          <w:color w:val="auto"/>
          <w:sz w:val="24"/>
          <w:szCs w:val="24"/>
          <w:highlight w:val="none"/>
        </w:rPr>
        <w:t>偿。</w:t>
      </w:r>
    </w:p>
    <w:p w14:paraId="3FA05F3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u w:val="single"/>
        </w:rPr>
        <w:t>7.7.2</w:t>
      </w:r>
      <w:r>
        <w:rPr>
          <w:rFonts w:ascii="宋体" w:hAnsi="宋体" w:cs="宋体"/>
          <w:color w:val="auto"/>
          <w:sz w:val="24"/>
          <w:szCs w:val="24"/>
          <w:highlight w:val="none"/>
        </w:rPr>
        <w:t xml:space="preserve"> </w:t>
      </w:r>
      <w:r>
        <w:rPr>
          <w:rFonts w:ascii="宋体" w:hAnsi="宋体" w:eastAsia="宋体" w:cs="Times New Roman"/>
          <w:color w:val="auto"/>
          <w:sz w:val="24"/>
          <w:szCs w:val="24"/>
          <w:highlight w:val="none"/>
        </w:rPr>
        <w:t>发出中标通知书后，招标人无正当理由拒签合同，或者在签订合同时向中标人提出附加条件的</w:t>
      </w:r>
      <w:r>
        <w:rPr>
          <w:rFonts w:ascii="宋体" w:hAnsi="宋体" w:eastAsia="宋体" w:cs="Times New Roman"/>
          <w:strike/>
          <w:color w:val="auto"/>
          <w:sz w:val="24"/>
          <w:szCs w:val="24"/>
          <w:highlight w:val="none"/>
        </w:rPr>
        <w:t>，招标人向中标人退还投标保证金</w:t>
      </w:r>
      <w:r>
        <w:rPr>
          <w:rFonts w:ascii="宋体" w:hAnsi="宋体" w:eastAsia="宋体" w:cs="Times New Roman"/>
          <w:color w:val="auto"/>
          <w:sz w:val="24"/>
          <w:szCs w:val="24"/>
          <w:highlight w:val="none"/>
        </w:rPr>
        <w:t>；给中标人造成损失的，还应当赔偿损失。</w:t>
      </w:r>
    </w:p>
    <w:p w14:paraId="514F8EFC">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ascii="宋体" w:hAnsi="宋体" w:cs="宋体"/>
          <w:strike/>
          <w:color w:val="auto"/>
          <w:sz w:val="24"/>
          <w:szCs w:val="24"/>
          <w:highlight w:val="none"/>
          <w:u w:val="none"/>
        </w:rPr>
        <w:t>7.7.3</w:t>
      </w:r>
      <w:r>
        <w:rPr>
          <w:rFonts w:ascii="宋体" w:hAnsi="宋体" w:eastAsia="宋体" w:cs="Times New Roman"/>
          <w:strike/>
          <w:color w:val="auto"/>
          <w:sz w:val="24"/>
          <w:szCs w:val="24"/>
          <w:highlight w:val="none"/>
        </w:rPr>
        <w:t>联合体中标的，联合体各方应当共同与招标人签订合同，就中标项目向招标人承担连带责任</w:t>
      </w:r>
      <w:r>
        <w:rPr>
          <w:rFonts w:hint="eastAsia" w:ascii="宋体" w:hAnsi="宋体" w:cs="宋体"/>
          <w:strike/>
          <w:color w:val="auto"/>
          <w:sz w:val="24"/>
          <w:szCs w:val="24"/>
          <w:highlight w:val="none"/>
        </w:rPr>
        <w:t>。</w:t>
      </w:r>
    </w:p>
    <w:p w14:paraId="1CDF3244">
      <w:pPr>
        <w:spacing w:beforeLines="0" w:afterLines="0" w:line="480" w:lineRule="auto"/>
        <w:ind w:firstLine="537" w:firstLineChars="224"/>
        <w:jc w:val="both"/>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 xml:space="preserve">附件《评标委员会成员声明》     </w:t>
      </w:r>
      <w:r>
        <w:rPr>
          <w:rFonts w:hint="default" w:ascii="宋体" w:hAnsi="宋体" w:eastAsia="宋体"/>
          <w:color w:val="auto"/>
          <w:sz w:val="24"/>
          <w:szCs w:val="24"/>
          <w:highlight w:val="none"/>
        </w:rPr>
        <w:t xml:space="preserve">  修改类型：增加</w:t>
      </w:r>
    </w:p>
    <w:p w14:paraId="4DBF2C18">
      <w:pPr>
        <w:pBdr>
          <w:bottom w:val="single" w:color="auto" w:sz="6" w:space="1"/>
        </w:pBdr>
        <w:spacing w:beforeLines="0" w:afterLines="0" w:line="480" w:lineRule="auto"/>
        <w:ind w:firstLine="537" w:firstLineChars="224"/>
        <w:jc w:val="both"/>
        <w:rPr>
          <w:rFonts w:hint="default" w:ascii="宋体" w:hAnsi="宋体" w:eastAsia="宋体"/>
          <w:b/>
          <w:bCs/>
          <w:color w:val="auto"/>
          <w:sz w:val="24"/>
          <w:szCs w:val="24"/>
          <w:highlight w:val="none"/>
          <w:u w:val="single"/>
        </w:rPr>
      </w:pPr>
      <w:r>
        <w:rPr>
          <w:rFonts w:hint="default" w:ascii="宋体" w:hAnsi="宋体" w:eastAsia="宋体"/>
          <w:b w:val="0"/>
          <w:bCs w:val="0"/>
          <w:color w:val="auto"/>
          <w:sz w:val="24"/>
          <w:szCs w:val="24"/>
          <w:highlight w:val="none"/>
          <w:u w:val="none"/>
        </w:rPr>
        <w:t>现文：</w:t>
      </w:r>
      <w:r>
        <w:rPr>
          <w:rFonts w:hint="eastAsia" w:ascii="宋体" w:hAnsi="宋体" w:eastAsia="宋体"/>
          <w:b/>
          <w:bCs/>
          <w:color w:val="auto"/>
          <w:sz w:val="24"/>
          <w:szCs w:val="24"/>
          <w:highlight w:val="none"/>
          <w:u w:val="single"/>
          <w:lang w:val="en-US" w:eastAsia="zh-CN"/>
        </w:rPr>
        <w:t>详见附件《评标委员会成员声明》</w:t>
      </w:r>
    </w:p>
    <w:p w14:paraId="2E9030C7">
      <w:pPr>
        <w:spacing w:line="360" w:lineRule="auto"/>
        <w:ind w:firstLine="420" w:firstLineChars="200"/>
        <w:rPr>
          <w:rFonts w:hint="default" w:ascii="楷体_GB2312" w:hAnsi="楷体_GB2312" w:eastAsia="楷体_GB2312" w:cs="楷体_GB2312"/>
          <w:color w:val="auto"/>
          <w:kern w:val="2"/>
          <w:sz w:val="21"/>
          <w:szCs w:val="21"/>
          <w:highlight w:val="none"/>
          <w:lang w:val="en-US" w:eastAsia="zh-CN" w:bidi="ar-SA"/>
        </w:rPr>
      </w:pPr>
      <w:r>
        <w:rPr>
          <w:rFonts w:hint="default" w:ascii="楷体_GB2312" w:hAnsi="楷体_GB2312" w:eastAsia="楷体_GB2312" w:cs="楷体_GB2312"/>
          <w:color w:val="auto"/>
          <w:kern w:val="2"/>
          <w:sz w:val="21"/>
          <w:szCs w:val="21"/>
          <w:highlight w:val="none"/>
          <w:lang w:val="en-US" w:eastAsia="zh-CN" w:bidi="ar-SA"/>
        </w:rPr>
        <w:t>注：以上修改，仅限于本范本中有可供选择条款的情形。</w:t>
      </w:r>
    </w:p>
    <w:p w14:paraId="14560FDF">
      <w:pPr>
        <w:spacing w:line="360" w:lineRule="auto"/>
        <w:rPr>
          <w:highlight w:val="none"/>
        </w:rPr>
      </w:pPr>
      <w:r>
        <w:rPr>
          <w:rFonts w:hint="default" w:ascii="宋体" w:hAnsi="宋体" w:eastAsia="宋体"/>
          <w:color w:val="auto"/>
          <w:sz w:val="24"/>
          <w:szCs w:val="24"/>
          <w:highlight w:val="none"/>
        </w:rPr>
        <w:t>（以下无正文）</w:t>
      </w:r>
    </w:p>
    <w:p w14:paraId="3FEF5222">
      <w:pPr>
        <w:pStyle w:val="4"/>
        <w:spacing w:before="200" w:after="12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总则</w:t>
      </w:r>
    </w:p>
    <w:p w14:paraId="55EAD221">
      <w:pPr>
        <w:spacing w:line="360" w:lineRule="auto"/>
        <w:ind w:right="-23" w:firstLine="0" w:firstLineChars="0"/>
        <w:jc w:val="left"/>
        <w:outlineLvl w:val="2"/>
        <w:rPr>
          <w:rFonts w:hint="eastAsia" w:ascii="宋体" w:hAnsi="宋体" w:cs="宋体"/>
          <w:b/>
          <w:color w:val="auto"/>
          <w:spacing w:val="1"/>
          <w:sz w:val="24"/>
          <w:highlight w:val="none"/>
        </w:rPr>
      </w:pPr>
      <w:bookmarkStart w:id="20" w:name="_Toc492300565"/>
      <w:bookmarkStart w:id="21" w:name="_Toc17110"/>
      <w:bookmarkStart w:id="22" w:name="_Toc11648"/>
      <w:bookmarkStart w:id="23" w:name="_Toc14769"/>
      <w:bookmarkStart w:id="24" w:name="_Toc22496"/>
      <w:bookmarkStart w:id="25" w:name="_Toc21695"/>
      <w:r>
        <w:rPr>
          <w:rFonts w:hint="eastAsia" w:ascii="宋体" w:hAnsi="宋体" w:cs="宋体"/>
          <w:b/>
          <w:color w:val="auto"/>
          <w:spacing w:val="1"/>
          <w:sz w:val="24"/>
          <w:highlight w:val="none"/>
        </w:rPr>
        <w:t>1.1 招标项目概况</w:t>
      </w:r>
      <w:bookmarkEnd w:id="20"/>
      <w:bookmarkEnd w:id="21"/>
      <w:bookmarkEnd w:id="22"/>
      <w:bookmarkEnd w:id="23"/>
      <w:bookmarkEnd w:id="24"/>
      <w:bookmarkEnd w:id="25"/>
    </w:p>
    <w:p w14:paraId="055BCFB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1.1.1根据《中华人民共和国招标投标法》、《中华人民共和国招标投标法实施条例》等有关法律、法规和规章的规定，本招标项目已具备招标条件，现对监理进行招标。</w:t>
      </w:r>
    </w:p>
    <w:p w14:paraId="35569F7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1.1.2招标人：见投标人须知前附表。</w:t>
      </w:r>
    </w:p>
    <w:p w14:paraId="1BED140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1.1.3招标代理机构：见投标人须知前附表。</w:t>
      </w:r>
    </w:p>
    <w:p w14:paraId="61CACBC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1.1.4招标项目名称：见投标人须知前附表。</w:t>
      </w:r>
    </w:p>
    <w:p w14:paraId="5E96D7A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1.1.5项目建设地点：见投标人须知前附表。</w:t>
      </w:r>
    </w:p>
    <w:p w14:paraId="6FE6F70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1.1.6项目建设规模：见投标人须知前附表。</w:t>
      </w:r>
    </w:p>
    <w:p w14:paraId="7EDB4D1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1.1.7工程项目施工预计开工日期和建设周期：见投标人须知前附表。</w:t>
      </w:r>
    </w:p>
    <w:p w14:paraId="5AE887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1.1.8建筑安装工程费/工程概算：见投标人须知前附表。</w:t>
      </w:r>
    </w:p>
    <w:p w14:paraId="6AD06DD0">
      <w:pPr>
        <w:spacing w:before="168" w:beforeLines="70" w:line="360" w:lineRule="auto"/>
        <w:ind w:right="-23" w:firstLine="0" w:firstLineChars="0"/>
        <w:jc w:val="left"/>
        <w:outlineLvl w:val="2"/>
        <w:rPr>
          <w:rFonts w:hint="eastAsia" w:ascii="宋体" w:hAnsi="宋体" w:cs="宋体"/>
          <w:b/>
          <w:color w:val="auto"/>
          <w:spacing w:val="1"/>
          <w:sz w:val="24"/>
          <w:highlight w:val="none"/>
        </w:rPr>
      </w:pPr>
      <w:bookmarkStart w:id="26" w:name="_Toc4038"/>
      <w:bookmarkStart w:id="27" w:name="_Toc29508"/>
      <w:bookmarkStart w:id="28" w:name="_Toc26231"/>
      <w:bookmarkStart w:id="29" w:name="_Toc8474"/>
      <w:bookmarkStart w:id="30" w:name="_Toc32712"/>
      <w:bookmarkStart w:id="31" w:name="_Toc492300566"/>
      <w:r>
        <w:rPr>
          <w:rFonts w:hint="eastAsia" w:ascii="宋体" w:hAnsi="宋体" w:cs="宋体"/>
          <w:b/>
          <w:color w:val="auto"/>
          <w:spacing w:val="1"/>
          <w:sz w:val="24"/>
          <w:highlight w:val="none"/>
        </w:rPr>
        <w:t>1.2 招标项目的资金来源和落实情况</w:t>
      </w:r>
      <w:bookmarkEnd w:id="26"/>
      <w:bookmarkEnd w:id="27"/>
      <w:bookmarkEnd w:id="28"/>
      <w:bookmarkEnd w:id="29"/>
      <w:bookmarkEnd w:id="30"/>
      <w:bookmarkEnd w:id="31"/>
    </w:p>
    <w:p w14:paraId="1069B5EA">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1.2.1 </w:t>
      </w:r>
      <w:r>
        <w:rPr>
          <w:rFonts w:hint="eastAsia" w:ascii="宋体" w:hAnsi="宋体" w:cs="宋体"/>
          <w:color w:val="auto"/>
          <w:sz w:val="21"/>
          <w:szCs w:val="21"/>
          <w:highlight w:val="none"/>
        </w:rPr>
        <w:t>资金来源及比例：见投标人须知前附表。</w:t>
      </w:r>
    </w:p>
    <w:p w14:paraId="7F548D5D">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1.2.2 </w:t>
      </w:r>
      <w:r>
        <w:rPr>
          <w:rFonts w:hint="eastAsia" w:ascii="宋体" w:hAnsi="宋体" w:cs="宋体"/>
          <w:color w:val="auto"/>
          <w:sz w:val="21"/>
          <w:szCs w:val="21"/>
          <w:highlight w:val="none"/>
        </w:rPr>
        <w:t>资金落实情况：见投标人须知前附表。</w:t>
      </w:r>
    </w:p>
    <w:p w14:paraId="59B65B06">
      <w:pPr>
        <w:spacing w:before="168" w:beforeLines="70" w:line="360" w:lineRule="auto"/>
        <w:ind w:left="0" w:right="-23"/>
        <w:jc w:val="left"/>
        <w:outlineLvl w:val="2"/>
        <w:rPr>
          <w:rFonts w:hint="eastAsia" w:ascii="宋体" w:hAnsi="宋体" w:cs="宋体"/>
          <w:b/>
          <w:color w:val="auto"/>
          <w:spacing w:val="1"/>
          <w:sz w:val="24"/>
          <w:highlight w:val="none"/>
        </w:rPr>
      </w:pPr>
      <w:bookmarkStart w:id="32" w:name="_Toc977"/>
      <w:bookmarkStart w:id="33" w:name="_Toc26261"/>
      <w:bookmarkStart w:id="34" w:name="_Toc25902"/>
      <w:bookmarkStart w:id="35" w:name="_Toc10849"/>
      <w:bookmarkStart w:id="36" w:name="_Toc25003"/>
      <w:bookmarkStart w:id="37" w:name="_Toc492300567"/>
      <w:r>
        <w:rPr>
          <w:rFonts w:hint="eastAsia" w:ascii="宋体" w:hAnsi="宋体" w:cs="宋体"/>
          <w:b/>
          <w:color w:val="auto"/>
          <w:spacing w:val="1"/>
          <w:sz w:val="24"/>
          <w:highlight w:val="none"/>
        </w:rPr>
        <w:t>1.3招标范围、监理服务期限和质量标准</w:t>
      </w:r>
      <w:bookmarkEnd w:id="32"/>
      <w:bookmarkEnd w:id="33"/>
      <w:bookmarkEnd w:id="34"/>
      <w:bookmarkEnd w:id="35"/>
      <w:bookmarkEnd w:id="36"/>
      <w:bookmarkEnd w:id="37"/>
    </w:p>
    <w:p w14:paraId="496481D5">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1.3.1 </w:t>
      </w:r>
      <w:r>
        <w:rPr>
          <w:rFonts w:hint="eastAsia" w:ascii="宋体" w:hAnsi="宋体" w:cs="宋体"/>
          <w:color w:val="auto"/>
          <w:sz w:val="21"/>
          <w:szCs w:val="21"/>
          <w:highlight w:val="none"/>
        </w:rPr>
        <w:t>招标范围：见投标人须知前附表。</w:t>
      </w:r>
    </w:p>
    <w:p w14:paraId="43BF5F6B">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1.3.2 </w:t>
      </w:r>
      <w:r>
        <w:rPr>
          <w:rFonts w:hint="eastAsia" w:ascii="宋体" w:hAnsi="宋体" w:cs="宋体"/>
          <w:color w:val="auto"/>
          <w:sz w:val="21"/>
          <w:szCs w:val="21"/>
          <w:highlight w:val="none"/>
        </w:rPr>
        <w:t>监理服务期限：见投标人须知前附表。</w:t>
      </w:r>
    </w:p>
    <w:p w14:paraId="67852382">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1.3.3 </w:t>
      </w:r>
      <w:r>
        <w:rPr>
          <w:rFonts w:hint="eastAsia" w:ascii="宋体" w:hAnsi="宋体" w:cs="宋体"/>
          <w:color w:val="auto"/>
          <w:sz w:val="21"/>
          <w:szCs w:val="21"/>
          <w:highlight w:val="none"/>
        </w:rPr>
        <w:t>质量标准：见投标人须知前附表。</w:t>
      </w:r>
    </w:p>
    <w:p w14:paraId="1547B7B6">
      <w:pPr>
        <w:spacing w:before="168" w:beforeLines="70" w:line="360" w:lineRule="auto"/>
        <w:ind w:left="0" w:right="-23"/>
        <w:jc w:val="left"/>
        <w:outlineLvl w:val="2"/>
        <w:rPr>
          <w:rFonts w:hint="eastAsia" w:ascii="宋体" w:hAnsi="宋体" w:cs="宋体"/>
          <w:b/>
          <w:color w:val="auto"/>
          <w:spacing w:val="1"/>
          <w:sz w:val="24"/>
          <w:highlight w:val="none"/>
        </w:rPr>
      </w:pPr>
      <w:bookmarkStart w:id="38" w:name="_Toc19855"/>
      <w:bookmarkStart w:id="39" w:name="_Toc10416"/>
      <w:bookmarkStart w:id="40" w:name="_Toc31590"/>
      <w:bookmarkStart w:id="41" w:name="_Toc492300568"/>
      <w:bookmarkStart w:id="42" w:name="_Toc2674"/>
      <w:bookmarkStart w:id="43" w:name="_Toc3452"/>
      <w:r>
        <w:rPr>
          <w:rFonts w:hint="eastAsia" w:ascii="宋体" w:hAnsi="宋体" w:cs="宋体"/>
          <w:b/>
          <w:color w:val="auto"/>
          <w:spacing w:val="1"/>
          <w:sz w:val="24"/>
          <w:highlight w:val="none"/>
        </w:rPr>
        <w:t>1.4投标人资格要求</w:t>
      </w:r>
      <w:bookmarkEnd w:id="38"/>
      <w:bookmarkEnd w:id="39"/>
      <w:bookmarkEnd w:id="40"/>
      <w:bookmarkEnd w:id="41"/>
      <w:bookmarkEnd w:id="42"/>
      <w:bookmarkEnd w:id="43"/>
    </w:p>
    <w:p w14:paraId="59E40895">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1.4.1 </w:t>
      </w:r>
      <w:r>
        <w:rPr>
          <w:rFonts w:hint="eastAsia" w:ascii="宋体" w:hAnsi="宋体" w:cs="宋体"/>
          <w:color w:val="auto"/>
          <w:sz w:val="21"/>
          <w:szCs w:val="21"/>
          <w:highlight w:val="none"/>
        </w:rPr>
        <w:t>投标人应具备承担本招标项目资质条件、能力和信誉：</w:t>
      </w:r>
    </w:p>
    <w:p w14:paraId="7A9A056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（1）资质要求：见投标人须知前附表；</w:t>
      </w:r>
    </w:p>
    <w:p w14:paraId="2426C49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）业绩要求：见投标人须知前附表；</w:t>
      </w:r>
    </w:p>
    <w:p w14:paraId="2B3D87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）总监理工程师的资格要求：应当具备工程注册监理工程师执业资格（如有），具体要求见投标人须知前附表；</w:t>
      </w:r>
    </w:p>
    <w:p w14:paraId="46AC205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）其他主要人员要求：见投标人须知前附表。</w:t>
      </w:r>
    </w:p>
    <w:p w14:paraId="7CFAEAE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）其他要求：见投标人须知前附表。</w:t>
      </w:r>
    </w:p>
    <w:p w14:paraId="1E6457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需要提交的相关证明材料见本章第3.5款的规定。</w:t>
      </w:r>
    </w:p>
    <w:p w14:paraId="3EB8D2BF">
      <w:pPr>
        <w:spacing w:line="360" w:lineRule="auto"/>
        <w:ind w:firstLine="420" w:firstLineChars="200"/>
        <w:rPr>
          <w:rFonts w:ascii="宋体" w:hAnsi="宋体" w:cs="宋体"/>
          <w:strike/>
          <w:color w:val="auto"/>
          <w:sz w:val="21"/>
          <w:szCs w:val="21"/>
          <w:highlight w:val="none"/>
        </w:rPr>
      </w:pPr>
      <w:r>
        <w:rPr>
          <w:rFonts w:hint="eastAsia" w:ascii="宋体" w:hAnsi="宋体" w:cs="宋体"/>
          <w:strike/>
          <w:color w:val="auto"/>
          <w:sz w:val="21"/>
          <w:szCs w:val="21"/>
          <w:highlight w:val="none"/>
        </w:rPr>
        <w:t>1.4.2投标人须知前附表规定接受联合体投标的，联合体除应符合本章第1.4.1项和投标人须知前附表的要求外，还应遵守以下规定：</w:t>
      </w:r>
    </w:p>
    <w:p w14:paraId="78BDDEA6">
      <w:pPr>
        <w:spacing w:line="360" w:lineRule="auto"/>
        <w:ind w:firstLine="420" w:firstLineChars="200"/>
        <w:rPr>
          <w:rFonts w:ascii="宋体" w:hAnsi="宋体" w:cs="宋体"/>
          <w:strike/>
          <w:color w:val="auto"/>
          <w:sz w:val="21"/>
          <w:szCs w:val="21"/>
          <w:highlight w:val="none"/>
        </w:rPr>
      </w:pPr>
      <w:r>
        <w:rPr>
          <w:rFonts w:hint="eastAsia" w:ascii="宋体" w:hAnsi="宋体" w:cs="宋体"/>
          <w:strike/>
          <w:color w:val="auto"/>
          <w:sz w:val="21"/>
          <w:szCs w:val="21"/>
          <w:highlight w:val="none"/>
        </w:rPr>
        <w:t>（1）联合体各方应按招标文件提供的格式签订联合体协议书，明确联合体牵头人和各方权利义务，并承诺就中标项目向招标人承担连带责任；</w:t>
      </w:r>
    </w:p>
    <w:p w14:paraId="2ECC8749">
      <w:pPr>
        <w:spacing w:line="360" w:lineRule="auto"/>
        <w:ind w:firstLine="420" w:firstLineChars="200"/>
        <w:rPr>
          <w:rFonts w:ascii="宋体" w:hAnsi="宋体" w:cs="宋体"/>
          <w:strike/>
          <w:color w:val="auto"/>
          <w:sz w:val="21"/>
          <w:szCs w:val="21"/>
          <w:highlight w:val="none"/>
        </w:rPr>
      </w:pPr>
      <w:r>
        <w:rPr>
          <w:rFonts w:hint="eastAsia" w:ascii="宋体" w:hAnsi="宋体" w:cs="宋体"/>
          <w:strike/>
          <w:color w:val="auto"/>
          <w:sz w:val="21"/>
          <w:szCs w:val="21"/>
          <w:highlight w:val="none"/>
        </w:rPr>
        <w:t>（2）由同一专业的单位组成的联合体，按照资质等级较低的单位确定资质等级；</w:t>
      </w:r>
    </w:p>
    <w:p w14:paraId="7448D230">
      <w:pPr>
        <w:spacing w:line="360" w:lineRule="auto"/>
        <w:ind w:firstLine="420" w:firstLineChars="200"/>
        <w:rPr>
          <w:rFonts w:ascii="宋体" w:hAnsi="宋体" w:cs="宋体"/>
          <w:strike/>
          <w:color w:val="auto"/>
          <w:sz w:val="21"/>
          <w:szCs w:val="21"/>
          <w:highlight w:val="none"/>
        </w:rPr>
      </w:pPr>
      <w:r>
        <w:rPr>
          <w:rFonts w:hint="eastAsia" w:ascii="宋体" w:hAnsi="宋体" w:cs="宋体"/>
          <w:strike/>
          <w:color w:val="auto"/>
          <w:sz w:val="21"/>
          <w:szCs w:val="21"/>
          <w:highlight w:val="none"/>
        </w:rPr>
        <w:t>（3）联合体各方不得再以自己名义单独或参加其他联合体在本招标项目中投标，否则各相关投标均无效。</w:t>
      </w:r>
    </w:p>
    <w:p w14:paraId="5B8EEADB">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1.4.3 </w:t>
      </w:r>
      <w:r>
        <w:rPr>
          <w:rFonts w:hint="eastAsia" w:ascii="宋体" w:hAnsi="宋体" w:cs="宋体"/>
          <w:color w:val="auto"/>
          <w:sz w:val="21"/>
          <w:szCs w:val="21"/>
          <w:highlight w:val="none"/>
        </w:rPr>
        <w:t>投标人不得存在下列情形之一：</w:t>
      </w:r>
    </w:p>
    <w:p w14:paraId="624FCF9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（1）为招标人不具有独立法人资格的附属机构（单位）；</w:t>
      </w:r>
    </w:p>
    <w:p w14:paraId="3DB8C7D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（2）与招标人存在利害关系且可能影响招标公正性；</w:t>
      </w:r>
    </w:p>
    <w:p w14:paraId="661C1F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（3）与本招标项目的其他投标人为同一个单位负责人；</w:t>
      </w:r>
    </w:p>
    <w:p w14:paraId="52315EA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（4）与本招标项目的其他投标人存在控股、管理关系；</w:t>
      </w:r>
    </w:p>
    <w:p w14:paraId="6F9E0ED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eastAsia="宋体" w:cs="宋体"/>
          <w:color w:val="auto"/>
          <w:sz w:val="21"/>
          <w:szCs w:val="21"/>
          <w:highlight w:val="none"/>
        </w:rPr>
        <w:t>为本招标项目的代建人或建设管理单位；</w:t>
      </w:r>
    </w:p>
    <w:p w14:paraId="3BCABE2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（6）为本招标项目的招标代理机构；</w:t>
      </w:r>
    </w:p>
    <w:p w14:paraId="4E83AFC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（7）与本招标项目的招标代理机构同为一个法定代表人；</w:t>
      </w:r>
    </w:p>
    <w:p w14:paraId="105C2E2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（8）与本招标项目的代建人或招标代理机构存在控股或参股关系；</w:t>
      </w:r>
    </w:p>
    <w:p w14:paraId="3D13E09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w:t>
      </w:r>
      <w:r>
        <w:rPr>
          <w:rFonts w:hint="default" w:ascii="宋体" w:hAnsi="宋体" w:eastAsia="宋体" w:cs="宋体"/>
          <w:color w:val="auto"/>
          <w:kern w:val="2"/>
          <w:sz w:val="21"/>
          <w:szCs w:val="21"/>
          <w:highlight w:val="none"/>
          <w:lang w:val="en-US" w:eastAsia="zh-CN" w:bidi="ar-SA"/>
        </w:rPr>
        <w:t>与本招标项目的检测机构、建设</w:t>
      </w:r>
      <w:r>
        <w:rPr>
          <w:rFonts w:hint="eastAsia" w:ascii="宋体" w:hAnsi="宋体" w:eastAsia="宋体" w:cs="宋体"/>
          <w:color w:val="auto"/>
          <w:kern w:val="2"/>
          <w:sz w:val="21"/>
          <w:szCs w:val="21"/>
          <w:highlight w:val="none"/>
          <w:lang w:val="en-US" w:eastAsia="zh-CN" w:bidi="ar-SA"/>
        </w:rPr>
        <w:t>、施工</w:t>
      </w:r>
      <w:r>
        <w:rPr>
          <w:rFonts w:hint="default" w:ascii="宋体" w:hAnsi="宋体" w:eastAsia="宋体" w:cs="宋体"/>
          <w:color w:val="auto"/>
          <w:kern w:val="2"/>
          <w:sz w:val="21"/>
          <w:szCs w:val="21"/>
          <w:highlight w:val="none"/>
          <w:lang w:val="en-US" w:eastAsia="zh-CN" w:bidi="ar-SA"/>
        </w:rPr>
        <w:t>单位以及建筑材料、建筑构配件和设备供应商有隶属关系或者其他利害关系有隶属关系或者其他利害关系</w:t>
      </w:r>
      <w:r>
        <w:rPr>
          <w:rFonts w:hint="eastAsia" w:ascii="宋体" w:hAnsi="宋体" w:eastAsia="宋体" w:cs="宋体"/>
          <w:color w:val="auto"/>
          <w:kern w:val="2"/>
          <w:sz w:val="21"/>
          <w:szCs w:val="21"/>
          <w:highlight w:val="none"/>
          <w:lang w:val="en-US" w:eastAsia="zh-CN" w:bidi="ar-SA"/>
        </w:rPr>
        <w:t>；</w:t>
      </w:r>
    </w:p>
    <w:p w14:paraId="7B38C1C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w:t>
      </w:r>
      <w:r>
        <w:rPr>
          <w:rFonts w:hint="eastAsia" w:ascii="宋体" w:hAnsi="宋体" w:eastAsia="宋体" w:cs="宋体"/>
          <w:color w:val="auto"/>
          <w:kern w:val="2"/>
          <w:sz w:val="21"/>
          <w:szCs w:val="21"/>
          <w:highlight w:val="none"/>
          <w:lang w:val="en-US" w:eastAsia="zh-CN" w:bidi="ar-SA"/>
        </w:rPr>
        <w:t>被依法暂停</w:t>
      </w:r>
      <w:r>
        <w:rPr>
          <w:rFonts w:hint="eastAsia" w:ascii="宋体" w:hAnsi="宋体" w:cs="宋体"/>
          <w:color w:val="auto"/>
          <w:sz w:val="21"/>
          <w:szCs w:val="21"/>
          <w:highlight w:val="none"/>
        </w:rPr>
        <w:t>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735D426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（11）被责令停产停业、暂扣或者吊销许可证、暂扣或者吊销执照（本项事实应当以根据《中华人民共和国行政处罚法》依法作出并已经生效的行政处罚决定为认定依据）；</w:t>
      </w:r>
    </w:p>
    <w:p w14:paraId="79F6462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（12）进入清算程序，或被宣告破产，或其他丧失履约能力的情形；</w:t>
      </w:r>
    </w:p>
    <w:p w14:paraId="339B4F2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（13）在最近三年内</w:t>
      </w:r>
      <w:r>
        <w:rPr>
          <w:rFonts w:hint="eastAsia"/>
          <w:color w:val="auto"/>
          <w:spacing w:val="-3"/>
          <w:highlight w:val="none"/>
        </w:rPr>
        <w:t>有严重违约或</w:t>
      </w:r>
      <w:r>
        <w:rPr>
          <w:rFonts w:hint="eastAsia" w:ascii="宋体" w:hAnsi="宋体" w:cs="宋体"/>
          <w:color w:val="auto"/>
          <w:sz w:val="21"/>
          <w:szCs w:val="21"/>
          <w:highlight w:val="none"/>
        </w:rPr>
        <w:t>发生重大监理质量问题（“严重违约”事实应当以司法机关、仲裁机构出具的认定文件为准。“重大</w:t>
      </w:r>
      <w:r>
        <w:rPr>
          <w:rFonts w:hint="eastAsia" w:ascii="宋体" w:hAnsi="宋体" w:cs="宋体"/>
          <w:color w:val="auto"/>
          <w:sz w:val="21"/>
          <w:szCs w:val="21"/>
          <w:highlight w:val="none"/>
          <w:lang w:eastAsia="zh-CN"/>
        </w:rPr>
        <w:t>监理</w:t>
      </w:r>
      <w:r>
        <w:rPr>
          <w:rFonts w:hint="eastAsia" w:ascii="宋体" w:hAnsi="宋体" w:cs="宋体"/>
          <w:color w:val="auto"/>
          <w:sz w:val="21"/>
          <w:szCs w:val="21"/>
          <w:highlight w:val="none"/>
        </w:rPr>
        <w:t>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14:paraId="7D4DE3F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（14）法律法规或投标人须知前附表规定的其他情形。</w:t>
      </w:r>
    </w:p>
    <w:p w14:paraId="54F48EA7">
      <w:pPr>
        <w:spacing w:before="168" w:beforeLines="70" w:line="360" w:lineRule="auto"/>
        <w:ind w:left="0" w:right="-23"/>
        <w:jc w:val="left"/>
        <w:outlineLvl w:val="2"/>
        <w:rPr>
          <w:rFonts w:hint="eastAsia" w:ascii="宋体" w:hAnsi="宋体" w:cs="宋体"/>
          <w:b/>
          <w:color w:val="auto"/>
          <w:spacing w:val="1"/>
          <w:sz w:val="24"/>
          <w:highlight w:val="none"/>
        </w:rPr>
      </w:pPr>
      <w:bookmarkStart w:id="44" w:name="_Toc872"/>
      <w:bookmarkStart w:id="45" w:name="_Toc7015"/>
      <w:bookmarkStart w:id="46" w:name="_Toc21274"/>
      <w:bookmarkStart w:id="47" w:name="_Toc492300569"/>
      <w:bookmarkStart w:id="48" w:name="_Toc17400"/>
      <w:bookmarkStart w:id="49" w:name="_Toc12621"/>
      <w:r>
        <w:rPr>
          <w:rFonts w:hint="eastAsia" w:ascii="宋体" w:hAnsi="宋体" w:cs="宋体"/>
          <w:b/>
          <w:color w:val="auto"/>
          <w:spacing w:val="1"/>
          <w:sz w:val="24"/>
          <w:highlight w:val="none"/>
        </w:rPr>
        <w:t>1.5 费用承担</w:t>
      </w:r>
      <w:bookmarkEnd w:id="44"/>
      <w:bookmarkEnd w:id="45"/>
      <w:bookmarkEnd w:id="46"/>
      <w:bookmarkEnd w:id="47"/>
      <w:bookmarkEnd w:id="48"/>
      <w:bookmarkEnd w:id="49"/>
    </w:p>
    <w:p w14:paraId="066C1A6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投标人准备和参加投标活动发生的费用自理。</w:t>
      </w:r>
    </w:p>
    <w:p w14:paraId="2218CA61">
      <w:pPr>
        <w:spacing w:before="168" w:beforeLines="70" w:line="360" w:lineRule="auto"/>
        <w:ind w:left="0" w:right="-23"/>
        <w:jc w:val="left"/>
        <w:outlineLvl w:val="2"/>
        <w:rPr>
          <w:rFonts w:hint="eastAsia" w:ascii="宋体" w:hAnsi="宋体" w:cs="宋体"/>
          <w:b/>
          <w:color w:val="auto"/>
          <w:spacing w:val="1"/>
          <w:sz w:val="24"/>
          <w:highlight w:val="none"/>
        </w:rPr>
      </w:pPr>
      <w:bookmarkStart w:id="50" w:name="_Toc4949"/>
      <w:bookmarkStart w:id="51" w:name="_Toc492300570"/>
      <w:bookmarkStart w:id="52" w:name="_Toc27939"/>
      <w:bookmarkStart w:id="53" w:name="_Toc12237"/>
      <w:bookmarkStart w:id="54" w:name="_Toc10184"/>
      <w:bookmarkStart w:id="55" w:name="_Toc6809"/>
      <w:r>
        <w:rPr>
          <w:rFonts w:hint="eastAsia" w:ascii="宋体" w:hAnsi="宋体" w:cs="宋体"/>
          <w:b/>
          <w:color w:val="auto"/>
          <w:spacing w:val="1"/>
          <w:sz w:val="24"/>
          <w:highlight w:val="none"/>
        </w:rPr>
        <w:t>1.6 保密</w:t>
      </w:r>
      <w:bookmarkEnd w:id="50"/>
      <w:bookmarkEnd w:id="51"/>
      <w:bookmarkEnd w:id="52"/>
      <w:bookmarkEnd w:id="53"/>
      <w:bookmarkEnd w:id="54"/>
      <w:bookmarkEnd w:id="55"/>
    </w:p>
    <w:p w14:paraId="3A30E61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参与招标投标活动的各方应对招标文件和投标文件中</w:t>
      </w:r>
      <w:bookmarkStart w:id="56" w:name="_Toc352691477"/>
      <w:bookmarkStart w:id="57" w:name="_Toc5326"/>
      <w:bookmarkStart w:id="58" w:name="_Toc384308214"/>
      <w:bookmarkStart w:id="59" w:name="_Toc369531519"/>
      <w:bookmarkStart w:id="60" w:name="_Toc361508589"/>
      <w:r>
        <w:rPr>
          <w:rFonts w:hint="eastAsia" w:ascii="宋体" w:hAnsi="宋体" w:cs="宋体"/>
          <w:color w:val="auto"/>
          <w:sz w:val="21"/>
          <w:szCs w:val="21"/>
          <w:highlight w:val="none"/>
        </w:rPr>
        <w:t>的商业和技术等秘密保密</w:t>
      </w:r>
      <w:bookmarkEnd w:id="56"/>
      <w:bookmarkEnd w:id="57"/>
      <w:bookmarkEnd w:id="58"/>
      <w:bookmarkEnd w:id="59"/>
      <w:bookmarkEnd w:id="60"/>
      <w:r>
        <w:rPr>
          <w:rFonts w:hint="eastAsia" w:ascii="宋体" w:hAnsi="宋体" w:cs="宋体"/>
          <w:color w:val="auto"/>
          <w:sz w:val="21"/>
          <w:szCs w:val="21"/>
          <w:highlight w:val="none"/>
        </w:rPr>
        <w:t>，否则应承担相应的法律责任。</w:t>
      </w:r>
    </w:p>
    <w:p w14:paraId="06165EDB">
      <w:pPr>
        <w:spacing w:before="168" w:beforeLines="70" w:line="360" w:lineRule="auto"/>
        <w:ind w:left="0" w:right="-23"/>
        <w:jc w:val="left"/>
        <w:outlineLvl w:val="2"/>
        <w:rPr>
          <w:rFonts w:hint="eastAsia" w:ascii="宋体" w:hAnsi="宋体" w:cs="宋体"/>
          <w:b/>
          <w:color w:val="auto"/>
          <w:spacing w:val="1"/>
          <w:sz w:val="24"/>
          <w:highlight w:val="none"/>
        </w:rPr>
      </w:pPr>
      <w:bookmarkStart w:id="61" w:name="_Toc657"/>
      <w:bookmarkStart w:id="62" w:name="_Toc25860"/>
      <w:bookmarkStart w:id="63" w:name="_Toc12300"/>
      <w:bookmarkStart w:id="64" w:name="_Toc6779"/>
      <w:bookmarkStart w:id="65" w:name="_Toc492300571"/>
      <w:bookmarkStart w:id="66" w:name="_Toc24881"/>
      <w:r>
        <w:rPr>
          <w:rFonts w:hint="eastAsia" w:ascii="宋体" w:hAnsi="宋体" w:cs="宋体"/>
          <w:b/>
          <w:color w:val="auto"/>
          <w:spacing w:val="1"/>
          <w:sz w:val="24"/>
          <w:highlight w:val="none"/>
        </w:rPr>
        <w:t>1.7 语言文字</w:t>
      </w:r>
      <w:bookmarkEnd w:id="61"/>
      <w:bookmarkEnd w:id="62"/>
      <w:bookmarkEnd w:id="63"/>
      <w:bookmarkEnd w:id="64"/>
      <w:bookmarkEnd w:id="65"/>
      <w:bookmarkEnd w:id="66"/>
    </w:p>
    <w:p w14:paraId="7E64ECE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招标投标文件使用的语言文字为中文。专用术语使用外文的，应附有中文注释。</w:t>
      </w:r>
    </w:p>
    <w:p w14:paraId="2AA4EA15">
      <w:pPr>
        <w:spacing w:before="168" w:beforeLines="70" w:line="360" w:lineRule="auto"/>
        <w:ind w:left="0" w:right="-23"/>
        <w:jc w:val="left"/>
        <w:outlineLvl w:val="2"/>
        <w:rPr>
          <w:rFonts w:hint="eastAsia" w:ascii="宋体" w:hAnsi="宋体" w:cs="宋体"/>
          <w:b/>
          <w:color w:val="auto"/>
          <w:spacing w:val="1"/>
          <w:sz w:val="24"/>
          <w:highlight w:val="none"/>
        </w:rPr>
      </w:pPr>
      <w:bookmarkStart w:id="67" w:name="_Toc3529"/>
      <w:bookmarkStart w:id="68" w:name="_Toc26419"/>
      <w:bookmarkStart w:id="69" w:name="_Toc10804"/>
      <w:bookmarkStart w:id="70" w:name="_Toc492300572"/>
      <w:bookmarkStart w:id="71" w:name="_Toc20276"/>
      <w:bookmarkStart w:id="72" w:name="_Toc10746"/>
      <w:r>
        <w:rPr>
          <w:rFonts w:hint="eastAsia" w:ascii="宋体" w:hAnsi="宋体" w:cs="宋体"/>
          <w:b/>
          <w:color w:val="auto"/>
          <w:spacing w:val="1"/>
          <w:sz w:val="24"/>
          <w:highlight w:val="none"/>
        </w:rPr>
        <w:t>1.8 计量单位</w:t>
      </w:r>
      <w:bookmarkEnd w:id="67"/>
      <w:bookmarkEnd w:id="68"/>
      <w:bookmarkEnd w:id="69"/>
      <w:bookmarkEnd w:id="70"/>
      <w:bookmarkEnd w:id="71"/>
      <w:bookmarkEnd w:id="72"/>
    </w:p>
    <w:p w14:paraId="49984C7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所有计量均采用中华人民共和国法定计量单位。</w:t>
      </w:r>
    </w:p>
    <w:p w14:paraId="040A7EA5">
      <w:pPr>
        <w:spacing w:before="168" w:beforeLines="70" w:line="360" w:lineRule="auto"/>
        <w:ind w:left="0" w:right="-23"/>
        <w:jc w:val="left"/>
        <w:outlineLvl w:val="2"/>
        <w:rPr>
          <w:rFonts w:hint="eastAsia" w:ascii="宋体" w:hAnsi="宋体" w:cs="宋体"/>
          <w:b/>
          <w:color w:val="auto"/>
          <w:spacing w:val="1"/>
          <w:sz w:val="24"/>
          <w:highlight w:val="none"/>
        </w:rPr>
      </w:pPr>
      <w:bookmarkStart w:id="73" w:name="_Toc152042315"/>
      <w:bookmarkStart w:id="74" w:name="_Toc10088"/>
      <w:bookmarkStart w:id="75" w:name="_Toc482188480"/>
      <w:bookmarkStart w:id="76" w:name="_Toc152045539"/>
      <w:bookmarkStart w:id="77" w:name="_Toc144974507"/>
      <w:bookmarkStart w:id="78" w:name="_Toc29990"/>
      <w:bookmarkStart w:id="79" w:name="_Toc300834959"/>
      <w:bookmarkStart w:id="80" w:name="_Toc21883"/>
      <w:bookmarkStart w:id="81" w:name="_Toc361508594"/>
      <w:bookmarkStart w:id="82" w:name="_Toc16766"/>
      <w:bookmarkStart w:id="83" w:name="_Toc20483"/>
      <w:bookmarkStart w:id="84" w:name="_Toc384308219"/>
      <w:bookmarkStart w:id="85" w:name="_Toc370676289"/>
      <w:bookmarkStart w:id="86" w:name="_Toc247527563"/>
      <w:bookmarkStart w:id="87" w:name="_Toc391393967"/>
      <w:bookmarkStart w:id="88" w:name="_Toc247513962"/>
      <w:bookmarkStart w:id="89" w:name="_Toc492300573"/>
      <w:r>
        <w:rPr>
          <w:rFonts w:hint="eastAsia" w:ascii="宋体" w:hAnsi="宋体" w:cs="宋体"/>
          <w:b/>
          <w:color w:val="auto"/>
          <w:spacing w:val="1"/>
          <w:sz w:val="24"/>
          <w:highlight w:val="none"/>
        </w:rPr>
        <w:t>1.9 踏勘现场</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17B476A">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1.9.1 </w:t>
      </w:r>
      <w:r>
        <w:rPr>
          <w:rFonts w:hint="eastAsia" w:ascii="宋体" w:hAnsi="宋体" w:cs="宋体"/>
          <w:color w:val="auto"/>
          <w:sz w:val="21"/>
          <w:szCs w:val="21"/>
          <w:highlight w:val="none"/>
        </w:rPr>
        <w:t>投标人须知前附表规定组织踏勘现场的，招标人按投标人须知前附表规定的时间、地点组织投标人踏勘项目现场。部分投标人未按时参加踏勘现场的，不影响踏勘现场的正常进行。</w:t>
      </w:r>
    </w:p>
    <w:p w14:paraId="59E4A87F">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1.9.2 </w:t>
      </w:r>
      <w:r>
        <w:rPr>
          <w:rFonts w:hint="eastAsia" w:ascii="宋体" w:hAnsi="宋体" w:cs="宋体"/>
          <w:color w:val="auto"/>
          <w:sz w:val="21"/>
          <w:szCs w:val="21"/>
          <w:highlight w:val="none"/>
        </w:rPr>
        <w:t>投标人踏勘现场发生的费用自理。</w:t>
      </w:r>
    </w:p>
    <w:p w14:paraId="64312F75">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1.9.3 </w:t>
      </w:r>
      <w:r>
        <w:rPr>
          <w:rFonts w:hint="eastAsia" w:ascii="宋体" w:hAnsi="宋体" w:cs="宋体"/>
          <w:color w:val="auto"/>
          <w:sz w:val="21"/>
          <w:szCs w:val="21"/>
          <w:highlight w:val="none"/>
        </w:rPr>
        <w:t>除招标人的原因外，投标人自行负责在踏勘现场中所发生的人员伤亡和财产损失。</w:t>
      </w:r>
    </w:p>
    <w:p w14:paraId="578973A7">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由于投标人没有对工程现场及周围环境进行</w:t>
      </w:r>
      <w:r>
        <w:rPr>
          <w:rFonts w:hint="eastAsia" w:ascii="宋体" w:hAnsi="宋体" w:eastAsia="宋体" w:cs="宋体"/>
          <w:color w:val="auto"/>
          <w:sz w:val="21"/>
          <w:szCs w:val="21"/>
          <w:highlight w:val="none"/>
        </w:rPr>
        <w:t>踏勘</w:t>
      </w:r>
      <w:r>
        <w:rPr>
          <w:rFonts w:hint="eastAsia" w:ascii="宋体" w:hAnsi="宋体" w:eastAsia="宋体" w:cs="宋体"/>
          <w:color w:val="auto"/>
          <w:sz w:val="21"/>
          <w:szCs w:val="21"/>
          <w:highlight w:val="none"/>
          <w:lang w:eastAsia="zh-CN"/>
        </w:rPr>
        <w:t>，造成投标失误的，由投标人自行承担责任和损失</w:t>
      </w:r>
      <w:r>
        <w:rPr>
          <w:rFonts w:hint="eastAsia" w:ascii="宋体" w:hAnsi="宋体" w:eastAsia="宋体" w:cs="宋体"/>
          <w:color w:val="auto"/>
          <w:sz w:val="21"/>
          <w:szCs w:val="21"/>
          <w:highlight w:val="none"/>
        </w:rPr>
        <w:t>。</w:t>
      </w:r>
    </w:p>
    <w:p w14:paraId="385F29CB">
      <w:pPr>
        <w:spacing w:before="168" w:beforeLines="70" w:line="360" w:lineRule="auto"/>
        <w:ind w:left="0" w:right="-23"/>
        <w:jc w:val="left"/>
        <w:outlineLvl w:val="2"/>
        <w:rPr>
          <w:rFonts w:hint="eastAsia" w:ascii="宋体" w:hAnsi="宋体" w:cs="宋体"/>
          <w:b/>
          <w:strike/>
          <w:color w:val="auto"/>
          <w:spacing w:val="1"/>
          <w:sz w:val="24"/>
          <w:highlight w:val="none"/>
        </w:rPr>
      </w:pPr>
      <w:bookmarkStart w:id="90" w:name="_Toc492300574"/>
      <w:bookmarkStart w:id="91" w:name="_Toc11535"/>
      <w:bookmarkStart w:id="92" w:name="_Toc9856"/>
      <w:bookmarkStart w:id="93" w:name="_Toc19565"/>
      <w:bookmarkStart w:id="94" w:name="_Toc21847"/>
      <w:bookmarkStart w:id="95" w:name="_Toc3908"/>
      <w:r>
        <w:rPr>
          <w:rFonts w:hint="eastAsia" w:ascii="宋体" w:hAnsi="宋体" w:cs="宋体"/>
          <w:b/>
          <w:strike/>
          <w:color w:val="auto"/>
          <w:spacing w:val="1"/>
          <w:sz w:val="24"/>
          <w:highlight w:val="none"/>
        </w:rPr>
        <w:t>1.10 投标预备会</w:t>
      </w:r>
      <w:bookmarkEnd w:id="90"/>
      <w:bookmarkEnd w:id="91"/>
      <w:bookmarkEnd w:id="92"/>
      <w:bookmarkEnd w:id="93"/>
      <w:bookmarkEnd w:id="94"/>
      <w:bookmarkEnd w:id="95"/>
    </w:p>
    <w:p w14:paraId="5424B02A">
      <w:pPr>
        <w:spacing w:line="360" w:lineRule="auto"/>
        <w:ind w:firstLine="420" w:firstLineChars="200"/>
        <w:rPr>
          <w:rFonts w:ascii="宋体" w:hAnsi="宋体" w:cs="宋体"/>
          <w:strike/>
          <w:color w:val="auto"/>
          <w:sz w:val="21"/>
          <w:szCs w:val="21"/>
          <w:highlight w:val="none"/>
        </w:rPr>
      </w:pPr>
      <w:r>
        <w:rPr>
          <w:rFonts w:ascii="宋体" w:hAnsi="宋体" w:cs="宋体"/>
          <w:strike/>
          <w:color w:val="auto"/>
          <w:sz w:val="21"/>
          <w:szCs w:val="21"/>
          <w:highlight w:val="none"/>
        </w:rPr>
        <w:t xml:space="preserve">1.10.1 </w:t>
      </w:r>
      <w:r>
        <w:rPr>
          <w:rFonts w:hint="eastAsia" w:ascii="宋体" w:hAnsi="宋体" w:cs="宋体"/>
          <w:strike/>
          <w:color w:val="auto"/>
          <w:sz w:val="21"/>
          <w:szCs w:val="21"/>
          <w:highlight w:val="none"/>
        </w:rPr>
        <w:t>投标人须知前附表规定召开投标预备会的，招标人按投标人须知前附表规定的时间和地点召开投标预备会，澄清投标人提出的问题。</w:t>
      </w:r>
    </w:p>
    <w:p w14:paraId="007318D2">
      <w:pPr>
        <w:spacing w:line="360" w:lineRule="auto"/>
        <w:ind w:firstLine="420" w:firstLineChars="200"/>
        <w:rPr>
          <w:rFonts w:ascii="宋体" w:hAnsi="宋体" w:cs="宋体"/>
          <w:strike/>
          <w:color w:val="auto"/>
          <w:sz w:val="21"/>
          <w:szCs w:val="21"/>
          <w:highlight w:val="none"/>
        </w:rPr>
      </w:pPr>
      <w:r>
        <w:rPr>
          <w:rFonts w:ascii="宋体" w:hAnsi="宋体" w:cs="宋体"/>
          <w:strike/>
          <w:color w:val="auto"/>
          <w:sz w:val="21"/>
          <w:szCs w:val="21"/>
          <w:highlight w:val="none"/>
        </w:rPr>
        <w:t xml:space="preserve">1.10.2 </w:t>
      </w:r>
      <w:r>
        <w:rPr>
          <w:rFonts w:hint="eastAsia" w:ascii="宋体" w:hAnsi="宋体" w:cs="宋体"/>
          <w:strike/>
          <w:color w:val="auto"/>
          <w:sz w:val="21"/>
          <w:szCs w:val="21"/>
          <w:highlight w:val="none"/>
        </w:rPr>
        <w:t>投标人应按投标人须知前附表规定的时间和形式将提出的问题送达招标人，以便招标人在会议期间澄清。</w:t>
      </w:r>
    </w:p>
    <w:p w14:paraId="6509DD38">
      <w:pPr>
        <w:spacing w:line="360" w:lineRule="auto"/>
        <w:ind w:firstLine="420" w:firstLineChars="200"/>
        <w:rPr>
          <w:rFonts w:ascii="宋体" w:hAnsi="宋体" w:cs="宋体"/>
          <w:strike/>
          <w:color w:val="auto"/>
          <w:sz w:val="21"/>
          <w:szCs w:val="21"/>
          <w:highlight w:val="none"/>
        </w:rPr>
      </w:pPr>
      <w:r>
        <w:rPr>
          <w:rFonts w:ascii="宋体" w:hAnsi="宋体" w:cs="宋体"/>
          <w:strike/>
          <w:color w:val="auto"/>
          <w:sz w:val="21"/>
          <w:szCs w:val="21"/>
          <w:highlight w:val="none"/>
        </w:rPr>
        <w:t xml:space="preserve">1.10.3 </w:t>
      </w:r>
      <w:r>
        <w:rPr>
          <w:rFonts w:hint="eastAsia" w:ascii="宋体" w:hAnsi="宋体" w:cs="宋体"/>
          <w:strike/>
          <w:color w:val="auto"/>
          <w:sz w:val="21"/>
          <w:szCs w:val="21"/>
          <w:highlight w:val="none"/>
        </w:rPr>
        <w:t>投标预备会后，招标人将对投标人所提问题的澄清，以投标人须知前附表规定的形式通知所有购买招标文件的投标人。该澄清内容为招标文件的组成部分。</w:t>
      </w:r>
    </w:p>
    <w:p w14:paraId="416FD119">
      <w:pPr>
        <w:spacing w:before="168" w:beforeLines="70" w:line="360" w:lineRule="auto"/>
        <w:ind w:left="0" w:right="-23"/>
        <w:jc w:val="left"/>
        <w:outlineLvl w:val="2"/>
        <w:rPr>
          <w:rFonts w:hint="eastAsia" w:ascii="宋体" w:hAnsi="宋体" w:cs="宋体"/>
          <w:b/>
          <w:color w:val="auto"/>
          <w:spacing w:val="1"/>
          <w:sz w:val="24"/>
          <w:highlight w:val="none"/>
        </w:rPr>
      </w:pPr>
      <w:bookmarkStart w:id="96" w:name="_Toc492300575"/>
      <w:bookmarkStart w:id="97" w:name="_Toc21594"/>
      <w:bookmarkStart w:id="98" w:name="_Toc16569"/>
      <w:bookmarkStart w:id="99" w:name="_Toc25550"/>
      <w:bookmarkStart w:id="100" w:name="_Toc7636"/>
      <w:bookmarkStart w:id="101" w:name="_Toc19968"/>
      <w:r>
        <w:rPr>
          <w:rFonts w:hint="eastAsia" w:ascii="宋体" w:hAnsi="宋体" w:cs="宋体"/>
          <w:b/>
          <w:color w:val="auto"/>
          <w:spacing w:val="1"/>
          <w:sz w:val="24"/>
          <w:highlight w:val="none"/>
        </w:rPr>
        <w:t>1.11 分包</w:t>
      </w:r>
      <w:bookmarkEnd w:id="96"/>
      <w:bookmarkEnd w:id="97"/>
      <w:bookmarkEnd w:id="98"/>
      <w:bookmarkEnd w:id="99"/>
      <w:bookmarkEnd w:id="100"/>
      <w:bookmarkEnd w:id="101"/>
    </w:p>
    <w:p w14:paraId="0F028699">
      <w:pPr>
        <w:spacing w:line="360" w:lineRule="auto"/>
        <w:ind w:firstLine="420" w:firstLineChars="200"/>
        <w:rPr>
          <w:rFonts w:hint="default" w:ascii="宋体" w:hAnsi="宋体" w:eastAsia="宋体" w:cs="宋体"/>
          <w:color w:val="auto"/>
          <w:szCs w:val="21"/>
          <w:highlight w:val="none"/>
        </w:rPr>
      </w:pPr>
      <w:r>
        <w:rPr>
          <w:rFonts w:hint="default" w:ascii="宋体" w:hAnsi="宋体" w:eastAsia="宋体" w:cs="宋体"/>
          <w:color w:val="auto"/>
          <w:szCs w:val="21"/>
          <w:highlight w:val="none"/>
        </w:rPr>
        <w:t xml:space="preserve">1.11.1 </w:t>
      </w:r>
      <w:r>
        <w:rPr>
          <w:rFonts w:hint="eastAsia" w:ascii="宋体" w:hAnsi="宋体" w:eastAsia="宋体" w:cs="宋体"/>
          <w:color w:val="auto"/>
          <w:szCs w:val="21"/>
          <w:highlight w:val="none"/>
          <w:lang w:eastAsia="zh-CN"/>
        </w:rPr>
        <w:t>本项目</w:t>
      </w:r>
      <w:r>
        <w:rPr>
          <w:rFonts w:hint="default" w:ascii="宋体" w:hAnsi="宋体" w:eastAsia="宋体" w:cs="宋体"/>
          <w:color w:val="auto"/>
          <w:szCs w:val="21"/>
          <w:highlight w:val="none"/>
        </w:rPr>
        <w:t>不得分包。</w:t>
      </w:r>
    </w:p>
    <w:p w14:paraId="6419A334">
      <w:pPr>
        <w:spacing w:line="360" w:lineRule="auto"/>
        <w:ind w:firstLine="420" w:firstLineChars="200"/>
        <w:rPr>
          <w:rFonts w:hint="default" w:ascii="宋体" w:hAnsi="宋体" w:eastAsia="宋体" w:cs="宋体"/>
          <w:color w:val="auto"/>
          <w:szCs w:val="21"/>
          <w:highlight w:val="none"/>
        </w:rPr>
      </w:pPr>
      <w:r>
        <w:rPr>
          <w:rFonts w:hint="default" w:ascii="宋体" w:hAnsi="宋体" w:eastAsia="宋体" w:cs="宋体"/>
          <w:color w:val="auto"/>
          <w:szCs w:val="21"/>
          <w:highlight w:val="none"/>
        </w:rPr>
        <w:t>1.11.2  中标人不得向他人转让中标项目。</w:t>
      </w:r>
    </w:p>
    <w:p w14:paraId="1ECB8587">
      <w:pPr>
        <w:spacing w:before="168" w:beforeLines="70" w:line="360" w:lineRule="auto"/>
        <w:ind w:left="0" w:right="-23"/>
        <w:jc w:val="left"/>
        <w:outlineLvl w:val="2"/>
        <w:rPr>
          <w:rFonts w:hint="eastAsia" w:ascii="宋体" w:hAnsi="宋体" w:cs="宋体"/>
          <w:b/>
          <w:color w:val="auto"/>
          <w:spacing w:val="1"/>
          <w:sz w:val="24"/>
          <w:highlight w:val="none"/>
        </w:rPr>
      </w:pPr>
      <w:bookmarkStart w:id="102" w:name="_Toc492300576"/>
      <w:bookmarkStart w:id="103" w:name="_Toc9275"/>
      <w:bookmarkStart w:id="104" w:name="_Toc23487"/>
      <w:bookmarkStart w:id="105" w:name="_Toc16032"/>
      <w:bookmarkStart w:id="106" w:name="_Toc32619"/>
      <w:bookmarkStart w:id="107" w:name="_Toc7090"/>
      <w:r>
        <w:rPr>
          <w:rFonts w:hint="eastAsia" w:ascii="宋体" w:hAnsi="宋体" w:cs="宋体"/>
          <w:b/>
          <w:color w:val="auto"/>
          <w:spacing w:val="1"/>
          <w:sz w:val="24"/>
          <w:highlight w:val="none"/>
        </w:rPr>
        <w:t>1.12响应和偏差</w:t>
      </w:r>
      <w:bookmarkEnd w:id="102"/>
      <w:bookmarkEnd w:id="103"/>
      <w:bookmarkEnd w:id="104"/>
      <w:bookmarkEnd w:id="105"/>
      <w:bookmarkEnd w:id="106"/>
      <w:bookmarkEnd w:id="107"/>
    </w:p>
    <w:p w14:paraId="3D8282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1.12.1投标文件应当对招标文件的实质性要求和条件作出满足性或更有利于招标人的响应，否则，投标人的投标将被否决。实质性要求和条件见投标人须知前附表。</w:t>
      </w:r>
    </w:p>
    <w:p w14:paraId="444F94CF">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1.12.2 </w:t>
      </w:r>
      <w:r>
        <w:rPr>
          <w:rFonts w:hint="eastAsia" w:ascii="宋体" w:hAnsi="宋体" w:cs="宋体"/>
          <w:color w:val="auto"/>
          <w:sz w:val="21"/>
          <w:szCs w:val="21"/>
          <w:highlight w:val="none"/>
        </w:rPr>
        <w:t>投标人应根据招标文件的要求提供投标监理大纲等内容以对招标文件作出响应。</w:t>
      </w:r>
    </w:p>
    <w:p w14:paraId="43D0128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1.12.3投标人须知前附表允许投标文件偏离招标文件某些要求的，偏差应当符合招标文件规定的偏差范围和幅度。</w:t>
      </w:r>
    </w:p>
    <w:p w14:paraId="4F283C25">
      <w:pPr>
        <w:pStyle w:val="4"/>
        <w:spacing w:before="200" w:after="120" w:line="360" w:lineRule="auto"/>
        <w:rPr>
          <w:rFonts w:ascii="宋体" w:hAnsi="宋体" w:eastAsia="宋体" w:cs="宋体"/>
          <w:color w:val="auto"/>
          <w:sz w:val="24"/>
          <w:szCs w:val="24"/>
          <w:highlight w:val="none"/>
        </w:rPr>
      </w:pPr>
      <w:bookmarkStart w:id="108" w:name="_Toc30626"/>
      <w:bookmarkStart w:id="109" w:name="_Toc2551"/>
      <w:bookmarkStart w:id="110" w:name="_Toc492300577"/>
      <w:bookmarkStart w:id="111" w:name="_Toc3361"/>
      <w:bookmarkStart w:id="112" w:name="_Toc32110"/>
      <w:bookmarkStart w:id="113" w:name="_Toc12512"/>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招标文件</w:t>
      </w:r>
      <w:bookmarkEnd w:id="108"/>
      <w:bookmarkEnd w:id="109"/>
      <w:bookmarkEnd w:id="110"/>
      <w:bookmarkEnd w:id="111"/>
      <w:bookmarkEnd w:id="112"/>
      <w:bookmarkEnd w:id="113"/>
    </w:p>
    <w:p w14:paraId="2DD0BC57">
      <w:pPr>
        <w:spacing w:before="168" w:beforeLines="70" w:line="360" w:lineRule="auto"/>
        <w:ind w:left="0" w:right="-23"/>
        <w:jc w:val="left"/>
        <w:outlineLvl w:val="2"/>
        <w:rPr>
          <w:rFonts w:hint="eastAsia" w:ascii="宋体" w:hAnsi="宋体" w:cs="宋体"/>
          <w:b/>
          <w:color w:val="auto"/>
          <w:spacing w:val="1"/>
          <w:sz w:val="24"/>
          <w:highlight w:val="none"/>
        </w:rPr>
      </w:pPr>
      <w:bookmarkStart w:id="114" w:name="_Toc7923"/>
      <w:bookmarkStart w:id="115" w:name="_Toc29609"/>
      <w:bookmarkStart w:id="116" w:name="_Toc1039"/>
      <w:bookmarkStart w:id="117" w:name="_Toc28644"/>
      <w:bookmarkStart w:id="118" w:name="_Toc492300578"/>
      <w:bookmarkStart w:id="119" w:name="_Toc32308"/>
      <w:r>
        <w:rPr>
          <w:rFonts w:hint="eastAsia" w:ascii="宋体" w:hAnsi="宋体" w:cs="宋体"/>
          <w:b/>
          <w:color w:val="auto"/>
          <w:spacing w:val="1"/>
          <w:sz w:val="24"/>
          <w:highlight w:val="none"/>
        </w:rPr>
        <w:t>2.1 招标文件的组成</w:t>
      </w:r>
      <w:bookmarkEnd w:id="114"/>
      <w:bookmarkEnd w:id="115"/>
      <w:bookmarkEnd w:id="116"/>
      <w:bookmarkEnd w:id="117"/>
      <w:bookmarkEnd w:id="118"/>
      <w:bookmarkEnd w:id="119"/>
    </w:p>
    <w:p w14:paraId="1D6433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本招标文件包括：</w:t>
      </w:r>
    </w:p>
    <w:p w14:paraId="2EB2973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（1）招标公告；</w:t>
      </w:r>
    </w:p>
    <w:p w14:paraId="5D1D3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（2）投标人须知；</w:t>
      </w:r>
    </w:p>
    <w:p w14:paraId="3608D9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（3）评标办法；</w:t>
      </w:r>
    </w:p>
    <w:p w14:paraId="20B9023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（4）合同条款及格式；</w:t>
      </w:r>
    </w:p>
    <w:p w14:paraId="4E862DB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（5）委托人要求；</w:t>
      </w:r>
    </w:p>
    <w:p w14:paraId="5B8178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（6）投标文件格式；</w:t>
      </w:r>
    </w:p>
    <w:p w14:paraId="75FC08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（7）投标人须知前附表规定的其他资料。</w:t>
      </w:r>
    </w:p>
    <w:p w14:paraId="0EDC5FB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根据本章第1.10款、第2.2款和第2.3款对招标文件所作的澄清、修改，构成招标文件的组成部分。</w:t>
      </w:r>
    </w:p>
    <w:p w14:paraId="64ACF6A4">
      <w:pPr>
        <w:spacing w:before="168" w:beforeLines="70" w:line="360" w:lineRule="auto"/>
        <w:ind w:left="0" w:right="-23"/>
        <w:jc w:val="left"/>
        <w:outlineLvl w:val="2"/>
        <w:rPr>
          <w:rFonts w:hint="eastAsia" w:ascii="宋体" w:hAnsi="宋体" w:eastAsia="宋体" w:cs="宋体"/>
          <w:b/>
          <w:color w:val="auto"/>
          <w:spacing w:val="1"/>
          <w:sz w:val="24"/>
          <w:highlight w:val="none"/>
          <w:lang w:eastAsia="zh-CN"/>
        </w:rPr>
      </w:pPr>
      <w:bookmarkStart w:id="120" w:name="_Toc20512"/>
      <w:bookmarkStart w:id="121" w:name="_Toc492300579"/>
      <w:bookmarkStart w:id="122" w:name="_Toc17542"/>
      <w:bookmarkStart w:id="123" w:name="_Toc30224"/>
      <w:bookmarkStart w:id="124" w:name="_Toc27084"/>
      <w:bookmarkStart w:id="125" w:name="_Toc31226"/>
      <w:r>
        <w:rPr>
          <w:rFonts w:hint="eastAsia" w:ascii="宋体" w:hAnsi="宋体" w:cs="宋体"/>
          <w:b/>
          <w:color w:val="auto"/>
          <w:spacing w:val="1"/>
          <w:sz w:val="24"/>
          <w:highlight w:val="none"/>
        </w:rPr>
        <w:t>2.2 招标文件的</w:t>
      </w:r>
      <w:bookmarkEnd w:id="120"/>
      <w:bookmarkEnd w:id="121"/>
      <w:bookmarkEnd w:id="122"/>
      <w:bookmarkEnd w:id="123"/>
      <w:bookmarkEnd w:id="124"/>
      <w:bookmarkEnd w:id="125"/>
      <w:r>
        <w:rPr>
          <w:rFonts w:hint="eastAsia" w:ascii="宋体" w:hAnsi="宋体" w:cs="宋体"/>
          <w:b/>
          <w:color w:val="auto"/>
          <w:spacing w:val="1"/>
          <w:sz w:val="24"/>
          <w:highlight w:val="none"/>
          <w:lang w:val="en-US" w:eastAsia="zh-CN"/>
        </w:rPr>
        <w:t>答疑</w:t>
      </w:r>
    </w:p>
    <w:p w14:paraId="1FC098CF">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2.2.1 </w:t>
      </w:r>
      <w:r>
        <w:rPr>
          <w:color w:val="auto"/>
          <w:highlight w:val="none"/>
        </w:rPr>
        <w:t>投</w:t>
      </w:r>
      <w:r>
        <w:rPr>
          <w:color w:val="auto"/>
          <w:spacing w:val="-3"/>
          <w:highlight w:val="none"/>
        </w:rPr>
        <w:t>标</w:t>
      </w:r>
      <w:r>
        <w:rPr>
          <w:color w:val="auto"/>
          <w:highlight w:val="none"/>
        </w:rPr>
        <w:t>人</w:t>
      </w:r>
      <w:r>
        <w:rPr>
          <w:color w:val="auto"/>
          <w:spacing w:val="-3"/>
          <w:highlight w:val="none"/>
        </w:rPr>
        <w:t>应</w:t>
      </w:r>
      <w:r>
        <w:rPr>
          <w:color w:val="auto"/>
          <w:highlight w:val="none"/>
        </w:rPr>
        <w:t>仔</w:t>
      </w:r>
      <w:r>
        <w:rPr>
          <w:color w:val="auto"/>
          <w:spacing w:val="-3"/>
          <w:highlight w:val="none"/>
        </w:rPr>
        <w:t>细</w:t>
      </w:r>
      <w:r>
        <w:rPr>
          <w:color w:val="auto"/>
          <w:highlight w:val="none"/>
        </w:rPr>
        <w:t>阅</w:t>
      </w:r>
      <w:r>
        <w:rPr>
          <w:color w:val="auto"/>
          <w:spacing w:val="-3"/>
          <w:highlight w:val="none"/>
        </w:rPr>
        <w:t>读和</w:t>
      </w:r>
      <w:r>
        <w:rPr>
          <w:color w:val="auto"/>
          <w:highlight w:val="none"/>
        </w:rPr>
        <w:t>检查</w:t>
      </w:r>
      <w:r>
        <w:rPr>
          <w:color w:val="auto"/>
          <w:spacing w:val="-3"/>
          <w:highlight w:val="none"/>
        </w:rPr>
        <w:t>招</w:t>
      </w:r>
      <w:r>
        <w:rPr>
          <w:color w:val="auto"/>
          <w:highlight w:val="none"/>
        </w:rPr>
        <w:t>标</w:t>
      </w:r>
      <w:r>
        <w:rPr>
          <w:color w:val="auto"/>
          <w:spacing w:val="-3"/>
          <w:highlight w:val="none"/>
        </w:rPr>
        <w:t>文</w:t>
      </w:r>
      <w:r>
        <w:rPr>
          <w:color w:val="auto"/>
          <w:highlight w:val="none"/>
        </w:rPr>
        <w:t>件</w:t>
      </w:r>
      <w:r>
        <w:rPr>
          <w:color w:val="auto"/>
          <w:spacing w:val="-3"/>
          <w:highlight w:val="none"/>
        </w:rPr>
        <w:t>的</w:t>
      </w:r>
      <w:r>
        <w:rPr>
          <w:color w:val="auto"/>
          <w:highlight w:val="none"/>
        </w:rPr>
        <w:t>全</w:t>
      </w:r>
      <w:r>
        <w:rPr>
          <w:color w:val="auto"/>
          <w:spacing w:val="-3"/>
          <w:highlight w:val="none"/>
        </w:rPr>
        <w:t>部</w:t>
      </w:r>
      <w:r>
        <w:rPr>
          <w:color w:val="auto"/>
          <w:highlight w:val="none"/>
        </w:rPr>
        <w:t>内</w:t>
      </w:r>
      <w:r>
        <w:rPr>
          <w:color w:val="auto"/>
          <w:spacing w:val="-3"/>
          <w:highlight w:val="none"/>
        </w:rPr>
        <w:t>容</w:t>
      </w:r>
      <w:r>
        <w:rPr>
          <w:color w:val="auto"/>
          <w:spacing w:val="-39"/>
          <w:highlight w:val="none"/>
        </w:rPr>
        <w:t>。</w:t>
      </w:r>
      <w:r>
        <w:rPr>
          <w:color w:val="auto"/>
          <w:spacing w:val="-3"/>
          <w:highlight w:val="none"/>
        </w:rPr>
        <w:t>如</w:t>
      </w:r>
      <w:r>
        <w:rPr>
          <w:color w:val="auto"/>
          <w:highlight w:val="none"/>
        </w:rPr>
        <w:t>有疑问，应按投</w:t>
      </w:r>
      <w:r>
        <w:rPr>
          <w:color w:val="auto"/>
          <w:spacing w:val="-3"/>
          <w:highlight w:val="none"/>
        </w:rPr>
        <w:t>标</w:t>
      </w:r>
      <w:r>
        <w:rPr>
          <w:color w:val="auto"/>
          <w:highlight w:val="none"/>
        </w:rPr>
        <w:t>人须</w:t>
      </w:r>
      <w:r>
        <w:rPr>
          <w:color w:val="auto"/>
          <w:spacing w:val="-3"/>
          <w:highlight w:val="none"/>
        </w:rPr>
        <w:t>知</w:t>
      </w:r>
      <w:r>
        <w:rPr>
          <w:color w:val="auto"/>
          <w:highlight w:val="none"/>
        </w:rPr>
        <w:t>前附表规定的时</w:t>
      </w:r>
      <w:r>
        <w:rPr>
          <w:color w:val="auto"/>
          <w:spacing w:val="-3"/>
          <w:highlight w:val="none"/>
        </w:rPr>
        <w:t>间</w:t>
      </w:r>
      <w:r>
        <w:rPr>
          <w:color w:val="auto"/>
          <w:highlight w:val="none"/>
        </w:rPr>
        <w:t>和形</w:t>
      </w:r>
      <w:r>
        <w:rPr>
          <w:color w:val="auto"/>
          <w:spacing w:val="-3"/>
          <w:highlight w:val="none"/>
        </w:rPr>
        <w:t>式</w:t>
      </w:r>
      <w:r>
        <w:rPr>
          <w:color w:val="auto"/>
          <w:highlight w:val="none"/>
        </w:rPr>
        <w:t>将提出的问题</w:t>
      </w:r>
      <w:r>
        <w:rPr>
          <w:color w:val="auto"/>
          <w:spacing w:val="-3"/>
          <w:highlight w:val="none"/>
        </w:rPr>
        <w:t>送</w:t>
      </w:r>
      <w:r>
        <w:rPr>
          <w:color w:val="auto"/>
          <w:highlight w:val="none"/>
        </w:rPr>
        <w:t>达招标</w:t>
      </w:r>
      <w:r>
        <w:rPr>
          <w:color w:val="auto"/>
          <w:spacing w:val="-3"/>
          <w:highlight w:val="none"/>
        </w:rPr>
        <w:t>人</w:t>
      </w:r>
      <w:r>
        <w:rPr>
          <w:color w:val="auto"/>
          <w:highlight w:val="none"/>
        </w:rPr>
        <w:t>，</w:t>
      </w:r>
      <w:r>
        <w:rPr>
          <w:color w:val="auto"/>
          <w:spacing w:val="-3"/>
          <w:highlight w:val="none"/>
        </w:rPr>
        <w:t>要</w:t>
      </w:r>
      <w:r>
        <w:rPr>
          <w:color w:val="auto"/>
          <w:highlight w:val="none"/>
        </w:rPr>
        <w:t>求</w:t>
      </w:r>
      <w:r>
        <w:rPr>
          <w:color w:val="auto"/>
          <w:spacing w:val="-3"/>
          <w:highlight w:val="none"/>
        </w:rPr>
        <w:t>招</w:t>
      </w:r>
      <w:r>
        <w:rPr>
          <w:color w:val="auto"/>
          <w:highlight w:val="none"/>
        </w:rPr>
        <w:t>标</w:t>
      </w:r>
      <w:r>
        <w:rPr>
          <w:color w:val="auto"/>
          <w:spacing w:val="-3"/>
          <w:highlight w:val="none"/>
        </w:rPr>
        <w:t>人</w:t>
      </w:r>
      <w:r>
        <w:rPr>
          <w:color w:val="auto"/>
          <w:highlight w:val="none"/>
        </w:rPr>
        <w:t>对</w:t>
      </w:r>
      <w:r>
        <w:rPr>
          <w:color w:val="auto"/>
          <w:spacing w:val="-3"/>
          <w:highlight w:val="none"/>
        </w:rPr>
        <w:t>招</w:t>
      </w:r>
      <w:r>
        <w:rPr>
          <w:color w:val="auto"/>
          <w:highlight w:val="none"/>
        </w:rPr>
        <w:t>标文</w:t>
      </w:r>
      <w:r>
        <w:rPr>
          <w:color w:val="auto"/>
          <w:spacing w:val="-3"/>
          <w:highlight w:val="none"/>
        </w:rPr>
        <w:t>件</w:t>
      </w:r>
      <w:r>
        <w:rPr>
          <w:color w:val="auto"/>
          <w:highlight w:val="none"/>
        </w:rPr>
        <w:t>予</w:t>
      </w:r>
      <w:r>
        <w:rPr>
          <w:color w:val="auto"/>
          <w:spacing w:val="-3"/>
          <w:highlight w:val="none"/>
        </w:rPr>
        <w:t>以</w:t>
      </w:r>
      <w:r>
        <w:rPr>
          <w:color w:val="auto"/>
          <w:highlight w:val="none"/>
        </w:rPr>
        <w:t>澄</w:t>
      </w:r>
      <w:r>
        <w:rPr>
          <w:color w:val="auto"/>
          <w:spacing w:val="-3"/>
          <w:highlight w:val="none"/>
        </w:rPr>
        <w:t>清</w:t>
      </w:r>
      <w:r>
        <w:rPr>
          <w:color w:val="auto"/>
          <w:highlight w:val="none"/>
        </w:rPr>
        <w:t>。</w:t>
      </w:r>
    </w:p>
    <w:p w14:paraId="47C30C97">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2.2.2</w:t>
      </w:r>
      <w:r>
        <w:rPr>
          <w:rFonts w:ascii="Times New Roman" w:hAnsi="Times New Roman" w:eastAsia="Times New Roman" w:cs="Times New Roman"/>
          <w:color w:val="auto"/>
          <w:spacing w:val="-3"/>
          <w:sz w:val="21"/>
          <w:szCs w:val="21"/>
          <w:highlight w:val="none"/>
        </w:rPr>
        <w:t>招标答疑采用网上答疑方式进行。投标人若对招标文件有疑问的，</w:t>
      </w:r>
      <w:r>
        <w:rPr>
          <w:rFonts w:hint="eastAsia" w:ascii="Times New Roman" w:hAnsi="Times New Roman" w:eastAsia="Times New Roman" w:cs="Times New Roman"/>
          <w:color w:val="auto"/>
          <w:spacing w:val="-3"/>
          <w:sz w:val="21"/>
          <w:szCs w:val="21"/>
          <w:highlight w:val="none"/>
          <w:lang w:eastAsia="zh-CN"/>
        </w:rPr>
        <w:t>通过</w:t>
      </w:r>
      <w:r>
        <w:rPr>
          <w:rFonts w:hint="eastAsia" w:ascii="Times New Roman" w:hAnsi="Times New Roman" w:eastAsia="宋体" w:cs="Times New Roman"/>
          <w:color w:val="auto"/>
          <w:spacing w:val="-3"/>
          <w:sz w:val="21"/>
          <w:szCs w:val="21"/>
          <w:highlight w:val="none"/>
          <w:u w:val="singl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网站提交，</w:t>
      </w:r>
      <w:r>
        <w:rPr>
          <w:rFonts w:hint="eastAsia" w:ascii="Times New Roman" w:hAnsi="Times New Roman" w:eastAsia="Times New Roman" w:cs="Times New Roman"/>
          <w:color w:val="auto"/>
          <w:spacing w:val="-3"/>
          <w:sz w:val="21"/>
          <w:szCs w:val="21"/>
          <w:highlight w:val="none"/>
        </w:rPr>
        <w:t>应按照</w:t>
      </w:r>
      <w:r>
        <w:rPr>
          <w:rFonts w:hint="eastAsia" w:ascii="Times New Roman" w:hAnsi="Times New Roman" w:eastAsia="宋体" w:cs="Times New Roman"/>
          <w:color w:val="auto"/>
          <w:spacing w:val="-3"/>
          <w:sz w:val="21"/>
          <w:szCs w:val="21"/>
          <w:highlight w:val="none"/>
          <w:u w:val="singl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u w:val="single"/>
          <w:lang w:eastAsia="zh-CN"/>
        </w:rPr>
        <w:t>网站</w:t>
      </w:r>
      <w:r>
        <w:rPr>
          <w:rFonts w:hint="eastAsia" w:ascii="Times New Roman" w:hAnsi="Times New Roman" w:eastAsia="Times New Roman" w:cs="Times New Roman"/>
          <w:color w:val="auto"/>
          <w:spacing w:val="-3"/>
          <w:sz w:val="21"/>
          <w:szCs w:val="21"/>
          <w:highlight w:val="none"/>
          <w:lang w:eastAsia="zh-CN"/>
        </w:rPr>
        <w:t>关于全流程电子化项目的相关指南进行操作</w:t>
      </w:r>
      <w:r>
        <w:rPr>
          <w:rFonts w:hint="eastAsia" w:ascii="Times New Roman" w:hAnsi="Times New Roman" w:eastAsia="Times New Roman" w:cs="Times New Roman"/>
          <w:color w:val="auto"/>
          <w:spacing w:val="-3"/>
          <w:sz w:val="21"/>
          <w:szCs w:val="21"/>
          <w:highlight w:val="none"/>
        </w:rPr>
        <w:t>。提</w:t>
      </w:r>
      <w:r>
        <w:rPr>
          <w:rFonts w:hint="eastAsia" w:ascii="Times New Roman" w:hAnsi="Times New Roman" w:eastAsia="Times New Roman" w:cs="Times New Roman"/>
          <w:color w:val="auto"/>
          <w:spacing w:val="-3"/>
          <w:sz w:val="21"/>
          <w:szCs w:val="21"/>
          <w:highlight w:val="none"/>
          <w:lang w:eastAsia="zh-CN"/>
        </w:rPr>
        <w:t>问</w:t>
      </w:r>
      <w:r>
        <w:rPr>
          <w:rFonts w:hint="eastAsia" w:ascii="Times New Roman" w:hAnsi="Times New Roman" w:eastAsia="Times New Roman" w:cs="Times New Roman"/>
          <w:color w:val="auto"/>
          <w:spacing w:val="-3"/>
          <w:sz w:val="21"/>
          <w:szCs w:val="21"/>
          <w:highlight w:val="none"/>
        </w:rPr>
        <w:t>一律不得署名</w:t>
      </w:r>
      <w:r>
        <w:rPr>
          <w:rFonts w:hint="eastAsia" w:ascii="Times New Roman" w:hAnsi="Times New Roman" w:eastAsia="宋体" w:cs="Times New Roman"/>
          <w:color w:val="auto"/>
          <w:spacing w:val="-3"/>
          <w:sz w:val="21"/>
          <w:szCs w:val="21"/>
          <w:highlight w:val="none"/>
          <w:lang w:eastAsia="zh-CN"/>
        </w:rPr>
        <w:t>。</w:t>
      </w:r>
    </w:p>
    <w:p w14:paraId="1E81895B">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2.2.3 </w:t>
      </w:r>
      <w:r>
        <w:rPr>
          <w:rFonts w:hint="eastAsia" w:ascii="Times New Roman" w:hAnsi="Times New Roman" w:eastAsia="Times New Roman" w:cs="Times New Roman"/>
          <w:color w:val="auto"/>
          <w:spacing w:val="-3"/>
          <w:sz w:val="21"/>
          <w:szCs w:val="21"/>
          <w:highlight w:val="none"/>
        </w:rPr>
        <w:t>招标答疑会会议纪要将在提交投标文件截止时间 15 日前在</w:t>
      </w:r>
      <w:r>
        <w:rPr>
          <w:rFonts w:hint="eastAsia" w:ascii="Times New Roman" w:hAnsi="Times New Roman" w:eastAsia="宋体" w:cs="Times New Roman"/>
          <w:color w:val="auto"/>
          <w:spacing w:val="-3"/>
          <w:sz w:val="21"/>
          <w:szCs w:val="21"/>
          <w:highlight w:val="none"/>
          <w:u w:val="singl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u w:val="single"/>
          <w:lang w:eastAsia="zh-CN"/>
        </w:rPr>
        <w:t>网站</w:t>
      </w:r>
      <w:r>
        <w:rPr>
          <w:rFonts w:hint="eastAsia" w:ascii="Times New Roman" w:hAnsi="Times New Roman" w:eastAsia="Times New Roman" w:cs="Times New Roman"/>
          <w:color w:val="auto"/>
          <w:spacing w:val="-3"/>
          <w:sz w:val="21"/>
          <w:szCs w:val="21"/>
          <w:highlight w:val="none"/>
          <w:u w:val="single"/>
        </w:rPr>
        <w:t>“项目答疑纪要”专区</w:t>
      </w:r>
      <w:r>
        <w:rPr>
          <w:rFonts w:hint="eastAsia" w:ascii="Times New Roman" w:hAnsi="Times New Roman" w:eastAsia="Times New Roman" w:cs="Times New Roman"/>
          <w:color w:val="auto"/>
          <w:spacing w:val="-3"/>
          <w:sz w:val="21"/>
          <w:szCs w:val="21"/>
          <w:highlight w:val="none"/>
        </w:rPr>
        <w:t>公开发布。答疑纪要一经</w:t>
      </w:r>
      <w:r>
        <w:rPr>
          <w:rFonts w:hint="eastAsia" w:ascii="Times New Roman" w:hAnsi="Times New Roman" w:eastAsia="Times New Roman" w:cs="Times New Roman"/>
          <w:color w:val="auto"/>
          <w:spacing w:val="-3"/>
          <w:sz w:val="21"/>
          <w:szCs w:val="21"/>
          <w:highlight w:val="none"/>
          <w:u w:val="single"/>
        </w:rPr>
        <w:t>在</w:t>
      </w:r>
      <w:r>
        <w:rPr>
          <w:rFonts w:hint="eastAsia" w:ascii="Times New Roman" w:hAnsi="Times New Roman" w:eastAsia="宋体" w:cs="Times New Roman"/>
          <w:color w:val="auto"/>
          <w:spacing w:val="-3"/>
          <w:sz w:val="21"/>
          <w:szCs w:val="21"/>
          <w:highlight w:val="none"/>
          <w:u w:val="singl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发布，视作已发放给所有投标人</w:t>
      </w:r>
      <w:r>
        <w:rPr>
          <w:rFonts w:hint="eastAsia" w:ascii="Times New Roman" w:hAnsi="Times New Roman" w:eastAsia="宋体" w:cs="Times New Roman"/>
          <w:color w:val="auto"/>
          <w:spacing w:val="-3"/>
          <w:sz w:val="21"/>
          <w:szCs w:val="21"/>
          <w:highlight w:val="none"/>
          <w:lang w:eastAsia="zh-CN"/>
        </w:rPr>
        <w:t>。</w:t>
      </w:r>
      <w:r>
        <w:rPr>
          <w:color w:val="auto"/>
          <w:highlight w:val="none"/>
        </w:rPr>
        <w:t>澄清</w:t>
      </w:r>
      <w:r>
        <w:rPr>
          <w:color w:val="auto"/>
          <w:spacing w:val="-3"/>
          <w:highlight w:val="none"/>
        </w:rPr>
        <w:t>发</w:t>
      </w:r>
      <w:r>
        <w:rPr>
          <w:color w:val="auto"/>
          <w:highlight w:val="none"/>
        </w:rPr>
        <w:t>出</w:t>
      </w:r>
      <w:r>
        <w:rPr>
          <w:color w:val="auto"/>
          <w:spacing w:val="-3"/>
          <w:highlight w:val="none"/>
        </w:rPr>
        <w:t>的</w:t>
      </w:r>
      <w:r>
        <w:rPr>
          <w:color w:val="auto"/>
          <w:highlight w:val="none"/>
        </w:rPr>
        <w:t>时</w:t>
      </w:r>
      <w:r>
        <w:rPr>
          <w:color w:val="auto"/>
          <w:spacing w:val="-3"/>
          <w:highlight w:val="none"/>
        </w:rPr>
        <w:t>间</w:t>
      </w:r>
      <w:r>
        <w:rPr>
          <w:color w:val="auto"/>
          <w:highlight w:val="none"/>
        </w:rPr>
        <w:t>距</w:t>
      </w:r>
      <w:r>
        <w:rPr>
          <w:color w:val="auto"/>
          <w:spacing w:val="-3"/>
          <w:highlight w:val="none"/>
        </w:rPr>
        <w:t>本</w:t>
      </w:r>
      <w:r>
        <w:rPr>
          <w:color w:val="auto"/>
          <w:highlight w:val="none"/>
        </w:rPr>
        <w:t>章第</w:t>
      </w:r>
      <w:r>
        <w:rPr>
          <w:color w:val="auto"/>
          <w:spacing w:val="-48"/>
          <w:highlight w:val="none"/>
        </w:rPr>
        <w:t xml:space="preserve"> </w:t>
      </w:r>
      <w:r>
        <w:rPr>
          <w:rFonts w:ascii="Times New Roman" w:hAnsi="Times New Roman" w:eastAsia="Times New Roman"/>
          <w:color w:val="auto"/>
          <w:highlight w:val="none"/>
        </w:rPr>
        <w:t>4.2.1</w:t>
      </w:r>
      <w:r>
        <w:rPr>
          <w:rFonts w:ascii="Times New Roman" w:hAnsi="Times New Roman" w:eastAsia="Times New Roman"/>
          <w:color w:val="auto"/>
          <w:spacing w:val="7"/>
          <w:highlight w:val="none"/>
        </w:rPr>
        <w:t xml:space="preserve"> </w:t>
      </w:r>
      <w:r>
        <w:rPr>
          <w:color w:val="auto"/>
          <w:spacing w:val="-3"/>
          <w:highlight w:val="none"/>
        </w:rPr>
        <w:t>项</w:t>
      </w:r>
      <w:r>
        <w:rPr>
          <w:color w:val="auto"/>
          <w:highlight w:val="none"/>
        </w:rPr>
        <w:t>规</w:t>
      </w:r>
      <w:r>
        <w:rPr>
          <w:color w:val="auto"/>
          <w:spacing w:val="-3"/>
          <w:highlight w:val="none"/>
        </w:rPr>
        <w:t>定</w:t>
      </w:r>
      <w:r>
        <w:rPr>
          <w:color w:val="auto"/>
          <w:highlight w:val="none"/>
        </w:rPr>
        <w:t>的</w:t>
      </w:r>
      <w:r>
        <w:rPr>
          <w:color w:val="auto"/>
          <w:spacing w:val="-3"/>
          <w:highlight w:val="none"/>
        </w:rPr>
        <w:t>投</w:t>
      </w:r>
      <w:r>
        <w:rPr>
          <w:color w:val="auto"/>
          <w:highlight w:val="none"/>
        </w:rPr>
        <w:t>标</w:t>
      </w:r>
      <w:r>
        <w:rPr>
          <w:color w:val="auto"/>
          <w:spacing w:val="-3"/>
          <w:highlight w:val="none"/>
        </w:rPr>
        <w:t>截</w:t>
      </w:r>
      <w:r>
        <w:rPr>
          <w:color w:val="auto"/>
          <w:highlight w:val="none"/>
        </w:rPr>
        <w:t>止</w:t>
      </w:r>
      <w:r>
        <w:rPr>
          <w:color w:val="auto"/>
          <w:spacing w:val="-3"/>
          <w:highlight w:val="none"/>
        </w:rPr>
        <w:t>时</w:t>
      </w:r>
      <w:r>
        <w:rPr>
          <w:color w:val="auto"/>
          <w:highlight w:val="none"/>
        </w:rPr>
        <w:t>间不足</w:t>
      </w:r>
      <w:r>
        <w:rPr>
          <w:color w:val="auto"/>
          <w:spacing w:val="-48"/>
          <w:highlight w:val="none"/>
        </w:rPr>
        <w:t xml:space="preserve"> </w:t>
      </w:r>
      <w:r>
        <w:rPr>
          <w:rFonts w:ascii="Times New Roman" w:hAnsi="Times New Roman" w:eastAsia="Times New Roman"/>
          <w:color w:val="auto"/>
          <w:highlight w:val="none"/>
        </w:rPr>
        <w:t>15</w:t>
      </w:r>
      <w:r>
        <w:rPr>
          <w:rFonts w:ascii="Times New Roman" w:hAnsi="Times New Roman" w:eastAsia="Times New Roman"/>
          <w:color w:val="auto"/>
          <w:spacing w:val="8"/>
          <w:highlight w:val="none"/>
        </w:rPr>
        <w:t xml:space="preserve"> </w:t>
      </w:r>
      <w:r>
        <w:rPr>
          <w:color w:val="auto"/>
          <w:spacing w:val="-3"/>
          <w:highlight w:val="none"/>
        </w:rPr>
        <w:t xml:space="preserve">日的， </w:t>
      </w:r>
      <w:r>
        <w:rPr>
          <w:color w:val="auto"/>
          <w:highlight w:val="none"/>
        </w:rPr>
        <w:t>并且</w:t>
      </w:r>
      <w:r>
        <w:rPr>
          <w:color w:val="auto"/>
          <w:spacing w:val="-3"/>
          <w:highlight w:val="none"/>
        </w:rPr>
        <w:t>澄</w:t>
      </w:r>
      <w:r>
        <w:rPr>
          <w:color w:val="auto"/>
          <w:highlight w:val="none"/>
        </w:rPr>
        <w:t>清</w:t>
      </w:r>
      <w:r>
        <w:rPr>
          <w:color w:val="auto"/>
          <w:spacing w:val="-3"/>
          <w:highlight w:val="none"/>
        </w:rPr>
        <w:t>内</w:t>
      </w:r>
      <w:r>
        <w:rPr>
          <w:color w:val="auto"/>
          <w:highlight w:val="none"/>
        </w:rPr>
        <w:t>容</w:t>
      </w:r>
      <w:r>
        <w:rPr>
          <w:color w:val="auto"/>
          <w:spacing w:val="-3"/>
          <w:highlight w:val="none"/>
        </w:rPr>
        <w:t>可</w:t>
      </w:r>
      <w:r>
        <w:rPr>
          <w:color w:val="auto"/>
          <w:highlight w:val="none"/>
        </w:rPr>
        <w:t>能</w:t>
      </w:r>
      <w:r>
        <w:rPr>
          <w:color w:val="auto"/>
          <w:spacing w:val="-3"/>
          <w:highlight w:val="none"/>
        </w:rPr>
        <w:t>影</w:t>
      </w:r>
      <w:r>
        <w:rPr>
          <w:color w:val="auto"/>
          <w:highlight w:val="none"/>
        </w:rPr>
        <w:t>响</w:t>
      </w:r>
      <w:r>
        <w:rPr>
          <w:color w:val="auto"/>
          <w:spacing w:val="-3"/>
          <w:highlight w:val="none"/>
        </w:rPr>
        <w:t>投</w:t>
      </w:r>
      <w:r>
        <w:rPr>
          <w:color w:val="auto"/>
          <w:highlight w:val="none"/>
        </w:rPr>
        <w:t>标文</w:t>
      </w:r>
      <w:r>
        <w:rPr>
          <w:color w:val="auto"/>
          <w:spacing w:val="-3"/>
          <w:highlight w:val="none"/>
        </w:rPr>
        <w:t>件</w:t>
      </w:r>
      <w:r>
        <w:rPr>
          <w:color w:val="auto"/>
          <w:highlight w:val="none"/>
        </w:rPr>
        <w:t>编</w:t>
      </w:r>
      <w:r>
        <w:rPr>
          <w:color w:val="auto"/>
          <w:spacing w:val="-3"/>
          <w:highlight w:val="none"/>
        </w:rPr>
        <w:t>制</w:t>
      </w:r>
      <w:r>
        <w:rPr>
          <w:color w:val="auto"/>
          <w:highlight w:val="none"/>
        </w:rPr>
        <w:t>的</w:t>
      </w:r>
      <w:r>
        <w:rPr>
          <w:color w:val="auto"/>
          <w:spacing w:val="-3"/>
          <w:highlight w:val="none"/>
        </w:rPr>
        <w:t>，</w:t>
      </w:r>
      <w:r>
        <w:rPr>
          <w:color w:val="auto"/>
          <w:highlight w:val="none"/>
        </w:rPr>
        <w:t>将</w:t>
      </w:r>
      <w:r>
        <w:rPr>
          <w:color w:val="auto"/>
          <w:spacing w:val="-3"/>
          <w:highlight w:val="none"/>
        </w:rPr>
        <w:t>相</w:t>
      </w:r>
      <w:r>
        <w:rPr>
          <w:rFonts w:hint="eastAsia" w:ascii="Times New Roman" w:hAnsi="Times New Roman" w:eastAsia="Times New Roman" w:cs="Times New Roman"/>
          <w:color w:val="auto"/>
          <w:spacing w:val="-3"/>
          <w:kern w:val="2"/>
          <w:sz w:val="21"/>
          <w:szCs w:val="21"/>
          <w:highlight w:val="none"/>
          <w:lang w:val="en-US" w:eastAsia="zh-CN" w:bidi="ar-SA"/>
        </w:rPr>
        <w:t>应延长投标截止时间。</w:t>
      </w:r>
    </w:p>
    <w:p w14:paraId="6C9D5377">
      <w:pPr>
        <w:spacing w:line="360" w:lineRule="auto"/>
        <w:ind w:firstLine="440" w:firstLineChars="200"/>
        <w:rPr>
          <w:rFonts w:hint="eastAsia" w:ascii="宋体" w:hAnsi="宋体" w:cs="宋体"/>
          <w:color w:val="auto"/>
          <w:sz w:val="22"/>
          <w:highlight w:val="none"/>
        </w:rPr>
      </w:pPr>
      <w:r>
        <w:rPr>
          <w:rFonts w:ascii="宋体" w:hAnsi="宋体" w:cs="宋体"/>
          <w:color w:val="auto"/>
          <w:sz w:val="22"/>
          <w:highlight w:val="none"/>
        </w:rPr>
        <w:t xml:space="preserve">2.2.4 </w:t>
      </w:r>
      <w:r>
        <w:rPr>
          <w:rFonts w:hint="eastAsia" w:ascii="Times New Roman" w:hAnsi="Times New Roman" w:eastAsia="Times New Roman" w:cs="Times New Roman"/>
          <w:color w:val="auto"/>
          <w:spacing w:val="-3"/>
          <w:kern w:val="2"/>
          <w:sz w:val="21"/>
          <w:szCs w:val="21"/>
          <w:highlight w:val="none"/>
          <w:lang w:val="en-US" w:eastAsia="zh-CN" w:bidi="ar-SA"/>
        </w:rPr>
        <w:t>招标答疑会会议纪要是招标文件的组成部分，对投标人起约束作用。若招标答疑会会议纪要与招标文件有矛盾时，以广州交易集团有限公司（广州公共资源交易中心）网站最后发布的答疑纪要为准</w:t>
      </w:r>
      <w:r>
        <w:rPr>
          <w:rFonts w:hint="eastAsia" w:ascii="宋体" w:hAnsi="宋体" w:cs="宋体"/>
          <w:color w:val="auto"/>
          <w:sz w:val="22"/>
          <w:highlight w:val="none"/>
        </w:rPr>
        <w:t>。</w:t>
      </w:r>
    </w:p>
    <w:p w14:paraId="052B9397">
      <w:pPr>
        <w:spacing w:line="360" w:lineRule="auto"/>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2.2.5 除非招标人认为确有必要答复，否则，招标人有权拒绝回复投标人在本章第 2.2.1 项规定的时间后的任何澄清要求。</w:t>
      </w:r>
    </w:p>
    <w:p w14:paraId="2D1462FE">
      <w:pPr>
        <w:spacing w:before="168" w:beforeLines="70" w:line="360" w:lineRule="auto"/>
        <w:ind w:left="0" w:right="-23"/>
        <w:jc w:val="left"/>
        <w:outlineLvl w:val="2"/>
        <w:rPr>
          <w:rFonts w:hint="eastAsia" w:ascii="宋体" w:hAnsi="宋体" w:cs="宋体"/>
          <w:b/>
          <w:color w:val="auto"/>
          <w:spacing w:val="1"/>
          <w:sz w:val="24"/>
          <w:highlight w:val="none"/>
        </w:rPr>
      </w:pPr>
      <w:bookmarkStart w:id="126" w:name="_Toc19220"/>
      <w:bookmarkStart w:id="127" w:name="_Toc492300580"/>
      <w:bookmarkStart w:id="128" w:name="_Toc7145"/>
      <w:bookmarkStart w:id="129" w:name="_Toc6375"/>
      <w:bookmarkStart w:id="130" w:name="_Toc11529"/>
      <w:bookmarkStart w:id="131" w:name="_Toc16341"/>
      <w:bookmarkStart w:id="132" w:name="_Toc352691479"/>
      <w:r>
        <w:rPr>
          <w:rFonts w:hint="eastAsia" w:ascii="宋体" w:hAnsi="宋体" w:cs="宋体"/>
          <w:b/>
          <w:color w:val="auto"/>
          <w:spacing w:val="1"/>
          <w:sz w:val="24"/>
          <w:highlight w:val="none"/>
        </w:rPr>
        <w:t>2.3 招标文件的</w:t>
      </w:r>
      <w:r>
        <w:rPr>
          <w:rFonts w:hint="eastAsia" w:ascii="宋体" w:hAnsi="宋体" w:cs="宋体"/>
          <w:b/>
          <w:color w:val="auto"/>
          <w:spacing w:val="1"/>
          <w:sz w:val="24"/>
          <w:highlight w:val="none"/>
          <w:lang w:val="en-US" w:eastAsia="zh-CN"/>
        </w:rPr>
        <w:t>澄清与</w:t>
      </w:r>
      <w:r>
        <w:rPr>
          <w:rFonts w:hint="eastAsia" w:ascii="宋体" w:hAnsi="宋体" w:cs="宋体"/>
          <w:b/>
          <w:color w:val="auto"/>
          <w:spacing w:val="1"/>
          <w:sz w:val="24"/>
          <w:highlight w:val="none"/>
        </w:rPr>
        <w:t>修</w:t>
      </w:r>
      <w:bookmarkStart w:id="133" w:name="_Toc16514"/>
      <w:bookmarkStart w:id="134" w:name="_Toc369531521"/>
      <w:r>
        <w:rPr>
          <w:rFonts w:hint="eastAsia" w:ascii="宋体" w:hAnsi="宋体" w:cs="宋体"/>
          <w:b/>
          <w:color w:val="auto"/>
          <w:spacing w:val="1"/>
          <w:sz w:val="24"/>
          <w:highlight w:val="none"/>
        </w:rPr>
        <w:t>改</w:t>
      </w:r>
      <w:bookmarkEnd w:id="126"/>
      <w:bookmarkEnd w:id="127"/>
      <w:bookmarkEnd w:id="128"/>
      <w:bookmarkEnd w:id="129"/>
      <w:bookmarkEnd w:id="130"/>
      <w:bookmarkEnd w:id="131"/>
    </w:p>
    <w:p w14:paraId="1A383DFD">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2.3.1</w:t>
      </w:r>
      <w:r>
        <w:rPr>
          <w:rFonts w:hint="eastAsia" w:ascii="Times New Roman" w:hAnsi="Times New Roman" w:eastAsia="Times New Roman" w:cs="Times New Roman"/>
          <w:color w:val="auto"/>
          <w:spacing w:val="-3"/>
          <w:sz w:val="21"/>
          <w:szCs w:val="21"/>
          <w:highlight w:val="none"/>
          <w:lang w:val="en-US" w:eastAsia="zh-CN"/>
        </w:rPr>
        <w:t>招标文件发出后，在提交投标文件截止时间15日前，招标人可对招标文件进行必要的澄清或修改。</w:t>
      </w:r>
    </w:p>
    <w:bookmarkEnd w:id="132"/>
    <w:bookmarkEnd w:id="133"/>
    <w:bookmarkEnd w:id="134"/>
    <w:p w14:paraId="371A0D86">
      <w:pPr>
        <w:spacing w:before="1" w:line="360" w:lineRule="auto"/>
        <w:ind w:left="25" w:right="1" w:firstLine="393"/>
        <w:jc w:val="both"/>
        <w:rPr>
          <w:rFonts w:hint="eastAsia" w:ascii="Times New Roman" w:hAnsi="Times New Roman" w:eastAsia="Times New Roman" w:cs="Times New Roman"/>
          <w:color w:val="auto"/>
          <w:spacing w:val="-3"/>
          <w:sz w:val="21"/>
          <w:szCs w:val="21"/>
          <w:highlight w:val="none"/>
          <w:lang w:val="en-US" w:eastAsia="zh-CN"/>
        </w:rPr>
      </w:pPr>
      <w:r>
        <w:rPr>
          <w:rFonts w:ascii="宋体" w:hAnsi="宋体" w:cs="宋体"/>
          <w:color w:val="auto"/>
          <w:sz w:val="22"/>
          <w:highlight w:val="none"/>
        </w:rPr>
        <w:t xml:space="preserve">2.3.2 </w:t>
      </w:r>
      <w:r>
        <w:rPr>
          <w:rFonts w:hint="eastAsia" w:ascii="Times New Roman" w:hAnsi="Times New Roman" w:eastAsia="Times New Roman" w:cs="Times New Roman"/>
          <w:color w:val="auto"/>
          <w:spacing w:val="-3"/>
          <w:sz w:val="21"/>
          <w:szCs w:val="21"/>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Times New Roman" w:hAnsi="Times New Roman" w:eastAsia="Times New Roman" w:cs="Times New Roman"/>
          <w:color w:val="auto"/>
          <w:spacing w:val="-3"/>
          <w:sz w:val="21"/>
          <w:szCs w:val="21"/>
          <w:highlight w:val="none"/>
          <w:lang w:val="en-US" w:eastAsia="zh-CN"/>
        </w:rPr>
        <w:t>网站发布时间作为送达时间。</w:t>
      </w:r>
    </w:p>
    <w:p w14:paraId="11D0A764">
      <w:pPr>
        <w:spacing w:before="1" w:line="360" w:lineRule="auto"/>
        <w:ind w:left="25" w:right="1" w:firstLine="393"/>
        <w:jc w:val="both"/>
        <w:rPr>
          <w:rFonts w:hint="default"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2.3.3  </w:t>
      </w:r>
      <w:r>
        <w:rPr>
          <w:rFonts w:hint="eastAsia" w:ascii="Times New Roman" w:hAnsi="Times New Roman" w:eastAsia="Times New Roman" w:cs="Times New Roman"/>
          <w:color w:val="auto"/>
          <w:spacing w:val="-3"/>
          <w:sz w:val="21"/>
          <w:szCs w:val="21"/>
          <w:highlight w:val="none"/>
        </w:rPr>
        <w:t>招标</w:t>
      </w:r>
      <w:r>
        <w:rPr>
          <w:rFonts w:hint="eastAsia" w:ascii="Times New Roman" w:hAnsi="Times New Roman" w:eastAsia="宋体" w:cs="Times New Roman"/>
          <w:color w:val="auto"/>
          <w:spacing w:val="-3"/>
          <w:sz w:val="21"/>
          <w:szCs w:val="21"/>
          <w:highlight w:val="none"/>
          <w:lang w:eastAsia="zh-CN"/>
        </w:rPr>
        <w:t>文件的</w:t>
      </w:r>
      <w:r>
        <w:rPr>
          <w:rFonts w:hint="eastAsia" w:ascii="Times New Roman" w:hAnsi="Times New Roman" w:eastAsia="Times New Roman" w:cs="Times New Roman"/>
          <w:color w:val="auto"/>
          <w:spacing w:val="-3"/>
          <w:sz w:val="21"/>
          <w:szCs w:val="21"/>
          <w:highlight w:val="none"/>
          <w:lang w:eastAsia="zh-CN"/>
        </w:rPr>
        <w:t>澄清或修改</w:t>
      </w:r>
      <w:r>
        <w:rPr>
          <w:rFonts w:hint="eastAsia" w:ascii="Times New Roman" w:hAnsi="Times New Roman" w:eastAsia="宋体" w:cs="Times New Roman"/>
          <w:color w:val="auto"/>
          <w:spacing w:val="-3"/>
          <w:sz w:val="21"/>
          <w:szCs w:val="21"/>
          <w:highlight w:val="none"/>
          <w:lang w:eastAsia="zh-CN"/>
        </w:rPr>
        <w:t>是</w:t>
      </w:r>
      <w:r>
        <w:rPr>
          <w:rFonts w:hint="eastAsia" w:ascii="Times New Roman" w:hAnsi="Times New Roman" w:eastAsia="Times New Roman" w:cs="Times New Roman"/>
          <w:color w:val="auto"/>
          <w:spacing w:val="-3"/>
          <w:sz w:val="21"/>
          <w:szCs w:val="21"/>
          <w:highlight w:val="none"/>
        </w:rPr>
        <w:t>招标文件的</w:t>
      </w:r>
      <w:r>
        <w:rPr>
          <w:rFonts w:hint="eastAsia" w:ascii="Times New Roman" w:hAnsi="Times New Roman" w:eastAsia="宋体" w:cs="Times New Roman"/>
          <w:color w:val="auto"/>
          <w:spacing w:val="-3"/>
          <w:sz w:val="21"/>
          <w:szCs w:val="21"/>
          <w:highlight w:val="none"/>
          <w:lang w:eastAsia="zh-CN"/>
        </w:rPr>
        <w:t>组成</w:t>
      </w:r>
      <w:r>
        <w:rPr>
          <w:rFonts w:hint="eastAsia" w:ascii="Times New Roman" w:hAnsi="Times New Roman" w:eastAsia="Times New Roman" w:cs="Times New Roman"/>
          <w:color w:val="auto"/>
          <w:spacing w:val="-3"/>
          <w:sz w:val="21"/>
          <w:szCs w:val="21"/>
          <w:highlight w:val="none"/>
        </w:rPr>
        <w:t>部分</w:t>
      </w:r>
      <w:r>
        <w:rPr>
          <w:rFonts w:hint="eastAsia" w:ascii="Times New Roman" w:hAnsi="Times New Roman" w:eastAsia="宋体" w:cs="Times New Roman"/>
          <w:color w:val="auto"/>
          <w:spacing w:val="-3"/>
          <w:sz w:val="21"/>
          <w:szCs w:val="21"/>
          <w:highlight w:val="none"/>
          <w:lang w:eastAsia="zh-CN"/>
        </w:rPr>
        <w:t>，对投标人起约束作用</w:t>
      </w:r>
      <w:r>
        <w:rPr>
          <w:rFonts w:hint="eastAsia" w:ascii="Times New Roman" w:hAnsi="Times New Roman" w:eastAsia="Times New Roman" w:cs="Times New Roman"/>
          <w:color w:val="auto"/>
          <w:spacing w:val="-3"/>
          <w:sz w:val="21"/>
          <w:szCs w:val="21"/>
          <w:highlight w:val="none"/>
        </w:rPr>
        <w:t>。</w:t>
      </w:r>
    </w:p>
    <w:p w14:paraId="1C1A0F03">
      <w:pPr>
        <w:spacing w:before="1" w:line="360" w:lineRule="auto"/>
        <w:ind w:left="25" w:right="1" w:firstLine="393"/>
        <w:jc w:val="both"/>
        <w:rPr>
          <w:rFonts w:ascii="Times New Roman" w:hAnsi="Times New Roman" w:eastAsia="Times New Roman" w:cs="Times New Roman"/>
          <w:color w:val="auto"/>
          <w:spacing w:val="-8"/>
          <w:sz w:val="21"/>
          <w:szCs w:val="21"/>
          <w:highlight w:val="none"/>
        </w:rPr>
      </w:pPr>
      <w:r>
        <w:rPr>
          <w:rFonts w:hint="eastAsia" w:ascii="Times New Roman" w:hAnsi="Times New Roman" w:eastAsia="Times New Roman" w:cs="Times New Roman"/>
          <w:color w:val="auto"/>
          <w:spacing w:val="-3"/>
          <w:sz w:val="21"/>
          <w:szCs w:val="21"/>
          <w:highlight w:val="none"/>
          <w:lang w:eastAsia="zh-CN"/>
        </w:rPr>
        <w:t>2.3.</w:t>
      </w:r>
      <w:r>
        <w:rPr>
          <w:rFonts w:hint="eastAsia" w:ascii="Times New Roman" w:hAnsi="Times New Roman" w:eastAsia="Times New Roman" w:cs="Times New Roman"/>
          <w:color w:val="auto"/>
          <w:spacing w:val="-3"/>
          <w:sz w:val="21"/>
          <w:szCs w:val="21"/>
          <w:highlight w:val="none"/>
          <w:lang w:val="en-US" w:eastAsia="zh-CN"/>
        </w:rPr>
        <w:t xml:space="preserve">4 </w:t>
      </w:r>
      <w:r>
        <w:rPr>
          <w:rFonts w:hint="eastAsia" w:ascii="Times New Roman" w:hAnsi="Times New Roman" w:eastAsia="Times New Roman" w:cs="Times New Roman"/>
          <w:color w:val="auto"/>
          <w:spacing w:val="-3"/>
          <w:sz w:val="21"/>
          <w:szCs w:val="21"/>
          <w:highlight w:val="none"/>
          <w:lang w:eastAsia="zh-CN"/>
        </w:rPr>
        <w:t xml:space="preserve"> 招标文件的澄清或修</w:t>
      </w:r>
      <w:r>
        <w:rPr>
          <w:rFonts w:hint="eastAsia" w:ascii="Times New Roman" w:hAnsi="Times New Roman" w:eastAsia="Times New Roman" w:cs="Times New Roman"/>
          <w:color w:val="auto"/>
          <w:spacing w:val="-8"/>
          <w:sz w:val="21"/>
          <w:szCs w:val="21"/>
          <w:highlight w:val="none"/>
        </w:rPr>
        <w:t>改均以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发布的内容为准。当招标文件的澄清、修改</w:t>
      </w:r>
      <w:r>
        <w:rPr>
          <w:rFonts w:hint="eastAsia" w:ascii="Times New Roman" w:hAnsi="Times New Roman" w:eastAsia="宋体" w:cs="Times New Roman"/>
          <w:color w:val="auto"/>
          <w:spacing w:val="-8"/>
          <w:sz w:val="21"/>
          <w:szCs w:val="21"/>
          <w:highlight w:val="none"/>
          <w:lang w:eastAsia="zh-CN"/>
        </w:rPr>
        <w:t>、补充等</w:t>
      </w:r>
      <w:r>
        <w:rPr>
          <w:rFonts w:hint="eastAsia" w:ascii="Times New Roman" w:hAnsi="Times New Roman" w:eastAsia="Times New Roman" w:cs="Times New Roman"/>
          <w:color w:val="auto"/>
          <w:spacing w:val="-8"/>
          <w:sz w:val="21"/>
          <w:szCs w:val="21"/>
          <w:highlight w:val="none"/>
        </w:rPr>
        <w:t>在同一内容的表述不一致时，以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最后发布的内容为准</w:t>
      </w:r>
      <w:r>
        <w:rPr>
          <w:rFonts w:ascii="Times New Roman" w:hAnsi="Times New Roman" w:eastAsia="Times New Roman" w:cs="Times New Roman"/>
          <w:color w:val="auto"/>
          <w:spacing w:val="-8"/>
          <w:sz w:val="21"/>
          <w:szCs w:val="21"/>
          <w:highlight w:val="none"/>
        </w:rPr>
        <w:t>。</w:t>
      </w:r>
    </w:p>
    <w:p w14:paraId="5B72F7CD">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08" w:firstLineChars="200"/>
        <w:jc w:val="both"/>
        <w:textAlignment w:val="auto"/>
        <w:rPr>
          <w:color w:val="auto"/>
          <w:highlight w:val="none"/>
        </w:rPr>
      </w:pPr>
      <w:r>
        <w:rPr>
          <w:rFonts w:hint="eastAsia" w:ascii="Times New Roman" w:hAnsi="Times New Roman" w:eastAsia="Times New Roman" w:cs="Times New Roman"/>
          <w:color w:val="auto"/>
          <w:spacing w:val="-3"/>
          <w:sz w:val="21"/>
          <w:szCs w:val="21"/>
          <w:highlight w:val="none"/>
          <w:lang w:val="en-US" w:eastAsia="zh-CN"/>
        </w:rPr>
        <w:t xml:space="preserve">2.3.5  </w:t>
      </w:r>
      <w:r>
        <w:rPr>
          <w:rFonts w:hint="eastAsia" w:ascii="Times New Roman" w:hAnsi="Times New Roman" w:eastAsia="Times New Roman" w:cs="Times New Roman"/>
          <w:color w:val="auto"/>
          <w:spacing w:val="-3"/>
          <w:sz w:val="21"/>
          <w:szCs w:val="21"/>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r>
        <w:rPr>
          <w:color w:val="auto"/>
          <w:highlight w:val="none"/>
        </w:rPr>
        <w:t>。</w:t>
      </w:r>
    </w:p>
    <w:p w14:paraId="12055783">
      <w:pPr>
        <w:spacing w:before="168" w:beforeLines="70" w:line="360" w:lineRule="auto"/>
        <w:ind w:left="0" w:right="-23"/>
        <w:jc w:val="left"/>
        <w:outlineLvl w:val="2"/>
        <w:rPr>
          <w:rFonts w:hint="eastAsia" w:ascii="宋体" w:hAnsi="宋体" w:cs="宋体"/>
          <w:b/>
          <w:color w:val="auto"/>
          <w:spacing w:val="1"/>
          <w:sz w:val="24"/>
          <w:highlight w:val="none"/>
        </w:rPr>
      </w:pPr>
      <w:bookmarkStart w:id="135" w:name="_Toc384308220"/>
      <w:bookmarkStart w:id="136" w:name="_Toc144974508"/>
      <w:bookmarkStart w:id="137" w:name="_Toc152045540"/>
      <w:bookmarkStart w:id="138" w:name="_Toc16623"/>
      <w:bookmarkStart w:id="139" w:name="_Toc300834960"/>
      <w:bookmarkStart w:id="140" w:name="_Toc352691484"/>
      <w:bookmarkStart w:id="141" w:name="_Toc361508595"/>
      <w:bookmarkStart w:id="142" w:name="_Toc247527564"/>
      <w:bookmarkStart w:id="143" w:name="_Toc369531526"/>
      <w:bookmarkStart w:id="144" w:name="_Toc247513963"/>
      <w:bookmarkStart w:id="145" w:name="_Toc152042316"/>
      <w:bookmarkStart w:id="146" w:name="_Toc11612"/>
      <w:bookmarkStart w:id="147" w:name="_Toc32698"/>
      <w:bookmarkStart w:id="148" w:name="_Toc333"/>
      <w:bookmarkStart w:id="149" w:name="_Toc9879"/>
      <w:bookmarkStart w:id="150" w:name="_Toc12303"/>
      <w:bookmarkStart w:id="151" w:name="_Toc492300581"/>
      <w:r>
        <w:rPr>
          <w:rFonts w:hint="eastAsia" w:ascii="宋体" w:hAnsi="宋体" w:cs="宋体"/>
          <w:b/>
          <w:color w:val="auto"/>
          <w:spacing w:val="1"/>
          <w:sz w:val="24"/>
          <w:highlight w:val="none"/>
        </w:rPr>
        <w:t>2.</w:t>
      </w:r>
      <w:bookmarkEnd w:id="135"/>
      <w:bookmarkEnd w:id="136"/>
      <w:bookmarkEnd w:id="137"/>
      <w:bookmarkEnd w:id="138"/>
      <w:bookmarkEnd w:id="139"/>
      <w:bookmarkEnd w:id="140"/>
      <w:bookmarkEnd w:id="141"/>
      <w:bookmarkEnd w:id="142"/>
      <w:bookmarkEnd w:id="143"/>
      <w:bookmarkEnd w:id="144"/>
      <w:bookmarkEnd w:id="145"/>
      <w:r>
        <w:rPr>
          <w:rFonts w:hint="eastAsia" w:ascii="宋体" w:hAnsi="宋体" w:cs="宋体"/>
          <w:b/>
          <w:color w:val="auto"/>
          <w:spacing w:val="1"/>
          <w:sz w:val="24"/>
          <w:highlight w:val="none"/>
        </w:rPr>
        <w:t>4 招标文件的异议</w:t>
      </w:r>
      <w:bookmarkEnd w:id="146"/>
      <w:bookmarkEnd w:id="147"/>
      <w:bookmarkEnd w:id="148"/>
      <w:bookmarkEnd w:id="149"/>
      <w:bookmarkEnd w:id="150"/>
      <w:bookmarkEnd w:id="151"/>
    </w:p>
    <w:p w14:paraId="380F410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投标人或者其他利害关系人对招标文件有异议的，应当在投标截止时间10日前以书面形式提出。招标人将在收到异议之日起3日内作出答复；作出答复前，将暂停招标投标活动。</w:t>
      </w:r>
    </w:p>
    <w:p w14:paraId="2E021EFF">
      <w:pPr>
        <w:pStyle w:val="4"/>
        <w:spacing w:before="200" w:after="120" w:line="360" w:lineRule="auto"/>
        <w:rPr>
          <w:rFonts w:ascii="宋体" w:hAnsi="宋体" w:eastAsia="宋体" w:cs="宋体"/>
          <w:color w:val="auto"/>
          <w:sz w:val="24"/>
          <w:szCs w:val="24"/>
          <w:highlight w:val="none"/>
        </w:rPr>
      </w:pPr>
      <w:bookmarkStart w:id="152" w:name="_Toc27522"/>
      <w:bookmarkStart w:id="153" w:name="_Toc8793"/>
      <w:bookmarkStart w:id="154" w:name="_Toc27869"/>
      <w:bookmarkStart w:id="155" w:name="_Toc11693"/>
      <w:bookmarkStart w:id="156" w:name="_Toc492300582"/>
      <w:bookmarkStart w:id="157" w:name="_Toc18998"/>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投标文件</w:t>
      </w:r>
      <w:bookmarkEnd w:id="152"/>
      <w:bookmarkEnd w:id="153"/>
      <w:bookmarkEnd w:id="154"/>
      <w:bookmarkEnd w:id="155"/>
      <w:bookmarkEnd w:id="156"/>
      <w:bookmarkEnd w:id="157"/>
    </w:p>
    <w:p w14:paraId="2BED2480">
      <w:pPr>
        <w:spacing w:before="168" w:beforeLines="70" w:line="360" w:lineRule="auto"/>
        <w:ind w:left="0" w:right="-23"/>
        <w:jc w:val="left"/>
        <w:outlineLvl w:val="2"/>
        <w:rPr>
          <w:rFonts w:hint="eastAsia" w:ascii="宋体" w:hAnsi="宋体" w:cs="宋体"/>
          <w:b/>
          <w:color w:val="auto"/>
          <w:spacing w:val="1"/>
          <w:sz w:val="24"/>
          <w:highlight w:val="none"/>
        </w:rPr>
      </w:pPr>
      <w:bookmarkStart w:id="158" w:name="_Toc16439"/>
      <w:bookmarkStart w:id="159" w:name="_Toc8333"/>
      <w:bookmarkStart w:id="160" w:name="_Toc26287"/>
      <w:bookmarkStart w:id="161" w:name="_Toc14035"/>
      <w:bookmarkStart w:id="162" w:name="_Toc492300583"/>
      <w:bookmarkStart w:id="163" w:name="_Toc31064"/>
      <w:r>
        <w:rPr>
          <w:rFonts w:hint="eastAsia" w:ascii="宋体" w:hAnsi="宋体" w:cs="宋体"/>
          <w:b/>
          <w:color w:val="auto"/>
          <w:spacing w:val="1"/>
          <w:sz w:val="24"/>
          <w:highlight w:val="none"/>
        </w:rPr>
        <w:t>3.1 投标文件的组成</w:t>
      </w:r>
      <w:bookmarkEnd w:id="158"/>
      <w:bookmarkEnd w:id="159"/>
      <w:bookmarkEnd w:id="160"/>
      <w:bookmarkEnd w:id="161"/>
      <w:bookmarkEnd w:id="162"/>
      <w:bookmarkEnd w:id="163"/>
    </w:p>
    <w:p w14:paraId="662C8680">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3.1.1 </w:t>
      </w:r>
      <w:r>
        <w:rPr>
          <w:rFonts w:hint="eastAsia" w:ascii="宋体" w:hAnsi="宋体" w:cs="宋体"/>
          <w:color w:val="auto"/>
          <w:sz w:val="21"/>
          <w:szCs w:val="21"/>
          <w:highlight w:val="none"/>
        </w:rPr>
        <w:t>投标文件应包括下列内容：</w:t>
      </w:r>
    </w:p>
    <w:p w14:paraId="2C5577B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（1）投标函及投标函附录；</w:t>
      </w:r>
    </w:p>
    <w:p w14:paraId="2ED7B55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（2）法定代表人身份证明或授权委托书；</w:t>
      </w:r>
    </w:p>
    <w:p w14:paraId="579977D4">
      <w:pPr>
        <w:spacing w:line="360" w:lineRule="auto"/>
        <w:ind w:firstLine="420" w:firstLineChars="200"/>
        <w:rPr>
          <w:rFonts w:hint="eastAsia" w:ascii="宋体" w:hAnsi="宋体" w:cs="宋体"/>
          <w:b w:val="0"/>
          <w:bCs w:val="0"/>
          <w:strike/>
          <w:color w:val="auto"/>
          <w:sz w:val="21"/>
          <w:szCs w:val="21"/>
          <w:highlight w:val="none"/>
          <w:lang w:eastAsia="zh-CN"/>
        </w:rPr>
      </w:pPr>
      <w:r>
        <w:rPr>
          <w:rFonts w:hint="eastAsia" w:ascii="宋体" w:hAnsi="宋体" w:cs="宋体"/>
          <w:b w:val="0"/>
          <w:bCs w:val="0"/>
          <w:strike/>
          <w:color w:val="auto"/>
          <w:sz w:val="21"/>
          <w:szCs w:val="21"/>
          <w:highlight w:val="none"/>
        </w:rPr>
        <w:t>（3）</w:t>
      </w:r>
      <w:r>
        <w:rPr>
          <w:rFonts w:hint="eastAsia" w:ascii="宋体" w:hAnsi="宋体" w:cs="宋体"/>
          <w:b w:val="0"/>
          <w:bCs w:val="0"/>
          <w:strike/>
          <w:color w:val="auto"/>
          <w:sz w:val="21"/>
          <w:szCs w:val="21"/>
          <w:highlight w:val="none"/>
          <w:lang w:eastAsia="zh-CN"/>
        </w:rPr>
        <w:t>联合体协议书；</w:t>
      </w:r>
    </w:p>
    <w:p w14:paraId="070B0E30">
      <w:pPr>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4）</w:t>
      </w:r>
      <w:r>
        <w:rPr>
          <w:rFonts w:hint="eastAsia" w:ascii="宋体" w:hAnsi="宋体" w:cs="宋体"/>
          <w:b/>
          <w:bCs/>
          <w:color w:val="auto"/>
          <w:sz w:val="21"/>
          <w:szCs w:val="21"/>
          <w:highlight w:val="none"/>
          <w:u w:val="single"/>
        </w:rPr>
        <w:t>关于投标保证金的承诺；</w:t>
      </w:r>
    </w:p>
    <w:p w14:paraId="7CDB25F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）监理报酬清单；</w:t>
      </w:r>
    </w:p>
    <w:p w14:paraId="011B40D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rPr>
        <w:t>）资格审查资料；</w:t>
      </w:r>
    </w:p>
    <w:p w14:paraId="2F75636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）监理大纲；</w:t>
      </w:r>
    </w:p>
    <w:p w14:paraId="680933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8</w:t>
      </w:r>
      <w:r>
        <w:rPr>
          <w:rFonts w:hint="eastAsia" w:ascii="宋体" w:hAnsi="宋体" w:cs="宋体"/>
          <w:color w:val="auto"/>
          <w:sz w:val="21"/>
          <w:szCs w:val="21"/>
          <w:highlight w:val="none"/>
        </w:rPr>
        <w:t>）投标人须知前附表规定的其他资料。</w:t>
      </w:r>
    </w:p>
    <w:p w14:paraId="5CA2C04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投标人在评标过程中作出的符合法律法规和招标文件规定的澄清确认，构成投标文件的组成部分。</w:t>
      </w:r>
    </w:p>
    <w:p w14:paraId="7003E912">
      <w:pPr>
        <w:spacing w:line="360" w:lineRule="auto"/>
        <w:ind w:firstLine="420" w:firstLineChars="200"/>
        <w:rPr>
          <w:rFonts w:ascii="宋体" w:hAnsi="宋体" w:cs="宋体"/>
          <w:b w:val="0"/>
          <w:bCs w:val="0"/>
          <w:strike/>
          <w:color w:val="auto"/>
          <w:sz w:val="21"/>
          <w:szCs w:val="21"/>
          <w:highlight w:val="none"/>
        </w:rPr>
      </w:pPr>
      <w:r>
        <w:rPr>
          <w:rFonts w:ascii="宋体" w:hAnsi="宋体" w:cs="宋体"/>
          <w:b w:val="0"/>
          <w:bCs w:val="0"/>
          <w:strike/>
          <w:color w:val="auto"/>
          <w:sz w:val="21"/>
          <w:szCs w:val="21"/>
          <w:highlight w:val="none"/>
        </w:rPr>
        <w:t xml:space="preserve">3.1.2 </w:t>
      </w:r>
      <w:r>
        <w:rPr>
          <w:rFonts w:hint="eastAsia" w:ascii="宋体" w:hAnsi="宋体" w:cs="宋体"/>
          <w:b w:val="0"/>
          <w:bCs w:val="0"/>
          <w:strike/>
          <w:color w:val="auto"/>
          <w:sz w:val="21"/>
          <w:szCs w:val="21"/>
          <w:highlight w:val="none"/>
        </w:rPr>
        <w:t>投标人须知前附表规定不接受联合体投标的，或投标人没有组成联合体的，投标文件不包括本章第3.1.1（3）目所指的联合体协议书。</w:t>
      </w:r>
    </w:p>
    <w:p w14:paraId="69F93F7A">
      <w:pPr>
        <w:spacing w:line="360" w:lineRule="auto"/>
        <w:ind w:firstLine="420" w:firstLineChars="200"/>
        <w:rPr>
          <w:rFonts w:ascii="宋体" w:hAnsi="宋体" w:cs="宋体"/>
          <w:b w:val="0"/>
          <w:bCs w:val="0"/>
          <w:strike/>
          <w:color w:val="auto"/>
          <w:sz w:val="21"/>
          <w:szCs w:val="21"/>
          <w:highlight w:val="none"/>
        </w:rPr>
      </w:pPr>
      <w:r>
        <w:rPr>
          <w:rFonts w:ascii="宋体" w:hAnsi="宋体" w:cs="宋体"/>
          <w:b w:val="0"/>
          <w:bCs w:val="0"/>
          <w:strike/>
          <w:color w:val="auto"/>
          <w:sz w:val="21"/>
          <w:szCs w:val="21"/>
          <w:highlight w:val="none"/>
        </w:rPr>
        <w:t xml:space="preserve">3.1.3 </w:t>
      </w:r>
      <w:r>
        <w:rPr>
          <w:rFonts w:hint="eastAsia" w:ascii="宋体" w:hAnsi="宋体" w:cs="宋体"/>
          <w:b w:val="0"/>
          <w:bCs w:val="0"/>
          <w:strike/>
          <w:color w:val="auto"/>
          <w:sz w:val="21"/>
          <w:szCs w:val="21"/>
          <w:highlight w:val="none"/>
        </w:rPr>
        <w:t>投标人须知前附表未要求提交投标保证金的，投标文件不包括本章第3.1.1（4）目所指的投标保证金。</w:t>
      </w:r>
    </w:p>
    <w:p w14:paraId="73328A46">
      <w:pPr>
        <w:spacing w:before="168" w:beforeLines="70" w:line="360" w:lineRule="auto"/>
        <w:ind w:left="0" w:right="-23"/>
        <w:jc w:val="left"/>
        <w:outlineLvl w:val="2"/>
        <w:rPr>
          <w:rFonts w:hint="eastAsia" w:ascii="宋体" w:hAnsi="宋体" w:cs="宋体"/>
          <w:b/>
          <w:color w:val="auto"/>
          <w:spacing w:val="1"/>
          <w:sz w:val="24"/>
          <w:highlight w:val="none"/>
        </w:rPr>
      </w:pPr>
      <w:bookmarkStart w:id="164" w:name="_Toc4291"/>
      <w:bookmarkStart w:id="165" w:name="_Toc492300584"/>
      <w:bookmarkStart w:id="166" w:name="_Toc15851"/>
      <w:bookmarkStart w:id="167" w:name="_Toc32515"/>
      <w:bookmarkStart w:id="168" w:name="_Toc27272"/>
      <w:bookmarkStart w:id="169" w:name="_Toc13408"/>
      <w:r>
        <w:rPr>
          <w:rFonts w:hint="eastAsia" w:ascii="宋体" w:hAnsi="宋体" w:cs="宋体"/>
          <w:b/>
          <w:color w:val="auto"/>
          <w:spacing w:val="1"/>
          <w:sz w:val="24"/>
          <w:highlight w:val="none"/>
        </w:rPr>
        <w:t>3.2 投标报价</w:t>
      </w:r>
      <w:bookmarkEnd w:id="164"/>
      <w:bookmarkEnd w:id="165"/>
      <w:bookmarkEnd w:id="166"/>
      <w:bookmarkEnd w:id="167"/>
      <w:bookmarkEnd w:id="168"/>
      <w:bookmarkEnd w:id="169"/>
    </w:p>
    <w:p w14:paraId="6DB3491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3.2.1投标报价应包括国家规定的增值税税金，除投标人须知前附表另有规定外，增值税税金按一般计税方法计算。投标人应按第六章“投标文件格式”的要求在投标函中进行报价并填写监理报酬清单。</w:t>
      </w:r>
    </w:p>
    <w:p w14:paraId="596ABF6C">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3.2.2 </w:t>
      </w:r>
      <w:r>
        <w:rPr>
          <w:rFonts w:hint="eastAsia" w:ascii="宋体" w:hAnsi="宋体" w:cs="宋体"/>
          <w:color w:val="auto"/>
          <w:sz w:val="21"/>
          <w:szCs w:val="21"/>
          <w:highlight w:val="none"/>
        </w:rPr>
        <w:t>投标人应充分了解该项目的总体情况以及影响投标报价的其他要素。</w:t>
      </w:r>
    </w:p>
    <w:p w14:paraId="2FAEDB39">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3.2.3</w:t>
      </w:r>
      <w:bookmarkStart w:id="170" w:name="_Toc247527568"/>
      <w:bookmarkEnd w:id="170"/>
      <w:bookmarkStart w:id="171" w:name="_Toc361508599"/>
      <w:bookmarkEnd w:id="171"/>
      <w:bookmarkStart w:id="172" w:name="_Toc247513967"/>
      <w:bookmarkEnd w:id="172"/>
      <w:bookmarkStart w:id="173" w:name="_Toc144974511"/>
      <w:bookmarkEnd w:id="173"/>
      <w:bookmarkStart w:id="174" w:name="_Toc352691487"/>
      <w:bookmarkEnd w:id="174"/>
      <w:bookmarkStart w:id="175" w:name="_Toc384308224"/>
      <w:bookmarkEnd w:id="175"/>
      <w:bookmarkStart w:id="176" w:name="_Toc152045543"/>
      <w:bookmarkEnd w:id="176"/>
      <w:bookmarkStart w:id="177" w:name="_Toc15242"/>
      <w:bookmarkEnd w:id="177"/>
      <w:bookmarkStart w:id="178" w:name="_Toc369531530"/>
      <w:bookmarkEnd w:id="178"/>
      <w:bookmarkStart w:id="179" w:name="_Toc300834964"/>
      <w:bookmarkEnd w:id="179"/>
      <w:bookmarkStart w:id="180" w:name="_Toc152042319"/>
      <w:bookmarkEnd w:id="180"/>
      <w:r>
        <w:rPr>
          <w:rFonts w:hint="eastAsia" w:ascii="宋体" w:hAnsi="宋体" w:cs="宋体"/>
          <w:color w:val="auto"/>
          <w:sz w:val="21"/>
          <w:szCs w:val="21"/>
          <w:highlight w:val="none"/>
        </w:rPr>
        <w:t xml:space="preserve"> 本项目的报价方式见投标人须知前附表。投标人在投标截止时间前修改投标函中的投标报价总额，应同时修改投标文件“监理报酬清单”中的相应报价。此修改须符合本章第4.3款的有关要求。</w:t>
      </w:r>
    </w:p>
    <w:p w14:paraId="73B4FDA7">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3.2.4</w:t>
      </w:r>
      <w:r>
        <w:rPr>
          <w:rFonts w:hint="eastAsia" w:ascii="宋体" w:hAnsi="宋体" w:cs="宋体"/>
          <w:color w:val="auto"/>
          <w:sz w:val="21"/>
          <w:szCs w:val="21"/>
          <w:highlight w:val="none"/>
        </w:rPr>
        <w:t>招标人设有最高投标限价的，投标人的投标报价不得超过最高投标限价，最高投标限价在投标</w:t>
      </w:r>
      <w:bookmarkStart w:id="181" w:name="_Toc247513968"/>
      <w:bookmarkStart w:id="182" w:name="_Toc369531531"/>
      <w:bookmarkStart w:id="183" w:name="_Toc361508600"/>
      <w:bookmarkStart w:id="184" w:name="_Toc352691488"/>
      <w:bookmarkStart w:id="185" w:name="_Toc247527569"/>
      <w:bookmarkStart w:id="186" w:name="_Toc384308225"/>
      <w:bookmarkStart w:id="187" w:name="_Toc300834965"/>
      <w:bookmarkStart w:id="188" w:name="_Toc144974512"/>
      <w:bookmarkStart w:id="189" w:name="_Toc10429"/>
      <w:bookmarkStart w:id="190" w:name="_Toc152045544"/>
      <w:bookmarkStart w:id="191" w:name="_Toc152042320"/>
      <w:r>
        <w:rPr>
          <w:rFonts w:hint="eastAsia" w:ascii="宋体" w:hAnsi="宋体" w:cs="宋体"/>
          <w:color w:val="auto"/>
          <w:sz w:val="21"/>
          <w:szCs w:val="21"/>
          <w:highlight w:val="none"/>
        </w:rPr>
        <w:t>人须知前附表中载明。</w:t>
      </w:r>
      <w:bookmarkEnd w:id="181"/>
      <w:bookmarkEnd w:id="182"/>
      <w:bookmarkEnd w:id="183"/>
      <w:bookmarkEnd w:id="184"/>
      <w:bookmarkEnd w:id="185"/>
      <w:bookmarkEnd w:id="186"/>
      <w:bookmarkEnd w:id="187"/>
      <w:bookmarkEnd w:id="188"/>
      <w:bookmarkEnd w:id="189"/>
      <w:bookmarkEnd w:id="190"/>
      <w:bookmarkEnd w:id="191"/>
    </w:p>
    <w:p w14:paraId="320CDD5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3.2.5 </w:t>
      </w:r>
      <w:r>
        <w:rPr>
          <w:rFonts w:hint="eastAsia" w:ascii="宋体" w:hAnsi="宋体" w:cs="宋体"/>
          <w:color w:val="auto"/>
          <w:sz w:val="21"/>
          <w:szCs w:val="21"/>
          <w:highlight w:val="none"/>
        </w:rPr>
        <w:t>投标报价的其他要求见投标人须知前附表。</w:t>
      </w:r>
    </w:p>
    <w:p w14:paraId="4D91CB3B">
      <w:pPr>
        <w:spacing w:before="168" w:beforeLines="70" w:line="360" w:lineRule="auto"/>
        <w:ind w:left="0" w:right="-23"/>
        <w:jc w:val="left"/>
        <w:outlineLvl w:val="2"/>
        <w:rPr>
          <w:rFonts w:hint="eastAsia" w:ascii="宋体" w:hAnsi="宋体" w:cs="宋体"/>
          <w:b/>
          <w:color w:val="auto"/>
          <w:spacing w:val="1"/>
          <w:sz w:val="24"/>
          <w:highlight w:val="none"/>
        </w:rPr>
      </w:pPr>
      <w:bookmarkStart w:id="192" w:name="_Toc2810"/>
      <w:bookmarkStart w:id="193" w:name="_Toc10185"/>
      <w:bookmarkStart w:id="194" w:name="_Toc4335"/>
      <w:bookmarkStart w:id="195" w:name="_Toc20912"/>
      <w:bookmarkStart w:id="196" w:name="_Toc492300585"/>
      <w:bookmarkStart w:id="197" w:name="_Toc25774"/>
      <w:r>
        <w:rPr>
          <w:rFonts w:hint="eastAsia" w:ascii="宋体" w:hAnsi="宋体" w:cs="宋体"/>
          <w:b/>
          <w:color w:val="auto"/>
          <w:spacing w:val="1"/>
          <w:sz w:val="24"/>
          <w:highlight w:val="none"/>
        </w:rPr>
        <w:t>3.3 投标有效期</w:t>
      </w:r>
      <w:bookmarkEnd w:id="192"/>
      <w:bookmarkEnd w:id="193"/>
      <w:bookmarkEnd w:id="194"/>
      <w:bookmarkEnd w:id="195"/>
      <w:bookmarkEnd w:id="196"/>
      <w:bookmarkEnd w:id="197"/>
    </w:p>
    <w:p w14:paraId="7924FC1E">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3.3.1 </w:t>
      </w:r>
      <w:r>
        <w:rPr>
          <w:rFonts w:hint="eastAsia" w:ascii="宋体" w:hAnsi="宋体" w:cs="宋体"/>
          <w:color w:val="auto"/>
          <w:sz w:val="21"/>
          <w:szCs w:val="21"/>
          <w:highlight w:val="none"/>
        </w:rPr>
        <w:t>除投标人须知前附表另有规定外，投标有效期为90天。</w:t>
      </w:r>
    </w:p>
    <w:p w14:paraId="7B67A554">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3.3.2 </w:t>
      </w:r>
      <w:r>
        <w:rPr>
          <w:rFonts w:hint="eastAsia" w:ascii="宋体" w:hAnsi="宋体" w:cs="宋体"/>
          <w:color w:val="auto"/>
          <w:sz w:val="21"/>
          <w:szCs w:val="21"/>
          <w:highlight w:val="none"/>
        </w:rPr>
        <w:t>在投标有效期内，投标人撤销投标文件的，应承担招标文件和法律规定的责任。</w:t>
      </w:r>
    </w:p>
    <w:p w14:paraId="167960E8">
      <w:pPr>
        <w:spacing w:line="360" w:lineRule="auto"/>
        <w:ind w:firstLine="420" w:firstLineChars="200"/>
        <w:rPr>
          <w:rFonts w:ascii="宋体" w:hAnsi="宋体" w:cs="宋体"/>
          <w:color w:val="auto"/>
          <w:sz w:val="22"/>
          <w:highlight w:val="none"/>
        </w:rPr>
      </w:pPr>
      <w:r>
        <w:rPr>
          <w:rFonts w:ascii="宋体" w:hAnsi="宋体" w:cs="宋体"/>
          <w:color w:val="auto"/>
          <w:sz w:val="21"/>
          <w:szCs w:val="21"/>
          <w:highlight w:val="none"/>
        </w:rPr>
        <w:t xml:space="preserve">3.3.3 </w:t>
      </w:r>
      <w:r>
        <w:rPr>
          <w:rFonts w:hint="eastAsia" w:ascii="宋体" w:hAnsi="宋体" w:cs="宋体"/>
          <w:color w:val="auto"/>
          <w:sz w:val="21"/>
          <w:szCs w:val="21"/>
          <w:highlight w:val="none"/>
        </w:rPr>
        <w:t>出现特殊情况需要延长投标有效期的，招标人以书面形式通知所有投标人延长投标有效期。投标人应予以书面答复，</w:t>
      </w:r>
      <w:r>
        <w:rPr>
          <w:rFonts w:hint="eastAsia" w:ascii="宋体" w:hAnsi="宋体" w:cs="宋体"/>
          <w:strike/>
          <w:color w:val="auto"/>
          <w:sz w:val="21"/>
          <w:szCs w:val="21"/>
          <w:highlight w:val="none"/>
        </w:rPr>
        <w:t>同意延长的，应相应延长其投标保证金的有效期</w:t>
      </w:r>
      <w:r>
        <w:rPr>
          <w:rFonts w:hint="eastAsia" w:ascii="宋体" w:hAnsi="宋体" w:cs="宋体"/>
          <w:strike w:val="0"/>
          <w:color w:val="auto"/>
          <w:sz w:val="21"/>
          <w:szCs w:val="21"/>
          <w:highlight w:val="none"/>
        </w:rPr>
        <w:t>，</w:t>
      </w:r>
      <w:r>
        <w:rPr>
          <w:rFonts w:hint="eastAsia" w:ascii="宋体" w:hAnsi="宋体" w:cs="宋体"/>
          <w:color w:val="auto"/>
          <w:sz w:val="21"/>
          <w:szCs w:val="21"/>
          <w:highlight w:val="none"/>
        </w:rPr>
        <w:t>但不得要求或被允许修改其投标文件；投标人拒绝延长的，其投标失效</w:t>
      </w:r>
      <w:r>
        <w:rPr>
          <w:rFonts w:hint="eastAsia" w:ascii="宋体" w:hAnsi="宋体" w:cs="宋体"/>
          <w:strike/>
          <w:color w:val="auto"/>
          <w:sz w:val="21"/>
          <w:szCs w:val="21"/>
          <w:highlight w:val="none"/>
        </w:rPr>
        <w:t>，但投标人有权收回其投标保证金及以现金或者支票形式递交的投标保证金的银行同期存款利息</w:t>
      </w:r>
      <w:r>
        <w:rPr>
          <w:rFonts w:hint="eastAsia" w:ascii="宋体" w:hAnsi="宋体" w:cs="宋体"/>
          <w:color w:val="auto"/>
          <w:sz w:val="21"/>
          <w:szCs w:val="21"/>
          <w:highlight w:val="none"/>
        </w:rPr>
        <w:t>。</w:t>
      </w:r>
    </w:p>
    <w:p w14:paraId="20FAC1FE">
      <w:pPr>
        <w:spacing w:before="168" w:beforeLines="70" w:line="360" w:lineRule="auto"/>
        <w:ind w:left="0" w:right="-23"/>
        <w:jc w:val="left"/>
        <w:outlineLvl w:val="2"/>
        <w:rPr>
          <w:rFonts w:hint="eastAsia" w:ascii="宋体" w:hAnsi="宋体" w:cs="宋体"/>
          <w:b/>
          <w:strike w:val="0"/>
          <w:color w:val="auto"/>
          <w:spacing w:val="1"/>
          <w:sz w:val="24"/>
          <w:highlight w:val="none"/>
        </w:rPr>
      </w:pPr>
      <w:bookmarkStart w:id="198" w:name="_Toc26401"/>
      <w:bookmarkStart w:id="199" w:name="_Toc492300586"/>
      <w:bookmarkStart w:id="200" w:name="_Toc12714"/>
      <w:bookmarkStart w:id="201" w:name="_Toc16740"/>
      <w:bookmarkStart w:id="202" w:name="_Toc5522"/>
      <w:bookmarkStart w:id="203" w:name="_Toc29543"/>
      <w:r>
        <w:rPr>
          <w:rFonts w:hint="eastAsia" w:ascii="宋体" w:hAnsi="宋体" w:cs="宋体"/>
          <w:b/>
          <w:strike w:val="0"/>
          <w:color w:val="auto"/>
          <w:spacing w:val="1"/>
          <w:sz w:val="24"/>
          <w:highlight w:val="none"/>
        </w:rPr>
        <w:t>3.4 投标保证金</w:t>
      </w:r>
      <w:bookmarkEnd w:id="198"/>
      <w:bookmarkEnd w:id="199"/>
      <w:bookmarkEnd w:id="200"/>
      <w:bookmarkEnd w:id="201"/>
      <w:bookmarkEnd w:id="202"/>
      <w:bookmarkEnd w:id="203"/>
    </w:p>
    <w:p w14:paraId="3F8703FB">
      <w:pPr>
        <w:spacing w:line="360" w:lineRule="auto"/>
        <w:ind w:firstLine="422" w:firstLineChars="200"/>
        <w:rPr>
          <w:rFonts w:hint="eastAsia" w:ascii="宋体" w:hAnsi="宋体" w:cs="宋体"/>
          <w:color w:val="auto"/>
          <w:sz w:val="21"/>
          <w:szCs w:val="21"/>
          <w:highlight w:val="none"/>
        </w:rPr>
      </w:pPr>
      <w:r>
        <w:rPr>
          <w:rFonts w:hint="eastAsia" w:ascii="宋体" w:hAnsi="宋体" w:eastAsia="宋体"/>
          <w:b/>
          <w:bCs/>
          <w:color w:val="auto"/>
          <w:sz w:val="21"/>
          <w:szCs w:val="21"/>
          <w:highlight w:val="none"/>
          <w:lang w:val="en-US" w:eastAsia="zh-CN"/>
        </w:rPr>
        <w:t>3.4.1</w:t>
      </w:r>
      <w:r>
        <w:rPr>
          <w:rFonts w:hint="eastAsia"/>
          <w:b/>
          <w:bCs/>
          <w:color w:val="auto"/>
          <w:szCs w:val="21"/>
          <w:highlight w:val="none"/>
          <w:u w:val="single"/>
        </w:rPr>
        <w:t>本项目免收投标保证金，投标人需提供《关于投标保证金的承诺》（</w:t>
      </w:r>
      <w:r>
        <w:rPr>
          <w:rFonts w:hint="eastAsia" w:ascii="Cambria Math" w:hAnsi="Cambria Math" w:cs="Cambria Math"/>
          <w:b/>
          <w:bCs/>
          <w:color w:val="auto"/>
          <w:szCs w:val="21"/>
          <w:highlight w:val="none"/>
          <w:u w:val="single"/>
        </w:rPr>
        <w:t>格式见第六章 投标文件格式</w:t>
      </w:r>
      <w:r>
        <w:rPr>
          <w:rFonts w:hint="eastAsia"/>
          <w:b/>
          <w:bCs/>
          <w:color w:val="auto"/>
          <w:szCs w:val="21"/>
          <w:highlight w:val="none"/>
          <w:u w:val="single"/>
        </w:rPr>
        <w:t>）</w:t>
      </w:r>
      <w:r>
        <w:rPr>
          <w:rFonts w:hint="eastAsia" w:ascii="宋体" w:hAnsi="宋体" w:cs="宋体"/>
          <w:color w:val="auto"/>
          <w:sz w:val="21"/>
          <w:szCs w:val="21"/>
          <w:highlight w:val="none"/>
        </w:rPr>
        <w:t>。</w:t>
      </w:r>
    </w:p>
    <w:p w14:paraId="31C1AFBD">
      <w:pPr>
        <w:pStyle w:val="8"/>
        <w:pageBreakBefore w:val="0"/>
        <w:kinsoku w:val="0"/>
        <w:wordWrap/>
        <w:overflowPunct w:val="0"/>
        <w:topLinePunct w:val="0"/>
        <w:autoSpaceDE w:val="0"/>
        <w:autoSpaceDN w:val="0"/>
        <w:bidi w:val="0"/>
        <w:adjustRightInd/>
        <w:snapToGrid/>
        <w:spacing w:beforeLines="0" w:afterLines="0" w:line="360" w:lineRule="auto"/>
        <w:ind w:left="100" w:right="115" w:firstLine="419"/>
        <w:jc w:val="both"/>
        <w:textAlignment w:val="auto"/>
        <w:rPr>
          <w:rFonts w:ascii="宋体" w:hAnsi="宋体" w:eastAsia="宋体" w:cs="Times New Roman"/>
          <w:b w:val="0"/>
          <w:bCs w:val="0"/>
          <w:color w:val="auto"/>
          <w:spacing w:val="-3"/>
          <w:sz w:val="21"/>
          <w:szCs w:val="21"/>
          <w:highlight w:val="none"/>
        </w:rPr>
      </w:pPr>
      <w:r>
        <w:rPr>
          <w:rFonts w:ascii="宋体" w:hAnsi="宋体" w:eastAsia="宋体" w:cs="Times New Roman"/>
          <w:color w:val="auto"/>
          <w:spacing w:val="-3"/>
          <w:sz w:val="21"/>
          <w:szCs w:val="21"/>
          <w:highlight w:val="none"/>
        </w:rPr>
        <w:t>3.4.2 投标人不按本章第 3.4.1 项要求</w:t>
      </w:r>
      <w:r>
        <w:rPr>
          <w:rFonts w:hint="eastAsia"/>
          <w:b/>
          <w:bCs/>
          <w:color w:val="auto"/>
          <w:szCs w:val="21"/>
          <w:highlight w:val="none"/>
          <w:u w:val="single"/>
        </w:rPr>
        <w:t>提供《关于投标保证金的承诺》</w:t>
      </w:r>
      <w:r>
        <w:rPr>
          <w:rFonts w:ascii="宋体" w:hAnsi="宋体" w:eastAsia="宋体" w:cs="Times New Roman"/>
          <w:color w:val="auto"/>
          <w:spacing w:val="-3"/>
          <w:sz w:val="21"/>
          <w:szCs w:val="21"/>
          <w:highlight w:val="none"/>
        </w:rPr>
        <w:t>的，评标委员会将否决其投标。</w:t>
      </w:r>
      <w:r>
        <w:rPr>
          <w:rFonts w:hint="eastAsia"/>
          <w:b/>
          <w:bCs/>
          <w:color w:val="auto"/>
          <w:sz w:val="21"/>
          <w:szCs w:val="21"/>
          <w:highlight w:val="none"/>
          <w:u w:val="single"/>
        </w:rPr>
        <w:t>若投标人存在3.4.</w:t>
      </w:r>
      <w:r>
        <w:rPr>
          <w:rFonts w:hint="eastAsia"/>
          <w:b/>
          <w:bCs/>
          <w:color w:val="auto"/>
          <w:sz w:val="21"/>
          <w:szCs w:val="21"/>
          <w:highlight w:val="none"/>
          <w:u w:val="single"/>
          <w:lang w:val="en-US" w:eastAsia="zh-CN"/>
        </w:rPr>
        <w:t>5</w:t>
      </w:r>
      <w:r>
        <w:rPr>
          <w:rFonts w:hint="eastAsia"/>
          <w:b/>
          <w:bCs/>
          <w:color w:val="auto"/>
          <w:sz w:val="21"/>
          <w:szCs w:val="21"/>
          <w:highlight w:val="none"/>
          <w:u w:val="single"/>
        </w:rPr>
        <w:t>条款所列</w:t>
      </w:r>
      <w:r>
        <w:rPr>
          <w:rFonts w:eastAsia="宋体" w:cs="Times New Roman"/>
          <w:b/>
          <w:bCs/>
          <w:color w:val="auto"/>
          <w:spacing w:val="-3"/>
          <w:sz w:val="21"/>
          <w:szCs w:val="21"/>
          <w:highlight w:val="none"/>
          <w:u w:val="single"/>
        </w:rPr>
        <w:t>投标保证金将不予退还</w:t>
      </w:r>
      <w:r>
        <w:rPr>
          <w:rFonts w:hint="eastAsia" w:eastAsia="宋体" w:cs="Times New Roman"/>
          <w:b/>
          <w:bCs/>
          <w:color w:val="auto"/>
          <w:spacing w:val="-3"/>
          <w:sz w:val="21"/>
          <w:szCs w:val="21"/>
          <w:highlight w:val="none"/>
          <w:u w:val="single"/>
          <w:lang w:val="en-US" w:eastAsia="zh-CN"/>
        </w:rPr>
        <w:t>情形</w:t>
      </w:r>
      <w:r>
        <w:rPr>
          <w:rFonts w:hint="eastAsia"/>
          <w:b/>
          <w:bCs/>
          <w:color w:val="auto"/>
          <w:sz w:val="21"/>
          <w:szCs w:val="21"/>
          <w:highlight w:val="none"/>
          <w:u w:val="single"/>
        </w:rPr>
        <w:t>的，需按照招标人的要求，在发现存在3.4.</w:t>
      </w:r>
      <w:r>
        <w:rPr>
          <w:rFonts w:hint="eastAsia"/>
          <w:b/>
          <w:bCs/>
          <w:color w:val="auto"/>
          <w:sz w:val="21"/>
          <w:szCs w:val="21"/>
          <w:highlight w:val="none"/>
          <w:u w:val="single"/>
          <w:lang w:eastAsia="zh-CN"/>
        </w:rPr>
        <w:t>5</w:t>
      </w:r>
      <w:r>
        <w:rPr>
          <w:rFonts w:hint="eastAsia"/>
          <w:b/>
          <w:bCs/>
          <w:color w:val="auto"/>
          <w:sz w:val="21"/>
          <w:szCs w:val="21"/>
          <w:highlight w:val="none"/>
          <w:u w:val="single"/>
        </w:rPr>
        <w:t>条款所列情形之日起5个工作日内向招标人足额补交投标保证金。</w:t>
      </w:r>
    </w:p>
    <w:p w14:paraId="798BF82B">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08" w:firstLineChars="200"/>
        <w:jc w:val="both"/>
        <w:textAlignment w:val="auto"/>
        <w:rPr>
          <w:rFonts w:eastAsia="宋体" w:cs="Times New Roman"/>
          <w:b w:val="0"/>
          <w:bCs w:val="0"/>
          <w:strike/>
          <w:color w:val="auto"/>
          <w:spacing w:val="-3"/>
          <w:sz w:val="21"/>
          <w:szCs w:val="21"/>
          <w:highlight w:val="none"/>
        </w:rPr>
      </w:pPr>
      <w:r>
        <w:rPr>
          <w:rFonts w:ascii="宋体" w:hAnsi="宋体" w:eastAsia="宋体" w:cs="Times New Roman"/>
          <w:b w:val="0"/>
          <w:bCs w:val="0"/>
          <w:strike/>
          <w:color w:val="auto"/>
          <w:spacing w:val="-3"/>
          <w:sz w:val="21"/>
          <w:szCs w:val="21"/>
          <w:highlight w:val="none"/>
        </w:rPr>
        <w:t xml:space="preserve">3.4.3 </w:t>
      </w:r>
      <w:r>
        <w:rPr>
          <w:rFonts w:hint="eastAsia" w:ascii="Times New Roman" w:hAnsi="Times New Roman" w:eastAsia="Times New Roman" w:cs="Times New Roman"/>
          <w:b w:val="0"/>
          <w:bCs w:val="0"/>
          <w:strike/>
          <w:color w:val="auto"/>
          <w:spacing w:val="-4"/>
          <w:sz w:val="21"/>
          <w:szCs w:val="21"/>
          <w:highlight w:val="none"/>
        </w:rPr>
        <w:t>中标候选人以外的投标人的投标保证金将尽快退还，最迟不超过中标通知书发出之日起五日内</w:t>
      </w:r>
      <w:r>
        <w:rPr>
          <w:rFonts w:hint="eastAsia" w:ascii="Times New Roman" w:hAnsi="Times New Roman" w:eastAsia="Times New Roman" w:cs="Times New Roman"/>
          <w:b w:val="0"/>
          <w:bCs w:val="0"/>
          <w:strike/>
          <w:color w:val="auto"/>
          <w:spacing w:val="-4"/>
          <w:sz w:val="21"/>
          <w:szCs w:val="21"/>
          <w:highlight w:val="none"/>
          <w:lang w:eastAsia="zh-CN"/>
        </w:rPr>
        <w:t>；</w:t>
      </w:r>
      <w:r>
        <w:rPr>
          <w:rFonts w:hint="eastAsia" w:ascii="Times New Roman" w:hAnsi="Times New Roman" w:eastAsia="Times New Roman" w:cs="Times New Roman"/>
          <w:b w:val="0"/>
          <w:bCs w:val="0"/>
          <w:strike/>
          <w:color w:val="auto"/>
          <w:spacing w:val="-4"/>
          <w:sz w:val="21"/>
          <w:szCs w:val="21"/>
          <w:highlight w:val="none"/>
        </w:rPr>
        <w:t>中标人和其他中标候选人的投标保证金，在书面合同订立之日起五日内予以退还</w:t>
      </w:r>
      <w:r>
        <w:rPr>
          <w:rFonts w:eastAsia="宋体" w:cs="Times New Roman"/>
          <w:b w:val="0"/>
          <w:bCs w:val="0"/>
          <w:strike/>
          <w:color w:val="auto"/>
          <w:spacing w:val="-3"/>
          <w:sz w:val="21"/>
          <w:szCs w:val="21"/>
          <w:highlight w:val="none"/>
        </w:rPr>
        <w:t>。投标保证金以现金或者支票形式递交的，还应退还银行同期存款利息。</w:t>
      </w:r>
    </w:p>
    <w:p w14:paraId="72CB18BF">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08" w:firstLineChars="200"/>
        <w:jc w:val="both"/>
        <w:textAlignment w:val="auto"/>
        <w:rPr>
          <w:rFonts w:hint="eastAsia" w:ascii="Times New Roman" w:hAnsi="Times New Roman" w:eastAsia="宋体" w:cs="Times New Roman"/>
          <w:i w:val="0"/>
          <w:iCs w:val="0"/>
          <w:caps w:val="0"/>
          <w:color w:val="auto"/>
          <w:spacing w:val="-4"/>
          <w:sz w:val="21"/>
          <w:szCs w:val="21"/>
          <w:highlight w:val="none"/>
          <w:shd w:val="clear" w:color="auto" w:fill="auto"/>
          <w:lang w:eastAsia="zh-CN"/>
        </w:rPr>
      </w:pPr>
      <w:r>
        <w:rPr>
          <w:rFonts w:hint="default" w:ascii="宋体" w:hAnsi="宋体" w:eastAsia="宋体" w:cs="Times New Roman"/>
          <w:color w:val="auto"/>
          <w:spacing w:val="-3"/>
          <w:sz w:val="21"/>
          <w:szCs w:val="21"/>
          <w:highlight w:val="none"/>
          <w:lang w:val="en-US" w:eastAsia="zh-CN"/>
        </w:rPr>
        <w:t>3.4.</w:t>
      </w:r>
      <w:r>
        <w:rPr>
          <w:rFonts w:hint="eastAsia" w:ascii="宋体" w:hAnsi="宋体" w:eastAsia="宋体" w:cs="Times New Roman"/>
          <w:color w:val="auto"/>
          <w:spacing w:val="-3"/>
          <w:sz w:val="21"/>
          <w:szCs w:val="21"/>
          <w:highlight w:val="none"/>
          <w:lang w:val="en-US" w:eastAsia="zh-CN"/>
        </w:rPr>
        <w:t xml:space="preserve">4 </w:t>
      </w:r>
      <w:r>
        <w:rPr>
          <w:rFonts w:hint="default" w:ascii="宋体" w:hAnsi="宋体" w:eastAsia="宋体" w:cs="Times New Roman"/>
          <w:color w:val="auto"/>
          <w:spacing w:val="-3"/>
          <w:sz w:val="21"/>
          <w:szCs w:val="21"/>
          <w:highlight w:val="none"/>
        </w:rPr>
        <w:t>在</w:t>
      </w:r>
      <w:r>
        <w:rPr>
          <w:rFonts w:hint="default" w:ascii="Times New Roman" w:hAnsi="Times New Roman" w:eastAsia="Times New Roman" w:cs="Times New Roman"/>
          <w:color w:val="auto"/>
          <w:spacing w:val="-4"/>
          <w:sz w:val="21"/>
          <w:szCs w:val="21"/>
          <w:highlight w:val="none"/>
        </w:rPr>
        <w:t>提交</w:t>
      </w:r>
      <w:r>
        <w:rPr>
          <w:rFonts w:hint="default" w:ascii="Times New Roman" w:hAnsi="Times New Roman" w:eastAsia="Times New Roman" w:cs="Times New Roman"/>
          <w:i w:val="0"/>
          <w:iCs w:val="0"/>
          <w:caps w:val="0"/>
          <w:color w:val="auto"/>
          <w:spacing w:val="-4"/>
          <w:sz w:val="21"/>
          <w:szCs w:val="21"/>
          <w:highlight w:val="none"/>
          <w:shd w:val="clear" w:color="auto" w:fill="auto"/>
        </w:rPr>
        <w:t>投标文件截止时间后到招标文件规定的投标有效期终止之前，投标人不得撤销其投标文件，否则招标人可以不退还</w:t>
      </w:r>
      <w:r>
        <w:rPr>
          <w:rFonts w:hint="eastAsia" w:ascii="Times New Roman" w:hAnsi="Times New Roman" w:eastAsia="宋体" w:cs="Times New Roman"/>
          <w:b/>
          <w:bCs/>
          <w:i w:val="0"/>
          <w:iCs w:val="0"/>
          <w:caps w:val="0"/>
          <w:color w:val="auto"/>
          <w:spacing w:val="-4"/>
          <w:sz w:val="21"/>
          <w:szCs w:val="21"/>
          <w:highlight w:val="none"/>
          <w:u w:val="single"/>
          <w:shd w:val="clear" w:color="auto" w:fill="auto"/>
          <w:lang w:val="en-US" w:eastAsia="zh-CN"/>
        </w:rPr>
        <w:t>其补交的</w:t>
      </w:r>
      <w:r>
        <w:rPr>
          <w:rFonts w:hint="default" w:ascii="Times New Roman" w:hAnsi="Times New Roman" w:eastAsia="Times New Roman" w:cs="Times New Roman"/>
          <w:i w:val="0"/>
          <w:iCs w:val="0"/>
          <w:caps w:val="0"/>
          <w:color w:val="auto"/>
          <w:spacing w:val="-4"/>
          <w:sz w:val="21"/>
          <w:szCs w:val="21"/>
          <w:highlight w:val="none"/>
          <w:shd w:val="clear" w:color="auto" w:fill="auto"/>
        </w:rPr>
        <w:t>投标保证金</w:t>
      </w:r>
      <w:r>
        <w:rPr>
          <w:rFonts w:hint="eastAsia" w:ascii="Times New Roman" w:hAnsi="Times New Roman" w:eastAsia="宋体" w:cs="Times New Roman"/>
          <w:i w:val="0"/>
          <w:iCs w:val="0"/>
          <w:caps w:val="0"/>
          <w:color w:val="auto"/>
          <w:spacing w:val="-4"/>
          <w:sz w:val="21"/>
          <w:szCs w:val="21"/>
          <w:highlight w:val="none"/>
          <w:shd w:val="clear" w:color="auto" w:fill="auto"/>
          <w:lang w:eastAsia="zh-CN"/>
        </w:rPr>
        <w:t>。</w:t>
      </w:r>
    </w:p>
    <w:p w14:paraId="6E4AC6C9">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08" w:firstLineChars="200"/>
        <w:jc w:val="both"/>
        <w:textAlignment w:val="auto"/>
        <w:rPr>
          <w:rFonts w:eastAsia="宋体" w:cs="Times New Roman"/>
          <w:color w:val="auto"/>
          <w:spacing w:val="-3"/>
          <w:sz w:val="21"/>
          <w:szCs w:val="21"/>
          <w:highlight w:val="none"/>
        </w:rPr>
      </w:pPr>
      <w:r>
        <w:rPr>
          <w:rFonts w:ascii="宋体" w:hAnsi="宋体" w:eastAsia="宋体" w:cs="Times New Roman"/>
          <w:color w:val="auto"/>
          <w:spacing w:val="-3"/>
          <w:sz w:val="21"/>
          <w:szCs w:val="21"/>
          <w:highlight w:val="none"/>
        </w:rPr>
        <w:t>3.4.</w:t>
      </w:r>
      <w:r>
        <w:rPr>
          <w:rFonts w:hint="eastAsia" w:eastAsia="宋体" w:cs="Times New Roman"/>
          <w:color w:val="auto"/>
          <w:spacing w:val="-3"/>
          <w:sz w:val="21"/>
          <w:szCs w:val="21"/>
          <w:highlight w:val="none"/>
          <w:lang w:val="en-US" w:eastAsia="zh-CN"/>
        </w:rPr>
        <w:t>5</w:t>
      </w:r>
      <w:r>
        <w:rPr>
          <w:rFonts w:ascii="宋体" w:hAnsi="宋体" w:eastAsia="宋体" w:cs="Times New Roman"/>
          <w:color w:val="auto"/>
          <w:spacing w:val="-3"/>
          <w:sz w:val="21"/>
          <w:szCs w:val="21"/>
          <w:highlight w:val="none"/>
        </w:rPr>
        <w:t xml:space="preserve"> </w:t>
      </w:r>
      <w:r>
        <w:rPr>
          <w:rFonts w:eastAsia="宋体" w:cs="Times New Roman"/>
          <w:color w:val="auto"/>
          <w:spacing w:val="-3"/>
          <w:sz w:val="21"/>
          <w:szCs w:val="21"/>
          <w:highlight w:val="none"/>
        </w:rPr>
        <w:t>有下列情形之一的，投标保证金将不予退还：</w:t>
      </w:r>
    </w:p>
    <w:p w14:paraId="5E55EDF2">
      <w:pPr>
        <w:pStyle w:val="8"/>
        <w:pageBreakBefore w:val="0"/>
        <w:kinsoku w:val="0"/>
        <w:wordWrap/>
        <w:overflowPunct w:val="0"/>
        <w:topLinePunct w:val="0"/>
        <w:autoSpaceDE w:val="0"/>
        <w:autoSpaceDN w:val="0"/>
        <w:bidi w:val="0"/>
        <w:adjustRightInd/>
        <w:snapToGrid/>
        <w:spacing w:beforeLines="0" w:afterLines="0" w:line="360" w:lineRule="auto"/>
        <w:ind w:left="0" w:leftChars="0" w:firstLine="408" w:firstLineChars="200"/>
        <w:jc w:val="both"/>
        <w:textAlignment w:val="auto"/>
        <w:rPr>
          <w:rFonts w:eastAsia="宋体" w:cs="Times New Roman"/>
          <w:color w:val="auto"/>
          <w:spacing w:val="-3"/>
          <w:sz w:val="21"/>
          <w:szCs w:val="21"/>
          <w:highlight w:val="none"/>
        </w:rPr>
      </w:pPr>
      <w:r>
        <w:rPr>
          <w:rFonts w:eastAsia="宋体" w:cs="Times New Roman"/>
          <w:color w:val="auto"/>
          <w:spacing w:val="-3"/>
          <w:sz w:val="21"/>
          <w:szCs w:val="21"/>
          <w:highlight w:val="none"/>
        </w:rPr>
        <w:t>（</w:t>
      </w:r>
      <w:r>
        <w:rPr>
          <w:rFonts w:ascii="宋体" w:hAnsi="宋体" w:eastAsia="宋体" w:cs="Times New Roman"/>
          <w:color w:val="auto"/>
          <w:spacing w:val="-3"/>
          <w:sz w:val="21"/>
          <w:szCs w:val="21"/>
          <w:highlight w:val="none"/>
        </w:rPr>
        <w:t>1</w:t>
      </w:r>
      <w:r>
        <w:rPr>
          <w:rFonts w:eastAsia="宋体" w:cs="Times New Roman"/>
          <w:color w:val="auto"/>
          <w:spacing w:val="-3"/>
          <w:sz w:val="21"/>
          <w:szCs w:val="21"/>
          <w:highlight w:val="none"/>
        </w:rPr>
        <w:t>）投标人在</w:t>
      </w:r>
      <w:r>
        <w:rPr>
          <w:rFonts w:hint="default" w:ascii="Times New Roman" w:hAnsi="Times New Roman" w:eastAsia="Times New Roman" w:cs="Times New Roman"/>
          <w:i w:val="0"/>
          <w:iCs w:val="0"/>
          <w:caps w:val="0"/>
          <w:color w:val="auto"/>
          <w:spacing w:val="-4"/>
          <w:sz w:val="21"/>
          <w:szCs w:val="21"/>
          <w:highlight w:val="none"/>
          <w:shd w:val="clear" w:color="auto" w:fill="auto"/>
        </w:rPr>
        <w:t>提交投标文件截止时间后到招标文件规定的投标有效期终止之前</w:t>
      </w:r>
      <w:r>
        <w:rPr>
          <w:rFonts w:eastAsia="宋体" w:cs="Times New Roman"/>
          <w:color w:val="auto"/>
          <w:spacing w:val="-3"/>
          <w:sz w:val="21"/>
          <w:szCs w:val="21"/>
          <w:highlight w:val="none"/>
        </w:rPr>
        <w:t>撤销投标文件；</w:t>
      </w:r>
    </w:p>
    <w:p w14:paraId="49BA5700">
      <w:pPr>
        <w:pStyle w:val="8"/>
        <w:pageBreakBefore w:val="0"/>
        <w:tabs>
          <w:tab w:val="left" w:pos="8800"/>
        </w:tabs>
        <w:kinsoku w:val="0"/>
        <w:wordWrap/>
        <w:overflowPunct w:val="0"/>
        <w:topLinePunct w:val="0"/>
        <w:autoSpaceDE w:val="0"/>
        <w:autoSpaceDN w:val="0"/>
        <w:bidi w:val="0"/>
        <w:adjustRightInd/>
        <w:snapToGrid/>
        <w:spacing w:beforeLines="0" w:afterLines="0" w:line="360" w:lineRule="auto"/>
        <w:ind w:left="100" w:right="60" w:firstLine="314"/>
        <w:jc w:val="both"/>
        <w:textAlignment w:val="auto"/>
        <w:rPr>
          <w:color w:val="auto"/>
          <w:sz w:val="21"/>
          <w:szCs w:val="21"/>
          <w:highlight w:val="none"/>
        </w:rPr>
      </w:pPr>
      <w:r>
        <w:rPr>
          <w:rFonts w:eastAsia="宋体" w:cs="Times New Roman"/>
          <w:color w:val="auto"/>
          <w:spacing w:val="-3"/>
          <w:sz w:val="21"/>
          <w:szCs w:val="21"/>
          <w:highlight w:val="none"/>
        </w:rPr>
        <w:t>（</w:t>
      </w:r>
      <w:r>
        <w:rPr>
          <w:rFonts w:ascii="宋体" w:hAnsi="宋体" w:eastAsia="宋体" w:cs="Times New Roman"/>
          <w:color w:val="auto"/>
          <w:spacing w:val="-3"/>
          <w:sz w:val="21"/>
          <w:szCs w:val="21"/>
          <w:highlight w:val="none"/>
        </w:rPr>
        <w:t>2</w:t>
      </w:r>
      <w:r>
        <w:rPr>
          <w:rFonts w:eastAsia="宋体" w:cs="Times New Roman"/>
          <w:color w:val="auto"/>
          <w:spacing w:val="-3"/>
          <w:sz w:val="21"/>
          <w:szCs w:val="21"/>
          <w:highlight w:val="none"/>
        </w:rPr>
        <w:t>）中标人在收到中标通知书后，无正当理由不与招标人</w:t>
      </w:r>
      <w:r>
        <w:rPr>
          <w:color w:val="auto"/>
          <w:sz w:val="21"/>
          <w:szCs w:val="21"/>
          <w:highlight w:val="none"/>
        </w:rPr>
        <w:t>订立合同</w:t>
      </w:r>
      <w:r>
        <w:rPr>
          <w:color w:val="auto"/>
          <w:spacing w:val="-3"/>
          <w:sz w:val="21"/>
          <w:szCs w:val="21"/>
          <w:highlight w:val="none"/>
        </w:rPr>
        <w:t>，</w:t>
      </w:r>
      <w:r>
        <w:rPr>
          <w:color w:val="auto"/>
          <w:sz w:val="21"/>
          <w:szCs w:val="21"/>
          <w:highlight w:val="none"/>
        </w:rPr>
        <w:t>在签</w:t>
      </w:r>
      <w:r>
        <w:rPr>
          <w:color w:val="auto"/>
          <w:spacing w:val="-3"/>
          <w:sz w:val="21"/>
          <w:szCs w:val="21"/>
          <w:highlight w:val="none"/>
        </w:rPr>
        <w:t>订</w:t>
      </w:r>
      <w:r>
        <w:rPr>
          <w:color w:val="auto"/>
          <w:sz w:val="21"/>
          <w:szCs w:val="21"/>
          <w:highlight w:val="none"/>
        </w:rPr>
        <w:t>合同时向招标人提</w:t>
      </w:r>
      <w:r>
        <w:rPr>
          <w:color w:val="auto"/>
          <w:spacing w:val="-3"/>
          <w:sz w:val="21"/>
          <w:szCs w:val="21"/>
          <w:highlight w:val="none"/>
        </w:rPr>
        <w:t>出</w:t>
      </w:r>
      <w:r>
        <w:rPr>
          <w:color w:val="auto"/>
          <w:sz w:val="21"/>
          <w:szCs w:val="21"/>
          <w:highlight w:val="none"/>
        </w:rPr>
        <w:t>附</w:t>
      </w:r>
      <w:r>
        <w:rPr>
          <w:color w:val="auto"/>
          <w:spacing w:val="-3"/>
          <w:sz w:val="21"/>
          <w:szCs w:val="21"/>
          <w:highlight w:val="none"/>
        </w:rPr>
        <w:t>加</w:t>
      </w:r>
      <w:r>
        <w:rPr>
          <w:color w:val="auto"/>
          <w:sz w:val="21"/>
          <w:szCs w:val="21"/>
          <w:highlight w:val="none"/>
        </w:rPr>
        <w:t>条</w:t>
      </w:r>
      <w:r>
        <w:rPr>
          <w:color w:val="auto"/>
          <w:spacing w:val="-3"/>
          <w:sz w:val="21"/>
          <w:szCs w:val="21"/>
          <w:highlight w:val="none"/>
        </w:rPr>
        <w:t>件</w:t>
      </w:r>
      <w:r>
        <w:rPr>
          <w:color w:val="auto"/>
          <w:sz w:val="21"/>
          <w:szCs w:val="21"/>
          <w:highlight w:val="none"/>
        </w:rPr>
        <w:t>，</w:t>
      </w:r>
      <w:r>
        <w:rPr>
          <w:color w:val="auto"/>
          <w:spacing w:val="-3"/>
          <w:sz w:val="21"/>
          <w:szCs w:val="21"/>
          <w:highlight w:val="none"/>
        </w:rPr>
        <w:t>或</w:t>
      </w:r>
      <w:r>
        <w:rPr>
          <w:color w:val="auto"/>
          <w:sz w:val="21"/>
          <w:szCs w:val="21"/>
          <w:highlight w:val="none"/>
        </w:rPr>
        <w:t>者</w:t>
      </w:r>
      <w:r>
        <w:rPr>
          <w:color w:val="auto"/>
          <w:spacing w:val="-3"/>
          <w:sz w:val="21"/>
          <w:szCs w:val="21"/>
          <w:highlight w:val="none"/>
        </w:rPr>
        <w:t>不</w:t>
      </w:r>
      <w:r>
        <w:rPr>
          <w:color w:val="auto"/>
          <w:sz w:val="21"/>
          <w:szCs w:val="21"/>
          <w:highlight w:val="none"/>
        </w:rPr>
        <w:t>按照</w:t>
      </w:r>
      <w:r>
        <w:rPr>
          <w:color w:val="auto"/>
          <w:spacing w:val="-3"/>
          <w:sz w:val="21"/>
          <w:szCs w:val="21"/>
          <w:highlight w:val="none"/>
        </w:rPr>
        <w:t>招</w:t>
      </w:r>
      <w:r>
        <w:rPr>
          <w:color w:val="auto"/>
          <w:sz w:val="21"/>
          <w:szCs w:val="21"/>
          <w:highlight w:val="none"/>
        </w:rPr>
        <w:t>标</w:t>
      </w:r>
      <w:r>
        <w:rPr>
          <w:color w:val="auto"/>
          <w:spacing w:val="-3"/>
          <w:sz w:val="21"/>
          <w:szCs w:val="21"/>
          <w:highlight w:val="none"/>
        </w:rPr>
        <w:t>文</w:t>
      </w:r>
      <w:r>
        <w:rPr>
          <w:color w:val="auto"/>
          <w:sz w:val="21"/>
          <w:szCs w:val="21"/>
          <w:highlight w:val="none"/>
        </w:rPr>
        <w:t>件</w:t>
      </w:r>
      <w:r>
        <w:rPr>
          <w:color w:val="auto"/>
          <w:spacing w:val="-3"/>
          <w:sz w:val="21"/>
          <w:szCs w:val="21"/>
          <w:highlight w:val="none"/>
        </w:rPr>
        <w:t>要</w:t>
      </w:r>
      <w:r>
        <w:rPr>
          <w:color w:val="auto"/>
          <w:sz w:val="21"/>
          <w:szCs w:val="21"/>
          <w:highlight w:val="none"/>
        </w:rPr>
        <w:t>求</w:t>
      </w:r>
      <w:r>
        <w:rPr>
          <w:color w:val="auto"/>
          <w:spacing w:val="-3"/>
          <w:sz w:val="21"/>
          <w:szCs w:val="21"/>
          <w:highlight w:val="none"/>
        </w:rPr>
        <w:t>提</w:t>
      </w:r>
      <w:r>
        <w:rPr>
          <w:color w:val="auto"/>
          <w:sz w:val="21"/>
          <w:szCs w:val="21"/>
          <w:highlight w:val="none"/>
        </w:rPr>
        <w:t>交</w:t>
      </w:r>
      <w:r>
        <w:rPr>
          <w:color w:val="auto"/>
          <w:spacing w:val="-3"/>
          <w:sz w:val="21"/>
          <w:szCs w:val="21"/>
          <w:highlight w:val="none"/>
        </w:rPr>
        <w:t>履</w:t>
      </w:r>
      <w:r>
        <w:rPr>
          <w:color w:val="auto"/>
          <w:sz w:val="21"/>
          <w:szCs w:val="21"/>
          <w:highlight w:val="none"/>
        </w:rPr>
        <w:t>约保</w:t>
      </w:r>
      <w:r>
        <w:rPr>
          <w:color w:val="auto"/>
          <w:spacing w:val="-3"/>
          <w:sz w:val="21"/>
          <w:szCs w:val="21"/>
          <w:highlight w:val="none"/>
        </w:rPr>
        <w:t>证</w:t>
      </w:r>
      <w:r>
        <w:rPr>
          <w:color w:val="auto"/>
          <w:sz w:val="21"/>
          <w:szCs w:val="21"/>
          <w:highlight w:val="none"/>
        </w:rPr>
        <w:t>金；</w:t>
      </w:r>
    </w:p>
    <w:p w14:paraId="022DFDFE">
      <w:pPr>
        <w:spacing w:line="360" w:lineRule="auto"/>
        <w:ind w:firstLine="420" w:firstLineChars="200"/>
        <w:rPr>
          <w:color w:val="auto"/>
          <w:sz w:val="21"/>
          <w:szCs w:val="21"/>
          <w:highlight w:val="none"/>
        </w:rPr>
      </w:pPr>
      <w:r>
        <w:rPr>
          <w:color w:val="auto"/>
          <w:sz w:val="21"/>
          <w:szCs w:val="21"/>
          <w:highlight w:val="none"/>
        </w:rPr>
        <w:t>（</w:t>
      </w:r>
      <w:r>
        <w:rPr>
          <w:rFonts w:ascii="Times New Roman" w:hAnsi="Times New Roman" w:eastAsia="Times New Roman"/>
          <w:color w:val="auto"/>
          <w:sz w:val="21"/>
          <w:szCs w:val="21"/>
          <w:highlight w:val="none"/>
        </w:rPr>
        <w:t>3</w:t>
      </w:r>
      <w:r>
        <w:rPr>
          <w:color w:val="auto"/>
          <w:spacing w:val="-3"/>
          <w:sz w:val="21"/>
          <w:szCs w:val="21"/>
          <w:highlight w:val="none"/>
        </w:rPr>
        <w:t>）</w:t>
      </w:r>
      <w:r>
        <w:rPr>
          <w:color w:val="auto"/>
          <w:sz w:val="21"/>
          <w:szCs w:val="21"/>
          <w:highlight w:val="none"/>
        </w:rPr>
        <w:t>发</w:t>
      </w:r>
      <w:r>
        <w:rPr>
          <w:color w:val="auto"/>
          <w:spacing w:val="-3"/>
          <w:sz w:val="21"/>
          <w:szCs w:val="21"/>
          <w:highlight w:val="none"/>
        </w:rPr>
        <w:t>生</w:t>
      </w:r>
      <w:r>
        <w:rPr>
          <w:color w:val="auto"/>
          <w:sz w:val="21"/>
          <w:szCs w:val="21"/>
          <w:highlight w:val="none"/>
        </w:rPr>
        <w:t>投</w:t>
      </w:r>
      <w:r>
        <w:rPr>
          <w:color w:val="auto"/>
          <w:spacing w:val="-3"/>
          <w:sz w:val="21"/>
          <w:szCs w:val="21"/>
          <w:highlight w:val="none"/>
        </w:rPr>
        <w:t>标</w:t>
      </w:r>
      <w:r>
        <w:rPr>
          <w:color w:val="auto"/>
          <w:sz w:val="21"/>
          <w:szCs w:val="21"/>
          <w:highlight w:val="none"/>
        </w:rPr>
        <w:t>人</w:t>
      </w:r>
      <w:r>
        <w:rPr>
          <w:color w:val="auto"/>
          <w:spacing w:val="-3"/>
          <w:sz w:val="21"/>
          <w:szCs w:val="21"/>
          <w:highlight w:val="none"/>
        </w:rPr>
        <w:t>须</w:t>
      </w:r>
      <w:r>
        <w:rPr>
          <w:color w:val="auto"/>
          <w:sz w:val="21"/>
          <w:szCs w:val="21"/>
          <w:highlight w:val="none"/>
        </w:rPr>
        <w:t>知</w:t>
      </w:r>
      <w:r>
        <w:rPr>
          <w:color w:val="auto"/>
          <w:spacing w:val="-3"/>
          <w:sz w:val="21"/>
          <w:szCs w:val="21"/>
          <w:highlight w:val="none"/>
        </w:rPr>
        <w:t>前附</w:t>
      </w:r>
      <w:r>
        <w:rPr>
          <w:color w:val="auto"/>
          <w:sz w:val="21"/>
          <w:szCs w:val="21"/>
          <w:highlight w:val="none"/>
        </w:rPr>
        <w:t>表规</w:t>
      </w:r>
      <w:r>
        <w:rPr>
          <w:color w:val="auto"/>
          <w:spacing w:val="-3"/>
          <w:sz w:val="21"/>
          <w:szCs w:val="21"/>
          <w:highlight w:val="none"/>
        </w:rPr>
        <w:t>定</w:t>
      </w:r>
      <w:r>
        <w:rPr>
          <w:color w:val="auto"/>
          <w:sz w:val="21"/>
          <w:szCs w:val="21"/>
          <w:highlight w:val="none"/>
        </w:rPr>
        <w:t>的</w:t>
      </w:r>
      <w:r>
        <w:rPr>
          <w:color w:val="auto"/>
          <w:spacing w:val="-3"/>
          <w:sz w:val="21"/>
          <w:szCs w:val="21"/>
          <w:highlight w:val="none"/>
        </w:rPr>
        <w:t>其</w:t>
      </w:r>
      <w:r>
        <w:rPr>
          <w:color w:val="auto"/>
          <w:sz w:val="21"/>
          <w:szCs w:val="21"/>
          <w:highlight w:val="none"/>
        </w:rPr>
        <w:t>他</w:t>
      </w:r>
      <w:r>
        <w:rPr>
          <w:color w:val="auto"/>
          <w:spacing w:val="-3"/>
          <w:sz w:val="21"/>
          <w:szCs w:val="21"/>
          <w:highlight w:val="none"/>
        </w:rPr>
        <w:t>可</w:t>
      </w:r>
      <w:r>
        <w:rPr>
          <w:color w:val="auto"/>
          <w:sz w:val="21"/>
          <w:szCs w:val="21"/>
          <w:highlight w:val="none"/>
        </w:rPr>
        <w:t>以</w:t>
      </w:r>
      <w:r>
        <w:rPr>
          <w:color w:val="auto"/>
          <w:spacing w:val="-3"/>
          <w:sz w:val="21"/>
          <w:szCs w:val="21"/>
          <w:highlight w:val="none"/>
        </w:rPr>
        <w:t>不</w:t>
      </w:r>
      <w:r>
        <w:rPr>
          <w:color w:val="auto"/>
          <w:sz w:val="21"/>
          <w:szCs w:val="21"/>
          <w:highlight w:val="none"/>
        </w:rPr>
        <w:t>予</w:t>
      </w:r>
      <w:r>
        <w:rPr>
          <w:color w:val="auto"/>
          <w:spacing w:val="-3"/>
          <w:sz w:val="21"/>
          <w:szCs w:val="21"/>
          <w:highlight w:val="none"/>
        </w:rPr>
        <w:t>退</w:t>
      </w:r>
      <w:r>
        <w:rPr>
          <w:color w:val="auto"/>
          <w:sz w:val="21"/>
          <w:szCs w:val="21"/>
          <w:highlight w:val="none"/>
        </w:rPr>
        <w:t>还投</w:t>
      </w:r>
      <w:r>
        <w:rPr>
          <w:color w:val="auto"/>
          <w:spacing w:val="-3"/>
          <w:sz w:val="21"/>
          <w:szCs w:val="21"/>
          <w:highlight w:val="none"/>
        </w:rPr>
        <w:t>标</w:t>
      </w:r>
      <w:r>
        <w:rPr>
          <w:color w:val="auto"/>
          <w:sz w:val="21"/>
          <w:szCs w:val="21"/>
          <w:highlight w:val="none"/>
        </w:rPr>
        <w:t>保</w:t>
      </w:r>
      <w:r>
        <w:rPr>
          <w:color w:val="auto"/>
          <w:spacing w:val="-3"/>
          <w:sz w:val="21"/>
          <w:szCs w:val="21"/>
          <w:highlight w:val="none"/>
        </w:rPr>
        <w:t>证</w:t>
      </w:r>
      <w:r>
        <w:rPr>
          <w:color w:val="auto"/>
          <w:sz w:val="21"/>
          <w:szCs w:val="21"/>
          <w:highlight w:val="none"/>
        </w:rPr>
        <w:t>金</w:t>
      </w:r>
      <w:r>
        <w:rPr>
          <w:color w:val="auto"/>
          <w:spacing w:val="-3"/>
          <w:sz w:val="21"/>
          <w:szCs w:val="21"/>
          <w:highlight w:val="none"/>
        </w:rPr>
        <w:t>的</w:t>
      </w:r>
      <w:r>
        <w:rPr>
          <w:color w:val="auto"/>
          <w:sz w:val="21"/>
          <w:szCs w:val="21"/>
          <w:highlight w:val="none"/>
        </w:rPr>
        <w:t>情</w:t>
      </w:r>
      <w:r>
        <w:rPr>
          <w:color w:val="auto"/>
          <w:spacing w:val="-3"/>
          <w:sz w:val="21"/>
          <w:szCs w:val="21"/>
          <w:highlight w:val="none"/>
        </w:rPr>
        <w:t>形</w:t>
      </w:r>
      <w:r>
        <w:rPr>
          <w:color w:val="auto"/>
          <w:sz w:val="21"/>
          <w:szCs w:val="21"/>
          <w:highlight w:val="none"/>
        </w:rPr>
        <w:t>。</w:t>
      </w:r>
    </w:p>
    <w:p w14:paraId="59178335">
      <w:pPr>
        <w:spacing w:line="360" w:lineRule="auto"/>
        <w:ind w:firstLine="420" w:firstLineChars="200"/>
        <w:rPr>
          <w:rFonts w:hint="eastAsia" w:ascii="宋体" w:hAnsi="宋体" w:eastAsia="宋体" w:cs="宋体"/>
          <w:strike/>
          <w:color w:val="auto"/>
          <w:highlight w:val="none"/>
          <w:lang w:val="en-US" w:eastAsia="zh-CN"/>
        </w:rPr>
      </w:pPr>
      <w:r>
        <w:rPr>
          <w:rFonts w:hint="eastAsia" w:ascii="宋体" w:hAnsi="宋体" w:eastAsia="宋体" w:cs="宋体"/>
          <w:strike/>
          <w:color w:val="auto"/>
          <w:highlight w:val="none"/>
          <w:lang w:val="en-US" w:eastAsia="zh-CN"/>
        </w:rPr>
        <w:t>3.4.6 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6D0FEA11">
      <w:pPr>
        <w:spacing w:before="168" w:beforeLines="70" w:line="360" w:lineRule="auto"/>
        <w:ind w:left="0" w:right="-23"/>
        <w:jc w:val="left"/>
        <w:outlineLvl w:val="2"/>
        <w:rPr>
          <w:rFonts w:hint="eastAsia" w:ascii="宋体" w:hAnsi="宋体" w:cs="宋体"/>
          <w:b/>
          <w:color w:val="auto"/>
          <w:spacing w:val="1"/>
          <w:sz w:val="24"/>
          <w:highlight w:val="none"/>
        </w:rPr>
      </w:pPr>
      <w:bookmarkStart w:id="204" w:name="_Toc492300588"/>
      <w:bookmarkStart w:id="205" w:name="_Toc5941"/>
      <w:bookmarkStart w:id="206" w:name="_Toc15036"/>
      <w:bookmarkStart w:id="207" w:name="_Toc30937"/>
      <w:bookmarkStart w:id="208" w:name="_Toc24524"/>
      <w:bookmarkStart w:id="209" w:name="_Toc5639"/>
      <w:r>
        <w:rPr>
          <w:rFonts w:hint="eastAsia" w:ascii="宋体" w:hAnsi="宋体" w:cs="宋体"/>
          <w:b/>
          <w:color w:val="auto"/>
          <w:spacing w:val="1"/>
          <w:sz w:val="24"/>
          <w:highlight w:val="none"/>
        </w:rPr>
        <w:t>3.5 资格审查资料（适用于未进行资格预审的）</w:t>
      </w:r>
      <w:bookmarkEnd w:id="204"/>
      <w:bookmarkEnd w:id="205"/>
      <w:bookmarkEnd w:id="206"/>
      <w:bookmarkEnd w:id="207"/>
      <w:bookmarkEnd w:id="208"/>
      <w:bookmarkEnd w:id="209"/>
    </w:p>
    <w:p w14:paraId="20F6C39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除投标人须知前附表另有规定外，投标人应按</w:t>
      </w:r>
      <w:r>
        <w:rPr>
          <w:rFonts w:hint="eastAsia" w:ascii="宋体" w:hAnsi="宋体" w:cs="宋体"/>
          <w:color w:val="auto"/>
          <w:sz w:val="21"/>
          <w:szCs w:val="21"/>
          <w:highlight w:val="none"/>
          <w:u w:val="single"/>
        </w:rPr>
        <w:t>招标公告投标人资格要求及</w:t>
      </w:r>
      <w:r>
        <w:rPr>
          <w:rFonts w:hint="eastAsia" w:ascii="宋体" w:hAnsi="宋体" w:cs="宋体"/>
          <w:color w:val="auto"/>
          <w:sz w:val="21"/>
          <w:szCs w:val="21"/>
          <w:highlight w:val="none"/>
        </w:rPr>
        <w:t>下列规定提供资格审查资料，以证明其满足本章第1.4款规定的资质、业绩等要求。</w:t>
      </w:r>
    </w:p>
    <w:p w14:paraId="276DCCE8">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3.5.1 </w:t>
      </w:r>
      <w:r>
        <w:rPr>
          <w:rFonts w:hint="eastAsia" w:ascii="宋体" w:hAnsi="宋体" w:cs="宋体"/>
          <w:color w:val="auto"/>
          <w:sz w:val="21"/>
          <w:szCs w:val="21"/>
          <w:highlight w:val="none"/>
        </w:rPr>
        <w:t>“投标人基本情况表”应附投标人营业执照和组织机构代码证的扫描件（按照“三证合一”或“五证合一”登记制度进行登记的，可仅提供营业执照扫描件）、投标人监理资质证书副本等材料的扫描件。</w:t>
      </w:r>
    </w:p>
    <w:p w14:paraId="5C79E2D6">
      <w:pPr>
        <w:spacing w:line="360" w:lineRule="auto"/>
        <w:ind w:firstLine="420" w:firstLineChars="200"/>
        <w:rPr>
          <w:rFonts w:hint="eastAsia" w:ascii="宋体" w:hAnsi="宋体" w:cs="宋体"/>
          <w:strike/>
          <w:color w:val="auto"/>
          <w:sz w:val="21"/>
          <w:szCs w:val="21"/>
          <w:highlight w:val="none"/>
        </w:rPr>
      </w:pPr>
      <w:r>
        <w:rPr>
          <w:rFonts w:hint="eastAsia" w:ascii="宋体" w:hAnsi="宋体" w:cs="宋体"/>
          <w:strike/>
          <w:color w:val="auto"/>
          <w:sz w:val="21"/>
          <w:szCs w:val="21"/>
          <w:highlight w:val="none"/>
        </w:rPr>
        <w:t>3.5.2  “近年完成的类似监理项目情况表”应附中标通知书和（或）合同协议书、委托人出具的证明文件；具体时间要求见投标人须知前附表，每张表格只填写一个项目，并标明序号。</w:t>
      </w:r>
    </w:p>
    <w:p w14:paraId="0DD3EB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default" w:ascii="宋体" w:hAnsi="宋体" w:eastAsia="宋体" w:cs="宋体"/>
          <w:color w:val="auto"/>
          <w:sz w:val="21"/>
          <w:szCs w:val="21"/>
          <w:highlight w:val="none"/>
        </w:rPr>
        <w:t>“拟委任的主要人员汇总表”应填报满足本章第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w:t>
      </w:r>
      <w:r>
        <w:rPr>
          <w:rFonts w:hint="default" w:ascii="宋体" w:hAnsi="宋体" w:eastAsia="宋体" w:cs="宋体"/>
          <w:color w:val="auto"/>
          <w:sz w:val="21"/>
          <w:szCs w:val="21"/>
          <w:highlight w:val="none"/>
          <w:lang w:eastAsia="zh-CN"/>
        </w:rPr>
        <w:t>有）</w:t>
      </w:r>
      <w:r>
        <w:rPr>
          <w:rFonts w:hint="default" w:ascii="宋体" w:hAnsi="宋体" w:eastAsia="宋体" w:cs="宋体"/>
          <w:color w:val="auto"/>
          <w:sz w:val="21"/>
          <w:szCs w:val="21"/>
          <w:highlight w:val="none"/>
        </w:rPr>
        <w:t>；其他主要人员应附身份证、学历证、职称证、有关证书和社保缴费证明</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w:t>
      </w:r>
      <w:r>
        <w:rPr>
          <w:rFonts w:hint="default" w:ascii="宋体" w:hAnsi="宋体" w:eastAsia="宋体" w:cs="宋体"/>
          <w:color w:val="auto"/>
          <w:sz w:val="21"/>
          <w:szCs w:val="21"/>
          <w:highlight w:val="none"/>
          <w:lang w:eastAsia="zh-CN"/>
        </w:rPr>
        <w:t>有）</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（注：以上人员社保要求：具有离投标截止时间最近</w:t>
      </w:r>
      <w:r>
        <w:rPr>
          <w:rFonts w:hint="eastAsia" w:ascii="宋体" w:hAnsi="宋体" w:eastAsia="宋体" w:cs="宋体"/>
          <w:color w:val="auto"/>
          <w:sz w:val="21"/>
          <w:szCs w:val="21"/>
          <w:highlight w:val="none"/>
          <w:lang w:val="en-US" w:eastAsia="zh-CN"/>
        </w:rPr>
        <w:t>的至少</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个月</w:t>
      </w:r>
      <w:r>
        <w:rPr>
          <w:rFonts w:hint="eastAsia" w:cs="Times New Roman"/>
          <w:b/>
          <w:bCs/>
          <w:color w:val="auto"/>
          <w:sz w:val="21"/>
          <w:szCs w:val="21"/>
          <w:highlight w:val="none"/>
          <w:u w:val="single"/>
          <w:lang w:eastAsia="zh-CN"/>
        </w:rPr>
        <w:t>（即2025年</w:t>
      </w:r>
      <w:r>
        <w:rPr>
          <w:rFonts w:hint="eastAsia" w:cs="Times New Roman"/>
          <w:b/>
          <w:bCs/>
          <w:color w:val="auto"/>
          <w:sz w:val="21"/>
          <w:szCs w:val="21"/>
          <w:highlight w:val="none"/>
          <w:u w:val="single"/>
          <w:lang w:val="en-US" w:eastAsia="zh-CN"/>
        </w:rPr>
        <w:t>6</w:t>
      </w:r>
      <w:r>
        <w:rPr>
          <w:rFonts w:hint="eastAsia" w:cs="Times New Roman"/>
          <w:b/>
          <w:bCs/>
          <w:color w:val="auto"/>
          <w:sz w:val="21"/>
          <w:szCs w:val="21"/>
          <w:highlight w:val="none"/>
          <w:u w:val="single"/>
          <w:lang w:eastAsia="zh-CN"/>
        </w:rPr>
        <w:t>月）</w:t>
      </w:r>
      <w:r>
        <w:rPr>
          <w:rFonts w:hint="eastAsia" w:ascii="宋体" w:hAnsi="宋体" w:eastAsia="宋体" w:cs="宋体"/>
          <w:color w:val="auto"/>
          <w:sz w:val="21"/>
          <w:szCs w:val="21"/>
          <w:highlight w:val="none"/>
          <w:lang w:eastAsia="zh-CN"/>
        </w:rPr>
        <w:t>在本单位缴纳的社保证明文件。）</w:t>
      </w:r>
    </w:p>
    <w:p w14:paraId="23E12A2A">
      <w:pPr>
        <w:spacing w:line="360" w:lineRule="auto"/>
        <w:ind w:firstLine="422" w:firstLineChars="200"/>
        <w:rPr>
          <w:rFonts w:ascii="宋体" w:hAnsi="宋体" w:cs="宋体"/>
          <w:strike/>
          <w:color w:val="auto"/>
          <w:sz w:val="21"/>
          <w:szCs w:val="21"/>
          <w:highlight w:val="none"/>
        </w:rPr>
      </w:pPr>
      <w:r>
        <w:rPr>
          <w:rFonts w:ascii="宋体" w:hAnsi="宋体" w:cs="宋体"/>
          <w:b/>
          <w:bCs/>
          <w:strike w:val="0"/>
          <w:color w:val="auto"/>
          <w:sz w:val="21"/>
          <w:szCs w:val="21"/>
          <w:highlight w:val="none"/>
          <w:u w:val="single"/>
        </w:rPr>
        <w:t>3.5.</w:t>
      </w:r>
      <w:r>
        <w:rPr>
          <w:rFonts w:hint="eastAsia" w:ascii="宋体" w:hAnsi="宋体" w:cs="宋体"/>
          <w:b/>
          <w:bCs/>
          <w:strike w:val="0"/>
          <w:color w:val="auto"/>
          <w:sz w:val="21"/>
          <w:szCs w:val="21"/>
          <w:highlight w:val="none"/>
          <w:u w:val="single"/>
          <w:lang w:val="en-US" w:eastAsia="zh-CN"/>
        </w:rPr>
        <w:t>4</w:t>
      </w:r>
      <w:r>
        <w:rPr>
          <w:rFonts w:hint="eastAsia" w:ascii="宋体" w:hAnsi="宋体" w:cs="宋体"/>
          <w:b/>
          <w:bCs/>
          <w:strike w:val="0"/>
          <w:color w:val="auto"/>
          <w:sz w:val="21"/>
          <w:szCs w:val="21"/>
          <w:highlight w:val="none"/>
          <w:u w:val="single"/>
        </w:rPr>
        <w:t>资格审查要求的其他资料</w:t>
      </w:r>
      <w:r>
        <w:rPr>
          <w:rFonts w:hint="eastAsia" w:ascii="宋体" w:hAnsi="宋体" w:cs="宋体"/>
          <w:b/>
          <w:bCs/>
          <w:strike w:val="0"/>
          <w:color w:val="auto"/>
          <w:sz w:val="21"/>
          <w:szCs w:val="21"/>
          <w:highlight w:val="none"/>
          <w:u w:val="single"/>
          <w:lang w:eastAsia="zh-CN"/>
        </w:rPr>
        <w:t>。</w:t>
      </w:r>
    </w:p>
    <w:p w14:paraId="0CD5898D">
      <w:pPr>
        <w:spacing w:before="168" w:beforeLines="70" w:line="360" w:lineRule="auto"/>
        <w:ind w:left="0" w:right="-23"/>
        <w:jc w:val="left"/>
        <w:outlineLvl w:val="2"/>
        <w:rPr>
          <w:rFonts w:hint="eastAsia" w:ascii="宋体" w:hAnsi="宋体" w:cs="宋体"/>
          <w:b/>
          <w:color w:val="auto"/>
          <w:spacing w:val="1"/>
          <w:sz w:val="24"/>
          <w:highlight w:val="none"/>
        </w:rPr>
      </w:pPr>
      <w:bookmarkStart w:id="210" w:name="_Toc8890"/>
      <w:bookmarkStart w:id="211" w:name="_Toc492300589"/>
      <w:bookmarkStart w:id="212" w:name="_Toc22361"/>
      <w:bookmarkStart w:id="213" w:name="_Toc14983"/>
      <w:bookmarkStart w:id="214" w:name="_Toc21646"/>
      <w:bookmarkStart w:id="215" w:name="_Toc15775"/>
      <w:r>
        <w:rPr>
          <w:rFonts w:hint="eastAsia" w:ascii="宋体" w:hAnsi="宋体" w:cs="宋体"/>
          <w:b/>
          <w:color w:val="auto"/>
          <w:spacing w:val="1"/>
          <w:sz w:val="24"/>
          <w:highlight w:val="none"/>
        </w:rPr>
        <w:t>3.6 备选投标方案</w:t>
      </w:r>
      <w:bookmarkEnd w:id="210"/>
      <w:bookmarkEnd w:id="211"/>
      <w:bookmarkEnd w:id="212"/>
      <w:bookmarkEnd w:id="213"/>
      <w:bookmarkEnd w:id="214"/>
      <w:bookmarkEnd w:id="215"/>
    </w:p>
    <w:p w14:paraId="0117BD8E">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3.6.1 </w:t>
      </w:r>
      <w:r>
        <w:rPr>
          <w:rFonts w:hint="eastAsia" w:ascii="宋体" w:hAnsi="宋体" w:cs="宋体"/>
          <w:color w:val="auto"/>
          <w:sz w:val="21"/>
          <w:szCs w:val="21"/>
          <w:highlight w:val="none"/>
        </w:rPr>
        <w:t>除投标人须知前附表规定允许外，投标人不得递交备选投标方案，否则其投标将被否决。</w:t>
      </w:r>
    </w:p>
    <w:p w14:paraId="5F216C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3.6.2 </w:t>
      </w:r>
      <w:r>
        <w:rPr>
          <w:rFonts w:hint="eastAsia" w:ascii="宋体" w:hAnsi="宋体" w:cs="宋体"/>
          <w:color w:val="auto"/>
          <w:sz w:val="21"/>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412FCB8">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3.6.3 </w:t>
      </w:r>
      <w:r>
        <w:rPr>
          <w:rFonts w:hint="eastAsia" w:ascii="宋体" w:hAnsi="宋体" w:cs="宋体"/>
          <w:color w:val="auto"/>
          <w:sz w:val="21"/>
          <w:szCs w:val="21"/>
          <w:highlight w:val="none"/>
        </w:rPr>
        <w:t>投标人提供两个或两个以上投标报价，或者在投标文件中提供一个报价，但同时提供两个或两个以上</w:t>
      </w:r>
      <w:bookmarkStart w:id="216" w:name="_Toc29902"/>
      <w:bookmarkStart w:id="217" w:name="_Toc384308232"/>
      <w:bookmarkStart w:id="218" w:name="_Toc300834971"/>
      <w:bookmarkStart w:id="219" w:name="_Toc247527575"/>
      <w:bookmarkStart w:id="220" w:name="_Toc361508607"/>
      <w:bookmarkStart w:id="221" w:name="_Toc144974518"/>
      <w:bookmarkStart w:id="222" w:name="_Toc369531538"/>
      <w:bookmarkStart w:id="223" w:name="_Toc152045550"/>
      <w:bookmarkStart w:id="224" w:name="_Toc247513974"/>
      <w:bookmarkStart w:id="225" w:name="_Toc152042326"/>
      <w:bookmarkStart w:id="226" w:name="_Toc352691495"/>
      <w:r>
        <w:rPr>
          <w:rFonts w:hint="eastAsia" w:ascii="宋体" w:hAnsi="宋体" w:cs="宋体"/>
          <w:color w:val="auto"/>
          <w:sz w:val="21"/>
          <w:szCs w:val="21"/>
          <w:highlight w:val="none"/>
        </w:rPr>
        <w:t>监理方案的</w:t>
      </w:r>
      <w:bookmarkEnd w:id="216"/>
      <w:bookmarkEnd w:id="217"/>
      <w:bookmarkEnd w:id="218"/>
      <w:bookmarkEnd w:id="219"/>
      <w:bookmarkEnd w:id="220"/>
      <w:bookmarkEnd w:id="221"/>
      <w:bookmarkEnd w:id="222"/>
      <w:bookmarkEnd w:id="223"/>
      <w:bookmarkEnd w:id="224"/>
      <w:bookmarkEnd w:id="225"/>
      <w:bookmarkEnd w:id="226"/>
      <w:r>
        <w:rPr>
          <w:rFonts w:hint="eastAsia" w:ascii="宋体" w:hAnsi="宋体" w:cs="宋体"/>
          <w:color w:val="auto"/>
          <w:sz w:val="21"/>
          <w:szCs w:val="21"/>
          <w:highlight w:val="none"/>
        </w:rPr>
        <w:t>，视为提供备选方案。</w:t>
      </w:r>
    </w:p>
    <w:p w14:paraId="5BE475EE">
      <w:pPr>
        <w:spacing w:before="168" w:beforeLines="70" w:line="360" w:lineRule="auto"/>
        <w:ind w:left="0" w:right="-23"/>
        <w:jc w:val="left"/>
        <w:outlineLvl w:val="2"/>
        <w:rPr>
          <w:rFonts w:hint="eastAsia" w:ascii="宋体" w:hAnsi="宋体" w:cs="宋体"/>
          <w:b/>
          <w:color w:val="auto"/>
          <w:spacing w:val="1"/>
          <w:sz w:val="24"/>
          <w:highlight w:val="none"/>
        </w:rPr>
      </w:pPr>
      <w:bookmarkStart w:id="227" w:name="_Toc18836"/>
      <w:bookmarkStart w:id="228" w:name="_Toc21879"/>
      <w:bookmarkStart w:id="229" w:name="_Toc19725"/>
      <w:bookmarkStart w:id="230" w:name="_Toc492300590"/>
      <w:bookmarkStart w:id="231" w:name="_Toc28209"/>
      <w:bookmarkStart w:id="232" w:name="_Toc6577"/>
      <w:r>
        <w:rPr>
          <w:rFonts w:hint="eastAsia" w:ascii="宋体" w:hAnsi="宋体" w:cs="宋体"/>
          <w:b/>
          <w:color w:val="auto"/>
          <w:spacing w:val="1"/>
          <w:sz w:val="24"/>
          <w:highlight w:val="none"/>
        </w:rPr>
        <w:t>3.7 投标文件的编制</w:t>
      </w:r>
      <w:bookmarkEnd w:id="227"/>
      <w:bookmarkEnd w:id="228"/>
      <w:bookmarkEnd w:id="229"/>
      <w:bookmarkEnd w:id="230"/>
      <w:bookmarkEnd w:id="231"/>
      <w:bookmarkEnd w:id="232"/>
    </w:p>
    <w:p w14:paraId="1471D1F6">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3.7.1 </w:t>
      </w:r>
      <w:r>
        <w:rPr>
          <w:rFonts w:hint="eastAsia" w:ascii="宋体" w:hAnsi="宋体" w:cs="宋体"/>
          <w:color w:val="auto"/>
          <w:sz w:val="21"/>
          <w:szCs w:val="21"/>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03C1039F">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3.7.2 </w:t>
      </w:r>
      <w:r>
        <w:rPr>
          <w:rFonts w:hint="eastAsia" w:ascii="宋体" w:hAnsi="宋体" w:cs="宋体"/>
          <w:color w:val="auto"/>
          <w:sz w:val="21"/>
          <w:szCs w:val="21"/>
          <w:highlight w:val="none"/>
        </w:rPr>
        <w:t>投标文件应当对招标文件有关监理服务期限、投标有效期、委托人要求、招标范围等实质性内容作出响应。</w:t>
      </w:r>
    </w:p>
    <w:p w14:paraId="0894BE08">
      <w:pPr>
        <w:spacing w:before="2" w:line="351" w:lineRule="auto"/>
        <w:ind w:left="5" w:right="46" w:firstLine="415"/>
        <w:rPr>
          <w:rFonts w:hint="eastAsia" w:ascii="宋体" w:hAnsi="宋体" w:cs="宋体"/>
          <w:color w:val="auto"/>
          <w:sz w:val="21"/>
          <w:szCs w:val="21"/>
          <w:highlight w:val="none"/>
        </w:rPr>
      </w:pPr>
      <w:r>
        <w:rPr>
          <w:rFonts w:hint="eastAsia" w:ascii="宋体" w:hAnsi="宋体" w:cs="宋体"/>
          <w:color w:val="auto"/>
          <w:sz w:val="21"/>
          <w:szCs w:val="21"/>
          <w:highlight w:val="none"/>
        </w:rPr>
        <w:t>3.7.3</w:t>
      </w:r>
      <w:r>
        <w:rPr>
          <w:rFonts w:hint="eastAsia" w:ascii="Times New Roman" w:hAnsi="Times New Roman" w:eastAsia="Times New Roman" w:cs="Times New Roman"/>
          <w:color w:val="auto"/>
          <w:spacing w:val="-2"/>
          <w:sz w:val="21"/>
          <w:szCs w:val="21"/>
          <w:highlight w:val="none"/>
        </w:rPr>
        <w:t>投标文件全部采用电子文档，投标文件所附证书证件均为原件扫描件</w:t>
      </w:r>
      <w:r>
        <w:rPr>
          <w:rFonts w:hint="eastAsia" w:ascii="Times New Roman" w:hAnsi="Times New Roman" w:eastAsia="宋体" w:cs="Times New Roman"/>
          <w:color w:val="auto"/>
          <w:spacing w:val="-2"/>
          <w:sz w:val="21"/>
          <w:szCs w:val="21"/>
          <w:highlight w:val="none"/>
          <w:lang w:eastAsia="zh-CN"/>
        </w:rPr>
        <w:t>或电子证书</w:t>
      </w:r>
      <w:r>
        <w:rPr>
          <w:rFonts w:hint="eastAsia" w:ascii="Times New Roman" w:hAnsi="Times New Roman" w:eastAsia="Times New Roman" w:cs="Times New Roman"/>
          <w:color w:val="auto"/>
          <w:spacing w:val="-2"/>
          <w:sz w:val="21"/>
          <w:szCs w:val="21"/>
          <w:highlight w:val="none"/>
        </w:rPr>
        <w:t>，并采用单位数字证书，按招标文件要求在相应位置加盖电子印章。投标文件中需个人签字或盖章的，应加盖个人电子印章或在线下完成后扫描上传</w:t>
      </w:r>
      <w:r>
        <w:rPr>
          <w:rFonts w:hint="eastAsia" w:ascii="宋体" w:hAnsi="宋体"/>
          <w:color w:val="auto"/>
          <w:szCs w:val="21"/>
          <w:highlight w:val="none"/>
          <w:lang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ascii="宋体" w:hAnsi="宋体"/>
          <w:color w:val="auto"/>
          <w:szCs w:val="21"/>
          <w:highlight w:val="none"/>
          <w:lang w:eastAsia="zh-CN"/>
        </w:rPr>
        <w:t>）</w:t>
      </w:r>
      <w:r>
        <w:rPr>
          <w:rFonts w:hint="eastAsia" w:ascii="Times New Roman" w:hAnsi="Times New Roman" w:eastAsia="Times New Roman" w:cs="Times New Roman"/>
          <w:color w:val="auto"/>
          <w:spacing w:val="-2"/>
          <w:sz w:val="21"/>
          <w:szCs w:val="21"/>
          <w:highlight w:val="none"/>
        </w:rPr>
        <w:t>。按照</w:t>
      </w:r>
      <w:r>
        <w:rPr>
          <w:rFonts w:hint="eastAsia" w:ascii="Times New Roman" w:hAnsi="Times New Roman" w:eastAsia="宋体" w:cs="Times New Roman"/>
          <w:color w:val="auto"/>
          <w:spacing w:val="-2"/>
          <w:sz w:val="21"/>
          <w:szCs w:val="21"/>
          <w:highlight w:val="none"/>
          <w:u w:val="single"/>
          <w:lang w:eastAsia="zh-CN"/>
        </w:rPr>
        <w:t>广州交易集团有限公司（广州公共资源交易中心）</w:t>
      </w:r>
      <w:r>
        <w:rPr>
          <w:rFonts w:hint="eastAsia" w:ascii="Times New Roman" w:hAnsi="Times New Roman" w:eastAsia="Times New Roman" w:cs="Times New Roman"/>
          <w:color w:val="auto"/>
          <w:spacing w:val="-2"/>
          <w:sz w:val="21"/>
          <w:szCs w:val="21"/>
          <w:highlight w:val="none"/>
          <w:lang w:eastAsia="zh-CN"/>
        </w:rPr>
        <w:t>网站关于全流程电子化项目的相关指南进行操作</w:t>
      </w:r>
      <w:r>
        <w:rPr>
          <w:rFonts w:hint="eastAsia" w:ascii="宋体" w:hAnsi="宋体" w:cs="宋体"/>
          <w:color w:val="auto"/>
          <w:sz w:val="21"/>
          <w:szCs w:val="21"/>
          <w:highlight w:val="none"/>
        </w:rPr>
        <w:t>。</w:t>
      </w:r>
    </w:p>
    <w:p w14:paraId="1967F5CE">
      <w:pPr>
        <w:spacing w:before="2" w:line="351" w:lineRule="auto"/>
        <w:ind w:left="5" w:right="46" w:firstLine="415"/>
        <w:rPr>
          <w:rFonts w:hint="eastAsia" w:ascii="宋体" w:hAnsi="宋体" w:eastAsia="宋体" w:cs="宋体"/>
          <w:strike/>
          <w:color w:val="auto"/>
          <w:spacing w:val="-2"/>
          <w:sz w:val="21"/>
          <w:szCs w:val="21"/>
          <w:highlight w:val="none"/>
        </w:rPr>
      </w:pPr>
      <w:r>
        <w:rPr>
          <w:rFonts w:hint="eastAsia" w:ascii="宋体" w:hAnsi="宋体" w:eastAsia="宋体" w:cs="宋体"/>
          <w:strike/>
          <w:color w:val="auto"/>
          <w:spacing w:val="-2"/>
          <w:sz w:val="21"/>
          <w:szCs w:val="21"/>
          <w:highlight w:val="none"/>
          <w:lang w:val="en-US" w:eastAsia="zh-CN"/>
        </w:rPr>
        <w:t>3.7.4联</w:t>
      </w:r>
      <w:r>
        <w:rPr>
          <w:rFonts w:hint="eastAsia" w:ascii="宋体" w:hAnsi="宋体" w:eastAsia="宋体" w:cs="宋体"/>
          <w:strike/>
          <w:color w:val="auto"/>
          <w:spacing w:val="-2"/>
          <w:sz w:val="21"/>
          <w:szCs w:val="21"/>
          <w:highlight w:val="none"/>
        </w:rPr>
        <w:t>合体投标时，</w:t>
      </w:r>
      <w:r>
        <w:rPr>
          <w:rFonts w:hint="eastAsia" w:ascii="宋体" w:hAnsi="宋体" w:eastAsia="宋体" w:cs="宋体"/>
          <w:strike/>
          <w:color w:val="auto"/>
          <w:spacing w:val="-2"/>
          <w:sz w:val="21"/>
          <w:szCs w:val="21"/>
          <w:highlight w:val="none"/>
          <w:lang w:eastAsia="zh-CN"/>
        </w:rPr>
        <w:t>投标人封面及其他内容落款中的“投标人”应填写联合体各方的单位全称【格式为：（主）XXXX公司（成）XXXX公司】。除</w:t>
      </w:r>
      <w:r>
        <w:rPr>
          <w:rFonts w:hint="eastAsia" w:ascii="宋体" w:hAnsi="宋体" w:eastAsia="宋体" w:cs="宋体"/>
          <w:strike/>
          <w:color w:val="auto"/>
          <w:spacing w:val="-2"/>
          <w:sz w:val="21"/>
          <w:szCs w:val="21"/>
          <w:highlight w:val="none"/>
        </w:rPr>
        <w:t>联合体共同投标协议需联合体各方按要求共同盖章签字，其余可由联合体</w:t>
      </w:r>
      <w:r>
        <w:rPr>
          <w:rFonts w:hint="eastAsia" w:ascii="宋体" w:hAnsi="宋体" w:eastAsia="宋体" w:cs="宋体"/>
          <w:strike/>
          <w:color w:val="auto"/>
          <w:spacing w:val="-2"/>
          <w:sz w:val="21"/>
          <w:szCs w:val="21"/>
          <w:highlight w:val="none"/>
          <w:lang w:eastAsia="zh-CN"/>
        </w:rPr>
        <w:t>主办方</w:t>
      </w:r>
      <w:r>
        <w:rPr>
          <w:rFonts w:hint="eastAsia" w:ascii="宋体" w:hAnsi="宋体" w:eastAsia="宋体" w:cs="宋体"/>
          <w:strike/>
          <w:color w:val="auto"/>
          <w:spacing w:val="-2"/>
          <w:sz w:val="21"/>
          <w:szCs w:val="21"/>
          <w:highlight w:val="none"/>
        </w:rPr>
        <w:t>签字、盖章即可，由联合体</w:t>
      </w:r>
      <w:r>
        <w:rPr>
          <w:rFonts w:hint="eastAsia" w:ascii="宋体" w:hAnsi="宋体" w:eastAsia="宋体" w:cs="宋体"/>
          <w:strike/>
          <w:color w:val="auto"/>
          <w:spacing w:val="-2"/>
          <w:sz w:val="21"/>
          <w:szCs w:val="21"/>
          <w:highlight w:val="none"/>
          <w:lang w:eastAsia="zh-CN"/>
        </w:rPr>
        <w:t>主办方</w:t>
      </w:r>
      <w:r>
        <w:rPr>
          <w:rFonts w:hint="eastAsia" w:ascii="宋体" w:hAnsi="宋体" w:eastAsia="宋体" w:cs="宋体"/>
          <w:strike/>
          <w:color w:val="auto"/>
          <w:spacing w:val="-2"/>
          <w:sz w:val="21"/>
          <w:szCs w:val="21"/>
          <w:highlight w:val="none"/>
        </w:rPr>
        <w:t>法人签字的电子投标文件需提供</w:t>
      </w:r>
      <w:r>
        <w:rPr>
          <w:rFonts w:hint="eastAsia" w:ascii="宋体" w:hAnsi="宋体" w:eastAsia="宋体" w:cs="宋体"/>
          <w:strike/>
          <w:color w:val="auto"/>
          <w:spacing w:val="-2"/>
          <w:sz w:val="21"/>
          <w:szCs w:val="21"/>
          <w:highlight w:val="none"/>
          <w:lang w:eastAsia="zh-CN"/>
        </w:rPr>
        <w:t>主办方</w:t>
      </w:r>
      <w:r>
        <w:rPr>
          <w:rFonts w:hint="eastAsia" w:ascii="宋体" w:hAnsi="宋体" w:eastAsia="宋体" w:cs="宋体"/>
          <w:strike/>
          <w:color w:val="auto"/>
          <w:spacing w:val="-2"/>
          <w:sz w:val="21"/>
          <w:szCs w:val="21"/>
          <w:highlight w:val="none"/>
        </w:rPr>
        <w:t>法定代表人证明书，若由联合体</w:t>
      </w:r>
      <w:r>
        <w:rPr>
          <w:rFonts w:hint="eastAsia" w:ascii="宋体" w:hAnsi="宋体" w:eastAsia="宋体" w:cs="宋体"/>
          <w:strike/>
          <w:color w:val="auto"/>
          <w:spacing w:val="-2"/>
          <w:sz w:val="21"/>
          <w:szCs w:val="21"/>
          <w:highlight w:val="none"/>
          <w:lang w:eastAsia="zh-CN"/>
        </w:rPr>
        <w:t>主办方</w:t>
      </w:r>
      <w:r>
        <w:rPr>
          <w:rFonts w:hint="eastAsia" w:ascii="宋体" w:hAnsi="宋体" w:eastAsia="宋体" w:cs="宋体"/>
          <w:strike/>
          <w:color w:val="auto"/>
          <w:spacing w:val="-2"/>
          <w:sz w:val="21"/>
          <w:szCs w:val="21"/>
          <w:highlight w:val="none"/>
        </w:rPr>
        <w:t>法定代表人授权签字的电子投标文件需提供法定代表人证明书及其授权委托书、授权委托人身份证</w:t>
      </w:r>
      <w:r>
        <w:rPr>
          <w:rFonts w:hint="eastAsia" w:ascii="宋体" w:hAnsi="宋体" w:eastAsia="宋体" w:cs="宋体"/>
          <w:strike/>
          <w:color w:val="auto"/>
          <w:spacing w:val="-2"/>
          <w:sz w:val="21"/>
          <w:szCs w:val="21"/>
          <w:highlight w:val="none"/>
          <w:lang w:eastAsia="zh-CN"/>
        </w:rPr>
        <w:t>扫描</w:t>
      </w:r>
      <w:r>
        <w:rPr>
          <w:rFonts w:hint="eastAsia" w:ascii="宋体" w:hAnsi="宋体" w:eastAsia="宋体" w:cs="宋体"/>
          <w:strike/>
          <w:color w:val="auto"/>
          <w:spacing w:val="-2"/>
          <w:sz w:val="21"/>
          <w:szCs w:val="21"/>
          <w:highlight w:val="none"/>
        </w:rPr>
        <w:t>件。</w:t>
      </w:r>
    </w:p>
    <w:p w14:paraId="15AC9932">
      <w:pPr>
        <w:spacing w:line="360" w:lineRule="auto"/>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3.</w:t>
      </w: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 xml:space="preserve">5 </w:t>
      </w:r>
      <w:r>
        <w:rPr>
          <w:rFonts w:hint="eastAsia" w:ascii="宋体" w:hAnsi="宋体" w:eastAsia="宋体" w:cs="宋体"/>
          <w:color w:val="auto"/>
          <w:spacing w:val="-2"/>
          <w:sz w:val="21"/>
          <w:szCs w:val="21"/>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19C5DB13">
      <w:pPr>
        <w:pStyle w:val="4"/>
        <w:spacing w:before="200" w:after="120" w:line="360" w:lineRule="auto"/>
        <w:rPr>
          <w:rFonts w:hint="eastAsia" w:ascii="宋体" w:hAnsi="宋体" w:eastAsia="宋体" w:cs="宋体"/>
          <w:color w:val="auto"/>
          <w:sz w:val="24"/>
          <w:szCs w:val="24"/>
          <w:highlight w:val="none"/>
        </w:rPr>
      </w:pPr>
      <w:bookmarkStart w:id="233" w:name="_Toc31476"/>
      <w:bookmarkStart w:id="234" w:name="_Toc5182"/>
      <w:bookmarkStart w:id="235" w:name="_Toc26591"/>
      <w:bookmarkStart w:id="236" w:name="_Toc1464"/>
      <w:bookmarkStart w:id="237" w:name="_Toc492300591"/>
      <w:bookmarkStart w:id="238" w:name="_Toc10101"/>
      <w:r>
        <w:rPr>
          <w:rFonts w:hint="eastAsia" w:ascii="宋体" w:hAnsi="宋体" w:eastAsia="宋体" w:cs="宋体"/>
          <w:color w:val="auto"/>
          <w:sz w:val="24"/>
          <w:szCs w:val="24"/>
          <w:highlight w:val="none"/>
        </w:rPr>
        <w:t>4. 投标</w:t>
      </w:r>
      <w:bookmarkEnd w:id="233"/>
      <w:bookmarkEnd w:id="234"/>
      <w:bookmarkEnd w:id="235"/>
      <w:bookmarkEnd w:id="236"/>
      <w:bookmarkEnd w:id="237"/>
      <w:bookmarkEnd w:id="238"/>
    </w:p>
    <w:p w14:paraId="25891A8F">
      <w:pPr>
        <w:spacing w:before="168" w:beforeLines="70" w:line="360" w:lineRule="auto"/>
        <w:ind w:left="0" w:right="-23"/>
        <w:jc w:val="left"/>
        <w:outlineLvl w:val="2"/>
        <w:rPr>
          <w:rFonts w:hint="eastAsia" w:ascii="宋体" w:hAnsi="宋体" w:cs="宋体"/>
          <w:b/>
          <w:color w:val="auto"/>
          <w:spacing w:val="1"/>
          <w:sz w:val="24"/>
          <w:highlight w:val="none"/>
        </w:rPr>
      </w:pPr>
      <w:bookmarkStart w:id="239" w:name="_Toc20798"/>
      <w:bookmarkStart w:id="240" w:name="_Toc16071"/>
      <w:bookmarkStart w:id="241" w:name="_Toc13412"/>
      <w:bookmarkStart w:id="242" w:name="_Toc1661"/>
      <w:bookmarkStart w:id="243" w:name="_Toc26160"/>
      <w:bookmarkStart w:id="244" w:name="_Toc492300592"/>
      <w:r>
        <w:rPr>
          <w:rFonts w:hint="eastAsia" w:ascii="宋体" w:hAnsi="宋体" w:cs="宋体"/>
          <w:b/>
          <w:color w:val="auto"/>
          <w:spacing w:val="1"/>
          <w:sz w:val="24"/>
          <w:highlight w:val="none"/>
        </w:rPr>
        <w:t>4.1 投标文件的密封和标记</w:t>
      </w:r>
      <w:bookmarkEnd w:id="239"/>
      <w:bookmarkEnd w:id="240"/>
      <w:bookmarkEnd w:id="241"/>
      <w:bookmarkEnd w:id="242"/>
      <w:bookmarkEnd w:id="243"/>
      <w:bookmarkEnd w:id="244"/>
    </w:p>
    <w:p w14:paraId="131FCCB7">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4.1.1 </w:t>
      </w:r>
      <w:r>
        <w:rPr>
          <w:rFonts w:ascii="宋体" w:hAnsi="宋体" w:eastAsia="宋体" w:cs="Times New Roman"/>
          <w:color w:val="auto"/>
          <w:highlight w:val="none"/>
        </w:rPr>
        <w:t>投标人应当按照招标文件和电子招标投标交易平台的要求加密投标文件</w:t>
      </w:r>
      <w:r>
        <w:rPr>
          <w:rFonts w:hint="eastAsia" w:ascii="宋体" w:hAnsi="宋体" w:eastAsia="宋体" w:cs="Times New Roman"/>
          <w:color w:val="auto"/>
          <w:highlight w:val="none"/>
          <w:lang w:eastAsia="zh-CN"/>
        </w:rPr>
        <w:t>（不含备用光盘）</w:t>
      </w:r>
      <w:r>
        <w:rPr>
          <w:rFonts w:ascii="宋体" w:hAnsi="宋体" w:eastAsia="宋体" w:cs="Times New Roman"/>
          <w:color w:val="auto"/>
          <w:highlight w:val="none"/>
        </w:rPr>
        <w:t>，具体要求见投标人须知前附表。</w:t>
      </w:r>
    </w:p>
    <w:p w14:paraId="46013984">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4.1.2 </w:t>
      </w:r>
      <w:r>
        <w:rPr>
          <w:rFonts w:hint="eastAsia" w:ascii="宋体" w:hAnsi="宋体" w:eastAsia="宋体" w:cs="Times New Roman"/>
          <w:color w:val="auto"/>
          <w:highlight w:val="none"/>
          <w:lang w:eastAsia="zh-CN"/>
        </w:rPr>
        <w:t>（如有）</w:t>
      </w:r>
      <w:r>
        <w:rPr>
          <w:rFonts w:ascii="宋体" w:hAnsi="宋体" w:eastAsia="宋体" w:cs="Times New Roman"/>
          <w:color w:val="auto"/>
          <w:highlight w:val="none"/>
        </w:rPr>
        <w:t>投标文件</w:t>
      </w:r>
      <w:r>
        <w:rPr>
          <w:rFonts w:hint="eastAsia" w:ascii="宋体" w:hAnsi="宋体" w:eastAsia="宋体" w:cs="Times New Roman"/>
          <w:color w:val="auto"/>
          <w:highlight w:val="none"/>
          <w:lang w:eastAsia="zh-CN"/>
        </w:rPr>
        <w:t>备用光盘</w:t>
      </w:r>
      <w:r>
        <w:rPr>
          <w:rFonts w:ascii="宋体" w:hAnsi="宋体" w:eastAsia="宋体" w:cs="Times New Roman"/>
          <w:color w:val="auto"/>
          <w:highlight w:val="none"/>
        </w:rPr>
        <w:t>封套上应写明的内容见投标人须知前附表。</w:t>
      </w:r>
    </w:p>
    <w:p w14:paraId="220202A2">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4.1.3 </w:t>
      </w:r>
      <w:r>
        <w:rPr>
          <w:rFonts w:ascii="宋体" w:hAnsi="宋体" w:eastAsia="宋体" w:cs="Times New Roman"/>
          <w:color w:val="auto"/>
          <w:highlight w:val="none"/>
        </w:rPr>
        <w:t>未按本章</w:t>
      </w:r>
      <w:r>
        <w:rPr>
          <w:rFonts w:hint="eastAsia" w:ascii="宋体" w:hAnsi="宋体" w:eastAsia="宋体" w:cs="Times New Roman"/>
          <w:color w:val="auto"/>
          <w:highlight w:val="none"/>
          <w:lang w:eastAsia="zh-CN"/>
        </w:rPr>
        <w:t>第 4.1.1 项要求加密</w:t>
      </w:r>
      <w:r>
        <w:rPr>
          <w:rFonts w:ascii="宋体" w:hAnsi="宋体" w:eastAsia="宋体" w:cs="Times New Roman"/>
          <w:color w:val="auto"/>
          <w:highlight w:val="none"/>
        </w:rPr>
        <w:t>的投标文件，招标人将</w:t>
      </w:r>
      <w:r>
        <w:rPr>
          <w:rFonts w:hint="eastAsia" w:ascii="宋体" w:hAnsi="宋体" w:eastAsia="宋体" w:cs="Times New Roman"/>
          <w:color w:val="auto"/>
          <w:highlight w:val="none"/>
          <w:lang w:eastAsia="zh-CN"/>
        </w:rPr>
        <w:t>授权</w:t>
      </w:r>
      <w:r>
        <w:rPr>
          <w:rFonts w:hint="eastAsia" w:ascii="宋体" w:hAnsi="宋体" w:eastAsia="宋体" w:cs="Times New Roman"/>
          <w:color w:val="auto"/>
          <w:highlight w:val="none"/>
          <w:u w:val="single"/>
          <w:lang w:eastAsia="zh-CN"/>
        </w:rPr>
        <w:t>广州交易集团有限公司（广州公共资源交易中心）</w:t>
      </w:r>
      <w:r>
        <w:rPr>
          <w:rFonts w:hint="eastAsia" w:ascii="宋体" w:hAnsi="宋体" w:eastAsia="宋体" w:cs="Times New Roman"/>
          <w:color w:val="auto"/>
          <w:highlight w:val="none"/>
          <w:lang w:eastAsia="zh-CN"/>
        </w:rPr>
        <w:t>网站交易</w:t>
      </w:r>
      <w:r>
        <w:rPr>
          <w:rFonts w:hint="eastAsia" w:ascii="宋体" w:hAnsi="宋体" w:eastAsia="宋体" w:cs="Times New Roman"/>
          <w:color w:val="auto"/>
          <w:highlight w:val="none"/>
        </w:rPr>
        <w:t>平台</w:t>
      </w:r>
      <w:r>
        <w:rPr>
          <w:rFonts w:ascii="宋体" w:hAnsi="宋体" w:eastAsia="宋体" w:cs="Times New Roman"/>
          <w:color w:val="auto"/>
          <w:highlight w:val="none"/>
        </w:rPr>
        <w:t>予以拒收。</w:t>
      </w:r>
    </w:p>
    <w:p w14:paraId="1117BBCB">
      <w:pPr>
        <w:spacing w:before="168" w:beforeLines="70" w:line="360" w:lineRule="auto"/>
        <w:ind w:left="0" w:right="-23"/>
        <w:jc w:val="left"/>
        <w:outlineLvl w:val="2"/>
        <w:rPr>
          <w:rFonts w:hint="eastAsia" w:ascii="宋体" w:hAnsi="宋体" w:cs="宋体"/>
          <w:b/>
          <w:color w:val="auto"/>
          <w:spacing w:val="1"/>
          <w:sz w:val="24"/>
          <w:highlight w:val="none"/>
        </w:rPr>
      </w:pPr>
      <w:bookmarkStart w:id="245" w:name="_Toc29912"/>
      <w:bookmarkStart w:id="246" w:name="_Toc492300593"/>
      <w:bookmarkStart w:id="247" w:name="_Toc8542"/>
      <w:bookmarkStart w:id="248" w:name="_Toc22506"/>
      <w:bookmarkStart w:id="249" w:name="_Toc21455"/>
      <w:bookmarkStart w:id="250" w:name="_Toc18806"/>
      <w:r>
        <w:rPr>
          <w:rFonts w:hint="eastAsia" w:ascii="宋体" w:hAnsi="宋体" w:cs="宋体"/>
          <w:b/>
          <w:color w:val="auto"/>
          <w:spacing w:val="1"/>
          <w:sz w:val="24"/>
          <w:highlight w:val="none"/>
        </w:rPr>
        <w:t>4.2 投标文件的递交</w:t>
      </w:r>
      <w:bookmarkEnd w:id="245"/>
      <w:bookmarkEnd w:id="246"/>
      <w:bookmarkEnd w:id="247"/>
      <w:bookmarkEnd w:id="248"/>
      <w:bookmarkEnd w:id="249"/>
      <w:bookmarkEnd w:id="250"/>
    </w:p>
    <w:p w14:paraId="385E44F0">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4.2.1 </w:t>
      </w:r>
      <w:r>
        <w:rPr>
          <w:rFonts w:ascii="宋体" w:hAnsi="宋体" w:eastAsia="宋体" w:cs="Times New Roman"/>
          <w:color w:val="auto"/>
          <w:highlight w:val="none"/>
        </w:rPr>
        <w:t>投标人应在投标人须知前附表规定的投标截止时间前</w:t>
      </w:r>
      <w:r>
        <w:rPr>
          <w:rFonts w:hint="eastAsia" w:ascii="宋体" w:hAnsi="宋体" w:eastAsia="宋体" w:cs="Times New Roman"/>
          <w:color w:val="auto"/>
          <w:highlight w:val="none"/>
        </w:rPr>
        <w:t>通过</w:t>
      </w:r>
      <w:r>
        <w:rPr>
          <w:rFonts w:hint="eastAsia" w:ascii="宋体" w:hAnsi="宋体" w:eastAsia="宋体" w:cs="Times New Roman"/>
          <w:color w:val="auto"/>
          <w:highlight w:val="none"/>
          <w:u w:val="single"/>
          <w:lang w:eastAsia="zh-CN"/>
        </w:rPr>
        <w:t>广州交易集团有限公司（广州公共资源交易中心）</w:t>
      </w:r>
      <w:r>
        <w:rPr>
          <w:rFonts w:hint="eastAsia" w:ascii="宋体" w:hAnsi="宋体" w:eastAsia="宋体" w:cs="Times New Roman"/>
          <w:color w:val="auto"/>
          <w:highlight w:val="none"/>
          <w:lang w:eastAsia="zh-CN"/>
        </w:rPr>
        <w:t>网站</w:t>
      </w:r>
      <w:r>
        <w:rPr>
          <w:rFonts w:hint="eastAsia" w:ascii="宋体" w:hAnsi="宋体" w:eastAsia="宋体" w:cs="Times New Roman"/>
          <w:color w:val="auto"/>
          <w:highlight w:val="none"/>
        </w:rPr>
        <w:t>交易平台递交电子投标文件</w:t>
      </w:r>
      <w:r>
        <w:rPr>
          <w:rFonts w:ascii="宋体" w:hAnsi="宋体" w:eastAsia="宋体" w:cs="Times New Roman"/>
          <w:color w:val="auto"/>
          <w:highlight w:val="none"/>
        </w:rPr>
        <w:t>。</w:t>
      </w:r>
    </w:p>
    <w:p w14:paraId="58E14986">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4.2.2 </w:t>
      </w:r>
      <w:r>
        <w:rPr>
          <w:rFonts w:hint="eastAsia" w:ascii="宋体" w:hAnsi="宋体" w:eastAsia="宋体" w:cs="Times New Roman"/>
          <w:color w:val="auto"/>
          <w:highlight w:val="none"/>
          <w:lang w:val="en-US" w:eastAsia="zh-CN"/>
        </w:rPr>
        <w:t xml:space="preserve"> </w:t>
      </w:r>
      <w:r>
        <w:rPr>
          <w:rFonts w:hint="eastAsia" w:ascii="宋体" w:hAnsi="宋体" w:eastAsia="宋体" w:cs="Times New Roman"/>
          <w:color w:val="auto"/>
          <w:highlight w:val="none"/>
        </w:rPr>
        <w:t>投标人完成电子投标文件上传后，</w:t>
      </w:r>
      <w:r>
        <w:rPr>
          <w:rFonts w:hint="eastAsia" w:ascii="宋体" w:hAnsi="宋体" w:eastAsia="宋体" w:cs="Times New Roman"/>
          <w:color w:val="auto"/>
          <w:highlight w:val="none"/>
          <w:u w:val="single"/>
          <w:lang w:eastAsia="zh-CN"/>
        </w:rPr>
        <w:t>广州交易集团有限公司（广州公共资源交易中心）</w:t>
      </w:r>
      <w:r>
        <w:rPr>
          <w:rFonts w:hint="eastAsia" w:ascii="宋体" w:hAnsi="宋体" w:eastAsia="宋体" w:cs="Times New Roman"/>
          <w:color w:val="auto"/>
          <w:highlight w:val="none"/>
          <w:lang w:eastAsia="zh-CN"/>
        </w:rPr>
        <w:t>网站</w:t>
      </w:r>
      <w:r>
        <w:rPr>
          <w:rFonts w:hint="eastAsia" w:ascii="宋体" w:hAnsi="宋体" w:eastAsia="宋体" w:cs="Times New Roman"/>
          <w:color w:val="auto"/>
          <w:highlight w:val="none"/>
        </w:rPr>
        <w:t>交易平台即时向投标人发出递交回执通知。递交时间以递交回执通知载明的传输完成时间为准</w:t>
      </w:r>
      <w:r>
        <w:rPr>
          <w:rFonts w:ascii="宋体" w:hAnsi="宋体" w:eastAsia="宋体" w:cs="Times New Roman"/>
          <w:color w:val="auto"/>
          <w:highlight w:val="none"/>
        </w:rPr>
        <w:t>。</w:t>
      </w:r>
    </w:p>
    <w:p w14:paraId="1414EC7C">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4.2.3 </w:t>
      </w:r>
      <w:r>
        <w:rPr>
          <w:rFonts w:hint="eastAsia" w:ascii="宋体" w:hAnsi="宋体" w:eastAsia="宋体" w:cs="Times New Roman"/>
          <w:color w:val="auto"/>
          <w:highlight w:val="none"/>
        </w:rPr>
        <w:t>逾期送达的电子投标文件，</w:t>
      </w:r>
      <w:r>
        <w:rPr>
          <w:rFonts w:hint="eastAsia" w:ascii="宋体" w:hAnsi="宋体" w:eastAsia="宋体" w:cs="Times New Roman"/>
          <w:color w:val="auto"/>
          <w:highlight w:val="none"/>
          <w:u w:val="single"/>
          <w:lang w:eastAsia="zh-CN"/>
        </w:rPr>
        <w:t>广州交易集团有限公司（广州公共资源交易中心）</w:t>
      </w:r>
      <w:r>
        <w:rPr>
          <w:rFonts w:hint="eastAsia" w:ascii="宋体" w:hAnsi="宋体" w:eastAsia="宋体" w:cs="Times New Roman"/>
          <w:color w:val="auto"/>
          <w:highlight w:val="none"/>
          <w:lang w:eastAsia="zh-CN"/>
        </w:rPr>
        <w:t>网站</w:t>
      </w:r>
      <w:r>
        <w:rPr>
          <w:rFonts w:hint="eastAsia" w:ascii="宋体" w:hAnsi="宋体" w:eastAsia="宋体" w:cs="Times New Roman"/>
          <w:color w:val="auto"/>
          <w:highlight w:val="none"/>
        </w:rPr>
        <w:t>交易平台将予以拒收。</w:t>
      </w:r>
    </w:p>
    <w:p w14:paraId="5BF01713">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4.2.4 </w:t>
      </w:r>
      <w:r>
        <w:rPr>
          <w:rFonts w:hint="eastAsia" w:ascii="宋体" w:hAnsi="宋体" w:eastAsia="宋体" w:cs="Times New Roman"/>
          <w:color w:val="auto"/>
          <w:highlight w:val="none"/>
        </w:rPr>
        <w:t>投标截止前，招标人拒绝接收符合条件的投标文件，投标人可向招标监督机构投</w:t>
      </w:r>
      <w:r>
        <w:rPr>
          <w:rFonts w:hint="eastAsia" w:ascii="宋体" w:hAnsi="宋体" w:eastAsia="宋体" w:cs="Times New Roman"/>
          <w:color w:val="auto"/>
          <w:highlight w:val="none"/>
          <w:lang w:eastAsia="zh-CN"/>
        </w:rPr>
        <w:t>诉</w:t>
      </w:r>
      <w:r>
        <w:rPr>
          <w:rFonts w:ascii="宋体" w:hAnsi="宋体" w:eastAsia="宋体" w:cs="Times New Roman"/>
          <w:color w:val="auto"/>
          <w:highlight w:val="none"/>
        </w:rPr>
        <w:t>。</w:t>
      </w:r>
    </w:p>
    <w:p w14:paraId="5550B3CE">
      <w:pPr>
        <w:spacing w:before="168" w:beforeLines="70" w:line="360" w:lineRule="auto"/>
        <w:ind w:left="238" w:right="-23"/>
        <w:jc w:val="left"/>
        <w:outlineLvl w:val="2"/>
        <w:rPr>
          <w:rFonts w:hint="eastAsia" w:ascii="宋体" w:hAnsi="宋体" w:cs="宋体"/>
          <w:b/>
          <w:color w:val="auto"/>
          <w:spacing w:val="1"/>
          <w:sz w:val="24"/>
          <w:highlight w:val="none"/>
        </w:rPr>
      </w:pPr>
      <w:bookmarkStart w:id="251" w:name="_Toc4752"/>
      <w:bookmarkStart w:id="252" w:name="_Toc15299"/>
      <w:bookmarkStart w:id="253" w:name="_Toc26387"/>
      <w:bookmarkStart w:id="254" w:name="_Toc16381"/>
      <w:bookmarkStart w:id="255" w:name="_Toc492300594"/>
      <w:bookmarkStart w:id="256" w:name="_Toc23826"/>
      <w:r>
        <w:rPr>
          <w:rFonts w:hint="eastAsia" w:ascii="宋体" w:hAnsi="宋体" w:cs="宋体"/>
          <w:b/>
          <w:color w:val="auto"/>
          <w:spacing w:val="1"/>
          <w:sz w:val="24"/>
          <w:highlight w:val="none"/>
        </w:rPr>
        <w:t>4.3 投标文件的修改与撤回</w:t>
      </w:r>
      <w:bookmarkEnd w:id="251"/>
      <w:bookmarkEnd w:id="252"/>
      <w:bookmarkEnd w:id="253"/>
      <w:bookmarkEnd w:id="254"/>
      <w:bookmarkEnd w:id="255"/>
      <w:bookmarkEnd w:id="256"/>
    </w:p>
    <w:p w14:paraId="0FE1D21D">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4.3.1 </w:t>
      </w:r>
      <w:r>
        <w:rPr>
          <w:rFonts w:hint="eastAsia" w:ascii="宋体" w:hAnsi="宋体" w:eastAsia="宋体" w:cs="Times New Roman"/>
          <w:color w:val="auto"/>
          <w:sz w:val="21"/>
          <w:highlight w:val="none"/>
          <w:lang w:val="en-US" w:eastAsia="zh-CN" w:bidi="ar-SA"/>
        </w:rPr>
        <w:t>在规定的投标截止时间前， 投标人可以修改或撤回已递交的投标文件</w:t>
      </w:r>
      <w:r>
        <w:rPr>
          <w:rFonts w:hint="eastAsia" w:ascii="宋体" w:hAnsi="宋体" w:eastAsia="宋体" w:cs="Times New Roman"/>
          <w:strike/>
          <w:color w:val="auto"/>
          <w:sz w:val="21"/>
          <w:highlight w:val="none"/>
          <w:lang w:val="en-US" w:eastAsia="zh-CN" w:bidi="ar-SA"/>
        </w:rPr>
        <w:t>， 但应以书面形式通知招标人</w:t>
      </w:r>
      <w:r>
        <w:rPr>
          <w:rFonts w:hint="eastAsia" w:ascii="宋体" w:hAnsi="宋体" w:eastAsia="宋体" w:cs="Times New Roman"/>
          <w:color w:val="auto"/>
          <w:sz w:val="21"/>
          <w:highlight w:val="none"/>
          <w:lang w:val="en-US" w:eastAsia="zh-CN" w:bidi="ar-SA"/>
        </w:rPr>
        <w:t>。</w:t>
      </w:r>
    </w:p>
    <w:p w14:paraId="1DC1593E">
      <w:pPr>
        <w:spacing w:line="360" w:lineRule="auto"/>
        <w:ind w:firstLine="440" w:firstLineChars="200"/>
        <w:rPr>
          <w:rFonts w:ascii="宋体" w:hAnsi="宋体" w:cs="宋体"/>
          <w:color w:val="auto"/>
          <w:sz w:val="22"/>
          <w:highlight w:val="none"/>
        </w:rPr>
      </w:pPr>
      <w:r>
        <w:rPr>
          <w:rFonts w:ascii="宋体" w:hAnsi="宋体" w:cs="宋体"/>
          <w:color w:val="auto"/>
          <w:sz w:val="22"/>
          <w:highlight w:val="none"/>
        </w:rPr>
        <w:t xml:space="preserve">4.3.2 </w:t>
      </w:r>
      <w:r>
        <w:rPr>
          <w:rFonts w:hint="eastAsia" w:ascii="宋体" w:hAnsi="宋体" w:eastAsia="宋体" w:cs="Times New Roman"/>
          <w:color w:val="auto"/>
          <w:sz w:val="21"/>
          <w:highlight w:val="none"/>
          <w:lang w:val="en-US" w:eastAsia="zh-CN" w:bidi="ar-SA"/>
        </w:rPr>
        <w:t>投标人修改或撤回已递交投标文件，需在交易平台发出修改或撤回通知，并按要求加盖电子印章。电子招标投标交易平台收到通知后，即时向投标人发出确认回执通知。</w:t>
      </w:r>
    </w:p>
    <w:p w14:paraId="20CC968C">
      <w:pPr>
        <w:spacing w:line="360" w:lineRule="auto"/>
        <w:ind w:firstLine="440" w:firstLineChars="200"/>
        <w:rPr>
          <w:rFonts w:ascii="宋体" w:hAnsi="宋体" w:cs="宋体"/>
          <w:strike/>
          <w:color w:val="auto"/>
          <w:sz w:val="22"/>
          <w:highlight w:val="none"/>
        </w:rPr>
      </w:pPr>
      <w:r>
        <w:rPr>
          <w:rFonts w:ascii="宋体" w:hAnsi="宋体" w:cs="宋体"/>
          <w:strike w:val="0"/>
          <w:color w:val="auto"/>
          <w:sz w:val="22"/>
          <w:highlight w:val="none"/>
        </w:rPr>
        <w:t xml:space="preserve">4.3.3 </w:t>
      </w:r>
      <w:r>
        <w:rPr>
          <w:rFonts w:hint="eastAsia" w:ascii="宋体" w:hAnsi="宋体" w:eastAsia="宋体" w:cs="Times New Roman"/>
          <w:color w:val="auto"/>
          <w:sz w:val="21"/>
          <w:highlight w:val="none"/>
          <w:lang w:val="en-US" w:eastAsia="zh-CN" w:bidi="ar-SA"/>
        </w:rPr>
        <w:t>修改后再次递交的，按第4.2项的规定执行。</w:t>
      </w:r>
    </w:p>
    <w:p w14:paraId="6586E754">
      <w:pPr>
        <w:spacing w:line="360" w:lineRule="auto"/>
        <w:ind w:firstLine="440" w:firstLineChars="200"/>
        <w:rPr>
          <w:rFonts w:hint="eastAsia" w:ascii="宋体" w:hAnsi="宋体" w:eastAsia="宋体" w:cs="Times New Roman"/>
          <w:color w:val="auto"/>
          <w:sz w:val="21"/>
          <w:highlight w:val="none"/>
          <w:lang w:val="en-US" w:eastAsia="zh-CN" w:bidi="ar-SA"/>
        </w:rPr>
      </w:pPr>
      <w:r>
        <w:rPr>
          <w:rFonts w:ascii="宋体" w:hAnsi="宋体" w:cs="宋体"/>
          <w:color w:val="auto"/>
          <w:sz w:val="22"/>
          <w:highlight w:val="none"/>
        </w:rPr>
        <w:t>4.3.</w:t>
      </w:r>
      <w:bookmarkStart w:id="257" w:name="_Toc152042329"/>
      <w:bookmarkStart w:id="258" w:name="_Toc361508610"/>
      <w:bookmarkStart w:id="259" w:name="_Toc144974521"/>
      <w:bookmarkStart w:id="260" w:name="_Toc247513977"/>
      <w:bookmarkStart w:id="261" w:name="_Toc352691497"/>
      <w:bookmarkStart w:id="262" w:name="_Toc152045553"/>
      <w:bookmarkStart w:id="263" w:name="_Toc369531541"/>
      <w:bookmarkStart w:id="264" w:name="_Toc19203"/>
      <w:bookmarkStart w:id="265" w:name="_Toc247527578"/>
      <w:bookmarkStart w:id="266" w:name="_Toc300834974"/>
      <w:bookmarkStart w:id="267" w:name="_Toc384308235"/>
      <w:r>
        <w:rPr>
          <w:rFonts w:ascii="宋体" w:hAnsi="宋体" w:cs="宋体"/>
          <w:color w:val="auto"/>
          <w:sz w:val="22"/>
          <w:highlight w:val="none"/>
        </w:rPr>
        <w:t xml:space="preserve">4 </w:t>
      </w:r>
      <w:r>
        <w:rPr>
          <w:rFonts w:hint="eastAsia" w:ascii="宋体" w:hAnsi="宋体" w:eastAsia="宋体" w:cs="Times New Roman"/>
          <w:color w:val="auto"/>
          <w:sz w:val="21"/>
          <w:highlight w:val="none"/>
          <w:lang w:val="en-US" w:eastAsia="zh-CN" w:bidi="ar-SA"/>
        </w:rPr>
        <w:t>在投标截止时间之后，投标人不得补充、修改和更换投标文件。</w:t>
      </w:r>
    </w:p>
    <w:p w14:paraId="35BC0BD2">
      <w:pPr>
        <w:spacing w:line="360" w:lineRule="auto"/>
        <w:ind w:firstLine="420" w:firstLineChars="200"/>
        <w:rPr>
          <w:rFonts w:ascii="宋体" w:hAnsi="宋体" w:cs="宋体"/>
          <w:strike/>
          <w:color w:val="auto"/>
          <w:sz w:val="21"/>
          <w:szCs w:val="21"/>
          <w:highlight w:val="none"/>
        </w:rPr>
      </w:pPr>
      <w:r>
        <w:rPr>
          <w:rFonts w:hint="eastAsia" w:ascii="宋体" w:hAnsi="宋体" w:eastAsia="宋体" w:cs="Times New Roman"/>
          <w:strike/>
          <w:color w:val="auto"/>
          <w:sz w:val="21"/>
          <w:highlight w:val="none"/>
          <w:lang w:val="en-US" w:eastAsia="zh-CN" w:bidi="ar-SA"/>
        </w:rPr>
        <w:t>4.3.5 投标人撤回投标文件的，招标人自收到投标人书面撤回通知之日起 5 日内退还已收取的投标保证金</w:t>
      </w:r>
      <w:r>
        <w:rPr>
          <w:rFonts w:hint="eastAsia" w:ascii="宋体" w:hAnsi="宋体" w:cs="宋体"/>
          <w:strike/>
          <w:color w:val="auto"/>
          <w:sz w:val="21"/>
          <w:szCs w:val="21"/>
          <w:highlight w:val="none"/>
        </w:rPr>
        <w:t>。</w:t>
      </w:r>
    </w:p>
    <w:bookmarkEnd w:id="257"/>
    <w:bookmarkEnd w:id="258"/>
    <w:bookmarkEnd w:id="259"/>
    <w:bookmarkEnd w:id="260"/>
    <w:bookmarkEnd w:id="261"/>
    <w:bookmarkEnd w:id="262"/>
    <w:bookmarkEnd w:id="263"/>
    <w:bookmarkEnd w:id="264"/>
    <w:bookmarkEnd w:id="265"/>
    <w:bookmarkEnd w:id="266"/>
    <w:bookmarkEnd w:id="267"/>
    <w:p w14:paraId="1ACB9F1E">
      <w:pPr>
        <w:pStyle w:val="4"/>
        <w:spacing w:before="200" w:after="120" w:line="360" w:lineRule="auto"/>
        <w:rPr>
          <w:rFonts w:ascii="宋体" w:hAnsi="宋体" w:eastAsia="宋体" w:cs="宋体"/>
          <w:color w:val="auto"/>
          <w:sz w:val="24"/>
          <w:szCs w:val="24"/>
          <w:highlight w:val="none"/>
        </w:rPr>
      </w:pPr>
      <w:bookmarkStart w:id="268" w:name="_Toc492300595"/>
      <w:bookmarkStart w:id="269" w:name="_Toc24926"/>
      <w:bookmarkStart w:id="270" w:name="_Toc266"/>
      <w:bookmarkStart w:id="271" w:name="_Toc453"/>
      <w:bookmarkStart w:id="272" w:name="_Toc17579"/>
      <w:bookmarkStart w:id="273" w:name="_Toc20390"/>
      <w:r>
        <w:rPr>
          <w:rFonts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rPr>
        <w:t>开标</w:t>
      </w:r>
      <w:bookmarkEnd w:id="268"/>
      <w:bookmarkEnd w:id="269"/>
      <w:bookmarkEnd w:id="270"/>
      <w:bookmarkEnd w:id="271"/>
      <w:bookmarkEnd w:id="272"/>
      <w:bookmarkEnd w:id="273"/>
    </w:p>
    <w:p w14:paraId="23339250">
      <w:pPr>
        <w:spacing w:before="168" w:beforeLines="70" w:line="360" w:lineRule="auto"/>
        <w:ind w:left="0" w:right="-23"/>
        <w:jc w:val="left"/>
        <w:outlineLvl w:val="2"/>
        <w:rPr>
          <w:rFonts w:hint="eastAsia" w:ascii="宋体" w:hAnsi="宋体" w:cs="宋体"/>
          <w:b/>
          <w:color w:val="auto"/>
          <w:spacing w:val="1"/>
          <w:sz w:val="24"/>
          <w:highlight w:val="none"/>
        </w:rPr>
      </w:pPr>
      <w:bookmarkStart w:id="274" w:name="_Toc24094"/>
      <w:bookmarkStart w:id="275" w:name="_Toc7349"/>
      <w:bookmarkStart w:id="276" w:name="_Toc27378"/>
      <w:bookmarkStart w:id="277" w:name="_Toc23813"/>
      <w:bookmarkStart w:id="278" w:name="_Toc20139"/>
      <w:bookmarkStart w:id="279" w:name="_Toc492300597"/>
      <w:r>
        <w:rPr>
          <w:rFonts w:hint="eastAsia" w:ascii="宋体" w:hAnsi="宋体" w:cs="宋体"/>
          <w:b/>
          <w:color w:val="auto"/>
          <w:spacing w:val="1"/>
          <w:sz w:val="24"/>
          <w:highlight w:val="none"/>
        </w:rPr>
        <w:t>5.1 开标时间和地点</w:t>
      </w:r>
      <w:bookmarkEnd w:id="274"/>
      <w:bookmarkEnd w:id="275"/>
      <w:bookmarkEnd w:id="276"/>
      <w:bookmarkEnd w:id="277"/>
      <w:bookmarkEnd w:id="278"/>
      <w:bookmarkEnd w:id="279"/>
    </w:p>
    <w:p w14:paraId="0CED0AA3">
      <w:pPr>
        <w:spacing w:before="2" w:line="351" w:lineRule="auto"/>
        <w:ind w:left="18" w:right="60" w:firstLine="397"/>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5.1.1 招标人按投标须知前附表规定的时间和地点公开开标。截标后，开标开始时间因故推迟的，相关评标信息仍以原定的开标开始时间的信息为准。</w:t>
      </w:r>
    </w:p>
    <w:p w14:paraId="77160845">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Times New Roman"/>
          <w:color w:val="auto"/>
          <w:sz w:val="21"/>
          <w:highlight w:val="none"/>
          <w:lang w:val="en-US" w:eastAsia="zh-CN" w:bidi="ar-SA"/>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r>
        <w:rPr>
          <w:rFonts w:hint="eastAsia" w:ascii="宋体" w:hAnsi="宋体" w:cs="宋体"/>
          <w:color w:val="auto"/>
          <w:sz w:val="21"/>
          <w:szCs w:val="21"/>
          <w:highlight w:val="none"/>
          <w:lang w:eastAsia="zh-CN"/>
        </w:rPr>
        <w:t>。</w:t>
      </w:r>
    </w:p>
    <w:p w14:paraId="7BBB4B1B">
      <w:pPr>
        <w:spacing w:before="0" w:beforeLines="0" w:line="360" w:lineRule="auto"/>
        <w:ind w:left="0" w:right="0" w:firstLine="0" w:firstLineChars="0"/>
        <w:jc w:val="left"/>
        <w:outlineLvl w:val="9"/>
        <w:rPr>
          <w:rFonts w:hint="eastAsia" w:ascii="宋体" w:hAnsi="宋体" w:cs="宋体"/>
          <w:b/>
          <w:color w:val="auto"/>
          <w:spacing w:val="1"/>
          <w:sz w:val="24"/>
          <w:highlight w:val="none"/>
        </w:rPr>
      </w:pPr>
      <w:bookmarkStart w:id="280" w:name="_Toc25527"/>
      <w:bookmarkStart w:id="281" w:name="_Toc492300598"/>
      <w:bookmarkStart w:id="282" w:name="_Toc24429"/>
      <w:bookmarkStart w:id="283" w:name="_Toc2757"/>
      <w:bookmarkStart w:id="284" w:name="_Toc1229"/>
      <w:bookmarkStart w:id="285" w:name="_Toc1756"/>
      <w:r>
        <w:rPr>
          <w:rFonts w:hint="eastAsia" w:ascii="宋体" w:hAnsi="宋体" w:cs="宋体"/>
          <w:b/>
          <w:color w:val="auto"/>
          <w:spacing w:val="1"/>
          <w:sz w:val="24"/>
          <w:highlight w:val="none"/>
        </w:rPr>
        <w:t>5.2 开标程序</w:t>
      </w:r>
      <w:bookmarkEnd w:id="280"/>
      <w:bookmarkEnd w:id="281"/>
      <w:bookmarkEnd w:id="282"/>
      <w:bookmarkEnd w:id="283"/>
      <w:bookmarkEnd w:id="284"/>
      <w:bookmarkEnd w:id="285"/>
    </w:p>
    <w:p w14:paraId="2DC478A7">
      <w:pPr>
        <w:spacing w:before="2" w:line="351" w:lineRule="auto"/>
        <w:ind w:left="18" w:right="60" w:firstLine="397"/>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5.2.1 在投标截止时间后</w:t>
      </w:r>
      <w:r>
        <w:rPr>
          <w:rFonts w:hint="eastAsia" w:ascii="宋体" w:hAnsi="宋体" w:eastAsia="宋体" w:cs="Times New Roman"/>
          <w:color w:val="auto"/>
          <w:sz w:val="21"/>
          <w:highlight w:val="none"/>
          <w:u w:val="single"/>
          <w:lang w:val="en-US" w:eastAsia="zh-CN" w:bidi="ar-SA"/>
        </w:rPr>
        <w:t>一小时</w:t>
      </w:r>
      <w:r>
        <w:rPr>
          <w:rFonts w:hint="eastAsia" w:ascii="宋体" w:hAnsi="宋体" w:eastAsia="宋体" w:cs="Times New Roman"/>
          <w:color w:val="auto"/>
          <w:sz w:val="21"/>
          <w:highlight w:val="none"/>
          <w:lang w:val="en-US" w:eastAsia="zh-CN" w:bidi="ar-SA"/>
        </w:rPr>
        <w:t>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cs="Times New Roman"/>
          <w:strike/>
          <w:color w:val="auto"/>
          <w:sz w:val="21"/>
          <w:highlight w:val="none"/>
          <w:lang w:val="en-US" w:eastAsia="zh-CN" w:bidi="ar-SA"/>
        </w:rPr>
        <w:t>投标保证金的递交情况、</w:t>
      </w:r>
      <w:r>
        <w:rPr>
          <w:rFonts w:hint="eastAsia" w:ascii="宋体" w:hAnsi="宋体" w:eastAsia="宋体" w:cs="Times New Roman"/>
          <w:color w:val="auto"/>
          <w:sz w:val="21"/>
          <w:highlight w:val="none"/>
          <w:lang w:val="en-US" w:eastAsia="zh-CN" w:bidi="ar-SA"/>
        </w:rPr>
        <w:t>投标报价、项目负责人及其他内容。未在规定时间内解密的投标文件不参与开标、评标。</w:t>
      </w:r>
    </w:p>
    <w:p w14:paraId="420B35E7">
      <w:pPr>
        <w:spacing w:before="2" w:line="351" w:lineRule="auto"/>
        <w:ind w:left="18" w:right="60" w:firstLine="397"/>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5.2.2 按开标记录表规定的内容进行唱标。</w:t>
      </w:r>
    </w:p>
    <w:p w14:paraId="55B58B4F">
      <w:pPr>
        <w:spacing w:before="2" w:line="351" w:lineRule="auto"/>
        <w:ind w:left="18" w:right="60" w:firstLine="397"/>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5.2.3 投标人代表、招标人代表等有关人员在开标记录上签字确认；若有关人员不签字的，不影响开标程序。</w:t>
      </w:r>
    </w:p>
    <w:p w14:paraId="7827ECA2">
      <w:pPr>
        <w:spacing w:before="2" w:line="351" w:lineRule="auto"/>
        <w:ind w:left="18" w:right="60" w:firstLine="397"/>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5.2.4 开标结束。</w:t>
      </w:r>
    </w:p>
    <w:p w14:paraId="3D556921">
      <w:pPr>
        <w:spacing w:before="2" w:line="351" w:lineRule="auto"/>
        <w:ind w:left="18" w:right="60" w:firstLine="397"/>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F28163F">
      <w:pPr>
        <w:spacing w:line="360" w:lineRule="auto"/>
        <w:ind w:firstLine="420" w:firstLineChars="200"/>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lang w:val="en-US" w:eastAsia="zh-CN" w:bidi="ar-SA"/>
        </w:rPr>
        <w:t>5.2.6 开标时，两个（含两个）以上的投标人加密打包投标文件的硬件特征码（含MAC地址、硬盘序列号、CPU名称、主板等）一致的，由评标委员会否决其投标。</w:t>
      </w:r>
    </w:p>
    <w:p w14:paraId="08ADE6E4">
      <w:pPr>
        <w:spacing w:before="168" w:beforeLines="70" w:line="360" w:lineRule="auto"/>
        <w:ind w:left="0" w:right="-23"/>
        <w:jc w:val="left"/>
        <w:outlineLvl w:val="2"/>
        <w:rPr>
          <w:rFonts w:hint="eastAsia" w:ascii="宋体" w:hAnsi="宋体" w:cs="宋体"/>
          <w:b/>
          <w:color w:val="auto"/>
          <w:spacing w:val="1"/>
          <w:sz w:val="24"/>
          <w:highlight w:val="none"/>
        </w:rPr>
      </w:pPr>
      <w:bookmarkStart w:id="286" w:name="_Toc22136"/>
      <w:bookmarkStart w:id="287" w:name="_Toc17039"/>
      <w:bookmarkStart w:id="288" w:name="_Toc18350"/>
      <w:bookmarkStart w:id="289" w:name="_Toc27376"/>
      <w:bookmarkStart w:id="290" w:name="_Toc8923"/>
      <w:bookmarkStart w:id="291" w:name="_Toc492300599"/>
      <w:r>
        <w:rPr>
          <w:rFonts w:hint="eastAsia" w:ascii="宋体" w:hAnsi="宋体" w:cs="宋体"/>
          <w:b/>
          <w:color w:val="auto"/>
          <w:spacing w:val="1"/>
          <w:sz w:val="24"/>
          <w:highlight w:val="none"/>
        </w:rPr>
        <w:t>5.3 开标异议</w:t>
      </w:r>
      <w:bookmarkEnd w:id="286"/>
      <w:bookmarkEnd w:id="287"/>
      <w:bookmarkEnd w:id="288"/>
      <w:bookmarkEnd w:id="289"/>
      <w:bookmarkEnd w:id="290"/>
      <w:bookmarkEnd w:id="291"/>
    </w:p>
    <w:p w14:paraId="2F34F3F7">
      <w:pPr>
        <w:pageBreakBefore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参加现场开标的投标人对开标结果有异议的，应当在开标现场提出，该投标人代表须同时出示本人身份证原件，招标人应当当场作出答复，并制作记录。未答复的，开标程序不得结束。</w:t>
      </w:r>
    </w:p>
    <w:p w14:paraId="38181C8F">
      <w:pPr>
        <w:spacing w:before="2" w:line="351" w:lineRule="auto"/>
        <w:ind w:left="18" w:right="60"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参加在线开标的投标人对开标结果有异议的，应当在唱标结束后的规定时间内使用单位数字证书登录</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电子招标投标交易平台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后通过电子招标投标交易平台提出。</w:t>
      </w:r>
      <w:r>
        <w:rPr>
          <w:rFonts w:hint="eastAsia" w:ascii="宋体" w:hAnsi="宋体" w:eastAsia="宋体" w:cs="宋体"/>
          <w:color w:val="auto"/>
          <w:sz w:val="21"/>
          <w:szCs w:val="21"/>
          <w:highlight w:val="none"/>
          <w:lang w:eastAsia="zh-CN"/>
        </w:rPr>
        <w:t>若</w:t>
      </w:r>
      <w:r>
        <w:rPr>
          <w:rFonts w:hint="eastAsia" w:ascii="宋体" w:hAnsi="宋体" w:eastAsia="宋体" w:cs="宋体"/>
          <w:color w:val="auto"/>
          <w:sz w:val="21"/>
          <w:szCs w:val="21"/>
          <w:highlight w:val="none"/>
        </w:rPr>
        <w:t>招标人授权招标代理机构工作人员使用招标代理机构数字证书登录电子招标投标交易平台答复异议，异议答复是招标人真实意思表示。未答复的，开标程序不得结束。</w:t>
      </w:r>
    </w:p>
    <w:p w14:paraId="21945E4D">
      <w:pPr>
        <w:spacing w:before="2" w:line="351" w:lineRule="auto"/>
        <w:ind w:left="18" w:right="60" w:firstLine="3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5.3.3  </w:t>
      </w:r>
      <w:r>
        <w:rPr>
          <w:rFonts w:hint="eastAsia" w:ascii="宋体" w:hAnsi="宋体" w:eastAsia="宋体" w:cs="宋体"/>
          <w:color w:val="auto"/>
          <w:sz w:val="21"/>
          <w:szCs w:val="21"/>
          <w:highlight w:val="none"/>
          <w:lang w:eastAsia="zh-CN"/>
        </w:rPr>
        <w:t>投标人未参加开标或在规定的时间内未提出异议的，视为对开标无异议。</w:t>
      </w:r>
    </w:p>
    <w:p w14:paraId="7FD2D50A">
      <w:pPr>
        <w:pStyle w:val="4"/>
        <w:spacing w:before="200" w:after="120" w:line="360" w:lineRule="auto"/>
        <w:rPr>
          <w:rFonts w:ascii="宋体" w:hAnsi="宋体" w:eastAsia="宋体" w:cs="宋体"/>
          <w:color w:val="auto"/>
          <w:sz w:val="24"/>
          <w:szCs w:val="24"/>
          <w:highlight w:val="none"/>
        </w:rPr>
      </w:pPr>
      <w:bookmarkStart w:id="292" w:name="_Toc9100"/>
      <w:bookmarkStart w:id="293" w:name="_Toc3417"/>
      <w:bookmarkStart w:id="294" w:name="_Toc492300600"/>
      <w:bookmarkStart w:id="295" w:name="_Toc598"/>
      <w:bookmarkStart w:id="296" w:name="_Toc4522"/>
      <w:bookmarkStart w:id="297" w:name="_Toc3701"/>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评标</w:t>
      </w:r>
      <w:bookmarkEnd w:id="292"/>
      <w:bookmarkEnd w:id="293"/>
      <w:bookmarkEnd w:id="294"/>
      <w:bookmarkEnd w:id="295"/>
      <w:bookmarkEnd w:id="296"/>
      <w:bookmarkEnd w:id="297"/>
    </w:p>
    <w:p w14:paraId="44960C5D">
      <w:pPr>
        <w:spacing w:before="168" w:beforeLines="70" w:line="360" w:lineRule="auto"/>
        <w:ind w:left="0" w:right="-23"/>
        <w:jc w:val="left"/>
        <w:outlineLvl w:val="2"/>
        <w:rPr>
          <w:rFonts w:hint="eastAsia" w:ascii="宋体" w:hAnsi="宋体" w:cs="宋体"/>
          <w:b/>
          <w:color w:val="auto"/>
          <w:spacing w:val="1"/>
          <w:sz w:val="24"/>
          <w:highlight w:val="none"/>
        </w:rPr>
      </w:pPr>
      <w:bookmarkStart w:id="298" w:name="_Toc9698"/>
      <w:bookmarkStart w:id="299" w:name="_Toc349"/>
      <w:bookmarkStart w:id="300" w:name="_Toc29125"/>
      <w:bookmarkStart w:id="301" w:name="_Toc492300601"/>
      <w:bookmarkStart w:id="302" w:name="_Toc6806"/>
      <w:bookmarkStart w:id="303" w:name="_Toc1011"/>
      <w:r>
        <w:rPr>
          <w:rFonts w:hint="eastAsia" w:ascii="宋体" w:hAnsi="宋体" w:cs="宋体"/>
          <w:b/>
          <w:color w:val="auto"/>
          <w:spacing w:val="1"/>
          <w:sz w:val="24"/>
          <w:highlight w:val="none"/>
        </w:rPr>
        <w:t>6.1 评标委员会</w:t>
      </w:r>
      <w:bookmarkEnd w:id="298"/>
      <w:bookmarkEnd w:id="299"/>
      <w:bookmarkEnd w:id="300"/>
      <w:bookmarkEnd w:id="301"/>
      <w:bookmarkEnd w:id="302"/>
      <w:bookmarkEnd w:id="303"/>
    </w:p>
    <w:p w14:paraId="626B2509">
      <w:pPr>
        <w:pStyle w:val="8"/>
        <w:pageBreakBefore w:val="0"/>
        <w:kinsoku w:val="0"/>
        <w:wordWrap/>
        <w:overflowPunct w:val="0"/>
        <w:topLinePunct w:val="0"/>
        <w:autoSpaceDE w:val="0"/>
        <w:autoSpaceDN w:val="0"/>
        <w:bidi w:val="0"/>
        <w:adjustRightInd/>
        <w:snapToGrid/>
        <w:spacing w:beforeLines="0" w:afterLines="0" w:line="360" w:lineRule="auto"/>
        <w:ind w:left="100" w:right="113" w:firstLine="419"/>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6.1.1</w:t>
      </w:r>
      <w:r>
        <w:rPr>
          <w:rFonts w:hint="eastAsia" w:ascii="宋体" w:hAnsi="宋体" w:eastAsia="宋体" w:cs="宋体"/>
          <w:color w:val="auto"/>
          <w:spacing w:val="50"/>
          <w:highlight w:val="none"/>
        </w:rPr>
        <w:t xml:space="preserve"> </w:t>
      </w:r>
      <w:r>
        <w:rPr>
          <w:rFonts w:hint="eastAsia" w:ascii="宋体" w:hAnsi="宋体" w:eastAsia="宋体" w:cs="宋体"/>
          <w:color w:val="auto"/>
          <w:highlight w:val="none"/>
        </w:rPr>
        <w:t>评</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由</w:t>
      </w:r>
      <w:r>
        <w:rPr>
          <w:rFonts w:hint="eastAsia" w:ascii="宋体" w:hAnsi="宋体" w:eastAsia="宋体" w:cs="宋体"/>
          <w:color w:val="auto"/>
          <w:spacing w:val="-3"/>
          <w:highlight w:val="none"/>
        </w:rPr>
        <w:t>招</w:t>
      </w:r>
      <w:r>
        <w:rPr>
          <w:rFonts w:hint="eastAsia" w:ascii="宋体" w:hAnsi="宋体" w:eastAsia="宋体" w:cs="宋体"/>
          <w:color w:val="auto"/>
          <w:highlight w:val="none"/>
        </w:rPr>
        <w:t>标</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依</w:t>
      </w:r>
      <w:r>
        <w:rPr>
          <w:rFonts w:hint="eastAsia" w:ascii="宋体" w:hAnsi="宋体" w:eastAsia="宋体" w:cs="宋体"/>
          <w:color w:val="auto"/>
          <w:spacing w:val="-3"/>
          <w:highlight w:val="none"/>
        </w:rPr>
        <w:t>法组</w:t>
      </w:r>
      <w:r>
        <w:rPr>
          <w:rFonts w:hint="eastAsia" w:ascii="宋体" w:hAnsi="宋体" w:eastAsia="宋体" w:cs="宋体"/>
          <w:color w:val="auto"/>
          <w:highlight w:val="none"/>
        </w:rPr>
        <w:t>建的</w:t>
      </w:r>
      <w:r>
        <w:rPr>
          <w:rFonts w:hint="eastAsia" w:ascii="宋体" w:hAnsi="宋体" w:eastAsia="宋体" w:cs="宋体"/>
          <w:color w:val="auto"/>
          <w:spacing w:val="-3"/>
          <w:highlight w:val="none"/>
        </w:rPr>
        <w:t>评</w:t>
      </w:r>
      <w:r>
        <w:rPr>
          <w:rFonts w:hint="eastAsia" w:ascii="宋体" w:hAnsi="宋体" w:eastAsia="宋体" w:cs="宋体"/>
          <w:color w:val="auto"/>
          <w:highlight w:val="none"/>
        </w:rPr>
        <w:t>标</w:t>
      </w:r>
      <w:r>
        <w:rPr>
          <w:rFonts w:hint="eastAsia" w:ascii="宋体" w:hAnsi="宋体" w:eastAsia="宋体" w:cs="宋体"/>
          <w:color w:val="auto"/>
          <w:spacing w:val="-3"/>
          <w:highlight w:val="none"/>
        </w:rPr>
        <w:t>委</w:t>
      </w:r>
      <w:r>
        <w:rPr>
          <w:rFonts w:hint="eastAsia" w:ascii="宋体" w:hAnsi="宋体" w:eastAsia="宋体" w:cs="宋体"/>
          <w:color w:val="auto"/>
          <w:highlight w:val="none"/>
        </w:rPr>
        <w:t>员</w:t>
      </w:r>
      <w:r>
        <w:rPr>
          <w:rFonts w:hint="eastAsia" w:ascii="宋体" w:hAnsi="宋体" w:eastAsia="宋体" w:cs="宋体"/>
          <w:color w:val="auto"/>
          <w:spacing w:val="-3"/>
          <w:highlight w:val="none"/>
        </w:rPr>
        <w:t>会</w:t>
      </w:r>
      <w:r>
        <w:rPr>
          <w:rFonts w:hint="eastAsia" w:ascii="宋体" w:hAnsi="宋体" w:eastAsia="宋体" w:cs="宋体"/>
          <w:color w:val="auto"/>
          <w:highlight w:val="none"/>
        </w:rPr>
        <w:t>负</w:t>
      </w:r>
      <w:r>
        <w:rPr>
          <w:rFonts w:hint="eastAsia" w:ascii="宋体" w:hAnsi="宋体" w:eastAsia="宋体" w:cs="宋体"/>
          <w:color w:val="auto"/>
          <w:spacing w:val="-3"/>
          <w:highlight w:val="none"/>
        </w:rPr>
        <w:t>责</w:t>
      </w:r>
      <w:r>
        <w:rPr>
          <w:rFonts w:hint="eastAsia" w:ascii="宋体" w:hAnsi="宋体" w:eastAsia="宋体" w:cs="宋体"/>
          <w:color w:val="auto"/>
          <w:spacing w:val="-77"/>
          <w:highlight w:val="none"/>
        </w:rPr>
        <w:t>。</w:t>
      </w:r>
      <w:r>
        <w:rPr>
          <w:rFonts w:hint="eastAsia" w:ascii="宋体" w:hAnsi="宋体" w:eastAsia="宋体" w:cs="宋体"/>
          <w:color w:val="auto"/>
          <w:sz w:val="21"/>
          <w:szCs w:val="21"/>
          <w:highlight w:val="none"/>
        </w:rPr>
        <w:t>评标委员会由有关技术、经济等方面的专家和招标人代表组成，专家</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u w:val="single"/>
          <w:lang w:eastAsia="zh-CN"/>
        </w:rPr>
        <w:t>广东省综合评标评审</w:t>
      </w:r>
      <w:r>
        <w:rPr>
          <w:rFonts w:hint="eastAsia" w:ascii="宋体" w:hAnsi="宋体" w:eastAsia="宋体" w:cs="宋体"/>
          <w:color w:val="auto"/>
          <w:sz w:val="21"/>
          <w:szCs w:val="21"/>
          <w:highlight w:val="none"/>
          <w:u w:val="single"/>
        </w:rPr>
        <w:t>专家库</w:t>
      </w:r>
      <w:r>
        <w:rPr>
          <w:rFonts w:hint="eastAsia" w:ascii="宋体" w:hAnsi="宋体" w:eastAsia="宋体" w:cs="宋体"/>
          <w:color w:val="auto"/>
          <w:sz w:val="21"/>
          <w:szCs w:val="21"/>
          <w:highlight w:val="none"/>
        </w:rPr>
        <w:t>中抽取或按远程异地评标专家抽取相关规定组建</w:t>
      </w:r>
      <w:r>
        <w:rPr>
          <w:rFonts w:hint="eastAsia" w:ascii="宋体" w:hAnsi="宋体" w:eastAsia="宋体" w:cs="宋体"/>
          <w:color w:val="auto"/>
          <w:spacing w:val="-3"/>
          <w:highlight w:val="none"/>
        </w:rPr>
        <w:t>。</w:t>
      </w:r>
      <w:r>
        <w:rPr>
          <w:rFonts w:hint="eastAsia" w:ascii="宋体" w:hAnsi="宋体" w:eastAsia="宋体" w:cs="宋体"/>
          <w:color w:val="auto"/>
          <w:highlight w:val="none"/>
        </w:rPr>
        <w:t>评标</w:t>
      </w:r>
      <w:r>
        <w:rPr>
          <w:rFonts w:hint="eastAsia" w:ascii="宋体" w:hAnsi="宋体" w:eastAsia="宋体" w:cs="宋体"/>
          <w:color w:val="auto"/>
          <w:spacing w:val="-3"/>
          <w:highlight w:val="none"/>
        </w:rPr>
        <w:t>委</w:t>
      </w:r>
      <w:r>
        <w:rPr>
          <w:rFonts w:hint="eastAsia" w:ascii="宋体" w:hAnsi="宋体" w:eastAsia="宋体" w:cs="宋体"/>
          <w:color w:val="auto"/>
          <w:highlight w:val="none"/>
        </w:rPr>
        <w:t>员会成员人数</w:t>
      </w:r>
      <w:r>
        <w:rPr>
          <w:rFonts w:hint="eastAsia" w:ascii="宋体" w:hAnsi="宋体" w:eastAsia="宋体" w:cs="宋体"/>
          <w:color w:val="auto"/>
          <w:spacing w:val="-3"/>
          <w:highlight w:val="none"/>
        </w:rPr>
        <w:t>以</w:t>
      </w:r>
      <w:r>
        <w:rPr>
          <w:rFonts w:hint="eastAsia" w:ascii="宋体" w:hAnsi="宋体" w:eastAsia="宋体" w:cs="宋体"/>
          <w:color w:val="auto"/>
          <w:highlight w:val="none"/>
        </w:rPr>
        <w:t>及技术</w:t>
      </w:r>
      <w:r>
        <w:rPr>
          <w:rFonts w:hint="eastAsia" w:ascii="宋体" w:hAnsi="宋体" w:eastAsia="宋体" w:cs="宋体"/>
          <w:color w:val="auto"/>
          <w:spacing w:val="-3"/>
          <w:highlight w:val="none"/>
        </w:rPr>
        <w:t>、</w:t>
      </w:r>
      <w:r>
        <w:rPr>
          <w:rFonts w:hint="eastAsia" w:ascii="宋体" w:hAnsi="宋体" w:eastAsia="宋体" w:cs="宋体"/>
          <w:color w:val="auto"/>
          <w:highlight w:val="none"/>
        </w:rPr>
        <w:t>经</w:t>
      </w:r>
      <w:r>
        <w:rPr>
          <w:rFonts w:hint="eastAsia" w:ascii="宋体" w:hAnsi="宋体" w:eastAsia="宋体" w:cs="宋体"/>
          <w:color w:val="auto"/>
          <w:spacing w:val="-3"/>
          <w:highlight w:val="none"/>
        </w:rPr>
        <w:t>济</w:t>
      </w:r>
      <w:r>
        <w:rPr>
          <w:rFonts w:hint="eastAsia" w:ascii="宋体" w:hAnsi="宋体" w:eastAsia="宋体" w:cs="宋体"/>
          <w:color w:val="auto"/>
          <w:highlight w:val="none"/>
        </w:rPr>
        <w:t>等</w:t>
      </w:r>
      <w:r>
        <w:rPr>
          <w:rFonts w:hint="eastAsia" w:ascii="宋体" w:hAnsi="宋体" w:eastAsia="宋体" w:cs="宋体"/>
          <w:color w:val="auto"/>
          <w:spacing w:val="-3"/>
          <w:highlight w:val="none"/>
        </w:rPr>
        <w:t>方</w:t>
      </w:r>
      <w:r>
        <w:rPr>
          <w:rFonts w:hint="eastAsia" w:ascii="宋体" w:hAnsi="宋体" w:eastAsia="宋体" w:cs="宋体"/>
          <w:color w:val="auto"/>
          <w:highlight w:val="none"/>
        </w:rPr>
        <w:t>面</w:t>
      </w:r>
      <w:r>
        <w:rPr>
          <w:rFonts w:hint="eastAsia" w:ascii="宋体" w:hAnsi="宋体" w:eastAsia="宋体" w:cs="宋体"/>
          <w:color w:val="auto"/>
          <w:spacing w:val="-3"/>
          <w:highlight w:val="none"/>
        </w:rPr>
        <w:t>专</w:t>
      </w:r>
      <w:r>
        <w:rPr>
          <w:rFonts w:hint="eastAsia" w:ascii="宋体" w:hAnsi="宋体" w:eastAsia="宋体" w:cs="宋体"/>
          <w:color w:val="auto"/>
          <w:highlight w:val="none"/>
        </w:rPr>
        <w:t>家</w:t>
      </w:r>
      <w:r>
        <w:rPr>
          <w:rFonts w:hint="eastAsia" w:ascii="宋体" w:hAnsi="宋体" w:eastAsia="宋体" w:cs="宋体"/>
          <w:color w:val="auto"/>
          <w:spacing w:val="-3"/>
          <w:highlight w:val="none"/>
        </w:rPr>
        <w:t>的</w:t>
      </w:r>
      <w:r>
        <w:rPr>
          <w:rFonts w:hint="eastAsia" w:ascii="宋体" w:hAnsi="宋体" w:eastAsia="宋体" w:cs="宋体"/>
          <w:color w:val="auto"/>
          <w:highlight w:val="none"/>
        </w:rPr>
        <w:t>确定</w:t>
      </w:r>
      <w:r>
        <w:rPr>
          <w:rFonts w:hint="eastAsia" w:ascii="宋体" w:hAnsi="宋体" w:eastAsia="宋体" w:cs="宋体"/>
          <w:color w:val="auto"/>
          <w:spacing w:val="-3"/>
          <w:highlight w:val="none"/>
        </w:rPr>
        <w:t>方</w:t>
      </w:r>
      <w:r>
        <w:rPr>
          <w:rFonts w:hint="eastAsia" w:ascii="宋体" w:hAnsi="宋体" w:eastAsia="宋体" w:cs="宋体"/>
          <w:color w:val="auto"/>
          <w:highlight w:val="none"/>
        </w:rPr>
        <w:t>式</w:t>
      </w:r>
      <w:r>
        <w:rPr>
          <w:rFonts w:hint="eastAsia" w:ascii="宋体" w:hAnsi="宋体" w:eastAsia="宋体" w:cs="宋体"/>
          <w:color w:val="auto"/>
          <w:spacing w:val="-3"/>
          <w:highlight w:val="none"/>
        </w:rPr>
        <w:t>见</w:t>
      </w:r>
      <w:r>
        <w:rPr>
          <w:rFonts w:hint="eastAsia" w:ascii="宋体" w:hAnsi="宋体" w:eastAsia="宋体" w:cs="宋体"/>
          <w:color w:val="auto"/>
          <w:highlight w:val="none"/>
        </w:rPr>
        <w:t>投</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人</w:t>
      </w:r>
      <w:r>
        <w:rPr>
          <w:rFonts w:hint="eastAsia" w:ascii="宋体" w:hAnsi="宋体" w:eastAsia="宋体" w:cs="宋体"/>
          <w:color w:val="auto"/>
          <w:spacing w:val="-3"/>
          <w:highlight w:val="none"/>
        </w:rPr>
        <w:t>须</w:t>
      </w:r>
      <w:r>
        <w:rPr>
          <w:rFonts w:hint="eastAsia" w:ascii="宋体" w:hAnsi="宋体" w:eastAsia="宋体" w:cs="宋体"/>
          <w:color w:val="auto"/>
          <w:highlight w:val="none"/>
        </w:rPr>
        <w:t>知</w:t>
      </w:r>
      <w:r>
        <w:rPr>
          <w:rFonts w:hint="eastAsia" w:ascii="宋体" w:hAnsi="宋体" w:eastAsia="宋体" w:cs="宋体"/>
          <w:color w:val="auto"/>
          <w:spacing w:val="-3"/>
          <w:highlight w:val="none"/>
        </w:rPr>
        <w:t>前</w:t>
      </w:r>
      <w:r>
        <w:rPr>
          <w:rFonts w:hint="eastAsia" w:ascii="宋体" w:hAnsi="宋体" w:eastAsia="宋体" w:cs="宋体"/>
          <w:color w:val="auto"/>
          <w:highlight w:val="none"/>
        </w:rPr>
        <w:t>附表。</w:t>
      </w:r>
    </w:p>
    <w:p w14:paraId="070FDEF2">
      <w:pPr>
        <w:pStyle w:val="8"/>
        <w:pageBreakBefore w:val="0"/>
        <w:kinsoku w:val="0"/>
        <w:wordWrap/>
        <w:overflowPunct w:val="0"/>
        <w:topLinePunct w:val="0"/>
        <w:autoSpaceDE w:val="0"/>
        <w:autoSpaceDN w:val="0"/>
        <w:bidi w:val="0"/>
        <w:adjustRightInd/>
        <w:snapToGrid/>
        <w:spacing w:beforeLines="0" w:afterLines="0" w:line="360" w:lineRule="auto"/>
        <w:ind w:left="100" w:right="113" w:firstLine="419"/>
        <w:jc w:val="both"/>
        <w:textAlignment w:val="auto"/>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6.1.2 评标委员会成员有下列情形之一的，应当回避：</w:t>
      </w:r>
    </w:p>
    <w:p w14:paraId="42D86115">
      <w:pPr>
        <w:pStyle w:val="8"/>
        <w:pageBreakBefore w:val="0"/>
        <w:kinsoku w:val="0"/>
        <w:wordWrap/>
        <w:overflowPunct w:val="0"/>
        <w:topLinePunct w:val="0"/>
        <w:autoSpaceDE w:val="0"/>
        <w:autoSpaceDN w:val="0"/>
        <w:bidi w:val="0"/>
        <w:adjustRightInd/>
        <w:snapToGrid/>
        <w:spacing w:beforeLines="0" w:afterLines="0" w:line="360" w:lineRule="auto"/>
        <w:ind w:left="100" w:right="113" w:firstLine="419"/>
        <w:jc w:val="both"/>
        <w:textAlignment w:val="auto"/>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(1)投标人或投标人主要负责人的近亲属；</w:t>
      </w:r>
    </w:p>
    <w:p w14:paraId="14418345">
      <w:pPr>
        <w:pStyle w:val="8"/>
        <w:pageBreakBefore w:val="0"/>
        <w:kinsoku w:val="0"/>
        <w:wordWrap/>
        <w:overflowPunct w:val="0"/>
        <w:topLinePunct w:val="0"/>
        <w:autoSpaceDE w:val="0"/>
        <w:autoSpaceDN w:val="0"/>
        <w:bidi w:val="0"/>
        <w:adjustRightInd/>
        <w:snapToGrid/>
        <w:spacing w:beforeLines="0" w:afterLines="0" w:line="360" w:lineRule="auto"/>
        <w:ind w:left="100" w:right="113" w:firstLine="419"/>
        <w:jc w:val="both"/>
        <w:textAlignment w:val="auto"/>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(2)项目主管部门或者行政监督部门的人员；</w:t>
      </w:r>
    </w:p>
    <w:p w14:paraId="0455C506">
      <w:pPr>
        <w:pStyle w:val="8"/>
        <w:pageBreakBefore w:val="0"/>
        <w:kinsoku w:val="0"/>
        <w:wordWrap/>
        <w:overflowPunct w:val="0"/>
        <w:topLinePunct w:val="0"/>
        <w:autoSpaceDE w:val="0"/>
        <w:autoSpaceDN w:val="0"/>
        <w:bidi w:val="0"/>
        <w:adjustRightInd/>
        <w:snapToGrid/>
        <w:spacing w:beforeLines="0" w:afterLines="0" w:line="360" w:lineRule="auto"/>
        <w:ind w:left="100" w:right="113" w:firstLine="419"/>
        <w:jc w:val="both"/>
        <w:textAlignment w:val="auto"/>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(3)招标人或投标人的工作人员、退休或离职未满3年的人员；</w:t>
      </w:r>
    </w:p>
    <w:p w14:paraId="0E1679BD">
      <w:pPr>
        <w:pStyle w:val="8"/>
        <w:pageBreakBefore w:val="0"/>
        <w:kinsoku w:val="0"/>
        <w:wordWrap/>
        <w:overflowPunct w:val="0"/>
        <w:topLinePunct w:val="0"/>
        <w:autoSpaceDE w:val="0"/>
        <w:autoSpaceDN w:val="0"/>
        <w:bidi w:val="0"/>
        <w:adjustRightInd/>
        <w:snapToGrid/>
        <w:spacing w:beforeLines="0" w:afterLines="0" w:line="360" w:lineRule="auto"/>
        <w:ind w:left="100" w:right="113" w:firstLine="419"/>
        <w:jc w:val="both"/>
        <w:textAlignment w:val="auto"/>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lang w:val="en-US" w:eastAsia="zh-CN"/>
        </w:rPr>
        <w:t>4</w:t>
      </w:r>
      <w:r>
        <w:rPr>
          <w:rFonts w:hint="eastAsia" w:ascii="宋体" w:hAnsi="宋体" w:eastAsia="宋体" w:cs="宋体"/>
          <w:color w:val="auto"/>
          <w:spacing w:val="-3"/>
          <w:highlight w:val="none"/>
        </w:rPr>
        <w:t>)与投标人有经济利益关系，可能影响对投标公正评审的；</w:t>
      </w:r>
    </w:p>
    <w:p w14:paraId="7C1A804A">
      <w:pPr>
        <w:pStyle w:val="8"/>
        <w:pageBreakBefore w:val="0"/>
        <w:kinsoku w:val="0"/>
        <w:wordWrap/>
        <w:overflowPunct w:val="0"/>
        <w:topLinePunct w:val="0"/>
        <w:autoSpaceDE w:val="0"/>
        <w:autoSpaceDN w:val="0"/>
        <w:bidi w:val="0"/>
        <w:adjustRightInd/>
        <w:snapToGrid/>
        <w:spacing w:beforeLines="0" w:afterLines="0" w:line="360" w:lineRule="auto"/>
        <w:ind w:left="100" w:right="113" w:firstLine="419"/>
        <w:jc w:val="both"/>
        <w:textAlignment w:val="auto"/>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lang w:val="en-US" w:eastAsia="zh-CN"/>
        </w:rPr>
        <w:t>5</w:t>
      </w:r>
      <w:r>
        <w:rPr>
          <w:rFonts w:hint="eastAsia" w:ascii="宋体" w:hAnsi="宋体" w:eastAsia="宋体" w:cs="宋体"/>
          <w:color w:val="auto"/>
          <w:spacing w:val="-3"/>
          <w:highlight w:val="none"/>
        </w:rPr>
        <w:t>)曾因在招标、评标以及其他与招标投标有关活动中从事违法行为而受过行政处罚或刑事处罚的；</w:t>
      </w:r>
    </w:p>
    <w:p w14:paraId="69FC3C6C">
      <w:pPr>
        <w:spacing w:line="360" w:lineRule="auto"/>
        <w:ind w:firstLine="408" w:firstLineChars="2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lang w:val="en-US" w:eastAsia="zh-CN"/>
        </w:rPr>
        <w:t>6</w:t>
      </w:r>
      <w:r>
        <w:rPr>
          <w:rFonts w:hint="eastAsia" w:ascii="宋体" w:hAnsi="宋体" w:eastAsia="宋体" w:cs="宋体"/>
          <w:color w:val="auto"/>
          <w:spacing w:val="-3"/>
          <w:highlight w:val="none"/>
        </w:rPr>
        <w:t>)与投标人有其他利害关系。</w:t>
      </w:r>
    </w:p>
    <w:p w14:paraId="76F5AD4F">
      <w:pPr>
        <w:spacing w:line="360" w:lineRule="auto"/>
        <w:ind w:firstLine="408" w:firstLineChars="200"/>
        <w:rPr>
          <w:rFonts w:ascii="宋体" w:hAnsi="宋体" w:eastAsia="宋体" w:cs="Times New Roman"/>
          <w:color w:val="auto"/>
          <w:spacing w:val="-3"/>
          <w:highlight w:val="none"/>
        </w:rPr>
      </w:pPr>
      <w:r>
        <w:rPr>
          <w:rFonts w:ascii="宋体" w:hAnsi="宋体" w:eastAsia="宋体" w:cs="Times New Roman"/>
          <w:color w:val="auto"/>
          <w:spacing w:val="-3"/>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E95207F">
      <w:pPr>
        <w:spacing w:line="360" w:lineRule="auto"/>
        <w:ind w:firstLine="410" w:firstLineChars="200"/>
        <w:rPr>
          <w:rFonts w:ascii="宋体" w:hAnsi="宋体" w:eastAsia="宋体" w:cs="Times New Roman"/>
          <w:b/>
          <w:bCs/>
          <w:color w:val="auto"/>
          <w:spacing w:val="-3"/>
          <w:highlight w:val="none"/>
          <w:u w:val="single"/>
        </w:rPr>
      </w:pPr>
      <w:r>
        <w:rPr>
          <w:rFonts w:hint="eastAsia" w:ascii="宋体" w:hAnsi="宋体" w:eastAsia="宋体" w:cs="Times New Roman"/>
          <w:b/>
          <w:bCs/>
          <w:color w:val="auto"/>
          <w:spacing w:val="-3"/>
          <w:highlight w:val="none"/>
          <w:u w:val="single"/>
        </w:rPr>
        <w:t>6.1.4 评标委员会在开始评标前，应了解评标专家的职责及守则，认真阅读附件《评标委员会成员声明》的内容并签名，签名后方可进行评标。</w:t>
      </w:r>
    </w:p>
    <w:p w14:paraId="750D5D4D">
      <w:pPr>
        <w:spacing w:before="168" w:beforeLines="70" w:line="360" w:lineRule="auto"/>
        <w:ind w:left="0" w:right="-23"/>
        <w:jc w:val="left"/>
        <w:outlineLvl w:val="2"/>
        <w:rPr>
          <w:rFonts w:hint="eastAsia" w:ascii="宋体" w:hAnsi="宋体" w:cs="宋体"/>
          <w:b/>
          <w:color w:val="auto"/>
          <w:spacing w:val="1"/>
          <w:sz w:val="24"/>
          <w:highlight w:val="none"/>
        </w:rPr>
      </w:pPr>
      <w:bookmarkStart w:id="304" w:name="_Toc7627"/>
      <w:bookmarkStart w:id="305" w:name="_Toc19021"/>
      <w:bookmarkStart w:id="306" w:name="_Toc1118"/>
      <w:bookmarkStart w:id="307" w:name="_Toc492300602"/>
      <w:bookmarkStart w:id="308" w:name="_Toc32590"/>
      <w:bookmarkStart w:id="309" w:name="_Toc11730"/>
      <w:r>
        <w:rPr>
          <w:rFonts w:hint="eastAsia" w:ascii="宋体" w:hAnsi="宋体" w:cs="宋体"/>
          <w:b/>
          <w:color w:val="auto"/>
          <w:spacing w:val="1"/>
          <w:sz w:val="24"/>
          <w:highlight w:val="none"/>
        </w:rPr>
        <w:t>6.2 评标原则</w:t>
      </w:r>
      <w:bookmarkEnd w:id="304"/>
      <w:bookmarkEnd w:id="305"/>
      <w:bookmarkEnd w:id="306"/>
      <w:bookmarkEnd w:id="307"/>
      <w:bookmarkEnd w:id="308"/>
      <w:bookmarkEnd w:id="309"/>
    </w:p>
    <w:p w14:paraId="6DCDD014">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评标活动遵循公平、公正、科学和择优的原</w:t>
      </w:r>
      <w:bookmarkStart w:id="310" w:name="_Toc369531545"/>
      <w:bookmarkStart w:id="311" w:name="_Toc352691501"/>
      <w:bookmarkStart w:id="312" w:name="_Toc361508614"/>
      <w:bookmarkStart w:id="313" w:name="_Toc18949"/>
      <w:bookmarkStart w:id="314" w:name="_Toc152042333"/>
      <w:bookmarkStart w:id="315" w:name="_Toc247527582"/>
      <w:bookmarkStart w:id="316" w:name="_Toc300834978"/>
      <w:bookmarkStart w:id="317" w:name="_Toc247513981"/>
      <w:bookmarkStart w:id="318" w:name="_Toc152045557"/>
      <w:bookmarkStart w:id="319" w:name="_Toc384308239"/>
      <w:bookmarkStart w:id="320" w:name="_Toc144974525"/>
      <w:r>
        <w:rPr>
          <w:rFonts w:hint="eastAsia" w:ascii="宋体" w:hAnsi="宋体" w:cs="宋体"/>
          <w:color w:val="auto"/>
          <w:sz w:val="22"/>
          <w:highlight w:val="none"/>
        </w:rPr>
        <w:t>则。</w:t>
      </w:r>
    </w:p>
    <w:p w14:paraId="7CAF0FBF">
      <w:pPr>
        <w:spacing w:before="168" w:beforeLines="70" w:line="360" w:lineRule="auto"/>
        <w:ind w:left="0" w:right="-23"/>
        <w:jc w:val="left"/>
        <w:outlineLvl w:val="2"/>
        <w:rPr>
          <w:rFonts w:hint="eastAsia" w:ascii="宋体" w:hAnsi="宋体" w:cs="宋体"/>
          <w:b/>
          <w:color w:val="auto"/>
          <w:spacing w:val="1"/>
          <w:sz w:val="24"/>
          <w:highlight w:val="none"/>
        </w:rPr>
      </w:pPr>
      <w:bookmarkStart w:id="321" w:name="_Toc2802"/>
      <w:bookmarkStart w:id="322" w:name="_Toc8776"/>
      <w:bookmarkStart w:id="323" w:name="_Toc492300603"/>
      <w:bookmarkStart w:id="324" w:name="_Toc30279"/>
      <w:bookmarkStart w:id="325" w:name="_Toc10558"/>
      <w:bookmarkStart w:id="326" w:name="_Toc26119"/>
      <w:r>
        <w:rPr>
          <w:rFonts w:hint="eastAsia" w:ascii="宋体" w:hAnsi="宋体" w:cs="宋体"/>
          <w:b/>
          <w:color w:val="auto"/>
          <w:spacing w:val="1"/>
          <w:sz w:val="24"/>
          <w:highlight w:val="none"/>
        </w:rPr>
        <w:t>6.3 评标</w:t>
      </w:r>
      <w:bookmarkEnd w:id="321"/>
      <w:bookmarkEnd w:id="322"/>
      <w:bookmarkEnd w:id="323"/>
      <w:bookmarkEnd w:id="324"/>
      <w:bookmarkEnd w:id="325"/>
      <w:bookmarkEnd w:id="326"/>
    </w:p>
    <w:p w14:paraId="6467DFA7">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6</w:t>
      </w:r>
      <w:bookmarkEnd w:id="310"/>
      <w:bookmarkEnd w:id="311"/>
      <w:bookmarkEnd w:id="312"/>
      <w:bookmarkEnd w:id="313"/>
      <w:bookmarkEnd w:id="314"/>
      <w:bookmarkEnd w:id="315"/>
      <w:bookmarkEnd w:id="316"/>
      <w:bookmarkEnd w:id="317"/>
      <w:bookmarkEnd w:id="318"/>
      <w:bookmarkEnd w:id="319"/>
      <w:bookmarkEnd w:id="320"/>
      <w:r>
        <w:rPr>
          <w:rFonts w:hint="eastAsia" w:ascii="宋体" w:hAnsi="宋体" w:cs="宋体"/>
          <w:color w:val="auto"/>
          <w:sz w:val="21"/>
          <w:szCs w:val="21"/>
          <w:highlight w:val="none"/>
        </w:rPr>
        <w:t>.3.1评标委员会按照第三章“评标办法”规定的方法、评审因素、标准和程序对投标文件进行评审。第三章“评标办法”没有规定的方法、评审因素和标准，不作为评标依据。</w:t>
      </w:r>
    </w:p>
    <w:p w14:paraId="0F8BC4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6.3.2评标完成后，评标委员会应当向招标人提交书面评标报告和中标候选人名单。评标委员会推荐中标</w:t>
      </w:r>
      <w:bookmarkStart w:id="327" w:name="_Toc152042334"/>
      <w:bookmarkStart w:id="328" w:name="_Toc247513982"/>
      <w:bookmarkStart w:id="329" w:name="_Toc361508615"/>
      <w:bookmarkStart w:id="330" w:name="_Toc12259"/>
      <w:bookmarkStart w:id="331" w:name="_Toc369531546"/>
      <w:bookmarkStart w:id="332" w:name="_Toc152045558"/>
      <w:bookmarkStart w:id="333" w:name="_Toc384308240"/>
      <w:bookmarkStart w:id="334" w:name="_Toc352691502"/>
      <w:bookmarkStart w:id="335" w:name="_Toc300834979"/>
      <w:bookmarkStart w:id="336" w:name="_Toc144974526"/>
      <w:bookmarkStart w:id="337" w:name="_Toc247527583"/>
      <w:r>
        <w:rPr>
          <w:rFonts w:hint="eastAsia" w:ascii="宋体" w:hAnsi="宋体" w:cs="宋体"/>
          <w:color w:val="auto"/>
          <w:sz w:val="21"/>
          <w:szCs w:val="21"/>
          <w:highlight w:val="none"/>
        </w:rPr>
        <w:t>候选人的人数见投标人须知前附</w:t>
      </w:r>
      <w:bookmarkEnd w:id="327"/>
      <w:bookmarkEnd w:id="328"/>
      <w:bookmarkEnd w:id="329"/>
      <w:bookmarkEnd w:id="330"/>
      <w:bookmarkEnd w:id="331"/>
      <w:bookmarkEnd w:id="332"/>
      <w:bookmarkEnd w:id="333"/>
      <w:bookmarkEnd w:id="334"/>
      <w:bookmarkEnd w:id="335"/>
      <w:bookmarkEnd w:id="336"/>
      <w:bookmarkEnd w:id="337"/>
      <w:r>
        <w:rPr>
          <w:rFonts w:hint="eastAsia" w:ascii="宋体" w:hAnsi="宋体" w:cs="宋体"/>
          <w:color w:val="auto"/>
          <w:sz w:val="21"/>
          <w:szCs w:val="21"/>
          <w:highlight w:val="none"/>
        </w:rPr>
        <w:t>表。</w:t>
      </w:r>
    </w:p>
    <w:p w14:paraId="1C23994E">
      <w:pPr>
        <w:pStyle w:val="4"/>
        <w:spacing w:before="200" w:after="120" w:line="360" w:lineRule="auto"/>
        <w:rPr>
          <w:rFonts w:ascii="宋体" w:hAnsi="宋体" w:eastAsia="宋体" w:cs="宋体"/>
          <w:color w:val="auto"/>
          <w:sz w:val="24"/>
          <w:szCs w:val="24"/>
          <w:highlight w:val="none"/>
        </w:rPr>
      </w:pPr>
      <w:bookmarkStart w:id="338" w:name="_Toc28355"/>
      <w:bookmarkStart w:id="339" w:name="_Toc15386"/>
      <w:bookmarkStart w:id="340" w:name="_Toc492300604"/>
      <w:bookmarkStart w:id="341" w:name="_Toc25633"/>
      <w:bookmarkStart w:id="342" w:name="_Toc5657"/>
      <w:bookmarkStart w:id="343" w:name="_Toc10110"/>
      <w:r>
        <w:rPr>
          <w:rFonts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rPr>
        <w:t>合同授予</w:t>
      </w:r>
      <w:bookmarkEnd w:id="338"/>
      <w:bookmarkEnd w:id="339"/>
      <w:bookmarkEnd w:id="340"/>
      <w:bookmarkEnd w:id="341"/>
      <w:bookmarkEnd w:id="342"/>
      <w:bookmarkEnd w:id="343"/>
    </w:p>
    <w:p w14:paraId="54737C9D">
      <w:pPr>
        <w:spacing w:before="168" w:beforeLines="70" w:line="360" w:lineRule="auto"/>
        <w:ind w:left="0" w:right="-23"/>
        <w:jc w:val="left"/>
        <w:outlineLvl w:val="2"/>
        <w:rPr>
          <w:rFonts w:hint="eastAsia" w:ascii="宋体" w:hAnsi="宋体" w:cs="宋体"/>
          <w:b/>
          <w:color w:val="auto"/>
          <w:spacing w:val="1"/>
          <w:sz w:val="24"/>
          <w:highlight w:val="none"/>
        </w:rPr>
      </w:pPr>
      <w:bookmarkStart w:id="344" w:name="_Toc492300605"/>
      <w:bookmarkStart w:id="345" w:name="_Toc30180"/>
      <w:bookmarkStart w:id="346" w:name="_Toc958"/>
      <w:bookmarkStart w:id="347" w:name="_Toc1924"/>
      <w:bookmarkStart w:id="348" w:name="_Toc16687"/>
      <w:bookmarkStart w:id="349" w:name="_Toc9013"/>
      <w:r>
        <w:rPr>
          <w:rFonts w:hint="eastAsia" w:ascii="宋体" w:hAnsi="宋体" w:cs="宋体"/>
          <w:b/>
          <w:color w:val="auto"/>
          <w:spacing w:val="1"/>
          <w:sz w:val="24"/>
          <w:highlight w:val="none"/>
        </w:rPr>
        <w:t>7.1 中标候选人公示</w:t>
      </w:r>
      <w:bookmarkEnd w:id="344"/>
      <w:bookmarkEnd w:id="345"/>
      <w:bookmarkEnd w:id="346"/>
      <w:bookmarkEnd w:id="347"/>
      <w:bookmarkEnd w:id="348"/>
      <w:bookmarkEnd w:id="349"/>
    </w:p>
    <w:p w14:paraId="282884C0">
      <w:pPr>
        <w:spacing w:before="69" w:line="360" w:lineRule="auto"/>
        <w:ind w:left="21" w:right="4" w:firstLine="401"/>
        <w:rPr>
          <w:rFonts w:ascii="宋体" w:hAnsi="宋体" w:eastAsia="宋体" w:cs="宋体"/>
          <w:color w:val="auto"/>
          <w:spacing w:val="-5"/>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.1</w:t>
      </w:r>
      <w:r>
        <w:rPr>
          <w:rFonts w:hint="eastAsia" w:ascii="Times New Roman" w:hAnsi="Times New Roman" w:eastAsia="宋体" w:cs="Times New Roman"/>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 xml:space="preserve">招标人在收到评标报告之日起 </w:t>
      </w:r>
      <w:r>
        <w:rPr>
          <w:rFonts w:ascii="Times New Roman" w:hAnsi="Times New Roman" w:eastAsia="Times New Roman" w:cs="Times New Roman"/>
          <w:color w:val="auto"/>
          <w:spacing w:val="-1"/>
          <w:sz w:val="21"/>
          <w:szCs w:val="21"/>
          <w:highlight w:val="none"/>
        </w:rPr>
        <w:t xml:space="preserve">3 </w:t>
      </w:r>
      <w:r>
        <w:rPr>
          <w:rFonts w:ascii="宋体" w:hAnsi="宋体" w:eastAsia="宋体" w:cs="宋体"/>
          <w:color w:val="auto"/>
          <w:spacing w:val="-1"/>
          <w:sz w:val="21"/>
          <w:szCs w:val="21"/>
          <w:highlight w:val="none"/>
        </w:rPr>
        <w:t>日内，按照投标人须知前附表规定的公示</w:t>
      </w:r>
      <w:r>
        <w:rPr>
          <w:rFonts w:ascii="宋体" w:hAnsi="宋体" w:eastAsia="宋体" w:cs="宋体"/>
          <w:color w:val="auto"/>
          <w:sz w:val="21"/>
          <w:szCs w:val="21"/>
          <w:highlight w:val="none"/>
        </w:rPr>
        <w:t>媒介和期限公示</w:t>
      </w:r>
      <w:r>
        <w:rPr>
          <w:rFonts w:ascii="宋体" w:hAnsi="宋体" w:eastAsia="宋体" w:cs="宋体"/>
          <w:color w:val="auto"/>
          <w:spacing w:val="-5"/>
          <w:sz w:val="21"/>
          <w:szCs w:val="21"/>
          <w:highlight w:val="none"/>
        </w:rPr>
        <w:t>中标候选人，公示期不得少于 3 天</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最后一天应为工作日</w:t>
      </w:r>
      <w:r>
        <w:rPr>
          <w:rFonts w:ascii="宋体" w:hAnsi="宋体" w:eastAsia="宋体" w:cs="宋体"/>
          <w:color w:val="auto"/>
          <w:spacing w:val="-5"/>
          <w:sz w:val="21"/>
          <w:szCs w:val="21"/>
          <w:highlight w:val="none"/>
        </w:rPr>
        <w:t>。</w:t>
      </w:r>
    </w:p>
    <w:p w14:paraId="4F88FE5F">
      <w:pPr>
        <w:pStyle w:val="8"/>
        <w:pageBreakBefore w:val="0"/>
        <w:kinsoku w:val="0"/>
        <w:wordWrap/>
        <w:overflowPunct w:val="0"/>
        <w:topLinePunct w:val="0"/>
        <w:autoSpaceDE w:val="0"/>
        <w:autoSpaceDN w:val="0"/>
        <w:bidi w:val="0"/>
        <w:adjustRightInd/>
        <w:snapToGrid/>
        <w:spacing w:beforeLines="0" w:afterLines="0" w:line="360" w:lineRule="auto"/>
        <w:ind w:left="0" w:right="116" w:firstLine="416" w:firstLineChars="200"/>
        <w:jc w:val="both"/>
        <w:textAlignment w:val="auto"/>
        <w:rPr>
          <w:rFonts w:hint="eastAsia" w:ascii="宋体" w:hAnsi="宋体" w:eastAsia="宋体" w:cs="宋体"/>
          <w:color w:val="auto"/>
          <w:spacing w:val="-1"/>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 xml:space="preserve">2  </w:t>
      </w:r>
      <w:r>
        <w:rPr>
          <w:rFonts w:hint="eastAsia" w:ascii="宋体" w:hAnsi="宋体" w:eastAsia="宋体" w:cs="宋体"/>
          <w:color w:val="auto"/>
          <w:spacing w:val="-1"/>
          <w:sz w:val="21"/>
          <w:szCs w:val="21"/>
          <w:highlight w:val="none"/>
        </w:rPr>
        <w:t>在产生中标候选人后，招标人将中标候选人的投标文件商务部分</w:t>
      </w:r>
      <w:r>
        <w:rPr>
          <w:rFonts w:hint="eastAsia" w:ascii="宋体" w:hAnsi="宋体" w:eastAsia="宋体" w:cs="宋体"/>
          <w:color w:val="auto"/>
          <w:spacing w:val="-1"/>
          <w:sz w:val="21"/>
          <w:szCs w:val="21"/>
          <w:highlight w:val="none"/>
          <w:lang w:eastAsia="zh-CN"/>
        </w:rPr>
        <w:t>（包括、</w:t>
      </w:r>
      <w:r>
        <w:rPr>
          <w:rFonts w:hint="eastAsia" w:ascii="宋体" w:hAnsi="宋体" w:eastAsia="宋体" w:cs="宋体"/>
          <w:color w:val="auto"/>
          <w:spacing w:val="-1"/>
          <w:sz w:val="21"/>
          <w:szCs w:val="21"/>
          <w:highlight w:val="none"/>
        </w:rPr>
        <w:t>人员、业绩、奖项等资料</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u w:val="single"/>
          <w:lang w:eastAsia="zh-CN"/>
        </w:rPr>
        <w:t>广州交易集团有限公司（广州公共资源交易中心）</w:t>
      </w:r>
      <w:r>
        <w:rPr>
          <w:rFonts w:hint="eastAsia" w:ascii="宋体" w:hAnsi="宋体" w:eastAsia="宋体" w:cs="宋体"/>
          <w:color w:val="auto"/>
          <w:spacing w:val="-1"/>
          <w:sz w:val="21"/>
          <w:szCs w:val="21"/>
          <w:highlight w:val="none"/>
          <w:lang w:eastAsia="zh-CN"/>
        </w:rPr>
        <w:t>网站和广东省招标投标监管网</w:t>
      </w:r>
      <w:r>
        <w:rPr>
          <w:rFonts w:hint="eastAsia" w:ascii="宋体" w:hAnsi="宋体" w:eastAsia="宋体" w:cs="宋体"/>
          <w:color w:val="auto"/>
          <w:spacing w:val="-1"/>
          <w:sz w:val="21"/>
          <w:szCs w:val="21"/>
          <w:highlight w:val="none"/>
        </w:rPr>
        <w:t>公开。</w:t>
      </w:r>
    </w:p>
    <w:p w14:paraId="5CFF904A">
      <w:pPr>
        <w:pStyle w:val="8"/>
        <w:pageBreakBefore w:val="0"/>
        <w:kinsoku w:val="0"/>
        <w:wordWrap/>
        <w:overflowPunct w:val="0"/>
        <w:topLinePunct w:val="0"/>
        <w:autoSpaceDE w:val="0"/>
        <w:autoSpaceDN w:val="0"/>
        <w:bidi w:val="0"/>
        <w:adjustRightInd/>
        <w:snapToGrid/>
        <w:spacing w:beforeLines="0" w:afterLines="0" w:line="360" w:lineRule="auto"/>
        <w:ind w:left="100" w:right="116" w:firstLine="419"/>
        <w:jc w:val="both"/>
        <w:textAlignment w:val="auto"/>
        <w:rPr>
          <w:rFonts w:hint="eastAsia" w:ascii="楷体_GB2312" w:hAnsi="楷体_GB2312" w:eastAsia="楷体_GB2312" w:cs="楷体_GB2312"/>
          <w:color w:val="auto"/>
          <w:sz w:val="20"/>
          <w:szCs w:val="21"/>
          <w:highlight w:val="none"/>
          <w:lang w:val="en-US" w:eastAsia="zh-CN"/>
        </w:rPr>
      </w:pPr>
      <w:r>
        <w:rPr>
          <w:rFonts w:hint="eastAsia" w:ascii="楷体_GB2312" w:hAnsi="楷体_GB2312" w:eastAsia="楷体_GB2312" w:cs="楷体_GB2312"/>
          <w:color w:val="auto"/>
          <w:sz w:val="20"/>
          <w:szCs w:val="21"/>
          <w:highlight w:val="none"/>
          <w:lang w:eastAsia="zh-CN"/>
        </w:rPr>
        <w:t>注：根据《国家发展改革委等部门关于严格执行招标投标法规制度进一步规范招标投标主体行为的若干意见》（发改法规规〔</w:t>
      </w:r>
      <w:r>
        <w:rPr>
          <w:rFonts w:hint="eastAsia" w:ascii="楷体_GB2312" w:hAnsi="楷体_GB2312" w:eastAsia="楷体_GB2312" w:cs="楷体_GB2312"/>
          <w:color w:val="auto"/>
          <w:sz w:val="20"/>
          <w:szCs w:val="21"/>
          <w:highlight w:val="none"/>
          <w:lang w:val="en-US" w:eastAsia="zh-CN"/>
        </w:rPr>
        <w:t>2022</w:t>
      </w:r>
      <w:r>
        <w:rPr>
          <w:rFonts w:hint="eastAsia" w:ascii="楷体_GB2312" w:hAnsi="楷体_GB2312" w:eastAsia="楷体_GB2312" w:cs="楷体_GB2312"/>
          <w:color w:val="auto"/>
          <w:sz w:val="20"/>
          <w:szCs w:val="21"/>
          <w:highlight w:val="none"/>
          <w:lang w:eastAsia="zh-CN"/>
        </w:rPr>
        <w:t>〕</w:t>
      </w:r>
      <w:r>
        <w:rPr>
          <w:rFonts w:hint="eastAsia" w:ascii="楷体_GB2312" w:hAnsi="楷体_GB2312" w:eastAsia="楷体_GB2312" w:cs="楷体_GB2312"/>
          <w:color w:val="auto"/>
          <w:sz w:val="20"/>
          <w:szCs w:val="21"/>
          <w:highlight w:val="none"/>
          <w:lang w:val="en-US" w:eastAsia="zh-CN"/>
        </w:rPr>
        <w:t>1117号），招标人应当在中标候选人公示前认真审查评标委员会提交的书面评标报告，发现异常情形的，依照法定程序进行复核，确认存在问题的，依照法定程序予以纠正。</w:t>
      </w:r>
    </w:p>
    <w:p w14:paraId="0476EF8C">
      <w:pPr>
        <w:spacing w:before="168" w:beforeLines="70" w:line="360" w:lineRule="auto"/>
        <w:ind w:left="0" w:right="-23"/>
        <w:jc w:val="left"/>
        <w:outlineLvl w:val="2"/>
        <w:rPr>
          <w:rFonts w:hint="eastAsia" w:ascii="宋体" w:hAnsi="宋体" w:cs="宋体"/>
          <w:b/>
          <w:color w:val="auto"/>
          <w:spacing w:val="1"/>
          <w:sz w:val="24"/>
          <w:highlight w:val="none"/>
        </w:rPr>
      </w:pPr>
      <w:bookmarkStart w:id="350" w:name="_Toc16494"/>
      <w:bookmarkStart w:id="351" w:name="_Toc19700"/>
      <w:bookmarkStart w:id="352" w:name="_Toc492300606"/>
      <w:bookmarkStart w:id="353" w:name="_Toc19277"/>
      <w:bookmarkStart w:id="354" w:name="_Toc11891"/>
      <w:bookmarkStart w:id="355" w:name="_Toc26910"/>
      <w:r>
        <w:rPr>
          <w:rFonts w:hint="eastAsia" w:ascii="宋体" w:hAnsi="宋体" w:cs="宋体"/>
          <w:b/>
          <w:color w:val="auto"/>
          <w:spacing w:val="1"/>
          <w:sz w:val="24"/>
          <w:highlight w:val="none"/>
        </w:rPr>
        <w:t>7.2 评标结果异议</w:t>
      </w:r>
      <w:bookmarkEnd w:id="350"/>
      <w:bookmarkEnd w:id="351"/>
      <w:bookmarkEnd w:id="352"/>
      <w:bookmarkEnd w:id="353"/>
      <w:bookmarkEnd w:id="354"/>
      <w:bookmarkEnd w:id="355"/>
    </w:p>
    <w:p w14:paraId="2A0697E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投标人或者其他利</w:t>
      </w:r>
      <w:bookmarkStart w:id="356" w:name="_Toc152045561"/>
      <w:bookmarkStart w:id="357" w:name="_Toc300834982"/>
      <w:bookmarkStart w:id="358" w:name="_Toc144974529"/>
      <w:bookmarkStart w:id="359" w:name="_Toc361508618"/>
      <w:bookmarkStart w:id="360" w:name="_Toc152042337"/>
      <w:bookmarkStart w:id="361" w:name="_Toc384308243"/>
      <w:bookmarkStart w:id="362" w:name="_Toc369531549"/>
      <w:bookmarkStart w:id="363" w:name="_Toc247513985"/>
      <w:bookmarkStart w:id="364" w:name="_Toc352691505"/>
      <w:bookmarkStart w:id="365" w:name="_Toc247527586"/>
      <w:bookmarkStart w:id="366" w:name="_Toc30095"/>
      <w:r>
        <w:rPr>
          <w:rFonts w:hint="eastAsia" w:ascii="宋体" w:hAnsi="宋体" w:cs="宋体"/>
          <w:color w:val="auto"/>
          <w:sz w:val="21"/>
          <w:szCs w:val="21"/>
          <w:highlight w:val="none"/>
        </w:rPr>
        <w:t>害关系人对评标结</w:t>
      </w:r>
      <w:bookmarkEnd w:id="356"/>
      <w:bookmarkEnd w:id="357"/>
      <w:bookmarkEnd w:id="358"/>
      <w:bookmarkEnd w:id="359"/>
      <w:bookmarkEnd w:id="360"/>
      <w:bookmarkEnd w:id="361"/>
      <w:bookmarkEnd w:id="362"/>
      <w:bookmarkEnd w:id="363"/>
      <w:bookmarkEnd w:id="364"/>
      <w:bookmarkEnd w:id="365"/>
      <w:bookmarkEnd w:id="366"/>
      <w:r>
        <w:rPr>
          <w:rFonts w:hint="eastAsia" w:ascii="宋体" w:hAnsi="宋体" w:cs="宋体"/>
          <w:color w:val="auto"/>
          <w:sz w:val="21"/>
          <w:szCs w:val="21"/>
          <w:highlight w:val="none"/>
        </w:rPr>
        <w:t>果有异议的，应当在中标候选人公示期间提出。招标人将在收到异议之日起3日内作出答复；作出答复前，将暂停招标投标活动。</w:t>
      </w:r>
    </w:p>
    <w:p w14:paraId="11D35E9F">
      <w:pPr>
        <w:spacing w:before="168" w:beforeLines="70" w:line="360" w:lineRule="auto"/>
        <w:ind w:left="0" w:right="-23"/>
        <w:jc w:val="left"/>
        <w:outlineLvl w:val="2"/>
        <w:rPr>
          <w:rFonts w:hint="eastAsia" w:ascii="宋体" w:hAnsi="宋体" w:cs="宋体"/>
          <w:b/>
          <w:color w:val="auto"/>
          <w:spacing w:val="1"/>
          <w:sz w:val="24"/>
          <w:highlight w:val="none"/>
        </w:rPr>
      </w:pPr>
      <w:bookmarkStart w:id="367" w:name="_Toc10747"/>
      <w:bookmarkStart w:id="368" w:name="_Toc492300607"/>
      <w:bookmarkStart w:id="369" w:name="_Toc8456"/>
      <w:bookmarkStart w:id="370" w:name="_Toc11242"/>
      <w:bookmarkStart w:id="371" w:name="_Toc7255"/>
      <w:bookmarkStart w:id="372" w:name="_Toc12436"/>
      <w:r>
        <w:rPr>
          <w:rFonts w:hint="eastAsia" w:ascii="宋体" w:hAnsi="宋体" w:cs="宋体"/>
          <w:b/>
          <w:color w:val="auto"/>
          <w:spacing w:val="1"/>
          <w:sz w:val="24"/>
          <w:highlight w:val="none"/>
        </w:rPr>
        <w:t>7.3 中标候选人履约能力审查</w:t>
      </w:r>
      <w:bookmarkEnd w:id="367"/>
      <w:bookmarkEnd w:id="368"/>
      <w:bookmarkEnd w:id="369"/>
      <w:bookmarkEnd w:id="370"/>
      <w:bookmarkEnd w:id="371"/>
      <w:bookmarkEnd w:id="372"/>
    </w:p>
    <w:p w14:paraId="474CAD9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0006A5E">
      <w:pPr>
        <w:spacing w:before="168" w:beforeLines="70" w:line="360" w:lineRule="auto"/>
        <w:ind w:left="0" w:right="-23"/>
        <w:jc w:val="left"/>
        <w:outlineLvl w:val="2"/>
        <w:rPr>
          <w:rFonts w:hint="eastAsia" w:ascii="宋体" w:hAnsi="宋体" w:cs="宋体"/>
          <w:b/>
          <w:color w:val="auto"/>
          <w:spacing w:val="1"/>
          <w:sz w:val="24"/>
          <w:highlight w:val="none"/>
        </w:rPr>
      </w:pPr>
      <w:bookmarkStart w:id="373" w:name="_Toc492300608"/>
      <w:bookmarkStart w:id="374" w:name="_Toc16645"/>
      <w:bookmarkStart w:id="375" w:name="_Toc9704"/>
      <w:bookmarkStart w:id="376" w:name="_Toc25871"/>
      <w:bookmarkStart w:id="377" w:name="_Toc13911"/>
      <w:bookmarkStart w:id="378" w:name="_Toc20037"/>
      <w:r>
        <w:rPr>
          <w:rFonts w:hint="eastAsia" w:ascii="宋体" w:hAnsi="宋体" w:cs="宋体"/>
          <w:b/>
          <w:color w:val="auto"/>
          <w:spacing w:val="1"/>
          <w:sz w:val="24"/>
          <w:highlight w:val="none"/>
        </w:rPr>
        <w:t>7.4 定标</w:t>
      </w:r>
      <w:bookmarkEnd w:id="373"/>
      <w:bookmarkEnd w:id="374"/>
      <w:bookmarkEnd w:id="375"/>
      <w:bookmarkEnd w:id="376"/>
      <w:bookmarkEnd w:id="377"/>
      <w:bookmarkEnd w:id="378"/>
    </w:p>
    <w:p w14:paraId="2E701FC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按照投标人须知前附表的规定，招标人或招标人授权的评标委员会依法确定中标人。</w:t>
      </w:r>
    </w:p>
    <w:p w14:paraId="4E546E33">
      <w:pPr>
        <w:spacing w:before="168" w:beforeLines="70" w:line="360" w:lineRule="auto"/>
        <w:ind w:left="0" w:right="-23"/>
        <w:jc w:val="left"/>
        <w:outlineLvl w:val="2"/>
        <w:rPr>
          <w:rFonts w:hint="eastAsia" w:ascii="宋体" w:hAnsi="宋体" w:cs="宋体"/>
          <w:b/>
          <w:color w:val="auto"/>
          <w:spacing w:val="1"/>
          <w:sz w:val="24"/>
          <w:highlight w:val="none"/>
        </w:rPr>
      </w:pPr>
      <w:bookmarkStart w:id="379" w:name="_Toc492300609"/>
      <w:bookmarkStart w:id="380" w:name="_Toc2936"/>
      <w:bookmarkStart w:id="381" w:name="_Toc12343"/>
      <w:bookmarkStart w:id="382" w:name="_Toc9845"/>
      <w:bookmarkStart w:id="383" w:name="_Toc31128"/>
      <w:bookmarkStart w:id="384" w:name="_Toc20477"/>
      <w:r>
        <w:rPr>
          <w:rFonts w:hint="eastAsia" w:ascii="宋体" w:hAnsi="宋体" w:cs="宋体"/>
          <w:b/>
          <w:color w:val="auto"/>
          <w:spacing w:val="1"/>
          <w:sz w:val="24"/>
          <w:highlight w:val="none"/>
        </w:rPr>
        <w:t>7.5 中标通知</w:t>
      </w:r>
      <w:bookmarkEnd w:id="379"/>
      <w:bookmarkEnd w:id="380"/>
      <w:bookmarkEnd w:id="381"/>
      <w:bookmarkEnd w:id="382"/>
      <w:bookmarkEnd w:id="383"/>
      <w:bookmarkEnd w:id="384"/>
    </w:p>
    <w:p w14:paraId="696F404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7.5.1</w:t>
      </w:r>
      <w:r>
        <w:rPr>
          <w:rFonts w:hint="eastAsia" w:ascii="宋体" w:hAnsi="宋体" w:cs="宋体"/>
          <w:color w:val="auto"/>
          <w:sz w:val="21"/>
          <w:szCs w:val="21"/>
          <w:highlight w:val="none"/>
        </w:rPr>
        <w:t>在本章第3.3款规定的投标有效期内，</w:t>
      </w:r>
      <w:bookmarkStart w:id="385" w:name="_Toc352691506"/>
      <w:bookmarkStart w:id="386" w:name="_Toc361508619"/>
      <w:bookmarkStart w:id="387" w:name="_Toc369531550"/>
      <w:bookmarkStart w:id="388" w:name="_Toc384308244"/>
      <w:bookmarkStart w:id="389" w:name="_Toc300834983"/>
      <w:bookmarkStart w:id="390" w:name="_Toc5668"/>
      <w:r>
        <w:rPr>
          <w:rFonts w:hint="eastAsia" w:ascii="宋体" w:hAnsi="宋体" w:cs="宋体"/>
          <w:b/>
          <w:bCs/>
          <w:color w:val="auto"/>
          <w:sz w:val="21"/>
          <w:szCs w:val="21"/>
          <w:highlight w:val="none"/>
          <w:u w:val="single"/>
        </w:rPr>
        <w:t>中标人自行于广州交易集团有限公司（广州公共资源交易中心）交易平台下载中标通知书</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highlight w:val="none"/>
          <w:lang w:val="en-US" w:eastAsia="zh-CN" w:bidi="ar-SA"/>
        </w:rPr>
        <w:t>在广东省招标投标监管网和</w:t>
      </w:r>
      <w:r>
        <w:rPr>
          <w:rFonts w:hint="eastAsia" w:ascii="宋体" w:hAnsi="宋体" w:eastAsia="宋体" w:cs="Times New Roman"/>
          <w:color w:val="auto"/>
          <w:sz w:val="21"/>
          <w:highlight w:val="none"/>
          <w:u w:val="single"/>
          <w:lang w:val="en-US" w:eastAsia="zh-CN" w:bidi="ar-SA"/>
        </w:rPr>
        <w:t>广州交易集团有限公司（广州公共资源交易中心）</w:t>
      </w:r>
      <w:r>
        <w:rPr>
          <w:rFonts w:hint="eastAsia" w:ascii="宋体" w:hAnsi="宋体" w:eastAsia="宋体" w:cs="Times New Roman"/>
          <w:color w:val="auto"/>
          <w:sz w:val="21"/>
          <w:highlight w:val="none"/>
          <w:lang w:val="en-US" w:eastAsia="zh-CN" w:bidi="ar-SA"/>
        </w:rPr>
        <w:t>网站发布中标信息，视同将中标结果通知未中标的投标人。</w:t>
      </w:r>
      <w:bookmarkEnd w:id="385"/>
      <w:bookmarkEnd w:id="386"/>
      <w:bookmarkEnd w:id="387"/>
      <w:bookmarkEnd w:id="388"/>
      <w:bookmarkEnd w:id="389"/>
      <w:bookmarkEnd w:id="390"/>
    </w:p>
    <w:p w14:paraId="1D8E67C6">
      <w:pPr>
        <w:pStyle w:val="6"/>
        <w:spacing w:line="360" w:lineRule="auto"/>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7.5.2</w:t>
      </w:r>
      <w:r>
        <w:rPr>
          <w:rFonts w:hint="eastAsia" w:ascii="宋体" w:hAnsi="宋体" w:eastAsia="宋体" w:cs="Times New Roman"/>
          <w:color w:val="auto"/>
          <w:sz w:val="21"/>
          <w:highlight w:val="none"/>
          <w:lang w:val="en-US" w:eastAsia="zh-CN" w:bidi="ar-SA"/>
        </w:rPr>
        <w:t>政府投资项目，中标通知书发出前，中标人应未被纳入失信惩戒名单，否则招标人将取消其中标资格。失信联合惩戒名单以“信用广州”网站公布的为准。</w:t>
      </w:r>
    </w:p>
    <w:p w14:paraId="7FADC42D">
      <w:pPr>
        <w:spacing w:before="168" w:beforeLines="70" w:line="360" w:lineRule="auto"/>
        <w:ind w:left="0" w:right="-23"/>
        <w:jc w:val="left"/>
        <w:outlineLvl w:val="2"/>
        <w:rPr>
          <w:rFonts w:hint="eastAsia" w:ascii="宋体" w:hAnsi="宋体" w:cs="宋体"/>
          <w:b/>
          <w:color w:val="auto"/>
          <w:spacing w:val="1"/>
          <w:sz w:val="24"/>
          <w:highlight w:val="none"/>
        </w:rPr>
      </w:pPr>
      <w:bookmarkStart w:id="391" w:name="_Toc8209"/>
      <w:bookmarkStart w:id="392" w:name="_Toc14148"/>
      <w:bookmarkStart w:id="393" w:name="_Toc492300610"/>
      <w:bookmarkStart w:id="394" w:name="_Toc10579"/>
      <w:bookmarkStart w:id="395" w:name="_Toc7444"/>
      <w:bookmarkStart w:id="396" w:name="_Toc28838"/>
      <w:r>
        <w:rPr>
          <w:rFonts w:hint="eastAsia" w:ascii="宋体" w:hAnsi="宋体" w:cs="宋体"/>
          <w:b/>
          <w:color w:val="auto"/>
          <w:spacing w:val="1"/>
          <w:sz w:val="24"/>
          <w:highlight w:val="none"/>
        </w:rPr>
        <w:t>7.6 履约保证金</w:t>
      </w:r>
      <w:bookmarkEnd w:id="391"/>
      <w:bookmarkEnd w:id="392"/>
      <w:bookmarkEnd w:id="393"/>
      <w:bookmarkEnd w:id="394"/>
      <w:bookmarkEnd w:id="395"/>
      <w:bookmarkEnd w:id="396"/>
    </w:p>
    <w:p w14:paraId="5D08A104">
      <w:pPr>
        <w:spacing w:line="360" w:lineRule="auto"/>
        <w:ind w:firstLine="420" w:firstLineChars="200"/>
        <w:rPr>
          <w:rFonts w:ascii="宋体" w:hAnsi="宋体" w:cs="宋体"/>
          <w:strike/>
          <w:color w:val="auto"/>
          <w:sz w:val="21"/>
          <w:szCs w:val="21"/>
          <w:highlight w:val="none"/>
        </w:rPr>
      </w:pPr>
      <w:r>
        <w:rPr>
          <w:rFonts w:ascii="宋体" w:hAnsi="宋体" w:cs="宋体"/>
          <w:color w:val="auto"/>
          <w:sz w:val="21"/>
          <w:szCs w:val="21"/>
          <w:highlight w:val="none"/>
        </w:rPr>
        <w:t xml:space="preserve">7.6.1 </w:t>
      </w:r>
      <w:r>
        <w:rPr>
          <w:rFonts w:hint="eastAsia" w:ascii="宋体" w:hAnsi="宋体" w:cs="宋体"/>
          <w:color w:val="auto"/>
          <w:sz w:val="21"/>
          <w:szCs w:val="21"/>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cs="宋体"/>
          <w:b/>
          <w:bCs/>
          <w:color w:val="auto"/>
          <w:sz w:val="21"/>
          <w:szCs w:val="21"/>
          <w:highlight w:val="none"/>
          <w:u w:val="single"/>
          <w:lang w:val="en-US" w:eastAsia="zh-CN"/>
        </w:rPr>
        <w:t>5</w:t>
      </w:r>
      <w:r>
        <w:rPr>
          <w:rFonts w:hint="eastAsia" w:ascii="宋体" w:hAnsi="宋体" w:cs="宋体"/>
          <w:b/>
          <w:bCs/>
          <w:color w:val="auto"/>
          <w:sz w:val="21"/>
          <w:szCs w:val="21"/>
          <w:highlight w:val="none"/>
          <w:u w:val="single"/>
        </w:rPr>
        <w:t>%</w:t>
      </w:r>
      <w:r>
        <w:rPr>
          <w:rFonts w:hint="eastAsia" w:ascii="宋体" w:hAnsi="宋体" w:cs="宋体"/>
          <w:color w:val="auto"/>
          <w:sz w:val="21"/>
          <w:szCs w:val="21"/>
          <w:highlight w:val="none"/>
        </w:rPr>
        <w:t>。</w:t>
      </w:r>
      <w:r>
        <w:rPr>
          <w:rFonts w:hint="eastAsia" w:ascii="宋体" w:hAnsi="宋体" w:cs="宋体"/>
          <w:strike/>
          <w:color w:val="auto"/>
          <w:sz w:val="21"/>
          <w:szCs w:val="21"/>
          <w:highlight w:val="none"/>
        </w:rPr>
        <w:t>联合体中标的，其履约保证金以联合体各方或者联合体中牵头人的名义提交。</w:t>
      </w:r>
    </w:p>
    <w:p w14:paraId="1745FA0D">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7.6.2 </w:t>
      </w:r>
      <w:r>
        <w:rPr>
          <w:rFonts w:hint="eastAsia" w:ascii="宋体" w:hAnsi="宋体" w:cs="宋体"/>
          <w:color w:val="auto"/>
          <w:sz w:val="21"/>
          <w:szCs w:val="21"/>
          <w:highlight w:val="none"/>
        </w:rPr>
        <w:t>中标人不能按本章第7.6.1项要求提交履约保证金的，视为放弃中标</w:t>
      </w:r>
      <w:r>
        <w:rPr>
          <w:rFonts w:hint="eastAsia" w:ascii="宋体" w:hAnsi="宋体" w:cs="宋体"/>
          <w:strike w:val="0"/>
          <w:color w:val="auto"/>
          <w:sz w:val="21"/>
          <w:szCs w:val="21"/>
          <w:highlight w:val="none"/>
        </w:rPr>
        <w:t>，其</w:t>
      </w:r>
      <w:r>
        <w:rPr>
          <w:rFonts w:hint="eastAsia" w:ascii="宋体" w:hAnsi="宋体" w:cs="宋体"/>
          <w:b/>
          <w:bCs/>
          <w:strike w:val="0"/>
          <w:color w:val="auto"/>
          <w:sz w:val="21"/>
          <w:szCs w:val="21"/>
          <w:highlight w:val="none"/>
          <w:u w:val="single"/>
          <w:lang w:val="en-US" w:eastAsia="zh-CN"/>
        </w:rPr>
        <w:t>补交的</w:t>
      </w:r>
      <w:r>
        <w:rPr>
          <w:rFonts w:hint="eastAsia" w:ascii="宋体" w:hAnsi="宋体" w:cs="宋体"/>
          <w:strike w:val="0"/>
          <w:color w:val="auto"/>
          <w:sz w:val="21"/>
          <w:szCs w:val="21"/>
          <w:highlight w:val="none"/>
        </w:rPr>
        <w:t>投标保证金不予退还，给招标人造成的损失超过</w:t>
      </w:r>
      <w:r>
        <w:rPr>
          <w:rFonts w:hint="eastAsia" w:ascii="宋体" w:hAnsi="宋体" w:cs="宋体"/>
          <w:b/>
          <w:bCs/>
          <w:strike w:val="0"/>
          <w:color w:val="auto"/>
          <w:sz w:val="21"/>
          <w:szCs w:val="21"/>
          <w:highlight w:val="none"/>
          <w:u w:val="single"/>
        </w:rPr>
        <w:t>其补交的</w:t>
      </w:r>
      <w:r>
        <w:rPr>
          <w:rFonts w:hint="eastAsia" w:ascii="宋体" w:hAnsi="宋体" w:cs="宋体"/>
          <w:strike w:val="0"/>
          <w:color w:val="auto"/>
          <w:sz w:val="21"/>
          <w:szCs w:val="21"/>
          <w:highlight w:val="none"/>
        </w:rPr>
        <w:t>投标保证金数额的，中标人还应当对超过部分予以赔偿</w:t>
      </w:r>
      <w:r>
        <w:rPr>
          <w:rFonts w:hint="eastAsia" w:ascii="宋体" w:hAnsi="宋体" w:cs="宋体"/>
          <w:color w:val="auto"/>
          <w:sz w:val="21"/>
          <w:szCs w:val="21"/>
          <w:highlight w:val="none"/>
        </w:rPr>
        <w:t>。</w:t>
      </w:r>
    </w:p>
    <w:p w14:paraId="461A2798">
      <w:pPr>
        <w:spacing w:before="168" w:beforeLines="70" w:line="360" w:lineRule="auto"/>
        <w:ind w:left="0" w:right="-23"/>
        <w:jc w:val="left"/>
        <w:outlineLvl w:val="2"/>
        <w:rPr>
          <w:rFonts w:hint="eastAsia" w:ascii="宋体" w:hAnsi="宋体" w:cs="宋体"/>
          <w:b/>
          <w:color w:val="auto"/>
          <w:spacing w:val="1"/>
          <w:sz w:val="24"/>
          <w:highlight w:val="none"/>
        </w:rPr>
      </w:pPr>
      <w:bookmarkStart w:id="397" w:name="_Toc4249"/>
      <w:bookmarkStart w:id="398" w:name="_Toc492300611"/>
      <w:bookmarkStart w:id="399" w:name="_Toc6210"/>
      <w:bookmarkStart w:id="400" w:name="_Toc28497"/>
      <w:bookmarkStart w:id="401" w:name="_Toc25434"/>
      <w:bookmarkStart w:id="402" w:name="_Toc25308"/>
      <w:r>
        <w:rPr>
          <w:rFonts w:hint="eastAsia" w:ascii="宋体" w:hAnsi="宋体" w:cs="宋体"/>
          <w:b/>
          <w:color w:val="auto"/>
          <w:spacing w:val="1"/>
          <w:sz w:val="24"/>
          <w:highlight w:val="none"/>
        </w:rPr>
        <w:t>7.7 签订合同</w:t>
      </w:r>
      <w:bookmarkEnd w:id="397"/>
      <w:bookmarkEnd w:id="398"/>
      <w:bookmarkEnd w:id="399"/>
      <w:bookmarkEnd w:id="400"/>
      <w:bookmarkEnd w:id="401"/>
      <w:bookmarkEnd w:id="402"/>
    </w:p>
    <w:p w14:paraId="3B1F6FE5">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u w:val="single"/>
        </w:rPr>
        <w:t xml:space="preserve">7.7.1 </w:t>
      </w:r>
      <w:r>
        <w:rPr>
          <w:rFonts w:ascii="宋体" w:hAnsi="宋体" w:eastAsia="宋体" w:cs="Times New Roman"/>
          <w:color w:val="auto"/>
          <w:spacing w:val="-3"/>
          <w:szCs w:val="21"/>
          <w:highlight w:val="none"/>
        </w:rPr>
        <w:t>招</w:t>
      </w:r>
      <w:r>
        <w:rPr>
          <w:color w:val="auto"/>
          <w:spacing w:val="-3"/>
          <w:szCs w:val="21"/>
          <w:highlight w:val="none"/>
        </w:rPr>
        <w:t>标</w:t>
      </w:r>
      <w:r>
        <w:rPr>
          <w:color w:val="auto"/>
          <w:szCs w:val="21"/>
          <w:highlight w:val="none"/>
        </w:rPr>
        <w:t>人</w:t>
      </w:r>
      <w:r>
        <w:rPr>
          <w:color w:val="auto"/>
          <w:spacing w:val="-3"/>
          <w:szCs w:val="21"/>
          <w:highlight w:val="none"/>
        </w:rPr>
        <w:t>和</w:t>
      </w:r>
      <w:r>
        <w:rPr>
          <w:color w:val="auto"/>
          <w:szCs w:val="21"/>
          <w:highlight w:val="none"/>
        </w:rPr>
        <w:t>中</w:t>
      </w:r>
      <w:r>
        <w:rPr>
          <w:color w:val="auto"/>
          <w:spacing w:val="-3"/>
          <w:szCs w:val="21"/>
          <w:highlight w:val="none"/>
        </w:rPr>
        <w:t>标</w:t>
      </w:r>
      <w:r>
        <w:rPr>
          <w:color w:val="auto"/>
          <w:szCs w:val="21"/>
          <w:highlight w:val="none"/>
        </w:rPr>
        <w:t>人</w:t>
      </w:r>
      <w:r>
        <w:rPr>
          <w:color w:val="auto"/>
          <w:spacing w:val="-3"/>
          <w:szCs w:val="21"/>
          <w:highlight w:val="none"/>
        </w:rPr>
        <w:t>应当</w:t>
      </w:r>
      <w:r>
        <w:rPr>
          <w:color w:val="auto"/>
          <w:szCs w:val="21"/>
          <w:highlight w:val="none"/>
        </w:rPr>
        <w:t>在中</w:t>
      </w:r>
      <w:r>
        <w:rPr>
          <w:color w:val="auto"/>
          <w:spacing w:val="-3"/>
          <w:szCs w:val="21"/>
          <w:highlight w:val="none"/>
        </w:rPr>
        <w:t>标</w:t>
      </w:r>
      <w:r>
        <w:rPr>
          <w:color w:val="auto"/>
          <w:szCs w:val="21"/>
          <w:highlight w:val="none"/>
        </w:rPr>
        <w:t>通</w:t>
      </w:r>
      <w:r>
        <w:rPr>
          <w:color w:val="auto"/>
          <w:spacing w:val="-3"/>
          <w:szCs w:val="21"/>
          <w:highlight w:val="none"/>
        </w:rPr>
        <w:t>知</w:t>
      </w:r>
      <w:r>
        <w:rPr>
          <w:color w:val="auto"/>
          <w:szCs w:val="21"/>
          <w:highlight w:val="none"/>
        </w:rPr>
        <w:t>书</w:t>
      </w:r>
      <w:r>
        <w:rPr>
          <w:color w:val="auto"/>
          <w:spacing w:val="-3"/>
          <w:szCs w:val="21"/>
          <w:highlight w:val="none"/>
        </w:rPr>
        <w:t>发</w:t>
      </w:r>
      <w:r>
        <w:rPr>
          <w:color w:val="auto"/>
          <w:szCs w:val="21"/>
          <w:highlight w:val="none"/>
        </w:rPr>
        <w:t>出</w:t>
      </w:r>
      <w:r>
        <w:rPr>
          <w:color w:val="auto"/>
          <w:spacing w:val="-3"/>
          <w:szCs w:val="21"/>
          <w:highlight w:val="none"/>
        </w:rPr>
        <w:t>之</w:t>
      </w:r>
      <w:r>
        <w:rPr>
          <w:color w:val="auto"/>
          <w:szCs w:val="21"/>
          <w:highlight w:val="none"/>
        </w:rPr>
        <w:t>日起</w:t>
      </w:r>
      <w:r>
        <w:rPr>
          <w:color w:val="auto"/>
          <w:spacing w:val="-40"/>
          <w:szCs w:val="21"/>
          <w:highlight w:val="none"/>
        </w:rPr>
        <w:t xml:space="preserve"> </w:t>
      </w:r>
      <w:r>
        <w:rPr>
          <w:rFonts w:ascii="Times New Roman" w:hAnsi="Times New Roman" w:eastAsia="Times New Roman"/>
          <w:color w:val="auto"/>
          <w:szCs w:val="21"/>
          <w:highlight w:val="none"/>
        </w:rPr>
        <w:t>30</w:t>
      </w:r>
      <w:r>
        <w:rPr>
          <w:rFonts w:ascii="Times New Roman" w:hAnsi="Times New Roman" w:eastAsia="Times New Roman"/>
          <w:color w:val="auto"/>
          <w:spacing w:val="14"/>
          <w:szCs w:val="21"/>
          <w:highlight w:val="none"/>
        </w:rPr>
        <w:t xml:space="preserve"> </w:t>
      </w:r>
      <w:r>
        <w:rPr>
          <w:color w:val="auto"/>
          <w:szCs w:val="21"/>
          <w:highlight w:val="none"/>
        </w:rPr>
        <w:t>日</w:t>
      </w:r>
      <w:r>
        <w:rPr>
          <w:color w:val="auto"/>
          <w:spacing w:val="-3"/>
          <w:szCs w:val="21"/>
          <w:highlight w:val="none"/>
        </w:rPr>
        <w:t>内</w:t>
      </w:r>
      <w:r>
        <w:rPr>
          <w:color w:val="auto"/>
          <w:szCs w:val="21"/>
          <w:highlight w:val="none"/>
        </w:rPr>
        <w:t>，</w:t>
      </w:r>
      <w:r>
        <w:rPr>
          <w:color w:val="auto"/>
          <w:spacing w:val="-3"/>
          <w:szCs w:val="21"/>
          <w:highlight w:val="none"/>
        </w:rPr>
        <w:t>根</w:t>
      </w:r>
      <w:r>
        <w:rPr>
          <w:color w:val="auto"/>
          <w:szCs w:val="21"/>
          <w:highlight w:val="none"/>
        </w:rPr>
        <w:t>据</w:t>
      </w:r>
      <w:r>
        <w:rPr>
          <w:color w:val="auto"/>
          <w:spacing w:val="-3"/>
          <w:szCs w:val="21"/>
          <w:highlight w:val="none"/>
        </w:rPr>
        <w:t>招</w:t>
      </w:r>
      <w:r>
        <w:rPr>
          <w:color w:val="auto"/>
          <w:szCs w:val="21"/>
          <w:highlight w:val="none"/>
        </w:rPr>
        <w:t>标</w:t>
      </w:r>
      <w:r>
        <w:rPr>
          <w:color w:val="auto"/>
          <w:spacing w:val="-3"/>
          <w:szCs w:val="21"/>
          <w:highlight w:val="none"/>
        </w:rPr>
        <w:t>文</w:t>
      </w:r>
      <w:r>
        <w:rPr>
          <w:color w:val="auto"/>
          <w:szCs w:val="21"/>
          <w:highlight w:val="none"/>
        </w:rPr>
        <w:t>件</w:t>
      </w:r>
      <w:r>
        <w:rPr>
          <w:color w:val="auto"/>
          <w:spacing w:val="-3"/>
          <w:szCs w:val="21"/>
          <w:highlight w:val="none"/>
        </w:rPr>
        <w:t>和</w:t>
      </w:r>
      <w:r>
        <w:rPr>
          <w:color w:val="auto"/>
          <w:szCs w:val="21"/>
          <w:highlight w:val="none"/>
        </w:rPr>
        <w:t>中标</w:t>
      </w:r>
      <w:r>
        <w:rPr>
          <w:color w:val="auto"/>
          <w:spacing w:val="-3"/>
          <w:szCs w:val="21"/>
          <w:highlight w:val="none"/>
        </w:rPr>
        <w:t>人</w:t>
      </w:r>
      <w:r>
        <w:rPr>
          <w:color w:val="auto"/>
          <w:szCs w:val="21"/>
          <w:highlight w:val="none"/>
        </w:rPr>
        <w:t>的投标文件订立书面</w:t>
      </w:r>
      <w:r>
        <w:rPr>
          <w:color w:val="auto"/>
          <w:spacing w:val="-3"/>
          <w:szCs w:val="21"/>
          <w:highlight w:val="none"/>
        </w:rPr>
        <w:t>合</w:t>
      </w:r>
      <w:r>
        <w:rPr>
          <w:color w:val="auto"/>
          <w:szCs w:val="21"/>
          <w:highlight w:val="none"/>
        </w:rPr>
        <w:t>同</w:t>
      </w:r>
      <w:r>
        <w:rPr>
          <w:rFonts w:hint="eastAsia"/>
          <w:color w:val="auto"/>
          <w:sz w:val="21"/>
          <w:szCs w:val="21"/>
          <w:highlight w:val="none"/>
          <w:lang w:eastAsia="zh-CN"/>
        </w:rPr>
        <w:t>，并通过电子交易系统与中标人在线签订合同，</w:t>
      </w:r>
      <w:r>
        <w:rPr>
          <w:rFonts w:hint="eastAsia"/>
          <w:color w:val="auto"/>
          <w:szCs w:val="21"/>
          <w:highlight w:val="none"/>
          <w:lang w:eastAsia="zh-CN"/>
        </w:rPr>
        <w:t>并在</w:t>
      </w:r>
      <w:r>
        <w:rPr>
          <w:rFonts w:hint="eastAsia" w:ascii="宋体" w:hAnsi="宋体" w:eastAsia="宋体" w:cs="Times New Roman"/>
          <w:color w:val="auto"/>
          <w:sz w:val="21"/>
          <w:szCs w:val="21"/>
          <w:highlight w:val="none"/>
          <w:lang w:val="en-US" w:eastAsia="zh-CN" w:bidi="ar-SA"/>
        </w:rPr>
        <w:t>广东省招标投标监管网和</w:t>
      </w:r>
      <w:r>
        <w:rPr>
          <w:rFonts w:hint="eastAsia" w:ascii="宋体" w:hAnsi="宋体" w:eastAsia="宋体" w:cs="Times New Roman"/>
          <w:color w:val="auto"/>
          <w:sz w:val="21"/>
          <w:szCs w:val="21"/>
          <w:highlight w:val="none"/>
          <w:u w:val="single"/>
          <w:lang w:val="en-US" w:eastAsia="zh-CN" w:bidi="ar-SA"/>
        </w:rPr>
        <w:t>广州交易集团有限公司（广州公共资源交易中心）</w:t>
      </w:r>
      <w:r>
        <w:rPr>
          <w:rFonts w:hint="eastAsia" w:ascii="宋体" w:hAnsi="宋体" w:eastAsia="宋体" w:cs="Times New Roman"/>
          <w:color w:val="auto"/>
          <w:sz w:val="21"/>
          <w:szCs w:val="21"/>
          <w:highlight w:val="none"/>
          <w:lang w:val="en-US" w:eastAsia="zh-CN" w:bidi="ar-SA"/>
        </w:rPr>
        <w:t>网站公示合同主要信息。</w:t>
      </w:r>
      <w:r>
        <w:rPr>
          <w:color w:val="auto"/>
          <w:spacing w:val="-3"/>
          <w:szCs w:val="21"/>
          <w:highlight w:val="none"/>
        </w:rPr>
        <w:t>中</w:t>
      </w:r>
      <w:r>
        <w:rPr>
          <w:color w:val="auto"/>
          <w:szCs w:val="21"/>
          <w:highlight w:val="none"/>
        </w:rPr>
        <w:t>标人无正当理由</w:t>
      </w:r>
      <w:r>
        <w:rPr>
          <w:color w:val="auto"/>
          <w:spacing w:val="-3"/>
          <w:szCs w:val="21"/>
          <w:highlight w:val="none"/>
        </w:rPr>
        <w:t>拒</w:t>
      </w:r>
      <w:r>
        <w:rPr>
          <w:color w:val="auto"/>
          <w:szCs w:val="21"/>
          <w:highlight w:val="none"/>
        </w:rPr>
        <w:t>签合</w:t>
      </w:r>
      <w:r>
        <w:rPr>
          <w:color w:val="auto"/>
          <w:spacing w:val="-3"/>
          <w:szCs w:val="21"/>
          <w:highlight w:val="none"/>
        </w:rPr>
        <w:t>同</w:t>
      </w:r>
      <w:r>
        <w:rPr>
          <w:color w:val="auto"/>
          <w:szCs w:val="21"/>
          <w:highlight w:val="none"/>
        </w:rPr>
        <w:t>，在签订合同时</w:t>
      </w:r>
      <w:r>
        <w:rPr>
          <w:color w:val="auto"/>
          <w:spacing w:val="-3"/>
          <w:szCs w:val="21"/>
          <w:highlight w:val="none"/>
        </w:rPr>
        <w:t>向</w:t>
      </w:r>
      <w:r>
        <w:rPr>
          <w:color w:val="auto"/>
          <w:szCs w:val="21"/>
          <w:highlight w:val="none"/>
        </w:rPr>
        <w:t>招标</w:t>
      </w:r>
      <w:r>
        <w:rPr>
          <w:color w:val="auto"/>
          <w:spacing w:val="-3"/>
          <w:szCs w:val="21"/>
          <w:highlight w:val="none"/>
        </w:rPr>
        <w:t>人</w:t>
      </w:r>
      <w:r>
        <w:rPr>
          <w:color w:val="auto"/>
          <w:szCs w:val="21"/>
          <w:highlight w:val="none"/>
        </w:rPr>
        <w:t>提出附加条件</w:t>
      </w:r>
      <w:r>
        <w:rPr>
          <w:color w:val="auto"/>
          <w:spacing w:val="-3"/>
          <w:szCs w:val="21"/>
          <w:highlight w:val="none"/>
        </w:rPr>
        <w:t>，</w:t>
      </w:r>
      <w:r>
        <w:rPr>
          <w:color w:val="auto"/>
          <w:szCs w:val="21"/>
          <w:highlight w:val="none"/>
        </w:rPr>
        <w:t>或者不按照招标文</w:t>
      </w:r>
      <w:r>
        <w:rPr>
          <w:color w:val="auto"/>
          <w:spacing w:val="-3"/>
          <w:szCs w:val="21"/>
          <w:highlight w:val="none"/>
        </w:rPr>
        <w:t>件</w:t>
      </w:r>
      <w:r>
        <w:rPr>
          <w:color w:val="auto"/>
          <w:szCs w:val="21"/>
          <w:highlight w:val="none"/>
        </w:rPr>
        <w:t>要求</w:t>
      </w:r>
      <w:r>
        <w:rPr>
          <w:color w:val="auto"/>
          <w:spacing w:val="-3"/>
          <w:szCs w:val="21"/>
          <w:highlight w:val="none"/>
        </w:rPr>
        <w:t>提</w:t>
      </w:r>
      <w:r>
        <w:rPr>
          <w:color w:val="auto"/>
          <w:szCs w:val="21"/>
          <w:highlight w:val="none"/>
        </w:rPr>
        <w:t>交履约保证金的</w:t>
      </w:r>
      <w:r>
        <w:rPr>
          <w:color w:val="auto"/>
          <w:spacing w:val="-3"/>
          <w:szCs w:val="21"/>
          <w:highlight w:val="none"/>
        </w:rPr>
        <w:t>，</w:t>
      </w:r>
      <w:r>
        <w:rPr>
          <w:color w:val="auto"/>
          <w:szCs w:val="21"/>
          <w:highlight w:val="none"/>
        </w:rPr>
        <w:t>招标</w:t>
      </w:r>
      <w:r>
        <w:rPr>
          <w:color w:val="auto"/>
          <w:spacing w:val="-3"/>
          <w:szCs w:val="21"/>
          <w:highlight w:val="none"/>
        </w:rPr>
        <w:t>人</w:t>
      </w:r>
      <w:r>
        <w:rPr>
          <w:color w:val="auto"/>
          <w:szCs w:val="21"/>
          <w:highlight w:val="none"/>
        </w:rPr>
        <w:t>有权取消其中标</w:t>
      </w:r>
      <w:r>
        <w:rPr>
          <w:color w:val="auto"/>
          <w:spacing w:val="-3"/>
          <w:szCs w:val="21"/>
          <w:highlight w:val="none"/>
        </w:rPr>
        <w:t>资</w:t>
      </w:r>
      <w:r>
        <w:rPr>
          <w:color w:val="auto"/>
          <w:szCs w:val="21"/>
          <w:highlight w:val="none"/>
        </w:rPr>
        <w:t>格，</w:t>
      </w:r>
      <w:r>
        <w:rPr>
          <w:color w:val="auto"/>
          <w:spacing w:val="-3"/>
          <w:szCs w:val="21"/>
          <w:highlight w:val="none"/>
        </w:rPr>
        <w:t>其</w:t>
      </w:r>
      <w:r>
        <w:rPr>
          <w:rFonts w:hint="eastAsia"/>
          <w:b/>
          <w:bCs/>
          <w:color w:val="auto"/>
          <w:spacing w:val="-3"/>
          <w:szCs w:val="21"/>
          <w:highlight w:val="none"/>
          <w:u w:val="single"/>
          <w:lang w:val="en-US" w:eastAsia="zh-CN"/>
        </w:rPr>
        <w:t>补交的</w:t>
      </w:r>
      <w:r>
        <w:rPr>
          <w:color w:val="auto"/>
          <w:szCs w:val="21"/>
          <w:highlight w:val="none"/>
        </w:rPr>
        <w:t>投标保证金不</w:t>
      </w:r>
      <w:r>
        <w:rPr>
          <w:color w:val="auto"/>
          <w:spacing w:val="-3"/>
          <w:szCs w:val="21"/>
          <w:highlight w:val="none"/>
        </w:rPr>
        <w:t>予</w:t>
      </w:r>
      <w:r>
        <w:rPr>
          <w:color w:val="auto"/>
          <w:szCs w:val="21"/>
          <w:highlight w:val="none"/>
        </w:rPr>
        <w:t>退还；</w:t>
      </w:r>
      <w:r>
        <w:rPr>
          <w:color w:val="auto"/>
          <w:spacing w:val="-3"/>
          <w:szCs w:val="21"/>
          <w:highlight w:val="none"/>
        </w:rPr>
        <w:t>给</w:t>
      </w:r>
      <w:r>
        <w:rPr>
          <w:color w:val="auto"/>
          <w:szCs w:val="21"/>
          <w:highlight w:val="none"/>
        </w:rPr>
        <w:t>招</w:t>
      </w:r>
      <w:r>
        <w:rPr>
          <w:color w:val="auto"/>
          <w:spacing w:val="-3"/>
          <w:szCs w:val="21"/>
          <w:highlight w:val="none"/>
        </w:rPr>
        <w:t>标</w:t>
      </w:r>
      <w:r>
        <w:rPr>
          <w:color w:val="auto"/>
          <w:szCs w:val="21"/>
          <w:highlight w:val="none"/>
        </w:rPr>
        <w:t>人</w:t>
      </w:r>
      <w:r>
        <w:rPr>
          <w:color w:val="auto"/>
          <w:spacing w:val="-3"/>
          <w:szCs w:val="21"/>
          <w:highlight w:val="none"/>
        </w:rPr>
        <w:t>造</w:t>
      </w:r>
      <w:r>
        <w:rPr>
          <w:color w:val="auto"/>
          <w:szCs w:val="21"/>
          <w:highlight w:val="none"/>
        </w:rPr>
        <w:t>成</w:t>
      </w:r>
      <w:r>
        <w:rPr>
          <w:color w:val="auto"/>
          <w:spacing w:val="-3"/>
          <w:szCs w:val="21"/>
          <w:highlight w:val="none"/>
        </w:rPr>
        <w:t>的</w:t>
      </w:r>
      <w:r>
        <w:rPr>
          <w:color w:val="auto"/>
          <w:szCs w:val="21"/>
          <w:highlight w:val="none"/>
        </w:rPr>
        <w:t>损</w:t>
      </w:r>
      <w:r>
        <w:rPr>
          <w:color w:val="auto"/>
          <w:spacing w:val="-3"/>
          <w:szCs w:val="21"/>
          <w:highlight w:val="none"/>
        </w:rPr>
        <w:t>失</w:t>
      </w:r>
      <w:r>
        <w:rPr>
          <w:color w:val="auto"/>
          <w:szCs w:val="21"/>
          <w:highlight w:val="none"/>
        </w:rPr>
        <w:t>超过</w:t>
      </w:r>
      <w:r>
        <w:rPr>
          <w:rFonts w:hint="eastAsia" w:ascii="宋体" w:hAnsi="宋体" w:cs="宋体"/>
          <w:b/>
          <w:bCs/>
          <w:strike w:val="0"/>
          <w:color w:val="auto"/>
          <w:sz w:val="21"/>
          <w:szCs w:val="21"/>
          <w:highlight w:val="none"/>
          <w:u w:val="single"/>
        </w:rPr>
        <w:t>其补交的</w:t>
      </w:r>
      <w:r>
        <w:rPr>
          <w:color w:val="auto"/>
          <w:spacing w:val="-3"/>
          <w:szCs w:val="21"/>
          <w:highlight w:val="none"/>
        </w:rPr>
        <w:t>投</w:t>
      </w:r>
      <w:r>
        <w:rPr>
          <w:color w:val="auto"/>
          <w:szCs w:val="21"/>
          <w:highlight w:val="none"/>
        </w:rPr>
        <w:t>标</w:t>
      </w:r>
      <w:r>
        <w:rPr>
          <w:color w:val="auto"/>
          <w:spacing w:val="-3"/>
          <w:szCs w:val="21"/>
          <w:highlight w:val="none"/>
        </w:rPr>
        <w:t>保</w:t>
      </w:r>
      <w:r>
        <w:rPr>
          <w:color w:val="auto"/>
          <w:szCs w:val="21"/>
          <w:highlight w:val="none"/>
        </w:rPr>
        <w:t>证</w:t>
      </w:r>
      <w:r>
        <w:rPr>
          <w:color w:val="auto"/>
          <w:spacing w:val="-3"/>
          <w:szCs w:val="21"/>
          <w:highlight w:val="none"/>
        </w:rPr>
        <w:t>金</w:t>
      </w:r>
      <w:r>
        <w:rPr>
          <w:color w:val="auto"/>
          <w:szCs w:val="21"/>
          <w:highlight w:val="none"/>
        </w:rPr>
        <w:t>数</w:t>
      </w:r>
      <w:r>
        <w:rPr>
          <w:color w:val="auto"/>
          <w:spacing w:val="-3"/>
          <w:szCs w:val="21"/>
          <w:highlight w:val="none"/>
        </w:rPr>
        <w:t>额</w:t>
      </w:r>
      <w:r>
        <w:rPr>
          <w:color w:val="auto"/>
          <w:szCs w:val="21"/>
          <w:highlight w:val="none"/>
        </w:rPr>
        <w:t>的</w:t>
      </w:r>
      <w:r>
        <w:rPr>
          <w:rFonts w:hint="eastAsia"/>
          <w:color w:val="auto"/>
          <w:szCs w:val="21"/>
          <w:highlight w:val="none"/>
          <w:lang w:eastAsia="zh-CN"/>
        </w:rPr>
        <w:t>，</w:t>
      </w:r>
      <w:r>
        <w:rPr>
          <w:color w:val="auto"/>
          <w:szCs w:val="21"/>
          <w:highlight w:val="none"/>
        </w:rPr>
        <w:t>中标</w:t>
      </w:r>
      <w:r>
        <w:rPr>
          <w:color w:val="auto"/>
          <w:spacing w:val="-3"/>
          <w:szCs w:val="21"/>
          <w:highlight w:val="none"/>
        </w:rPr>
        <w:t>人</w:t>
      </w:r>
      <w:r>
        <w:rPr>
          <w:color w:val="auto"/>
          <w:szCs w:val="21"/>
          <w:highlight w:val="none"/>
        </w:rPr>
        <w:t>还</w:t>
      </w:r>
      <w:r>
        <w:rPr>
          <w:color w:val="auto"/>
          <w:spacing w:val="-3"/>
          <w:szCs w:val="21"/>
          <w:highlight w:val="none"/>
        </w:rPr>
        <w:t>应</w:t>
      </w:r>
      <w:r>
        <w:rPr>
          <w:color w:val="auto"/>
          <w:szCs w:val="21"/>
          <w:highlight w:val="none"/>
        </w:rPr>
        <w:t>当</w:t>
      </w:r>
      <w:r>
        <w:rPr>
          <w:color w:val="auto"/>
          <w:spacing w:val="-3"/>
          <w:szCs w:val="21"/>
          <w:highlight w:val="none"/>
        </w:rPr>
        <w:t>对</w:t>
      </w:r>
      <w:r>
        <w:rPr>
          <w:color w:val="auto"/>
          <w:szCs w:val="21"/>
          <w:highlight w:val="none"/>
        </w:rPr>
        <w:t>超</w:t>
      </w:r>
      <w:r>
        <w:rPr>
          <w:color w:val="auto"/>
          <w:spacing w:val="-3"/>
          <w:szCs w:val="21"/>
          <w:highlight w:val="none"/>
        </w:rPr>
        <w:t>过</w:t>
      </w:r>
      <w:r>
        <w:rPr>
          <w:color w:val="auto"/>
          <w:szCs w:val="21"/>
          <w:highlight w:val="none"/>
        </w:rPr>
        <w:t>部</w:t>
      </w:r>
      <w:r>
        <w:rPr>
          <w:color w:val="auto"/>
          <w:spacing w:val="-3"/>
          <w:szCs w:val="21"/>
          <w:highlight w:val="none"/>
        </w:rPr>
        <w:t>分</w:t>
      </w:r>
      <w:r>
        <w:rPr>
          <w:color w:val="auto"/>
          <w:szCs w:val="21"/>
          <w:highlight w:val="none"/>
        </w:rPr>
        <w:t>予以</w:t>
      </w:r>
      <w:r>
        <w:rPr>
          <w:color w:val="auto"/>
          <w:spacing w:val="-3"/>
          <w:szCs w:val="21"/>
          <w:highlight w:val="none"/>
        </w:rPr>
        <w:t>赔</w:t>
      </w:r>
      <w:r>
        <w:rPr>
          <w:color w:val="auto"/>
          <w:szCs w:val="21"/>
          <w:highlight w:val="none"/>
        </w:rPr>
        <w:t>偿。</w:t>
      </w:r>
    </w:p>
    <w:p w14:paraId="2EF19E88">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u w:val="single"/>
        </w:rPr>
        <w:t>7.7.2</w:t>
      </w:r>
      <w:r>
        <w:rPr>
          <w:rFonts w:ascii="宋体" w:hAnsi="宋体" w:cs="宋体"/>
          <w:color w:val="auto"/>
          <w:sz w:val="21"/>
          <w:szCs w:val="21"/>
          <w:highlight w:val="none"/>
        </w:rPr>
        <w:t xml:space="preserve"> </w:t>
      </w:r>
      <w:r>
        <w:rPr>
          <w:rFonts w:ascii="宋体" w:hAnsi="宋体" w:eastAsia="宋体" w:cs="Times New Roman"/>
          <w:color w:val="auto"/>
          <w:highlight w:val="none"/>
        </w:rPr>
        <w:t>发出中标通知书后，招标人无正当理由拒签合同，或者在签订合同时向中标人提出附加条件的</w:t>
      </w:r>
      <w:r>
        <w:rPr>
          <w:rFonts w:ascii="宋体" w:hAnsi="宋体" w:eastAsia="宋体" w:cs="Times New Roman"/>
          <w:strike/>
          <w:color w:val="auto"/>
          <w:highlight w:val="none"/>
        </w:rPr>
        <w:t>，招标人向中标人退还投标保证金</w:t>
      </w:r>
      <w:r>
        <w:rPr>
          <w:rFonts w:ascii="宋体" w:hAnsi="宋体" w:eastAsia="宋体" w:cs="Times New Roman"/>
          <w:color w:val="auto"/>
          <w:highlight w:val="none"/>
        </w:rPr>
        <w:t>；给中标人造成损失的，还应当赔偿损失。</w:t>
      </w:r>
    </w:p>
    <w:p w14:paraId="2E340742">
      <w:pPr>
        <w:spacing w:line="360" w:lineRule="auto"/>
        <w:ind w:firstLine="420" w:firstLineChars="200"/>
        <w:rPr>
          <w:rFonts w:ascii="宋体" w:hAnsi="宋体" w:cs="宋体"/>
          <w:strike/>
          <w:color w:val="auto"/>
          <w:sz w:val="21"/>
          <w:szCs w:val="21"/>
          <w:highlight w:val="none"/>
        </w:rPr>
      </w:pPr>
      <w:r>
        <w:rPr>
          <w:rFonts w:ascii="宋体" w:hAnsi="宋体" w:cs="宋体"/>
          <w:strike/>
          <w:color w:val="auto"/>
          <w:sz w:val="21"/>
          <w:szCs w:val="21"/>
          <w:highlight w:val="none"/>
          <w:u w:val="single"/>
        </w:rPr>
        <w:t>7.7.3</w:t>
      </w:r>
      <w:r>
        <w:rPr>
          <w:rFonts w:ascii="宋体" w:hAnsi="宋体" w:eastAsia="宋体" w:cs="Times New Roman"/>
          <w:strike/>
          <w:color w:val="auto"/>
          <w:highlight w:val="none"/>
        </w:rPr>
        <w:t>联合体中标的，联合体各方应当共同与招标人签订合同，就中标项目向招标人承担连带责任</w:t>
      </w:r>
      <w:r>
        <w:rPr>
          <w:rFonts w:hint="eastAsia" w:ascii="宋体" w:hAnsi="宋体" w:cs="宋体"/>
          <w:strike/>
          <w:color w:val="auto"/>
          <w:sz w:val="21"/>
          <w:szCs w:val="21"/>
          <w:highlight w:val="none"/>
        </w:rPr>
        <w:t>。</w:t>
      </w:r>
    </w:p>
    <w:p w14:paraId="1B2700A4">
      <w:pPr>
        <w:pStyle w:val="4"/>
        <w:spacing w:before="200" w:after="120" w:line="360" w:lineRule="auto"/>
        <w:rPr>
          <w:rFonts w:ascii="宋体" w:hAnsi="宋体" w:eastAsia="宋体" w:cs="宋体"/>
          <w:color w:val="auto"/>
          <w:sz w:val="24"/>
          <w:szCs w:val="24"/>
          <w:highlight w:val="none"/>
        </w:rPr>
      </w:pPr>
      <w:bookmarkStart w:id="403" w:name="_Toc361508627"/>
      <w:bookmarkStart w:id="404" w:name="_Toc384308252"/>
      <w:bookmarkStart w:id="405" w:name="_Toc24067"/>
      <w:bookmarkStart w:id="406" w:name="_Toc16626"/>
      <w:bookmarkStart w:id="407" w:name="_Toc492300612"/>
      <w:bookmarkStart w:id="408" w:name="_Toc5519"/>
      <w:bookmarkStart w:id="409" w:name="_Toc15061"/>
      <w:bookmarkStart w:id="410" w:name="_Toc31097"/>
      <w:bookmarkStart w:id="411" w:name="_Toc642"/>
      <w:bookmarkStart w:id="412" w:name="_Toc247513992"/>
      <w:bookmarkStart w:id="413" w:name="_Toc152045568"/>
      <w:bookmarkStart w:id="414" w:name="_Toc247527593"/>
      <w:bookmarkStart w:id="415" w:name="_Toc144974536"/>
      <w:bookmarkStart w:id="416" w:name="_Toc300834991"/>
      <w:bookmarkStart w:id="417" w:name="_Toc152042344"/>
      <w:r>
        <w:rPr>
          <w:rFonts w:ascii="宋体" w:hAnsi="宋体" w:eastAsia="宋体" w:cs="宋体"/>
          <w:color w:val="auto"/>
          <w:sz w:val="24"/>
          <w:szCs w:val="24"/>
          <w:highlight w:val="none"/>
        </w:rPr>
        <w:t>8.</w:t>
      </w:r>
      <w:bookmarkEnd w:id="403"/>
      <w:bookmarkEnd w:id="404"/>
      <w:bookmarkEnd w:id="405"/>
      <w:r>
        <w:rPr>
          <w:rFonts w:hint="eastAsia" w:ascii="宋体" w:hAnsi="宋体" w:eastAsia="宋体" w:cs="宋体"/>
          <w:color w:val="auto"/>
          <w:sz w:val="24"/>
          <w:szCs w:val="24"/>
          <w:highlight w:val="none"/>
        </w:rPr>
        <w:t>纪律和监督</w:t>
      </w:r>
      <w:bookmarkEnd w:id="406"/>
      <w:bookmarkEnd w:id="407"/>
      <w:bookmarkEnd w:id="408"/>
      <w:bookmarkEnd w:id="409"/>
      <w:bookmarkEnd w:id="410"/>
      <w:bookmarkEnd w:id="411"/>
    </w:p>
    <w:p w14:paraId="6680015F">
      <w:pPr>
        <w:spacing w:before="168" w:beforeLines="70" w:line="360" w:lineRule="auto"/>
        <w:ind w:left="0" w:right="-23"/>
        <w:jc w:val="left"/>
        <w:outlineLvl w:val="2"/>
        <w:rPr>
          <w:rFonts w:hint="eastAsia" w:ascii="宋体" w:hAnsi="宋体" w:cs="宋体"/>
          <w:b/>
          <w:color w:val="auto"/>
          <w:spacing w:val="1"/>
          <w:sz w:val="24"/>
          <w:highlight w:val="none"/>
        </w:rPr>
      </w:pPr>
      <w:bookmarkStart w:id="418" w:name="_Toc32544"/>
      <w:bookmarkStart w:id="419" w:name="_Toc9299"/>
      <w:bookmarkStart w:id="420" w:name="_Toc18110"/>
      <w:bookmarkStart w:id="421" w:name="_Toc492300613"/>
      <w:bookmarkStart w:id="422" w:name="_Toc4178"/>
      <w:bookmarkStart w:id="423" w:name="_Toc21921"/>
      <w:r>
        <w:rPr>
          <w:rFonts w:hint="eastAsia" w:ascii="宋体" w:hAnsi="宋体" w:cs="宋体"/>
          <w:b/>
          <w:color w:val="auto"/>
          <w:spacing w:val="1"/>
          <w:sz w:val="24"/>
          <w:highlight w:val="none"/>
        </w:rPr>
        <w:t>8.1 对招标人的纪律要求</w:t>
      </w:r>
      <w:bookmarkEnd w:id="418"/>
      <w:bookmarkEnd w:id="419"/>
      <w:bookmarkEnd w:id="420"/>
      <w:bookmarkEnd w:id="421"/>
      <w:bookmarkEnd w:id="422"/>
      <w:bookmarkEnd w:id="423"/>
    </w:p>
    <w:p w14:paraId="23290FC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招标人不得泄露招标投标活动中应当保密的情况和资料，不得与投标人串通损害国家利益、社会公共利益或者他人合法权益。</w:t>
      </w:r>
    </w:p>
    <w:p w14:paraId="65A889F9">
      <w:pPr>
        <w:spacing w:before="168" w:beforeLines="70" w:line="360" w:lineRule="auto"/>
        <w:ind w:left="0" w:right="-23"/>
        <w:jc w:val="left"/>
        <w:outlineLvl w:val="2"/>
        <w:rPr>
          <w:rFonts w:hint="eastAsia" w:ascii="宋体" w:hAnsi="宋体" w:cs="宋体"/>
          <w:b/>
          <w:color w:val="auto"/>
          <w:spacing w:val="1"/>
          <w:sz w:val="24"/>
          <w:highlight w:val="none"/>
        </w:rPr>
      </w:pPr>
      <w:bookmarkStart w:id="424" w:name="_Toc7748"/>
      <w:bookmarkStart w:id="425" w:name="_Toc23526"/>
      <w:bookmarkStart w:id="426" w:name="_Toc14517"/>
      <w:bookmarkStart w:id="427" w:name="_Toc492300614"/>
      <w:bookmarkStart w:id="428" w:name="_Toc32615"/>
      <w:bookmarkStart w:id="429" w:name="_Toc8183"/>
      <w:r>
        <w:rPr>
          <w:rFonts w:hint="eastAsia" w:ascii="宋体" w:hAnsi="宋体" w:cs="宋体"/>
          <w:b/>
          <w:color w:val="auto"/>
          <w:spacing w:val="1"/>
          <w:sz w:val="24"/>
          <w:highlight w:val="none"/>
        </w:rPr>
        <w:t>8.2 对投标人的纪律要求</w:t>
      </w:r>
      <w:bookmarkEnd w:id="424"/>
      <w:bookmarkEnd w:id="425"/>
      <w:bookmarkEnd w:id="426"/>
      <w:bookmarkEnd w:id="427"/>
      <w:bookmarkEnd w:id="428"/>
      <w:bookmarkEnd w:id="429"/>
    </w:p>
    <w:p w14:paraId="279068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EE8C0B">
      <w:pPr>
        <w:spacing w:before="168" w:beforeLines="70" w:line="360" w:lineRule="auto"/>
        <w:ind w:left="0" w:right="-23"/>
        <w:jc w:val="left"/>
        <w:outlineLvl w:val="2"/>
        <w:rPr>
          <w:rFonts w:hint="eastAsia" w:ascii="宋体" w:hAnsi="宋体" w:cs="宋体"/>
          <w:b/>
          <w:color w:val="auto"/>
          <w:spacing w:val="1"/>
          <w:sz w:val="24"/>
          <w:highlight w:val="none"/>
        </w:rPr>
      </w:pPr>
      <w:bookmarkStart w:id="430" w:name="_Toc6527"/>
      <w:bookmarkStart w:id="431" w:name="_Toc492300615"/>
      <w:bookmarkStart w:id="432" w:name="_Toc28223"/>
      <w:bookmarkStart w:id="433" w:name="_Toc25078"/>
      <w:bookmarkStart w:id="434" w:name="_Toc30851"/>
      <w:bookmarkStart w:id="435" w:name="_Toc7612"/>
      <w:r>
        <w:rPr>
          <w:rFonts w:hint="eastAsia" w:ascii="宋体" w:hAnsi="宋体" w:cs="宋体"/>
          <w:b/>
          <w:color w:val="auto"/>
          <w:spacing w:val="1"/>
          <w:sz w:val="24"/>
          <w:highlight w:val="none"/>
        </w:rPr>
        <w:t>8.3 对评标委员会成员的纪律要求</w:t>
      </w:r>
      <w:bookmarkEnd w:id="430"/>
      <w:bookmarkEnd w:id="431"/>
      <w:bookmarkEnd w:id="432"/>
      <w:bookmarkEnd w:id="433"/>
      <w:bookmarkEnd w:id="434"/>
      <w:bookmarkEnd w:id="435"/>
    </w:p>
    <w:p w14:paraId="5D63EC19">
      <w:pPr>
        <w:pStyle w:val="8"/>
        <w:pageBreakBefore w:val="0"/>
        <w:kinsoku w:val="0"/>
        <w:wordWrap/>
        <w:overflowPunct w:val="0"/>
        <w:topLinePunct w:val="0"/>
        <w:autoSpaceDE w:val="0"/>
        <w:autoSpaceDN w:val="0"/>
        <w:bidi w:val="0"/>
        <w:adjustRightInd/>
        <w:snapToGrid/>
        <w:spacing w:beforeLines="0" w:afterLines="0" w:line="360" w:lineRule="auto"/>
        <w:ind w:left="100" w:right="216" w:firstLine="419"/>
        <w:jc w:val="both"/>
        <w:textAlignment w:val="auto"/>
        <w:rPr>
          <w:rFonts w:hint="eastAsia" w:ascii="宋体" w:hAnsi="宋体" w:eastAsia="宋体" w:cs="Times New Roman"/>
          <w:color w:val="auto"/>
          <w:highlight w:val="none"/>
          <w:lang w:val="en-US" w:eastAsia="zh-CN"/>
        </w:rPr>
      </w:pPr>
      <w:r>
        <w:rPr>
          <w:rFonts w:ascii="宋体" w:hAnsi="宋体" w:eastAsia="宋体" w:cs="Times New Roman"/>
          <w:color w:val="auto"/>
          <w:highlight w:val="none"/>
        </w:rPr>
        <w:t>在评标活动中，评标委员会成员应当客观、公正地履行职责，遵守职业道德，不得擅离职守，影响评标程序正常进行，不得使用第三章“评标办法”没有规定的评审因素和标准进行评标。</w:t>
      </w:r>
      <w:bookmarkStart w:id="436" w:name="bookmark75"/>
      <w:bookmarkEnd w:id="436"/>
      <w:r>
        <w:rPr>
          <w:rFonts w:hint="eastAsia" w:ascii="宋体" w:hAnsi="宋体" w:eastAsia="宋体" w:cs="Times New Roman"/>
          <w:color w:val="auto"/>
          <w:highlight w:val="none"/>
          <w:lang w:val="en-US" w:eastAsia="zh-CN"/>
        </w:rPr>
        <w:t>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bookmarkEnd w:id="412"/>
    <w:bookmarkEnd w:id="413"/>
    <w:bookmarkEnd w:id="414"/>
    <w:bookmarkEnd w:id="415"/>
    <w:bookmarkEnd w:id="416"/>
    <w:bookmarkEnd w:id="417"/>
    <w:p w14:paraId="2D775AAD">
      <w:pPr>
        <w:spacing w:before="168" w:beforeLines="70" w:line="360" w:lineRule="auto"/>
        <w:ind w:left="0" w:right="-23"/>
        <w:jc w:val="left"/>
        <w:outlineLvl w:val="2"/>
        <w:rPr>
          <w:rFonts w:hint="eastAsia" w:ascii="宋体" w:hAnsi="宋体" w:cs="宋体"/>
          <w:b/>
          <w:color w:val="auto"/>
          <w:spacing w:val="1"/>
          <w:sz w:val="24"/>
          <w:highlight w:val="none"/>
        </w:rPr>
      </w:pPr>
      <w:bookmarkStart w:id="437" w:name="_Toc5380"/>
      <w:bookmarkStart w:id="438" w:name="_Toc22625"/>
      <w:bookmarkStart w:id="439" w:name="_Toc492300616"/>
      <w:bookmarkStart w:id="440" w:name="_Toc28320"/>
      <w:bookmarkStart w:id="441" w:name="_Toc684"/>
      <w:bookmarkStart w:id="442" w:name="_Toc282"/>
      <w:r>
        <w:rPr>
          <w:rFonts w:hint="eastAsia" w:ascii="宋体" w:hAnsi="宋体" w:cs="宋体"/>
          <w:b/>
          <w:color w:val="auto"/>
          <w:spacing w:val="1"/>
          <w:sz w:val="24"/>
          <w:highlight w:val="none"/>
        </w:rPr>
        <w:t>8.4 对与评标活动有关的工作人员的纪律要求</w:t>
      </w:r>
      <w:bookmarkEnd w:id="437"/>
      <w:bookmarkEnd w:id="438"/>
      <w:bookmarkEnd w:id="439"/>
      <w:bookmarkEnd w:id="440"/>
      <w:bookmarkEnd w:id="441"/>
      <w:bookmarkEnd w:id="442"/>
    </w:p>
    <w:p w14:paraId="4100EF5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与评标活动有关的工作人员不得收受他人的财物或者其他好处，不得向他人透露对投标文件</w:t>
      </w:r>
      <w:bookmarkStart w:id="443" w:name="_Toc144974537"/>
      <w:bookmarkStart w:id="444" w:name="_Toc369531560"/>
      <w:bookmarkStart w:id="445" w:name="_Toc384308254"/>
      <w:bookmarkStart w:id="446" w:name="_Toc152045569"/>
      <w:bookmarkStart w:id="447" w:name="_Toc247527594"/>
      <w:bookmarkStart w:id="448" w:name="_Toc352691516"/>
      <w:bookmarkStart w:id="449" w:name="_Toc361508629"/>
      <w:bookmarkStart w:id="450" w:name="_Toc247513993"/>
      <w:bookmarkStart w:id="451" w:name="_Toc19429"/>
      <w:bookmarkStart w:id="452" w:name="_Toc300834992"/>
      <w:bookmarkStart w:id="453" w:name="_Toc152042345"/>
      <w:r>
        <w:rPr>
          <w:rFonts w:hint="eastAsia" w:ascii="宋体" w:hAnsi="宋体" w:cs="宋体"/>
          <w:color w:val="auto"/>
          <w:sz w:val="21"/>
          <w:szCs w:val="21"/>
          <w:highlight w:val="none"/>
        </w:rPr>
        <w:t>的评审和比较、中标</w:t>
      </w:r>
      <w:bookmarkEnd w:id="443"/>
      <w:bookmarkEnd w:id="444"/>
      <w:bookmarkEnd w:id="445"/>
      <w:bookmarkEnd w:id="446"/>
      <w:bookmarkEnd w:id="447"/>
      <w:bookmarkEnd w:id="448"/>
      <w:bookmarkEnd w:id="449"/>
      <w:bookmarkEnd w:id="450"/>
      <w:bookmarkEnd w:id="451"/>
      <w:bookmarkEnd w:id="452"/>
      <w:bookmarkEnd w:id="453"/>
      <w:r>
        <w:rPr>
          <w:rFonts w:hint="eastAsia" w:ascii="宋体" w:hAnsi="宋体" w:cs="宋体"/>
          <w:color w:val="auto"/>
          <w:sz w:val="21"/>
          <w:szCs w:val="21"/>
          <w:highlight w:val="none"/>
        </w:rPr>
        <w:t>候选人的推荐情况以及评标有关的其他情况。在评标活动中，与评标活动有关的工作人员不得擅离职守，影响评标程序正常进行。</w:t>
      </w:r>
    </w:p>
    <w:p w14:paraId="7D3A46FD">
      <w:pPr>
        <w:spacing w:before="168" w:beforeLines="70" w:line="360" w:lineRule="auto"/>
        <w:ind w:left="0" w:right="-23"/>
        <w:jc w:val="left"/>
        <w:outlineLvl w:val="2"/>
        <w:rPr>
          <w:rFonts w:hint="eastAsia" w:ascii="宋体" w:hAnsi="宋体" w:cs="宋体"/>
          <w:b/>
          <w:color w:val="auto"/>
          <w:spacing w:val="1"/>
          <w:sz w:val="24"/>
          <w:highlight w:val="none"/>
        </w:rPr>
      </w:pPr>
      <w:bookmarkStart w:id="454" w:name="_Toc2142"/>
      <w:bookmarkStart w:id="455" w:name="_Toc492300617"/>
      <w:bookmarkStart w:id="456" w:name="_Toc15494"/>
      <w:bookmarkStart w:id="457" w:name="_Toc14715"/>
      <w:bookmarkStart w:id="458" w:name="_Toc27306"/>
      <w:bookmarkStart w:id="459" w:name="_Toc19832"/>
      <w:r>
        <w:rPr>
          <w:rFonts w:hint="eastAsia" w:ascii="宋体" w:hAnsi="宋体" w:cs="宋体"/>
          <w:b/>
          <w:color w:val="auto"/>
          <w:spacing w:val="1"/>
          <w:sz w:val="24"/>
          <w:highlight w:val="none"/>
        </w:rPr>
        <w:t>8.5 投诉</w:t>
      </w:r>
      <w:bookmarkEnd w:id="454"/>
      <w:bookmarkEnd w:id="455"/>
      <w:bookmarkEnd w:id="456"/>
      <w:bookmarkEnd w:id="457"/>
      <w:bookmarkEnd w:id="458"/>
      <w:bookmarkEnd w:id="459"/>
    </w:p>
    <w:p w14:paraId="0F696C08">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8.5.1 </w:t>
      </w:r>
      <w:r>
        <w:rPr>
          <w:rFonts w:hint="eastAsia" w:ascii="宋体" w:hAnsi="宋体" w:cs="宋体"/>
          <w:color w:val="auto"/>
          <w:sz w:val="21"/>
          <w:szCs w:val="21"/>
          <w:highlight w:val="none"/>
        </w:rPr>
        <w:t>投标人或者其他利害关系人认为招标投标活动不符合法律、行政法规规定的，可以自知道或者应当知道之日起10日内向有关行政监督部门投诉。投诉应当有明确的请求和必要的证明材料。</w:t>
      </w:r>
    </w:p>
    <w:p w14:paraId="6CF971EC">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8.5.2 </w:t>
      </w:r>
      <w:r>
        <w:rPr>
          <w:rFonts w:hint="eastAsia" w:ascii="宋体" w:hAnsi="宋体" w:cs="宋体"/>
          <w:color w:val="auto"/>
          <w:sz w:val="21"/>
          <w:szCs w:val="21"/>
          <w:highlight w:val="none"/>
        </w:rPr>
        <w:t>投标人或者其他利害关系人对招标文件、开标和评标结果提出投诉的，应当按照投标人须知第2.4款、第5.3款和第7.2款的规定先向招标人提出异议。异议答复期间</w:t>
      </w:r>
      <w:bookmarkStart w:id="460" w:name="_Toc352691517"/>
      <w:bookmarkStart w:id="461" w:name="_Toc152045570"/>
      <w:bookmarkStart w:id="462" w:name="_Toc247513994"/>
      <w:bookmarkStart w:id="463" w:name="_Toc300834993"/>
      <w:bookmarkStart w:id="464" w:name="_Toc361508630"/>
      <w:bookmarkStart w:id="465" w:name="_Toc12776"/>
      <w:bookmarkStart w:id="466" w:name="_Toc247527595"/>
      <w:bookmarkStart w:id="467" w:name="_Toc152042346"/>
      <w:bookmarkStart w:id="468" w:name="_Toc369531561"/>
      <w:bookmarkStart w:id="469" w:name="_Toc384308255"/>
      <w:bookmarkStart w:id="470" w:name="_Toc144974538"/>
      <w:r>
        <w:rPr>
          <w:rFonts w:hint="eastAsia" w:ascii="宋体" w:hAnsi="宋体" w:cs="宋体"/>
          <w:color w:val="auto"/>
          <w:sz w:val="21"/>
          <w:szCs w:val="21"/>
          <w:highlight w:val="none"/>
        </w:rPr>
        <w:t>不计算在第8.5.</w:t>
      </w:r>
      <w:bookmarkEnd w:id="460"/>
      <w:bookmarkEnd w:id="461"/>
      <w:bookmarkEnd w:id="462"/>
      <w:bookmarkEnd w:id="463"/>
      <w:bookmarkEnd w:id="464"/>
      <w:bookmarkEnd w:id="465"/>
      <w:bookmarkEnd w:id="466"/>
      <w:bookmarkEnd w:id="467"/>
      <w:bookmarkEnd w:id="468"/>
      <w:bookmarkEnd w:id="469"/>
      <w:bookmarkEnd w:id="470"/>
      <w:r>
        <w:rPr>
          <w:rFonts w:hint="eastAsia" w:ascii="宋体" w:hAnsi="宋体" w:cs="宋体"/>
          <w:color w:val="auto"/>
          <w:sz w:val="21"/>
          <w:szCs w:val="21"/>
          <w:highlight w:val="none"/>
        </w:rPr>
        <w:t>1项规定的期限内。</w:t>
      </w:r>
    </w:p>
    <w:p w14:paraId="774C90DA">
      <w:pPr>
        <w:pStyle w:val="4"/>
        <w:spacing w:before="200" w:after="120" w:line="360" w:lineRule="auto"/>
        <w:rPr>
          <w:rFonts w:ascii="宋体" w:hAnsi="宋体" w:eastAsia="宋体" w:cs="宋体"/>
          <w:color w:val="auto"/>
          <w:sz w:val="24"/>
          <w:szCs w:val="24"/>
          <w:highlight w:val="none"/>
        </w:rPr>
      </w:pPr>
      <w:bookmarkStart w:id="471" w:name="_Toc17880"/>
      <w:bookmarkStart w:id="472" w:name="_Toc6758"/>
      <w:bookmarkStart w:id="473" w:name="_Toc477134992"/>
      <w:bookmarkStart w:id="474" w:name="_Toc492300618"/>
      <w:bookmarkStart w:id="475" w:name="_Toc21761"/>
      <w:bookmarkStart w:id="476" w:name="_Toc9137"/>
      <w:bookmarkStart w:id="477" w:name="_Toc8988"/>
      <w:r>
        <w:rPr>
          <w:rFonts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rPr>
        <w:t>是否采用电子招标投标</w:t>
      </w:r>
      <w:bookmarkEnd w:id="471"/>
      <w:bookmarkEnd w:id="472"/>
      <w:bookmarkEnd w:id="473"/>
      <w:bookmarkEnd w:id="474"/>
      <w:bookmarkEnd w:id="475"/>
      <w:bookmarkEnd w:id="476"/>
      <w:bookmarkEnd w:id="477"/>
    </w:p>
    <w:p w14:paraId="3C4BC8AF">
      <w:pPr>
        <w:spacing w:line="360" w:lineRule="auto"/>
        <w:ind w:firstLine="420" w:firstLineChars="200"/>
        <w:rPr>
          <w:rFonts w:hint="eastAsia" w:ascii="宋体" w:hAnsi="宋体" w:cs="宋体"/>
          <w:color w:val="auto"/>
          <w:sz w:val="21"/>
          <w:szCs w:val="21"/>
          <w:highlight w:val="none"/>
        </w:rPr>
      </w:pPr>
      <w:r>
        <w:rPr>
          <w:color w:val="auto"/>
          <w:highlight w:val="none"/>
        </w:rPr>
        <w:t>本招</w:t>
      </w:r>
      <w:r>
        <w:rPr>
          <w:color w:val="auto"/>
          <w:spacing w:val="-3"/>
          <w:highlight w:val="none"/>
        </w:rPr>
        <w:t>标</w:t>
      </w:r>
      <w:r>
        <w:rPr>
          <w:color w:val="auto"/>
          <w:highlight w:val="none"/>
        </w:rPr>
        <w:t>项</w:t>
      </w:r>
      <w:r>
        <w:rPr>
          <w:color w:val="auto"/>
          <w:spacing w:val="-3"/>
          <w:highlight w:val="none"/>
        </w:rPr>
        <w:t>目</w:t>
      </w:r>
      <w:r>
        <w:rPr>
          <w:rFonts w:hint="default" w:ascii="宋体" w:hAnsi="宋体" w:eastAsia="宋体" w:cs="宋体"/>
          <w:i w:val="0"/>
          <w:iCs w:val="0"/>
          <w:caps w:val="0"/>
          <w:color w:val="auto"/>
          <w:spacing w:val="-4"/>
          <w:sz w:val="21"/>
          <w:szCs w:val="21"/>
          <w:highlight w:val="none"/>
          <w:shd w:val="clear" w:color="auto" w:fill="auto"/>
          <w:lang w:val="en-US" w:eastAsia="zh-CN" w:bidi="ar-SA"/>
        </w:rPr>
        <w:t>采用</w:t>
      </w:r>
      <w:r>
        <w:rPr>
          <w:color w:val="auto"/>
          <w:highlight w:val="none"/>
        </w:rPr>
        <w:t>电</w:t>
      </w:r>
      <w:r>
        <w:rPr>
          <w:color w:val="auto"/>
          <w:spacing w:val="-3"/>
          <w:highlight w:val="none"/>
        </w:rPr>
        <w:t>子</w:t>
      </w:r>
      <w:r>
        <w:rPr>
          <w:color w:val="auto"/>
          <w:highlight w:val="none"/>
        </w:rPr>
        <w:t>招标</w:t>
      </w:r>
      <w:r>
        <w:rPr>
          <w:color w:val="auto"/>
          <w:spacing w:val="-3"/>
          <w:highlight w:val="none"/>
        </w:rPr>
        <w:t>投</w:t>
      </w:r>
      <w:r>
        <w:rPr>
          <w:color w:val="auto"/>
          <w:highlight w:val="none"/>
        </w:rPr>
        <w:t>标</w:t>
      </w:r>
      <w:r>
        <w:rPr>
          <w:color w:val="auto"/>
          <w:spacing w:val="-3"/>
          <w:highlight w:val="none"/>
        </w:rPr>
        <w:t>方</w:t>
      </w:r>
      <w:r>
        <w:rPr>
          <w:color w:val="auto"/>
          <w:highlight w:val="none"/>
        </w:rPr>
        <w:t>式</w:t>
      </w:r>
      <w:r>
        <w:rPr>
          <w:color w:val="auto"/>
          <w:spacing w:val="-3"/>
          <w:highlight w:val="none"/>
        </w:rPr>
        <w:t>，</w:t>
      </w:r>
      <w:r>
        <w:rPr>
          <w:rFonts w:hint="eastAsia" w:ascii="Times New Roman" w:hAnsi="Times New Roman" w:eastAsia="Times New Roman" w:cs="Times New Roman"/>
          <w:color w:val="auto"/>
          <w:spacing w:val="-8"/>
          <w:sz w:val="21"/>
          <w:szCs w:val="21"/>
          <w:highlight w:val="none"/>
          <w:lang w:eastAsia="zh-CN"/>
        </w:rPr>
        <w:t>按照</w:t>
      </w:r>
      <w:r>
        <w:rPr>
          <w:rFonts w:hint="eastAsia" w:ascii="Times New Roman" w:hAnsi="Times New Roman" w:eastAsia="宋体" w:cs="Times New Roman"/>
          <w:color w:val="auto"/>
          <w:spacing w:val="-8"/>
          <w:sz w:val="21"/>
          <w:szCs w:val="21"/>
          <w:highlight w:val="none"/>
          <w:u w:val="singl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网站关于全流程电子化项目的相关指南进行操作</w:t>
      </w:r>
      <w:r>
        <w:rPr>
          <w:rFonts w:hint="eastAsia" w:ascii="宋体" w:hAnsi="宋体" w:cs="宋体"/>
          <w:color w:val="auto"/>
          <w:sz w:val="21"/>
          <w:szCs w:val="21"/>
          <w:highlight w:val="none"/>
        </w:rPr>
        <w:t>。</w:t>
      </w:r>
    </w:p>
    <w:p w14:paraId="024976CB">
      <w:pPr>
        <w:pStyle w:val="4"/>
        <w:pageBreakBefore w:val="0"/>
        <w:wordWrap/>
        <w:topLinePunct w:val="0"/>
        <w:autoSpaceDE w:val="0"/>
        <w:autoSpaceDN w:val="0"/>
        <w:bidi w:val="0"/>
        <w:adjustRightInd/>
        <w:snapToGrid/>
        <w:spacing w:before="0" w:after="0" w:line="360" w:lineRule="auto"/>
        <w:jc w:val="both"/>
        <w:textAlignment w:val="auto"/>
        <w:rPr>
          <w:rFonts w:hint="eastAsia" w:ascii="宋体" w:hAnsi="宋体" w:eastAsia="宋体" w:cs="宋体"/>
          <w:b w:val="0"/>
          <w:bCs w:val="0"/>
          <w:color w:val="auto"/>
          <w:sz w:val="24"/>
          <w:szCs w:val="24"/>
          <w:highlight w:val="none"/>
          <w:lang w:eastAsia="zh-CN"/>
        </w:rPr>
      </w:pPr>
      <w:bookmarkStart w:id="478" w:name="_Toc743"/>
      <w:bookmarkStart w:id="479" w:name="_Toc17964"/>
      <w:bookmarkStart w:id="480" w:name="_Toc21051"/>
      <w:bookmarkStart w:id="481" w:name="_Toc9413"/>
      <w:bookmarkStart w:id="482" w:name="_Toc21221"/>
      <w:bookmarkStart w:id="483" w:name="_Toc30975"/>
      <w:bookmarkStart w:id="484" w:name="_Toc492300619"/>
      <w:r>
        <w:rPr>
          <w:rFonts w:hint="eastAsia" w:ascii="宋体" w:hAnsi="宋体" w:eastAsia="宋体" w:cs="宋体"/>
          <w:b/>
          <w:bCs/>
          <w:color w:val="auto"/>
          <w:sz w:val="24"/>
          <w:szCs w:val="24"/>
          <w:highlight w:val="none"/>
        </w:rPr>
        <w:t xml:space="preserve">10. </w:t>
      </w:r>
      <w:r>
        <w:rPr>
          <w:rFonts w:hint="eastAsia" w:ascii="宋体" w:hAnsi="宋体" w:eastAsia="宋体" w:cs="宋体"/>
          <w:b/>
          <w:bCs/>
          <w:color w:val="auto"/>
          <w:sz w:val="24"/>
          <w:szCs w:val="24"/>
          <w:highlight w:val="none"/>
          <w:lang w:eastAsia="zh-CN"/>
        </w:rPr>
        <w:t>重新招标情形</w:t>
      </w:r>
      <w:bookmarkEnd w:id="478"/>
    </w:p>
    <w:p w14:paraId="6BBEEC41">
      <w:pPr>
        <w:spacing w:before="3" w:line="357" w:lineRule="auto"/>
        <w:ind w:left="2" w:firstLine="422"/>
        <w:rPr>
          <w:rFonts w:hint="default" w:ascii="宋体" w:hAnsi="宋体" w:eastAsia="宋体" w:cs="宋体"/>
          <w:i w:val="0"/>
          <w:iCs w:val="0"/>
          <w:caps w:val="0"/>
          <w:color w:val="auto"/>
          <w:spacing w:val="-4"/>
          <w:sz w:val="21"/>
          <w:szCs w:val="21"/>
          <w:highlight w:val="none"/>
          <w:shd w:val="clear" w:color="auto" w:fill="auto"/>
          <w:lang w:val="en-US" w:eastAsia="zh-CN" w:bidi="ar-SA"/>
        </w:rPr>
      </w:pPr>
      <w:r>
        <w:rPr>
          <w:rFonts w:hint="default" w:ascii="宋体" w:hAnsi="宋体" w:eastAsia="宋体" w:cs="宋体"/>
          <w:i w:val="0"/>
          <w:iCs w:val="0"/>
          <w:caps w:val="0"/>
          <w:color w:val="auto"/>
          <w:spacing w:val="-4"/>
          <w:sz w:val="21"/>
          <w:szCs w:val="21"/>
          <w:highlight w:val="none"/>
          <w:shd w:val="clear" w:color="auto" w:fill="auto"/>
          <w:lang w:val="en-US" w:eastAsia="zh-CN" w:bidi="ar-SA"/>
        </w:rPr>
        <w:t>在下列情况下，依法必须招标项目的招标人在分析招标失败的原因并采取相应措施后，应当依照本办法重新招标：</w:t>
      </w:r>
    </w:p>
    <w:p w14:paraId="5194636C">
      <w:pPr>
        <w:spacing w:before="3" w:line="357" w:lineRule="auto"/>
        <w:ind w:left="2" w:firstLine="422"/>
        <w:rPr>
          <w:rFonts w:hint="default" w:ascii="宋体" w:hAnsi="宋体" w:eastAsia="宋体" w:cs="宋体"/>
          <w:i w:val="0"/>
          <w:iCs w:val="0"/>
          <w:caps w:val="0"/>
          <w:color w:val="auto"/>
          <w:spacing w:val="-4"/>
          <w:sz w:val="21"/>
          <w:szCs w:val="21"/>
          <w:highlight w:val="none"/>
          <w:shd w:val="clear" w:color="auto" w:fill="auto"/>
          <w:lang w:val="en-US" w:eastAsia="zh-CN" w:bidi="ar-SA"/>
        </w:rPr>
      </w:pPr>
      <w:r>
        <w:rPr>
          <w:rFonts w:hint="default" w:ascii="宋体" w:hAnsi="宋体" w:eastAsia="宋体" w:cs="宋体"/>
          <w:i w:val="0"/>
          <w:iCs w:val="0"/>
          <w:caps w:val="0"/>
          <w:color w:val="auto"/>
          <w:spacing w:val="-4"/>
          <w:sz w:val="21"/>
          <w:szCs w:val="21"/>
          <w:highlight w:val="none"/>
          <w:shd w:val="clear" w:color="auto" w:fill="auto"/>
          <w:lang w:val="en-US" w:eastAsia="zh-CN" w:bidi="ar-SA"/>
        </w:rPr>
        <w:t>（一）资格</w:t>
      </w:r>
      <w:r>
        <w:rPr>
          <w:rFonts w:hint="eastAsia" w:ascii="宋体" w:hAnsi="宋体" w:eastAsia="宋体" w:cs="宋体"/>
          <w:i w:val="0"/>
          <w:iCs w:val="0"/>
          <w:caps w:val="0"/>
          <w:color w:val="auto"/>
          <w:spacing w:val="-4"/>
          <w:sz w:val="21"/>
          <w:szCs w:val="21"/>
          <w:highlight w:val="none"/>
          <w:shd w:val="clear" w:color="auto" w:fill="auto"/>
          <w:lang w:val="en-US" w:eastAsia="zh-CN" w:bidi="ar-SA"/>
        </w:rPr>
        <w:t>审查</w:t>
      </w:r>
      <w:r>
        <w:rPr>
          <w:rFonts w:hint="default" w:ascii="宋体" w:hAnsi="宋体" w:eastAsia="宋体" w:cs="宋体"/>
          <w:i w:val="0"/>
          <w:iCs w:val="0"/>
          <w:caps w:val="0"/>
          <w:color w:val="auto"/>
          <w:spacing w:val="-4"/>
          <w:sz w:val="21"/>
          <w:szCs w:val="21"/>
          <w:highlight w:val="none"/>
          <w:shd w:val="clear" w:color="auto" w:fill="auto"/>
          <w:lang w:val="en-US" w:eastAsia="zh-CN" w:bidi="ar-SA"/>
        </w:rPr>
        <w:t>合格的投标人不足三个的；</w:t>
      </w:r>
    </w:p>
    <w:p w14:paraId="75F58486">
      <w:pPr>
        <w:spacing w:before="3" w:line="357" w:lineRule="auto"/>
        <w:ind w:left="2" w:firstLine="422"/>
        <w:rPr>
          <w:rFonts w:hint="default" w:ascii="宋体" w:hAnsi="宋体" w:eastAsia="宋体" w:cs="宋体"/>
          <w:i w:val="0"/>
          <w:iCs w:val="0"/>
          <w:caps w:val="0"/>
          <w:color w:val="auto"/>
          <w:spacing w:val="-4"/>
          <w:sz w:val="21"/>
          <w:szCs w:val="21"/>
          <w:highlight w:val="none"/>
          <w:shd w:val="clear" w:color="auto" w:fill="auto"/>
          <w:lang w:val="en-US" w:eastAsia="zh-CN" w:bidi="ar-SA"/>
        </w:rPr>
      </w:pPr>
      <w:r>
        <w:rPr>
          <w:rFonts w:hint="default" w:ascii="宋体" w:hAnsi="宋体" w:eastAsia="宋体" w:cs="宋体"/>
          <w:i w:val="0"/>
          <w:iCs w:val="0"/>
          <w:caps w:val="0"/>
          <w:color w:val="auto"/>
          <w:spacing w:val="-4"/>
          <w:sz w:val="21"/>
          <w:szCs w:val="21"/>
          <w:highlight w:val="none"/>
          <w:shd w:val="clear" w:color="auto" w:fill="auto"/>
          <w:lang w:val="en-US" w:eastAsia="zh-CN" w:bidi="ar-SA"/>
        </w:rPr>
        <w:t>（二）在投标截止时间前提交投标文件的投标人少于三个的；</w:t>
      </w:r>
    </w:p>
    <w:p w14:paraId="7B8A2200">
      <w:pPr>
        <w:spacing w:before="3" w:line="357" w:lineRule="auto"/>
        <w:ind w:left="2" w:firstLine="422"/>
        <w:rPr>
          <w:rFonts w:hint="default" w:ascii="宋体" w:hAnsi="宋体" w:eastAsia="宋体" w:cs="宋体"/>
          <w:i w:val="0"/>
          <w:iCs w:val="0"/>
          <w:caps w:val="0"/>
          <w:color w:val="auto"/>
          <w:spacing w:val="-4"/>
          <w:sz w:val="21"/>
          <w:szCs w:val="21"/>
          <w:highlight w:val="none"/>
          <w:shd w:val="clear" w:color="auto" w:fill="auto"/>
          <w:lang w:val="en-US" w:eastAsia="zh-CN" w:bidi="ar-SA"/>
        </w:rPr>
      </w:pPr>
      <w:r>
        <w:rPr>
          <w:rFonts w:hint="default" w:ascii="宋体" w:hAnsi="宋体" w:eastAsia="宋体" w:cs="宋体"/>
          <w:i w:val="0"/>
          <w:iCs w:val="0"/>
          <w:caps w:val="0"/>
          <w:color w:val="auto"/>
          <w:spacing w:val="-4"/>
          <w:sz w:val="21"/>
          <w:szCs w:val="21"/>
          <w:highlight w:val="none"/>
          <w:shd w:val="clear" w:color="auto" w:fill="auto"/>
          <w:lang w:val="en-US" w:eastAsia="zh-CN" w:bidi="ar-SA"/>
        </w:rPr>
        <w:t>（三）所有投标均被否决的；</w:t>
      </w:r>
    </w:p>
    <w:p w14:paraId="7C4AA8B8">
      <w:pPr>
        <w:spacing w:before="3" w:line="357" w:lineRule="auto"/>
        <w:ind w:left="2" w:firstLine="422"/>
        <w:rPr>
          <w:rFonts w:hint="default" w:ascii="宋体" w:hAnsi="宋体" w:eastAsia="宋体" w:cs="宋体"/>
          <w:i w:val="0"/>
          <w:iCs w:val="0"/>
          <w:caps w:val="0"/>
          <w:color w:val="auto"/>
          <w:spacing w:val="-4"/>
          <w:sz w:val="21"/>
          <w:szCs w:val="21"/>
          <w:highlight w:val="none"/>
          <w:shd w:val="clear" w:color="auto" w:fill="auto"/>
          <w:lang w:val="en-US" w:eastAsia="zh-CN" w:bidi="ar-SA"/>
        </w:rPr>
      </w:pPr>
      <w:r>
        <w:rPr>
          <w:rFonts w:hint="default" w:ascii="宋体" w:hAnsi="宋体" w:eastAsia="宋体" w:cs="宋体"/>
          <w:i w:val="0"/>
          <w:iCs w:val="0"/>
          <w:caps w:val="0"/>
          <w:color w:val="auto"/>
          <w:spacing w:val="-4"/>
          <w:sz w:val="21"/>
          <w:szCs w:val="21"/>
          <w:highlight w:val="none"/>
          <w:shd w:val="clear" w:color="auto" w:fill="auto"/>
          <w:lang w:val="en-US" w:eastAsia="zh-CN" w:bidi="ar-SA"/>
        </w:rPr>
        <w:t>（四）评标委员会否决不合格投标后，因有效投标不足三个使得投标明显缺乏竞争，评标委员会决定否决全部投标的；</w:t>
      </w:r>
    </w:p>
    <w:p w14:paraId="1EA1BFBF">
      <w:pPr>
        <w:spacing w:before="3" w:line="357" w:lineRule="auto"/>
        <w:ind w:left="2" w:firstLine="422"/>
        <w:rPr>
          <w:rFonts w:hint="default" w:ascii="宋体" w:hAnsi="宋体" w:eastAsia="宋体" w:cs="宋体"/>
          <w:i w:val="0"/>
          <w:iCs w:val="0"/>
          <w:caps w:val="0"/>
          <w:color w:val="auto"/>
          <w:spacing w:val="-4"/>
          <w:sz w:val="21"/>
          <w:szCs w:val="21"/>
          <w:highlight w:val="none"/>
          <w:shd w:val="clear" w:color="auto" w:fill="auto"/>
          <w:lang w:val="en-US" w:eastAsia="zh-CN" w:bidi="ar-SA"/>
        </w:rPr>
      </w:pPr>
      <w:r>
        <w:rPr>
          <w:rFonts w:hint="eastAsia" w:ascii="宋体" w:hAnsi="宋体" w:eastAsia="宋体" w:cs="宋体"/>
          <w:i w:val="0"/>
          <w:iCs w:val="0"/>
          <w:caps w:val="0"/>
          <w:color w:val="auto"/>
          <w:spacing w:val="-4"/>
          <w:sz w:val="21"/>
          <w:szCs w:val="21"/>
          <w:highlight w:val="none"/>
          <w:shd w:val="clear" w:color="auto" w:fill="auto"/>
          <w:lang w:val="en-US" w:eastAsia="zh-CN" w:bidi="ar-SA"/>
        </w:rPr>
        <w:t>（五）符合法律法规需重新招标的其他情形</w:t>
      </w:r>
      <w:r>
        <w:rPr>
          <w:rFonts w:hint="default" w:ascii="宋体" w:hAnsi="宋体" w:eastAsia="宋体" w:cs="宋体"/>
          <w:i w:val="0"/>
          <w:iCs w:val="0"/>
          <w:caps w:val="0"/>
          <w:color w:val="auto"/>
          <w:spacing w:val="-4"/>
          <w:sz w:val="21"/>
          <w:szCs w:val="21"/>
          <w:highlight w:val="none"/>
          <w:shd w:val="clear" w:color="auto" w:fill="auto"/>
          <w:lang w:val="en-US" w:eastAsia="zh-CN" w:bidi="ar-SA"/>
        </w:rPr>
        <w:t>。</w:t>
      </w:r>
    </w:p>
    <w:p w14:paraId="26FECE5E">
      <w:pPr>
        <w:pStyle w:val="4"/>
        <w:spacing w:before="200" w:after="120" w:line="360" w:lineRule="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需要补充的其他内容</w:t>
      </w:r>
      <w:bookmarkEnd w:id="479"/>
      <w:bookmarkEnd w:id="480"/>
      <w:bookmarkEnd w:id="481"/>
      <w:bookmarkEnd w:id="482"/>
      <w:bookmarkEnd w:id="483"/>
      <w:bookmarkEnd w:id="484"/>
    </w:p>
    <w:p w14:paraId="33714CE8">
      <w:pPr>
        <w:rPr>
          <w:color w:val="auto"/>
          <w:highlight w:val="none"/>
        </w:rPr>
      </w:pPr>
      <w:r>
        <w:rPr>
          <w:rFonts w:hint="eastAsia"/>
          <w:color w:val="auto"/>
          <w:highlight w:val="none"/>
        </w:rPr>
        <w:t>需要补充的其他内容：见投标人须知前附表。</w:t>
      </w:r>
    </w:p>
    <w:p w14:paraId="1192809C">
      <w:pPr>
        <w:spacing w:beforeLines="0" w:afterLines="0"/>
        <w:jc w:val="left"/>
        <w:rPr>
          <w:rFonts w:hint="default" w:ascii="宋体" w:hAnsi="宋体" w:eastAsia="宋体" w:cs="宋体"/>
          <w:color w:val="auto"/>
          <w:sz w:val="28"/>
          <w:szCs w:val="28"/>
          <w:highlight w:val="none"/>
        </w:rPr>
      </w:pPr>
    </w:p>
    <w:p w14:paraId="104EC216">
      <w:pPr>
        <w:spacing w:beforeLines="0" w:afterLines="0"/>
        <w:jc w:val="left"/>
        <w:rPr>
          <w:rFonts w:hint="default" w:ascii="宋体" w:hAnsi="宋体" w:eastAsia="宋体" w:cs="宋体"/>
          <w:color w:val="auto"/>
          <w:sz w:val="28"/>
          <w:szCs w:val="28"/>
          <w:highlight w:val="none"/>
        </w:rPr>
      </w:pPr>
    </w:p>
    <w:p w14:paraId="2415F67E">
      <w:pPr>
        <w:spacing w:beforeLines="0" w:afterLines="0"/>
        <w:jc w:val="left"/>
        <w:rPr>
          <w:rFonts w:hint="default" w:ascii="宋体" w:hAnsi="宋体" w:eastAsia="宋体" w:cs="宋体"/>
          <w:color w:val="auto"/>
          <w:sz w:val="28"/>
          <w:szCs w:val="28"/>
          <w:highlight w:val="none"/>
        </w:rPr>
      </w:pPr>
    </w:p>
    <w:p w14:paraId="49FD8944">
      <w:pPr>
        <w:spacing w:beforeLines="0" w:afterLines="0"/>
        <w:jc w:val="left"/>
        <w:rPr>
          <w:rFonts w:hint="default" w:ascii="宋体" w:hAnsi="宋体" w:eastAsia="宋体" w:cs="宋体"/>
          <w:color w:val="auto"/>
          <w:sz w:val="28"/>
          <w:szCs w:val="28"/>
          <w:highlight w:val="none"/>
        </w:rPr>
      </w:pPr>
    </w:p>
    <w:p w14:paraId="2040E842">
      <w:pPr>
        <w:spacing w:beforeLines="0" w:afterLines="0"/>
        <w:jc w:val="left"/>
        <w:rPr>
          <w:rFonts w:hint="default" w:ascii="宋体" w:hAnsi="宋体" w:eastAsia="宋体" w:cs="宋体"/>
          <w:color w:val="auto"/>
          <w:sz w:val="28"/>
          <w:szCs w:val="28"/>
          <w:highlight w:val="none"/>
        </w:rPr>
      </w:pPr>
    </w:p>
    <w:p w14:paraId="093384FB">
      <w:pPr>
        <w:spacing w:beforeLines="0" w:afterLines="0"/>
        <w:jc w:val="left"/>
        <w:rPr>
          <w:rFonts w:hint="default" w:ascii="宋体" w:hAnsi="宋体" w:eastAsia="宋体" w:cs="宋体"/>
          <w:color w:val="auto"/>
          <w:sz w:val="28"/>
          <w:szCs w:val="28"/>
          <w:highlight w:val="none"/>
        </w:rPr>
      </w:pPr>
    </w:p>
    <w:p w14:paraId="04A83AB6">
      <w:pPr>
        <w:spacing w:beforeLines="0" w:afterLines="0"/>
        <w:jc w:val="left"/>
        <w:rPr>
          <w:rFonts w:hint="default" w:ascii="宋体" w:hAnsi="宋体" w:eastAsia="宋体" w:cs="宋体"/>
          <w:color w:val="auto"/>
          <w:sz w:val="28"/>
          <w:szCs w:val="28"/>
          <w:highlight w:val="none"/>
        </w:rPr>
      </w:pPr>
    </w:p>
    <w:p w14:paraId="28B78DB2">
      <w:pPr>
        <w:spacing w:beforeLines="0" w:afterLines="0"/>
        <w:jc w:val="left"/>
        <w:rPr>
          <w:rFonts w:hint="default" w:ascii="宋体" w:hAnsi="宋体" w:eastAsia="宋体" w:cs="宋体"/>
          <w:color w:val="auto"/>
          <w:sz w:val="28"/>
          <w:szCs w:val="28"/>
          <w:highlight w:val="none"/>
        </w:rPr>
      </w:pPr>
    </w:p>
    <w:p w14:paraId="53B45E50">
      <w:pPr>
        <w:spacing w:beforeLines="0" w:afterLines="0"/>
        <w:jc w:val="left"/>
        <w:rPr>
          <w:rFonts w:hint="default" w:ascii="宋体" w:hAnsi="宋体" w:eastAsia="宋体" w:cs="宋体"/>
          <w:color w:val="auto"/>
          <w:sz w:val="28"/>
          <w:szCs w:val="28"/>
          <w:highlight w:val="none"/>
        </w:rPr>
      </w:pPr>
    </w:p>
    <w:p w14:paraId="55F2F74E">
      <w:pPr>
        <w:spacing w:beforeLines="0" w:afterLines="0"/>
        <w:jc w:val="left"/>
        <w:rPr>
          <w:rFonts w:hint="default" w:ascii="宋体" w:hAnsi="宋体" w:eastAsia="宋体" w:cs="宋体"/>
          <w:color w:val="auto"/>
          <w:sz w:val="28"/>
          <w:szCs w:val="28"/>
          <w:highlight w:val="none"/>
        </w:rPr>
      </w:pPr>
    </w:p>
    <w:p w14:paraId="4A5AC121">
      <w:pPr>
        <w:spacing w:beforeLines="0" w:afterLines="0"/>
        <w:jc w:val="left"/>
        <w:rPr>
          <w:rFonts w:hint="default" w:ascii="宋体" w:hAnsi="宋体" w:eastAsia="宋体" w:cs="宋体"/>
          <w:color w:val="auto"/>
          <w:sz w:val="28"/>
          <w:szCs w:val="28"/>
          <w:highlight w:val="none"/>
        </w:rPr>
      </w:pPr>
    </w:p>
    <w:p w14:paraId="56EC11F8">
      <w:pPr>
        <w:pStyle w:val="6"/>
        <w:ind w:left="0" w:leftChars="0" w:firstLine="0" w:firstLineChars="0"/>
        <w:rPr>
          <w:highlight w:val="none"/>
        </w:rPr>
      </w:pPr>
    </w:p>
    <w:p w14:paraId="45661EE5">
      <w:pPr>
        <w:rPr>
          <w:highlight w:val="none"/>
        </w:rPr>
      </w:pPr>
    </w:p>
    <w:p w14:paraId="666447B6">
      <w:pPr>
        <w:pStyle w:val="6"/>
        <w:rPr>
          <w:highlight w:val="none"/>
        </w:rPr>
      </w:pPr>
    </w:p>
    <w:p w14:paraId="363DC986">
      <w:pPr>
        <w:rPr>
          <w:highlight w:val="none"/>
        </w:rPr>
      </w:pPr>
    </w:p>
    <w:p w14:paraId="0AF13060">
      <w:pPr>
        <w:pStyle w:val="6"/>
        <w:rPr>
          <w:highlight w:val="none"/>
        </w:rPr>
      </w:pPr>
    </w:p>
    <w:p w14:paraId="3C3A12E0">
      <w:pPr>
        <w:pStyle w:val="6"/>
        <w:ind w:left="0" w:leftChars="0" w:firstLine="0" w:firstLineChars="0"/>
        <w:rPr>
          <w:highlight w:val="none"/>
        </w:rPr>
      </w:pPr>
    </w:p>
    <w:p w14:paraId="05341AF7">
      <w:pPr>
        <w:spacing w:line="240" w:lineRule="auto"/>
        <w:ind w:firstLine="0" w:firstLineChars="0"/>
        <w:jc w:val="left"/>
        <w:rPr>
          <w:rFonts w:hint="default" w:ascii="宋体" w:hAnsi="宋体" w:eastAsia="宋体" w:cs="宋体"/>
          <w:color w:val="auto"/>
          <w:sz w:val="28"/>
          <w:szCs w:val="28"/>
          <w:highlight w:val="none"/>
        </w:rPr>
      </w:pPr>
      <w:r>
        <w:rPr>
          <w:rFonts w:hint="default" w:ascii="宋体" w:hAnsi="宋体" w:eastAsia="宋体" w:cs="宋体"/>
          <w:color w:val="auto"/>
          <w:sz w:val="28"/>
          <w:szCs w:val="28"/>
          <w:highlight w:val="none"/>
        </w:rPr>
        <w:t>附件</w:t>
      </w:r>
    </w:p>
    <w:p w14:paraId="04507561">
      <w:pPr>
        <w:spacing w:line="360" w:lineRule="auto"/>
        <w:ind w:firstLine="0" w:firstLineChars="0"/>
        <w:jc w:val="center"/>
        <w:rPr>
          <w:rFonts w:hint="default" w:ascii="宋体" w:hAnsi="宋体" w:eastAsia="宋体" w:cs="宋体"/>
          <w:color w:val="auto"/>
          <w:sz w:val="24"/>
          <w:szCs w:val="24"/>
          <w:highlight w:val="none"/>
          <w:u w:val="single"/>
        </w:rPr>
      </w:pPr>
      <w:r>
        <w:rPr>
          <w:rFonts w:hint="default" w:ascii="宋体" w:hAnsi="宋体" w:eastAsia="宋体" w:cs="宋体"/>
          <w:color w:val="auto"/>
          <w:sz w:val="24"/>
          <w:szCs w:val="24"/>
          <w:highlight w:val="none"/>
        </w:rPr>
        <w:t>评标委员会成员声明</w:t>
      </w:r>
    </w:p>
    <w:p w14:paraId="4C14709F">
      <w:pPr>
        <w:spacing w:line="360" w:lineRule="auto"/>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u w:val="single"/>
        </w:rPr>
        <w:t xml:space="preserve">   本项目招标人  </w:t>
      </w:r>
      <w:r>
        <w:rPr>
          <w:rFonts w:hint="default" w:ascii="宋体" w:hAnsi="宋体" w:eastAsia="宋体" w:cs="宋体"/>
          <w:color w:val="auto"/>
          <w:sz w:val="24"/>
          <w:szCs w:val="24"/>
          <w:highlight w:val="none"/>
        </w:rPr>
        <w:t>：</w:t>
      </w:r>
    </w:p>
    <w:p w14:paraId="02D9B074">
      <w:pPr>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本人就参与</w:t>
      </w:r>
      <w:r>
        <w:rPr>
          <w:rFonts w:hint="default" w:ascii="宋体" w:hAnsi="宋体" w:eastAsia="宋体" w:cs="宋体"/>
          <w:color w:val="auto"/>
          <w:sz w:val="24"/>
          <w:szCs w:val="24"/>
          <w:highlight w:val="none"/>
          <w:u w:val="single"/>
        </w:rPr>
        <w:t xml:space="preserve">               </w:t>
      </w:r>
      <w:r>
        <w:rPr>
          <w:rFonts w:hint="default" w:ascii="宋体" w:hAnsi="宋体" w:eastAsia="宋体" w:cs="宋体"/>
          <w:color w:val="auto"/>
          <w:sz w:val="24"/>
          <w:szCs w:val="24"/>
          <w:highlight w:val="none"/>
        </w:rPr>
        <w:t>项目的评标工作，作出郑重声明：</w:t>
      </w:r>
    </w:p>
    <w:p w14:paraId="0EAA281B">
      <w:pPr>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07CCBF4">
      <w:pPr>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49A6D0F">
      <w:pPr>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DFCBA58">
      <w:pPr>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8B6E8B9">
      <w:pPr>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B54EFB4">
      <w:pPr>
        <w:spacing w:line="360" w:lineRule="auto"/>
        <w:ind w:firstLine="0" w:firstLineChars="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如果本人违反上述声明内容，造成的后果由本人自行承担。</w:t>
      </w:r>
    </w:p>
    <w:p w14:paraId="071D635E">
      <w:pPr>
        <w:spacing w:line="360" w:lineRule="auto"/>
        <w:ind w:firstLine="0" w:firstLineChars="0"/>
        <w:rPr>
          <w:rFonts w:hint="eastAsia" w:ascii="宋体" w:hAnsi="宋体" w:cs="宋体"/>
          <w:color w:val="auto"/>
          <w:sz w:val="24"/>
          <w:szCs w:val="24"/>
          <w:highlight w:val="none"/>
          <w:lang w:val="en-US" w:eastAsia="zh-CN"/>
        </w:rPr>
      </w:pPr>
      <w:r>
        <w:rPr>
          <w:rFonts w:hint="default"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682148AD">
      <w:pPr>
        <w:spacing w:line="360" w:lineRule="auto"/>
        <w:ind w:firstLine="6000" w:firstLineChars="2500"/>
        <w:rPr>
          <w:rFonts w:hint="default" w:ascii="宋体" w:hAnsi="宋体" w:eastAsia="宋体" w:cs="宋体"/>
          <w:color w:val="auto"/>
          <w:sz w:val="24"/>
          <w:szCs w:val="24"/>
          <w:highlight w:val="none"/>
          <w:u w:val="single"/>
        </w:rPr>
      </w:pPr>
      <w:r>
        <w:rPr>
          <w:rFonts w:hint="default" w:ascii="宋体" w:hAnsi="宋体" w:eastAsia="宋体" w:cs="宋体"/>
          <w:color w:val="auto"/>
          <w:sz w:val="24"/>
          <w:szCs w:val="24"/>
          <w:highlight w:val="none"/>
        </w:rPr>
        <w:t xml:space="preserve"> 声明人：</w:t>
      </w:r>
      <w:r>
        <w:rPr>
          <w:rFonts w:hint="default" w:ascii="宋体" w:hAnsi="宋体" w:eastAsia="宋体" w:cs="宋体"/>
          <w:color w:val="auto"/>
          <w:sz w:val="24"/>
          <w:szCs w:val="24"/>
          <w:highlight w:val="none"/>
          <w:u w:val="single"/>
        </w:rPr>
        <w:t xml:space="preserve">（签名）  </w:t>
      </w:r>
    </w:p>
    <w:p w14:paraId="5F6B33A3">
      <w:pPr>
        <w:spacing w:line="360" w:lineRule="auto"/>
        <w:jc w:val="center"/>
        <w:outlineLvl w:val="0"/>
        <w:rPr>
          <w:rFonts w:hint="eastAsia" w:ascii="宋体" w:hAnsi="宋体" w:cs="宋体"/>
          <w:b/>
          <w:color w:val="auto"/>
          <w:sz w:val="32"/>
          <w:szCs w:val="32"/>
          <w:highlight w:val="none"/>
        </w:rPr>
      </w:pPr>
      <w:bookmarkStart w:id="485" w:name="_Toc492300626"/>
      <w:bookmarkStart w:id="486" w:name="_Toc3721"/>
      <w:bookmarkStart w:id="487" w:name="_Toc15741"/>
      <w:bookmarkStart w:id="488" w:name="_Toc3460"/>
      <w:bookmarkStart w:id="489" w:name="_Toc11389"/>
      <w:bookmarkStart w:id="490" w:name="_Toc4906"/>
    </w:p>
    <w:p w14:paraId="606F4A40">
      <w:pPr>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第三章 评标办法（综合评估法）</w:t>
      </w:r>
      <w:bookmarkEnd w:id="485"/>
      <w:bookmarkEnd w:id="486"/>
      <w:bookmarkEnd w:id="487"/>
      <w:bookmarkEnd w:id="488"/>
      <w:bookmarkEnd w:id="489"/>
      <w:bookmarkEnd w:id="490"/>
    </w:p>
    <w:p w14:paraId="221DC508">
      <w:pPr>
        <w:pStyle w:val="4"/>
        <w:spacing w:before="160" w:after="160" w:line="240" w:lineRule="auto"/>
        <w:jc w:val="center"/>
        <w:rPr>
          <w:rFonts w:ascii="宋体" w:hAnsi="宋体" w:eastAsia="宋体"/>
          <w:bCs/>
          <w:color w:val="auto"/>
          <w:sz w:val="36"/>
          <w:szCs w:val="32"/>
          <w:highlight w:val="none"/>
        </w:rPr>
      </w:pPr>
      <w:bookmarkStart w:id="491" w:name="_Toc18766"/>
      <w:bookmarkStart w:id="492" w:name="_Toc492300627"/>
      <w:bookmarkStart w:id="493" w:name="_Toc12921"/>
      <w:bookmarkStart w:id="494" w:name="_Toc9459"/>
      <w:bookmarkStart w:id="495" w:name="_Toc21261"/>
      <w:bookmarkStart w:id="496" w:name="_Toc25795"/>
      <w:r>
        <w:rPr>
          <w:rFonts w:hint="eastAsia" w:ascii="宋体" w:hAnsi="宋体" w:eastAsia="宋体" w:cs="宋体"/>
          <w:color w:val="auto"/>
          <w:kern w:val="44"/>
          <w:sz w:val="28"/>
          <w:szCs w:val="28"/>
          <w:highlight w:val="none"/>
        </w:rPr>
        <w:t>评标办法前附表</w:t>
      </w:r>
      <w:bookmarkEnd w:id="491"/>
      <w:bookmarkEnd w:id="492"/>
      <w:bookmarkEnd w:id="493"/>
      <w:bookmarkEnd w:id="494"/>
      <w:bookmarkEnd w:id="495"/>
      <w:bookmarkEnd w:id="496"/>
    </w:p>
    <w:tbl>
      <w:tblPr>
        <w:tblStyle w:val="16"/>
        <w:tblW w:w="496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8"/>
        <w:gridCol w:w="72"/>
        <w:gridCol w:w="967"/>
        <w:gridCol w:w="2833"/>
        <w:gridCol w:w="4545"/>
      </w:tblGrid>
      <w:tr w14:paraId="4A5F4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blHeader/>
        </w:trPr>
        <w:tc>
          <w:tcPr>
            <w:tcW w:w="979" w:type="pct"/>
            <w:gridSpan w:val="3"/>
            <w:tcBorders>
              <w:top w:val="single" w:color="auto" w:sz="4" w:space="0"/>
              <w:bottom w:val="single" w:color="auto" w:sz="4" w:space="0"/>
              <w:right w:val="single" w:color="auto" w:sz="4" w:space="0"/>
            </w:tcBorders>
            <w:noWrap w:val="0"/>
            <w:vAlign w:val="center"/>
          </w:tcPr>
          <w:p w14:paraId="69BD95C6">
            <w:pPr>
              <w:jc w:val="center"/>
              <w:rPr>
                <w:rFonts w:hint="eastAsia" w:ascii="宋体" w:hAnsi="宋体" w:cs="宋体"/>
                <w:b/>
                <w:color w:val="auto"/>
                <w:highlight w:val="none"/>
              </w:rPr>
            </w:pPr>
            <w:r>
              <w:rPr>
                <w:rFonts w:hint="eastAsia" w:ascii="宋体" w:hAnsi="宋体" w:cs="宋体"/>
                <w:b/>
                <w:color w:val="auto"/>
                <w:highlight w:val="none"/>
              </w:rPr>
              <w:t>条款号</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649110C">
            <w:pPr>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2476" w:type="pct"/>
            <w:tcBorders>
              <w:top w:val="single" w:color="auto" w:sz="4" w:space="0"/>
              <w:left w:val="single" w:color="auto" w:sz="4" w:space="0"/>
              <w:bottom w:val="single" w:color="auto" w:sz="4" w:space="0"/>
            </w:tcBorders>
            <w:noWrap w:val="0"/>
            <w:vAlign w:val="center"/>
          </w:tcPr>
          <w:p w14:paraId="68AF1151">
            <w:pPr>
              <w:jc w:val="center"/>
              <w:rPr>
                <w:rFonts w:hint="eastAsia" w:ascii="宋体" w:hAnsi="宋体" w:cs="宋体"/>
                <w:b/>
                <w:color w:val="auto"/>
                <w:highlight w:val="none"/>
              </w:rPr>
            </w:pPr>
            <w:r>
              <w:rPr>
                <w:rFonts w:hint="eastAsia" w:ascii="宋体" w:hAnsi="宋体" w:cs="宋体"/>
                <w:b/>
                <w:color w:val="auto"/>
                <w:highlight w:val="none"/>
              </w:rPr>
              <w:t>评审标准</w:t>
            </w:r>
          </w:p>
        </w:tc>
      </w:tr>
      <w:tr w14:paraId="3F444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413" w:type="pct"/>
            <w:tcBorders>
              <w:top w:val="single" w:color="auto" w:sz="4" w:space="0"/>
              <w:bottom w:val="single" w:color="auto" w:sz="4" w:space="0"/>
              <w:right w:val="single" w:color="auto" w:sz="4" w:space="0"/>
            </w:tcBorders>
            <w:noWrap w:val="0"/>
            <w:vAlign w:val="center"/>
          </w:tcPr>
          <w:p w14:paraId="0CCEA387">
            <w:pPr>
              <w:jc w:val="center"/>
              <w:rPr>
                <w:rFonts w:hint="eastAsia" w:ascii="宋体" w:hAnsi="宋体" w:cs="宋体"/>
                <w:color w:val="auto"/>
                <w:highlight w:val="none"/>
              </w:rPr>
            </w:pPr>
            <w:r>
              <w:rPr>
                <w:rFonts w:hint="eastAsia" w:ascii="宋体" w:hAnsi="宋体" w:cs="宋体"/>
                <w:color w:val="auto"/>
                <w:highlight w:val="none"/>
              </w:rPr>
              <w:t>1</w:t>
            </w:r>
          </w:p>
        </w:tc>
        <w:tc>
          <w:tcPr>
            <w:tcW w:w="566" w:type="pct"/>
            <w:gridSpan w:val="2"/>
            <w:tcBorders>
              <w:top w:val="single" w:color="auto" w:sz="4" w:space="0"/>
              <w:left w:val="single" w:color="auto" w:sz="4" w:space="0"/>
              <w:bottom w:val="single" w:color="auto" w:sz="4" w:space="0"/>
              <w:right w:val="single" w:color="auto" w:sz="4" w:space="0"/>
            </w:tcBorders>
            <w:noWrap w:val="0"/>
            <w:vAlign w:val="center"/>
          </w:tcPr>
          <w:p w14:paraId="0E680F11">
            <w:pPr>
              <w:spacing w:line="360" w:lineRule="exact"/>
              <w:jc w:val="center"/>
              <w:rPr>
                <w:rFonts w:hint="eastAsia" w:ascii="宋体" w:hAnsi="宋体" w:cs="宋体"/>
                <w:color w:val="auto"/>
                <w:highlight w:val="none"/>
              </w:rPr>
            </w:pPr>
            <w:r>
              <w:rPr>
                <w:rFonts w:hint="eastAsia" w:ascii="宋体" w:hAnsi="宋体" w:cs="宋体"/>
                <w:color w:val="auto"/>
                <w:highlight w:val="none"/>
              </w:rPr>
              <w:t>评标</w:t>
            </w:r>
          </w:p>
          <w:p w14:paraId="1BC0B578">
            <w:pPr>
              <w:spacing w:line="360" w:lineRule="exact"/>
              <w:jc w:val="center"/>
              <w:rPr>
                <w:rFonts w:hint="eastAsia" w:ascii="宋体" w:hAnsi="宋体" w:cs="宋体"/>
                <w:color w:val="auto"/>
                <w:highlight w:val="none"/>
              </w:rPr>
            </w:pPr>
            <w:r>
              <w:rPr>
                <w:rFonts w:hint="eastAsia" w:ascii="宋体" w:hAnsi="宋体" w:cs="宋体"/>
                <w:color w:val="auto"/>
                <w:highlight w:val="none"/>
              </w:rPr>
              <w:t>方法</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2DB3F834">
            <w:pPr>
              <w:spacing w:line="360" w:lineRule="exact"/>
              <w:jc w:val="center"/>
              <w:rPr>
                <w:rFonts w:hint="eastAsia" w:ascii="宋体" w:hAnsi="宋体" w:cs="宋体"/>
                <w:color w:val="auto"/>
                <w:highlight w:val="none"/>
              </w:rPr>
            </w:pPr>
            <w:r>
              <w:rPr>
                <w:rFonts w:hint="eastAsia" w:ascii="宋体" w:hAnsi="宋体" w:cs="宋体"/>
                <w:color w:val="auto"/>
                <w:highlight w:val="none"/>
              </w:rPr>
              <w:t>中标候选人排序方法</w:t>
            </w:r>
          </w:p>
        </w:tc>
        <w:tc>
          <w:tcPr>
            <w:tcW w:w="2476" w:type="pct"/>
            <w:tcBorders>
              <w:top w:val="single" w:color="auto" w:sz="4" w:space="0"/>
              <w:left w:val="single" w:color="auto" w:sz="4" w:space="0"/>
              <w:bottom w:val="single" w:color="auto" w:sz="4" w:space="0"/>
            </w:tcBorders>
            <w:noWrap w:val="0"/>
            <w:vAlign w:val="center"/>
          </w:tcPr>
          <w:p w14:paraId="11BA1D62">
            <w:pPr>
              <w:spacing w:line="360" w:lineRule="exact"/>
              <w:rPr>
                <w:rFonts w:hint="eastAsia"/>
                <w:color w:val="auto"/>
                <w:highlight w:val="none"/>
                <w:lang w:eastAsia="zh-CN"/>
              </w:rPr>
            </w:pPr>
            <w:r>
              <w:rPr>
                <w:rFonts w:hint="eastAsia"/>
                <w:color w:val="auto"/>
                <w:highlight w:val="none"/>
                <w:lang w:eastAsia="zh-CN"/>
              </w:rPr>
              <w:t>中标候选人顺序确定方法如下：</w:t>
            </w:r>
          </w:p>
          <w:p w14:paraId="5E94920C">
            <w:pPr>
              <w:spacing w:line="360" w:lineRule="exact"/>
              <w:rPr>
                <w:rFonts w:hint="eastAsia" w:ascii="宋体" w:hAnsi="宋体" w:cs="宋体"/>
                <w:color w:val="auto"/>
                <w:highlight w:val="none"/>
              </w:rPr>
            </w:pPr>
            <w:r>
              <w:rPr>
                <w:rFonts w:hint="eastAsia" w:ascii="宋体" w:hAnsi="宋体" w:cs="宋体"/>
                <w:color w:val="auto"/>
                <w:highlight w:val="none"/>
                <w:u w:val="single"/>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监理大纲得分高的优先；如果监理大纲得分也相等，由评标委员会采用记名投票方式（不得弃权），以得票多的优先确定中标候选人的排序。</w:t>
            </w:r>
          </w:p>
        </w:tc>
      </w:tr>
      <w:tr w14:paraId="7D0DE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413" w:type="pct"/>
            <w:vMerge w:val="restart"/>
            <w:tcBorders>
              <w:top w:val="single" w:color="auto" w:sz="4" w:space="0"/>
              <w:right w:val="single" w:color="auto" w:sz="4" w:space="0"/>
            </w:tcBorders>
            <w:noWrap w:val="0"/>
            <w:vAlign w:val="center"/>
          </w:tcPr>
          <w:p w14:paraId="557BC918">
            <w:pPr>
              <w:jc w:val="center"/>
              <w:rPr>
                <w:rFonts w:hint="eastAsia" w:ascii="宋体" w:hAnsi="宋体" w:cs="宋体"/>
                <w:color w:val="auto"/>
                <w:highlight w:val="none"/>
              </w:rPr>
            </w:pPr>
            <w:r>
              <w:rPr>
                <w:rFonts w:hint="eastAsia" w:ascii="宋体" w:hAnsi="宋体" w:cs="宋体"/>
                <w:color w:val="auto"/>
                <w:highlight w:val="none"/>
              </w:rPr>
              <w:t>2.1.1</w:t>
            </w:r>
          </w:p>
        </w:tc>
        <w:tc>
          <w:tcPr>
            <w:tcW w:w="566" w:type="pct"/>
            <w:gridSpan w:val="2"/>
            <w:vMerge w:val="restart"/>
            <w:tcBorders>
              <w:top w:val="single" w:color="auto" w:sz="4" w:space="0"/>
              <w:right w:val="single" w:color="auto" w:sz="4" w:space="0"/>
            </w:tcBorders>
            <w:noWrap w:val="0"/>
            <w:vAlign w:val="center"/>
          </w:tcPr>
          <w:p w14:paraId="239B1C13">
            <w:pPr>
              <w:spacing w:line="360" w:lineRule="exact"/>
              <w:jc w:val="center"/>
              <w:rPr>
                <w:rFonts w:hint="eastAsia" w:ascii="宋体" w:hAnsi="宋体" w:cs="宋体"/>
                <w:color w:val="auto"/>
                <w:highlight w:val="none"/>
              </w:rPr>
            </w:pPr>
            <w:r>
              <w:rPr>
                <w:rFonts w:hint="eastAsia" w:ascii="宋体" w:hAnsi="宋体" w:cs="宋体"/>
                <w:color w:val="auto"/>
                <w:highlight w:val="none"/>
              </w:rPr>
              <w:t>形式评</w:t>
            </w:r>
          </w:p>
          <w:p w14:paraId="68ADDB9D">
            <w:pPr>
              <w:spacing w:line="360" w:lineRule="exact"/>
              <w:jc w:val="center"/>
              <w:rPr>
                <w:rFonts w:hint="eastAsia" w:ascii="宋体" w:hAnsi="宋体" w:cs="宋体"/>
                <w:color w:val="auto"/>
                <w:highlight w:val="none"/>
              </w:rPr>
            </w:pPr>
            <w:r>
              <w:rPr>
                <w:rFonts w:hint="eastAsia" w:ascii="宋体" w:hAnsi="宋体" w:cs="宋体"/>
                <w:color w:val="auto"/>
                <w:highlight w:val="none"/>
              </w:rPr>
              <w:t>审标准</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101F5A45">
            <w:pPr>
              <w:spacing w:line="360" w:lineRule="exact"/>
              <w:jc w:val="center"/>
              <w:rPr>
                <w:rFonts w:hint="eastAsia" w:ascii="宋体" w:hAnsi="宋体" w:cs="宋体"/>
                <w:color w:val="auto"/>
                <w:highlight w:val="none"/>
              </w:rPr>
            </w:pPr>
            <w:r>
              <w:rPr>
                <w:rFonts w:hint="eastAsia" w:ascii="宋体" w:hAnsi="宋体" w:cs="宋体"/>
                <w:color w:val="auto"/>
                <w:highlight w:val="none"/>
              </w:rPr>
              <w:t>投标人名称</w:t>
            </w:r>
          </w:p>
        </w:tc>
        <w:tc>
          <w:tcPr>
            <w:tcW w:w="2476" w:type="pct"/>
            <w:tcBorders>
              <w:top w:val="single" w:color="auto" w:sz="4" w:space="0"/>
              <w:left w:val="single" w:color="auto" w:sz="4" w:space="0"/>
              <w:bottom w:val="single" w:color="auto" w:sz="4" w:space="0"/>
            </w:tcBorders>
            <w:noWrap w:val="0"/>
            <w:vAlign w:val="center"/>
          </w:tcPr>
          <w:p w14:paraId="4764F234">
            <w:pPr>
              <w:spacing w:line="360" w:lineRule="exact"/>
              <w:rPr>
                <w:rFonts w:hint="eastAsia" w:ascii="宋体" w:hAnsi="宋体" w:cs="宋体"/>
                <w:color w:val="auto"/>
                <w:highlight w:val="none"/>
              </w:rPr>
            </w:pPr>
            <w:r>
              <w:rPr>
                <w:rFonts w:hint="eastAsia" w:ascii="Times New Roman" w:hAnsi="Times New Roman"/>
                <w:color w:val="auto"/>
                <w:highlight w:val="none"/>
              </w:rPr>
              <w:t>与营业执照或事业单位登记机构核发的事业单位法人证书、资质证书一致</w:t>
            </w:r>
            <w:r>
              <w:rPr>
                <w:rFonts w:hint="eastAsia" w:ascii="Times New Roman" w:hAnsi="Times New Roman"/>
                <w:color w:val="auto"/>
                <w:highlight w:val="none"/>
                <w:lang w:eastAsia="zh-CN"/>
              </w:rPr>
              <w:t>。</w:t>
            </w:r>
          </w:p>
        </w:tc>
      </w:tr>
      <w:tr w14:paraId="16012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413" w:type="pct"/>
            <w:vMerge w:val="continue"/>
            <w:tcBorders>
              <w:right w:val="single" w:color="auto" w:sz="4" w:space="0"/>
            </w:tcBorders>
            <w:noWrap w:val="0"/>
            <w:vAlign w:val="center"/>
          </w:tcPr>
          <w:p w14:paraId="2FAF5250">
            <w:pPr>
              <w:jc w:val="center"/>
              <w:rPr>
                <w:rFonts w:hint="eastAsia" w:ascii="宋体" w:hAnsi="宋体" w:cs="宋体"/>
                <w:color w:val="auto"/>
                <w:highlight w:val="none"/>
              </w:rPr>
            </w:pPr>
          </w:p>
        </w:tc>
        <w:tc>
          <w:tcPr>
            <w:tcW w:w="566" w:type="pct"/>
            <w:gridSpan w:val="2"/>
            <w:vMerge w:val="continue"/>
            <w:tcBorders>
              <w:right w:val="single" w:color="auto" w:sz="4" w:space="0"/>
            </w:tcBorders>
            <w:noWrap w:val="0"/>
            <w:vAlign w:val="center"/>
          </w:tcPr>
          <w:p w14:paraId="5D80CF38">
            <w:pPr>
              <w:spacing w:line="360" w:lineRule="exact"/>
              <w:jc w:val="center"/>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1535D05">
            <w:pPr>
              <w:spacing w:line="360" w:lineRule="exact"/>
              <w:jc w:val="center"/>
              <w:rPr>
                <w:rFonts w:hint="eastAsia" w:ascii="宋体" w:hAnsi="宋体" w:cs="宋体"/>
                <w:color w:val="auto"/>
                <w:highlight w:val="none"/>
              </w:rPr>
            </w:pPr>
            <w:r>
              <w:rPr>
                <w:rFonts w:hint="eastAsia" w:ascii="宋体" w:hAnsi="宋体" w:eastAsia="宋体" w:cs="Times New Roman"/>
                <w:color w:val="auto"/>
                <w:spacing w:val="-3"/>
                <w:sz w:val="21"/>
                <w:highlight w:val="none"/>
              </w:rPr>
              <w:t>投标人参加投标的意思表达清楚，投标人代表被授权有效</w:t>
            </w:r>
          </w:p>
        </w:tc>
        <w:tc>
          <w:tcPr>
            <w:tcW w:w="2476" w:type="pct"/>
            <w:tcBorders>
              <w:top w:val="single" w:color="auto" w:sz="4" w:space="0"/>
              <w:left w:val="single" w:color="auto" w:sz="4" w:space="0"/>
              <w:bottom w:val="single" w:color="auto" w:sz="4" w:space="0"/>
            </w:tcBorders>
            <w:noWrap w:val="0"/>
            <w:vAlign w:val="center"/>
          </w:tcPr>
          <w:p w14:paraId="3994E24D">
            <w:pPr>
              <w:spacing w:line="440" w:lineRule="exact"/>
              <w:rPr>
                <w:rFonts w:hint="eastAsia" w:ascii="Times New Roman" w:hAnsi="Times New Roman"/>
                <w:color w:val="auto"/>
                <w:highlight w:val="none"/>
              </w:rPr>
            </w:pPr>
            <w:r>
              <w:rPr>
                <w:rFonts w:hint="eastAsia" w:ascii="宋体" w:hAnsi="宋体" w:eastAsia="宋体" w:cs="Times New Roman"/>
                <w:color w:val="auto"/>
                <w:sz w:val="21"/>
                <w:szCs w:val="21"/>
                <w:highlight w:val="none"/>
              </w:rPr>
              <w:t>投标人声明、</w:t>
            </w:r>
            <w:r>
              <w:rPr>
                <w:rFonts w:hint="eastAsia" w:ascii="宋体" w:hAnsi="宋体" w:eastAsia="宋体" w:cs="Times New Roman"/>
                <w:b/>
                <w:bCs/>
                <w:color w:val="auto"/>
                <w:sz w:val="21"/>
                <w:szCs w:val="21"/>
                <w:highlight w:val="none"/>
                <w:u w:val="single"/>
                <w:lang w:val="en-US" w:eastAsia="zh-CN"/>
              </w:rPr>
              <w:t>投标人</w:t>
            </w:r>
            <w:r>
              <w:rPr>
                <w:rFonts w:hint="eastAsia" w:ascii="宋体" w:hAnsi="宋体" w:eastAsia="宋体" w:cs="Times New Roman"/>
                <w:color w:val="auto"/>
                <w:sz w:val="21"/>
                <w:szCs w:val="21"/>
                <w:highlight w:val="none"/>
              </w:rPr>
              <w:t>廉洁承诺书、法定代表人证明书；委托投标的还应提供法人授权委托证明书</w:t>
            </w:r>
            <w:r>
              <w:rPr>
                <w:rFonts w:hint="eastAsia" w:ascii="宋体" w:hAnsi="宋体" w:eastAsia="宋体" w:cs="Times New Roman"/>
                <w:color w:val="auto"/>
                <w:sz w:val="21"/>
                <w:szCs w:val="21"/>
                <w:highlight w:val="none"/>
                <w:lang w:eastAsia="zh-CN"/>
              </w:rPr>
              <w:t>。</w:t>
            </w:r>
          </w:p>
        </w:tc>
      </w:tr>
      <w:tr w14:paraId="4FC35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13" w:type="pct"/>
            <w:vMerge w:val="continue"/>
            <w:tcBorders>
              <w:right w:val="single" w:color="auto" w:sz="4" w:space="0"/>
            </w:tcBorders>
            <w:noWrap w:val="0"/>
            <w:vAlign w:val="center"/>
          </w:tcPr>
          <w:p w14:paraId="3F6E3E02">
            <w:pPr>
              <w:rPr>
                <w:rFonts w:hint="eastAsia" w:ascii="宋体" w:hAnsi="宋体" w:cs="宋体"/>
                <w:color w:val="auto"/>
                <w:highlight w:val="none"/>
              </w:rPr>
            </w:pPr>
          </w:p>
        </w:tc>
        <w:tc>
          <w:tcPr>
            <w:tcW w:w="566" w:type="pct"/>
            <w:gridSpan w:val="2"/>
            <w:vMerge w:val="continue"/>
            <w:tcBorders>
              <w:right w:val="single" w:color="auto" w:sz="4" w:space="0"/>
            </w:tcBorders>
            <w:noWrap w:val="0"/>
            <w:vAlign w:val="center"/>
          </w:tcPr>
          <w:p w14:paraId="776836C3">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385EA3CD">
            <w:pPr>
              <w:spacing w:line="360" w:lineRule="exact"/>
              <w:jc w:val="center"/>
              <w:rPr>
                <w:rFonts w:hint="eastAsia" w:ascii="宋体" w:hAnsi="宋体" w:cs="宋体"/>
                <w:color w:val="auto"/>
                <w:highlight w:val="none"/>
              </w:rPr>
            </w:pPr>
            <w:r>
              <w:rPr>
                <w:rFonts w:hint="eastAsia" w:ascii="宋体" w:hAnsi="宋体" w:cs="宋体"/>
                <w:color w:val="auto"/>
                <w:highlight w:val="none"/>
              </w:rPr>
              <w:t>投标函及投标函附录签字盖章</w:t>
            </w:r>
          </w:p>
        </w:tc>
        <w:tc>
          <w:tcPr>
            <w:tcW w:w="2476" w:type="pct"/>
            <w:tcBorders>
              <w:top w:val="single" w:color="auto" w:sz="4" w:space="0"/>
              <w:left w:val="single" w:color="auto" w:sz="4" w:space="0"/>
              <w:bottom w:val="single" w:color="auto" w:sz="4" w:space="0"/>
            </w:tcBorders>
            <w:noWrap w:val="0"/>
            <w:vAlign w:val="center"/>
          </w:tcPr>
          <w:p w14:paraId="47F31677">
            <w:pPr>
              <w:spacing w:line="360" w:lineRule="exact"/>
              <w:rPr>
                <w:rFonts w:hint="eastAsia" w:ascii="宋体" w:hAnsi="宋体" w:cs="宋体"/>
                <w:color w:val="auto"/>
                <w:highlight w:val="none"/>
              </w:rPr>
            </w:pPr>
            <w:r>
              <w:rPr>
                <w:rFonts w:hint="eastAsia" w:ascii="宋体" w:hAnsi="宋体" w:eastAsia="宋体" w:cs="Times New Roman"/>
                <w:color w:val="auto"/>
                <w:sz w:val="21"/>
                <w:szCs w:val="21"/>
                <w:highlight w:val="none"/>
              </w:rPr>
              <w:t>有法定代表人或其委托代理人签字</w:t>
            </w:r>
            <w:r>
              <w:rPr>
                <w:rFonts w:hint="eastAsia" w:ascii="宋体" w:hAnsi="宋体" w:eastAsia="宋体" w:cs="Times New Roman"/>
                <w:color w:val="auto"/>
                <w:sz w:val="21"/>
                <w:szCs w:val="21"/>
                <w:highlight w:val="none"/>
                <w:lang w:eastAsia="zh-CN"/>
              </w:rPr>
              <w:t>和加</w:t>
            </w:r>
            <w:r>
              <w:rPr>
                <w:rFonts w:hint="eastAsia" w:ascii="宋体" w:hAnsi="宋体" w:eastAsia="宋体" w:cs="Times New Roman"/>
                <w:color w:val="auto"/>
                <w:sz w:val="21"/>
                <w:szCs w:val="21"/>
                <w:highlight w:val="none"/>
              </w:rPr>
              <w:t>盖</w:t>
            </w:r>
            <w:r>
              <w:rPr>
                <w:rFonts w:hint="eastAsia" w:ascii="宋体" w:hAnsi="宋体" w:eastAsia="宋体" w:cs="Times New Roman"/>
                <w:color w:val="auto"/>
                <w:sz w:val="21"/>
                <w:szCs w:val="21"/>
                <w:highlight w:val="none"/>
                <w:lang w:eastAsia="zh-CN"/>
              </w:rPr>
              <w:t>单位</w:t>
            </w:r>
            <w:r>
              <w:rPr>
                <w:rFonts w:hint="eastAsia" w:ascii="宋体" w:hAnsi="宋体" w:eastAsia="宋体" w:cs="Times New Roman"/>
                <w:color w:val="auto"/>
                <w:sz w:val="21"/>
                <w:szCs w:val="21"/>
                <w:highlight w:val="none"/>
              </w:rPr>
              <w:t>章。由法定代表人签字的，应附法定代表人身份证明</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由代理人签字的，应附</w:t>
            </w:r>
            <w:r>
              <w:rPr>
                <w:rFonts w:hint="eastAsia" w:ascii="宋体" w:hAnsi="宋体" w:eastAsia="宋体" w:cs="Times New Roman"/>
                <w:color w:val="auto"/>
                <w:sz w:val="21"/>
                <w:szCs w:val="21"/>
                <w:highlight w:val="none"/>
                <w:lang w:eastAsia="zh-CN"/>
              </w:rPr>
              <w:t>法定代表人身份证明及</w:t>
            </w:r>
            <w:r>
              <w:rPr>
                <w:rFonts w:hint="eastAsia" w:ascii="宋体" w:hAnsi="宋体" w:eastAsia="宋体" w:cs="Times New Roman"/>
                <w:color w:val="auto"/>
                <w:sz w:val="21"/>
                <w:szCs w:val="21"/>
                <w:highlight w:val="none"/>
              </w:rPr>
              <w:t>授权委托书，身份证明或授权委托书</w:t>
            </w:r>
            <w:r>
              <w:rPr>
                <w:rFonts w:hint="eastAsia" w:ascii="宋体" w:hAnsi="宋体" w:eastAsia="宋体" w:cs="Times New Roman"/>
                <w:color w:val="auto"/>
                <w:sz w:val="21"/>
                <w:szCs w:val="21"/>
                <w:highlight w:val="none"/>
                <w:lang w:eastAsia="zh-CN"/>
              </w:rPr>
              <w:t>参考</w:t>
            </w:r>
            <w:r>
              <w:rPr>
                <w:rFonts w:hint="eastAsia" w:ascii="宋体" w:hAnsi="宋体" w:eastAsia="宋体" w:cs="Times New Roman"/>
                <w:color w:val="auto"/>
                <w:sz w:val="21"/>
                <w:szCs w:val="21"/>
                <w:highlight w:val="none"/>
              </w:rPr>
              <w:t>第六章“投标文件格式”的规定。</w:t>
            </w:r>
          </w:p>
        </w:tc>
      </w:tr>
      <w:tr w14:paraId="56DA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413" w:type="pct"/>
            <w:vMerge w:val="continue"/>
            <w:tcBorders>
              <w:right w:val="single" w:color="auto" w:sz="4" w:space="0"/>
            </w:tcBorders>
            <w:noWrap w:val="0"/>
            <w:vAlign w:val="center"/>
          </w:tcPr>
          <w:p w14:paraId="478664F4">
            <w:pPr>
              <w:rPr>
                <w:rFonts w:hint="eastAsia" w:ascii="宋体" w:hAnsi="宋体" w:cs="宋体"/>
                <w:color w:val="auto"/>
                <w:highlight w:val="none"/>
              </w:rPr>
            </w:pPr>
          </w:p>
        </w:tc>
        <w:tc>
          <w:tcPr>
            <w:tcW w:w="566" w:type="pct"/>
            <w:gridSpan w:val="2"/>
            <w:vMerge w:val="continue"/>
            <w:tcBorders>
              <w:right w:val="single" w:color="auto" w:sz="4" w:space="0"/>
            </w:tcBorders>
            <w:noWrap w:val="0"/>
            <w:vAlign w:val="center"/>
          </w:tcPr>
          <w:p w14:paraId="03DC8ACB">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037C499">
            <w:pPr>
              <w:spacing w:line="360" w:lineRule="exact"/>
              <w:jc w:val="center"/>
              <w:rPr>
                <w:rFonts w:hint="eastAsia" w:ascii="宋体" w:hAnsi="宋体" w:cs="宋体"/>
                <w:color w:val="auto"/>
                <w:highlight w:val="none"/>
              </w:rPr>
            </w:pPr>
            <w:r>
              <w:rPr>
                <w:rFonts w:hint="eastAsia" w:ascii="宋体" w:hAnsi="宋体" w:cs="宋体"/>
                <w:color w:val="auto"/>
                <w:highlight w:val="none"/>
              </w:rPr>
              <w:t>投标文件格式</w:t>
            </w:r>
          </w:p>
        </w:tc>
        <w:tc>
          <w:tcPr>
            <w:tcW w:w="2476" w:type="pct"/>
            <w:tcBorders>
              <w:top w:val="single" w:color="auto" w:sz="4" w:space="0"/>
              <w:left w:val="single" w:color="auto" w:sz="4" w:space="0"/>
              <w:bottom w:val="single" w:color="auto" w:sz="4" w:space="0"/>
            </w:tcBorders>
            <w:noWrap w:val="0"/>
            <w:vAlign w:val="center"/>
          </w:tcPr>
          <w:p w14:paraId="0A6BB678">
            <w:pPr>
              <w:spacing w:line="360" w:lineRule="exact"/>
              <w:rPr>
                <w:rFonts w:hint="eastAsia" w:ascii="宋体" w:hAnsi="宋体" w:cs="宋体"/>
                <w:color w:val="auto"/>
                <w:highlight w:val="none"/>
              </w:rPr>
            </w:pPr>
            <w:r>
              <w:rPr>
                <w:rFonts w:hint="eastAsia" w:ascii="宋体" w:hAnsi="宋体" w:cs="宋体"/>
                <w:color w:val="auto"/>
                <w:highlight w:val="none"/>
              </w:rPr>
              <w:t>符合第六章“投标文件格式”的规定。</w:t>
            </w:r>
          </w:p>
        </w:tc>
      </w:tr>
      <w:tr w14:paraId="1515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413" w:type="pct"/>
            <w:vMerge w:val="continue"/>
            <w:tcBorders>
              <w:right w:val="single" w:color="auto" w:sz="4" w:space="0"/>
            </w:tcBorders>
            <w:noWrap w:val="0"/>
            <w:vAlign w:val="center"/>
          </w:tcPr>
          <w:p w14:paraId="7F1BCCF9">
            <w:pPr>
              <w:rPr>
                <w:rFonts w:hint="eastAsia" w:ascii="宋体" w:hAnsi="宋体" w:cs="宋体"/>
                <w:color w:val="auto"/>
                <w:highlight w:val="none"/>
              </w:rPr>
            </w:pPr>
          </w:p>
        </w:tc>
        <w:tc>
          <w:tcPr>
            <w:tcW w:w="566" w:type="pct"/>
            <w:gridSpan w:val="2"/>
            <w:vMerge w:val="continue"/>
            <w:tcBorders>
              <w:right w:val="single" w:color="auto" w:sz="4" w:space="0"/>
            </w:tcBorders>
            <w:noWrap w:val="0"/>
            <w:vAlign w:val="center"/>
          </w:tcPr>
          <w:p w14:paraId="725AD77A">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537E9DD">
            <w:pPr>
              <w:spacing w:line="360" w:lineRule="exact"/>
              <w:jc w:val="center"/>
              <w:rPr>
                <w:rFonts w:hint="eastAsia" w:ascii="宋体" w:hAnsi="宋体" w:cs="宋体"/>
                <w:color w:val="auto"/>
                <w:highlight w:val="none"/>
              </w:rPr>
            </w:pPr>
            <w:r>
              <w:rPr>
                <w:rFonts w:hint="eastAsia" w:ascii="宋体" w:hAnsi="宋体" w:cs="宋体"/>
                <w:color w:val="auto"/>
                <w:highlight w:val="none"/>
              </w:rPr>
              <w:t>联合体投标人</w:t>
            </w:r>
          </w:p>
        </w:tc>
        <w:tc>
          <w:tcPr>
            <w:tcW w:w="2476" w:type="pct"/>
            <w:tcBorders>
              <w:top w:val="single" w:color="auto" w:sz="4" w:space="0"/>
              <w:left w:val="single" w:color="auto" w:sz="4" w:space="0"/>
              <w:bottom w:val="single" w:color="auto" w:sz="4" w:space="0"/>
            </w:tcBorders>
            <w:noWrap w:val="0"/>
            <w:vAlign w:val="center"/>
          </w:tcPr>
          <w:p w14:paraId="711AD30D">
            <w:pPr>
              <w:spacing w:line="360" w:lineRule="exact"/>
              <w:rPr>
                <w:rFonts w:hint="eastAsia" w:ascii="宋体" w:hAnsi="宋体" w:cs="宋体"/>
                <w:color w:val="auto"/>
                <w:highlight w:val="none"/>
              </w:rPr>
            </w:pPr>
            <w:r>
              <w:rPr>
                <w:rFonts w:hint="eastAsia" w:ascii="宋体" w:hAnsi="宋体" w:cs="宋体"/>
                <w:color w:val="auto"/>
                <w:highlight w:val="none"/>
                <w:u w:val="single"/>
              </w:rPr>
              <w:t>/</w:t>
            </w:r>
          </w:p>
        </w:tc>
      </w:tr>
      <w:tr w14:paraId="236D7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413" w:type="pct"/>
            <w:vMerge w:val="continue"/>
            <w:tcBorders>
              <w:right w:val="single" w:color="auto" w:sz="4" w:space="0"/>
            </w:tcBorders>
            <w:noWrap w:val="0"/>
            <w:vAlign w:val="center"/>
          </w:tcPr>
          <w:p w14:paraId="0369566E">
            <w:pPr>
              <w:rPr>
                <w:rFonts w:hint="eastAsia" w:ascii="宋体" w:hAnsi="宋体" w:cs="宋体"/>
                <w:color w:val="auto"/>
                <w:highlight w:val="none"/>
              </w:rPr>
            </w:pPr>
          </w:p>
        </w:tc>
        <w:tc>
          <w:tcPr>
            <w:tcW w:w="566" w:type="pct"/>
            <w:gridSpan w:val="2"/>
            <w:vMerge w:val="continue"/>
            <w:tcBorders>
              <w:right w:val="single" w:color="auto" w:sz="4" w:space="0"/>
            </w:tcBorders>
            <w:noWrap w:val="0"/>
            <w:vAlign w:val="center"/>
          </w:tcPr>
          <w:p w14:paraId="37681BA1">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0E35D34">
            <w:pPr>
              <w:spacing w:line="360" w:lineRule="exact"/>
              <w:jc w:val="center"/>
              <w:rPr>
                <w:rFonts w:hint="eastAsia" w:ascii="宋体" w:hAnsi="宋体" w:cs="宋体"/>
                <w:color w:val="auto"/>
                <w:highlight w:val="none"/>
              </w:rPr>
            </w:pPr>
            <w:r>
              <w:rPr>
                <w:rFonts w:hint="eastAsia" w:ascii="宋体" w:hAnsi="宋体" w:cs="宋体"/>
                <w:color w:val="auto"/>
                <w:highlight w:val="none"/>
              </w:rPr>
              <w:t>备选投标方案</w:t>
            </w:r>
          </w:p>
        </w:tc>
        <w:tc>
          <w:tcPr>
            <w:tcW w:w="2476" w:type="pct"/>
            <w:tcBorders>
              <w:top w:val="single" w:color="auto" w:sz="4" w:space="0"/>
              <w:left w:val="single" w:color="auto" w:sz="4" w:space="0"/>
              <w:bottom w:val="single" w:color="auto" w:sz="4" w:space="0"/>
            </w:tcBorders>
            <w:noWrap w:val="0"/>
            <w:vAlign w:val="center"/>
          </w:tcPr>
          <w:p w14:paraId="2AC38603">
            <w:pPr>
              <w:spacing w:line="360" w:lineRule="exact"/>
              <w:rPr>
                <w:rFonts w:hint="eastAsia" w:ascii="宋体" w:hAnsi="宋体" w:cs="宋体"/>
                <w:color w:val="auto"/>
                <w:highlight w:val="none"/>
              </w:rPr>
            </w:pPr>
            <w:r>
              <w:rPr>
                <w:rFonts w:hint="eastAsia" w:ascii="宋体" w:hAnsi="宋体" w:cs="宋体"/>
                <w:color w:val="auto"/>
                <w:sz w:val="21"/>
                <w:szCs w:val="21"/>
                <w:highlight w:val="none"/>
                <w:u w:val="single"/>
              </w:rPr>
              <w:t>不允许</w:t>
            </w:r>
          </w:p>
        </w:tc>
      </w:tr>
      <w:tr w14:paraId="4468E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13" w:type="pct"/>
            <w:vMerge w:val="continue"/>
            <w:tcBorders>
              <w:bottom w:val="single" w:color="auto" w:sz="4" w:space="0"/>
              <w:right w:val="single" w:color="auto" w:sz="4" w:space="0"/>
            </w:tcBorders>
            <w:noWrap w:val="0"/>
            <w:vAlign w:val="center"/>
          </w:tcPr>
          <w:p w14:paraId="258D7C7D">
            <w:pPr>
              <w:rPr>
                <w:rFonts w:hint="eastAsia" w:ascii="宋体" w:hAnsi="宋体" w:cs="宋体"/>
                <w:color w:val="auto"/>
                <w:highlight w:val="none"/>
              </w:rPr>
            </w:pPr>
          </w:p>
        </w:tc>
        <w:tc>
          <w:tcPr>
            <w:tcW w:w="566" w:type="pct"/>
            <w:gridSpan w:val="2"/>
            <w:vMerge w:val="continue"/>
            <w:tcBorders>
              <w:right w:val="single" w:color="auto" w:sz="4" w:space="0"/>
            </w:tcBorders>
            <w:noWrap w:val="0"/>
            <w:vAlign w:val="center"/>
          </w:tcPr>
          <w:p w14:paraId="51DDA454">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3E43D385">
            <w:pPr>
              <w:spacing w:line="360" w:lineRule="exact"/>
              <w:jc w:val="center"/>
              <w:rPr>
                <w:rFonts w:hint="eastAsia" w:ascii="宋体" w:hAnsi="宋体" w:cs="宋体"/>
                <w:color w:val="auto"/>
                <w:highlight w:val="none"/>
              </w:rPr>
            </w:pPr>
            <w:r>
              <w:rPr>
                <w:rFonts w:hint="eastAsia" w:ascii="宋体" w:hAnsi="宋体"/>
                <w:color w:val="auto"/>
                <w:spacing w:val="-3"/>
                <w:sz w:val="21"/>
                <w:highlight w:val="none"/>
              </w:rPr>
              <w:t>投标人</w:t>
            </w:r>
            <w:r>
              <w:rPr>
                <w:rFonts w:hint="eastAsia" w:ascii="宋体" w:hAnsi="宋体"/>
                <w:color w:val="auto"/>
                <w:spacing w:val="-3"/>
                <w:sz w:val="21"/>
                <w:highlight w:val="none"/>
                <w:lang w:eastAsia="zh-CN"/>
              </w:rPr>
              <w:t>硬件特征</w:t>
            </w:r>
            <w:r>
              <w:rPr>
                <w:rFonts w:hint="eastAsia" w:ascii="宋体" w:hAnsi="宋体"/>
                <w:color w:val="auto"/>
                <w:spacing w:val="-3"/>
                <w:sz w:val="21"/>
                <w:highlight w:val="none"/>
              </w:rPr>
              <w:t>码</w:t>
            </w:r>
          </w:p>
        </w:tc>
        <w:tc>
          <w:tcPr>
            <w:tcW w:w="2476" w:type="pct"/>
            <w:tcBorders>
              <w:top w:val="single" w:color="auto" w:sz="4" w:space="0"/>
              <w:left w:val="single" w:color="auto" w:sz="4" w:space="0"/>
              <w:bottom w:val="single" w:color="auto" w:sz="4" w:space="0"/>
            </w:tcBorders>
            <w:noWrap w:val="0"/>
            <w:vAlign w:val="top"/>
          </w:tcPr>
          <w:p w14:paraId="3BEC7823">
            <w:pPr>
              <w:spacing w:line="360" w:lineRule="exact"/>
              <w:rPr>
                <w:rFonts w:hint="eastAsia" w:ascii="宋体" w:hAnsi="宋体" w:cs="宋体"/>
                <w:color w:val="auto"/>
                <w:highlight w:val="none"/>
              </w:rPr>
            </w:pPr>
            <w:r>
              <w:rPr>
                <w:rFonts w:hint="eastAsia" w:ascii="宋体" w:hAnsi="宋体" w:eastAsia="宋体" w:cs="Times New Roman"/>
                <w:color w:val="auto"/>
                <w:sz w:val="21"/>
                <w:szCs w:val="21"/>
                <w:highlight w:val="none"/>
              </w:rPr>
              <w:t>投标人与其他投标人加密打包投标文件</w:t>
            </w:r>
            <w:r>
              <w:rPr>
                <w:rFonts w:hint="eastAsia" w:ascii="宋体" w:hAnsi="宋体" w:eastAsia="宋体" w:cs="Times New Roman"/>
                <w:color w:val="auto"/>
                <w:sz w:val="21"/>
                <w:szCs w:val="21"/>
                <w:highlight w:val="none"/>
                <w:lang w:eastAsia="zh-CN"/>
              </w:rPr>
              <w:t>硬件特征</w:t>
            </w:r>
            <w:r>
              <w:rPr>
                <w:rFonts w:hint="eastAsia" w:ascii="宋体" w:hAnsi="宋体" w:eastAsia="宋体" w:cs="Times New Roman"/>
                <w:color w:val="auto"/>
                <w:sz w:val="21"/>
                <w:szCs w:val="21"/>
                <w:highlight w:val="none"/>
              </w:rPr>
              <w:t>码</w:t>
            </w:r>
            <w:r>
              <w:rPr>
                <w:rFonts w:hint="eastAsia" w:ascii="宋体" w:hAnsi="宋体" w:eastAsia="宋体" w:cs="Times New Roman"/>
                <w:color w:val="auto"/>
                <w:sz w:val="21"/>
                <w:szCs w:val="21"/>
                <w:highlight w:val="none"/>
                <w:lang w:eastAsia="zh-CN"/>
              </w:rPr>
              <w:t>不</w:t>
            </w:r>
            <w:r>
              <w:rPr>
                <w:rFonts w:hint="eastAsia" w:ascii="宋体" w:hAnsi="宋体" w:eastAsia="宋体" w:cs="Times New Roman"/>
                <w:color w:val="auto"/>
                <w:sz w:val="21"/>
                <w:szCs w:val="21"/>
                <w:highlight w:val="none"/>
              </w:rPr>
              <w:t>一致的（以</w:t>
            </w:r>
            <w:r>
              <w:rPr>
                <w:rFonts w:hint="eastAsia" w:ascii="宋体" w:hAnsi="宋体" w:eastAsia="宋体" w:cs="Times New Roman"/>
                <w:color w:val="auto"/>
                <w:sz w:val="21"/>
                <w:szCs w:val="21"/>
                <w:highlight w:val="none"/>
                <w:u w:val="single"/>
                <w:lang w:eastAsia="zh-CN"/>
              </w:rPr>
              <w:t>广州交易集团有限公司（广州公共资源交易中心）交易</w:t>
            </w:r>
            <w:r>
              <w:rPr>
                <w:rFonts w:hint="eastAsia" w:ascii="宋体" w:hAnsi="宋体" w:eastAsia="宋体" w:cs="Times New Roman"/>
                <w:color w:val="auto"/>
                <w:sz w:val="21"/>
                <w:szCs w:val="21"/>
                <w:highlight w:val="none"/>
                <w:u w:val="single"/>
              </w:rPr>
              <w:t>平台</w:t>
            </w:r>
            <w:r>
              <w:rPr>
                <w:rFonts w:hint="eastAsia" w:ascii="宋体" w:hAnsi="宋体" w:eastAsia="宋体" w:cs="Times New Roman"/>
                <w:color w:val="auto"/>
                <w:sz w:val="21"/>
                <w:szCs w:val="21"/>
                <w:highlight w:val="none"/>
                <w:u w:val="single"/>
                <w:lang w:eastAsia="zh-CN"/>
              </w:rPr>
              <w:t>开标</w:t>
            </w:r>
            <w:r>
              <w:rPr>
                <w:rFonts w:hint="eastAsia" w:ascii="宋体" w:hAnsi="宋体" w:eastAsia="宋体" w:cs="Times New Roman"/>
                <w:color w:val="auto"/>
                <w:sz w:val="21"/>
                <w:szCs w:val="21"/>
                <w:highlight w:val="none"/>
                <w:u w:val="single"/>
              </w:rPr>
              <w:t>系统</w:t>
            </w:r>
            <w:r>
              <w:rPr>
                <w:rFonts w:hint="eastAsia" w:ascii="宋体" w:hAnsi="宋体" w:eastAsia="宋体" w:cs="Times New Roman"/>
                <w:color w:val="auto"/>
                <w:sz w:val="21"/>
                <w:szCs w:val="21"/>
                <w:highlight w:val="none"/>
              </w:rPr>
              <w:t>的检索信息为准）。</w:t>
            </w:r>
          </w:p>
        </w:tc>
      </w:tr>
      <w:tr w14:paraId="5FEE3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413" w:type="pct"/>
            <w:vMerge w:val="restart"/>
            <w:tcBorders>
              <w:top w:val="single" w:color="auto" w:sz="4" w:space="0"/>
              <w:right w:val="single" w:color="auto" w:sz="4" w:space="0"/>
            </w:tcBorders>
            <w:noWrap w:val="0"/>
            <w:vAlign w:val="center"/>
          </w:tcPr>
          <w:p w14:paraId="5E95D1BB">
            <w:pPr>
              <w:jc w:val="center"/>
              <w:rPr>
                <w:rFonts w:hint="eastAsia" w:ascii="宋体" w:hAnsi="宋体" w:cs="宋体"/>
                <w:color w:val="auto"/>
                <w:highlight w:val="none"/>
              </w:rPr>
            </w:pPr>
            <w:r>
              <w:rPr>
                <w:rFonts w:hint="eastAsia" w:ascii="宋体" w:hAnsi="宋体" w:cs="宋体"/>
                <w:color w:val="auto"/>
                <w:highlight w:val="none"/>
              </w:rPr>
              <w:t>2.1.2</w:t>
            </w:r>
          </w:p>
        </w:tc>
        <w:tc>
          <w:tcPr>
            <w:tcW w:w="566" w:type="pct"/>
            <w:gridSpan w:val="2"/>
            <w:vMerge w:val="restart"/>
            <w:tcBorders>
              <w:top w:val="single" w:color="auto" w:sz="4" w:space="0"/>
              <w:left w:val="single" w:color="auto" w:sz="4" w:space="0"/>
              <w:right w:val="single" w:color="auto" w:sz="4" w:space="0"/>
            </w:tcBorders>
            <w:noWrap w:val="0"/>
            <w:vAlign w:val="center"/>
          </w:tcPr>
          <w:p w14:paraId="12D5D2AB">
            <w:pPr>
              <w:spacing w:line="360" w:lineRule="exact"/>
              <w:jc w:val="center"/>
              <w:rPr>
                <w:rFonts w:hint="eastAsia" w:ascii="宋体" w:hAnsi="宋体" w:cs="宋体"/>
                <w:color w:val="auto"/>
                <w:highlight w:val="none"/>
              </w:rPr>
            </w:pPr>
            <w:r>
              <w:rPr>
                <w:rFonts w:hint="eastAsia" w:ascii="宋体" w:hAnsi="宋体" w:cs="宋体"/>
                <w:color w:val="auto"/>
                <w:highlight w:val="none"/>
              </w:rPr>
              <w:t>资格评</w:t>
            </w:r>
          </w:p>
          <w:p w14:paraId="53CE4B15">
            <w:pPr>
              <w:spacing w:line="360" w:lineRule="exact"/>
              <w:jc w:val="center"/>
              <w:rPr>
                <w:rFonts w:hint="eastAsia" w:ascii="宋体" w:hAnsi="宋体" w:cs="宋体"/>
                <w:color w:val="auto"/>
                <w:highlight w:val="none"/>
              </w:rPr>
            </w:pPr>
            <w:r>
              <w:rPr>
                <w:rFonts w:hint="eastAsia" w:ascii="宋体" w:hAnsi="宋体" w:cs="宋体"/>
                <w:color w:val="auto"/>
                <w:highlight w:val="none"/>
              </w:rPr>
              <w:t>审标准</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44E010B">
            <w:pPr>
              <w:spacing w:line="280" w:lineRule="exact"/>
              <w:jc w:val="center"/>
              <w:rPr>
                <w:rFonts w:hint="eastAsia" w:ascii="宋体" w:hAnsi="宋体" w:cs="宋体"/>
                <w:color w:val="auto"/>
                <w:highlight w:val="none"/>
              </w:rPr>
            </w:pPr>
            <w:r>
              <w:rPr>
                <w:rFonts w:hint="eastAsia" w:ascii="宋体" w:hAnsi="宋体" w:cs="宋体"/>
                <w:color w:val="auto"/>
                <w:highlight w:val="none"/>
              </w:rPr>
              <w:t>营业执照和组织机构代码证</w:t>
            </w:r>
          </w:p>
        </w:tc>
        <w:tc>
          <w:tcPr>
            <w:tcW w:w="2476" w:type="pct"/>
            <w:tcBorders>
              <w:top w:val="single" w:color="auto" w:sz="4" w:space="0"/>
              <w:left w:val="single" w:color="auto" w:sz="4" w:space="0"/>
              <w:bottom w:val="single" w:color="auto" w:sz="4" w:space="0"/>
            </w:tcBorders>
            <w:noWrap w:val="0"/>
            <w:vAlign w:val="center"/>
          </w:tcPr>
          <w:p w14:paraId="3924A0C0">
            <w:pPr>
              <w:spacing w:line="360" w:lineRule="exact"/>
              <w:rPr>
                <w:rFonts w:hint="eastAsia" w:ascii="宋体" w:hAnsi="宋体" w:cs="宋体"/>
                <w:color w:val="auto"/>
                <w:highlight w:val="none"/>
              </w:rPr>
            </w:pPr>
            <w:r>
              <w:rPr>
                <w:rFonts w:hint="eastAsia" w:ascii="宋体" w:hAnsi="宋体" w:eastAsia="宋体" w:cs="宋体"/>
                <w:color w:val="auto"/>
                <w:highlight w:val="none"/>
              </w:rPr>
              <w:t>符合第二章“投标人须知”第3.5.1项规定，具备有效的营业执照和组织机构代码证。按照“三证合一”或“五证合一”登记制度进行登记的投标人，可仅提供营业执照或事业单位法人证书。</w:t>
            </w:r>
          </w:p>
        </w:tc>
      </w:tr>
      <w:tr w14:paraId="2900E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2A6EDE05">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4B56728A">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47C08D73">
            <w:pPr>
              <w:spacing w:line="360" w:lineRule="exact"/>
              <w:jc w:val="center"/>
              <w:rPr>
                <w:rFonts w:hint="eastAsia" w:ascii="宋体" w:hAnsi="宋体" w:cs="宋体"/>
                <w:color w:val="auto"/>
                <w:highlight w:val="none"/>
              </w:rPr>
            </w:pPr>
            <w:r>
              <w:rPr>
                <w:rFonts w:hint="eastAsia" w:ascii="宋体" w:hAnsi="宋体" w:cs="宋体"/>
                <w:color w:val="auto"/>
                <w:highlight w:val="none"/>
              </w:rPr>
              <w:t>资质要求</w:t>
            </w:r>
          </w:p>
        </w:tc>
        <w:tc>
          <w:tcPr>
            <w:tcW w:w="2476" w:type="pct"/>
            <w:tcBorders>
              <w:top w:val="single" w:color="auto" w:sz="4" w:space="0"/>
              <w:left w:val="single" w:color="auto" w:sz="4" w:space="0"/>
              <w:bottom w:val="single" w:color="auto" w:sz="4" w:space="0"/>
            </w:tcBorders>
            <w:noWrap w:val="0"/>
            <w:vAlign w:val="center"/>
          </w:tcPr>
          <w:p w14:paraId="69C68DCE">
            <w:pPr>
              <w:spacing w:line="36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14:paraId="4750A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4CAE6870">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720C86C6">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2604ACB7">
            <w:pPr>
              <w:spacing w:line="360" w:lineRule="exact"/>
              <w:jc w:val="center"/>
              <w:rPr>
                <w:rFonts w:hint="eastAsia" w:ascii="宋体" w:hAnsi="宋体" w:cs="宋体"/>
                <w:color w:val="auto"/>
                <w:highlight w:val="none"/>
              </w:rPr>
            </w:pPr>
            <w:r>
              <w:rPr>
                <w:rFonts w:hint="eastAsia" w:ascii="宋体" w:hAnsi="宋体" w:cs="宋体"/>
                <w:color w:val="auto"/>
                <w:highlight w:val="none"/>
              </w:rPr>
              <w:t>业绩要求</w:t>
            </w:r>
          </w:p>
        </w:tc>
        <w:tc>
          <w:tcPr>
            <w:tcW w:w="2476" w:type="pct"/>
            <w:tcBorders>
              <w:top w:val="single" w:color="auto" w:sz="4" w:space="0"/>
              <w:left w:val="single" w:color="auto" w:sz="4" w:space="0"/>
              <w:bottom w:val="single" w:color="auto" w:sz="4" w:space="0"/>
            </w:tcBorders>
            <w:noWrap w:val="0"/>
            <w:vAlign w:val="center"/>
          </w:tcPr>
          <w:p w14:paraId="76890339">
            <w:pPr>
              <w:spacing w:line="360" w:lineRule="exact"/>
              <w:rPr>
                <w:rFonts w:hint="eastAsia" w:ascii="宋体" w:hAnsi="宋体" w:cs="宋体"/>
                <w:color w:val="auto"/>
                <w:highlight w:val="none"/>
              </w:rPr>
            </w:pPr>
            <w:r>
              <w:rPr>
                <w:rFonts w:hint="eastAsia" w:ascii="宋体" w:hAnsi="宋体" w:cs="宋体"/>
                <w:color w:val="auto"/>
                <w:highlight w:val="none"/>
                <w:u w:val="single"/>
              </w:rPr>
              <w:t>/</w:t>
            </w:r>
          </w:p>
        </w:tc>
      </w:tr>
      <w:tr w14:paraId="48E0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5EDBC33E">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005B7C2C">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6ED5E45F">
            <w:pPr>
              <w:spacing w:line="360" w:lineRule="exact"/>
              <w:jc w:val="center"/>
              <w:rPr>
                <w:rFonts w:hint="eastAsia" w:ascii="宋体" w:hAnsi="宋体" w:cs="宋体"/>
                <w:color w:val="auto"/>
                <w:highlight w:val="none"/>
              </w:rPr>
            </w:pPr>
            <w:r>
              <w:rPr>
                <w:rFonts w:hint="eastAsia" w:ascii="宋体" w:hAnsi="宋体" w:cs="宋体"/>
                <w:color w:val="auto"/>
                <w:highlight w:val="none"/>
              </w:rPr>
              <w:t>总监理工程师</w:t>
            </w:r>
          </w:p>
        </w:tc>
        <w:tc>
          <w:tcPr>
            <w:tcW w:w="2476" w:type="pct"/>
            <w:tcBorders>
              <w:top w:val="single" w:color="auto" w:sz="4" w:space="0"/>
              <w:left w:val="single" w:color="auto" w:sz="4" w:space="0"/>
              <w:bottom w:val="single" w:color="auto" w:sz="4" w:space="0"/>
            </w:tcBorders>
            <w:noWrap w:val="0"/>
            <w:vAlign w:val="center"/>
          </w:tcPr>
          <w:p w14:paraId="6F8EC939">
            <w:pPr>
              <w:spacing w:line="36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14:paraId="4C7B7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267AE0AD">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44A857E0">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3C57DAB7">
            <w:pPr>
              <w:spacing w:line="360" w:lineRule="exact"/>
              <w:jc w:val="center"/>
              <w:rPr>
                <w:rFonts w:hint="eastAsia" w:ascii="宋体" w:hAnsi="宋体" w:cs="宋体"/>
                <w:color w:val="auto"/>
                <w:highlight w:val="none"/>
              </w:rPr>
            </w:pPr>
            <w:r>
              <w:rPr>
                <w:rFonts w:hint="eastAsia" w:ascii="宋体" w:hAnsi="宋体" w:cs="宋体"/>
                <w:color w:val="auto"/>
                <w:highlight w:val="none"/>
              </w:rPr>
              <w:t>其他要求</w:t>
            </w:r>
          </w:p>
        </w:tc>
        <w:tc>
          <w:tcPr>
            <w:tcW w:w="2476" w:type="pct"/>
            <w:tcBorders>
              <w:top w:val="single" w:color="auto" w:sz="4" w:space="0"/>
              <w:left w:val="single" w:color="auto" w:sz="4" w:space="0"/>
              <w:bottom w:val="single" w:color="auto" w:sz="4" w:space="0"/>
            </w:tcBorders>
            <w:noWrap w:val="0"/>
            <w:vAlign w:val="center"/>
          </w:tcPr>
          <w:p w14:paraId="7FD269AC">
            <w:pPr>
              <w:spacing w:line="36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14:paraId="7D18A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64A8DF2B">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68A94932">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4B6304A8">
            <w:pPr>
              <w:spacing w:line="360" w:lineRule="exact"/>
              <w:jc w:val="center"/>
              <w:rPr>
                <w:rFonts w:hint="eastAsia" w:ascii="宋体" w:hAnsi="宋体" w:cs="宋体"/>
                <w:color w:val="auto"/>
                <w:highlight w:val="none"/>
              </w:rPr>
            </w:pPr>
            <w:r>
              <w:rPr>
                <w:rFonts w:hint="eastAsia" w:ascii="宋体" w:hAnsi="宋体" w:cs="宋体"/>
                <w:color w:val="auto"/>
                <w:highlight w:val="none"/>
              </w:rPr>
              <w:t>联合体投标人</w:t>
            </w:r>
          </w:p>
        </w:tc>
        <w:tc>
          <w:tcPr>
            <w:tcW w:w="2476" w:type="pct"/>
            <w:tcBorders>
              <w:top w:val="single" w:color="auto" w:sz="4" w:space="0"/>
              <w:left w:val="single" w:color="auto" w:sz="4" w:space="0"/>
              <w:bottom w:val="single" w:color="auto" w:sz="4" w:space="0"/>
            </w:tcBorders>
            <w:noWrap w:val="0"/>
            <w:vAlign w:val="center"/>
          </w:tcPr>
          <w:p w14:paraId="29857CD0">
            <w:pPr>
              <w:spacing w:line="360" w:lineRule="exact"/>
              <w:rPr>
                <w:rFonts w:hint="eastAsia" w:ascii="宋体" w:hAnsi="宋体" w:cs="宋体"/>
                <w:color w:val="auto"/>
                <w:highlight w:val="none"/>
              </w:rPr>
            </w:pPr>
            <w:r>
              <w:rPr>
                <w:rFonts w:hint="eastAsia" w:ascii="宋体" w:hAnsi="宋体" w:cs="宋体"/>
                <w:color w:val="auto"/>
                <w:highlight w:val="none"/>
                <w:u w:val="single"/>
              </w:rPr>
              <w:t>不允许。</w:t>
            </w:r>
          </w:p>
        </w:tc>
      </w:tr>
      <w:tr w14:paraId="14397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1C7661FC">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1C054BDA">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9B30E25">
            <w:pPr>
              <w:spacing w:line="360" w:lineRule="exact"/>
              <w:jc w:val="center"/>
              <w:rPr>
                <w:rFonts w:hint="eastAsia" w:ascii="宋体" w:hAnsi="宋体" w:cs="宋体"/>
                <w:color w:val="auto"/>
                <w:highlight w:val="none"/>
              </w:rPr>
            </w:pPr>
            <w:r>
              <w:rPr>
                <w:rFonts w:hint="eastAsia" w:ascii="Times New Roman" w:hAnsi="Times New Roman"/>
                <w:color w:val="auto"/>
                <w:highlight w:val="none"/>
              </w:rPr>
              <w:t>不存在禁止投标的情形</w:t>
            </w:r>
          </w:p>
        </w:tc>
        <w:tc>
          <w:tcPr>
            <w:tcW w:w="2476" w:type="pct"/>
            <w:tcBorders>
              <w:top w:val="single" w:color="auto" w:sz="4" w:space="0"/>
              <w:left w:val="single" w:color="auto" w:sz="4" w:space="0"/>
              <w:bottom w:val="single" w:color="auto" w:sz="4" w:space="0"/>
            </w:tcBorders>
            <w:noWrap w:val="0"/>
            <w:vAlign w:val="center"/>
          </w:tcPr>
          <w:p w14:paraId="7811FDF5">
            <w:pPr>
              <w:spacing w:line="360" w:lineRule="exact"/>
              <w:rPr>
                <w:rFonts w:hint="eastAsia" w:ascii="宋体" w:hAnsi="宋体" w:cs="宋体"/>
                <w:color w:val="auto"/>
                <w:highlight w:val="none"/>
              </w:rPr>
            </w:pPr>
            <w:r>
              <w:rPr>
                <w:rFonts w:hint="eastAsia" w:ascii="宋体" w:hAnsi="宋体" w:eastAsia="宋体" w:cs="宋体"/>
                <w:color w:val="auto"/>
                <w:highlight w:val="none"/>
              </w:rPr>
              <w:t>不存在第二章“投标人须知”第1.4.3项规定的任何一种情形（</w:t>
            </w:r>
            <w:r>
              <w:rPr>
                <w:rFonts w:hint="eastAsia" w:ascii="宋体" w:hAnsi="宋体" w:eastAsia="宋体" w:cs="宋体"/>
                <w:b w:val="0"/>
                <w:color w:val="auto"/>
                <w:sz w:val="21"/>
                <w:szCs w:val="22"/>
                <w:highlight w:val="none"/>
              </w:rPr>
              <w:t>提供书面声明，详见《投标函及投标函附录》）</w:t>
            </w:r>
          </w:p>
        </w:tc>
      </w:tr>
      <w:tr w14:paraId="5AD47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61C0633A">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4B51880B">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0A0C52E">
            <w:pPr>
              <w:spacing w:line="360" w:lineRule="exact"/>
              <w:jc w:val="center"/>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u w:val="none"/>
                <w:lang w:eastAsia="zh-CN"/>
              </w:rPr>
              <w:t>投标人</w:t>
            </w:r>
            <w:r>
              <w:rPr>
                <w:rFonts w:hint="eastAsia" w:ascii="宋体" w:hAnsi="宋体" w:eastAsia="宋体" w:cs="宋体"/>
                <w:b w:val="0"/>
                <w:bCs w:val="0"/>
                <w:color w:val="auto"/>
                <w:sz w:val="21"/>
                <w:szCs w:val="21"/>
                <w:highlight w:val="none"/>
                <w:u w:val="none"/>
              </w:rPr>
              <w:t>未被列入拖欠农民工工资失信联合惩戒对象名单</w:t>
            </w:r>
          </w:p>
        </w:tc>
        <w:tc>
          <w:tcPr>
            <w:tcW w:w="2476" w:type="pct"/>
            <w:tcBorders>
              <w:top w:val="single" w:color="auto" w:sz="4" w:space="0"/>
              <w:left w:val="single" w:color="auto" w:sz="4" w:space="0"/>
              <w:bottom w:val="single" w:color="auto" w:sz="4" w:space="0"/>
            </w:tcBorders>
            <w:noWrap w:val="0"/>
            <w:vAlign w:val="center"/>
          </w:tcPr>
          <w:p w14:paraId="5D7673AD">
            <w:pPr>
              <w:spacing w:line="360" w:lineRule="exact"/>
              <w:rPr>
                <w:rFonts w:hint="eastAsia" w:ascii="宋体" w:hAnsi="宋体" w:eastAsia="宋体" w:cs="宋体"/>
                <w:color w:val="auto"/>
                <w:szCs w:val="22"/>
                <w:highlight w:val="none"/>
                <w:u w:val="none"/>
              </w:rPr>
            </w:pPr>
            <w:r>
              <w:rPr>
                <w:rFonts w:hint="eastAsia" w:ascii="宋体" w:hAnsi="宋体" w:eastAsia="宋体" w:cs="宋体"/>
                <w:color w:val="auto"/>
                <w:sz w:val="21"/>
                <w:szCs w:val="21"/>
                <w:highlight w:val="none"/>
              </w:rPr>
              <w:t>投标人无需提供资料，按交易系统比对的结果进行评审</w:t>
            </w:r>
          </w:p>
        </w:tc>
      </w:tr>
      <w:tr w14:paraId="26C43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413" w:type="pct"/>
            <w:vMerge w:val="continue"/>
            <w:tcBorders>
              <w:right w:val="single" w:color="auto" w:sz="4" w:space="0"/>
            </w:tcBorders>
            <w:noWrap w:val="0"/>
            <w:vAlign w:val="center"/>
          </w:tcPr>
          <w:p w14:paraId="07AB350F">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76963D52">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27A40ED6">
            <w:pPr>
              <w:spacing w:line="360" w:lineRule="exact"/>
              <w:jc w:val="center"/>
              <w:rPr>
                <w:rFonts w:hint="eastAsia" w:ascii="宋体" w:hAnsi="宋体" w:cs="宋体"/>
                <w:color w:val="auto"/>
                <w:highlight w:val="none"/>
              </w:rPr>
            </w:pPr>
            <w:r>
              <w:rPr>
                <w:rFonts w:hint="eastAsia" w:ascii="宋体" w:hAnsi="宋体" w:eastAsia="宋体" w:cs="宋体"/>
                <w:b w:val="0"/>
                <w:bCs w:val="0"/>
                <w:color w:val="auto"/>
                <w:sz w:val="21"/>
                <w:szCs w:val="21"/>
                <w:highlight w:val="none"/>
                <w:u w:val="none"/>
                <w:lang w:val="en-US" w:eastAsia="zh-CN"/>
              </w:rPr>
              <w:t>政府投资项目，</w:t>
            </w:r>
            <w:r>
              <w:rPr>
                <w:rFonts w:hint="default" w:ascii="宋体" w:hAnsi="宋体" w:eastAsia="宋体" w:cs="宋体"/>
                <w:b w:val="0"/>
                <w:bCs w:val="0"/>
                <w:color w:val="auto"/>
                <w:sz w:val="21"/>
                <w:szCs w:val="21"/>
                <w:highlight w:val="none"/>
                <w:u w:val="none"/>
                <w:lang w:val="en-US" w:eastAsia="zh-CN"/>
              </w:rPr>
              <w:t>投标人未被列入“</w:t>
            </w:r>
            <w:r>
              <w:rPr>
                <w:rFonts w:hint="eastAsia" w:ascii="宋体" w:hAnsi="宋体" w:eastAsia="宋体" w:cs="宋体"/>
                <w:b w:val="0"/>
                <w:bCs w:val="0"/>
                <w:color w:val="auto"/>
                <w:sz w:val="21"/>
                <w:szCs w:val="21"/>
                <w:highlight w:val="none"/>
                <w:u w:val="none"/>
                <w:lang w:val="en-US" w:eastAsia="zh-CN"/>
              </w:rPr>
              <w:t>失信被执行人</w:t>
            </w:r>
            <w:r>
              <w:rPr>
                <w:rFonts w:hint="default"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名单</w:t>
            </w:r>
          </w:p>
        </w:tc>
        <w:tc>
          <w:tcPr>
            <w:tcW w:w="2476" w:type="pct"/>
            <w:tcBorders>
              <w:top w:val="single" w:color="auto" w:sz="4" w:space="0"/>
              <w:left w:val="single" w:color="auto" w:sz="4" w:space="0"/>
              <w:bottom w:val="single" w:color="auto" w:sz="4" w:space="0"/>
            </w:tcBorders>
            <w:noWrap w:val="0"/>
            <w:vAlign w:val="center"/>
          </w:tcPr>
          <w:p w14:paraId="01B82D62">
            <w:pPr>
              <w:spacing w:line="360" w:lineRule="exact"/>
              <w:rPr>
                <w:rFonts w:hint="eastAsia" w:ascii="宋体" w:hAnsi="宋体" w:cs="宋体"/>
                <w:color w:val="auto"/>
                <w:highlight w:val="none"/>
              </w:rPr>
            </w:pPr>
            <w:r>
              <w:rPr>
                <w:rFonts w:hint="eastAsia" w:ascii="宋体" w:hAnsi="宋体" w:eastAsia="宋体" w:cs="宋体"/>
                <w:color w:val="auto"/>
                <w:sz w:val="21"/>
                <w:szCs w:val="21"/>
                <w:highlight w:val="none"/>
              </w:rPr>
              <w:t>投标人无需提供资料，按交易系统比对的结果进行评审</w:t>
            </w:r>
          </w:p>
        </w:tc>
      </w:tr>
      <w:tr w14:paraId="532B3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413" w:type="pct"/>
            <w:vMerge w:val="continue"/>
            <w:tcBorders>
              <w:bottom w:val="single" w:color="auto" w:sz="4" w:space="0"/>
              <w:right w:val="single" w:color="auto" w:sz="4" w:space="0"/>
            </w:tcBorders>
            <w:noWrap w:val="0"/>
            <w:vAlign w:val="center"/>
          </w:tcPr>
          <w:p w14:paraId="1A93F57C">
            <w:pPr>
              <w:rPr>
                <w:rFonts w:hint="eastAsia" w:ascii="宋体" w:hAnsi="宋体" w:cs="宋体"/>
                <w:color w:val="auto"/>
                <w:highlight w:val="none"/>
              </w:rPr>
            </w:pPr>
          </w:p>
        </w:tc>
        <w:tc>
          <w:tcPr>
            <w:tcW w:w="566" w:type="pct"/>
            <w:gridSpan w:val="2"/>
            <w:vMerge w:val="continue"/>
            <w:tcBorders>
              <w:left w:val="single" w:color="auto" w:sz="4" w:space="0"/>
              <w:bottom w:val="single" w:color="auto" w:sz="4" w:space="0"/>
              <w:right w:val="single" w:color="auto" w:sz="4" w:space="0"/>
            </w:tcBorders>
            <w:noWrap w:val="0"/>
            <w:vAlign w:val="center"/>
          </w:tcPr>
          <w:p w14:paraId="47CD98B6">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1449E9C0">
            <w:pPr>
              <w:spacing w:line="360" w:lineRule="exact"/>
              <w:jc w:val="center"/>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single"/>
                <w:lang w:val="en-US" w:eastAsia="zh-CN"/>
              </w:rPr>
              <w:t>落实政府采购促进中小企业发展相关政策需满足的资格要求</w:t>
            </w:r>
          </w:p>
        </w:tc>
        <w:tc>
          <w:tcPr>
            <w:tcW w:w="2476" w:type="pct"/>
            <w:tcBorders>
              <w:top w:val="single" w:color="auto" w:sz="4" w:space="0"/>
              <w:left w:val="single" w:color="auto" w:sz="4" w:space="0"/>
              <w:bottom w:val="single" w:color="auto" w:sz="4" w:space="0"/>
            </w:tcBorders>
            <w:noWrap w:val="0"/>
            <w:vAlign w:val="center"/>
          </w:tcPr>
          <w:p w14:paraId="56DFB451">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本项目为整体面向中小企业。</w:t>
            </w:r>
            <w:r>
              <w:rPr>
                <w:rFonts w:hint="eastAsia" w:ascii="宋体" w:hAnsi="宋体" w:cs="宋体"/>
                <w:color w:val="auto"/>
                <w:sz w:val="21"/>
                <w:szCs w:val="21"/>
                <w:highlight w:val="none"/>
                <w:u w:val="single"/>
              </w:rPr>
              <w:t>（提供《中小企业声明函》，或属于监狱企业的证明材料，或《残疾人福利性单位声明函》）（具体格式详见本项目招标文件）</w:t>
            </w:r>
          </w:p>
        </w:tc>
      </w:tr>
      <w:tr w14:paraId="627C8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413" w:type="pct"/>
            <w:vMerge w:val="restart"/>
            <w:tcBorders>
              <w:top w:val="single" w:color="auto" w:sz="4" w:space="0"/>
              <w:right w:val="single" w:color="auto" w:sz="4" w:space="0"/>
            </w:tcBorders>
            <w:noWrap w:val="0"/>
            <w:vAlign w:val="center"/>
          </w:tcPr>
          <w:p w14:paraId="087D1892">
            <w:pPr>
              <w:jc w:val="center"/>
              <w:rPr>
                <w:rFonts w:hint="eastAsia" w:ascii="宋体" w:hAnsi="宋体" w:cs="宋体"/>
                <w:color w:val="auto"/>
                <w:highlight w:val="none"/>
              </w:rPr>
            </w:pPr>
            <w:r>
              <w:rPr>
                <w:rFonts w:hint="eastAsia" w:ascii="宋体" w:hAnsi="宋体" w:cs="宋体"/>
                <w:color w:val="auto"/>
                <w:highlight w:val="none"/>
              </w:rPr>
              <w:t>2.1.3</w:t>
            </w:r>
          </w:p>
        </w:tc>
        <w:tc>
          <w:tcPr>
            <w:tcW w:w="566" w:type="pct"/>
            <w:gridSpan w:val="2"/>
            <w:vMerge w:val="restart"/>
            <w:tcBorders>
              <w:top w:val="single" w:color="auto" w:sz="4" w:space="0"/>
              <w:left w:val="single" w:color="auto" w:sz="4" w:space="0"/>
              <w:right w:val="single" w:color="auto" w:sz="4" w:space="0"/>
            </w:tcBorders>
            <w:noWrap w:val="0"/>
            <w:vAlign w:val="center"/>
          </w:tcPr>
          <w:p w14:paraId="202618B7">
            <w:pPr>
              <w:spacing w:line="360" w:lineRule="exact"/>
              <w:jc w:val="center"/>
              <w:rPr>
                <w:rFonts w:hint="eastAsia" w:ascii="宋体" w:hAnsi="宋体" w:cs="宋体"/>
                <w:color w:val="auto"/>
                <w:highlight w:val="none"/>
              </w:rPr>
            </w:pPr>
            <w:r>
              <w:rPr>
                <w:rFonts w:hint="eastAsia" w:ascii="宋体" w:hAnsi="宋体" w:cs="宋体"/>
                <w:color w:val="auto"/>
                <w:highlight w:val="none"/>
              </w:rPr>
              <w:t>响应性评审标准</w:t>
            </w:r>
          </w:p>
        </w:tc>
        <w:tc>
          <w:tcPr>
            <w:tcW w:w="1543" w:type="pct"/>
            <w:tcBorders>
              <w:top w:val="single" w:color="auto" w:sz="4" w:space="0"/>
              <w:left w:val="single" w:color="auto" w:sz="4" w:space="0"/>
              <w:right w:val="single" w:color="auto" w:sz="4" w:space="0"/>
            </w:tcBorders>
            <w:noWrap w:val="0"/>
            <w:vAlign w:val="center"/>
          </w:tcPr>
          <w:p w14:paraId="3BDE15D8">
            <w:pPr>
              <w:spacing w:line="360" w:lineRule="exact"/>
              <w:jc w:val="center"/>
              <w:rPr>
                <w:rFonts w:hint="eastAsia" w:ascii="宋体" w:hAnsi="宋体" w:cs="宋体"/>
                <w:strike/>
                <w:color w:val="auto"/>
                <w:highlight w:val="none"/>
              </w:rPr>
            </w:pPr>
            <w:r>
              <w:rPr>
                <w:rFonts w:hint="eastAsia" w:ascii="宋体" w:hAnsi="宋体" w:cs="宋体"/>
                <w:color w:val="auto"/>
                <w:highlight w:val="none"/>
              </w:rPr>
              <w:t>投标报价</w:t>
            </w:r>
          </w:p>
        </w:tc>
        <w:tc>
          <w:tcPr>
            <w:tcW w:w="2476" w:type="pct"/>
            <w:tcBorders>
              <w:top w:val="single" w:color="auto" w:sz="4" w:space="0"/>
              <w:left w:val="single" w:color="auto" w:sz="4" w:space="0"/>
            </w:tcBorders>
            <w:noWrap w:val="0"/>
            <w:vAlign w:val="center"/>
          </w:tcPr>
          <w:p w14:paraId="1180D026">
            <w:pPr>
              <w:spacing w:line="360" w:lineRule="exact"/>
              <w:rPr>
                <w:rFonts w:hint="eastAsia" w:ascii="宋体" w:hAnsi="宋体" w:cs="宋体"/>
                <w:strike/>
                <w:color w:val="auto"/>
                <w:highlight w:val="none"/>
              </w:rPr>
            </w:pPr>
            <w:r>
              <w:rPr>
                <w:rFonts w:hint="eastAsia" w:ascii="宋体" w:hAnsi="宋体" w:cs="宋体"/>
                <w:color w:val="auto"/>
                <w:highlight w:val="none"/>
              </w:rPr>
              <w:t>符合第二章“投标人须知”第3.2款规定</w:t>
            </w:r>
          </w:p>
        </w:tc>
      </w:tr>
      <w:tr w14:paraId="4D995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13" w:type="pct"/>
            <w:vMerge w:val="continue"/>
            <w:tcBorders>
              <w:right w:val="single" w:color="auto" w:sz="4" w:space="0"/>
            </w:tcBorders>
            <w:noWrap w:val="0"/>
            <w:vAlign w:val="center"/>
          </w:tcPr>
          <w:p w14:paraId="5A7585BE">
            <w:pPr>
              <w:jc w:val="cente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249C652A">
            <w:pPr>
              <w:spacing w:line="360" w:lineRule="exact"/>
              <w:jc w:val="center"/>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2C73218F">
            <w:pPr>
              <w:spacing w:line="360" w:lineRule="exact"/>
              <w:jc w:val="center"/>
              <w:rPr>
                <w:rFonts w:hint="eastAsia" w:ascii="宋体" w:hAnsi="宋体" w:cs="宋体"/>
                <w:color w:val="auto"/>
                <w:highlight w:val="none"/>
              </w:rPr>
            </w:pPr>
            <w:r>
              <w:rPr>
                <w:rFonts w:hint="eastAsia" w:ascii="宋体" w:hAnsi="宋体" w:cs="宋体"/>
                <w:color w:val="auto"/>
                <w:highlight w:val="none"/>
              </w:rPr>
              <w:t>投标内容</w:t>
            </w:r>
          </w:p>
        </w:tc>
        <w:tc>
          <w:tcPr>
            <w:tcW w:w="2476" w:type="pct"/>
            <w:tcBorders>
              <w:top w:val="single" w:color="auto" w:sz="4" w:space="0"/>
              <w:left w:val="single" w:color="auto" w:sz="4" w:space="0"/>
              <w:bottom w:val="single" w:color="auto" w:sz="4" w:space="0"/>
            </w:tcBorders>
            <w:noWrap w:val="0"/>
            <w:vAlign w:val="center"/>
          </w:tcPr>
          <w:p w14:paraId="4E146282">
            <w:pPr>
              <w:spacing w:line="360" w:lineRule="exact"/>
              <w:jc w:val="left"/>
              <w:rPr>
                <w:rFonts w:hint="eastAsia" w:ascii="宋体" w:hAnsi="宋体" w:cs="宋体"/>
                <w:color w:val="auto"/>
                <w:highlight w:val="none"/>
              </w:rPr>
            </w:pPr>
            <w:r>
              <w:rPr>
                <w:rFonts w:hint="eastAsia" w:ascii="宋体" w:hAnsi="宋体" w:cs="宋体"/>
                <w:color w:val="auto"/>
                <w:highlight w:val="none"/>
              </w:rPr>
              <w:t>符合第二章“投标人须知”第1.3.1项规定</w:t>
            </w:r>
          </w:p>
        </w:tc>
      </w:tr>
      <w:tr w14:paraId="4DC32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0F9F94A8">
            <w:pPr>
              <w:jc w:val="cente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1F461BEC">
            <w:pPr>
              <w:spacing w:line="360" w:lineRule="exact"/>
              <w:jc w:val="center"/>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0438E2F">
            <w:pPr>
              <w:spacing w:line="360" w:lineRule="exact"/>
              <w:jc w:val="center"/>
              <w:rPr>
                <w:rFonts w:hint="eastAsia" w:ascii="宋体" w:hAnsi="宋体" w:cs="宋体"/>
                <w:color w:val="auto"/>
                <w:highlight w:val="none"/>
              </w:rPr>
            </w:pPr>
            <w:r>
              <w:rPr>
                <w:rFonts w:hint="eastAsia" w:ascii="宋体" w:hAnsi="宋体" w:cs="宋体"/>
                <w:color w:val="auto"/>
                <w:highlight w:val="none"/>
              </w:rPr>
              <w:t>监理服务期限</w:t>
            </w:r>
          </w:p>
        </w:tc>
        <w:tc>
          <w:tcPr>
            <w:tcW w:w="2476" w:type="pct"/>
            <w:tcBorders>
              <w:top w:val="single" w:color="auto" w:sz="4" w:space="0"/>
              <w:left w:val="single" w:color="auto" w:sz="4" w:space="0"/>
              <w:bottom w:val="single" w:color="auto" w:sz="4" w:space="0"/>
            </w:tcBorders>
            <w:noWrap w:val="0"/>
            <w:vAlign w:val="center"/>
          </w:tcPr>
          <w:p w14:paraId="2A1EC928">
            <w:pPr>
              <w:spacing w:line="360" w:lineRule="exact"/>
              <w:jc w:val="left"/>
              <w:rPr>
                <w:rFonts w:hint="eastAsia" w:ascii="宋体" w:hAnsi="宋体" w:cs="宋体"/>
                <w:color w:val="auto"/>
                <w:highlight w:val="none"/>
              </w:rPr>
            </w:pPr>
            <w:r>
              <w:rPr>
                <w:rFonts w:hint="eastAsia" w:ascii="宋体" w:hAnsi="宋体" w:cs="宋体"/>
                <w:color w:val="auto"/>
                <w:highlight w:val="none"/>
              </w:rPr>
              <w:t>符合第二章“投标人须知”第1.3.2项规定</w:t>
            </w:r>
          </w:p>
        </w:tc>
      </w:tr>
      <w:tr w14:paraId="41A7D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188B054F">
            <w:pPr>
              <w:jc w:val="cente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4F931BF2">
            <w:pPr>
              <w:spacing w:line="360" w:lineRule="exact"/>
              <w:jc w:val="center"/>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1328350C">
            <w:pPr>
              <w:spacing w:line="360" w:lineRule="exact"/>
              <w:jc w:val="center"/>
              <w:rPr>
                <w:rFonts w:hint="eastAsia" w:ascii="宋体" w:hAnsi="宋体" w:cs="宋体"/>
                <w:color w:val="auto"/>
                <w:highlight w:val="none"/>
              </w:rPr>
            </w:pPr>
            <w:r>
              <w:rPr>
                <w:rFonts w:hint="eastAsia" w:ascii="宋体" w:hAnsi="宋体" w:cs="宋体"/>
                <w:color w:val="auto"/>
                <w:highlight w:val="none"/>
              </w:rPr>
              <w:t>质量标准</w:t>
            </w:r>
          </w:p>
        </w:tc>
        <w:tc>
          <w:tcPr>
            <w:tcW w:w="2476" w:type="pct"/>
            <w:tcBorders>
              <w:top w:val="single" w:color="auto" w:sz="4" w:space="0"/>
              <w:left w:val="single" w:color="auto" w:sz="4" w:space="0"/>
              <w:bottom w:val="single" w:color="auto" w:sz="4" w:space="0"/>
            </w:tcBorders>
            <w:noWrap w:val="0"/>
            <w:vAlign w:val="center"/>
          </w:tcPr>
          <w:p w14:paraId="122B9FC5">
            <w:pPr>
              <w:spacing w:line="360" w:lineRule="exact"/>
              <w:jc w:val="left"/>
              <w:rPr>
                <w:rFonts w:hint="eastAsia" w:ascii="宋体" w:hAnsi="宋体" w:cs="宋体"/>
                <w:color w:val="auto"/>
                <w:highlight w:val="none"/>
              </w:rPr>
            </w:pPr>
            <w:r>
              <w:rPr>
                <w:rFonts w:hint="eastAsia" w:ascii="宋体" w:hAnsi="宋体" w:cs="宋体"/>
                <w:color w:val="auto"/>
                <w:highlight w:val="none"/>
              </w:rPr>
              <w:t>符合第二章“投标人须知”第1.3.3项规定</w:t>
            </w:r>
          </w:p>
        </w:tc>
      </w:tr>
      <w:tr w14:paraId="764C4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12655F16">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52791CD9">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08C9B16E">
            <w:pPr>
              <w:spacing w:line="360" w:lineRule="exact"/>
              <w:jc w:val="center"/>
              <w:rPr>
                <w:rFonts w:hint="eastAsia" w:ascii="宋体" w:hAnsi="宋体" w:cs="宋体"/>
                <w:color w:val="auto"/>
                <w:highlight w:val="none"/>
              </w:rPr>
            </w:pPr>
            <w:r>
              <w:rPr>
                <w:rFonts w:hint="eastAsia" w:ascii="宋体" w:hAnsi="宋体" w:cs="宋体"/>
                <w:color w:val="auto"/>
                <w:highlight w:val="none"/>
              </w:rPr>
              <w:t>投标有效期</w:t>
            </w:r>
          </w:p>
        </w:tc>
        <w:tc>
          <w:tcPr>
            <w:tcW w:w="2476" w:type="pct"/>
            <w:tcBorders>
              <w:top w:val="single" w:color="auto" w:sz="4" w:space="0"/>
              <w:left w:val="single" w:color="auto" w:sz="4" w:space="0"/>
              <w:bottom w:val="single" w:color="auto" w:sz="4" w:space="0"/>
            </w:tcBorders>
            <w:noWrap w:val="0"/>
            <w:vAlign w:val="top"/>
          </w:tcPr>
          <w:p w14:paraId="6C8334CD">
            <w:pPr>
              <w:spacing w:line="360" w:lineRule="exact"/>
              <w:rPr>
                <w:rFonts w:hint="eastAsia" w:ascii="宋体" w:hAnsi="宋体" w:cs="宋体"/>
                <w:color w:val="auto"/>
                <w:highlight w:val="none"/>
              </w:rPr>
            </w:pPr>
            <w:r>
              <w:rPr>
                <w:rFonts w:hint="eastAsia" w:ascii="宋体" w:hAnsi="宋体" w:cs="宋体"/>
                <w:color w:val="auto"/>
                <w:highlight w:val="none"/>
              </w:rPr>
              <w:t>符合第二章“投标人须知”第3.3.1项规定</w:t>
            </w:r>
          </w:p>
        </w:tc>
      </w:tr>
      <w:tr w14:paraId="69280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13" w:type="pct"/>
            <w:vMerge w:val="continue"/>
            <w:tcBorders>
              <w:right w:val="single" w:color="auto" w:sz="4" w:space="0"/>
            </w:tcBorders>
            <w:noWrap w:val="0"/>
            <w:vAlign w:val="center"/>
          </w:tcPr>
          <w:p w14:paraId="13E688E6">
            <w:pPr>
              <w:rPr>
                <w:rFonts w:hint="eastAsia" w:ascii="宋体" w:hAnsi="宋体" w:cs="宋体"/>
                <w:color w:val="auto"/>
                <w:highlight w:val="none"/>
              </w:rPr>
            </w:pPr>
          </w:p>
        </w:tc>
        <w:tc>
          <w:tcPr>
            <w:tcW w:w="566" w:type="pct"/>
            <w:gridSpan w:val="2"/>
            <w:vMerge w:val="continue"/>
            <w:tcBorders>
              <w:left w:val="single" w:color="auto" w:sz="4" w:space="0"/>
              <w:right w:val="single" w:color="auto" w:sz="4" w:space="0"/>
            </w:tcBorders>
            <w:noWrap w:val="0"/>
            <w:vAlign w:val="center"/>
          </w:tcPr>
          <w:p w14:paraId="3B7AFFB6">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3B9FB0BD">
            <w:pPr>
              <w:spacing w:line="360" w:lineRule="exact"/>
              <w:jc w:val="center"/>
              <w:rPr>
                <w:rFonts w:hint="eastAsia" w:ascii="宋体" w:hAnsi="宋体" w:cs="宋体"/>
                <w:color w:val="auto"/>
                <w:highlight w:val="none"/>
              </w:rPr>
            </w:pPr>
            <w:r>
              <w:rPr>
                <w:rFonts w:hint="eastAsia" w:ascii="Times New Roman" w:hAnsi="Times New Roman"/>
                <w:color w:val="auto"/>
                <w:highlight w:val="none"/>
              </w:rPr>
              <w:t>投标保证金</w:t>
            </w:r>
          </w:p>
        </w:tc>
        <w:tc>
          <w:tcPr>
            <w:tcW w:w="2476" w:type="pct"/>
            <w:tcBorders>
              <w:top w:val="single" w:color="auto" w:sz="4" w:space="0"/>
              <w:left w:val="single" w:color="auto" w:sz="4" w:space="0"/>
              <w:bottom w:val="single" w:color="auto" w:sz="4" w:space="0"/>
            </w:tcBorders>
            <w:noWrap w:val="0"/>
            <w:vAlign w:val="top"/>
          </w:tcPr>
          <w:p w14:paraId="60EBC505">
            <w:pPr>
              <w:spacing w:line="360" w:lineRule="exact"/>
              <w:rPr>
                <w:rFonts w:hint="eastAsia" w:ascii="宋体" w:hAnsi="宋体" w:cs="宋体"/>
                <w:color w:val="auto"/>
                <w:highlight w:val="none"/>
              </w:rPr>
            </w:pPr>
            <w:r>
              <w:rPr>
                <w:rFonts w:hint="eastAsia" w:ascii="宋体" w:hAnsi="宋体" w:eastAsia="宋体" w:cs="宋体"/>
                <w:color w:val="auto"/>
                <w:highlight w:val="none"/>
              </w:rPr>
              <w:t>符合第二章“投标人须知”第3.4.1项规定</w:t>
            </w:r>
          </w:p>
        </w:tc>
      </w:tr>
      <w:tr w14:paraId="52217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413" w:type="pct"/>
            <w:vMerge w:val="continue"/>
            <w:tcBorders>
              <w:bottom w:val="single" w:color="auto" w:sz="4" w:space="0"/>
              <w:right w:val="single" w:color="auto" w:sz="4" w:space="0"/>
            </w:tcBorders>
            <w:noWrap w:val="0"/>
            <w:vAlign w:val="center"/>
          </w:tcPr>
          <w:p w14:paraId="45C80028">
            <w:pPr>
              <w:rPr>
                <w:rFonts w:hint="eastAsia" w:ascii="宋体" w:hAnsi="宋体" w:cs="宋体"/>
                <w:color w:val="auto"/>
                <w:highlight w:val="none"/>
              </w:rPr>
            </w:pPr>
          </w:p>
        </w:tc>
        <w:tc>
          <w:tcPr>
            <w:tcW w:w="566" w:type="pct"/>
            <w:gridSpan w:val="2"/>
            <w:vMerge w:val="continue"/>
            <w:tcBorders>
              <w:left w:val="single" w:color="auto" w:sz="4" w:space="0"/>
              <w:bottom w:val="single" w:color="auto" w:sz="4" w:space="0"/>
              <w:right w:val="single" w:color="auto" w:sz="4" w:space="0"/>
            </w:tcBorders>
            <w:noWrap w:val="0"/>
            <w:vAlign w:val="center"/>
          </w:tcPr>
          <w:p w14:paraId="3D589557">
            <w:pPr>
              <w:spacing w:line="360" w:lineRule="exact"/>
              <w:rPr>
                <w:rFonts w:hint="eastAsia" w:ascii="宋体" w:hAnsi="宋体" w:cs="宋体"/>
                <w:color w:val="auto"/>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70453634">
            <w:pPr>
              <w:spacing w:line="360" w:lineRule="exact"/>
              <w:jc w:val="center"/>
              <w:rPr>
                <w:rFonts w:hint="eastAsia" w:ascii="宋体" w:hAnsi="宋体" w:cs="宋体"/>
                <w:color w:val="auto"/>
                <w:highlight w:val="none"/>
              </w:rPr>
            </w:pPr>
            <w:r>
              <w:rPr>
                <w:rFonts w:hint="eastAsia" w:ascii="宋体" w:hAnsi="宋体" w:cs="宋体"/>
                <w:color w:val="auto"/>
                <w:highlight w:val="none"/>
              </w:rPr>
              <w:t>串通投标情形</w:t>
            </w:r>
          </w:p>
        </w:tc>
        <w:tc>
          <w:tcPr>
            <w:tcW w:w="2476" w:type="pct"/>
            <w:tcBorders>
              <w:top w:val="single" w:color="auto" w:sz="4" w:space="0"/>
              <w:left w:val="single" w:color="auto" w:sz="4" w:space="0"/>
              <w:bottom w:val="single" w:color="auto" w:sz="4" w:space="0"/>
            </w:tcBorders>
            <w:noWrap w:val="0"/>
            <w:vAlign w:val="center"/>
          </w:tcPr>
          <w:p w14:paraId="609FE55D">
            <w:pPr>
              <w:spacing w:line="360" w:lineRule="exact"/>
              <w:jc w:val="left"/>
              <w:rPr>
                <w:rFonts w:hint="eastAsia" w:ascii="宋体" w:hAnsi="宋体" w:cs="宋体"/>
                <w:color w:val="auto"/>
                <w:highlight w:val="none"/>
              </w:rPr>
            </w:pPr>
            <w:r>
              <w:rPr>
                <w:rFonts w:hint="eastAsia" w:ascii="Times New Roman" w:hAnsi="Times New Roman"/>
                <w:color w:val="auto"/>
                <w:highlight w:val="none"/>
              </w:rPr>
              <w:t>不存在串通投标情形（串通投标情形以</w:t>
            </w:r>
            <w:r>
              <w:rPr>
                <w:rFonts w:hint="eastAsia" w:ascii="Times New Roman" w:hAnsi="Times New Roman"/>
                <w:color w:val="auto"/>
                <w:highlight w:val="none"/>
                <w:lang w:eastAsia="zh-CN"/>
              </w:rPr>
              <w:t>广东省实施</w:t>
            </w:r>
            <w:r>
              <w:rPr>
                <w:rFonts w:hint="eastAsia" w:ascii="Times New Roman" w:hAnsi="Times New Roman"/>
                <w:color w:val="auto"/>
                <w:highlight w:val="none"/>
              </w:rPr>
              <w:t>《中华人民共和国招标投标法》</w:t>
            </w:r>
            <w:r>
              <w:rPr>
                <w:rFonts w:hint="eastAsia" w:ascii="Times New Roman" w:hAnsi="Times New Roman"/>
                <w:color w:val="auto"/>
                <w:highlight w:val="none"/>
                <w:lang w:eastAsia="zh-CN"/>
              </w:rPr>
              <w:t>办法第十六条</w:t>
            </w:r>
            <w:r>
              <w:rPr>
                <w:rFonts w:hint="eastAsia" w:ascii="Times New Roman" w:hAnsi="Times New Roman"/>
                <w:color w:val="auto"/>
                <w:highlight w:val="none"/>
              </w:rPr>
              <w:t>的规定为准）</w:t>
            </w:r>
          </w:p>
        </w:tc>
      </w:tr>
      <w:tr w14:paraId="348CC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9" w:type="pct"/>
            <w:gridSpan w:val="3"/>
            <w:tcBorders>
              <w:top w:val="single" w:color="auto" w:sz="4" w:space="0"/>
              <w:bottom w:val="single" w:color="auto" w:sz="4" w:space="0"/>
              <w:right w:val="single" w:color="auto" w:sz="4" w:space="0"/>
            </w:tcBorders>
            <w:noWrap w:val="0"/>
            <w:vAlign w:val="center"/>
          </w:tcPr>
          <w:p w14:paraId="69AA7864">
            <w:pPr>
              <w:spacing w:line="360" w:lineRule="exact"/>
              <w:jc w:val="center"/>
              <w:rPr>
                <w:rFonts w:hint="eastAsia" w:ascii="宋体" w:hAnsi="宋体" w:cs="宋体"/>
                <w:b/>
                <w:color w:val="auto"/>
                <w:highlight w:val="none"/>
              </w:rPr>
            </w:pPr>
            <w:r>
              <w:rPr>
                <w:rFonts w:hint="eastAsia" w:ascii="宋体" w:hAnsi="宋体" w:cs="宋体"/>
                <w:b/>
                <w:color w:val="auto"/>
                <w:highlight w:val="none"/>
              </w:rPr>
              <w:t>条款号</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3BDAF2FE">
            <w:pPr>
              <w:spacing w:line="360" w:lineRule="exact"/>
              <w:jc w:val="center"/>
              <w:rPr>
                <w:rFonts w:hint="eastAsia" w:ascii="宋体" w:hAnsi="宋体" w:cs="宋体"/>
                <w:b/>
                <w:color w:val="auto"/>
                <w:highlight w:val="none"/>
              </w:rPr>
            </w:pPr>
            <w:r>
              <w:rPr>
                <w:rFonts w:hint="eastAsia" w:ascii="宋体" w:hAnsi="宋体" w:cs="宋体"/>
                <w:b/>
                <w:color w:val="auto"/>
                <w:highlight w:val="none"/>
              </w:rPr>
              <w:t>条款内容</w:t>
            </w:r>
          </w:p>
        </w:tc>
        <w:tc>
          <w:tcPr>
            <w:tcW w:w="2476" w:type="pct"/>
            <w:tcBorders>
              <w:top w:val="single" w:color="auto" w:sz="4" w:space="0"/>
              <w:left w:val="single" w:color="auto" w:sz="4" w:space="0"/>
              <w:bottom w:val="single" w:color="auto" w:sz="4" w:space="0"/>
            </w:tcBorders>
            <w:noWrap w:val="0"/>
            <w:vAlign w:val="center"/>
          </w:tcPr>
          <w:p w14:paraId="55AAC0BF">
            <w:pPr>
              <w:spacing w:line="360" w:lineRule="exact"/>
              <w:jc w:val="center"/>
              <w:rPr>
                <w:rFonts w:hint="eastAsia" w:ascii="宋体" w:hAnsi="宋体" w:cs="宋体"/>
                <w:b/>
                <w:color w:val="auto"/>
                <w:highlight w:val="none"/>
              </w:rPr>
            </w:pPr>
            <w:r>
              <w:rPr>
                <w:rFonts w:hint="eastAsia" w:ascii="宋体" w:hAnsi="宋体" w:cs="宋体"/>
                <w:b/>
                <w:color w:val="auto"/>
                <w:highlight w:val="none"/>
              </w:rPr>
              <w:t>编列内容</w:t>
            </w:r>
          </w:p>
        </w:tc>
      </w:tr>
      <w:tr w14:paraId="4A1EB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9" w:type="pct"/>
            <w:gridSpan w:val="3"/>
            <w:tcBorders>
              <w:bottom w:val="single" w:color="auto" w:sz="4" w:space="0"/>
              <w:right w:val="single" w:color="auto" w:sz="4" w:space="0"/>
            </w:tcBorders>
            <w:noWrap w:val="0"/>
            <w:vAlign w:val="center"/>
          </w:tcPr>
          <w:p w14:paraId="5E93C32B">
            <w:pPr>
              <w:spacing w:line="360" w:lineRule="exact"/>
              <w:jc w:val="center"/>
              <w:rPr>
                <w:rFonts w:hint="eastAsia" w:ascii="宋体" w:hAnsi="宋体" w:cs="宋体"/>
                <w:color w:val="auto"/>
                <w:highlight w:val="none"/>
              </w:rPr>
            </w:pPr>
            <w:r>
              <w:rPr>
                <w:rFonts w:hint="eastAsia" w:ascii="宋体" w:hAnsi="宋体" w:cs="宋体"/>
                <w:color w:val="auto"/>
                <w:highlight w:val="none"/>
              </w:rPr>
              <w:t>2.2.1</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2E70975B">
            <w:pPr>
              <w:spacing w:line="360" w:lineRule="exact"/>
              <w:jc w:val="center"/>
              <w:rPr>
                <w:rFonts w:hint="eastAsia" w:ascii="宋体" w:hAnsi="宋体" w:cs="宋体"/>
                <w:color w:val="auto"/>
                <w:highlight w:val="none"/>
              </w:rPr>
            </w:pPr>
            <w:r>
              <w:rPr>
                <w:rFonts w:hint="eastAsia" w:ascii="宋体" w:hAnsi="宋体" w:cs="宋体"/>
                <w:color w:val="auto"/>
                <w:highlight w:val="none"/>
              </w:rPr>
              <w:t>分值构成</w:t>
            </w:r>
          </w:p>
          <w:p w14:paraId="337E6F0A">
            <w:pPr>
              <w:spacing w:line="360" w:lineRule="exact"/>
              <w:jc w:val="center"/>
              <w:rPr>
                <w:rFonts w:hint="eastAsia" w:ascii="宋体" w:hAnsi="宋体" w:cs="宋体"/>
                <w:color w:val="auto"/>
                <w:highlight w:val="none"/>
              </w:rPr>
            </w:pPr>
            <w:r>
              <w:rPr>
                <w:rFonts w:hint="eastAsia" w:ascii="宋体" w:hAnsi="宋体" w:cs="宋体"/>
                <w:color w:val="auto"/>
                <w:highlight w:val="none"/>
              </w:rPr>
              <w:t>(总分100分)</w:t>
            </w:r>
          </w:p>
        </w:tc>
        <w:tc>
          <w:tcPr>
            <w:tcW w:w="2476" w:type="pct"/>
            <w:tcBorders>
              <w:top w:val="single" w:color="auto" w:sz="4" w:space="0"/>
              <w:left w:val="single" w:color="auto" w:sz="4" w:space="0"/>
              <w:bottom w:val="single" w:color="auto" w:sz="4" w:space="0"/>
            </w:tcBorders>
            <w:noWrap w:val="0"/>
            <w:vAlign w:val="center"/>
          </w:tcPr>
          <w:p w14:paraId="65F562DB">
            <w:pPr>
              <w:spacing w:line="360" w:lineRule="exact"/>
              <w:jc w:val="left"/>
              <w:rPr>
                <w:rFonts w:hint="eastAsia" w:ascii="宋体" w:hAnsi="宋体" w:cs="宋体"/>
                <w:color w:val="auto"/>
                <w:highlight w:val="none"/>
              </w:rPr>
            </w:pPr>
            <w:r>
              <w:rPr>
                <w:rFonts w:hint="eastAsia" w:ascii="宋体" w:hAnsi="宋体" w:cs="宋体"/>
                <w:color w:val="auto"/>
                <w:highlight w:val="none"/>
              </w:rPr>
              <w:t>资信业绩部分：</w:t>
            </w:r>
            <w:r>
              <w:rPr>
                <w:rFonts w:hint="eastAsia" w:ascii="宋体" w:hAnsi="宋体" w:cs="宋体"/>
                <w:color w:val="auto"/>
                <w:highlight w:val="none"/>
                <w:u w:val="single"/>
                <w:lang w:val="en-US" w:eastAsia="zh-CN"/>
              </w:rPr>
              <w:t>40</w:t>
            </w:r>
            <w:r>
              <w:rPr>
                <w:rFonts w:hint="eastAsia" w:ascii="宋体" w:hAnsi="宋体" w:cs="宋体"/>
                <w:color w:val="auto"/>
                <w:highlight w:val="none"/>
              </w:rPr>
              <w:t>分</w:t>
            </w:r>
          </w:p>
          <w:p w14:paraId="11BC27BB">
            <w:pPr>
              <w:spacing w:line="360" w:lineRule="exact"/>
              <w:jc w:val="left"/>
              <w:rPr>
                <w:rFonts w:hint="eastAsia" w:ascii="宋体" w:hAnsi="宋体" w:cs="宋体"/>
                <w:color w:val="auto"/>
                <w:highlight w:val="none"/>
              </w:rPr>
            </w:pPr>
            <w:r>
              <w:rPr>
                <w:rFonts w:hint="eastAsia" w:ascii="宋体" w:hAnsi="宋体" w:cs="宋体"/>
                <w:color w:val="auto"/>
                <w:highlight w:val="none"/>
              </w:rPr>
              <w:t>监理大纲部分：</w:t>
            </w:r>
            <w:r>
              <w:rPr>
                <w:rFonts w:hint="eastAsia" w:ascii="宋体" w:hAnsi="宋体" w:cs="宋体"/>
                <w:color w:val="auto"/>
                <w:highlight w:val="none"/>
                <w:u w:val="single"/>
                <w:lang w:val="en-US" w:eastAsia="zh-CN"/>
              </w:rPr>
              <w:t>45</w:t>
            </w:r>
            <w:r>
              <w:rPr>
                <w:rFonts w:hint="eastAsia" w:ascii="宋体" w:hAnsi="宋体" w:cs="宋体"/>
                <w:color w:val="auto"/>
                <w:highlight w:val="none"/>
              </w:rPr>
              <w:t>分</w:t>
            </w:r>
          </w:p>
          <w:p w14:paraId="7E9FE102">
            <w:pPr>
              <w:spacing w:line="360" w:lineRule="exact"/>
              <w:jc w:val="left"/>
              <w:rPr>
                <w:rFonts w:hint="eastAsia" w:ascii="宋体" w:hAnsi="宋体" w:cs="宋体"/>
                <w:color w:val="auto"/>
                <w:highlight w:val="none"/>
              </w:rPr>
            </w:pPr>
            <w:r>
              <w:rPr>
                <w:rFonts w:hint="eastAsia" w:ascii="宋体" w:hAnsi="宋体" w:cs="宋体"/>
                <w:color w:val="auto"/>
                <w:highlight w:val="none"/>
              </w:rPr>
              <w:t>投标报价：</w:t>
            </w:r>
            <w:r>
              <w:rPr>
                <w:rFonts w:hint="eastAsia" w:ascii="宋体" w:hAnsi="宋体" w:cs="宋体"/>
                <w:color w:val="auto"/>
                <w:highlight w:val="none"/>
                <w:u w:val="single"/>
                <w:lang w:val="en-US" w:eastAsia="zh-CN"/>
              </w:rPr>
              <w:t>15</w:t>
            </w:r>
            <w:r>
              <w:rPr>
                <w:rFonts w:hint="eastAsia" w:ascii="宋体" w:hAnsi="宋体" w:cs="宋体"/>
                <w:color w:val="auto"/>
                <w:highlight w:val="none"/>
              </w:rPr>
              <w:t>分</w:t>
            </w:r>
          </w:p>
          <w:p w14:paraId="5D35F04E">
            <w:pPr>
              <w:spacing w:line="360" w:lineRule="exact"/>
              <w:jc w:val="left"/>
              <w:rPr>
                <w:rFonts w:hint="eastAsia" w:ascii="宋体" w:hAnsi="宋体" w:cs="宋体"/>
                <w:b/>
                <w:color w:val="auto"/>
                <w:highlight w:val="none"/>
              </w:rPr>
            </w:pPr>
            <w:r>
              <w:rPr>
                <w:rFonts w:hint="eastAsia" w:ascii="宋体" w:hAnsi="宋体" w:cs="宋体"/>
                <w:color w:val="auto"/>
                <w:highlight w:val="none"/>
                <w:u w:val="single"/>
              </w:rPr>
              <w:t>投标人综合得分=资信业绩部分+监理大纲部分+投标报价</w:t>
            </w:r>
          </w:p>
        </w:tc>
      </w:tr>
      <w:tr w14:paraId="67752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9" w:type="pct"/>
            <w:gridSpan w:val="3"/>
            <w:tcBorders>
              <w:top w:val="single" w:color="auto" w:sz="4" w:space="0"/>
              <w:bottom w:val="single" w:color="auto" w:sz="4" w:space="0"/>
              <w:right w:val="single" w:color="auto" w:sz="4" w:space="0"/>
            </w:tcBorders>
            <w:noWrap w:val="0"/>
            <w:vAlign w:val="center"/>
          </w:tcPr>
          <w:p w14:paraId="26C71AAE">
            <w:pPr>
              <w:spacing w:line="360" w:lineRule="exact"/>
              <w:jc w:val="cente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2.2</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4DAB249C">
            <w:pPr>
              <w:spacing w:line="360" w:lineRule="exact"/>
              <w:jc w:val="center"/>
              <w:rPr>
                <w:rFonts w:hint="eastAsia" w:ascii="宋体" w:hAnsi="宋体" w:cs="宋体"/>
                <w:color w:val="auto"/>
                <w:highlight w:val="none"/>
              </w:rPr>
            </w:pPr>
            <w:r>
              <w:rPr>
                <w:rFonts w:hint="eastAsia" w:ascii="宋体" w:hAnsi="宋体" w:cs="宋体"/>
                <w:color w:val="auto"/>
                <w:highlight w:val="none"/>
              </w:rPr>
              <w:t>评标基准价计算方法</w:t>
            </w:r>
          </w:p>
        </w:tc>
        <w:tc>
          <w:tcPr>
            <w:tcW w:w="2476" w:type="pct"/>
            <w:tcBorders>
              <w:top w:val="single" w:color="auto" w:sz="4" w:space="0"/>
              <w:left w:val="single" w:color="auto" w:sz="4" w:space="0"/>
              <w:bottom w:val="single" w:color="auto" w:sz="4" w:space="0"/>
            </w:tcBorders>
            <w:noWrap w:val="0"/>
            <w:vAlign w:val="center"/>
          </w:tcPr>
          <w:p w14:paraId="43772C67">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u w:val="single"/>
              </w:rPr>
              <w:t>参与评标基准价计算范围为[最高投标限价×</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最高投标限价]，超过此范围的报价不参与评标基准价的计算。当投标人有效投标人大于5家时，去掉一个最高价和一个最低价，取余下有效投标价的算术平均值的作为评标基准价。当投标人有效投标人小于或等于5家时，取所有入围的有效投标价的算术平均值的作为评标基准价。</w:t>
            </w:r>
          </w:p>
        </w:tc>
      </w:tr>
      <w:tr w14:paraId="263E3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79" w:type="pct"/>
            <w:gridSpan w:val="3"/>
            <w:tcBorders>
              <w:top w:val="single" w:color="auto" w:sz="4" w:space="0"/>
              <w:bottom w:val="single" w:color="auto" w:sz="4" w:space="0"/>
              <w:right w:val="single" w:color="auto" w:sz="4" w:space="0"/>
            </w:tcBorders>
            <w:noWrap w:val="0"/>
            <w:vAlign w:val="center"/>
          </w:tcPr>
          <w:p w14:paraId="6236320C">
            <w:pPr>
              <w:spacing w:line="360" w:lineRule="exact"/>
              <w:jc w:val="center"/>
              <w:rPr>
                <w:rFonts w:hint="eastAsia" w:ascii="宋体" w:hAnsi="宋体" w:cs="宋体"/>
                <w:color w:val="auto"/>
                <w:highlight w:val="none"/>
              </w:rPr>
            </w:pPr>
            <w:r>
              <w:rPr>
                <w:rFonts w:hint="eastAsia" w:ascii="宋体" w:hAnsi="宋体" w:cs="宋体"/>
                <w:color w:val="auto"/>
                <w:highlight w:val="none"/>
              </w:rPr>
              <w:t>2.2.3</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13C2ABC8">
            <w:pPr>
              <w:spacing w:line="360" w:lineRule="exact"/>
              <w:jc w:val="center"/>
              <w:rPr>
                <w:rFonts w:hint="eastAsia" w:ascii="宋体" w:hAnsi="宋体" w:cs="宋体"/>
                <w:color w:val="auto"/>
                <w:highlight w:val="none"/>
              </w:rPr>
            </w:pPr>
            <w:r>
              <w:rPr>
                <w:rFonts w:hint="eastAsia" w:ascii="宋体" w:hAnsi="宋体" w:cs="宋体"/>
                <w:color w:val="auto"/>
                <w:highlight w:val="none"/>
              </w:rPr>
              <w:t>投标报价的偏差率</w:t>
            </w:r>
          </w:p>
          <w:p w14:paraId="48312544">
            <w:pPr>
              <w:spacing w:line="360" w:lineRule="exact"/>
              <w:jc w:val="center"/>
              <w:rPr>
                <w:rFonts w:hint="eastAsia" w:ascii="宋体" w:hAnsi="宋体" w:cs="宋体"/>
                <w:color w:val="auto"/>
                <w:highlight w:val="none"/>
              </w:rPr>
            </w:pPr>
            <w:r>
              <w:rPr>
                <w:rFonts w:hint="eastAsia" w:ascii="宋体" w:hAnsi="宋体" w:cs="宋体"/>
                <w:color w:val="auto"/>
                <w:highlight w:val="none"/>
              </w:rPr>
              <w:t>计算公式</w:t>
            </w:r>
          </w:p>
        </w:tc>
        <w:tc>
          <w:tcPr>
            <w:tcW w:w="2476" w:type="pct"/>
            <w:tcBorders>
              <w:top w:val="single" w:color="auto" w:sz="4" w:space="0"/>
              <w:left w:val="single" w:color="auto" w:sz="4" w:space="0"/>
              <w:bottom w:val="single" w:color="auto" w:sz="4" w:space="0"/>
            </w:tcBorders>
            <w:noWrap w:val="0"/>
            <w:vAlign w:val="center"/>
          </w:tcPr>
          <w:p w14:paraId="25002D35">
            <w:pPr>
              <w:spacing w:line="360" w:lineRule="exact"/>
              <w:jc w:val="left"/>
              <w:rPr>
                <w:rFonts w:hint="eastAsia" w:ascii="宋体" w:hAnsi="宋体" w:cs="宋体"/>
                <w:color w:val="auto"/>
                <w:highlight w:val="none"/>
              </w:rPr>
            </w:pPr>
            <w:r>
              <w:rPr>
                <w:rFonts w:hint="eastAsia" w:ascii="宋体" w:hAnsi="宋体" w:cs="宋体"/>
                <w:color w:val="auto"/>
                <w:highlight w:val="none"/>
              </w:rPr>
              <w:t>投标报价偏差率=</w:t>
            </w:r>
            <w:r>
              <w:rPr>
                <w:rFonts w:hint="eastAsia" w:ascii="宋体" w:hAnsi="宋体" w:cs="宋体"/>
                <w:color w:val="auto"/>
                <w:highlight w:val="none"/>
                <w:lang w:eastAsia="zh-CN"/>
              </w:rPr>
              <w:t>（</w:t>
            </w:r>
            <w:r>
              <w:rPr>
                <w:rFonts w:hint="eastAsia" w:ascii="宋体" w:hAnsi="宋体" w:cs="宋体"/>
                <w:color w:val="auto"/>
                <w:highlight w:val="none"/>
                <w:u w:val="single"/>
              </w:rPr>
              <w:t>有效</w:t>
            </w:r>
            <w:r>
              <w:rPr>
                <w:rFonts w:hint="eastAsia" w:ascii="宋体" w:hAnsi="宋体" w:cs="宋体"/>
                <w:color w:val="auto"/>
                <w:highlight w:val="none"/>
              </w:rPr>
              <w:t>投标报价—评标基准价</w:t>
            </w:r>
            <w:r>
              <w:rPr>
                <w:rFonts w:hint="eastAsia" w:ascii="宋体" w:hAnsi="宋体" w:cs="宋体"/>
                <w:color w:val="auto"/>
                <w:highlight w:val="none"/>
                <w:lang w:eastAsia="zh-CN"/>
              </w:rPr>
              <w:t>）</w:t>
            </w:r>
            <w:r>
              <w:rPr>
                <w:rFonts w:hint="eastAsia" w:ascii="宋体" w:hAnsi="宋体" w:cs="宋体"/>
                <w:color w:val="auto"/>
                <w:highlight w:val="none"/>
              </w:rPr>
              <w:t>/评标基准价*100%</w:t>
            </w:r>
          </w:p>
          <w:p w14:paraId="39D2E9A6">
            <w:pPr>
              <w:spacing w:line="360" w:lineRule="exact"/>
              <w:jc w:val="left"/>
              <w:rPr>
                <w:rFonts w:hint="eastAsia" w:ascii="宋体" w:hAnsi="宋体" w:cs="宋体"/>
                <w:color w:val="auto"/>
                <w:highlight w:val="none"/>
              </w:rPr>
            </w:pPr>
            <w:r>
              <w:rPr>
                <w:rFonts w:hint="eastAsia" w:ascii="宋体" w:hAnsi="宋体" w:cs="宋体"/>
                <w:color w:val="auto"/>
                <w:highlight w:val="none"/>
                <w:u w:val="single"/>
              </w:rPr>
              <w:t>（偏差率出现小数点时，保留小数点后2位，第三位小数四舍五入。）</w:t>
            </w:r>
          </w:p>
        </w:tc>
      </w:tr>
      <w:tr w14:paraId="17F64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79" w:type="pct"/>
            <w:gridSpan w:val="3"/>
            <w:tcBorders>
              <w:top w:val="single" w:color="auto" w:sz="4" w:space="0"/>
              <w:bottom w:val="single" w:color="auto" w:sz="4" w:space="0"/>
              <w:right w:val="single" w:color="auto" w:sz="4" w:space="0"/>
            </w:tcBorders>
            <w:noWrap w:val="0"/>
            <w:vAlign w:val="center"/>
          </w:tcPr>
          <w:p w14:paraId="66C9A3C7">
            <w:pPr>
              <w:spacing w:line="360" w:lineRule="exact"/>
              <w:jc w:val="center"/>
              <w:rPr>
                <w:rFonts w:hint="eastAsia" w:ascii="宋体" w:hAnsi="宋体" w:cs="宋体"/>
                <w:color w:val="auto"/>
                <w:highlight w:val="none"/>
              </w:rPr>
            </w:pPr>
            <w:r>
              <w:rPr>
                <w:rFonts w:hint="eastAsia" w:ascii="Times New Roman" w:hAnsi="Times New Roman"/>
                <w:b/>
                <w:color w:val="auto"/>
                <w:highlight w:val="none"/>
              </w:rPr>
              <w:t>条款号</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449BFEA6">
            <w:pPr>
              <w:spacing w:line="360" w:lineRule="exact"/>
              <w:jc w:val="center"/>
              <w:rPr>
                <w:rFonts w:hint="eastAsia" w:ascii="宋体" w:hAnsi="宋体" w:cs="宋体"/>
                <w:color w:val="auto"/>
                <w:highlight w:val="none"/>
              </w:rPr>
            </w:pPr>
            <w:r>
              <w:rPr>
                <w:rFonts w:hint="eastAsia" w:ascii="Times New Roman" w:hAnsi="Times New Roman"/>
                <w:b/>
                <w:color w:val="auto"/>
                <w:highlight w:val="none"/>
              </w:rPr>
              <w:t>评分因素（偏差率）</w:t>
            </w:r>
          </w:p>
        </w:tc>
        <w:tc>
          <w:tcPr>
            <w:tcW w:w="2476" w:type="pct"/>
            <w:tcBorders>
              <w:top w:val="single" w:color="auto" w:sz="4" w:space="0"/>
              <w:left w:val="single" w:color="auto" w:sz="4" w:space="0"/>
              <w:bottom w:val="single" w:color="auto" w:sz="4" w:space="0"/>
            </w:tcBorders>
            <w:noWrap w:val="0"/>
            <w:vAlign w:val="center"/>
          </w:tcPr>
          <w:p w14:paraId="3BF1D260">
            <w:pPr>
              <w:spacing w:line="360" w:lineRule="exact"/>
              <w:jc w:val="center"/>
              <w:rPr>
                <w:rFonts w:hint="eastAsia" w:ascii="宋体" w:hAnsi="宋体" w:cs="宋体"/>
                <w:color w:val="auto"/>
                <w:highlight w:val="none"/>
                <w:u w:val="single"/>
              </w:rPr>
            </w:pPr>
            <w:r>
              <w:rPr>
                <w:rFonts w:hint="eastAsia" w:ascii="Times New Roman" w:hAnsi="Times New Roman"/>
                <w:b/>
                <w:color w:val="auto"/>
                <w:highlight w:val="none"/>
              </w:rPr>
              <w:t>评分标准</w:t>
            </w:r>
          </w:p>
        </w:tc>
      </w:tr>
      <w:tr w14:paraId="26A4D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52" w:type="pct"/>
            <w:gridSpan w:val="2"/>
            <w:vMerge w:val="restart"/>
            <w:tcBorders>
              <w:top w:val="single" w:color="auto" w:sz="4" w:space="0"/>
              <w:right w:val="single" w:color="auto" w:sz="4" w:space="0"/>
            </w:tcBorders>
            <w:noWrap w:val="0"/>
            <w:vAlign w:val="center"/>
          </w:tcPr>
          <w:p w14:paraId="61998261">
            <w:pPr>
              <w:spacing w:line="36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2.2.4（1）</w:t>
            </w:r>
          </w:p>
        </w:tc>
        <w:tc>
          <w:tcPr>
            <w:tcW w:w="526" w:type="pct"/>
            <w:vMerge w:val="restart"/>
            <w:tcBorders>
              <w:top w:val="single" w:color="auto" w:sz="4" w:space="0"/>
              <w:right w:val="single" w:color="auto" w:sz="4" w:space="0"/>
            </w:tcBorders>
            <w:noWrap w:val="0"/>
            <w:vAlign w:val="center"/>
          </w:tcPr>
          <w:p w14:paraId="642A3CC2">
            <w:pPr>
              <w:spacing w:line="36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资信业绩</w:t>
            </w:r>
            <w:r>
              <w:rPr>
                <w:rFonts w:hint="eastAsia" w:ascii="宋体" w:hAnsi="宋体" w:cs="宋体"/>
                <w:color w:val="auto"/>
                <w:szCs w:val="21"/>
                <w:highlight w:val="none"/>
              </w:rPr>
              <w:t>部分</w:t>
            </w:r>
          </w:p>
          <w:p w14:paraId="692AB2EC">
            <w:pPr>
              <w:spacing w:line="36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4DA8DCAE">
            <w:pPr>
              <w:keepNext w:val="0"/>
              <w:keepLines w:val="0"/>
              <w:pageBreakBefore w:val="0"/>
              <w:widowControl w:val="0"/>
              <w:kinsoku/>
              <w:wordWrap/>
              <w:overflowPunct/>
              <w:topLinePunct w:val="0"/>
              <w:autoSpaceDE/>
              <w:autoSpaceDN/>
              <w:bidi w:val="0"/>
              <w:adjustRightInd/>
              <w:spacing w:line="360" w:lineRule="exact"/>
              <w:contextualSpacing/>
              <w:jc w:val="center"/>
              <w:textAlignment w:val="auto"/>
              <w:rPr>
                <w:rFonts w:hint="eastAsia" w:ascii="宋体" w:hAnsi="宋体" w:cs="宋体"/>
                <w:color w:val="auto"/>
                <w:szCs w:val="21"/>
                <w:highlight w:val="none"/>
              </w:rPr>
            </w:pPr>
            <w:r>
              <w:rPr>
                <w:rFonts w:hint="eastAsia" w:ascii="宋体" w:hAnsi="宋体"/>
                <w:color w:val="auto"/>
                <w:szCs w:val="21"/>
                <w:highlight w:val="none"/>
              </w:rPr>
              <w:t>企业类似业绩（1</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343BE6AF">
            <w:pPr>
              <w:pStyle w:val="15"/>
              <w:keepNext w:val="0"/>
              <w:keepLines w:val="0"/>
              <w:pageBreakBefore w:val="0"/>
              <w:widowControl w:val="0"/>
              <w:kinsoku/>
              <w:wordWrap/>
              <w:overflowPunct/>
              <w:topLinePunct w:val="0"/>
              <w:autoSpaceDE/>
              <w:autoSpaceDN/>
              <w:bidi w:val="0"/>
              <w:adjustRightInd/>
              <w:spacing w:after="0" w:line="360" w:lineRule="exact"/>
              <w:ind w:firstLine="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年1月1日至投标截止完成过质量合格的类似项目每项得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分，最多得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p w14:paraId="405C11B3">
            <w:pPr>
              <w:pStyle w:val="15"/>
              <w:keepNext w:val="0"/>
              <w:keepLines w:val="0"/>
              <w:pageBreakBefore w:val="0"/>
              <w:widowControl w:val="0"/>
              <w:kinsoku/>
              <w:wordWrap/>
              <w:overflowPunct/>
              <w:topLinePunct w:val="0"/>
              <w:autoSpaceDE/>
              <w:autoSpaceDN/>
              <w:bidi w:val="0"/>
              <w:adjustRightInd/>
              <w:spacing w:after="0" w:line="360" w:lineRule="exact"/>
              <w:ind w:firstLine="0" w:firstLineChars="0"/>
              <w:textAlignment w:val="auto"/>
              <w:rPr>
                <w:rFonts w:hint="eastAsia"/>
                <w:color w:val="auto"/>
                <w:highlight w:val="none"/>
              </w:rPr>
            </w:pPr>
            <w:r>
              <w:rPr>
                <w:rFonts w:hint="eastAsia" w:ascii="宋体" w:hAnsi="宋体" w:eastAsia="宋体" w:cs="宋体"/>
                <w:color w:val="auto"/>
                <w:sz w:val="21"/>
                <w:szCs w:val="21"/>
                <w:highlight w:val="none"/>
                <w:lang w:val="en-US" w:eastAsia="zh-CN"/>
              </w:rPr>
              <w:t>注：需同时提供中标通知书、监理委托合同协议以及竣工验收资料扫描件，时间以竣工验收时间为准。</w:t>
            </w:r>
          </w:p>
        </w:tc>
      </w:tr>
      <w:tr w14:paraId="2A59E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452" w:type="pct"/>
            <w:gridSpan w:val="2"/>
            <w:vMerge w:val="continue"/>
            <w:tcBorders>
              <w:right w:val="single" w:color="auto" w:sz="4" w:space="0"/>
            </w:tcBorders>
            <w:noWrap w:val="0"/>
            <w:vAlign w:val="top"/>
          </w:tcPr>
          <w:p w14:paraId="1A9B311A">
            <w:pPr>
              <w:spacing w:line="360" w:lineRule="exact"/>
              <w:contextualSpacing/>
              <w:rPr>
                <w:rFonts w:hint="eastAsia" w:ascii="宋体" w:hAnsi="宋体" w:cs="宋体"/>
                <w:color w:val="auto"/>
                <w:szCs w:val="21"/>
                <w:highlight w:val="none"/>
              </w:rPr>
            </w:pPr>
          </w:p>
        </w:tc>
        <w:tc>
          <w:tcPr>
            <w:tcW w:w="526" w:type="pct"/>
            <w:vMerge w:val="continue"/>
            <w:tcBorders>
              <w:right w:val="single" w:color="auto" w:sz="4" w:space="0"/>
            </w:tcBorders>
            <w:noWrap w:val="0"/>
            <w:vAlign w:val="top"/>
          </w:tcPr>
          <w:p w14:paraId="56A9A609">
            <w:pPr>
              <w:spacing w:line="360" w:lineRule="exact"/>
              <w:contextualSpacing/>
              <w:rPr>
                <w:rFonts w:hint="eastAsia" w:ascii="宋体" w:hAnsi="宋体" w:cs="宋体"/>
                <w:color w:val="auto"/>
                <w:szCs w:val="21"/>
                <w:highlight w:val="none"/>
              </w:rPr>
            </w:pPr>
          </w:p>
        </w:tc>
        <w:tc>
          <w:tcPr>
            <w:tcW w:w="1543" w:type="pct"/>
            <w:tcBorders>
              <w:top w:val="single" w:color="auto" w:sz="4" w:space="0"/>
              <w:left w:val="single" w:color="auto" w:sz="4" w:space="0"/>
              <w:right w:val="single" w:color="auto" w:sz="4" w:space="0"/>
            </w:tcBorders>
            <w:noWrap w:val="0"/>
            <w:vAlign w:val="center"/>
          </w:tcPr>
          <w:p w14:paraId="3405241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Cs w:val="21"/>
                <w:highlight w:val="none"/>
              </w:rPr>
            </w:pPr>
            <w:r>
              <w:rPr>
                <w:rFonts w:hint="eastAsia" w:ascii="宋体" w:hAnsi="宋体"/>
                <w:color w:val="auto"/>
                <w:szCs w:val="21"/>
                <w:highlight w:val="none"/>
              </w:rPr>
              <w:t>总监理工程师资历（</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6090AB1D">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pacing w:after="0" w:line="360" w:lineRule="exact"/>
              <w:ind w:firstLine="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满足招标公告要求，且具有</w:t>
            </w:r>
            <w:r>
              <w:rPr>
                <w:rFonts w:hint="eastAsia" w:ascii="宋体" w:hAnsi="宋体" w:cs="宋体"/>
                <w:color w:val="auto"/>
                <w:sz w:val="21"/>
                <w:szCs w:val="21"/>
                <w:highlight w:val="none"/>
                <w:lang w:val="en-US" w:eastAsia="zh-CN"/>
              </w:rPr>
              <w:t>工程类</w:t>
            </w:r>
            <w:r>
              <w:rPr>
                <w:rFonts w:hint="eastAsia" w:ascii="宋体" w:hAnsi="宋体" w:eastAsia="宋体" w:cs="宋体"/>
                <w:color w:val="auto"/>
                <w:sz w:val="21"/>
                <w:szCs w:val="21"/>
                <w:highlight w:val="none"/>
                <w:lang w:val="en-US"/>
              </w:rPr>
              <w:t>相关专业</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rPr>
              <w:t>级工程师或以上技术职称的，得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分。</w:t>
            </w:r>
          </w:p>
          <w:p w14:paraId="26E15EEE">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pacing w:after="0" w:line="360" w:lineRule="exact"/>
              <w:ind w:firstLine="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注：需提供相关证书扫描件。</w:t>
            </w:r>
          </w:p>
        </w:tc>
      </w:tr>
      <w:tr w14:paraId="427D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52" w:type="pct"/>
            <w:gridSpan w:val="2"/>
            <w:vMerge w:val="continue"/>
            <w:tcBorders>
              <w:right w:val="single" w:color="auto" w:sz="4" w:space="0"/>
            </w:tcBorders>
            <w:noWrap w:val="0"/>
            <w:vAlign w:val="top"/>
          </w:tcPr>
          <w:p w14:paraId="6F56BF90">
            <w:pPr>
              <w:spacing w:line="360" w:lineRule="exact"/>
              <w:contextualSpacing/>
              <w:rPr>
                <w:rFonts w:hint="eastAsia" w:ascii="宋体" w:hAnsi="宋体" w:cs="宋体"/>
                <w:color w:val="auto"/>
                <w:szCs w:val="21"/>
                <w:highlight w:val="none"/>
              </w:rPr>
            </w:pPr>
          </w:p>
        </w:tc>
        <w:tc>
          <w:tcPr>
            <w:tcW w:w="526" w:type="pct"/>
            <w:vMerge w:val="continue"/>
            <w:tcBorders>
              <w:right w:val="single" w:color="auto" w:sz="4" w:space="0"/>
            </w:tcBorders>
            <w:noWrap w:val="0"/>
            <w:vAlign w:val="top"/>
          </w:tcPr>
          <w:p w14:paraId="05A16884">
            <w:pPr>
              <w:spacing w:line="360" w:lineRule="exact"/>
              <w:contextualSpacing/>
              <w:rPr>
                <w:rFonts w:hint="eastAsia" w:ascii="宋体" w:hAnsi="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1F63C416">
            <w:pPr>
              <w:keepNext w:val="0"/>
              <w:keepLines w:val="0"/>
              <w:pageBreakBefore w:val="0"/>
              <w:widowControl w:val="0"/>
              <w:kinsoku/>
              <w:wordWrap/>
              <w:overflowPunct/>
              <w:topLinePunct w:val="0"/>
              <w:autoSpaceDE/>
              <w:autoSpaceDN/>
              <w:bidi w:val="0"/>
              <w:adjustRightInd/>
              <w:spacing w:line="360" w:lineRule="exact"/>
              <w:contextualSpacing/>
              <w:jc w:val="center"/>
              <w:textAlignment w:val="auto"/>
              <w:rPr>
                <w:rFonts w:hint="eastAsia" w:ascii="宋体" w:hAnsi="宋体" w:cs="宋体"/>
                <w:color w:val="auto"/>
                <w:szCs w:val="21"/>
                <w:highlight w:val="none"/>
              </w:rPr>
            </w:pPr>
            <w:r>
              <w:rPr>
                <w:rFonts w:hint="eastAsia" w:ascii="宋体" w:hAnsi="宋体"/>
                <w:color w:val="auto"/>
                <w:szCs w:val="21"/>
                <w:highlight w:val="none"/>
              </w:rPr>
              <w:t>拟投入本项目的其他监理人员（12分）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03EEB6D1">
            <w:pPr>
              <w:pStyle w:val="15"/>
              <w:keepNext w:val="0"/>
              <w:keepLines w:val="0"/>
              <w:pageBreakBefore w:val="0"/>
              <w:widowControl w:val="0"/>
              <w:numPr>
                <w:ilvl w:val="0"/>
                <w:numId w:val="0"/>
              </w:numPr>
              <w:kinsoku/>
              <w:wordWrap/>
              <w:overflowPunct/>
              <w:topLinePunct w:val="0"/>
              <w:autoSpaceDE/>
              <w:autoSpaceDN/>
              <w:bidi w:val="0"/>
              <w:adjustRightInd/>
              <w:spacing w:after="0" w:line="360" w:lineRule="exact"/>
              <w:ind w:firstLine="0" w:firstLineChars="0"/>
              <w:textAlignment w:val="auto"/>
              <w:rPr>
                <w:rFonts w:hint="default" w:ascii="宋体" w:hAnsi="Courier New" w:eastAsia="宋体" w:cs="Times New Roman"/>
                <w:color w:val="auto"/>
                <w:kern w:val="2"/>
                <w:sz w:val="21"/>
                <w:szCs w:val="22"/>
                <w:highlight w:val="none"/>
                <w:lang w:val="en-US" w:eastAsia="zh-CN" w:bidi="ar-SA"/>
              </w:rPr>
            </w:pPr>
            <w:r>
              <w:rPr>
                <w:rFonts w:hint="default" w:ascii="宋体" w:hAnsi="Courier New" w:eastAsia="宋体" w:cs="Times New Roman"/>
                <w:color w:val="auto"/>
                <w:kern w:val="2"/>
                <w:sz w:val="21"/>
                <w:szCs w:val="22"/>
                <w:highlight w:val="none"/>
                <w:lang w:val="en-US" w:eastAsia="zh-CN" w:bidi="ar-SA"/>
              </w:rPr>
              <w:t>配备的人员中（不含总监、总监代表）：</w:t>
            </w:r>
          </w:p>
          <w:p w14:paraId="1CD3AE17">
            <w:pPr>
              <w:pStyle w:val="15"/>
              <w:keepNext w:val="0"/>
              <w:keepLines w:val="0"/>
              <w:pageBreakBefore w:val="0"/>
              <w:widowControl w:val="0"/>
              <w:numPr>
                <w:ilvl w:val="0"/>
                <w:numId w:val="0"/>
              </w:numPr>
              <w:kinsoku/>
              <w:wordWrap/>
              <w:overflowPunct/>
              <w:topLinePunct w:val="0"/>
              <w:autoSpaceDE/>
              <w:autoSpaceDN/>
              <w:bidi w:val="0"/>
              <w:adjustRightInd/>
              <w:spacing w:after="0" w:line="360" w:lineRule="exact"/>
              <w:ind w:firstLine="0" w:firstLineChars="0"/>
              <w:textAlignment w:val="auto"/>
              <w:rPr>
                <w:rFonts w:hint="default" w:ascii="宋体" w:hAnsi="Courier New" w:eastAsia="宋体" w:cs="Times New Roman"/>
                <w:color w:val="auto"/>
                <w:kern w:val="2"/>
                <w:sz w:val="21"/>
                <w:szCs w:val="22"/>
                <w:highlight w:val="none"/>
                <w:lang w:val="en-US" w:eastAsia="zh-CN" w:bidi="ar-SA"/>
              </w:rPr>
            </w:pPr>
            <w:r>
              <w:rPr>
                <w:rFonts w:hint="default" w:ascii="宋体" w:hAnsi="Courier New" w:eastAsia="宋体" w:cs="Times New Roman"/>
                <w:color w:val="auto"/>
                <w:kern w:val="2"/>
                <w:sz w:val="21"/>
                <w:szCs w:val="22"/>
                <w:highlight w:val="none"/>
                <w:lang w:val="en-US" w:eastAsia="zh-CN" w:bidi="ar-SA"/>
              </w:rPr>
              <w:t>（1）满足招标文件第</w:t>
            </w:r>
            <w:r>
              <w:rPr>
                <w:rFonts w:hint="eastAsia" w:ascii="宋体" w:hAnsi="Courier New" w:cs="Times New Roman"/>
                <w:color w:val="auto"/>
                <w:kern w:val="2"/>
                <w:sz w:val="21"/>
                <w:szCs w:val="22"/>
                <w:highlight w:val="none"/>
                <w:lang w:val="en-US" w:eastAsia="zh-CN" w:bidi="ar-SA"/>
              </w:rPr>
              <w:t>三</w:t>
            </w:r>
            <w:r>
              <w:rPr>
                <w:rFonts w:hint="default" w:ascii="宋体" w:hAnsi="Courier New" w:eastAsia="宋体" w:cs="Times New Roman"/>
                <w:color w:val="auto"/>
                <w:kern w:val="2"/>
                <w:sz w:val="21"/>
                <w:szCs w:val="22"/>
                <w:highlight w:val="none"/>
                <w:lang w:val="en-US" w:eastAsia="zh-CN" w:bidi="ar-SA"/>
              </w:rPr>
              <w:t>章评标办法前附表《监理机构人员配备要求》的得4分。</w:t>
            </w:r>
          </w:p>
          <w:p w14:paraId="35E4C50F">
            <w:pPr>
              <w:pStyle w:val="15"/>
              <w:keepNext w:val="0"/>
              <w:keepLines w:val="0"/>
              <w:pageBreakBefore w:val="0"/>
              <w:widowControl w:val="0"/>
              <w:numPr>
                <w:ilvl w:val="0"/>
                <w:numId w:val="0"/>
              </w:numPr>
              <w:kinsoku/>
              <w:wordWrap/>
              <w:overflowPunct/>
              <w:topLinePunct w:val="0"/>
              <w:autoSpaceDE/>
              <w:autoSpaceDN/>
              <w:bidi w:val="0"/>
              <w:adjustRightInd/>
              <w:spacing w:after="0" w:line="360" w:lineRule="exact"/>
              <w:ind w:firstLine="0" w:firstLineChars="0"/>
              <w:textAlignment w:val="auto"/>
              <w:rPr>
                <w:rFonts w:hint="default" w:ascii="宋体" w:hAnsi="Courier New" w:eastAsia="宋体" w:cs="Times New Roman"/>
                <w:color w:val="auto"/>
                <w:kern w:val="2"/>
                <w:sz w:val="21"/>
                <w:szCs w:val="22"/>
                <w:highlight w:val="none"/>
                <w:lang w:val="en-US" w:eastAsia="zh-CN" w:bidi="ar-SA"/>
              </w:rPr>
            </w:pPr>
            <w:r>
              <w:rPr>
                <w:rFonts w:hint="default" w:ascii="宋体" w:hAnsi="Courier New" w:eastAsia="宋体" w:cs="Times New Roman"/>
                <w:color w:val="auto"/>
                <w:kern w:val="2"/>
                <w:sz w:val="21"/>
                <w:szCs w:val="22"/>
                <w:highlight w:val="none"/>
                <w:lang w:val="en-US" w:eastAsia="zh-CN" w:bidi="ar-SA"/>
              </w:rPr>
              <w:t>（2）配备的造价工程师（1名）：具有土建专业一级注册造价工程师执业资格的得2分；具有安装专业一级注册造价工程师执业资格的加2分；本项最高得4分。</w:t>
            </w:r>
          </w:p>
          <w:p w14:paraId="306A6C4D">
            <w:pPr>
              <w:pStyle w:val="15"/>
              <w:keepNext w:val="0"/>
              <w:keepLines w:val="0"/>
              <w:pageBreakBefore w:val="0"/>
              <w:widowControl w:val="0"/>
              <w:numPr>
                <w:ilvl w:val="0"/>
                <w:numId w:val="0"/>
              </w:numPr>
              <w:kinsoku/>
              <w:wordWrap/>
              <w:overflowPunct/>
              <w:topLinePunct w:val="0"/>
              <w:autoSpaceDE/>
              <w:autoSpaceDN/>
              <w:bidi w:val="0"/>
              <w:adjustRightInd/>
              <w:spacing w:after="0" w:line="360" w:lineRule="exact"/>
              <w:ind w:firstLine="0" w:firstLineChars="0"/>
              <w:textAlignment w:val="auto"/>
              <w:rPr>
                <w:rFonts w:hint="default" w:ascii="宋体" w:hAnsi="Courier New" w:eastAsia="宋体" w:cs="Times New Roman"/>
                <w:color w:val="auto"/>
                <w:kern w:val="2"/>
                <w:sz w:val="21"/>
                <w:szCs w:val="22"/>
                <w:highlight w:val="none"/>
                <w:lang w:val="en-US" w:eastAsia="zh-CN" w:bidi="ar-SA"/>
              </w:rPr>
            </w:pPr>
            <w:r>
              <w:rPr>
                <w:rFonts w:hint="default" w:ascii="宋体" w:hAnsi="Courier New" w:eastAsia="宋体" w:cs="Times New Roman"/>
                <w:color w:val="auto"/>
                <w:kern w:val="2"/>
                <w:sz w:val="21"/>
                <w:szCs w:val="22"/>
                <w:highlight w:val="none"/>
                <w:lang w:val="en-US" w:eastAsia="zh-CN" w:bidi="ar-SA"/>
              </w:rPr>
              <w:t>（3）配备的监理工程师中，具有注册安全工程师的加4分，注册单位须与投标单位一致。</w:t>
            </w:r>
          </w:p>
          <w:p w14:paraId="5DC0125B">
            <w:pPr>
              <w:pStyle w:val="15"/>
              <w:keepNext w:val="0"/>
              <w:keepLines w:val="0"/>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textAlignment w:val="auto"/>
              <w:rPr>
                <w:rFonts w:hint="default"/>
                <w:color w:val="auto"/>
                <w:highlight w:val="none"/>
                <w:lang w:val="en-US" w:eastAsia="zh-CN"/>
              </w:rPr>
            </w:pPr>
            <w:r>
              <w:rPr>
                <w:rFonts w:hint="default" w:ascii="宋体" w:hAnsi="Courier New" w:eastAsia="宋体" w:cs="Times New Roman"/>
                <w:color w:val="auto"/>
                <w:kern w:val="2"/>
                <w:sz w:val="21"/>
                <w:szCs w:val="22"/>
                <w:highlight w:val="none"/>
                <w:lang w:val="en-US" w:eastAsia="zh-CN" w:bidi="ar-SA"/>
              </w:rPr>
              <w:t>注:提供相关证书扫描件。</w:t>
            </w:r>
          </w:p>
        </w:tc>
      </w:tr>
      <w:tr w14:paraId="60F91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452" w:type="pct"/>
            <w:gridSpan w:val="2"/>
            <w:vMerge w:val="continue"/>
            <w:tcBorders>
              <w:right w:val="single" w:color="auto" w:sz="4" w:space="0"/>
            </w:tcBorders>
            <w:noWrap w:val="0"/>
            <w:vAlign w:val="top"/>
          </w:tcPr>
          <w:p w14:paraId="44938048">
            <w:pPr>
              <w:spacing w:line="360" w:lineRule="exact"/>
              <w:contextualSpacing/>
              <w:rPr>
                <w:rFonts w:hint="eastAsia" w:ascii="宋体" w:hAnsi="宋体" w:cs="宋体"/>
                <w:color w:val="auto"/>
                <w:szCs w:val="21"/>
                <w:highlight w:val="none"/>
              </w:rPr>
            </w:pPr>
          </w:p>
        </w:tc>
        <w:tc>
          <w:tcPr>
            <w:tcW w:w="526" w:type="pct"/>
            <w:vMerge w:val="continue"/>
            <w:tcBorders>
              <w:right w:val="single" w:color="auto" w:sz="4" w:space="0"/>
            </w:tcBorders>
            <w:noWrap w:val="0"/>
            <w:vAlign w:val="top"/>
          </w:tcPr>
          <w:p w14:paraId="106F497B">
            <w:pPr>
              <w:spacing w:line="360" w:lineRule="exact"/>
              <w:contextualSpacing/>
              <w:rPr>
                <w:rFonts w:hint="eastAsia" w:ascii="宋体" w:hAnsi="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2D0730AB">
            <w:pPr>
              <w:keepNext w:val="0"/>
              <w:keepLines w:val="0"/>
              <w:pageBreakBefore w:val="0"/>
              <w:widowControl w:val="0"/>
              <w:kinsoku/>
              <w:wordWrap/>
              <w:overflowPunct/>
              <w:topLinePunct w:val="0"/>
              <w:autoSpaceDE/>
              <w:autoSpaceDN/>
              <w:bidi w:val="0"/>
              <w:adjustRightInd/>
              <w:spacing w:line="360" w:lineRule="exact"/>
              <w:contextualSpacing/>
              <w:jc w:val="center"/>
              <w:textAlignment w:val="auto"/>
              <w:rPr>
                <w:rFonts w:hint="eastAsia" w:ascii="宋体" w:hAnsi="宋体" w:cs="宋体"/>
                <w:color w:val="auto"/>
                <w:szCs w:val="21"/>
                <w:highlight w:val="none"/>
              </w:rPr>
            </w:pPr>
            <w:r>
              <w:rPr>
                <w:rFonts w:hint="eastAsia" w:ascii="宋体" w:hAnsi="宋体"/>
                <w:color w:val="auto"/>
                <w:szCs w:val="21"/>
                <w:highlight w:val="none"/>
              </w:rPr>
              <w:t>管理体系认证（</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0B5C684C">
            <w:pPr>
              <w:pStyle w:val="15"/>
              <w:keepNext w:val="0"/>
              <w:keepLines w:val="0"/>
              <w:pageBreakBefore w:val="0"/>
              <w:widowControl w:val="0"/>
              <w:kinsoku/>
              <w:wordWrap/>
              <w:overflowPunct/>
              <w:topLinePunct w:val="0"/>
              <w:autoSpaceDE/>
              <w:autoSpaceDN/>
              <w:bidi w:val="0"/>
              <w:adjustRightInd/>
              <w:spacing w:after="0" w:line="360" w:lineRule="exact"/>
              <w:ind w:firstLine="0" w:firstLineChars="0"/>
              <w:textAlignment w:val="auto"/>
              <w:rPr>
                <w:rFonts w:hint="eastAsia"/>
                <w:color w:val="auto"/>
                <w:highlight w:val="none"/>
              </w:rPr>
            </w:pPr>
            <w:r>
              <w:rPr>
                <w:rFonts w:hint="eastAsia" w:ascii="宋体" w:hAnsi="宋体" w:eastAsia="宋体" w:cs="宋体"/>
                <w:color w:val="auto"/>
                <w:sz w:val="21"/>
                <w:szCs w:val="21"/>
                <w:highlight w:val="none"/>
                <w:lang w:eastAsia="zh-CN"/>
              </w:rPr>
              <w:t>投标人具备质量管理体系认证、职业健康安全管理体系认证、环境管理体系认证且在有效期内的，每项管理体系认证得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分，未通过认证或不在有效期内的得0分。本项最多得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 xml:space="preserve"> 分。（需提供相关证书扫描件，证书须在有效期内并年检合格）</w:t>
            </w:r>
          </w:p>
        </w:tc>
      </w:tr>
      <w:tr w14:paraId="105EB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52" w:type="pct"/>
            <w:gridSpan w:val="2"/>
            <w:vMerge w:val="continue"/>
            <w:tcBorders>
              <w:right w:val="single" w:color="auto" w:sz="4" w:space="0"/>
            </w:tcBorders>
            <w:noWrap w:val="0"/>
            <w:vAlign w:val="top"/>
          </w:tcPr>
          <w:p w14:paraId="43B747F5">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1CF5FE43">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right w:val="single" w:color="auto" w:sz="4" w:space="0"/>
            </w:tcBorders>
            <w:noWrap w:val="0"/>
            <w:vAlign w:val="center"/>
          </w:tcPr>
          <w:p w14:paraId="0AD9B495">
            <w:pPr>
              <w:keepNext w:val="0"/>
              <w:keepLines w:val="0"/>
              <w:pageBreakBefore w:val="0"/>
              <w:widowControl w:val="0"/>
              <w:kinsoku/>
              <w:wordWrap/>
              <w:overflowPunct/>
              <w:topLinePunct w:val="0"/>
              <w:autoSpaceDE/>
              <w:autoSpaceDN/>
              <w:bidi w:val="0"/>
              <w:adjustRightInd/>
              <w:snapToGrid/>
              <w:spacing w:line="340" w:lineRule="exact"/>
              <w:contextualSpacing/>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企业信誉（4分）</w:t>
            </w:r>
          </w:p>
        </w:tc>
        <w:tc>
          <w:tcPr>
            <w:tcW w:w="2476" w:type="pct"/>
            <w:tcBorders>
              <w:top w:val="single" w:color="auto" w:sz="4" w:space="0"/>
              <w:left w:val="single" w:color="auto" w:sz="4" w:space="0"/>
              <w:right w:val="single" w:color="auto" w:sz="4" w:space="0"/>
            </w:tcBorders>
            <w:noWrap w:val="0"/>
            <w:vAlign w:val="center"/>
          </w:tcPr>
          <w:p w14:paraId="17B0C068">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投标人（含最近评审年份2024年）获得“A级纳税人”称号情况：</w:t>
            </w:r>
          </w:p>
          <w:p w14:paraId="280F2308">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（1）连续获得4年或以上“A级纳税人”称号的，得4分；</w:t>
            </w:r>
          </w:p>
          <w:p w14:paraId="074760F2">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（2）连续获得3年“A级纳税人”称号的，得3分；</w:t>
            </w:r>
          </w:p>
          <w:p w14:paraId="0C4450FC">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（3）连续获得2年“A级纳税人”称号的，得2分；</w:t>
            </w:r>
          </w:p>
          <w:p w14:paraId="7CF918E2">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（1）连续获得1年“A级纳税人”称号的，得1分；</w:t>
            </w:r>
          </w:p>
          <w:p w14:paraId="52DA7BB7">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未获得过的或不满足上述要求的不得分。注:获奖时间以获奖证书颁发时间为准。须提供证书扫描件作为评审依据，证书颁发部门须为国务院、省、市人民政府。</w:t>
            </w:r>
          </w:p>
        </w:tc>
      </w:tr>
      <w:tr w14:paraId="6A0EE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52" w:type="pct"/>
            <w:gridSpan w:val="2"/>
            <w:vMerge w:val="continue"/>
            <w:tcBorders>
              <w:right w:val="single" w:color="auto" w:sz="4" w:space="0"/>
            </w:tcBorders>
            <w:noWrap w:val="0"/>
            <w:vAlign w:val="top"/>
          </w:tcPr>
          <w:p w14:paraId="06DF6248">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1D2C7AFF">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right w:val="single" w:color="auto" w:sz="4" w:space="0"/>
            </w:tcBorders>
            <w:noWrap w:val="0"/>
            <w:vAlign w:val="center"/>
          </w:tcPr>
          <w:p w14:paraId="1010C19E">
            <w:pPr>
              <w:keepNext w:val="0"/>
              <w:keepLines w:val="0"/>
              <w:pageBreakBefore w:val="0"/>
              <w:widowControl w:val="0"/>
              <w:kinsoku/>
              <w:wordWrap/>
              <w:overflowPunct/>
              <w:topLinePunct w:val="0"/>
              <w:autoSpaceDE/>
              <w:autoSpaceDN/>
              <w:bidi w:val="0"/>
              <w:adjustRightInd/>
              <w:snapToGrid/>
              <w:spacing w:line="340" w:lineRule="exact"/>
              <w:contextualSpacing/>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拟投入的试验检测仪器设备（3分）</w:t>
            </w:r>
          </w:p>
        </w:tc>
        <w:tc>
          <w:tcPr>
            <w:tcW w:w="2476" w:type="pct"/>
            <w:tcBorders>
              <w:top w:val="single" w:color="auto" w:sz="4" w:space="0"/>
              <w:left w:val="single" w:color="auto" w:sz="4" w:space="0"/>
              <w:right w:val="single" w:color="auto" w:sz="4" w:space="0"/>
            </w:tcBorders>
            <w:noWrap w:val="0"/>
            <w:vAlign w:val="center"/>
          </w:tcPr>
          <w:p w14:paraId="7E16B967">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拟投入的试验检测仪器设备包括：全站仪台、经纬仪、水准仪、回弹仪、大地测量仪。设备种类齐全得3分；设备种类不齐全得1分；没有不得分。</w:t>
            </w:r>
          </w:p>
          <w:p w14:paraId="073A4D06">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注：须提供购买设备的发票。</w:t>
            </w:r>
          </w:p>
        </w:tc>
      </w:tr>
      <w:tr w14:paraId="219AD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52" w:type="pct"/>
            <w:gridSpan w:val="2"/>
            <w:vMerge w:val="restart"/>
            <w:tcBorders>
              <w:top w:val="single" w:color="auto" w:sz="4" w:space="0"/>
              <w:right w:val="single" w:color="auto" w:sz="4" w:space="0"/>
            </w:tcBorders>
            <w:noWrap w:val="0"/>
            <w:vAlign w:val="center"/>
          </w:tcPr>
          <w:p w14:paraId="20B4F8E0">
            <w:pPr>
              <w:spacing w:line="3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2.2.4（2）</w:t>
            </w:r>
          </w:p>
        </w:tc>
        <w:tc>
          <w:tcPr>
            <w:tcW w:w="526" w:type="pct"/>
            <w:vMerge w:val="restart"/>
            <w:tcBorders>
              <w:top w:val="single" w:color="auto" w:sz="4" w:space="0"/>
              <w:right w:val="single" w:color="auto" w:sz="4" w:space="0"/>
            </w:tcBorders>
            <w:noWrap w:val="0"/>
            <w:vAlign w:val="center"/>
          </w:tcPr>
          <w:p w14:paraId="1396F834">
            <w:pPr>
              <w:spacing w:line="3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监理大纲评分标准</w:t>
            </w:r>
          </w:p>
          <w:p w14:paraId="209EABD0">
            <w:pPr>
              <w:spacing w:line="3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26E0C5A7">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监理工作程序、方法和制度（4分）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407A9566">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有清晰的工作流程图、工作准则。满足要求得4分；基本满足要求得2分；不满足要求不得分。最高不超过4分。</w:t>
            </w:r>
          </w:p>
        </w:tc>
      </w:tr>
      <w:tr w14:paraId="22719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52" w:type="pct"/>
            <w:gridSpan w:val="2"/>
            <w:vMerge w:val="continue"/>
            <w:tcBorders>
              <w:right w:val="single" w:color="auto" w:sz="4" w:space="0"/>
            </w:tcBorders>
            <w:noWrap w:val="0"/>
            <w:vAlign w:val="center"/>
          </w:tcPr>
          <w:p w14:paraId="579B7371">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5948061A">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1E71905E">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质量控制措施（5分）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4EEE35B7">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要求目标明确、方法合理可行、措施具体、针对性强。措施为优得5分；措施为良得3分；措施为一般得1分；无措施不得分；最高不超过5分。</w:t>
            </w:r>
          </w:p>
        </w:tc>
      </w:tr>
      <w:tr w14:paraId="6869E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452" w:type="pct"/>
            <w:gridSpan w:val="2"/>
            <w:vMerge w:val="continue"/>
            <w:tcBorders>
              <w:right w:val="single" w:color="auto" w:sz="4" w:space="0"/>
            </w:tcBorders>
            <w:noWrap w:val="0"/>
            <w:vAlign w:val="center"/>
          </w:tcPr>
          <w:p w14:paraId="18DF63E5">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2E640AC7">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vAlign w:val="center"/>
          </w:tcPr>
          <w:p w14:paraId="145B2489">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进度控制措施（5分）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5B182AA7">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要求目标明确、方法合理可行、措施具体、针对性强。措施为优得5分；措施为良得3分；措施为一般得1分；无措施不得分；最高不超过5分。</w:t>
            </w:r>
          </w:p>
        </w:tc>
      </w:tr>
      <w:tr w14:paraId="52964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52" w:type="pct"/>
            <w:gridSpan w:val="2"/>
            <w:vMerge w:val="continue"/>
            <w:tcBorders>
              <w:right w:val="single" w:color="auto" w:sz="4" w:space="0"/>
            </w:tcBorders>
            <w:noWrap w:val="0"/>
            <w:vAlign w:val="top"/>
          </w:tcPr>
          <w:p w14:paraId="34AE8951">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751CC97D">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D1C96CE">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造价控制措施（5分）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7538A83">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要求目标明确、方法合理可行、措施具体、针对性强。措施为优得5分；措施为良得3分；措施为一般得1分；无措施不得分；最高不超过5分。</w:t>
            </w:r>
          </w:p>
        </w:tc>
      </w:tr>
      <w:tr w14:paraId="6EF70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52" w:type="pct"/>
            <w:gridSpan w:val="2"/>
            <w:vMerge w:val="continue"/>
            <w:tcBorders>
              <w:right w:val="single" w:color="auto" w:sz="4" w:space="0"/>
            </w:tcBorders>
            <w:noWrap w:val="0"/>
            <w:vAlign w:val="top"/>
          </w:tcPr>
          <w:p w14:paraId="31307DEF">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2C8CD299">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828DE40">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安全、环保控制措施（5分）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B8BC7D5">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管理措施优得5分；良得3分；一般得1分；无措施不得分。</w:t>
            </w:r>
          </w:p>
        </w:tc>
      </w:tr>
      <w:tr w14:paraId="517DA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52" w:type="pct"/>
            <w:gridSpan w:val="2"/>
            <w:vMerge w:val="continue"/>
            <w:tcBorders>
              <w:right w:val="single" w:color="auto" w:sz="4" w:space="0"/>
            </w:tcBorders>
            <w:noWrap w:val="0"/>
            <w:vAlign w:val="top"/>
          </w:tcPr>
          <w:p w14:paraId="182BCEAF">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53EDF473">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98C175">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合同、信息管理方案（3分）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0CB88D7">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管理方法合理有效，针对性强、措施具体得3分；措施不具体得2分；无措施不得分。最高不超过3 分。</w:t>
            </w:r>
          </w:p>
        </w:tc>
      </w:tr>
      <w:tr w14:paraId="1C989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2" w:type="pct"/>
            <w:gridSpan w:val="2"/>
            <w:vMerge w:val="continue"/>
            <w:tcBorders>
              <w:right w:val="single" w:color="auto" w:sz="4" w:space="0"/>
            </w:tcBorders>
            <w:noWrap w:val="0"/>
            <w:vAlign w:val="top"/>
          </w:tcPr>
          <w:p w14:paraId="58B24D21">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5D510D1E">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5DA0AC1">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组织协调内容及措施（3分）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6786CF1">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协调方法合理、针对性强、措施具体得3分；基本可行得2分；措施不得力不得分。最高不超过3分。</w:t>
            </w:r>
          </w:p>
        </w:tc>
      </w:tr>
      <w:tr w14:paraId="7A6F7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2" w:type="pct"/>
            <w:gridSpan w:val="2"/>
            <w:vMerge w:val="continue"/>
            <w:tcBorders>
              <w:right w:val="single" w:color="auto" w:sz="4" w:space="0"/>
            </w:tcBorders>
            <w:noWrap w:val="0"/>
            <w:vAlign w:val="top"/>
          </w:tcPr>
          <w:p w14:paraId="356CE69F">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4CF309F5">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B3B282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重点难点监控措施</w:t>
            </w:r>
          </w:p>
          <w:p w14:paraId="4C8062F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1A4717B">
            <w:pPr>
              <w:widowControl/>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要求针对性强、措施具体、可操作。优得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分；良得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分；中得1分；差及无措施不得分。最高不超过</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5B251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52" w:type="pct"/>
            <w:gridSpan w:val="2"/>
            <w:vMerge w:val="continue"/>
            <w:tcBorders>
              <w:right w:val="single" w:color="auto" w:sz="4" w:space="0"/>
            </w:tcBorders>
            <w:noWrap w:val="0"/>
            <w:vAlign w:val="top"/>
          </w:tcPr>
          <w:p w14:paraId="5EDC6F4D">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64DED7E8">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82ECC8">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合理化建议（</w:t>
            </w:r>
            <w:r>
              <w:rPr>
                <w:rFonts w:hint="eastAsia" w:ascii="宋体" w:hAnsi="宋体" w:cs="宋体"/>
                <w:color w:val="000000"/>
                <w:kern w:val="2"/>
                <w:sz w:val="21"/>
                <w:szCs w:val="22"/>
                <w:highlight w:val="none"/>
                <w:lang w:val="en-US" w:eastAsia="zh-CN" w:bidi="ar"/>
              </w:rPr>
              <w:t>4</w:t>
            </w:r>
            <w:r>
              <w:rPr>
                <w:rFonts w:hint="eastAsia" w:ascii="宋体" w:hAnsi="宋体" w:eastAsia="宋体" w:cs="宋体"/>
                <w:color w:val="000000"/>
                <w:kern w:val="2"/>
                <w:sz w:val="21"/>
                <w:szCs w:val="22"/>
                <w:highlight w:val="none"/>
                <w:lang w:val="en-US" w:eastAsia="zh-CN" w:bidi="ar"/>
              </w:rPr>
              <w:t>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2D1A8F2">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auto"/>
                <w:szCs w:val="21"/>
                <w:highlight w:val="none"/>
              </w:rPr>
            </w:pPr>
            <w:r>
              <w:rPr>
                <w:rFonts w:hint="eastAsia" w:ascii="宋体" w:hAnsi="宋体" w:eastAsia="宋体" w:cs="宋体"/>
                <w:color w:val="000000"/>
                <w:kern w:val="2"/>
                <w:sz w:val="21"/>
                <w:szCs w:val="22"/>
                <w:highlight w:val="none"/>
                <w:lang w:val="en-US" w:eastAsia="zh-CN" w:bidi="ar"/>
              </w:rPr>
              <w:t>具有科学、合理、可行及具体措施的建议并经评委分析论证认同的可得</w:t>
            </w:r>
            <w:r>
              <w:rPr>
                <w:rFonts w:hint="eastAsia" w:ascii="宋体" w:hAnsi="宋体" w:cs="宋体"/>
                <w:color w:val="000000"/>
                <w:kern w:val="2"/>
                <w:sz w:val="21"/>
                <w:szCs w:val="22"/>
                <w:highlight w:val="none"/>
                <w:lang w:val="en-US" w:eastAsia="zh-CN" w:bidi="ar"/>
              </w:rPr>
              <w:t>4</w:t>
            </w:r>
            <w:r>
              <w:rPr>
                <w:rFonts w:hint="eastAsia" w:ascii="宋体" w:hAnsi="宋体" w:eastAsia="宋体" w:cs="宋体"/>
                <w:color w:val="000000"/>
                <w:kern w:val="2"/>
                <w:sz w:val="21"/>
                <w:szCs w:val="22"/>
                <w:highlight w:val="none"/>
                <w:lang w:val="en-US" w:eastAsia="zh-CN" w:bidi="ar"/>
              </w:rPr>
              <w:t>分；无建议或建议不可行的不得分。最高不超过</w:t>
            </w:r>
            <w:r>
              <w:rPr>
                <w:rFonts w:hint="eastAsia" w:ascii="宋体" w:hAnsi="宋体" w:cs="宋体"/>
                <w:color w:val="000000"/>
                <w:kern w:val="2"/>
                <w:sz w:val="21"/>
                <w:szCs w:val="22"/>
                <w:highlight w:val="none"/>
                <w:lang w:val="en-US" w:eastAsia="zh-CN" w:bidi="ar"/>
              </w:rPr>
              <w:t>4</w:t>
            </w:r>
            <w:r>
              <w:rPr>
                <w:rFonts w:hint="eastAsia" w:ascii="宋体" w:hAnsi="宋体" w:eastAsia="宋体" w:cs="宋体"/>
                <w:color w:val="000000"/>
                <w:kern w:val="2"/>
                <w:sz w:val="21"/>
                <w:szCs w:val="22"/>
                <w:highlight w:val="none"/>
                <w:lang w:val="en-US" w:eastAsia="zh-CN" w:bidi="ar"/>
              </w:rPr>
              <w:t>分。</w:t>
            </w:r>
          </w:p>
        </w:tc>
      </w:tr>
      <w:tr w14:paraId="6D9B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52" w:type="pct"/>
            <w:gridSpan w:val="2"/>
            <w:vMerge w:val="continue"/>
            <w:tcBorders>
              <w:right w:val="single" w:color="auto" w:sz="4" w:space="0"/>
            </w:tcBorders>
            <w:noWrap w:val="0"/>
            <w:vAlign w:val="top"/>
          </w:tcPr>
          <w:p w14:paraId="46DED8A3">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1BBB3E21">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F8602A8">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000000"/>
                <w:kern w:val="2"/>
                <w:sz w:val="21"/>
                <w:szCs w:val="22"/>
                <w:highlight w:val="none"/>
                <w:lang w:val="en-US" w:eastAsia="zh-CN" w:bidi="ar"/>
              </w:rPr>
            </w:pPr>
            <w:r>
              <w:rPr>
                <w:rFonts w:hint="eastAsia" w:ascii="宋体" w:hAnsi="宋体" w:eastAsia="宋体" w:cs="宋体"/>
                <w:color w:val="000000"/>
                <w:kern w:val="2"/>
                <w:sz w:val="21"/>
                <w:szCs w:val="22"/>
                <w:highlight w:val="none"/>
                <w:lang w:val="en-US" w:eastAsia="zh-CN" w:bidi="ar"/>
              </w:rPr>
              <w:t>工程验收、移交、保修的管理（2分）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49245BB">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000000"/>
                <w:kern w:val="2"/>
                <w:sz w:val="21"/>
                <w:szCs w:val="22"/>
                <w:highlight w:val="none"/>
                <w:lang w:val="en-US" w:eastAsia="zh-CN" w:bidi="ar"/>
              </w:rPr>
            </w:pPr>
            <w:r>
              <w:rPr>
                <w:rFonts w:hint="eastAsia" w:ascii="宋体" w:hAnsi="宋体" w:eastAsia="宋体" w:cs="宋体"/>
                <w:color w:val="000000"/>
                <w:kern w:val="2"/>
                <w:sz w:val="21"/>
                <w:szCs w:val="22"/>
                <w:highlight w:val="none"/>
                <w:lang w:val="en-US" w:eastAsia="zh-CN" w:bidi="ar"/>
              </w:rPr>
              <w:t>管理方法合理有效、有具体措施得2分；一般、措施不具体得1分；无管理方法和措施不得分。最高不超过2分。</w:t>
            </w:r>
          </w:p>
        </w:tc>
      </w:tr>
      <w:tr w14:paraId="18E3F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52" w:type="pct"/>
            <w:gridSpan w:val="2"/>
            <w:vMerge w:val="continue"/>
            <w:tcBorders>
              <w:right w:val="single" w:color="auto" w:sz="4" w:space="0"/>
            </w:tcBorders>
            <w:noWrap w:val="0"/>
            <w:vAlign w:val="top"/>
          </w:tcPr>
          <w:p w14:paraId="48C3FFE7">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2E5CD14A">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973CD83">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000000"/>
                <w:kern w:val="2"/>
                <w:sz w:val="21"/>
                <w:szCs w:val="22"/>
                <w:highlight w:val="none"/>
                <w:lang w:val="en-US" w:eastAsia="zh-CN" w:bidi="ar"/>
              </w:rPr>
            </w:pPr>
            <w:r>
              <w:rPr>
                <w:rFonts w:hint="eastAsia" w:ascii="宋体" w:hAnsi="宋体" w:eastAsia="宋体" w:cs="宋体"/>
                <w:color w:val="000000"/>
                <w:kern w:val="2"/>
                <w:sz w:val="21"/>
                <w:szCs w:val="22"/>
                <w:highlight w:val="none"/>
                <w:lang w:val="en-US" w:eastAsia="zh-CN" w:bidi="ar"/>
              </w:rPr>
              <w:t>工程进度款、工程结算的管理（2分）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C830AAA">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000000"/>
                <w:kern w:val="2"/>
                <w:sz w:val="21"/>
                <w:szCs w:val="22"/>
                <w:highlight w:val="none"/>
                <w:lang w:val="en-US" w:eastAsia="zh-CN" w:bidi="ar"/>
              </w:rPr>
            </w:pPr>
            <w:r>
              <w:rPr>
                <w:rFonts w:hint="eastAsia" w:ascii="宋体" w:hAnsi="宋体" w:eastAsia="宋体" w:cs="宋体"/>
                <w:color w:val="000000"/>
                <w:kern w:val="2"/>
                <w:sz w:val="21"/>
                <w:szCs w:val="22"/>
                <w:highlight w:val="none"/>
                <w:lang w:val="en-US" w:eastAsia="zh-CN" w:bidi="ar"/>
              </w:rPr>
              <w:t>管理方法合理有效、有具体措施得2分；一般、措施不具体得1分；无管理的方法和措施不得分。最高不超过2 分。</w:t>
            </w:r>
          </w:p>
        </w:tc>
      </w:tr>
      <w:tr w14:paraId="320E2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52" w:type="pct"/>
            <w:gridSpan w:val="2"/>
            <w:vMerge w:val="continue"/>
            <w:tcBorders>
              <w:right w:val="single" w:color="auto" w:sz="4" w:space="0"/>
            </w:tcBorders>
            <w:noWrap w:val="0"/>
            <w:vAlign w:val="top"/>
          </w:tcPr>
          <w:p w14:paraId="06BBB546">
            <w:pPr>
              <w:spacing w:line="360" w:lineRule="exact"/>
              <w:contextualSpacing/>
              <w:rPr>
                <w:rFonts w:hint="eastAsia" w:ascii="宋体" w:hAnsi="宋体" w:eastAsia="宋体" w:cs="宋体"/>
                <w:color w:val="auto"/>
                <w:szCs w:val="21"/>
                <w:highlight w:val="none"/>
              </w:rPr>
            </w:pPr>
          </w:p>
        </w:tc>
        <w:tc>
          <w:tcPr>
            <w:tcW w:w="526" w:type="pct"/>
            <w:vMerge w:val="continue"/>
            <w:tcBorders>
              <w:right w:val="single" w:color="auto" w:sz="4" w:space="0"/>
            </w:tcBorders>
            <w:noWrap w:val="0"/>
            <w:vAlign w:val="top"/>
          </w:tcPr>
          <w:p w14:paraId="56A33859">
            <w:pPr>
              <w:spacing w:line="360" w:lineRule="exact"/>
              <w:contextualSpacing/>
              <w:rPr>
                <w:rFonts w:hint="eastAsia" w:ascii="宋体" w:hAnsi="宋体" w:eastAsia="宋体" w:cs="宋体"/>
                <w:color w:val="auto"/>
                <w:szCs w:val="21"/>
                <w:highlight w:val="none"/>
              </w:rPr>
            </w:pPr>
          </w:p>
        </w:tc>
        <w:tc>
          <w:tcPr>
            <w:tcW w:w="1543"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BCC5B4">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center"/>
              <w:textAlignment w:val="auto"/>
              <w:rPr>
                <w:rFonts w:hint="eastAsia" w:ascii="宋体" w:hAnsi="宋体" w:eastAsia="宋体" w:cs="宋体"/>
                <w:color w:val="000000"/>
                <w:kern w:val="2"/>
                <w:sz w:val="21"/>
                <w:szCs w:val="22"/>
                <w:highlight w:val="none"/>
                <w:lang w:val="en-US" w:eastAsia="zh-CN" w:bidi="ar"/>
              </w:rPr>
            </w:pPr>
            <w:r>
              <w:rPr>
                <w:rFonts w:hint="eastAsia" w:ascii="宋体" w:hAnsi="宋体" w:eastAsia="宋体" w:cs="宋体"/>
                <w:color w:val="000000"/>
                <w:kern w:val="2"/>
                <w:sz w:val="21"/>
                <w:szCs w:val="22"/>
                <w:highlight w:val="none"/>
                <w:lang w:val="en-US" w:eastAsia="zh-CN" w:bidi="ar"/>
              </w:rPr>
              <w:t>会议制度（2分）</w:t>
            </w:r>
          </w:p>
        </w:tc>
        <w:tc>
          <w:tcPr>
            <w:tcW w:w="2476"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C4C7F8">
            <w:pPr>
              <w:keepNext/>
              <w:keepLines w:val="0"/>
              <w:pageBreakBefore w:val="0"/>
              <w:widowControl w:val="0"/>
              <w:suppressLineNumbers w:val="0"/>
              <w:kinsoku w:val="0"/>
              <w:wordWrap/>
              <w:overflowPunct/>
              <w:topLinePunct w:val="0"/>
              <w:autoSpaceDE w:val="0"/>
              <w:autoSpaceDN w:val="0"/>
              <w:bidi w:val="0"/>
              <w:adjustRightInd/>
              <w:snapToGrid/>
              <w:spacing w:beforeAutospacing="0" w:afterAutospacing="0" w:line="340" w:lineRule="exact"/>
              <w:ind w:left="0" w:leftChars="0" w:right="0" w:rightChars="0"/>
              <w:jc w:val="both"/>
              <w:textAlignment w:val="auto"/>
              <w:rPr>
                <w:rFonts w:hint="eastAsia" w:ascii="宋体" w:hAnsi="宋体" w:eastAsia="宋体" w:cs="宋体"/>
                <w:color w:val="000000"/>
                <w:kern w:val="2"/>
                <w:sz w:val="21"/>
                <w:szCs w:val="22"/>
                <w:highlight w:val="none"/>
                <w:lang w:val="en-US" w:eastAsia="zh-CN" w:bidi="ar"/>
              </w:rPr>
            </w:pPr>
            <w:r>
              <w:rPr>
                <w:rFonts w:hint="eastAsia" w:ascii="宋体" w:hAnsi="宋体" w:eastAsia="宋体" w:cs="宋体"/>
                <w:color w:val="000000"/>
                <w:kern w:val="2"/>
                <w:sz w:val="21"/>
                <w:szCs w:val="22"/>
                <w:highlight w:val="none"/>
                <w:lang w:val="en-US" w:eastAsia="zh-CN" w:bidi="ar"/>
              </w:rPr>
              <w:t>建立完善的工地会议制度。满足要求得2分；不满足要求不得分。最高不超过2 分。</w:t>
            </w:r>
          </w:p>
        </w:tc>
      </w:tr>
      <w:tr w14:paraId="0001E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2" w:type="pct"/>
            <w:gridSpan w:val="2"/>
            <w:tcBorders>
              <w:top w:val="single" w:color="auto" w:sz="4" w:space="0"/>
              <w:left w:val="single" w:color="auto" w:sz="4" w:space="0"/>
              <w:bottom w:val="single" w:color="auto" w:sz="4" w:space="0"/>
              <w:right w:val="single" w:color="auto" w:sz="4" w:space="0"/>
            </w:tcBorders>
            <w:noWrap w:val="0"/>
            <w:vAlign w:val="center"/>
          </w:tcPr>
          <w:p w14:paraId="114686FB">
            <w:pPr>
              <w:spacing w:line="3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2.2.4（3）</w:t>
            </w:r>
          </w:p>
        </w:tc>
        <w:tc>
          <w:tcPr>
            <w:tcW w:w="526" w:type="pct"/>
            <w:tcBorders>
              <w:top w:val="single" w:color="auto" w:sz="4" w:space="0"/>
              <w:left w:val="single" w:color="auto" w:sz="4" w:space="0"/>
              <w:bottom w:val="single" w:color="auto" w:sz="4" w:space="0"/>
              <w:right w:val="single" w:color="auto" w:sz="4" w:space="0"/>
            </w:tcBorders>
            <w:noWrap w:val="0"/>
            <w:vAlign w:val="center"/>
          </w:tcPr>
          <w:p w14:paraId="7F3B7138">
            <w:pPr>
              <w:spacing w:line="3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投标报价评分标准</w:t>
            </w:r>
          </w:p>
          <w:p w14:paraId="4D0A96E5">
            <w:pPr>
              <w:spacing w:line="360" w:lineRule="exact"/>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1543" w:type="pct"/>
            <w:tcBorders>
              <w:top w:val="single" w:color="auto" w:sz="4" w:space="0"/>
              <w:left w:val="single" w:color="auto" w:sz="4" w:space="0"/>
              <w:bottom w:val="single" w:color="auto" w:sz="4" w:space="0"/>
              <w:right w:val="single" w:color="auto" w:sz="4" w:space="0"/>
            </w:tcBorders>
            <w:noWrap w:val="0"/>
            <w:vAlign w:val="center"/>
          </w:tcPr>
          <w:p w14:paraId="579E80E5">
            <w:pPr>
              <w:keepLines w:val="0"/>
              <w:pageBreakBefore w:val="0"/>
              <w:widowControl w:val="0"/>
              <w:wordWrap/>
              <w:overflowPunct/>
              <w:topLinePunct w:val="0"/>
              <w:bidi w:val="0"/>
              <w:adjustRightInd/>
              <w:snapToGrid/>
              <w:spacing w:beforeAutospacing="0" w:afterAutospacing="0" w:line="340" w:lineRule="exact"/>
              <w:contextualSpacing/>
              <w:jc w:val="center"/>
              <w:textAlignment w:val="auto"/>
              <w:rPr>
                <w:rFonts w:hint="eastAsia" w:ascii="宋体" w:hAnsi="宋体" w:eastAsia="宋体" w:cs="宋体"/>
                <w:color w:val="auto"/>
                <w:szCs w:val="21"/>
                <w:highlight w:val="none"/>
              </w:rPr>
            </w:pPr>
            <w:r>
              <w:rPr>
                <w:rFonts w:hint="eastAsia" w:ascii="宋体" w:hAnsi="宋体"/>
                <w:color w:val="auto"/>
                <w:szCs w:val="21"/>
                <w:highlight w:val="none"/>
              </w:rPr>
              <w:t>投标报价</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2476" w:type="pct"/>
            <w:tcBorders>
              <w:top w:val="single" w:color="auto" w:sz="4" w:space="0"/>
              <w:left w:val="single" w:color="auto" w:sz="4" w:space="0"/>
              <w:bottom w:val="single" w:color="auto" w:sz="4" w:space="0"/>
              <w:right w:val="single" w:color="auto" w:sz="4" w:space="0"/>
            </w:tcBorders>
            <w:noWrap w:val="0"/>
            <w:vAlign w:val="center"/>
          </w:tcPr>
          <w:p w14:paraId="20987769">
            <w:pPr>
              <w:keepLines w:val="0"/>
              <w:pageBreakBefore w:val="0"/>
              <w:widowControl w:val="0"/>
              <w:wordWrap/>
              <w:overflowPunct/>
              <w:topLinePunct w:val="0"/>
              <w:bidi w:val="0"/>
              <w:adjustRightInd/>
              <w:snapToGrid/>
              <w:spacing w:beforeAutospacing="0" w:afterAutospacing="0" w:line="340" w:lineRule="exact"/>
              <w:contextualSpacing/>
              <w:jc w:val="both"/>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2"/>
                <w:highlight w:val="none"/>
                <w:lang w:val="en-US" w:eastAsia="zh-CN" w:bidi="ar"/>
              </w:rPr>
              <w:t>投标报价得分以评标参考价作为计算各有效投标价得分的基础，当有效投标报价等于评标参考价时得</w:t>
            </w:r>
            <w:r>
              <w:rPr>
                <w:rFonts w:hint="eastAsia" w:ascii="宋体" w:hAnsi="宋体" w:eastAsia="宋体" w:cs="宋体"/>
                <w:color w:val="auto"/>
                <w:kern w:val="2"/>
                <w:sz w:val="21"/>
                <w:szCs w:val="22"/>
                <w:highlight w:val="none"/>
                <w:u w:val="single"/>
                <w:lang w:val="en-US" w:eastAsia="zh-CN" w:bidi="ar"/>
              </w:rPr>
              <w:t>15</w:t>
            </w:r>
            <w:r>
              <w:rPr>
                <w:rFonts w:hint="eastAsia" w:ascii="宋体" w:hAnsi="宋体" w:eastAsia="宋体" w:cs="宋体"/>
                <w:color w:val="auto"/>
                <w:kern w:val="2"/>
                <w:sz w:val="21"/>
                <w:szCs w:val="22"/>
                <w:highlight w:val="none"/>
                <w:lang w:val="en-US" w:eastAsia="zh-CN" w:bidi="ar"/>
              </w:rPr>
              <w:t>分；投标有效投价与评标参考价相比，每上偏1%扣</w:t>
            </w:r>
            <w:r>
              <w:rPr>
                <w:rFonts w:hint="eastAsia" w:ascii="宋体" w:hAnsi="宋体" w:eastAsia="宋体" w:cs="宋体"/>
                <w:color w:val="auto"/>
                <w:kern w:val="2"/>
                <w:sz w:val="21"/>
                <w:szCs w:val="22"/>
                <w:highlight w:val="none"/>
                <w:u w:val="single"/>
                <w:lang w:val="en-US" w:eastAsia="zh-CN" w:bidi="ar"/>
              </w:rPr>
              <w:t>0.</w:t>
            </w:r>
            <w:r>
              <w:rPr>
                <w:rFonts w:hint="eastAsia" w:ascii="宋体" w:hAnsi="宋体" w:cs="宋体"/>
                <w:color w:val="auto"/>
                <w:kern w:val="2"/>
                <w:sz w:val="21"/>
                <w:szCs w:val="22"/>
                <w:highlight w:val="none"/>
                <w:u w:val="single"/>
                <w:lang w:val="en-US" w:eastAsia="zh-CN" w:bidi="ar"/>
              </w:rPr>
              <w:t>5</w:t>
            </w:r>
            <w:r>
              <w:rPr>
                <w:rFonts w:hint="eastAsia" w:ascii="宋体" w:hAnsi="宋体" w:eastAsia="宋体" w:cs="宋体"/>
                <w:color w:val="auto"/>
                <w:kern w:val="2"/>
                <w:sz w:val="21"/>
                <w:szCs w:val="22"/>
                <w:highlight w:val="none"/>
                <w:lang w:val="en-US" w:eastAsia="zh-CN" w:bidi="ar"/>
              </w:rPr>
              <w:t>分,每下偏1%扣</w:t>
            </w:r>
            <w:r>
              <w:rPr>
                <w:rFonts w:hint="eastAsia" w:ascii="宋体" w:hAnsi="宋体" w:eastAsia="宋体" w:cs="宋体"/>
                <w:color w:val="auto"/>
                <w:kern w:val="2"/>
                <w:sz w:val="21"/>
                <w:szCs w:val="22"/>
                <w:highlight w:val="none"/>
                <w:u w:val="single"/>
                <w:lang w:val="en-US" w:eastAsia="zh-CN" w:bidi="ar"/>
              </w:rPr>
              <w:t>0.</w:t>
            </w:r>
            <w:r>
              <w:rPr>
                <w:rFonts w:hint="eastAsia" w:ascii="宋体" w:hAnsi="宋体" w:cs="宋体"/>
                <w:color w:val="auto"/>
                <w:kern w:val="2"/>
                <w:sz w:val="21"/>
                <w:szCs w:val="22"/>
                <w:highlight w:val="none"/>
                <w:u w:val="single"/>
                <w:lang w:val="en-US" w:eastAsia="zh-CN" w:bidi="ar"/>
              </w:rPr>
              <w:t>3</w:t>
            </w:r>
            <w:r>
              <w:rPr>
                <w:rFonts w:hint="eastAsia" w:ascii="宋体" w:hAnsi="宋体" w:eastAsia="宋体" w:cs="宋体"/>
                <w:color w:val="auto"/>
                <w:kern w:val="2"/>
                <w:sz w:val="21"/>
                <w:szCs w:val="22"/>
                <w:highlight w:val="none"/>
                <w:lang w:val="en-US" w:eastAsia="zh-CN" w:bidi="ar"/>
              </w:rPr>
              <w:t>分，最多扣15分。</w:t>
            </w:r>
          </w:p>
        </w:tc>
      </w:tr>
    </w:tbl>
    <w:p w14:paraId="2CC8639C">
      <w:pPr>
        <w:pStyle w:val="15"/>
        <w:keepNext w:val="0"/>
        <w:keepLines w:val="0"/>
        <w:pageBreakBefore w:val="0"/>
        <w:widowControl w:val="0"/>
        <w:kinsoku/>
        <w:wordWrap/>
        <w:overflowPunct/>
        <w:topLinePunct w:val="0"/>
        <w:autoSpaceDE/>
        <w:autoSpaceDN/>
        <w:bidi w:val="0"/>
        <w:adjustRightInd/>
        <w:snapToGrid/>
        <w:spacing w:after="0" w:line="380" w:lineRule="exact"/>
        <w:ind w:firstLine="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说明：</w:t>
      </w:r>
    </w:p>
    <w:p w14:paraId="00F749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1.类似工程是指：招标公告投标人合格条件所述资质方能承接的工程。</w:t>
      </w:r>
    </w:p>
    <w:p w14:paraId="18787B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A级纳税人：纳税信用等级及时间以国家税务总局官网（http://www.chinatax.gov.cn/）查询结果或相关税务部门网站公布信息为准，纳税人等级只计算投标人自身（不计算投标人的分公司和子公司），投标人须提供等级证书（或等级证明资料）以及在上述官网的查询结果网页截图。时间以国家税务总局官网公布的获奖年度（评价年度）为准。未提供上述资料或不符合要求的不得分。</w:t>
      </w:r>
    </w:p>
    <w:p w14:paraId="6000FB09">
      <w:pPr>
        <w:widowControl/>
        <w:spacing w:line="360" w:lineRule="auto"/>
        <w:ind w:firstLineChars="200"/>
        <w:jc w:val="left"/>
        <w:rPr>
          <w:rFonts w:hint="eastAsia" w:ascii="宋体" w:hAnsi="宋体" w:eastAsia="宋体" w:cs="宋体"/>
          <w:color w:val="auto"/>
          <w:szCs w:val="21"/>
          <w:highlight w:val="none"/>
          <w:lang w:val="en-US" w:eastAsia="zh-CN" w:bidi="ar"/>
        </w:rPr>
      </w:pPr>
      <w:r>
        <w:rPr>
          <w:rFonts w:hint="eastAsia" w:ascii="宋体" w:hAnsi="宋体" w:eastAsia="宋体" w:cs="宋体"/>
          <w:color w:val="auto"/>
          <w:kern w:val="2"/>
          <w:sz w:val="21"/>
          <w:szCs w:val="22"/>
          <w:highlight w:val="none"/>
          <w:lang w:val="en-US" w:eastAsia="zh-CN" w:bidi="ar-SA"/>
        </w:rPr>
        <w:t>3.投标人提供的人员须为投标人在职员工，并提供投标截止时间前近1个月（即2025年</w:t>
      </w:r>
      <w:r>
        <w:rPr>
          <w:rFonts w:hint="eastAsia" w:ascii="宋体" w:hAnsi="宋体" w:cs="宋体"/>
          <w:color w:val="auto"/>
          <w:kern w:val="2"/>
          <w:sz w:val="21"/>
          <w:szCs w:val="22"/>
          <w:highlight w:val="none"/>
          <w:lang w:val="en-US" w:eastAsia="zh-CN" w:bidi="ar-SA"/>
        </w:rPr>
        <w:t>6</w:t>
      </w:r>
      <w:r>
        <w:rPr>
          <w:rFonts w:hint="eastAsia" w:ascii="宋体" w:hAnsi="宋体" w:eastAsia="宋体" w:cs="宋体"/>
          <w:color w:val="auto"/>
          <w:kern w:val="2"/>
          <w:sz w:val="21"/>
          <w:szCs w:val="22"/>
          <w:highlight w:val="none"/>
          <w:lang w:val="en-US" w:eastAsia="zh-CN" w:bidi="ar-SA"/>
        </w:rPr>
        <w:t>月）的社保缴纳证明。确定中标人后，招标人将采取有效措施，核实后续中标人管理团队的社保补缴情况。</w:t>
      </w:r>
    </w:p>
    <w:p w14:paraId="7BEE8FAE">
      <w:pPr>
        <w:keepNext w:val="0"/>
        <w:keepLines w:val="0"/>
        <w:widowControl/>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szCs w:val="21"/>
          <w:highlight w:val="none"/>
          <w:lang w:val="en-US"/>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、上述评分标准不提供资料或证明文件的不得分。</w:t>
      </w:r>
    </w:p>
    <w:p w14:paraId="2C66DF2E">
      <w:pPr>
        <w:widowControl/>
        <w:spacing w:line="360" w:lineRule="auto"/>
        <w:ind w:left="0" w:leftChars="0" w:firstLine="420" w:firstLineChars="200"/>
        <w:jc w:val="left"/>
        <w:rPr>
          <w:rFonts w:hint="eastAsia" w:ascii="宋体" w:hAnsi="宋体" w:eastAsia="宋体" w:cs="宋体"/>
          <w:color w:val="auto"/>
          <w:szCs w:val="21"/>
          <w:highlight w:val="none"/>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、投标人的得分为各评委评分的算术平均分。评分分数出现小数点时，保留小数点后二位，第三位小数四舍五入。</w:t>
      </w:r>
    </w:p>
    <w:p w14:paraId="20FCEB10">
      <w:pPr>
        <w:pStyle w:val="15"/>
        <w:spacing w:after="0" w:line="380" w:lineRule="exact"/>
        <w:ind w:left="0"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评委发现投标文件中含义不明确、对同类问题表述不一致、有明显文字和计算错误的，应当要求投标人作必要的澄清、说明后再判定投标人是否通过初步评审，不得直接认定其不通过初步评审。</w:t>
      </w:r>
    </w:p>
    <w:p w14:paraId="670F1896">
      <w:pPr>
        <w:pStyle w:val="15"/>
        <w:spacing w:after="0" w:line="380" w:lineRule="exact"/>
        <w:ind w:left="0"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不得将文件顺序、明显的文字错误等列为否决投标的情形。若出现评标委员会否决投标的，应在评标报告中载明否决投标的具体情形、原因。</w:t>
      </w:r>
    </w:p>
    <w:p w14:paraId="219C2C6E">
      <w:pPr>
        <w:pStyle w:val="15"/>
        <w:spacing w:after="0" w:line="380" w:lineRule="exact"/>
        <w:ind w:left="0" w:leftChars="0" w:firstLine="420" w:firstLineChars="200"/>
        <w:rPr>
          <w:rFonts w:hint="eastAsia" w:ascii="宋体" w:hAnsi="宋体" w:eastAsia="宋体" w:cs="宋体"/>
          <w:color w:val="auto"/>
          <w:szCs w:val="21"/>
          <w:highlight w:val="none"/>
        </w:rPr>
      </w:pPr>
    </w:p>
    <w:p w14:paraId="73A2901C">
      <w:pPr>
        <w:rPr>
          <w:highlight w:val="none"/>
        </w:rPr>
      </w:pPr>
    </w:p>
    <w:p w14:paraId="1EB66692">
      <w:pPr>
        <w:pStyle w:val="6"/>
        <w:rPr>
          <w:highlight w:val="none"/>
        </w:rPr>
      </w:pPr>
    </w:p>
    <w:p w14:paraId="6AC5CD28">
      <w:pPr>
        <w:rPr>
          <w:highlight w:val="none"/>
        </w:rPr>
      </w:pPr>
      <w:r>
        <w:rPr>
          <w:rFonts w:hint="eastAsia"/>
          <w:highlight w:val="none"/>
        </w:rPr>
        <w:t>附表：监理机构人员配备要求：</w:t>
      </w:r>
    </w:p>
    <w:p w14:paraId="21687412">
      <w:pPr>
        <w:pStyle w:val="6"/>
        <w:rPr>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33"/>
        <w:gridCol w:w="4961"/>
        <w:gridCol w:w="1397"/>
      </w:tblGrid>
      <w:tr w14:paraId="7CE9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vAlign w:val="center"/>
          </w:tcPr>
          <w:p w14:paraId="6746A4AD">
            <w:pPr>
              <w:jc w:val="center"/>
              <w:rPr>
                <w:rFonts w:hint="eastAsia"/>
                <w:b/>
                <w:bCs/>
                <w:szCs w:val="21"/>
                <w:highlight w:val="none"/>
              </w:rPr>
            </w:pPr>
            <w:r>
              <w:rPr>
                <w:rFonts w:hint="eastAsia"/>
                <w:b/>
                <w:bCs/>
                <w:szCs w:val="21"/>
                <w:highlight w:val="none"/>
              </w:rPr>
              <w:t>岗位</w:t>
            </w:r>
          </w:p>
        </w:tc>
        <w:tc>
          <w:tcPr>
            <w:tcW w:w="1433" w:type="dxa"/>
            <w:vAlign w:val="center"/>
          </w:tcPr>
          <w:p w14:paraId="1C2864CE">
            <w:pPr>
              <w:jc w:val="center"/>
              <w:rPr>
                <w:rFonts w:hint="eastAsia"/>
                <w:b/>
                <w:bCs/>
                <w:szCs w:val="21"/>
                <w:highlight w:val="none"/>
              </w:rPr>
            </w:pPr>
            <w:r>
              <w:rPr>
                <w:rFonts w:hint="eastAsia"/>
                <w:b/>
                <w:bCs/>
                <w:szCs w:val="21"/>
                <w:highlight w:val="none"/>
              </w:rPr>
              <w:t>人员要求</w:t>
            </w:r>
          </w:p>
        </w:tc>
        <w:tc>
          <w:tcPr>
            <w:tcW w:w="6358" w:type="dxa"/>
            <w:gridSpan w:val="2"/>
            <w:vAlign w:val="center"/>
          </w:tcPr>
          <w:p w14:paraId="54AFF226">
            <w:pPr>
              <w:jc w:val="center"/>
              <w:rPr>
                <w:rFonts w:hint="eastAsia"/>
                <w:b/>
                <w:bCs/>
                <w:szCs w:val="21"/>
                <w:highlight w:val="none"/>
              </w:rPr>
            </w:pPr>
            <w:r>
              <w:rPr>
                <w:rFonts w:hint="eastAsia"/>
                <w:b/>
                <w:bCs/>
                <w:szCs w:val="21"/>
                <w:highlight w:val="none"/>
              </w:rPr>
              <w:t>持证上岗要求</w:t>
            </w:r>
          </w:p>
        </w:tc>
      </w:tr>
      <w:tr w14:paraId="691A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560" w:type="dxa"/>
            <w:vAlign w:val="center"/>
          </w:tcPr>
          <w:p w14:paraId="261ECC6A">
            <w:pPr>
              <w:spacing w:line="276" w:lineRule="auto"/>
              <w:jc w:val="center"/>
              <w:rPr>
                <w:rFonts w:hint="eastAsia"/>
                <w:szCs w:val="21"/>
                <w:highlight w:val="none"/>
              </w:rPr>
            </w:pPr>
            <w:r>
              <w:rPr>
                <w:rFonts w:hint="eastAsia"/>
                <w:szCs w:val="21"/>
                <w:highlight w:val="none"/>
              </w:rPr>
              <w:t>总监理工程师</w:t>
            </w:r>
          </w:p>
        </w:tc>
        <w:tc>
          <w:tcPr>
            <w:tcW w:w="1433" w:type="dxa"/>
            <w:vAlign w:val="center"/>
          </w:tcPr>
          <w:p w14:paraId="0694BB47">
            <w:pPr>
              <w:spacing w:line="276" w:lineRule="auto"/>
              <w:jc w:val="center"/>
              <w:rPr>
                <w:rFonts w:hint="eastAsia"/>
                <w:szCs w:val="21"/>
                <w:highlight w:val="none"/>
              </w:rPr>
            </w:pPr>
            <w:r>
              <w:rPr>
                <w:rFonts w:hint="eastAsia"/>
                <w:szCs w:val="21"/>
                <w:highlight w:val="none"/>
                <w:lang w:val="en-US"/>
              </w:rPr>
              <w:t>1名</w:t>
            </w:r>
          </w:p>
        </w:tc>
        <w:tc>
          <w:tcPr>
            <w:tcW w:w="6358" w:type="dxa"/>
            <w:gridSpan w:val="2"/>
            <w:vAlign w:val="center"/>
          </w:tcPr>
          <w:p w14:paraId="12E1522F">
            <w:pPr>
              <w:spacing w:line="276" w:lineRule="auto"/>
              <w:rPr>
                <w:rFonts w:hint="eastAsia"/>
                <w:highlight w:val="none"/>
                <w:lang w:val="en-US"/>
              </w:rPr>
            </w:pPr>
            <w:r>
              <w:rPr>
                <w:rFonts w:hint="eastAsia"/>
                <w:highlight w:val="none"/>
              </w:rPr>
              <w:t>要求为注册监理工程师、注册专业为市政公用工程，并具有本科或以上的学历；或备案的业务范围相当于注册监理工程师的香港专业人士。</w:t>
            </w:r>
          </w:p>
        </w:tc>
      </w:tr>
      <w:tr w14:paraId="06EE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vAlign w:val="center"/>
          </w:tcPr>
          <w:p w14:paraId="3DCC6EAA">
            <w:pPr>
              <w:spacing w:line="276" w:lineRule="auto"/>
              <w:jc w:val="center"/>
              <w:rPr>
                <w:rFonts w:hint="eastAsia"/>
                <w:szCs w:val="21"/>
                <w:highlight w:val="none"/>
              </w:rPr>
            </w:pPr>
            <w:r>
              <w:rPr>
                <w:rFonts w:hint="eastAsia"/>
                <w:szCs w:val="21"/>
                <w:highlight w:val="none"/>
              </w:rPr>
              <w:t>总监理工程师代表</w:t>
            </w:r>
          </w:p>
        </w:tc>
        <w:tc>
          <w:tcPr>
            <w:tcW w:w="1433" w:type="dxa"/>
            <w:vAlign w:val="center"/>
          </w:tcPr>
          <w:p w14:paraId="66BE5330">
            <w:pPr>
              <w:spacing w:line="276" w:lineRule="auto"/>
              <w:jc w:val="center"/>
              <w:rPr>
                <w:rFonts w:hint="eastAsia"/>
                <w:szCs w:val="21"/>
                <w:highlight w:val="none"/>
              </w:rPr>
            </w:pPr>
            <w:r>
              <w:rPr>
                <w:rFonts w:hint="eastAsia"/>
                <w:szCs w:val="21"/>
                <w:highlight w:val="none"/>
              </w:rPr>
              <w:t>1名</w:t>
            </w:r>
          </w:p>
        </w:tc>
        <w:tc>
          <w:tcPr>
            <w:tcW w:w="6358" w:type="dxa"/>
            <w:gridSpan w:val="2"/>
            <w:vAlign w:val="center"/>
          </w:tcPr>
          <w:p w14:paraId="2E8A33B4">
            <w:pPr>
              <w:spacing w:line="276" w:lineRule="auto"/>
              <w:rPr>
                <w:rFonts w:hint="eastAsia"/>
                <w:szCs w:val="21"/>
                <w:highlight w:val="none"/>
              </w:rPr>
            </w:pPr>
            <w:r>
              <w:rPr>
                <w:rFonts w:hint="eastAsia"/>
                <w:szCs w:val="21"/>
                <w:highlight w:val="none"/>
              </w:rPr>
              <w:t>要求为注册监理工程师、注册专业为市政公用工程 。</w:t>
            </w:r>
          </w:p>
        </w:tc>
      </w:tr>
      <w:tr w14:paraId="68C0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1560" w:type="dxa"/>
            <w:vAlign w:val="center"/>
          </w:tcPr>
          <w:p w14:paraId="7CA74D8A">
            <w:pPr>
              <w:spacing w:line="276" w:lineRule="auto"/>
              <w:jc w:val="center"/>
              <w:rPr>
                <w:rFonts w:hint="eastAsia"/>
                <w:szCs w:val="21"/>
                <w:highlight w:val="none"/>
              </w:rPr>
            </w:pPr>
            <w:r>
              <w:rPr>
                <w:rFonts w:hint="eastAsia"/>
                <w:szCs w:val="21"/>
                <w:highlight w:val="none"/>
              </w:rPr>
              <w:t>专业监理工程师（工程师或以上职称）</w:t>
            </w:r>
          </w:p>
        </w:tc>
        <w:tc>
          <w:tcPr>
            <w:tcW w:w="1433" w:type="dxa"/>
            <w:vAlign w:val="center"/>
          </w:tcPr>
          <w:p w14:paraId="3956A2D7">
            <w:pPr>
              <w:spacing w:line="276" w:lineRule="auto"/>
              <w:jc w:val="center"/>
              <w:rPr>
                <w:rFonts w:hint="eastAsia"/>
                <w:szCs w:val="21"/>
                <w:highlight w:val="none"/>
              </w:rPr>
            </w:pPr>
            <w:r>
              <w:rPr>
                <w:rFonts w:hint="eastAsia"/>
                <w:szCs w:val="21"/>
                <w:highlight w:val="none"/>
              </w:rPr>
              <w:t>不少于</w:t>
            </w:r>
            <w:r>
              <w:rPr>
                <w:rFonts w:hint="eastAsia"/>
                <w:szCs w:val="21"/>
                <w:highlight w:val="none"/>
                <w:lang w:val="en-US"/>
              </w:rPr>
              <w:t>2</w:t>
            </w:r>
            <w:r>
              <w:rPr>
                <w:rFonts w:hint="eastAsia"/>
                <w:szCs w:val="21"/>
                <w:highlight w:val="none"/>
              </w:rPr>
              <w:t>名</w:t>
            </w:r>
          </w:p>
        </w:tc>
        <w:tc>
          <w:tcPr>
            <w:tcW w:w="4961" w:type="dxa"/>
            <w:vAlign w:val="center"/>
          </w:tcPr>
          <w:p w14:paraId="4BB1E7C0">
            <w:pPr>
              <w:spacing w:line="276" w:lineRule="auto"/>
              <w:jc w:val="both"/>
              <w:rPr>
                <w:rFonts w:hint="eastAsia"/>
                <w:szCs w:val="21"/>
                <w:highlight w:val="none"/>
                <w:lang w:val="en-US"/>
              </w:rPr>
            </w:pPr>
            <w:r>
              <w:rPr>
                <w:rFonts w:hint="eastAsia"/>
                <w:szCs w:val="21"/>
                <w:highlight w:val="none"/>
              </w:rPr>
              <w:t>市政工程专业</w:t>
            </w:r>
            <w:r>
              <w:rPr>
                <w:rFonts w:hint="eastAsia"/>
                <w:szCs w:val="21"/>
                <w:highlight w:val="none"/>
                <w:lang w:val="en-US"/>
              </w:rPr>
              <w:t>1名</w:t>
            </w:r>
            <w:r>
              <w:rPr>
                <w:rFonts w:hint="eastAsia"/>
                <w:szCs w:val="21"/>
                <w:highlight w:val="none"/>
              </w:rPr>
              <w:t>、机电专业</w:t>
            </w:r>
            <w:r>
              <w:rPr>
                <w:rFonts w:hint="eastAsia"/>
                <w:szCs w:val="21"/>
                <w:highlight w:val="none"/>
                <w:lang w:val="en-US"/>
              </w:rPr>
              <w:t>1名</w:t>
            </w:r>
          </w:p>
          <w:p w14:paraId="03147BD5">
            <w:pPr>
              <w:spacing w:line="276" w:lineRule="auto"/>
              <w:rPr>
                <w:rFonts w:hint="eastAsia"/>
                <w:szCs w:val="21"/>
                <w:highlight w:val="none"/>
              </w:rPr>
            </w:pPr>
          </w:p>
        </w:tc>
        <w:tc>
          <w:tcPr>
            <w:tcW w:w="1397" w:type="dxa"/>
            <w:vAlign w:val="center"/>
          </w:tcPr>
          <w:p w14:paraId="43DF4E01">
            <w:pPr>
              <w:spacing w:line="276" w:lineRule="auto"/>
              <w:jc w:val="center"/>
              <w:rPr>
                <w:rFonts w:hint="eastAsia"/>
                <w:szCs w:val="21"/>
                <w:highlight w:val="none"/>
              </w:rPr>
            </w:pPr>
            <w:r>
              <w:rPr>
                <w:rFonts w:hint="eastAsia"/>
                <w:szCs w:val="21"/>
                <w:highlight w:val="none"/>
              </w:rPr>
              <w:t>专业以监理工程师注册证或专业监理工程师证或职称证或毕业证中的专业名称（含相近专业）为准；</w:t>
            </w:r>
          </w:p>
        </w:tc>
      </w:tr>
      <w:tr w14:paraId="3B6E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3695479C">
            <w:pPr>
              <w:spacing w:line="276" w:lineRule="auto"/>
              <w:jc w:val="center"/>
              <w:rPr>
                <w:rFonts w:hint="eastAsia"/>
                <w:szCs w:val="21"/>
                <w:highlight w:val="none"/>
              </w:rPr>
            </w:pPr>
            <w:r>
              <w:rPr>
                <w:rFonts w:hint="eastAsia"/>
                <w:szCs w:val="21"/>
                <w:highlight w:val="none"/>
              </w:rPr>
              <w:t>造价工程师</w:t>
            </w:r>
          </w:p>
        </w:tc>
        <w:tc>
          <w:tcPr>
            <w:tcW w:w="1433" w:type="dxa"/>
            <w:vAlign w:val="center"/>
          </w:tcPr>
          <w:p w14:paraId="17E8F195">
            <w:pPr>
              <w:spacing w:line="276" w:lineRule="auto"/>
              <w:jc w:val="center"/>
              <w:rPr>
                <w:rFonts w:hint="eastAsia"/>
                <w:szCs w:val="21"/>
                <w:highlight w:val="none"/>
              </w:rPr>
            </w:pPr>
            <w:r>
              <w:rPr>
                <w:rFonts w:hint="eastAsia"/>
                <w:szCs w:val="21"/>
                <w:highlight w:val="none"/>
                <w:u w:val="single"/>
                <w:lang w:val="en-US"/>
              </w:rPr>
              <w:t>1</w:t>
            </w:r>
            <w:r>
              <w:rPr>
                <w:rFonts w:hint="eastAsia"/>
                <w:szCs w:val="21"/>
                <w:highlight w:val="none"/>
              </w:rPr>
              <w:t>名</w:t>
            </w:r>
          </w:p>
        </w:tc>
        <w:tc>
          <w:tcPr>
            <w:tcW w:w="6358" w:type="dxa"/>
            <w:gridSpan w:val="2"/>
            <w:vAlign w:val="center"/>
          </w:tcPr>
          <w:p w14:paraId="5E88A6A9">
            <w:pPr>
              <w:spacing w:line="276" w:lineRule="auto"/>
              <w:jc w:val="center"/>
              <w:rPr>
                <w:rFonts w:hint="eastAsia"/>
                <w:szCs w:val="21"/>
                <w:highlight w:val="none"/>
              </w:rPr>
            </w:pPr>
            <w:r>
              <w:rPr>
                <w:rFonts w:hint="eastAsia"/>
                <w:szCs w:val="21"/>
                <w:highlight w:val="none"/>
              </w:rPr>
              <w:t>具备国家注册造价工程师或注册一级造价工程师资格</w:t>
            </w:r>
          </w:p>
        </w:tc>
      </w:tr>
      <w:tr w14:paraId="338E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60" w:type="dxa"/>
            <w:vAlign w:val="center"/>
          </w:tcPr>
          <w:p w14:paraId="1BB6593A">
            <w:pPr>
              <w:spacing w:line="276" w:lineRule="auto"/>
              <w:jc w:val="center"/>
              <w:rPr>
                <w:rFonts w:hint="eastAsia"/>
                <w:szCs w:val="21"/>
                <w:highlight w:val="none"/>
              </w:rPr>
            </w:pPr>
            <w:r>
              <w:rPr>
                <w:rFonts w:hint="eastAsia"/>
                <w:szCs w:val="21"/>
                <w:highlight w:val="none"/>
              </w:rPr>
              <w:t>监理员</w:t>
            </w:r>
          </w:p>
        </w:tc>
        <w:tc>
          <w:tcPr>
            <w:tcW w:w="1433" w:type="dxa"/>
            <w:vAlign w:val="center"/>
          </w:tcPr>
          <w:p w14:paraId="3D89BB7F">
            <w:pPr>
              <w:spacing w:line="276" w:lineRule="auto"/>
              <w:jc w:val="center"/>
              <w:rPr>
                <w:rFonts w:hint="eastAsia"/>
                <w:szCs w:val="21"/>
                <w:highlight w:val="none"/>
              </w:rPr>
            </w:pPr>
            <w:r>
              <w:rPr>
                <w:rFonts w:hint="eastAsia"/>
                <w:szCs w:val="21"/>
                <w:highlight w:val="none"/>
                <w:lang w:val="en-US"/>
              </w:rPr>
              <w:t>2</w:t>
            </w:r>
            <w:r>
              <w:rPr>
                <w:rFonts w:hint="eastAsia"/>
                <w:szCs w:val="21"/>
                <w:highlight w:val="none"/>
              </w:rPr>
              <w:t>名</w:t>
            </w:r>
          </w:p>
        </w:tc>
        <w:tc>
          <w:tcPr>
            <w:tcW w:w="6358" w:type="dxa"/>
            <w:gridSpan w:val="2"/>
            <w:vAlign w:val="center"/>
          </w:tcPr>
          <w:p w14:paraId="67EABE2B">
            <w:pPr>
              <w:spacing w:line="276" w:lineRule="auto"/>
              <w:jc w:val="center"/>
              <w:rPr>
                <w:rFonts w:hint="eastAsia"/>
                <w:szCs w:val="21"/>
                <w:highlight w:val="none"/>
              </w:rPr>
            </w:pPr>
            <w:r>
              <w:rPr>
                <w:rFonts w:hint="eastAsia"/>
                <w:szCs w:val="21"/>
                <w:highlight w:val="none"/>
              </w:rPr>
              <w:t>具备监理员证</w:t>
            </w:r>
          </w:p>
        </w:tc>
      </w:tr>
      <w:tr w14:paraId="0AE2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76F7609A">
            <w:pPr>
              <w:spacing w:line="276" w:lineRule="auto"/>
              <w:jc w:val="center"/>
              <w:rPr>
                <w:rFonts w:hint="eastAsia"/>
                <w:szCs w:val="21"/>
                <w:highlight w:val="none"/>
              </w:rPr>
            </w:pPr>
            <w:r>
              <w:rPr>
                <w:rFonts w:hint="eastAsia"/>
                <w:szCs w:val="21"/>
                <w:highlight w:val="none"/>
              </w:rPr>
              <w:t>安全员</w:t>
            </w:r>
          </w:p>
        </w:tc>
        <w:tc>
          <w:tcPr>
            <w:tcW w:w="1433" w:type="dxa"/>
            <w:vAlign w:val="center"/>
          </w:tcPr>
          <w:p w14:paraId="0B41FD98">
            <w:pPr>
              <w:spacing w:line="276" w:lineRule="auto"/>
              <w:jc w:val="center"/>
              <w:rPr>
                <w:rFonts w:hint="eastAsia"/>
                <w:szCs w:val="21"/>
                <w:highlight w:val="none"/>
                <w:u w:val="single"/>
              </w:rPr>
            </w:pPr>
            <w:r>
              <w:rPr>
                <w:rFonts w:hint="eastAsia"/>
                <w:szCs w:val="21"/>
                <w:highlight w:val="none"/>
                <w:u w:val="single"/>
                <w:lang w:val="en-US"/>
              </w:rPr>
              <w:t>1</w:t>
            </w:r>
            <w:r>
              <w:rPr>
                <w:rFonts w:hint="eastAsia"/>
                <w:szCs w:val="21"/>
                <w:highlight w:val="none"/>
              </w:rPr>
              <w:t>名</w:t>
            </w:r>
          </w:p>
        </w:tc>
        <w:tc>
          <w:tcPr>
            <w:tcW w:w="6358" w:type="dxa"/>
            <w:gridSpan w:val="2"/>
            <w:vAlign w:val="center"/>
          </w:tcPr>
          <w:p w14:paraId="7DAA5741">
            <w:pPr>
              <w:spacing w:line="276" w:lineRule="auto"/>
              <w:jc w:val="center"/>
              <w:rPr>
                <w:rFonts w:hint="eastAsia"/>
                <w:szCs w:val="21"/>
                <w:highlight w:val="none"/>
              </w:rPr>
            </w:pPr>
            <w:r>
              <w:rPr>
                <w:rFonts w:hint="eastAsia"/>
                <w:szCs w:val="21"/>
                <w:highlight w:val="none"/>
              </w:rPr>
              <w:t>具备安全监理员证</w:t>
            </w:r>
          </w:p>
        </w:tc>
      </w:tr>
      <w:tr w14:paraId="57FD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265C93C9">
            <w:pPr>
              <w:spacing w:line="276" w:lineRule="auto"/>
              <w:jc w:val="center"/>
              <w:rPr>
                <w:rFonts w:hint="eastAsia"/>
                <w:szCs w:val="21"/>
                <w:highlight w:val="none"/>
              </w:rPr>
            </w:pPr>
            <w:r>
              <w:rPr>
                <w:rFonts w:hint="eastAsia"/>
                <w:szCs w:val="21"/>
                <w:highlight w:val="none"/>
              </w:rPr>
              <w:t>总计</w:t>
            </w:r>
          </w:p>
        </w:tc>
        <w:tc>
          <w:tcPr>
            <w:tcW w:w="1433" w:type="dxa"/>
            <w:vAlign w:val="center"/>
          </w:tcPr>
          <w:p w14:paraId="489E3C6B">
            <w:pPr>
              <w:spacing w:line="276" w:lineRule="auto"/>
              <w:jc w:val="center"/>
              <w:rPr>
                <w:rFonts w:hint="eastAsia"/>
                <w:szCs w:val="21"/>
                <w:highlight w:val="none"/>
                <w:lang w:val="en-US"/>
              </w:rPr>
            </w:pPr>
            <w:r>
              <w:rPr>
                <w:rFonts w:hint="eastAsia"/>
                <w:szCs w:val="21"/>
                <w:highlight w:val="none"/>
              </w:rPr>
              <w:t>不少于</w:t>
            </w:r>
            <w:r>
              <w:rPr>
                <w:rFonts w:hint="eastAsia"/>
                <w:szCs w:val="21"/>
                <w:highlight w:val="none"/>
                <w:u w:val="single"/>
                <w:lang w:val="en-US"/>
              </w:rPr>
              <w:t>8</w:t>
            </w:r>
            <w:r>
              <w:rPr>
                <w:rFonts w:hint="eastAsia"/>
                <w:szCs w:val="21"/>
                <w:highlight w:val="none"/>
              </w:rPr>
              <w:t>名</w:t>
            </w:r>
          </w:p>
        </w:tc>
        <w:tc>
          <w:tcPr>
            <w:tcW w:w="6358" w:type="dxa"/>
            <w:gridSpan w:val="2"/>
            <w:vAlign w:val="center"/>
          </w:tcPr>
          <w:p w14:paraId="7980A9C3">
            <w:pPr>
              <w:spacing w:line="276" w:lineRule="auto"/>
              <w:jc w:val="center"/>
              <w:rPr>
                <w:rFonts w:hint="eastAsia"/>
                <w:szCs w:val="21"/>
                <w:highlight w:val="none"/>
              </w:rPr>
            </w:pPr>
          </w:p>
        </w:tc>
      </w:tr>
    </w:tbl>
    <w:p w14:paraId="45FB5BEB">
      <w:pPr>
        <w:rPr>
          <w:highlight w:val="none"/>
        </w:rPr>
      </w:pPr>
    </w:p>
    <w:p w14:paraId="2D6D3CA6">
      <w:pPr>
        <w:pStyle w:val="6"/>
        <w:rPr>
          <w:highlight w:val="none"/>
        </w:rPr>
      </w:pPr>
    </w:p>
    <w:p w14:paraId="5F11ADCD">
      <w:pPr>
        <w:rPr>
          <w:rFonts w:hint="eastAsia"/>
          <w:highlight w:val="none"/>
        </w:rPr>
      </w:pPr>
      <w:r>
        <w:rPr>
          <w:rFonts w:hint="eastAsia"/>
          <w:highlight w:val="none"/>
        </w:rPr>
        <w:t>注：1、本表不作为响应性审查依据。表中所列人员配备为最低限度要求，中标单位可根据实际工作需要及时投入人员，所有监理人员均须身体健康。投标人提供的人员须为投标人在职员工，投标人提供的人员须为投标人在职员工，并提供投标截止时间前近1个月（即2025年</w:t>
      </w:r>
      <w:r>
        <w:rPr>
          <w:rFonts w:hint="eastAsia"/>
          <w:highlight w:val="none"/>
          <w:lang w:val="en-US" w:eastAsia="zh-CN"/>
        </w:rPr>
        <w:t>6</w:t>
      </w:r>
      <w:r>
        <w:rPr>
          <w:rFonts w:hint="eastAsia"/>
          <w:highlight w:val="none"/>
        </w:rPr>
        <w:t>月）的社保缴纳证明。确定中标人后，招标人将采取有效措施，核实后续中标人管理团队的社保补缴情况。</w:t>
      </w:r>
    </w:p>
    <w:p w14:paraId="381958FC">
      <w:pPr>
        <w:rPr>
          <w:rFonts w:hint="eastAsia"/>
          <w:highlight w:val="none"/>
        </w:rPr>
      </w:pPr>
    </w:p>
    <w:p w14:paraId="79927976">
      <w:pPr>
        <w:rPr>
          <w:highlight w:val="none"/>
        </w:rPr>
      </w:pPr>
      <w:r>
        <w:rPr>
          <w:rFonts w:hint="eastAsia"/>
          <w:highlight w:val="none"/>
        </w:rPr>
        <w:t>2、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28D6D8D3">
      <w:pPr>
        <w:pStyle w:val="6"/>
        <w:rPr>
          <w:highlight w:val="none"/>
        </w:rPr>
      </w:pPr>
    </w:p>
    <w:p w14:paraId="7D1A1F97">
      <w:pPr>
        <w:rPr>
          <w:highlight w:val="none"/>
        </w:rPr>
      </w:pPr>
    </w:p>
    <w:p w14:paraId="11955ACB">
      <w:pPr>
        <w:pStyle w:val="6"/>
        <w:rPr>
          <w:highlight w:val="none"/>
        </w:rPr>
      </w:pPr>
    </w:p>
    <w:p w14:paraId="42DB4F42">
      <w:pPr>
        <w:rPr>
          <w:highlight w:val="none"/>
        </w:rPr>
      </w:pPr>
    </w:p>
    <w:p w14:paraId="148F3341">
      <w:pPr>
        <w:bidi w:val="0"/>
        <w:jc w:val="center"/>
        <w:rPr>
          <w:rFonts w:hint="default"/>
          <w:color w:val="auto"/>
          <w:sz w:val="32"/>
          <w:szCs w:val="24"/>
          <w:highlight w:val="none"/>
        </w:rPr>
      </w:pPr>
      <w:r>
        <w:rPr>
          <w:rFonts w:hint="eastAsia"/>
          <w:b/>
          <w:color w:val="auto"/>
          <w:sz w:val="32"/>
          <w:szCs w:val="32"/>
          <w:highlight w:val="none"/>
          <w:lang w:eastAsia="zh-CN"/>
        </w:rPr>
        <w:t>评标办法</w:t>
      </w:r>
      <w:r>
        <w:rPr>
          <w:rFonts w:hint="default"/>
          <w:b/>
          <w:bCs w:val="0"/>
          <w:color w:val="auto"/>
          <w:sz w:val="32"/>
          <w:szCs w:val="24"/>
          <w:highlight w:val="none"/>
        </w:rPr>
        <w:t>修改表</w:t>
      </w:r>
    </w:p>
    <w:p w14:paraId="2D439D7E">
      <w:pPr>
        <w:pStyle w:val="15"/>
        <w:spacing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val="en-US" w:eastAsia="zh-CN"/>
        </w:rPr>
        <w:t>GZJTZB2025-2</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w:t>
      </w:r>
      <w:r>
        <w:rPr>
          <w:rFonts w:hint="eastAsia" w:ascii="宋体" w:hAnsi="宋体" w:eastAsia="宋体"/>
          <w:b/>
          <w:color w:val="auto"/>
          <w:sz w:val="24"/>
          <w:szCs w:val="24"/>
          <w:highlight w:val="none"/>
          <w:lang w:eastAsia="zh-CN"/>
        </w:rPr>
        <w:t>评标办法</w:t>
      </w:r>
      <w:r>
        <w:rPr>
          <w:rFonts w:hint="default" w:ascii="宋体" w:hAnsi="宋体" w:eastAsia="宋体"/>
          <w:b/>
          <w:color w:val="auto"/>
          <w:sz w:val="24"/>
          <w:szCs w:val="24"/>
          <w:highlight w:val="none"/>
        </w:rPr>
        <w:t>条款，与该条款不同之处，均在本表中列明，并以现文为准，原文不再有效。</w:t>
      </w:r>
      <w:r>
        <w:rPr>
          <w:rFonts w:hint="eastAsia" w:ascii="宋体" w:hAnsi="宋体"/>
          <w:b w:val="0"/>
          <w:bCs/>
          <w:color w:val="auto"/>
          <w:sz w:val="24"/>
          <w:szCs w:val="24"/>
          <w:highlight w:val="none"/>
          <w:lang w:eastAsia="zh-CN"/>
        </w:rPr>
        <w:t>（注：招标人按《评标办法修改表》修改的内容对应修改通用条款，属于删除的采用“</w:t>
      </w:r>
      <w:r>
        <w:rPr>
          <w:rFonts w:hint="eastAsia" w:ascii="宋体" w:hAnsi="宋体"/>
          <w:b w:val="0"/>
          <w:bCs/>
          <w:strike/>
          <w:dstrike w:val="0"/>
          <w:color w:val="auto"/>
          <w:sz w:val="24"/>
          <w:szCs w:val="24"/>
          <w:highlight w:val="none"/>
          <w:lang w:val="en-US" w:eastAsia="zh-CN"/>
        </w:rPr>
        <w:t xml:space="preserve">   </w:t>
      </w:r>
      <w:r>
        <w:rPr>
          <w:rFonts w:hint="eastAsia" w:ascii="宋体" w:hAnsi="宋体"/>
          <w:b w:val="0"/>
          <w:bCs/>
          <w:strike w:val="0"/>
          <w:dstrike w:val="0"/>
          <w:color w:val="auto"/>
          <w:sz w:val="24"/>
          <w:szCs w:val="24"/>
          <w:highlight w:val="none"/>
          <w:lang w:val="en-US" w:eastAsia="zh-CN"/>
        </w:rPr>
        <w:t>”表示，</w:t>
      </w:r>
      <w:r>
        <w:rPr>
          <w:rFonts w:hint="eastAsia" w:ascii="宋体" w:hAnsi="宋体"/>
          <w:b w:val="0"/>
          <w:bCs/>
          <w:color w:val="auto"/>
          <w:sz w:val="24"/>
          <w:szCs w:val="24"/>
          <w:highlight w:val="none"/>
          <w:lang w:eastAsia="zh-CN"/>
        </w:rPr>
        <w:t>如“</w:t>
      </w:r>
      <w:r>
        <w:rPr>
          <w:rFonts w:hint="eastAsia" w:ascii="宋体" w:hAnsi="宋体"/>
          <w:b w:val="0"/>
          <w:bCs/>
          <w:strike/>
          <w:dstrike w:val="0"/>
          <w:color w:val="auto"/>
          <w:sz w:val="24"/>
          <w:szCs w:val="24"/>
          <w:highlight w:val="none"/>
          <w:u w:val="none"/>
          <w:lang w:eastAsia="zh-CN"/>
        </w:rPr>
        <w:t>删除</w:t>
      </w:r>
      <w:r>
        <w:rPr>
          <w:rFonts w:hint="eastAsia" w:ascii="宋体" w:hAnsi="宋体"/>
          <w:b w:val="0"/>
          <w:bCs/>
          <w:color w:val="auto"/>
          <w:sz w:val="24"/>
          <w:szCs w:val="24"/>
          <w:highlight w:val="none"/>
          <w:lang w:eastAsia="zh-CN"/>
        </w:rPr>
        <w:t>”；属于新增、修改的内容，用</w:t>
      </w:r>
      <w:r>
        <w:rPr>
          <w:rFonts w:hint="eastAsia" w:ascii="宋体" w:hAnsi="宋体"/>
          <w:b/>
          <w:bCs w:val="0"/>
          <w:color w:val="auto"/>
          <w:sz w:val="24"/>
          <w:szCs w:val="24"/>
          <w:highlight w:val="none"/>
          <w:lang w:eastAsia="zh-CN"/>
        </w:rPr>
        <w:t>黑色加粗</w:t>
      </w:r>
      <w:r>
        <w:rPr>
          <w:rFonts w:hint="eastAsia" w:ascii="宋体" w:hAnsi="宋体"/>
          <w:b w:val="0"/>
          <w:bCs/>
          <w:color w:val="auto"/>
          <w:sz w:val="24"/>
          <w:szCs w:val="24"/>
          <w:highlight w:val="none"/>
          <w:lang w:eastAsia="zh-CN"/>
        </w:rPr>
        <w:t>字体显示</w:t>
      </w:r>
      <w:r>
        <w:rPr>
          <w:rFonts w:hint="eastAsia" w:ascii="宋体" w:hAnsi="宋体"/>
          <w:b w:val="0"/>
          <w:bCs/>
          <w:color w:val="auto"/>
          <w:sz w:val="24"/>
          <w:szCs w:val="24"/>
          <w:highlight w:val="none"/>
          <w:lang w:val="en-US" w:eastAsia="zh-CN"/>
        </w:rPr>
        <w:t>,并加注下划线，如“</w:t>
      </w:r>
      <w:r>
        <w:rPr>
          <w:rFonts w:hint="eastAsia" w:ascii="宋体" w:hAnsi="宋体"/>
          <w:b/>
          <w:bCs w:val="0"/>
          <w:color w:val="auto"/>
          <w:sz w:val="24"/>
          <w:szCs w:val="24"/>
          <w:highlight w:val="none"/>
          <w:u w:val="single"/>
          <w:lang w:val="en-US" w:eastAsia="zh-CN"/>
        </w:rPr>
        <w:t>新增修改</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lang w:eastAsia="zh-CN"/>
        </w:rPr>
        <w:t>。）</w:t>
      </w:r>
    </w:p>
    <w:p w14:paraId="6AD59B95">
      <w:pP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 xml:space="preserve">条款号：1. 评标方法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修改类型：修改</w:t>
      </w:r>
    </w:p>
    <w:p w14:paraId="1FF6C7B0">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w:t>
      </w:r>
      <w:r>
        <w:rPr>
          <w:rFonts w:hint="eastAsia" w:ascii="宋体" w:hAnsi="宋体" w:cs="宋体"/>
          <w:color w:val="auto"/>
          <w:sz w:val="24"/>
          <w:szCs w:val="24"/>
          <w:highlight w:val="none"/>
          <w:lang w:eastAsia="zh-CN"/>
        </w:rPr>
        <w:t>以投标报价低的优先，投标报价也相等的，以监理大纲得分高的优先；如果监理大纲得分也相等，</w:t>
      </w:r>
      <w:r>
        <w:rPr>
          <w:rFonts w:hint="eastAsia" w:ascii="宋体" w:hAnsi="宋体" w:cs="宋体"/>
          <w:color w:val="auto"/>
          <w:sz w:val="24"/>
          <w:szCs w:val="24"/>
          <w:highlight w:val="none"/>
        </w:rPr>
        <w:t>按照评标办法前附表的规定确定中标候选人顺序。</w:t>
      </w:r>
    </w:p>
    <w:p w14:paraId="7AE16C7B">
      <w:pPr>
        <w:pBdr>
          <w:bottom w:val="single" w:color="auto" w:sz="6" w:space="1"/>
        </w:pBd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监理大纲得分高的优先；如果监理大纲得分也相等，</w:t>
      </w:r>
      <w:r>
        <w:rPr>
          <w:rFonts w:hint="default" w:ascii="宋体" w:hAnsi="宋体" w:eastAsia="宋体"/>
          <w:b/>
          <w:bCs/>
          <w:color w:val="auto"/>
          <w:sz w:val="24"/>
          <w:szCs w:val="24"/>
          <w:highlight w:val="none"/>
          <w:u w:val="single"/>
        </w:rPr>
        <w:t>由评标委员会采用记名投票方式（不得弃权），以得票多的优先确定中标候选人的排序。</w:t>
      </w:r>
    </w:p>
    <w:p w14:paraId="6B53AFDA">
      <w:pP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2.2 分值构成与评分标准</w:t>
      </w:r>
      <w:r>
        <w:rPr>
          <w:rFonts w:hint="default" w:ascii="宋体" w:hAnsi="宋体" w:eastAsia="宋体"/>
          <w:color w:val="auto"/>
          <w:sz w:val="24"/>
          <w:szCs w:val="24"/>
          <w:highlight w:val="none"/>
        </w:rPr>
        <w:t xml:space="preserve">        修改类型：修改</w:t>
      </w:r>
    </w:p>
    <w:p w14:paraId="696A9E70">
      <w:pPr>
        <w:spacing w:line="360" w:lineRule="auto"/>
        <w:ind w:firstLine="537" w:firstLineChars="22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原文：2.2.1 分值构成</w:t>
      </w:r>
    </w:p>
    <w:p w14:paraId="1DEEBCE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（1）资信业绩部分：见评标办法前附表；</w:t>
      </w:r>
    </w:p>
    <w:p w14:paraId="1CC4D34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（2）监理大纲部分：见评标办法前附表；</w:t>
      </w:r>
    </w:p>
    <w:p w14:paraId="1EF0AC3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（3）投标报价：见评标办法前附表；</w:t>
      </w:r>
    </w:p>
    <w:p w14:paraId="19D8537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（4）其他评分因素：见评标办法前附表。</w:t>
      </w:r>
    </w:p>
    <w:p w14:paraId="6B289DD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 评标基准价计算</w:t>
      </w:r>
    </w:p>
    <w:p w14:paraId="2A07725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评标基准价计算方法：见评标办法前附表。</w:t>
      </w:r>
    </w:p>
    <w:p w14:paraId="522FA1A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2.2.3 投标报价的偏差率计算</w:t>
      </w:r>
    </w:p>
    <w:p w14:paraId="1049C87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投标报价的偏差率计算公式：见评标办法前附表。</w:t>
      </w:r>
    </w:p>
    <w:p w14:paraId="238997A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2.2.4 评分标准</w:t>
      </w:r>
    </w:p>
    <w:p w14:paraId="0F5D30A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（1）资信业绩评分标准：见评标办法前附表；</w:t>
      </w:r>
    </w:p>
    <w:p w14:paraId="7536261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（2）监理大纲评分标准：见评标办法前附表；</w:t>
      </w:r>
    </w:p>
    <w:p w14:paraId="246ECB0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（3）投标报价评分标准：见评标办法前附表；</w:t>
      </w:r>
    </w:p>
    <w:p w14:paraId="72CFAB93">
      <w:pPr>
        <w:spacing w:line="360" w:lineRule="auto"/>
        <w:ind w:firstLine="480" w:firstLineChars="200"/>
        <w:rPr>
          <w:rFonts w:ascii="宋体" w:hAnsi="宋体" w:cs="宋体"/>
          <w:color w:val="auto"/>
          <w:sz w:val="21"/>
          <w:szCs w:val="21"/>
          <w:highlight w:val="none"/>
        </w:rPr>
      </w:pPr>
      <w:r>
        <w:rPr>
          <w:rFonts w:hint="eastAsia" w:ascii="宋体" w:hAnsi="宋体" w:eastAsia="宋体" w:cs="宋体"/>
          <w:b w:val="0"/>
          <w:bCs w:val="0"/>
          <w:color w:val="auto"/>
          <w:sz w:val="24"/>
          <w:szCs w:val="24"/>
          <w:highlight w:val="none"/>
        </w:rPr>
        <w:t>（4）其他因素评分标准：见评标办法前附表。</w:t>
      </w:r>
    </w:p>
    <w:p w14:paraId="6B9C9B60">
      <w:pPr>
        <w:spacing w:line="360" w:lineRule="auto"/>
        <w:ind w:firstLine="537" w:firstLineChars="224"/>
        <w:rPr>
          <w:rFonts w:hint="eastAsia" w:ascii="宋体" w:hAnsi="宋体" w:eastAsia="宋体" w:cs="宋体"/>
          <w:b w:val="0"/>
          <w:bCs w:val="0"/>
          <w:color w:val="auto"/>
          <w:sz w:val="24"/>
          <w:szCs w:val="24"/>
          <w:highlight w:val="none"/>
        </w:rPr>
      </w:pPr>
      <w:r>
        <w:rPr>
          <w:rFonts w:hint="default" w:ascii="宋体" w:hAnsi="宋体" w:eastAsia="宋体"/>
          <w:color w:val="auto"/>
          <w:sz w:val="24"/>
          <w:szCs w:val="24"/>
          <w:highlight w:val="none"/>
        </w:rPr>
        <w:t>现文：</w:t>
      </w:r>
      <w:r>
        <w:rPr>
          <w:rFonts w:hint="eastAsia" w:ascii="宋体" w:hAnsi="宋体" w:eastAsia="宋体" w:cs="宋体"/>
          <w:b w:val="0"/>
          <w:bCs w:val="0"/>
          <w:color w:val="auto"/>
          <w:sz w:val="24"/>
          <w:szCs w:val="24"/>
          <w:highlight w:val="none"/>
        </w:rPr>
        <w:t>2.2.1 分值构成</w:t>
      </w:r>
    </w:p>
    <w:p w14:paraId="4C0A1DA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（1）资信业绩部分：见评标办法前附表；</w:t>
      </w:r>
    </w:p>
    <w:p w14:paraId="5CF026B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（2）监理大纲部分：见评标办法前附表；</w:t>
      </w:r>
    </w:p>
    <w:p w14:paraId="2140295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（3）投标报价：见评标办法前附表；</w:t>
      </w:r>
    </w:p>
    <w:p w14:paraId="1DCDEF05">
      <w:pPr>
        <w:spacing w:line="360" w:lineRule="auto"/>
        <w:ind w:firstLine="480" w:firstLineChars="200"/>
        <w:rPr>
          <w:rFonts w:hint="eastAsia" w:ascii="宋体" w:hAnsi="宋体" w:eastAsia="宋体" w:cs="宋体"/>
          <w:b w:val="0"/>
          <w:bCs w:val="0"/>
          <w:strike/>
          <w:color w:val="auto"/>
          <w:sz w:val="24"/>
          <w:szCs w:val="24"/>
          <w:highlight w:val="none"/>
        </w:rPr>
      </w:pPr>
      <w:r>
        <w:rPr>
          <w:rFonts w:hint="eastAsia" w:ascii="宋体" w:hAnsi="宋体" w:eastAsia="宋体" w:cs="宋体"/>
          <w:b w:val="0"/>
          <w:bCs w:val="0"/>
          <w:strike/>
          <w:color w:val="auto"/>
          <w:sz w:val="24"/>
          <w:szCs w:val="24"/>
          <w:highlight w:val="none"/>
        </w:rPr>
        <w:t>（4）其他评分因素：见评标办法前附表。</w:t>
      </w:r>
    </w:p>
    <w:p w14:paraId="5DA058C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 评标基准价计算</w:t>
      </w:r>
    </w:p>
    <w:p w14:paraId="41B8A1D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评标基准价计算方法：见评标办法前附表。</w:t>
      </w:r>
    </w:p>
    <w:p w14:paraId="7CC4EC60">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2.2.3 投标报价的偏差率计算</w:t>
      </w:r>
    </w:p>
    <w:p w14:paraId="1B2D408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投标报价的偏差率计算公式：见评标办法前附表。</w:t>
      </w:r>
    </w:p>
    <w:p w14:paraId="45DBBC1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2.2.4 评分标准</w:t>
      </w:r>
    </w:p>
    <w:p w14:paraId="589AD58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（1）资信业绩评分标准：见评标办法前附表；</w:t>
      </w:r>
    </w:p>
    <w:p w14:paraId="0748AAB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（2）监理大纲评分标准：见评标办法前附表；</w:t>
      </w:r>
    </w:p>
    <w:p w14:paraId="3A70278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（3）投标报价评分标准：见评标办法前附表；</w:t>
      </w:r>
    </w:p>
    <w:p w14:paraId="041975FB">
      <w:pPr>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b w:val="0"/>
          <w:bCs w:val="0"/>
          <w:strike/>
          <w:color w:val="auto"/>
          <w:sz w:val="24"/>
          <w:szCs w:val="24"/>
          <w:highlight w:val="none"/>
        </w:rPr>
        <w:t>（4）其他因素评分标准：见评标办法前附表。</w:t>
      </w:r>
    </w:p>
    <w:p w14:paraId="42D16EC0">
      <w:pPr>
        <w:pBdr>
          <w:bottom w:val="single" w:color="auto" w:sz="6" w:space="1"/>
        </w:pBdr>
        <w:spacing w:line="480" w:lineRule="auto"/>
        <w:ind w:firstLine="0" w:firstLineChars="0"/>
        <w:rPr>
          <w:rFonts w:hint="default" w:ascii="宋体" w:hAnsi="宋体" w:eastAsia="宋体"/>
          <w:color w:val="auto"/>
          <w:sz w:val="24"/>
          <w:szCs w:val="24"/>
          <w:highlight w:val="none"/>
        </w:rPr>
      </w:pPr>
    </w:p>
    <w:p w14:paraId="623C3166">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s="Times New Roman"/>
          <w:color w:val="auto"/>
          <w:sz w:val="24"/>
          <w:szCs w:val="24"/>
          <w:highlight w:val="none"/>
          <w:lang w:val="en-US" w:eastAsia="zh-CN" w:bidi="ar-SA"/>
        </w:rPr>
        <w:t>3.1.3 （3）</w:t>
      </w:r>
      <w:r>
        <w:rPr>
          <w:rFonts w:hint="default" w:ascii="宋体" w:hAnsi="宋体" w:eastAsia="宋体"/>
          <w:color w:val="auto"/>
          <w:sz w:val="24"/>
          <w:szCs w:val="24"/>
          <w:highlight w:val="none"/>
        </w:rPr>
        <w:t xml:space="preserve">             修改类型：增加</w:t>
      </w:r>
    </w:p>
    <w:p w14:paraId="57A70ACA">
      <w:pPr>
        <w:pBdr>
          <w:bottom w:val="single" w:color="auto" w:sz="6" w:space="1"/>
        </w:pBdr>
        <w:spacing w:line="480" w:lineRule="auto"/>
        <w:ind w:firstLine="537" w:firstLineChars="224"/>
        <w:rPr>
          <w:rFonts w:hint="eastAsia" w:ascii="宋体" w:hAnsi="宋体" w:eastAsia="宋体"/>
          <w:color w:val="auto"/>
          <w:sz w:val="24"/>
          <w:szCs w:val="24"/>
          <w:highlight w:val="none"/>
          <w:lang w:eastAsia="zh-CN"/>
        </w:rPr>
      </w:pPr>
      <w:r>
        <w:rPr>
          <w:rFonts w:hint="default" w:ascii="宋体" w:hAnsi="宋体" w:eastAsia="宋体"/>
          <w:color w:val="auto"/>
          <w:sz w:val="24"/>
          <w:szCs w:val="24"/>
          <w:highlight w:val="none"/>
        </w:rPr>
        <w:t>现文：</w:t>
      </w:r>
      <w:r>
        <w:rPr>
          <w:rFonts w:hint="eastAsia" w:ascii="宋体" w:hAnsi="宋体" w:eastAsia="宋体"/>
          <w:b/>
          <w:bCs/>
          <w:color w:val="auto"/>
          <w:sz w:val="24"/>
          <w:szCs w:val="24"/>
          <w:highlight w:val="none"/>
          <w:u w:val="single"/>
          <w:lang w:eastAsia="zh-CN"/>
        </w:rPr>
        <w:t>（</w:t>
      </w:r>
      <w:r>
        <w:rPr>
          <w:rFonts w:hint="eastAsia" w:ascii="宋体" w:hAnsi="宋体" w:eastAsia="宋体"/>
          <w:b/>
          <w:bCs/>
          <w:color w:val="auto"/>
          <w:sz w:val="24"/>
          <w:szCs w:val="24"/>
          <w:highlight w:val="none"/>
          <w:u w:val="single"/>
          <w:lang w:val="en-US" w:eastAsia="zh-CN"/>
        </w:rPr>
        <w:t>3</w:t>
      </w:r>
      <w:r>
        <w:rPr>
          <w:rFonts w:hint="eastAsia" w:ascii="宋体" w:hAnsi="宋体" w:eastAsia="宋体"/>
          <w:b/>
          <w:bCs/>
          <w:color w:val="auto"/>
          <w:sz w:val="24"/>
          <w:szCs w:val="24"/>
          <w:highlight w:val="none"/>
          <w:u w:val="single"/>
          <w:lang w:eastAsia="zh-CN"/>
        </w:rPr>
        <w:t>）投标报价与投标下浮率不符时，以投标下浮率为准修正总价。</w:t>
      </w:r>
    </w:p>
    <w:p w14:paraId="1EF42126">
      <w:pPr>
        <w:spacing w:line="36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 xml:space="preserve">条款号：3.2 详细评审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修改类型：修改</w:t>
      </w:r>
    </w:p>
    <w:p w14:paraId="2EFE40A6">
      <w:pPr>
        <w:spacing w:line="360" w:lineRule="auto"/>
        <w:ind w:firstLine="480" w:firstLineChars="200"/>
        <w:rPr>
          <w:rFonts w:ascii="宋体" w:hAnsi="宋体" w:cs="宋体"/>
          <w:color w:val="auto"/>
          <w:sz w:val="24"/>
          <w:szCs w:val="24"/>
          <w:highlight w:val="none"/>
        </w:rPr>
      </w:pPr>
      <w:r>
        <w:rPr>
          <w:rFonts w:hint="default" w:ascii="宋体" w:hAnsi="宋体" w:eastAsia="宋体"/>
          <w:color w:val="auto"/>
          <w:sz w:val="24"/>
          <w:szCs w:val="24"/>
          <w:highlight w:val="none"/>
        </w:rPr>
        <w:t>原文：</w:t>
      </w:r>
      <w:r>
        <w:rPr>
          <w:rFonts w:ascii="宋体" w:hAnsi="宋体" w:cs="宋体"/>
          <w:color w:val="auto"/>
          <w:sz w:val="24"/>
          <w:szCs w:val="24"/>
          <w:highlight w:val="none"/>
        </w:rPr>
        <w:t xml:space="preserve">3.2.1 </w:t>
      </w:r>
      <w:r>
        <w:rPr>
          <w:rFonts w:hint="eastAsia" w:ascii="宋体" w:hAnsi="宋体" w:cs="宋体"/>
          <w:color w:val="auto"/>
          <w:sz w:val="24"/>
          <w:szCs w:val="24"/>
          <w:highlight w:val="none"/>
        </w:rPr>
        <w:t>评标委员会按本章第2.2款规定的量化因素和分值进行打分，并计算出综合评估得分。</w:t>
      </w:r>
    </w:p>
    <w:p w14:paraId="6D6FA0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（1）按本章第2.2.4（1）目规定的评审因素和分值对资信业绩部分计算出得分</w:t>
      </w: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资信业绩</w:t>
      </w:r>
      <w:r>
        <w:rPr>
          <w:rFonts w:hint="eastAsia" w:ascii="宋体" w:hAnsi="宋体" w:eastAsia="宋体" w:cs="宋体"/>
          <w:color w:val="auto"/>
          <w:sz w:val="24"/>
          <w:szCs w:val="24"/>
          <w:highlight w:val="none"/>
          <w:u w:val="single"/>
          <w:lang w:eastAsia="zh-CN"/>
        </w:rPr>
        <w:t>部分</w:t>
      </w:r>
      <w:r>
        <w:rPr>
          <w:rFonts w:hint="eastAsia" w:ascii="宋体" w:hAnsi="宋体" w:eastAsia="宋体" w:cs="宋体"/>
          <w:color w:val="auto"/>
          <w:sz w:val="24"/>
          <w:szCs w:val="24"/>
          <w:highlight w:val="none"/>
          <w:u w:val="single"/>
        </w:rPr>
        <w:t>评审得分A为</w:t>
      </w:r>
      <w:r>
        <w:rPr>
          <w:rFonts w:hint="eastAsia" w:ascii="宋体" w:hAnsi="宋体" w:eastAsia="宋体" w:cs="Times New Roman"/>
          <w:color w:val="auto"/>
          <w:sz w:val="24"/>
          <w:szCs w:val="24"/>
          <w:highlight w:val="none"/>
          <w:u w:val="single"/>
          <w:lang w:val="en-US" w:eastAsia="zh-CN" w:bidi="ar-SA"/>
        </w:rPr>
        <w:t>评标委员会各成员</w:t>
      </w:r>
      <w:r>
        <w:rPr>
          <w:rFonts w:hint="eastAsia" w:ascii="宋体" w:hAnsi="宋体" w:eastAsia="宋体" w:cs="宋体"/>
          <w:color w:val="auto"/>
          <w:sz w:val="24"/>
          <w:szCs w:val="24"/>
          <w:highlight w:val="none"/>
          <w:u w:val="single"/>
        </w:rPr>
        <w:t>打分的算术平均值</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由招标人自行设置）</w:t>
      </w:r>
      <w:r>
        <w:rPr>
          <w:rFonts w:hint="eastAsia" w:ascii="宋体" w:hAnsi="宋体" w:eastAsia="宋体" w:cs="宋体"/>
          <w:color w:val="auto"/>
          <w:sz w:val="24"/>
          <w:szCs w:val="24"/>
          <w:highlight w:val="none"/>
          <w:u w:val="single"/>
          <w:lang w:eastAsia="zh-CN"/>
        </w:rPr>
        <w:t>，</w:t>
      </w:r>
      <w:r>
        <w:rPr>
          <w:rFonts w:hint="eastAsia" w:ascii="宋体" w:hAnsi="宋体" w:eastAsia="宋体" w:cs="Times New Roman"/>
          <w:color w:val="auto"/>
          <w:sz w:val="24"/>
          <w:szCs w:val="24"/>
          <w:highlight w:val="none"/>
          <w:lang w:val="en-US" w:eastAsia="zh-CN" w:bidi="ar-SA"/>
        </w:rPr>
        <w:t>分数出现小数点，保留小数点后二位，第三位小数四舍五入。</w:t>
      </w:r>
    </w:p>
    <w:p w14:paraId="109750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（2）按本章第2.2.4（2）目规定的评审因素和分值对监理大纲部分计算出得分B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（以下两种方法招标人自行选择）</w:t>
      </w:r>
      <w:r>
        <w:rPr>
          <w:rFonts w:hint="eastAsia" w:ascii="宋体" w:hAnsi="宋体" w:eastAsia="宋体" w:cs="宋体"/>
          <w:color w:val="auto"/>
          <w:sz w:val="24"/>
          <w:szCs w:val="24"/>
          <w:highlight w:val="none"/>
          <w:u w:val="single"/>
          <w:lang w:eastAsia="zh-CN"/>
        </w:rPr>
        <w:fldChar w:fldCharType="begin"/>
      </w:r>
      <w:r>
        <w:rPr>
          <w:rFonts w:hint="eastAsia" w:ascii="宋体" w:hAnsi="宋体" w:eastAsia="宋体" w:cs="宋体"/>
          <w:color w:val="auto"/>
          <w:sz w:val="24"/>
          <w:szCs w:val="24"/>
          <w:highlight w:val="none"/>
          <w:u w:val="single"/>
          <w:lang w:eastAsia="zh-CN"/>
        </w:rPr>
        <w:instrText xml:space="preserve"> = 1 \* GB3 \* MERGEFORMAT </w:instrText>
      </w:r>
      <w:r>
        <w:rPr>
          <w:rFonts w:hint="eastAsia" w:ascii="宋体" w:hAnsi="宋体" w:eastAsia="宋体" w:cs="宋体"/>
          <w:color w:val="auto"/>
          <w:sz w:val="24"/>
          <w:szCs w:val="24"/>
          <w:highlight w:val="none"/>
          <w:u w:val="single"/>
          <w:lang w:eastAsia="zh-CN"/>
        </w:rPr>
        <w:fldChar w:fldCharType="separate"/>
      </w:r>
      <w:r>
        <w:rPr>
          <w:rFonts w:hint="eastAsia" w:ascii="宋体" w:hAnsi="宋体" w:eastAsia="宋体" w:cs="宋体"/>
          <w:color w:val="auto"/>
          <w:sz w:val="24"/>
          <w:szCs w:val="24"/>
          <w:highlight w:val="none"/>
          <w:u w:val="single"/>
        </w:rPr>
        <w:t>①</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lang w:eastAsia="zh-CN"/>
        </w:rPr>
        <w:t>监理大纲</w:t>
      </w:r>
      <w:r>
        <w:rPr>
          <w:rFonts w:hint="eastAsia" w:ascii="宋体" w:hAnsi="宋体" w:eastAsia="宋体" w:cs="宋体"/>
          <w:color w:val="auto"/>
          <w:sz w:val="24"/>
          <w:szCs w:val="24"/>
          <w:highlight w:val="none"/>
          <w:u w:val="single"/>
        </w:rPr>
        <w:t>部分评审得分B为从</w:t>
      </w:r>
      <w:r>
        <w:rPr>
          <w:rFonts w:hint="eastAsia" w:ascii="宋体" w:hAnsi="宋体" w:eastAsia="宋体" w:cs="Times New Roman"/>
          <w:color w:val="auto"/>
          <w:sz w:val="24"/>
          <w:szCs w:val="24"/>
          <w:highlight w:val="none"/>
          <w:u w:val="single"/>
          <w:lang w:val="en-US" w:eastAsia="zh-CN" w:bidi="ar-SA"/>
        </w:rPr>
        <w:t>评标委员会各成员</w:t>
      </w:r>
      <w:r>
        <w:rPr>
          <w:rFonts w:hint="eastAsia" w:ascii="宋体" w:hAnsi="宋体" w:eastAsia="宋体" w:cs="宋体"/>
          <w:color w:val="auto"/>
          <w:sz w:val="24"/>
          <w:szCs w:val="24"/>
          <w:highlight w:val="none"/>
          <w:u w:val="single"/>
        </w:rPr>
        <w:t>打分中去掉一个最高分和去掉一个最低分后的剩余</w:t>
      </w:r>
      <w:r>
        <w:rPr>
          <w:rFonts w:hint="eastAsia" w:ascii="宋体" w:hAnsi="宋体" w:eastAsia="宋体" w:cs="Times New Roman"/>
          <w:color w:val="auto"/>
          <w:sz w:val="24"/>
          <w:szCs w:val="24"/>
          <w:highlight w:val="none"/>
          <w:u w:val="single"/>
          <w:lang w:val="en-US" w:eastAsia="zh-CN" w:bidi="ar-SA"/>
        </w:rPr>
        <w:t>评标委员会成员</w:t>
      </w:r>
      <w:r>
        <w:rPr>
          <w:rFonts w:hint="eastAsia" w:ascii="宋体" w:hAnsi="宋体" w:eastAsia="宋体" w:cs="宋体"/>
          <w:color w:val="auto"/>
          <w:sz w:val="24"/>
          <w:szCs w:val="24"/>
          <w:highlight w:val="none"/>
          <w:u w:val="single"/>
        </w:rPr>
        <w:t>打分的算术平均值</w:t>
      </w:r>
      <w:r>
        <w:rPr>
          <w:rFonts w:hint="eastAsia" w:ascii="宋体" w:hAnsi="宋体" w:eastAsia="宋体" w:cs="宋体"/>
          <w:color w:val="auto"/>
          <w:sz w:val="24"/>
          <w:szCs w:val="24"/>
          <w:highlight w:val="none"/>
          <w:u w:val="single"/>
          <w:lang w:eastAsia="zh-CN"/>
        </w:rPr>
        <w:t>或</w:t>
      </w:r>
      <w:r>
        <w:rPr>
          <w:rFonts w:hint="eastAsia" w:ascii="宋体" w:hAnsi="宋体" w:eastAsia="宋体" w:cs="宋体"/>
          <w:color w:val="auto"/>
          <w:sz w:val="24"/>
          <w:szCs w:val="24"/>
          <w:highlight w:val="none"/>
          <w:u w:val="single"/>
          <w:lang w:eastAsia="zh-CN"/>
        </w:rPr>
        <w:fldChar w:fldCharType="begin"/>
      </w:r>
      <w:r>
        <w:rPr>
          <w:rFonts w:hint="eastAsia" w:ascii="宋体" w:hAnsi="宋体" w:eastAsia="宋体" w:cs="宋体"/>
          <w:color w:val="auto"/>
          <w:sz w:val="24"/>
          <w:szCs w:val="24"/>
          <w:highlight w:val="none"/>
          <w:u w:val="single"/>
          <w:lang w:eastAsia="zh-CN"/>
        </w:rPr>
        <w:instrText xml:space="preserve"> = 2 \* GB3 \* MERGEFORMAT </w:instrText>
      </w:r>
      <w:r>
        <w:rPr>
          <w:rFonts w:hint="eastAsia" w:ascii="宋体" w:hAnsi="宋体" w:eastAsia="宋体" w:cs="宋体"/>
          <w:color w:val="auto"/>
          <w:sz w:val="24"/>
          <w:szCs w:val="24"/>
          <w:highlight w:val="none"/>
          <w:u w:val="single"/>
          <w:lang w:eastAsia="zh-CN"/>
        </w:rPr>
        <w:fldChar w:fldCharType="separate"/>
      </w:r>
      <w:r>
        <w:rPr>
          <w:rFonts w:hint="eastAsia" w:ascii="宋体" w:hAnsi="宋体" w:eastAsia="宋体" w:cs="宋体"/>
          <w:color w:val="auto"/>
          <w:sz w:val="24"/>
          <w:szCs w:val="24"/>
          <w:highlight w:val="none"/>
          <w:u w:val="single"/>
        </w:rPr>
        <w:t>②</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lang w:eastAsia="zh-CN"/>
        </w:rPr>
        <w:t>监理大纲部分</w:t>
      </w:r>
      <w:r>
        <w:rPr>
          <w:rFonts w:hint="eastAsia" w:ascii="宋体" w:hAnsi="宋体" w:eastAsia="宋体" w:cs="宋体"/>
          <w:color w:val="auto"/>
          <w:sz w:val="24"/>
          <w:szCs w:val="24"/>
          <w:highlight w:val="none"/>
          <w:u w:val="single"/>
        </w:rPr>
        <w:t>评审得分B为</w:t>
      </w:r>
      <w:r>
        <w:rPr>
          <w:rFonts w:hint="eastAsia" w:ascii="宋体" w:hAnsi="宋体" w:eastAsia="宋体" w:cs="Times New Roman"/>
          <w:color w:val="auto"/>
          <w:sz w:val="24"/>
          <w:szCs w:val="24"/>
          <w:highlight w:val="none"/>
          <w:u w:val="single"/>
          <w:lang w:val="en-US" w:eastAsia="zh-CN" w:bidi="ar-SA"/>
        </w:rPr>
        <w:t>评标委员会各成员</w:t>
      </w:r>
      <w:r>
        <w:rPr>
          <w:rFonts w:hint="eastAsia" w:ascii="宋体" w:hAnsi="宋体" w:eastAsia="宋体" w:cs="宋体"/>
          <w:color w:val="auto"/>
          <w:sz w:val="24"/>
          <w:szCs w:val="24"/>
          <w:highlight w:val="none"/>
          <w:u w:val="single"/>
        </w:rPr>
        <w:t>打分的算术平均值</w:t>
      </w:r>
      <w:r>
        <w:rPr>
          <w:rFonts w:hint="eastAsia" w:ascii="宋体" w:hAnsi="宋体" w:eastAsia="宋体" w:cs="宋体"/>
          <w:color w:val="auto"/>
          <w:sz w:val="24"/>
          <w:szCs w:val="24"/>
          <w:highlight w:val="none"/>
          <w:u w:val="single"/>
          <w:lang w:eastAsia="zh-CN"/>
        </w:rPr>
        <w:t>，</w:t>
      </w:r>
      <w:r>
        <w:rPr>
          <w:rFonts w:hint="eastAsia" w:ascii="宋体" w:hAnsi="宋体" w:eastAsia="宋体" w:cs="Times New Roman"/>
          <w:color w:val="auto"/>
          <w:sz w:val="24"/>
          <w:szCs w:val="24"/>
          <w:highlight w:val="none"/>
          <w:lang w:val="en-US" w:eastAsia="zh-CN" w:bidi="ar-SA"/>
        </w:rPr>
        <w:t>分数出现小数点，保留小数点后二位，第三位小数四舍五入。</w:t>
      </w:r>
    </w:p>
    <w:p w14:paraId="2FC35BFD">
      <w:pPr>
        <w:spacing w:line="360" w:lineRule="auto"/>
        <w:ind w:firstLine="480" w:firstLineChars="200"/>
        <w:rPr>
          <w:rFonts w:ascii="宋体" w:hAnsi="宋体" w:cs="宋体"/>
          <w:strike w:val="0"/>
          <w:color w:val="auto"/>
          <w:sz w:val="24"/>
          <w:szCs w:val="24"/>
          <w:highlight w:val="none"/>
        </w:rPr>
      </w:pPr>
      <w:r>
        <w:rPr>
          <w:rFonts w:hint="eastAsia" w:ascii="宋体" w:hAnsi="宋体" w:cs="宋体"/>
          <w:color w:val="auto"/>
          <w:sz w:val="24"/>
          <w:szCs w:val="24"/>
          <w:highlight w:val="none"/>
        </w:rPr>
        <w:t>（3）按本章第2.2.4（3）目规定的评审因素和分值对投标报价计算出得分C</w:t>
      </w:r>
      <w:r>
        <w:rPr>
          <w:rFonts w:hint="eastAsia" w:ascii="宋体" w:hAnsi="宋体" w:cs="宋体"/>
          <w:color w:val="auto"/>
          <w:sz w:val="24"/>
          <w:szCs w:val="24"/>
          <w:highlight w:val="none"/>
          <w:lang w:eastAsia="zh-CN"/>
        </w:rPr>
        <w:t>，</w:t>
      </w:r>
      <w:r>
        <w:rPr>
          <w:rFonts w:hint="eastAsia" w:ascii="宋体" w:hAnsi="宋体" w:eastAsia="宋体" w:cs="Times New Roman"/>
          <w:color w:val="auto"/>
          <w:sz w:val="24"/>
          <w:szCs w:val="24"/>
          <w:highlight w:val="none"/>
          <w:lang w:val="en-US" w:eastAsia="zh-CN" w:bidi="ar-SA"/>
        </w:rPr>
        <w:t>分数出现小数点，保留小数点后二位，第三位小数四舍五入。</w:t>
      </w:r>
    </w:p>
    <w:p w14:paraId="1449B845">
      <w:pPr>
        <w:spacing w:line="360" w:lineRule="auto"/>
        <w:ind w:firstLine="480" w:firstLineChars="200"/>
        <w:rPr>
          <w:rFonts w:ascii="宋体" w:hAnsi="宋体" w:cs="宋体"/>
          <w:color w:val="auto"/>
          <w:sz w:val="24"/>
          <w:szCs w:val="24"/>
          <w:highlight w:val="none"/>
        </w:rPr>
      </w:pPr>
      <w:r>
        <w:rPr>
          <w:rFonts w:hint="eastAsia" w:ascii="宋体" w:hAnsi="宋体" w:cs="宋体"/>
          <w:strike w:val="0"/>
          <w:color w:val="auto"/>
          <w:sz w:val="24"/>
          <w:szCs w:val="24"/>
          <w:highlight w:val="none"/>
        </w:rPr>
        <w:t>（4）按本章第2.2.4（4）目规定的评审因素和分值对其他部分计算出得分D</w:t>
      </w:r>
      <w:r>
        <w:rPr>
          <w:rFonts w:hint="eastAsia" w:ascii="宋体" w:hAnsi="宋体" w:cs="宋体"/>
          <w:strike w:val="0"/>
          <w:color w:val="auto"/>
          <w:sz w:val="24"/>
          <w:szCs w:val="24"/>
          <w:highlight w:val="none"/>
          <w:lang w:eastAsia="zh-CN"/>
        </w:rPr>
        <w:t>，</w:t>
      </w:r>
      <w:r>
        <w:rPr>
          <w:rFonts w:hint="eastAsia" w:ascii="宋体" w:hAnsi="宋体" w:eastAsia="宋体" w:cs="Times New Roman"/>
          <w:color w:val="auto"/>
          <w:sz w:val="24"/>
          <w:szCs w:val="24"/>
          <w:highlight w:val="none"/>
          <w:lang w:val="en-US" w:eastAsia="zh-CN" w:bidi="ar-SA"/>
        </w:rPr>
        <w:t>分数出现小数点，保留小数点后二位，第三位小数四舍五入</w:t>
      </w:r>
      <w:r>
        <w:rPr>
          <w:rFonts w:hint="eastAsia" w:ascii="宋体" w:hAnsi="宋体" w:cs="宋体"/>
          <w:color w:val="auto"/>
          <w:sz w:val="24"/>
          <w:szCs w:val="24"/>
          <w:highlight w:val="none"/>
        </w:rPr>
        <w:t>。</w:t>
      </w:r>
    </w:p>
    <w:p w14:paraId="6569E4D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评分分值计算保留小数点后两位，小数点后第三位“四舍五入”。</w:t>
      </w:r>
    </w:p>
    <w:p w14:paraId="29105E3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3.2.3 </w:t>
      </w:r>
      <w:r>
        <w:rPr>
          <w:rFonts w:hint="eastAsia" w:ascii="宋体" w:hAnsi="宋体" w:eastAsia="宋体" w:cs="Times New Roman"/>
          <w:color w:val="auto"/>
          <w:sz w:val="24"/>
          <w:szCs w:val="24"/>
          <w:highlight w:val="none"/>
          <w:lang w:val="en-US" w:eastAsia="zh-CN" w:bidi="ar-SA"/>
        </w:rPr>
        <w:t>投标人得分=A+B+C+D。</w:t>
      </w:r>
    </w:p>
    <w:p w14:paraId="52D4F9A1">
      <w:pPr>
        <w:spacing w:line="360" w:lineRule="auto"/>
        <w:ind w:firstLine="537" w:firstLineChars="224"/>
        <w:rPr>
          <w:rFonts w:hint="default" w:ascii="宋体" w:hAnsi="宋体" w:eastAsia="宋体"/>
          <w:color w:val="auto"/>
          <w:sz w:val="24"/>
          <w:szCs w:val="24"/>
          <w:highlight w:val="none"/>
        </w:rPr>
      </w:pPr>
      <w:r>
        <w:rPr>
          <w:rFonts w:ascii="宋体" w:hAnsi="宋体" w:cs="宋体"/>
          <w:color w:val="auto"/>
          <w:sz w:val="24"/>
          <w:szCs w:val="24"/>
          <w:highlight w:val="none"/>
        </w:rPr>
        <w:t xml:space="preserve">3.2.4 </w:t>
      </w:r>
      <w:r>
        <w:rPr>
          <w:rFonts w:hint="eastAsia" w:ascii="宋体" w:hAnsi="宋体" w:eastAsia="宋体" w:cs="Times New Roman"/>
          <w:color w:val="auto"/>
          <w:kern w:val="0"/>
          <w:sz w:val="24"/>
          <w:szCs w:val="24"/>
          <w:highlight w:val="none"/>
          <w:lang w:val="en-US" w:eastAsia="zh-CN" w:bidi="ar-SA"/>
        </w:rPr>
        <w:t>（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r>
        <w:rPr>
          <w:rFonts w:hint="eastAsia" w:ascii="宋体" w:hAnsi="宋体" w:cs="宋体"/>
          <w:b w:val="0"/>
          <w:bCs w:val="0"/>
          <w:color w:val="auto"/>
          <w:sz w:val="24"/>
          <w:szCs w:val="24"/>
          <w:highlight w:val="none"/>
        </w:rPr>
        <w:t>。</w:t>
      </w:r>
    </w:p>
    <w:p w14:paraId="702182D7">
      <w:pPr>
        <w:spacing w:line="360" w:lineRule="auto"/>
        <w:ind w:firstLine="480" w:firstLineChars="200"/>
        <w:rPr>
          <w:rFonts w:ascii="宋体" w:hAnsi="宋体" w:cs="宋体"/>
          <w:color w:val="auto"/>
          <w:sz w:val="24"/>
          <w:szCs w:val="24"/>
          <w:highlight w:val="none"/>
        </w:rPr>
      </w:pPr>
      <w:r>
        <w:rPr>
          <w:rFonts w:hint="default" w:ascii="宋体" w:hAnsi="宋体" w:eastAsia="宋体"/>
          <w:color w:val="auto"/>
          <w:sz w:val="24"/>
          <w:szCs w:val="24"/>
          <w:highlight w:val="none"/>
        </w:rPr>
        <w:t>现文：</w:t>
      </w:r>
      <w:r>
        <w:rPr>
          <w:rFonts w:ascii="宋体" w:hAnsi="宋体" w:cs="宋体"/>
          <w:color w:val="auto"/>
          <w:sz w:val="24"/>
          <w:szCs w:val="24"/>
          <w:highlight w:val="none"/>
        </w:rPr>
        <w:t xml:space="preserve">3.2.1 </w:t>
      </w:r>
      <w:r>
        <w:rPr>
          <w:rFonts w:hint="eastAsia" w:ascii="宋体" w:hAnsi="宋体" w:cs="宋体"/>
          <w:color w:val="auto"/>
          <w:sz w:val="24"/>
          <w:szCs w:val="24"/>
          <w:highlight w:val="none"/>
        </w:rPr>
        <w:t>评标委员会按本章第2.2款规定的量化因素和分值进行打分，并计算出综合评估得分。</w:t>
      </w:r>
    </w:p>
    <w:p w14:paraId="30ED2C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（1）按本章第2.2.4（1）目规定的评审因素和分值对资信业绩部分计算出得分</w:t>
      </w: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资信业绩</w:t>
      </w:r>
      <w:r>
        <w:rPr>
          <w:rFonts w:hint="eastAsia" w:ascii="宋体" w:hAnsi="宋体" w:eastAsia="宋体" w:cs="宋体"/>
          <w:color w:val="auto"/>
          <w:sz w:val="24"/>
          <w:szCs w:val="24"/>
          <w:highlight w:val="none"/>
          <w:u w:val="single"/>
          <w:lang w:eastAsia="zh-CN"/>
        </w:rPr>
        <w:t>部分</w:t>
      </w:r>
      <w:r>
        <w:rPr>
          <w:rFonts w:hint="eastAsia" w:ascii="宋体" w:hAnsi="宋体" w:eastAsia="宋体" w:cs="宋体"/>
          <w:color w:val="auto"/>
          <w:sz w:val="24"/>
          <w:szCs w:val="24"/>
          <w:highlight w:val="none"/>
          <w:u w:val="single"/>
        </w:rPr>
        <w:t>评审得分A为</w:t>
      </w:r>
      <w:r>
        <w:rPr>
          <w:rFonts w:hint="eastAsia" w:ascii="宋体" w:hAnsi="宋体" w:eastAsia="宋体" w:cs="Times New Roman"/>
          <w:color w:val="auto"/>
          <w:sz w:val="24"/>
          <w:szCs w:val="24"/>
          <w:highlight w:val="none"/>
          <w:u w:val="single"/>
          <w:lang w:val="en-US" w:eastAsia="zh-CN" w:bidi="ar-SA"/>
        </w:rPr>
        <w:t>评标委员会各成员</w:t>
      </w:r>
      <w:r>
        <w:rPr>
          <w:rFonts w:hint="eastAsia" w:ascii="宋体" w:hAnsi="宋体" w:eastAsia="宋体" w:cs="宋体"/>
          <w:color w:val="auto"/>
          <w:sz w:val="24"/>
          <w:szCs w:val="24"/>
          <w:highlight w:val="none"/>
          <w:u w:val="single"/>
        </w:rPr>
        <w:t>打分的算术平均值</w:t>
      </w:r>
      <w:r>
        <w:rPr>
          <w:rFonts w:hint="eastAsia" w:ascii="宋体" w:hAnsi="宋体" w:eastAsia="宋体" w:cs="宋体"/>
          <w:color w:val="auto"/>
          <w:sz w:val="24"/>
          <w:szCs w:val="24"/>
          <w:highlight w:val="none"/>
          <w:u w:val="single"/>
          <w:lang w:eastAsia="zh-CN"/>
        </w:rPr>
        <w:t>，</w:t>
      </w:r>
      <w:r>
        <w:rPr>
          <w:rFonts w:hint="eastAsia" w:ascii="宋体" w:hAnsi="宋体" w:eastAsia="宋体" w:cs="Times New Roman"/>
          <w:color w:val="auto"/>
          <w:sz w:val="24"/>
          <w:szCs w:val="24"/>
          <w:highlight w:val="none"/>
          <w:lang w:val="en-US" w:eastAsia="zh-CN" w:bidi="ar-SA"/>
        </w:rPr>
        <w:t>分数出现小数点，保留小数点后二位，第三位小数四舍五入。</w:t>
      </w:r>
    </w:p>
    <w:p w14:paraId="5B7222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（2）按本章第2.2.4（2）目规定的评审因素和分值对监理大纲部分计算出得分B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监理大纲部分</w:t>
      </w:r>
      <w:r>
        <w:rPr>
          <w:rFonts w:hint="eastAsia" w:ascii="宋体" w:hAnsi="宋体" w:eastAsia="宋体" w:cs="宋体"/>
          <w:color w:val="auto"/>
          <w:sz w:val="24"/>
          <w:szCs w:val="24"/>
          <w:highlight w:val="none"/>
          <w:u w:val="single"/>
        </w:rPr>
        <w:t>评审得分B为</w:t>
      </w:r>
      <w:r>
        <w:rPr>
          <w:rFonts w:hint="eastAsia" w:ascii="宋体" w:hAnsi="宋体" w:eastAsia="宋体" w:cs="Times New Roman"/>
          <w:color w:val="auto"/>
          <w:sz w:val="24"/>
          <w:szCs w:val="24"/>
          <w:highlight w:val="none"/>
          <w:u w:val="single"/>
          <w:lang w:val="en-US" w:eastAsia="zh-CN" w:bidi="ar-SA"/>
        </w:rPr>
        <w:t>评标委员会各成员</w:t>
      </w:r>
      <w:r>
        <w:rPr>
          <w:rFonts w:hint="eastAsia" w:ascii="宋体" w:hAnsi="宋体" w:eastAsia="宋体" w:cs="宋体"/>
          <w:color w:val="auto"/>
          <w:sz w:val="24"/>
          <w:szCs w:val="24"/>
          <w:highlight w:val="none"/>
          <w:u w:val="single"/>
        </w:rPr>
        <w:t>打分的算术平均值</w:t>
      </w:r>
      <w:r>
        <w:rPr>
          <w:rFonts w:hint="eastAsia" w:ascii="宋体" w:hAnsi="宋体" w:eastAsia="宋体" w:cs="宋体"/>
          <w:color w:val="auto"/>
          <w:sz w:val="24"/>
          <w:szCs w:val="24"/>
          <w:highlight w:val="none"/>
          <w:u w:val="single"/>
          <w:lang w:eastAsia="zh-CN"/>
        </w:rPr>
        <w:t>，</w:t>
      </w:r>
      <w:r>
        <w:rPr>
          <w:rFonts w:hint="eastAsia" w:ascii="宋体" w:hAnsi="宋体" w:eastAsia="宋体" w:cs="Times New Roman"/>
          <w:color w:val="auto"/>
          <w:sz w:val="24"/>
          <w:szCs w:val="24"/>
          <w:highlight w:val="none"/>
          <w:lang w:val="en-US" w:eastAsia="zh-CN" w:bidi="ar-SA"/>
        </w:rPr>
        <w:t>分数出现小数点，保留小数点后二位，第三位小数四舍五入。</w:t>
      </w:r>
    </w:p>
    <w:p w14:paraId="70429278">
      <w:pPr>
        <w:spacing w:line="360" w:lineRule="auto"/>
        <w:ind w:firstLine="480" w:firstLineChars="200"/>
        <w:rPr>
          <w:rFonts w:ascii="宋体" w:hAnsi="宋体" w:cs="宋体"/>
          <w:strike w:val="0"/>
          <w:color w:val="auto"/>
          <w:sz w:val="24"/>
          <w:szCs w:val="24"/>
          <w:highlight w:val="none"/>
        </w:rPr>
      </w:pPr>
      <w:r>
        <w:rPr>
          <w:rFonts w:hint="eastAsia" w:ascii="宋体" w:hAnsi="宋体" w:cs="宋体"/>
          <w:color w:val="auto"/>
          <w:sz w:val="24"/>
          <w:szCs w:val="24"/>
          <w:highlight w:val="none"/>
        </w:rPr>
        <w:t>（3）按本章第2.2.4（3）目规定的评审因素和分值对投标报价计算出得分C</w:t>
      </w:r>
      <w:r>
        <w:rPr>
          <w:rFonts w:hint="eastAsia" w:ascii="宋体" w:hAnsi="宋体" w:cs="宋体"/>
          <w:color w:val="auto"/>
          <w:sz w:val="24"/>
          <w:szCs w:val="24"/>
          <w:highlight w:val="none"/>
          <w:lang w:eastAsia="zh-CN"/>
        </w:rPr>
        <w:t>，</w:t>
      </w:r>
      <w:r>
        <w:rPr>
          <w:rFonts w:hint="eastAsia" w:ascii="宋体" w:hAnsi="宋体" w:eastAsia="宋体" w:cs="Times New Roman"/>
          <w:color w:val="auto"/>
          <w:sz w:val="24"/>
          <w:szCs w:val="24"/>
          <w:highlight w:val="none"/>
          <w:lang w:val="en-US" w:eastAsia="zh-CN" w:bidi="ar-SA"/>
        </w:rPr>
        <w:t>分数出现小数点，保留小数点后二位，第三位小数四舍五入。</w:t>
      </w:r>
    </w:p>
    <w:p w14:paraId="1605D64C">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（4）按本章第2.2.4（4）目规定的评审因素和分值对其他部分计算出得分D</w:t>
      </w:r>
      <w:r>
        <w:rPr>
          <w:rFonts w:hint="eastAsia" w:ascii="宋体" w:hAnsi="宋体" w:cs="宋体"/>
          <w:strike/>
          <w:color w:val="auto"/>
          <w:sz w:val="24"/>
          <w:szCs w:val="24"/>
          <w:highlight w:val="none"/>
          <w:lang w:eastAsia="zh-CN"/>
        </w:rPr>
        <w:t>，</w:t>
      </w:r>
      <w:r>
        <w:rPr>
          <w:rFonts w:hint="eastAsia" w:ascii="宋体" w:hAnsi="宋体" w:eastAsia="宋体" w:cs="Times New Roman"/>
          <w:strike/>
          <w:color w:val="auto"/>
          <w:sz w:val="24"/>
          <w:szCs w:val="24"/>
          <w:highlight w:val="none"/>
          <w:lang w:val="en-US" w:eastAsia="zh-CN" w:bidi="ar-SA"/>
        </w:rPr>
        <w:t>分数出现小数点，保留小数点后二位，第三位小数四舍五入</w:t>
      </w:r>
      <w:r>
        <w:rPr>
          <w:rFonts w:hint="eastAsia" w:ascii="宋体" w:hAnsi="宋体" w:cs="宋体"/>
          <w:strike/>
          <w:color w:val="auto"/>
          <w:sz w:val="24"/>
          <w:szCs w:val="24"/>
          <w:highlight w:val="none"/>
        </w:rPr>
        <w:t>。</w:t>
      </w:r>
    </w:p>
    <w:p w14:paraId="3F3EA87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评分分值计算保留小数点后两位，小数点后第三位“四舍五入”。</w:t>
      </w:r>
    </w:p>
    <w:p w14:paraId="3430A2BD">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3.2.3 </w:t>
      </w:r>
      <w:r>
        <w:rPr>
          <w:rFonts w:hint="eastAsia" w:ascii="宋体" w:hAnsi="宋体" w:eastAsia="宋体" w:cs="Times New Roman"/>
          <w:b/>
          <w:bCs/>
          <w:color w:val="auto"/>
          <w:sz w:val="24"/>
          <w:szCs w:val="24"/>
          <w:highlight w:val="none"/>
          <w:u w:val="single"/>
          <w:lang w:val="en-US" w:eastAsia="zh-CN" w:bidi="ar-SA"/>
        </w:rPr>
        <w:t>投标人得分=A+B+C</w:t>
      </w:r>
      <w:r>
        <w:rPr>
          <w:rFonts w:hint="eastAsia" w:ascii="宋体" w:hAnsi="宋体" w:eastAsia="宋体" w:cs="Times New Roman"/>
          <w:color w:val="auto"/>
          <w:sz w:val="24"/>
          <w:szCs w:val="24"/>
          <w:highlight w:val="none"/>
          <w:lang w:val="en-US" w:eastAsia="zh-CN" w:bidi="ar-SA"/>
        </w:rPr>
        <w:t>。</w:t>
      </w:r>
    </w:p>
    <w:p w14:paraId="3D3A787F">
      <w:pPr>
        <w:spacing w:line="360" w:lineRule="auto"/>
        <w:ind w:firstLine="480" w:firstLineChars="200"/>
        <w:rPr>
          <w:rFonts w:ascii="宋体" w:hAnsi="宋体" w:cs="宋体"/>
          <w:b w:val="0"/>
          <w:bCs w:val="0"/>
          <w:strike/>
          <w:color w:val="auto"/>
          <w:sz w:val="24"/>
          <w:szCs w:val="24"/>
          <w:highlight w:val="none"/>
        </w:rPr>
      </w:pPr>
      <w:r>
        <w:rPr>
          <w:rFonts w:ascii="宋体" w:hAnsi="宋体" w:cs="宋体"/>
          <w:strike/>
          <w:color w:val="auto"/>
          <w:sz w:val="24"/>
          <w:szCs w:val="24"/>
          <w:highlight w:val="none"/>
        </w:rPr>
        <w:t xml:space="preserve">3.2.4 </w:t>
      </w:r>
      <w:r>
        <w:rPr>
          <w:rFonts w:hint="eastAsia" w:ascii="宋体" w:hAnsi="宋体" w:eastAsia="宋体" w:cs="Times New Roman"/>
          <w:strike/>
          <w:color w:val="auto"/>
          <w:kern w:val="0"/>
          <w:sz w:val="24"/>
          <w:szCs w:val="24"/>
          <w:highlight w:val="none"/>
          <w:lang w:val="en-US" w:eastAsia="zh-CN" w:bidi="ar-SA"/>
        </w:rPr>
        <w:t>（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r>
        <w:rPr>
          <w:rFonts w:hint="eastAsia" w:ascii="宋体" w:hAnsi="宋体" w:cs="宋体"/>
          <w:b w:val="0"/>
          <w:bCs w:val="0"/>
          <w:strike/>
          <w:color w:val="auto"/>
          <w:sz w:val="24"/>
          <w:szCs w:val="24"/>
          <w:highlight w:val="none"/>
        </w:rPr>
        <w:t>。</w:t>
      </w:r>
    </w:p>
    <w:p w14:paraId="21C18705">
      <w:pPr>
        <w:pBdr>
          <w:bottom w:val="single" w:color="auto" w:sz="6" w:space="1"/>
        </w:pBdr>
        <w:spacing w:line="480" w:lineRule="auto"/>
        <w:ind w:firstLine="537" w:firstLineChars="224"/>
        <w:rPr>
          <w:rFonts w:hint="default" w:ascii="宋体" w:hAnsi="宋体" w:eastAsia="宋体"/>
          <w:color w:val="auto"/>
          <w:sz w:val="24"/>
          <w:szCs w:val="24"/>
          <w:highlight w:val="none"/>
        </w:rPr>
      </w:pPr>
    </w:p>
    <w:p w14:paraId="02DA22CB">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s="宋体"/>
          <w:color w:val="auto"/>
          <w:sz w:val="24"/>
          <w:szCs w:val="24"/>
          <w:highlight w:val="none"/>
          <w:lang w:val="en-US" w:eastAsia="zh-CN"/>
        </w:rPr>
        <w:t>3.4.3</w:t>
      </w:r>
      <w:r>
        <w:rPr>
          <w:rFonts w:hint="default"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修改类型：删除</w:t>
      </w:r>
    </w:p>
    <w:p w14:paraId="73C011E1">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原文：3.4.3 如采用评标定标分离方法的，按相关规定执行。</w:t>
      </w:r>
    </w:p>
    <w:p w14:paraId="547F5846">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注：以上修改，仅限于本范本中有可供选择条款的情形。</w:t>
      </w:r>
    </w:p>
    <w:p w14:paraId="2C2053BD">
      <w:pPr>
        <w:spacing w:line="360" w:lineRule="auto"/>
        <w:rPr>
          <w:rFonts w:hint="default" w:cs="宋体"/>
          <w:color w:val="auto"/>
          <w:sz w:val="24"/>
          <w:szCs w:val="24"/>
          <w:highlight w:val="none"/>
        </w:rPr>
        <w:sectPr>
          <w:footerReference r:id="rId4" w:type="default"/>
          <w:pgSz w:w="11850" w:h="16838"/>
          <w:pgMar w:top="1417" w:right="1417" w:bottom="1417" w:left="1417" w:header="992" w:footer="992" w:gutter="0"/>
          <w:lnNumType w:countBy="0" w:distance="360"/>
          <w:pgNumType w:fmt="decimal"/>
          <w:cols w:space="720" w:num="1"/>
        </w:sectPr>
      </w:pPr>
      <w:r>
        <w:rPr>
          <w:rFonts w:hint="default" w:ascii="宋体" w:hAnsi="宋体" w:eastAsia="宋体"/>
          <w:color w:val="auto"/>
          <w:sz w:val="24"/>
          <w:szCs w:val="24"/>
          <w:highlight w:val="none"/>
        </w:rPr>
        <w:t>（以下无正文）</w:t>
      </w:r>
    </w:p>
    <w:p w14:paraId="3495D030">
      <w:pPr>
        <w:pStyle w:val="4"/>
        <w:spacing w:after="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评标方法</w:t>
      </w:r>
    </w:p>
    <w:p w14:paraId="539E4154">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综合评分相等时，</w:t>
      </w:r>
      <w:r>
        <w:rPr>
          <w:rFonts w:hint="eastAsia" w:ascii="宋体" w:hAnsi="宋体" w:cs="宋体"/>
          <w:color w:val="auto"/>
          <w:sz w:val="21"/>
          <w:szCs w:val="21"/>
          <w:highlight w:val="none"/>
          <w:lang w:eastAsia="zh-CN"/>
        </w:rPr>
        <w:t>以投标报价低的优先，投标报价也相等的，以监理大纲得分高的优先；如果监理大纲得分也相等，</w:t>
      </w:r>
      <w:r>
        <w:rPr>
          <w:rFonts w:hint="eastAsia"/>
          <w:b/>
          <w:bCs/>
          <w:color w:val="auto"/>
          <w:sz w:val="21"/>
          <w:szCs w:val="21"/>
          <w:highlight w:val="none"/>
          <w:u w:val="single"/>
        </w:rPr>
        <w:t>由评标委员会采用记名投票方式（不得弃权），以得票多的优先确定中标候选人的排序</w:t>
      </w:r>
      <w:r>
        <w:rPr>
          <w:b/>
          <w:bCs/>
          <w:color w:val="auto"/>
          <w:sz w:val="21"/>
          <w:szCs w:val="21"/>
          <w:highlight w:val="none"/>
          <w:u w:val="single"/>
        </w:rPr>
        <w:t>。</w:t>
      </w:r>
    </w:p>
    <w:p w14:paraId="66663224">
      <w:pPr>
        <w:pStyle w:val="4"/>
        <w:spacing w:after="0" w:line="360" w:lineRule="auto"/>
        <w:rPr>
          <w:rFonts w:ascii="宋体" w:hAnsi="宋体" w:eastAsia="宋体" w:cs="宋体"/>
          <w:color w:val="auto"/>
          <w:sz w:val="24"/>
          <w:szCs w:val="24"/>
          <w:highlight w:val="none"/>
        </w:rPr>
      </w:pPr>
      <w:bookmarkStart w:id="497" w:name="_Toc28600"/>
      <w:bookmarkStart w:id="498" w:name="_Toc27001"/>
      <w:bookmarkStart w:id="499" w:name="_Toc10518"/>
      <w:bookmarkStart w:id="500" w:name="_Toc17872"/>
      <w:bookmarkStart w:id="501" w:name="_Toc492300629"/>
      <w:bookmarkStart w:id="502" w:name="_Toc9034"/>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评审标准</w:t>
      </w:r>
      <w:bookmarkEnd w:id="497"/>
      <w:bookmarkEnd w:id="498"/>
      <w:bookmarkEnd w:id="499"/>
      <w:bookmarkEnd w:id="500"/>
      <w:bookmarkEnd w:id="501"/>
      <w:bookmarkEnd w:id="502"/>
    </w:p>
    <w:p w14:paraId="71879B42">
      <w:pPr>
        <w:pStyle w:val="5"/>
        <w:spacing w:before="168" w:beforeLines="70" w:after="0" w:line="360" w:lineRule="auto"/>
        <w:ind w:firstLine="0" w:firstLineChars="0"/>
        <w:rPr>
          <w:rFonts w:ascii="宋体" w:hAnsi="宋体" w:eastAsia="宋体" w:cs="宋体"/>
          <w:b/>
          <w:bCs/>
          <w:color w:val="auto"/>
          <w:sz w:val="24"/>
          <w:szCs w:val="22"/>
          <w:highlight w:val="none"/>
        </w:rPr>
      </w:pPr>
      <w:bookmarkStart w:id="503" w:name="_Toc27190"/>
      <w:bookmarkStart w:id="504" w:name="_Toc9525"/>
      <w:bookmarkStart w:id="505" w:name="_Toc3237"/>
      <w:bookmarkStart w:id="506" w:name="_Toc492300630"/>
      <w:bookmarkStart w:id="507" w:name="_Toc24422"/>
      <w:bookmarkStart w:id="508" w:name="_Toc26304"/>
      <w:r>
        <w:rPr>
          <w:rFonts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rPr>
        <w:t>初步评审标准</w:t>
      </w:r>
      <w:bookmarkEnd w:id="503"/>
      <w:bookmarkEnd w:id="504"/>
      <w:bookmarkEnd w:id="505"/>
      <w:bookmarkEnd w:id="506"/>
      <w:bookmarkEnd w:id="507"/>
      <w:bookmarkEnd w:id="508"/>
    </w:p>
    <w:p w14:paraId="7929B679">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2.1.1 </w:t>
      </w:r>
      <w:r>
        <w:rPr>
          <w:rFonts w:hint="eastAsia" w:ascii="宋体" w:hAnsi="宋体" w:cs="宋体"/>
          <w:color w:val="auto"/>
          <w:sz w:val="21"/>
          <w:szCs w:val="21"/>
          <w:highlight w:val="none"/>
        </w:rPr>
        <w:t>形式评审标准：见评标办法前附表。</w:t>
      </w:r>
    </w:p>
    <w:p w14:paraId="70FA087E">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2.1.2 </w:t>
      </w:r>
      <w:r>
        <w:rPr>
          <w:rFonts w:hint="eastAsia" w:ascii="宋体" w:hAnsi="宋体" w:cs="宋体"/>
          <w:color w:val="auto"/>
          <w:sz w:val="21"/>
          <w:szCs w:val="21"/>
          <w:highlight w:val="none"/>
        </w:rPr>
        <w:t>资格评审标准：见评标办法前附表。</w:t>
      </w:r>
    </w:p>
    <w:p w14:paraId="5CFF51DB">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2.1.3 </w:t>
      </w:r>
      <w:r>
        <w:rPr>
          <w:rFonts w:hint="eastAsia" w:ascii="宋体" w:hAnsi="宋体" w:cs="宋体"/>
          <w:color w:val="auto"/>
          <w:sz w:val="21"/>
          <w:szCs w:val="21"/>
          <w:highlight w:val="none"/>
        </w:rPr>
        <w:t>响应性评审标准：见评标办法前附表。</w:t>
      </w:r>
    </w:p>
    <w:p w14:paraId="75BAB010">
      <w:pPr>
        <w:pStyle w:val="5"/>
        <w:spacing w:before="168" w:beforeLines="70" w:after="0" w:line="360" w:lineRule="auto"/>
        <w:ind w:firstLine="0" w:firstLineChars="0"/>
        <w:rPr>
          <w:rFonts w:ascii="宋体" w:hAnsi="宋体" w:eastAsia="宋体" w:cs="宋体"/>
          <w:b/>
          <w:bCs/>
          <w:color w:val="auto"/>
          <w:sz w:val="24"/>
          <w:szCs w:val="22"/>
          <w:highlight w:val="none"/>
        </w:rPr>
      </w:pPr>
      <w:bookmarkStart w:id="509" w:name="_Toc20020"/>
      <w:bookmarkStart w:id="510" w:name="_Toc29234"/>
      <w:bookmarkStart w:id="511" w:name="_Toc12112"/>
      <w:bookmarkStart w:id="512" w:name="_Toc12932"/>
      <w:bookmarkStart w:id="513" w:name="_Toc21945"/>
      <w:bookmarkStart w:id="514" w:name="_Toc492300631"/>
      <w:r>
        <w:rPr>
          <w:rFonts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rPr>
        <w:t>分值构成与评分标准</w:t>
      </w:r>
      <w:bookmarkEnd w:id="509"/>
      <w:bookmarkEnd w:id="510"/>
      <w:bookmarkEnd w:id="511"/>
      <w:bookmarkEnd w:id="512"/>
      <w:bookmarkEnd w:id="513"/>
      <w:bookmarkEnd w:id="514"/>
    </w:p>
    <w:p w14:paraId="3FFB5587">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2.2.1 </w:t>
      </w:r>
      <w:r>
        <w:rPr>
          <w:rFonts w:hint="eastAsia" w:ascii="宋体" w:hAnsi="宋体" w:cs="宋体"/>
          <w:color w:val="auto"/>
          <w:sz w:val="21"/>
          <w:szCs w:val="21"/>
          <w:highlight w:val="none"/>
        </w:rPr>
        <w:t>分值构成</w:t>
      </w:r>
    </w:p>
    <w:p w14:paraId="7865269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（1）资信业绩部分：见评标办法前附表；</w:t>
      </w:r>
    </w:p>
    <w:p w14:paraId="6B4873F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（2）监理大纲部分：见评标办法前附表；</w:t>
      </w:r>
    </w:p>
    <w:p w14:paraId="1F1F027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（3）投标报价：见评标办法前附表；</w:t>
      </w:r>
    </w:p>
    <w:p w14:paraId="03E57A90">
      <w:pPr>
        <w:spacing w:line="360" w:lineRule="auto"/>
        <w:ind w:firstLine="420" w:firstLineChars="200"/>
        <w:rPr>
          <w:rFonts w:ascii="宋体" w:hAnsi="宋体" w:cs="宋体"/>
          <w:strike/>
          <w:color w:val="auto"/>
          <w:sz w:val="21"/>
          <w:szCs w:val="21"/>
          <w:highlight w:val="none"/>
        </w:rPr>
      </w:pPr>
      <w:r>
        <w:rPr>
          <w:rFonts w:hint="eastAsia" w:ascii="宋体" w:hAnsi="宋体" w:cs="宋体"/>
          <w:strike/>
          <w:color w:val="auto"/>
          <w:sz w:val="21"/>
          <w:szCs w:val="21"/>
          <w:highlight w:val="none"/>
        </w:rPr>
        <w:t>（4）其他评分因素：见评标办法前附表。</w:t>
      </w:r>
    </w:p>
    <w:p w14:paraId="00CB9D52">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2.2.2 </w:t>
      </w:r>
      <w:r>
        <w:rPr>
          <w:rFonts w:hint="eastAsia" w:ascii="宋体" w:hAnsi="宋体" w:cs="宋体"/>
          <w:color w:val="auto"/>
          <w:sz w:val="21"/>
          <w:szCs w:val="21"/>
          <w:highlight w:val="none"/>
        </w:rPr>
        <w:t>评标基准价计算</w:t>
      </w:r>
    </w:p>
    <w:p w14:paraId="0F84638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评标基准价计算方法：见评标办法前附表。</w:t>
      </w:r>
    </w:p>
    <w:p w14:paraId="16F2961C">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2.2.3 </w:t>
      </w:r>
      <w:r>
        <w:rPr>
          <w:rFonts w:hint="eastAsia" w:ascii="宋体" w:hAnsi="宋体" w:cs="宋体"/>
          <w:color w:val="auto"/>
          <w:sz w:val="21"/>
          <w:szCs w:val="21"/>
          <w:highlight w:val="none"/>
        </w:rPr>
        <w:t>投标报价的偏差率计算</w:t>
      </w:r>
    </w:p>
    <w:p w14:paraId="459CA1DB">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投标报价的偏差率计算公式：见评标办法前附表。</w:t>
      </w:r>
    </w:p>
    <w:p w14:paraId="0C961FD7">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2.2.4 </w:t>
      </w:r>
      <w:r>
        <w:rPr>
          <w:rFonts w:hint="eastAsia" w:ascii="宋体" w:hAnsi="宋体" w:cs="宋体"/>
          <w:color w:val="auto"/>
          <w:sz w:val="21"/>
          <w:szCs w:val="21"/>
          <w:highlight w:val="none"/>
        </w:rPr>
        <w:t>评分标准</w:t>
      </w:r>
    </w:p>
    <w:p w14:paraId="02EE36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（1）资信业绩评分标准：见评标办法前附表；</w:t>
      </w:r>
    </w:p>
    <w:p w14:paraId="07EA935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（2）监理大纲评分标准：见评标办法前附表；</w:t>
      </w:r>
    </w:p>
    <w:p w14:paraId="7F0CF71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（3）投标报价评分标准：见评标办法前附表；</w:t>
      </w:r>
    </w:p>
    <w:p w14:paraId="52FB5928">
      <w:pPr>
        <w:spacing w:line="360" w:lineRule="auto"/>
        <w:ind w:firstLine="420" w:firstLineChars="200"/>
        <w:rPr>
          <w:rFonts w:ascii="宋体" w:hAnsi="宋体" w:cs="宋体"/>
          <w:strike/>
          <w:color w:val="auto"/>
          <w:sz w:val="21"/>
          <w:szCs w:val="21"/>
          <w:highlight w:val="none"/>
        </w:rPr>
      </w:pPr>
      <w:r>
        <w:rPr>
          <w:rFonts w:hint="eastAsia" w:ascii="宋体" w:hAnsi="宋体" w:cs="宋体"/>
          <w:strike/>
          <w:color w:val="auto"/>
          <w:sz w:val="21"/>
          <w:szCs w:val="21"/>
          <w:highlight w:val="none"/>
        </w:rPr>
        <w:t>（4）其他因素评分标准：见评标办法前附表。</w:t>
      </w:r>
    </w:p>
    <w:p w14:paraId="3E8C0F1A">
      <w:pPr>
        <w:pStyle w:val="4"/>
        <w:spacing w:after="0" w:line="360" w:lineRule="auto"/>
        <w:rPr>
          <w:rFonts w:ascii="宋体" w:hAnsi="宋体" w:eastAsia="宋体" w:cs="宋体"/>
          <w:color w:val="auto"/>
          <w:sz w:val="24"/>
          <w:szCs w:val="24"/>
          <w:highlight w:val="none"/>
        </w:rPr>
      </w:pPr>
      <w:bookmarkStart w:id="515" w:name="_Toc11384"/>
      <w:bookmarkStart w:id="516" w:name="_Toc29701"/>
      <w:bookmarkStart w:id="517" w:name="_Toc9894"/>
      <w:bookmarkStart w:id="518" w:name="_Toc23773"/>
      <w:bookmarkStart w:id="519" w:name="_Toc492300632"/>
      <w:bookmarkStart w:id="520" w:name="_Toc29934"/>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评标程序</w:t>
      </w:r>
      <w:bookmarkEnd w:id="515"/>
      <w:bookmarkEnd w:id="516"/>
      <w:bookmarkEnd w:id="517"/>
      <w:bookmarkEnd w:id="518"/>
      <w:bookmarkEnd w:id="519"/>
      <w:bookmarkEnd w:id="520"/>
    </w:p>
    <w:p w14:paraId="15437DFD">
      <w:pPr>
        <w:pStyle w:val="5"/>
        <w:spacing w:before="168" w:beforeLines="70" w:after="0" w:line="360" w:lineRule="auto"/>
        <w:ind w:firstLine="0" w:firstLineChars="0"/>
        <w:rPr>
          <w:rFonts w:ascii="宋体" w:hAnsi="宋体" w:eastAsia="宋体" w:cs="宋体"/>
          <w:b/>
          <w:bCs/>
          <w:color w:val="auto"/>
          <w:sz w:val="24"/>
          <w:szCs w:val="22"/>
          <w:highlight w:val="none"/>
        </w:rPr>
      </w:pPr>
      <w:bookmarkStart w:id="521" w:name="_Toc24715"/>
      <w:bookmarkStart w:id="522" w:name="_Toc29827"/>
      <w:bookmarkStart w:id="523" w:name="_Toc19504"/>
      <w:bookmarkStart w:id="524" w:name="_Toc1273"/>
      <w:bookmarkStart w:id="525" w:name="_Toc13922"/>
      <w:bookmarkStart w:id="526" w:name="_Toc492300633"/>
      <w:r>
        <w:rPr>
          <w:rFonts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rPr>
        <w:t>初步评审</w:t>
      </w:r>
      <w:bookmarkEnd w:id="521"/>
      <w:bookmarkEnd w:id="522"/>
      <w:bookmarkEnd w:id="523"/>
      <w:bookmarkEnd w:id="524"/>
      <w:bookmarkEnd w:id="525"/>
      <w:bookmarkEnd w:id="526"/>
    </w:p>
    <w:p w14:paraId="5D2E7950">
      <w:pPr>
        <w:pStyle w:val="8"/>
        <w:keepNext w:val="0"/>
        <w:keepLines w:val="0"/>
        <w:pageBreakBefore w:val="0"/>
        <w:widowControl w:val="0"/>
        <w:kinsoku w:val="0"/>
        <w:wordWrap/>
        <w:overflowPunct w:val="0"/>
        <w:topLinePunct w:val="0"/>
        <w:autoSpaceDE w:val="0"/>
        <w:autoSpaceDN w:val="0"/>
        <w:bidi w:val="0"/>
        <w:adjustRightInd/>
        <w:snapToGrid/>
        <w:spacing w:beforeLines="0" w:afterLines="0" w:line="360" w:lineRule="auto"/>
        <w:ind w:left="0" w:firstLine="420" w:firstLineChars="200"/>
        <w:jc w:val="both"/>
        <w:textAlignment w:val="auto"/>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highlight w:val="none"/>
        </w:rPr>
        <w:t>3.1.1 评标委员会如认为有必要，可以要求投标人提交第二章“投标人须知”规定的有关证明和证件的原件，以便核验。评标委员会依据本章第 2.1 款规定的标准对投标文件进行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w:t>
      </w:r>
      <w:r>
        <w:rPr>
          <w:rFonts w:hint="eastAsia" w:ascii="宋体" w:hAnsi="宋体" w:eastAsia="宋体" w:cs="宋体"/>
          <w:color w:val="auto"/>
          <w:highlight w:val="none"/>
          <w:lang w:eastAsia="zh-CN"/>
        </w:rPr>
        <w:t>若</w:t>
      </w:r>
      <w:r>
        <w:rPr>
          <w:rFonts w:hint="eastAsia" w:ascii="宋体" w:hAnsi="宋体" w:eastAsia="宋体" w:cs="宋体"/>
          <w:color w:val="auto"/>
          <w:highlight w:val="none"/>
        </w:rPr>
        <w:t>有效投标不足</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个的，</w:t>
      </w:r>
      <w:r>
        <w:rPr>
          <w:rFonts w:hint="eastAsia" w:ascii="宋体" w:hAnsi="宋体" w:eastAsia="宋体" w:cs="宋体"/>
          <w:color w:val="auto"/>
          <w:highlight w:val="none"/>
          <w:lang w:eastAsia="zh-CN"/>
        </w:rPr>
        <w:t>或当</w:t>
      </w:r>
      <w:r>
        <w:rPr>
          <w:rFonts w:hint="eastAsia" w:ascii="宋体" w:hAnsi="宋体" w:eastAsia="宋体" w:cs="宋体"/>
          <w:color w:val="auto"/>
          <w:highlight w:val="none"/>
          <w:lang w:val="en-US" w:eastAsia="zh-CN"/>
        </w:rPr>
        <w:t>N个标段同时招标且不允许兼中时，有效投标人不足N+2家的，</w:t>
      </w:r>
      <w:r>
        <w:rPr>
          <w:rFonts w:hint="eastAsia" w:ascii="宋体" w:hAnsi="宋体" w:eastAsia="宋体" w:cs="宋体"/>
          <w:color w:val="auto"/>
          <w:highlight w:val="none"/>
        </w:rPr>
        <w:t>应当对投标是否明显缺乏竞争和是否需要否决全部投标进行充分论证，并在评标报告中记载论证过程和结果。</w:t>
      </w:r>
      <w:r>
        <w:rPr>
          <w:rFonts w:hint="eastAsia" w:ascii="宋体" w:hAnsi="宋体" w:eastAsia="宋体" w:cs="宋体"/>
          <w:color w:val="auto"/>
          <w:highlight w:val="none"/>
          <w:lang w:eastAsia="zh-CN"/>
        </w:rPr>
        <w:t>如评标委员会成员的评审意见不一致时，以评标委员会过半数成员的意见作为评标委员会对该情形的认定结论。</w:t>
      </w:r>
      <w:r>
        <w:rPr>
          <w:rFonts w:hint="eastAsia" w:ascii="宋体" w:hAnsi="宋体" w:eastAsia="宋体" w:cs="宋体"/>
          <w:color w:val="auto"/>
          <w:sz w:val="21"/>
          <w:szCs w:val="21"/>
          <w:highlight w:val="none"/>
          <w:lang w:eastAsia="zh-CN"/>
        </w:rPr>
        <w:t>持不同意见的评标委员会成员应以书面形式阐述其意见和理由并记录在案。</w:t>
      </w:r>
    </w:p>
    <w:p w14:paraId="3FE9A5C7">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3.1.1.1 形式评审：</w:t>
      </w:r>
    </w:p>
    <w:p w14:paraId="16CC29E5">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评标委员会根据评标办法前附表中规定的评审因素和评审标准，对投标人的文件进行形式评审。通过形式评审的投标文件方可参加下一阶段评审程序。</w:t>
      </w:r>
    </w:p>
    <w:p w14:paraId="4EE072C2">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3.1.1.2 资格评审：</w:t>
      </w:r>
    </w:p>
    <w:p w14:paraId="6D8C9DD9">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评标委员会根据评标办法前附表中的规定的评审因素和评审标准，对投标人的资格审查文件进行资格评审。通过资格评审的投标文件方可参加下一阶段评审程序。</w:t>
      </w:r>
    </w:p>
    <w:p w14:paraId="4CFC8B30">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3.1.1.3 响应性评审：</w:t>
      </w:r>
    </w:p>
    <w:p w14:paraId="43319212">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评标委员会根据评标办法前附表中规定的评审因素和评审标准，对投标人的商务文件进行响应性评审。通过商务文件响应性评审的投标文件方可参加下一阶段评审程序。</w:t>
      </w:r>
    </w:p>
    <w:p w14:paraId="239708E6">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 xml:space="preserve">3.1.2 投标人有以下情形之一的，评标委员会应当否决其投标： </w:t>
      </w:r>
    </w:p>
    <w:p w14:paraId="24B4D10E">
      <w:pPr>
        <w:keepNext w:val="0"/>
        <w:keepLines w:val="0"/>
        <w:pageBreakBefore w:val="0"/>
        <w:widowControl w:val="0"/>
        <w:wordWrap/>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（1）投标文件没有对招标文件的实质性要求和条件作出响应，或者对招标文件的偏差超出招标文件规定的偏差范围或最高项数；</w:t>
      </w:r>
    </w:p>
    <w:p w14:paraId="282C9DCC">
      <w:pPr>
        <w:keepNext w:val="0"/>
        <w:keepLines w:val="0"/>
        <w:pageBreakBefore w:val="0"/>
        <w:widowControl w:val="0"/>
        <w:wordWrap/>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（2）有串通投标、弄虚作假、行贿等违法行为。</w:t>
      </w:r>
    </w:p>
    <w:p w14:paraId="102E0D3B">
      <w:pPr>
        <w:pStyle w:val="10"/>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（3）招标人设置了</w:t>
      </w:r>
      <w:r>
        <w:rPr>
          <w:rFonts w:hint="eastAsia" w:ascii="宋体" w:hAnsi="宋体" w:eastAsia="宋体" w:cs="宋体"/>
          <w:color w:val="auto"/>
          <w:sz w:val="21"/>
          <w:highlight w:val="none"/>
          <w:lang w:val="en" w:eastAsia="zh-CN" w:bidi="ar-SA"/>
        </w:rPr>
        <w:t>成本警示价</w:t>
      </w:r>
      <w:r>
        <w:rPr>
          <w:rFonts w:hint="eastAsia" w:ascii="宋体" w:hAnsi="宋体" w:eastAsia="宋体" w:cs="宋体"/>
          <w:color w:val="auto"/>
          <w:sz w:val="21"/>
          <w:highlight w:val="none"/>
          <w:lang w:val="en-US" w:eastAsia="zh-CN" w:bidi="ar-SA"/>
        </w:rPr>
        <w:t>的，对于低于</w:t>
      </w:r>
      <w:r>
        <w:rPr>
          <w:rFonts w:hint="eastAsia" w:ascii="宋体" w:hAnsi="宋体" w:eastAsia="宋体" w:cs="宋体"/>
          <w:color w:val="auto"/>
          <w:sz w:val="21"/>
          <w:highlight w:val="none"/>
          <w:lang w:val="en" w:eastAsia="zh-CN" w:bidi="ar-SA"/>
        </w:rPr>
        <w:t>成本警示价</w:t>
      </w:r>
      <w:r>
        <w:rPr>
          <w:rFonts w:hint="eastAsia" w:ascii="宋体" w:hAnsi="宋体" w:eastAsia="宋体" w:cs="宋体"/>
          <w:color w:val="auto"/>
          <w:sz w:val="21"/>
          <w:highlight w:val="none"/>
          <w:lang w:val="en-US" w:eastAsia="zh-CN" w:bidi="ar-SA"/>
        </w:rPr>
        <w:t>的投标报价，投标人必须提供详细的单价、措施、投标人成本等分析供评标委员会评审，由评标委员会判定其是否低于企业自身成本。在评标过程中，评标委员会发现投标人的报价明显低于其他投标报价或者低于</w:t>
      </w:r>
      <w:r>
        <w:rPr>
          <w:rFonts w:hint="eastAsia" w:ascii="宋体" w:hAnsi="宋体" w:eastAsia="宋体" w:cs="宋体"/>
          <w:color w:val="auto"/>
          <w:sz w:val="21"/>
          <w:highlight w:val="none"/>
          <w:lang w:val="en" w:eastAsia="zh-CN" w:bidi="ar-SA"/>
        </w:rPr>
        <w:t>成本警示价</w:t>
      </w:r>
      <w:r>
        <w:rPr>
          <w:rFonts w:hint="eastAsia" w:ascii="宋体" w:hAnsi="宋体" w:eastAsia="宋体" w:cs="宋体"/>
          <w:color w:val="auto"/>
          <w:sz w:val="21"/>
          <w:highlight w:val="none"/>
          <w:lang w:val="en-US" w:eastAsia="zh-CN" w:bidi="ar-SA"/>
        </w:rPr>
        <w:t>，使得其投标报价可能低于个别成本的，应当要求该投标人作出书面说明并提供相关证明材料。投标人不能合理说明或者不能提供相关说明材料的，由评标委员会认定该投标人以低于成本报价竞标，应当否决其投标。当有多个投标报价低于成本警示价时，应从低到高依次评审，对于已投标人已做说明或者已提供相关证明材料的，如有较低投标报价未被认定低于成本，则不再对较高投标报价是否低于成本进行认定。</w:t>
      </w:r>
    </w:p>
    <w:p w14:paraId="0C6C3D5F">
      <w:pPr>
        <w:pStyle w:val="10"/>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（4）</w:t>
      </w:r>
      <w:r>
        <w:rPr>
          <w:rFonts w:hint="eastAsia" w:ascii="宋体" w:hAnsi="宋体" w:eastAsia="宋体" w:cs="宋体"/>
          <w:color w:val="auto"/>
          <w:sz w:val="21"/>
          <w:szCs w:val="21"/>
          <w:highlight w:val="none"/>
        </w:rPr>
        <w:t>投标人与其他投标人加密打包投标文件</w:t>
      </w:r>
      <w:r>
        <w:rPr>
          <w:rFonts w:hint="eastAsia" w:ascii="宋体" w:hAnsi="宋体" w:eastAsia="宋体" w:cs="宋体"/>
          <w:color w:val="auto"/>
          <w:sz w:val="21"/>
          <w:szCs w:val="21"/>
          <w:highlight w:val="none"/>
          <w:lang w:eastAsia="zh-CN"/>
        </w:rPr>
        <w:t>硬件特征</w:t>
      </w:r>
      <w:r>
        <w:rPr>
          <w:rFonts w:hint="eastAsia" w:ascii="宋体" w:hAnsi="宋体" w:eastAsia="宋体" w:cs="宋体"/>
          <w:color w:val="auto"/>
          <w:sz w:val="21"/>
          <w:szCs w:val="21"/>
          <w:highlight w:val="none"/>
        </w:rPr>
        <w:t>码一致的</w:t>
      </w:r>
      <w:r>
        <w:rPr>
          <w:rFonts w:hint="eastAsia" w:ascii="宋体" w:hAnsi="宋体" w:eastAsia="宋体" w:cs="宋体"/>
          <w:color w:val="auto"/>
          <w:sz w:val="21"/>
          <w:highlight w:val="none"/>
          <w:lang w:val="en-US" w:eastAsia="zh-CN" w:bidi="ar-SA"/>
        </w:rPr>
        <w:t>。</w:t>
      </w:r>
    </w:p>
    <w:p w14:paraId="247D8424">
      <w:pPr>
        <w:pStyle w:val="10"/>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（5）评标办法规定的其他应当否决其投标的情形。</w:t>
      </w:r>
    </w:p>
    <w:p w14:paraId="2AB03261">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3.1.3 投标报价有算术错误及其他错误的，评标委员会按以下原则要求投标人对投标报价进行修正，并要求投标人书面澄清确认。投标人拒不澄清确认的，投标人拒不接受的，评标委员会应当否决其投标：</w:t>
      </w:r>
    </w:p>
    <w:p w14:paraId="774D6838">
      <w:pPr>
        <w:keepNext w:val="0"/>
        <w:keepLines w:val="0"/>
        <w:pageBreakBefore w:val="0"/>
        <w:widowControl w:val="0"/>
        <w:wordWrap/>
        <w:topLinePunct w:val="0"/>
        <w:autoSpaceDE w:val="0"/>
        <w:autoSpaceDN w:val="0"/>
        <w:bidi w:val="0"/>
        <w:adjustRightInd/>
        <w:snapToGrid/>
        <w:spacing w:line="360" w:lineRule="auto"/>
        <w:ind w:firstLine="315" w:firstLineChars="15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（1）投标文件中的大写金额与小写金额不一致的，以大写金额为准；</w:t>
      </w:r>
    </w:p>
    <w:p w14:paraId="1D2CFB94">
      <w:pPr>
        <w:keepNext w:val="0"/>
        <w:keepLines w:val="0"/>
        <w:pageBreakBefore w:val="0"/>
        <w:widowControl w:val="0"/>
        <w:wordWrap/>
        <w:topLinePunct w:val="0"/>
        <w:autoSpaceDE w:val="0"/>
        <w:autoSpaceDN w:val="0"/>
        <w:bidi w:val="0"/>
        <w:adjustRightInd/>
        <w:snapToGrid/>
        <w:spacing w:line="360" w:lineRule="auto"/>
        <w:ind w:firstLine="315" w:firstLineChars="15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A6EEE34">
      <w:pPr>
        <w:pStyle w:val="10"/>
        <w:keepNext w:val="0"/>
        <w:keepLines w:val="0"/>
        <w:pageBreakBefore w:val="0"/>
        <w:widowControl w:val="0"/>
        <w:wordWrap/>
        <w:topLinePunct w:val="0"/>
        <w:autoSpaceDE w:val="0"/>
        <w:autoSpaceDN w:val="0"/>
        <w:bidi w:val="0"/>
        <w:adjustRightInd/>
        <w:snapToGrid/>
        <w:spacing w:line="360" w:lineRule="auto"/>
        <w:ind w:firstLine="420"/>
        <w:jc w:val="both"/>
        <w:textAlignment w:val="auto"/>
        <w:rPr>
          <w:rFonts w:hint="eastAsia" w:ascii="宋体" w:hAnsi="宋体" w:eastAsia="宋体" w:cs="宋体"/>
          <w:b/>
          <w:bCs/>
          <w:color w:val="auto"/>
          <w:sz w:val="21"/>
          <w:highlight w:val="none"/>
          <w:u w:val="single"/>
          <w:lang w:val="en-US" w:eastAsia="zh-CN" w:bidi="ar-SA"/>
        </w:rPr>
      </w:pPr>
      <w:r>
        <w:rPr>
          <w:rFonts w:hint="eastAsia" w:ascii="宋体" w:hAnsi="宋体" w:eastAsia="宋体" w:cs="宋体"/>
          <w:b/>
          <w:bCs/>
          <w:color w:val="auto"/>
          <w:sz w:val="21"/>
          <w:highlight w:val="none"/>
          <w:u w:val="single"/>
          <w:lang w:val="en-US" w:eastAsia="zh-CN" w:bidi="ar-SA"/>
        </w:rPr>
        <w:t>（3）投标报价与投标下浮率不符时，以投标下浮率为准修正总价。</w:t>
      </w:r>
    </w:p>
    <w:p w14:paraId="342F6330">
      <w:pPr>
        <w:pStyle w:val="10"/>
        <w:keepNext w:val="0"/>
        <w:keepLines w:val="0"/>
        <w:pageBreakBefore w:val="0"/>
        <w:widowControl w:val="0"/>
        <w:wordWrap/>
        <w:topLinePunct w:val="0"/>
        <w:autoSpaceDE w:val="0"/>
        <w:autoSpaceDN w:val="0"/>
        <w:bidi w:val="0"/>
        <w:adjustRightInd/>
        <w:snapToGrid/>
        <w:spacing w:line="360" w:lineRule="auto"/>
        <w:ind w:firstLine="42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3.1.4评标委员会不得将文件顺序、明显文字错误等列为否决投标的情形，评标委员会发现投标文件含义不明确、对同类问题表述不一致、有明显</w:t>
      </w:r>
      <w:r>
        <w:rPr>
          <w:rFonts w:hint="eastAsia" w:hAnsi="宋体" w:eastAsia="宋体" w:cs="宋体"/>
          <w:color w:val="auto"/>
          <w:sz w:val="21"/>
          <w:highlight w:val="none"/>
          <w:lang w:val="en-US" w:eastAsia="zh-CN" w:bidi="ar-SA"/>
        </w:rPr>
        <w:t>格式或</w:t>
      </w:r>
      <w:r>
        <w:rPr>
          <w:rFonts w:hint="eastAsia" w:ascii="宋体" w:hAnsi="宋体" w:eastAsia="宋体" w:cs="宋体"/>
          <w:color w:val="auto"/>
          <w:sz w:val="21"/>
          <w:highlight w:val="none"/>
          <w:lang w:val="en-US" w:eastAsia="zh-CN" w:bidi="ar-SA"/>
        </w:rPr>
        <w:t>文字</w:t>
      </w:r>
      <w:r>
        <w:rPr>
          <w:rFonts w:hint="eastAsia" w:hAnsi="宋体" w:eastAsia="宋体" w:cs="宋体"/>
          <w:color w:val="auto"/>
          <w:sz w:val="21"/>
          <w:highlight w:val="none"/>
          <w:lang w:val="en-US" w:eastAsia="zh-CN" w:bidi="ar-SA"/>
        </w:rPr>
        <w:t>、</w:t>
      </w:r>
      <w:r>
        <w:rPr>
          <w:rFonts w:hint="eastAsia" w:ascii="宋体" w:hAnsi="宋体" w:eastAsia="宋体" w:cs="宋体"/>
          <w:color w:val="auto"/>
          <w:sz w:val="21"/>
          <w:highlight w:val="none"/>
          <w:lang w:val="en-US" w:eastAsia="zh-CN" w:bidi="ar-SA"/>
        </w:rPr>
        <w:t>计算错误、投标报价可能低于成本影响履约的，应当要求投标人作必要的澄清、说明或补正后再判定投标人是否通过审查，不得直接否决投标。评标委员会不接受投标人主动提出的澄清、说明或补正。</w:t>
      </w:r>
    </w:p>
    <w:p w14:paraId="701C4D39">
      <w:pPr>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3.1.5有效投标不足三个的，评标委员会应当对投标是否明显缺乏竞争和是否需要否决全部投标进行充分论证，并在评标报告中记载论证过程和结果。</w:t>
      </w:r>
    </w:p>
    <w:p w14:paraId="2F05B7B3">
      <w:pPr>
        <w:spacing w:line="360" w:lineRule="auto"/>
        <w:ind w:firstLine="420" w:firstLineChars="200"/>
        <w:rPr>
          <w:rFonts w:hint="eastAsia" w:ascii="宋体" w:hAnsi="宋体" w:eastAsia="宋体" w:cs="宋体"/>
          <w:color w:val="auto"/>
          <w:sz w:val="22"/>
          <w:highlight w:val="none"/>
        </w:rPr>
      </w:pPr>
      <w:r>
        <w:rPr>
          <w:rFonts w:hint="eastAsia" w:ascii="宋体" w:hAnsi="宋体" w:eastAsia="宋体" w:cs="宋体"/>
          <w:color w:val="auto"/>
          <w:sz w:val="21"/>
          <w:highlight w:val="none"/>
          <w:lang w:val="en-US" w:eastAsia="zh-CN" w:bidi="ar-SA"/>
        </w:rPr>
        <w:t>3.1.6若评标委员会各成员对否决投标意见不一致时，则按少数服从多数的原则作出评审结论。持有不同意见的评标委员会成员应书面记录本人意见后上传至评标系统，招标人应对评标委员会的意见合法、合理性进行确认</w:t>
      </w:r>
      <w:r>
        <w:rPr>
          <w:rFonts w:hint="eastAsia" w:ascii="宋体" w:hAnsi="宋体" w:eastAsia="宋体" w:cs="宋体"/>
          <w:color w:val="auto"/>
          <w:sz w:val="21"/>
          <w:szCs w:val="21"/>
          <w:highlight w:val="none"/>
        </w:rPr>
        <w:t>。</w:t>
      </w:r>
    </w:p>
    <w:p w14:paraId="6D6ECA0C">
      <w:pPr>
        <w:pStyle w:val="5"/>
        <w:spacing w:before="168" w:beforeLines="70" w:after="0" w:line="360" w:lineRule="auto"/>
        <w:ind w:firstLine="0" w:firstLineChars="0"/>
        <w:rPr>
          <w:rFonts w:ascii="宋体" w:hAnsi="宋体" w:eastAsia="宋体" w:cs="宋体"/>
          <w:b/>
          <w:bCs/>
          <w:color w:val="auto"/>
          <w:sz w:val="24"/>
          <w:szCs w:val="22"/>
          <w:highlight w:val="none"/>
        </w:rPr>
      </w:pPr>
      <w:bookmarkStart w:id="527" w:name="_Toc23182"/>
      <w:bookmarkStart w:id="528" w:name="_Toc20921"/>
      <w:bookmarkStart w:id="529" w:name="_Toc29192"/>
      <w:bookmarkStart w:id="530" w:name="_Toc22611"/>
      <w:bookmarkStart w:id="531" w:name="_Toc492300634"/>
      <w:bookmarkStart w:id="532" w:name="_Toc32660"/>
      <w:r>
        <w:rPr>
          <w:rFonts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rPr>
        <w:t>详细评审</w:t>
      </w:r>
      <w:bookmarkEnd w:id="527"/>
      <w:bookmarkEnd w:id="528"/>
      <w:bookmarkEnd w:id="529"/>
      <w:bookmarkEnd w:id="530"/>
      <w:bookmarkEnd w:id="531"/>
      <w:bookmarkEnd w:id="532"/>
    </w:p>
    <w:p w14:paraId="7138391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3.2.1 </w:t>
      </w:r>
      <w:r>
        <w:rPr>
          <w:rFonts w:hint="eastAsia" w:ascii="宋体" w:hAnsi="宋体" w:cs="宋体"/>
          <w:color w:val="auto"/>
          <w:sz w:val="21"/>
          <w:szCs w:val="21"/>
          <w:highlight w:val="none"/>
        </w:rPr>
        <w:t>评标委员会按本章第2.2款规定的量化因素和分值进行打分，并计算出综合评估得分。</w:t>
      </w:r>
    </w:p>
    <w:p w14:paraId="12C2C0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（1）按本章第2.2.4（1）目规定的评审因素和分值对资信业绩部分计算出得分</w:t>
      </w: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资信业绩</w:t>
      </w:r>
      <w:r>
        <w:rPr>
          <w:rFonts w:hint="eastAsia" w:ascii="宋体" w:hAnsi="宋体" w:eastAsia="宋体" w:cs="宋体"/>
          <w:color w:val="auto"/>
          <w:sz w:val="21"/>
          <w:szCs w:val="21"/>
          <w:highlight w:val="none"/>
          <w:u w:val="single"/>
          <w:lang w:eastAsia="zh-CN"/>
        </w:rPr>
        <w:t>部分</w:t>
      </w:r>
      <w:r>
        <w:rPr>
          <w:rFonts w:hint="eastAsia" w:ascii="宋体" w:hAnsi="宋体" w:eastAsia="宋体" w:cs="宋体"/>
          <w:color w:val="auto"/>
          <w:sz w:val="21"/>
          <w:szCs w:val="21"/>
          <w:highlight w:val="none"/>
          <w:u w:val="single"/>
        </w:rPr>
        <w:t>评审得分A为</w:t>
      </w:r>
      <w:r>
        <w:rPr>
          <w:rFonts w:hint="eastAsia" w:ascii="宋体" w:hAnsi="宋体" w:eastAsia="宋体" w:cs="Times New Roman"/>
          <w:color w:val="auto"/>
          <w:sz w:val="21"/>
          <w:highlight w:val="none"/>
          <w:u w:val="single"/>
          <w:lang w:val="en-US" w:eastAsia="zh-CN" w:bidi="ar-SA"/>
        </w:rPr>
        <w:t>评标委员会各成员</w:t>
      </w:r>
      <w:r>
        <w:rPr>
          <w:rFonts w:hint="eastAsia" w:ascii="宋体" w:hAnsi="宋体" w:eastAsia="宋体" w:cs="宋体"/>
          <w:color w:val="auto"/>
          <w:sz w:val="21"/>
          <w:szCs w:val="21"/>
          <w:highlight w:val="none"/>
          <w:u w:val="single"/>
        </w:rPr>
        <w:t>打分的算术平均值</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 w:val="21"/>
          <w:highlight w:val="none"/>
          <w:lang w:val="en-US" w:eastAsia="zh-CN" w:bidi="ar-SA"/>
        </w:rPr>
        <w:t>分数出现小数点，保留小数点后二位，第三位小数四舍五入。</w:t>
      </w:r>
    </w:p>
    <w:p w14:paraId="71183C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（2）按本章第2.2.4（2）目规定的评审因素和分值对监理大纲部分计算出得分B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监理大纲部分</w:t>
      </w:r>
      <w:r>
        <w:rPr>
          <w:rFonts w:hint="eastAsia" w:ascii="宋体" w:hAnsi="宋体" w:eastAsia="宋体" w:cs="宋体"/>
          <w:color w:val="auto"/>
          <w:sz w:val="21"/>
          <w:szCs w:val="21"/>
          <w:highlight w:val="none"/>
          <w:u w:val="single"/>
        </w:rPr>
        <w:t>评审得分B为</w:t>
      </w:r>
      <w:r>
        <w:rPr>
          <w:rFonts w:hint="eastAsia" w:ascii="宋体" w:hAnsi="宋体" w:eastAsia="宋体" w:cs="Times New Roman"/>
          <w:color w:val="auto"/>
          <w:sz w:val="21"/>
          <w:highlight w:val="none"/>
          <w:u w:val="single"/>
          <w:lang w:val="en-US" w:eastAsia="zh-CN" w:bidi="ar-SA"/>
        </w:rPr>
        <w:t>评标委员会各成员</w:t>
      </w:r>
      <w:r>
        <w:rPr>
          <w:rFonts w:hint="eastAsia" w:ascii="宋体" w:hAnsi="宋体" w:eastAsia="宋体" w:cs="宋体"/>
          <w:color w:val="auto"/>
          <w:sz w:val="21"/>
          <w:szCs w:val="21"/>
          <w:highlight w:val="none"/>
          <w:u w:val="single"/>
        </w:rPr>
        <w:t>打分的算术平均值</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 w:val="21"/>
          <w:highlight w:val="none"/>
          <w:lang w:val="en-US" w:eastAsia="zh-CN" w:bidi="ar-SA"/>
        </w:rPr>
        <w:t>分数出现小数点，保留小数点后二位，第三位小数四舍五入。</w:t>
      </w:r>
    </w:p>
    <w:p w14:paraId="1C6F1610">
      <w:pPr>
        <w:spacing w:line="360" w:lineRule="auto"/>
        <w:ind w:firstLine="420" w:firstLineChars="200"/>
        <w:rPr>
          <w:rFonts w:ascii="宋体" w:hAnsi="宋体" w:cs="宋体"/>
          <w:strike w:val="0"/>
          <w:color w:val="auto"/>
          <w:sz w:val="21"/>
          <w:szCs w:val="21"/>
          <w:highlight w:val="none"/>
        </w:rPr>
      </w:pPr>
      <w:r>
        <w:rPr>
          <w:rFonts w:hint="eastAsia" w:ascii="宋体" w:hAnsi="宋体" w:cs="宋体"/>
          <w:color w:val="auto"/>
          <w:sz w:val="21"/>
          <w:szCs w:val="21"/>
          <w:highlight w:val="none"/>
        </w:rPr>
        <w:t>（3）按本章第2.2.4（3）目规定的评审因素和分值对投标报价计算出得分C</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highlight w:val="none"/>
          <w:lang w:val="en-US" w:eastAsia="zh-CN" w:bidi="ar-SA"/>
        </w:rPr>
        <w:t>分数出现小数点，保留小数点后二位，第三位小数四舍五入。</w:t>
      </w:r>
    </w:p>
    <w:p w14:paraId="2ABEA7A0">
      <w:pPr>
        <w:spacing w:line="360" w:lineRule="auto"/>
        <w:ind w:firstLine="420" w:firstLineChars="200"/>
        <w:rPr>
          <w:rFonts w:ascii="宋体" w:hAnsi="宋体" w:cs="宋体"/>
          <w:strike/>
          <w:color w:val="auto"/>
          <w:sz w:val="21"/>
          <w:szCs w:val="21"/>
          <w:highlight w:val="none"/>
        </w:rPr>
      </w:pPr>
      <w:r>
        <w:rPr>
          <w:rFonts w:hint="eastAsia" w:ascii="宋体" w:hAnsi="宋体" w:cs="宋体"/>
          <w:strike/>
          <w:color w:val="auto"/>
          <w:sz w:val="21"/>
          <w:szCs w:val="21"/>
          <w:highlight w:val="none"/>
        </w:rPr>
        <w:t>（4）按本章第2.2.4（4）目规定的评审因素和分值对其他部分计算出得分D</w:t>
      </w:r>
      <w:r>
        <w:rPr>
          <w:rFonts w:hint="eastAsia" w:ascii="宋体" w:hAnsi="宋体" w:cs="宋体"/>
          <w:strike/>
          <w:color w:val="auto"/>
          <w:sz w:val="21"/>
          <w:szCs w:val="21"/>
          <w:highlight w:val="none"/>
          <w:lang w:eastAsia="zh-CN"/>
        </w:rPr>
        <w:t>，</w:t>
      </w:r>
      <w:r>
        <w:rPr>
          <w:rFonts w:hint="eastAsia" w:ascii="宋体" w:hAnsi="宋体" w:eastAsia="宋体" w:cs="Times New Roman"/>
          <w:strike/>
          <w:color w:val="auto"/>
          <w:sz w:val="21"/>
          <w:highlight w:val="none"/>
          <w:lang w:val="en-US" w:eastAsia="zh-CN" w:bidi="ar-SA"/>
        </w:rPr>
        <w:t>分数出现小数点，保留小数点后二位，第三位小数四舍五入</w:t>
      </w:r>
      <w:r>
        <w:rPr>
          <w:rFonts w:hint="eastAsia" w:ascii="宋体" w:hAnsi="宋体" w:cs="宋体"/>
          <w:strike/>
          <w:color w:val="auto"/>
          <w:sz w:val="21"/>
          <w:szCs w:val="21"/>
          <w:highlight w:val="none"/>
        </w:rPr>
        <w:t>。</w:t>
      </w:r>
    </w:p>
    <w:p w14:paraId="341F931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3.2.2 </w:t>
      </w:r>
      <w:r>
        <w:rPr>
          <w:rFonts w:hint="eastAsia" w:ascii="宋体" w:hAnsi="宋体" w:cs="宋体"/>
          <w:color w:val="auto"/>
          <w:sz w:val="21"/>
          <w:szCs w:val="21"/>
          <w:highlight w:val="none"/>
        </w:rPr>
        <w:t>评分分值计算保留小数点后两位，小数点后第三位“四舍五入”。</w:t>
      </w:r>
    </w:p>
    <w:p w14:paraId="3FFAB5C2">
      <w:pPr>
        <w:spacing w:line="360" w:lineRule="auto"/>
        <w:ind w:firstLine="420" w:firstLineChars="200"/>
        <w:rPr>
          <w:rFonts w:hint="eastAsia" w:ascii="宋体" w:hAnsi="宋体" w:eastAsia="宋体" w:cs="Times New Roman"/>
          <w:color w:val="auto"/>
          <w:sz w:val="21"/>
          <w:szCs w:val="21"/>
          <w:highlight w:val="none"/>
          <w:lang w:val="en-US" w:eastAsia="zh-CN" w:bidi="ar-SA"/>
        </w:rPr>
      </w:pPr>
      <w:r>
        <w:rPr>
          <w:rFonts w:ascii="宋体" w:hAnsi="宋体" w:cs="宋体"/>
          <w:color w:val="auto"/>
          <w:sz w:val="21"/>
          <w:szCs w:val="21"/>
          <w:highlight w:val="none"/>
        </w:rPr>
        <w:t xml:space="preserve">3.2.3 </w:t>
      </w:r>
      <w:r>
        <w:rPr>
          <w:rFonts w:hint="eastAsia" w:ascii="宋体" w:hAnsi="宋体" w:eastAsia="宋体" w:cs="Times New Roman"/>
          <w:b/>
          <w:bCs/>
          <w:color w:val="auto"/>
          <w:sz w:val="21"/>
          <w:szCs w:val="21"/>
          <w:highlight w:val="none"/>
          <w:u w:val="single"/>
          <w:lang w:val="en-US" w:eastAsia="zh-CN" w:bidi="ar-SA"/>
        </w:rPr>
        <w:t>投标人得分=A+B+C</w:t>
      </w:r>
      <w:r>
        <w:rPr>
          <w:rFonts w:hint="eastAsia" w:ascii="宋体" w:hAnsi="宋体" w:eastAsia="宋体" w:cs="Times New Roman"/>
          <w:color w:val="auto"/>
          <w:sz w:val="21"/>
          <w:szCs w:val="21"/>
          <w:highlight w:val="none"/>
          <w:lang w:val="en-US" w:eastAsia="zh-CN" w:bidi="ar-SA"/>
        </w:rPr>
        <w:t>。</w:t>
      </w:r>
    </w:p>
    <w:p w14:paraId="6ABE5FD3">
      <w:pPr>
        <w:spacing w:line="360" w:lineRule="auto"/>
        <w:ind w:firstLine="420" w:firstLineChars="200"/>
        <w:rPr>
          <w:rFonts w:ascii="宋体" w:hAnsi="宋体" w:cs="宋体"/>
          <w:color w:val="auto"/>
          <w:sz w:val="21"/>
          <w:szCs w:val="21"/>
          <w:highlight w:val="none"/>
        </w:rPr>
      </w:pPr>
      <w:r>
        <w:rPr>
          <w:rFonts w:ascii="宋体" w:hAnsi="宋体" w:cs="宋体"/>
          <w:strike/>
          <w:color w:val="auto"/>
          <w:sz w:val="21"/>
          <w:szCs w:val="21"/>
          <w:highlight w:val="none"/>
        </w:rPr>
        <w:t xml:space="preserve">3.2.4 </w:t>
      </w:r>
      <w:r>
        <w:rPr>
          <w:rFonts w:hint="eastAsia" w:ascii="宋体" w:hAnsi="宋体" w:eastAsia="宋体" w:cs="Times New Roman"/>
          <w:strike/>
          <w:color w:val="auto"/>
          <w:kern w:val="0"/>
          <w:sz w:val="21"/>
          <w:szCs w:val="20"/>
          <w:highlight w:val="none"/>
          <w:lang w:val="en-US" w:eastAsia="zh-CN" w:bidi="ar-SA"/>
        </w:rPr>
        <w:t>（选择性条款）在同一主观因素打分中，当评标委员会各成员对同一投标文件同时给出最高档、最低档评分时，评标委员会负责人（组长）应组织评标委员会各成员集体会商，如会商后有关评标委员会成员仍坚持同时给出最高档、最低档评分的，应各自以书面方式阐述其意见和理由并记录本人意见后上传至评标系统。招标人应对评标委员会的意见的合法性、合理性进行确认</w:t>
      </w:r>
      <w:r>
        <w:rPr>
          <w:rFonts w:hint="eastAsia" w:ascii="宋体" w:hAnsi="宋体" w:cs="宋体"/>
          <w:b w:val="0"/>
          <w:bCs w:val="0"/>
          <w:strike/>
          <w:color w:val="auto"/>
          <w:sz w:val="21"/>
          <w:szCs w:val="21"/>
          <w:highlight w:val="none"/>
        </w:rPr>
        <w:t>。</w:t>
      </w:r>
    </w:p>
    <w:p w14:paraId="299E13C6">
      <w:pPr>
        <w:pStyle w:val="5"/>
        <w:spacing w:before="168" w:beforeLines="70" w:after="0" w:line="360" w:lineRule="auto"/>
        <w:ind w:firstLine="0" w:firstLineChars="0"/>
        <w:rPr>
          <w:rFonts w:ascii="宋体" w:hAnsi="宋体" w:eastAsia="宋体" w:cs="宋体"/>
          <w:b/>
          <w:bCs/>
          <w:color w:val="auto"/>
          <w:sz w:val="24"/>
          <w:szCs w:val="22"/>
          <w:highlight w:val="none"/>
        </w:rPr>
      </w:pPr>
      <w:bookmarkStart w:id="533" w:name="_Toc1935"/>
      <w:bookmarkStart w:id="534" w:name="_Toc492300635"/>
      <w:bookmarkStart w:id="535" w:name="_Toc26446"/>
      <w:bookmarkStart w:id="536" w:name="_Toc7270"/>
      <w:bookmarkStart w:id="537" w:name="_Toc3139"/>
      <w:bookmarkStart w:id="538" w:name="_Toc6831"/>
      <w:r>
        <w:rPr>
          <w:rFonts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rPr>
        <w:t>投标文件的澄清</w:t>
      </w:r>
      <w:bookmarkEnd w:id="533"/>
      <w:bookmarkEnd w:id="534"/>
      <w:bookmarkEnd w:id="535"/>
      <w:bookmarkEnd w:id="536"/>
      <w:bookmarkEnd w:id="537"/>
      <w:bookmarkEnd w:id="538"/>
    </w:p>
    <w:p w14:paraId="37029CD8">
      <w:pPr>
        <w:keepNext w:val="0"/>
        <w:keepLines w:val="0"/>
        <w:pageBreakBefore w:val="0"/>
        <w:widowControl w:val="0"/>
        <w:wordWrap/>
        <w:topLinePunct w:val="0"/>
        <w:autoSpaceDE w:val="0"/>
        <w:autoSpaceDN w:val="0"/>
        <w:bidi w:val="0"/>
        <w:adjustRightInd/>
        <w:snapToGrid/>
        <w:spacing w:line="360" w:lineRule="auto"/>
        <w:ind w:firstLine="315" w:firstLineChars="150"/>
        <w:jc w:val="both"/>
        <w:textAlignment w:val="auto"/>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u w:val="single"/>
          <w:lang w:val="en-US" w:eastAsia="zh-CN" w:bidi="ar-SA"/>
        </w:rPr>
        <w:t>3.3.1</w:t>
      </w:r>
      <w:r>
        <w:rPr>
          <w:rFonts w:hint="eastAsia" w:ascii="宋体" w:hAnsi="宋体" w:eastAsia="宋体" w:cs="Times New Roman"/>
          <w:color w:val="auto"/>
          <w:sz w:val="21"/>
          <w:highlight w:val="none"/>
          <w:lang w:val="en-US" w:eastAsia="zh-CN" w:bidi="ar-SA"/>
        </w:rPr>
        <w:t xml:space="preserve"> </w:t>
      </w:r>
      <w:r>
        <w:rPr>
          <w:rFonts w:ascii="宋体" w:hAnsi="宋体" w:eastAsia="宋体" w:cs="宋体"/>
          <w:color w:val="auto"/>
          <w:spacing w:val="-4"/>
          <w:sz w:val="21"/>
          <w:szCs w:val="21"/>
          <w:highlight w:val="none"/>
        </w:rPr>
        <w:t>在评标过程中，</w:t>
      </w:r>
      <w:r>
        <w:rPr>
          <w:rFonts w:hint="eastAsia" w:ascii="宋体" w:hAnsi="宋体" w:eastAsia="宋体" w:cs="宋体"/>
          <w:color w:val="auto"/>
          <w:spacing w:val="-4"/>
          <w:sz w:val="21"/>
          <w:szCs w:val="21"/>
          <w:highlight w:val="none"/>
        </w:rPr>
        <w:t>经评标委员会中两人以上（含两人）以书面形式提出动议，评标委员会</w:t>
      </w:r>
      <w:r>
        <w:rPr>
          <w:rFonts w:ascii="宋体" w:hAnsi="宋体" w:eastAsia="宋体" w:cs="宋体"/>
          <w:color w:val="auto"/>
          <w:spacing w:val="-4"/>
          <w:sz w:val="21"/>
          <w:szCs w:val="21"/>
          <w:highlight w:val="none"/>
        </w:rPr>
        <w:t>可以书面形式要求投标人对投标文件中含义不明确、对同</w:t>
      </w:r>
      <w:r>
        <w:rPr>
          <w:rFonts w:ascii="宋体" w:hAnsi="宋体" w:eastAsia="宋体" w:cs="宋体"/>
          <w:color w:val="auto"/>
          <w:spacing w:val="1"/>
          <w:sz w:val="21"/>
          <w:szCs w:val="21"/>
          <w:highlight w:val="none"/>
        </w:rPr>
        <w:t>类问题表述不一致或者有明显文字</w:t>
      </w:r>
      <w:r>
        <w:rPr>
          <w:rFonts w:ascii="宋体" w:hAnsi="宋体" w:eastAsia="宋体" w:cs="宋体"/>
          <w:color w:val="auto"/>
          <w:sz w:val="21"/>
          <w:szCs w:val="21"/>
          <w:highlight w:val="none"/>
        </w:rPr>
        <w:t xml:space="preserve">和计算错误的内容作必要的澄清、说明或补正。澄清、说明 </w:t>
      </w:r>
      <w:r>
        <w:rPr>
          <w:rFonts w:ascii="宋体" w:hAnsi="宋体" w:eastAsia="宋体" w:cs="宋体"/>
          <w:color w:val="auto"/>
          <w:spacing w:val="-1"/>
          <w:sz w:val="21"/>
          <w:szCs w:val="21"/>
          <w:highlight w:val="none"/>
        </w:rPr>
        <w:t>或补正应以书面方式进行。评标委员会不接受投标人主动提出的澄清、说明或补正</w:t>
      </w:r>
      <w:r>
        <w:rPr>
          <w:rFonts w:hint="eastAsia" w:ascii="宋体" w:hAnsi="宋体" w:eastAsia="宋体" w:cs="Times New Roman"/>
          <w:color w:val="auto"/>
          <w:sz w:val="21"/>
          <w:highlight w:val="none"/>
          <w:lang w:val="en-US" w:eastAsia="zh-CN" w:bidi="ar-SA"/>
        </w:rPr>
        <w:t>。</w:t>
      </w:r>
    </w:p>
    <w:p w14:paraId="2FA9DC42">
      <w:pPr>
        <w:pStyle w:val="10"/>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u w:val="single"/>
          <w:lang w:val="en-US" w:eastAsia="zh-CN" w:bidi="ar-SA"/>
        </w:rPr>
        <w:t>3.3.2</w:t>
      </w:r>
      <w:r>
        <w:rPr>
          <w:rFonts w:hint="eastAsia" w:ascii="宋体" w:hAnsi="宋体" w:eastAsia="宋体" w:cs="Times New Roman"/>
          <w:color w:val="auto"/>
          <w:sz w:val="21"/>
          <w:highlight w:val="none"/>
          <w:lang w:val="en-US" w:eastAsia="zh-CN" w:bidi="ar-SA"/>
        </w:rPr>
        <w:t>澄清、说明或补正不得超出投标文件的范围且不得改变投标文件实质性内容，并构成投标文件的组成部分。</w:t>
      </w:r>
    </w:p>
    <w:p w14:paraId="2301E7E6">
      <w:pPr>
        <w:pStyle w:val="10"/>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rFonts w:hint="eastAsia" w:ascii="宋体" w:hAnsi="宋体" w:eastAsia="宋体" w:cs="Times New Roman"/>
          <w:color w:val="auto"/>
          <w:sz w:val="21"/>
          <w:highlight w:val="none"/>
          <w:lang w:val="en-US" w:eastAsia="zh-CN" w:bidi="ar-SA"/>
        </w:rPr>
      </w:pPr>
      <w:r>
        <w:rPr>
          <w:rFonts w:hint="eastAsia" w:ascii="宋体" w:hAnsi="宋体" w:eastAsia="宋体" w:cs="Times New Roman"/>
          <w:color w:val="auto"/>
          <w:sz w:val="21"/>
          <w:highlight w:val="none"/>
          <w:u w:val="single"/>
          <w:lang w:val="en-US" w:eastAsia="zh-CN" w:bidi="ar-SA"/>
        </w:rPr>
        <w:t>3.3.3</w:t>
      </w:r>
      <w:r>
        <w:rPr>
          <w:rFonts w:hint="eastAsia" w:ascii="宋体" w:hAnsi="宋体" w:eastAsia="宋体" w:cs="Times New Roman"/>
          <w:color w:val="auto"/>
          <w:sz w:val="21"/>
          <w:highlight w:val="none"/>
          <w:lang w:val="en-US" w:eastAsia="zh-CN" w:bidi="ar-SA"/>
        </w:rPr>
        <w:t>评标委员会对投标人提交的澄清、说明或补正有疑问的，可以要求投标人进一步澄清、说明或补正，直到满足评标委员会的要求。</w:t>
      </w:r>
    </w:p>
    <w:p w14:paraId="4B943886">
      <w:pPr>
        <w:pStyle w:val="10"/>
        <w:keepNext w:val="0"/>
        <w:keepLines w:val="0"/>
        <w:pageBreakBefore w:val="0"/>
        <w:widowControl w:val="0"/>
        <w:wordWrap/>
        <w:topLinePunct w:val="0"/>
        <w:autoSpaceDE w:val="0"/>
        <w:autoSpaceDN w:val="0"/>
        <w:bidi w:val="0"/>
        <w:adjustRightInd/>
        <w:snapToGrid/>
        <w:spacing w:line="360" w:lineRule="auto"/>
        <w:ind w:firstLine="420" w:firstLineChars="200"/>
        <w:jc w:val="both"/>
        <w:textAlignment w:val="auto"/>
        <w:rPr>
          <w:color w:val="auto"/>
          <w:highlight w:val="none"/>
        </w:rPr>
      </w:pPr>
      <w:r>
        <w:rPr>
          <w:rFonts w:hint="eastAsia" w:ascii="宋体" w:hAnsi="宋体" w:eastAsia="宋体" w:cs="Times New Roman"/>
          <w:color w:val="auto"/>
          <w:sz w:val="21"/>
          <w:highlight w:val="none"/>
          <w:u w:val="single"/>
          <w:lang w:val="en-US" w:eastAsia="zh-CN" w:bidi="ar-SA"/>
        </w:rPr>
        <w:t>3.3.4</w:t>
      </w:r>
      <w:r>
        <w:rPr>
          <w:rFonts w:hint="eastAsia" w:hAnsi="宋体" w:eastAsia="宋体" w:cs="Times New Roman"/>
          <w:color w:val="auto"/>
          <w:sz w:val="21"/>
          <w:highlight w:val="none"/>
          <w:lang w:val="en-US" w:eastAsia="zh-CN" w:bidi="ar-SA"/>
        </w:rPr>
        <w:t xml:space="preserve"> </w:t>
      </w:r>
      <w:r>
        <w:rPr>
          <w:rFonts w:ascii="宋体" w:hAnsi="宋体" w:eastAsia="宋体" w:cs="宋体"/>
          <w:color w:val="auto"/>
          <w:spacing w:val="-4"/>
          <w:sz w:val="21"/>
          <w:szCs w:val="21"/>
          <w:highlight w:val="none"/>
        </w:rPr>
        <w:t>评标委员会发现投标人的报价明显低于其他投标报价， 使得其投标报价可能低于其个</w:t>
      </w:r>
      <w:r>
        <w:rPr>
          <w:rFonts w:ascii="宋体" w:hAnsi="宋体" w:eastAsia="宋体" w:cs="宋体"/>
          <w:color w:val="auto"/>
          <w:spacing w:val="1"/>
          <w:sz w:val="21"/>
          <w:szCs w:val="21"/>
          <w:highlight w:val="none"/>
        </w:rPr>
        <w:t>别成本的，应当要求该投标人</w:t>
      </w:r>
      <w:r>
        <w:rPr>
          <w:rFonts w:ascii="宋体" w:hAnsi="宋体" w:eastAsia="宋体" w:cs="宋体"/>
          <w:color w:val="auto"/>
          <w:sz w:val="21"/>
          <w:szCs w:val="21"/>
          <w:highlight w:val="none"/>
        </w:rPr>
        <w:t xml:space="preserve">作出书面说明并提供相应的证明材料。投标人不能合理说明或者 </w:t>
      </w:r>
      <w:r>
        <w:rPr>
          <w:rFonts w:ascii="宋体" w:hAnsi="宋体" w:eastAsia="宋体" w:cs="宋体"/>
          <w:color w:val="auto"/>
          <w:spacing w:val="-14"/>
          <w:sz w:val="21"/>
          <w:szCs w:val="21"/>
          <w:highlight w:val="none"/>
        </w:rPr>
        <w:t>不能</w:t>
      </w:r>
      <w:r>
        <w:rPr>
          <w:rFonts w:ascii="宋体" w:hAnsi="宋体" w:eastAsia="宋体" w:cs="宋体"/>
          <w:color w:val="auto"/>
          <w:spacing w:val="-11"/>
          <w:sz w:val="21"/>
          <w:szCs w:val="21"/>
          <w:highlight w:val="none"/>
        </w:rPr>
        <w:t>提</w:t>
      </w:r>
      <w:r>
        <w:rPr>
          <w:rFonts w:ascii="宋体" w:hAnsi="宋体" w:eastAsia="宋体" w:cs="宋体"/>
          <w:color w:val="auto"/>
          <w:spacing w:val="-7"/>
          <w:sz w:val="21"/>
          <w:szCs w:val="21"/>
          <w:highlight w:val="none"/>
        </w:rPr>
        <w:t>供相应证明材料的，评标委员会应当认定该投标人以低于成本报价竞标，并否决其投标</w:t>
      </w:r>
      <w:r>
        <w:rPr>
          <w:rFonts w:hint="eastAsia" w:ascii="宋体" w:hAnsi="宋体" w:eastAsia="宋体" w:cs="宋体"/>
          <w:color w:val="auto"/>
          <w:spacing w:val="-7"/>
          <w:sz w:val="21"/>
          <w:szCs w:val="21"/>
          <w:highlight w:val="none"/>
          <w:lang w:eastAsia="zh-CN"/>
        </w:rPr>
        <w:t>。</w:t>
      </w:r>
    </w:p>
    <w:p w14:paraId="14AE79C7">
      <w:pPr>
        <w:pStyle w:val="5"/>
        <w:spacing w:before="168" w:beforeLines="70" w:after="0" w:line="360" w:lineRule="auto"/>
        <w:ind w:firstLine="0" w:firstLineChars="0"/>
        <w:rPr>
          <w:rFonts w:ascii="宋体" w:hAnsi="宋体" w:eastAsia="宋体" w:cs="宋体"/>
          <w:b/>
          <w:bCs/>
          <w:color w:val="auto"/>
          <w:sz w:val="24"/>
          <w:szCs w:val="22"/>
          <w:highlight w:val="none"/>
        </w:rPr>
      </w:pPr>
      <w:bookmarkStart w:id="539" w:name="_Toc8203"/>
      <w:bookmarkStart w:id="540" w:name="_Toc9096"/>
      <w:bookmarkStart w:id="541" w:name="_Toc8913"/>
      <w:bookmarkStart w:id="542" w:name="_Toc20371"/>
      <w:bookmarkStart w:id="543" w:name="_Toc492300636"/>
      <w:bookmarkStart w:id="544" w:name="_Toc18866"/>
      <w:r>
        <w:rPr>
          <w:rFonts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rPr>
        <w:t>评标结果</w:t>
      </w:r>
      <w:bookmarkEnd w:id="539"/>
      <w:bookmarkEnd w:id="540"/>
      <w:bookmarkEnd w:id="541"/>
      <w:bookmarkEnd w:id="542"/>
      <w:bookmarkEnd w:id="543"/>
      <w:bookmarkEnd w:id="544"/>
    </w:p>
    <w:p w14:paraId="313BA4E0">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3.4.1 </w:t>
      </w:r>
      <w:r>
        <w:rPr>
          <w:rFonts w:hint="eastAsia" w:ascii="宋体" w:hAnsi="宋体" w:cs="宋体"/>
          <w:color w:val="auto"/>
          <w:sz w:val="21"/>
          <w:szCs w:val="21"/>
          <w:highlight w:val="none"/>
        </w:rPr>
        <w:t>除第二章“投标人须知”前附表授权直接确定中标人外，评标委员会按照得分由高到低的顺序推荐中标候选人，并标明排序。</w:t>
      </w:r>
    </w:p>
    <w:p w14:paraId="14AAD835">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3.4.2 </w:t>
      </w:r>
      <w:r>
        <w:rPr>
          <w:rFonts w:hint="eastAsia" w:ascii="宋体" w:hAnsi="宋体" w:cs="宋体"/>
          <w:color w:val="auto"/>
          <w:sz w:val="21"/>
          <w:szCs w:val="21"/>
          <w:highlight w:val="none"/>
        </w:rPr>
        <w:t>评标委员会完成评标后，应当向招标人提交书面评标报告和中标候选人名单。</w:t>
      </w:r>
    </w:p>
    <w:p w14:paraId="4950D8A8">
      <w:pPr>
        <w:spacing w:line="360" w:lineRule="auto"/>
        <w:ind w:firstLine="420" w:firstLineChars="200"/>
        <w:rPr>
          <w:rFonts w:hint="eastAsia" w:ascii="宋体" w:hAnsi="宋体" w:eastAsia="宋体" w:cs="宋体"/>
          <w:strike/>
          <w:color w:val="auto"/>
          <w:sz w:val="21"/>
          <w:szCs w:val="21"/>
          <w:highlight w:val="none"/>
          <w:lang w:val="en-US" w:eastAsia="zh-CN"/>
        </w:rPr>
      </w:pPr>
      <w:r>
        <w:rPr>
          <w:rFonts w:hint="eastAsia" w:ascii="宋体" w:hAnsi="宋体" w:eastAsia="宋体" w:cs="宋体"/>
          <w:strike/>
          <w:color w:val="auto"/>
          <w:sz w:val="21"/>
          <w:szCs w:val="21"/>
          <w:highlight w:val="none"/>
          <w:lang w:val="en-US" w:eastAsia="zh-CN"/>
        </w:rPr>
        <w:t>3.4.3 如采用评标定标分离方法的，按相关规定执行。</w:t>
      </w:r>
    </w:p>
    <w:p w14:paraId="129EE1B8">
      <w:pPr>
        <w:spacing w:line="360" w:lineRule="auto"/>
        <w:jc w:val="center"/>
        <w:outlineLvl w:val="0"/>
        <w:rPr>
          <w:rFonts w:hint="eastAsia"/>
          <w:b/>
          <w:bCs/>
          <w:color w:val="auto"/>
          <w:sz w:val="32"/>
          <w:szCs w:val="36"/>
          <w:highlight w:val="none"/>
        </w:rPr>
      </w:pPr>
      <w:bookmarkStart w:id="545" w:name="_Toc492300637"/>
      <w:bookmarkStart w:id="546" w:name="_Toc26733"/>
      <w:bookmarkStart w:id="547" w:name="_Toc20506"/>
      <w:bookmarkStart w:id="548" w:name="_Toc12427"/>
      <w:bookmarkStart w:id="549" w:name="_Toc13634"/>
      <w:bookmarkStart w:id="550" w:name="_Toc24803"/>
    </w:p>
    <w:p w14:paraId="3EF874AF">
      <w:pPr>
        <w:spacing w:line="360" w:lineRule="auto"/>
        <w:jc w:val="center"/>
        <w:outlineLvl w:val="0"/>
        <w:rPr>
          <w:rFonts w:hint="eastAsia"/>
          <w:b/>
          <w:bCs/>
          <w:color w:val="auto"/>
          <w:sz w:val="32"/>
          <w:szCs w:val="36"/>
          <w:highlight w:val="none"/>
        </w:rPr>
      </w:pPr>
    </w:p>
    <w:p w14:paraId="192D0D91">
      <w:pPr>
        <w:spacing w:line="360" w:lineRule="auto"/>
        <w:jc w:val="center"/>
        <w:outlineLvl w:val="0"/>
        <w:rPr>
          <w:rFonts w:hint="eastAsia"/>
          <w:b/>
          <w:bCs/>
          <w:color w:val="auto"/>
          <w:sz w:val="32"/>
          <w:szCs w:val="36"/>
          <w:highlight w:val="none"/>
        </w:rPr>
      </w:pPr>
    </w:p>
    <w:p w14:paraId="2F884AE6">
      <w:pPr>
        <w:spacing w:line="360" w:lineRule="auto"/>
        <w:jc w:val="center"/>
        <w:outlineLvl w:val="0"/>
        <w:rPr>
          <w:rFonts w:hint="eastAsia"/>
          <w:b/>
          <w:bCs/>
          <w:color w:val="auto"/>
          <w:sz w:val="32"/>
          <w:szCs w:val="36"/>
          <w:highlight w:val="none"/>
        </w:rPr>
      </w:pPr>
    </w:p>
    <w:p w14:paraId="3EA1C41C">
      <w:pPr>
        <w:spacing w:line="360" w:lineRule="auto"/>
        <w:jc w:val="center"/>
        <w:outlineLvl w:val="0"/>
        <w:rPr>
          <w:rFonts w:hint="eastAsia"/>
          <w:b/>
          <w:bCs/>
          <w:color w:val="auto"/>
          <w:sz w:val="32"/>
          <w:szCs w:val="36"/>
          <w:highlight w:val="none"/>
        </w:rPr>
      </w:pPr>
    </w:p>
    <w:p w14:paraId="05412F29">
      <w:pPr>
        <w:spacing w:line="360" w:lineRule="auto"/>
        <w:jc w:val="center"/>
        <w:outlineLvl w:val="0"/>
        <w:rPr>
          <w:rFonts w:hint="eastAsia"/>
          <w:b/>
          <w:bCs/>
          <w:color w:val="auto"/>
          <w:sz w:val="32"/>
          <w:szCs w:val="36"/>
          <w:highlight w:val="none"/>
        </w:rPr>
      </w:pPr>
    </w:p>
    <w:p w14:paraId="43EA38CF">
      <w:pPr>
        <w:spacing w:line="360" w:lineRule="auto"/>
        <w:jc w:val="center"/>
        <w:outlineLvl w:val="0"/>
        <w:rPr>
          <w:rFonts w:hint="eastAsia"/>
          <w:b/>
          <w:bCs/>
          <w:color w:val="auto"/>
          <w:sz w:val="32"/>
          <w:szCs w:val="36"/>
          <w:highlight w:val="none"/>
        </w:rPr>
      </w:pPr>
    </w:p>
    <w:p w14:paraId="269E49EC">
      <w:pPr>
        <w:spacing w:line="360" w:lineRule="auto"/>
        <w:jc w:val="center"/>
        <w:outlineLvl w:val="0"/>
        <w:rPr>
          <w:rFonts w:hint="eastAsia"/>
          <w:b/>
          <w:bCs/>
          <w:color w:val="auto"/>
          <w:sz w:val="32"/>
          <w:szCs w:val="36"/>
          <w:highlight w:val="none"/>
        </w:rPr>
      </w:pPr>
    </w:p>
    <w:p w14:paraId="1E1D62D1">
      <w:pPr>
        <w:spacing w:line="360" w:lineRule="auto"/>
        <w:jc w:val="center"/>
        <w:outlineLvl w:val="0"/>
        <w:rPr>
          <w:rFonts w:hint="eastAsia"/>
          <w:b/>
          <w:bCs/>
          <w:color w:val="auto"/>
          <w:sz w:val="32"/>
          <w:szCs w:val="36"/>
          <w:highlight w:val="none"/>
        </w:rPr>
      </w:pPr>
    </w:p>
    <w:p w14:paraId="1576D616">
      <w:pPr>
        <w:spacing w:line="360" w:lineRule="auto"/>
        <w:jc w:val="center"/>
        <w:outlineLvl w:val="0"/>
        <w:rPr>
          <w:rFonts w:hint="eastAsia"/>
          <w:b/>
          <w:bCs/>
          <w:color w:val="auto"/>
          <w:sz w:val="32"/>
          <w:szCs w:val="36"/>
          <w:highlight w:val="none"/>
        </w:rPr>
      </w:pPr>
    </w:p>
    <w:p w14:paraId="52B9898D">
      <w:pPr>
        <w:spacing w:line="360" w:lineRule="auto"/>
        <w:jc w:val="center"/>
        <w:outlineLvl w:val="0"/>
        <w:rPr>
          <w:rFonts w:hint="eastAsia"/>
          <w:b/>
          <w:bCs/>
          <w:color w:val="auto"/>
          <w:sz w:val="32"/>
          <w:szCs w:val="36"/>
          <w:highlight w:val="none"/>
        </w:rPr>
      </w:pPr>
    </w:p>
    <w:p w14:paraId="63FFA265">
      <w:pPr>
        <w:spacing w:line="360" w:lineRule="auto"/>
        <w:jc w:val="center"/>
        <w:outlineLvl w:val="0"/>
        <w:rPr>
          <w:b/>
          <w:bCs/>
          <w:color w:val="auto"/>
          <w:sz w:val="32"/>
          <w:szCs w:val="36"/>
          <w:highlight w:val="none"/>
        </w:rPr>
      </w:pPr>
      <w:r>
        <w:rPr>
          <w:rFonts w:hint="eastAsia"/>
          <w:b/>
          <w:bCs/>
          <w:color w:val="auto"/>
          <w:sz w:val="32"/>
          <w:szCs w:val="36"/>
          <w:highlight w:val="none"/>
        </w:rPr>
        <w:t>第四章 合同条款及格式</w:t>
      </w:r>
      <w:bookmarkEnd w:id="545"/>
      <w:bookmarkEnd w:id="546"/>
      <w:bookmarkEnd w:id="547"/>
      <w:bookmarkEnd w:id="548"/>
      <w:bookmarkEnd w:id="549"/>
      <w:bookmarkEnd w:id="550"/>
    </w:p>
    <w:p w14:paraId="62951B1B">
      <w:pPr>
        <w:spacing w:line="360" w:lineRule="auto"/>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u w:val="single"/>
        </w:rPr>
        <w:t>（另册）</w:t>
      </w:r>
    </w:p>
    <w:p w14:paraId="276E58A6">
      <w:pPr>
        <w:rPr>
          <w:rFonts w:hint="eastAsia"/>
          <w:color w:val="auto"/>
          <w:highlight w:val="none"/>
        </w:rPr>
      </w:pPr>
    </w:p>
    <w:p w14:paraId="396B2590">
      <w:pPr>
        <w:spacing w:line="600" w:lineRule="exact"/>
        <w:jc w:val="center"/>
        <w:rPr>
          <w:rFonts w:ascii="宋体" w:hAnsi="宋体" w:cs="宋体"/>
          <w:color w:val="auto"/>
          <w:szCs w:val="21"/>
          <w:highlight w:val="none"/>
        </w:rPr>
        <w:sectPr>
          <w:headerReference r:id="rId7" w:type="first"/>
          <w:headerReference r:id="rId5" w:type="default"/>
          <w:footerReference r:id="rId8" w:type="default"/>
          <w:headerReference r:id="rId6" w:type="even"/>
          <w:footerReference r:id="rId9" w:type="even"/>
          <w:pgSz w:w="11907" w:h="16840"/>
          <w:pgMar w:top="1440" w:right="1417" w:bottom="1440" w:left="1417" w:header="720" w:footer="720" w:gutter="0"/>
          <w:pgNumType w:fmt="decimal"/>
          <w:cols w:space="720" w:num="1"/>
          <w:docGrid w:linePitch="286" w:charSpace="0"/>
        </w:sectPr>
      </w:pPr>
      <w:bookmarkStart w:id="551" w:name="_Toc7788"/>
      <w:bookmarkStart w:id="552" w:name="_Toc5033"/>
      <w:bookmarkStart w:id="553" w:name="_Toc2666"/>
      <w:bookmarkStart w:id="554" w:name="_Toc1726"/>
      <w:bookmarkStart w:id="555" w:name="_Toc87"/>
      <w:bookmarkStart w:id="556" w:name="_Toc492300705"/>
      <w:bookmarkStart w:id="557" w:name="_Toc179632787"/>
      <w:bookmarkStart w:id="558" w:name="_Toc246997081"/>
      <w:bookmarkStart w:id="559" w:name="_Toc246996338"/>
      <w:bookmarkStart w:id="560" w:name="_Toc247085853"/>
    </w:p>
    <w:p w14:paraId="5976B94C">
      <w:pPr>
        <w:spacing w:line="600" w:lineRule="exact"/>
        <w:jc w:val="center"/>
        <w:outlineLvl w:val="0"/>
        <w:rPr>
          <w:rFonts w:hint="eastAsia" w:ascii="宋体" w:hAnsi="宋体" w:cs="宋体"/>
          <w:b/>
          <w:bCs/>
          <w:color w:val="auto"/>
          <w:sz w:val="44"/>
          <w:szCs w:val="160"/>
          <w:highlight w:val="none"/>
        </w:rPr>
      </w:pPr>
      <w:r>
        <w:rPr>
          <w:rFonts w:hint="eastAsia" w:ascii="宋体" w:hAnsi="宋体" w:cs="宋体"/>
          <w:b/>
          <w:bCs/>
          <w:color w:val="auto"/>
          <w:sz w:val="44"/>
          <w:szCs w:val="160"/>
          <w:highlight w:val="none"/>
        </w:rPr>
        <w:t>第二卷</w:t>
      </w:r>
      <w:bookmarkEnd w:id="551"/>
      <w:bookmarkEnd w:id="552"/>
      <w:bookmarkEnd w:id="553"/>
      <w:bookmarkEnd w:id="554"/>
      <w:bookmarkEnd w:id="555"/>
      <w:bookmarkEnd w:id="556"/>
    </w:p>
    <w:p w14:paraId="31549912">
      <w:pPr>
        <w:pStyle w:val="6"/>
        <w:rPr>
          <w:color w:val="auto"/>
          <w:highlight w:val="none"/>
        </w:rPr>
      </w:pPr>
    </w:p>
    <w:p w14:paraId="6BE17D62">
      <w:pPr>
        <w:spacing w:line="360" w:lineRule="auto"/>
        <w:jc w:val="center"/>
        <w:outlineLvl w:val="0"/>
        <w:rPr>
          <w:rFonts w:ascii="宋体" w:hAnsi="宋体" w:cs="宋体"/>
          <w:b/>
          <w:bCs/>
          <w:color w:val="auto"/>
          <w:sz w:val="32"/>
          <w:szCs w:val="32"/>
          <w:highlight w:val="none"/>
        </w:rPr>
      </w:pPr>
      <w:bookmarkStart w:id="561" w:name="_Toc15722"/>
      <w:bookmarkStart w:id="562" w:name="_Toc31300"/>
      <w:bookmarkStart w:id="563" w:name="_Toc1867"/>
      <w:bookmarkStart w:id="564" w:name="_Toc19397"/>
      <w:bookmarkStart w:id="565" w:name="_Toc4141"/>
      <w:bookmarkStart w:id="566" w:name="_Toc492300706"/>
      <w:r>
        <w:rPr>
          <w:rFonts w:hint="eastAsia" w:ascii="宋体" w:hAnsi="宋体" w:cs="宋体"/>
          <w:b/>
          <w:bCs/>
          <w:color w:val="auto"/>
          <w:sz w:val="32"/>
          <w:szCs w:val="32"/>
          <w:highlight w:val="none"/>
        </w:rPr>
        <w:t>第五章 委托人要求</w:t>
      </w:r>
      <w:bookmarkEnd w:id="561"/>
      <w:bookmarkEnd w:id="562"/>
      <w:bookmarkEnd w:id="563"/>
      <w:bookmarkEnd w:id="564"/>
      <w:bookmarkEnd w:id="565"/>
      <w:bookmarkEnd w:id="566"/>
    </w:p>
    <w:bookmarkEnd w:id="557"/>
    <w:bookmarkEnd w:id="558"/>
    <w:bookmarkEnd w:id="559"/>
    <w:bookmarkEnd w:id="560"/>
    <w:p w14:paraId="70DE04F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color w:val="auto"/>
          <w:szCs w:val="21"/>
          <w:highlight w:val="none"/>
        </w:rPr>
      </w:pPr>
    </w:p>
    <w:p w14:paraId="0841DECD">
      <w:pPr>
        <w:pStyle w:val="6"/>
        <w:rPr>
          <w:rFonts w:hint="eastAsia"/>
          <w:color w:val="auto"/>
          <w:highlight w:val="none"/>
        </w:rPr>
      </w:pPr>
    </w:p>
    <w:p w14:paraId="391B0B7A">
      <w:pPr>
        <w:widowControl/>
        <w:spacing w:line="360" w:lineRule="auto"/>
        <w:ind w:firstLine="0"/>
        <w:jc w:val="left"/>
        <w:rPr>
          <w:rFonts w:hint="eastAsia"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u w:val="single"/>
          <w:lang w:eastAsia="zh-CN"/>
        </w:rPr>
        <w:t>本工程的监理工作按现行国家相关要求执行，委托人其他要求详见合同。</w:t>
      </w:r>
    </w:p>
    <w:p w14:paraId="022658D3">
      <w:pPr>
        <w:pStyle w:val="6"/>
        <w:ind w:left="0" w:leftChars="0" w:firstLine="0" w:firstLineChars="0"/>
        <w:rPr>
          <w:highlight w:val="none"/>
        </w:rPr>
      </w:pPr>
    </w:p>
    <w:p w14:paraId="03F9BCC7">
      <w:pPr>
        <w:rPr>
          <w:highlight w:val="none"/>
        </w:rPr>
      </w:pPr>
    </w:p>
    <w:p w14:paraId="4818BC4B">
      <w:pPr>
        <w:pStyle w:val="6"/>
        <w:rPr>
          <w:highlight w:val="none"/>
        </w:rPr>
      </w:pPr>
    </w:p>
    <w:p w14:paraId="2BD79F46">
      <w:pPr>
        <w:rPr>
          <w:highlight w:val="none"/>
        </w:rPr>
      </w:pPr>
    </w:p>
    <w:p w14:paraId="3A01CD0D">
      <w:pPr>
        <w:pStyle w:val="6"/>
        <w:rPr>
          <w:highlight w:val="none"/>
        </w:rPr>
      </w:pPr>
    </w:p>
    <w:p w14:paraId="44D99BFB">
      <w:pPr>
        <w:rPr>
          <w:highlight w:val="none"/>
        </w:rPr>
      </w:pPr>
    </w:p>
    <w:p w14:paraId="7E1D9451">
      <w:pPr>
        <w:pStyle w:val="6"/>
        <w:rPr>
          <w:highlight w:val="none"/>
        </w:rPr>
      </w:pPr>
    </w:p>
    <w:p w14:paraId="452FD1EF">
      <w:pPr>
        <w:rPr>
          <w:highlight w:val="none"/>
        </w:rPr>
      </w:pPr>
    </w:p>
    <w:p w14:paraId="511BB604">
      <w:pPr>
        <w:pStyle w:val="6"/>
        <w:rPr>
          <w:highlight w:val="none"/>
        </w:rPr>
      </w:pPr>
    </w:p>
    <w:p w14:paraId="195DAFDC">
      <w:pPr>
        <w:rPr>
          <w:highlight w:val="none"/>
        </w:rPr>
      </w:pPr>
    </w:p>
    <w:p w14:paraId="7426B905">
      <w:pPr>
        <w:pStyle w:val="6"/>
        <w:rPr>
          <w:highlight w:val="none"/>
        </w:rPr>
      </w:pPr>
    </w:p>
    <w:p w14:paraId="7FE9480B">
      <w:pPr>
        <w:rPr>
          <w:highlight w:val="none"/>
        </w:rPr>
      </w:pPr>
    </w:p>
    <w:p w14:paraId="36A4EE35">
      <w:pPr>
        <w:pStyle w:val="6"/>
        <w:rPr>
          <w:highlight w:val="none"/>
        </w:rPr>
      </w:pPr>
    </w:p>
    <w:p w14:paraId="211B793E">
      <w:pPr>
        <w:rPr>
          <w:highlight w:val="none"/>
        </w:rPr>
      </w:pPr>
    </w:p>
    <w:p w14:paraId="6AED1C79">
      <w:pPr>
        <w:pStyle w:val="6"/>
        <w:rPr>
          <w:highlight w:val="none"/>
        </w:rPr>
      </w:pPr>
    </w:p>
    <w:p w14:paraId="610EE28F">
      <w:pPr>
        <w:rPr>
          <w:highlight w:val="none"/>
        </w:rPr>
      </w:pPr>
    </w:p>
    <w:p w14:paraId="0D828A4F">
      <w:pPr>
        <w:pStyle w:val="6"/>
        <w:rPr>
          <w:highlight w:val="none"/>
        </w:rPr>
      </w:pPr>
    </w:p>
    <w:p w14:paraId="09978488">
      <w:pPr>
        <w:rPr>
          <w:highlight w:val="none"/>
        </w:rPr>
      </w:pPr>
    </w:p>
    <w:p w14:paraId="7BCBACA4">
      <w:pPr>
        <w:pStyle w:val="6"/>
        <w:rPr>
          <w:highlight w:val="none"/>
        </w:rPr>
      </w:pPr>
    </w:p>
    <w:p w14:paraId="46D3F3FF">
      <w:pPr>
        <w:rPr>
          <w:highlight w:val="none"/>
        </w:rPr>
      </w:pPr>
    </w:p>
    <w:p w14:paraId="54B8B30E">
      <w:pPr>
        <w:pStyle w:val="6"/>
        <w:rPr>
          <w:highlight w:val="none"/>
        </w:rPr>
      </w:pPr>
    </w:p>
    <w:p w14:paraId="7006E6B0">
      <w:pPr>
        <w:rPr>
          <w:highlight w:val="none"/>
        </w:rPr>
      </w:pPr>
    </w:p>
    <w:p w14:paraId="510E4835">
      <w:pPr>
        <w:pStyle w:val="6"/>
        <w:rPr>
          <w:highlight w:val="none"/>
        </w:rPr>
      </w:pPr>
    </w:p>
    <w:p w14:paraId="7080B07A">
      <w:pPr>
        <w:rPr>
          <w:highlight w:val="none"/>
        </w:rPr>
      </w:pPr>
    </w:p>
    <w:p w14:paraId="5686BC20">
      <w:pPr>
        <w:pStyle w:val="6"/>
        <w:rPr>
          <w:highlight w:val="none"/>
        </w:rPr>
      </w:pPr>
    </w:p>
    <w:p w14:paraId="030B504F">
      <w:pPr>
        <w:rPr>
          <w:highlight w:val="none"/>
        </w:rPr>
      </w:pPr>
    </w:p>
    <w:p w14:paraId="662A80C2">
      <w:pPr>
        <w:pStyle w:val="6"/>
        <w:rPr>
          <w:highlight w:val="none"/>
        </w:rPr>
      </w:pPr>
    </w:p>
    <w:p w14:paraId="00DC3782">
      <w:pPr>
        <w:rPr>
          <w:highlight w:val="none"/>
        </w:rPr>
      </w:pPr>
    </w:p>
    <w:p w14:paraId="233A90A2">
      <w:pPr>
        <w:pStyle w:val="6"/>
        <w:rPr>
          <w:highlight w:val="none"/>
        </w:rPr>
      </w:pPr>
    </w:p>
    <w:p w14:paraId="60E49D7F">
      <w:pPr>
        <w:rPr>
          <w:highlight w:val="none"/>
        </w:rPr>
      </w:pPr>
    </w:p>
    <w:p w14:paraId="06DFCAA9">
      <w:pPr>
        <w:pStyle w:val="6"/>
        <w:rPr>
          <w:highlight w:val="none"/>
        </w:rPr>
      </w:pPr>
    </w:p>
    <w:p w14:paraId="2337FBE2">
      <w:pPr>
        <w:rPr>
          <w:highlight w:val="none"/>
        </w:rPr>
      </w:pPr>
    </w:p>
    <w:p w14:paraId="4F0B9DAD">
      <w:pPr>
        <w:pStyle w:val="6"/>
        <w:rPr>
          <w:highlight w:val="none"/>
        </w:rPr>
      </w:pPr>
    </w:p>
    <w:p w14:paraId="30617DDC">
      <w:pPr>
        <w:jc w:val="center"/>
        <w:outlineLvl w:val="0"/>
        <w:rPr>
          <w:rFonts w:hint="eastAsia"/>
          <w:b/>
          <w:bCs/>
          <w:color w:val="auto"/>
          <w:sz w:val="44"/>
          <w:szCs w:val="48"/>
          <w:highlight w:val="none"/>
        </w:rPr>
      </w:pPr>
      <w:r>
        <w:rPr>
          <w:rFonts w:hint="eastAsia"/>
          <w:b/>
          <w:bCs/>
          <w:color w:val="auto"/>
          <w:sz w:val="44"/>
          <w:szCs w:val="48"/>
          <w:highlight w:val="none"/>
        </w:rPr>
        <w:t>第三卷</w:t>
      </w:r>
    </w:p>
    <w:p w14:paraId="1620B69E">
      <w:pPr>
        <w:pStyle w:val="6"/>
        <w:ind w:firstLine="0"/>
        <w:rPr>
          <w:rFonts w:hint="eastAsia"/>
          <w:b/>
          <w:bCs/>
          <w:color w:val="auto"/>
          <w:sz w:val="44"/>
          <w:szCs w:val="48"/>
          <w:highlight w:val="none"/>
        </w:rPr>
      </w:pPr>
    </w:p>
    <w:p w14:paraId="6C203769">
      <w:pPr>
        <w:jc w:val="center"/>
        <w:outlineLvl w:val="0"/>
        <w:rPr>
          <w:b/>
          <w:bCs/>
          <w:color w:val="auto"/>
          <w:sz w:val="32"/>
          <w:szCs w:val="32"/>
          <w:highlight w:val="none"/>
        </w:rPr>
      </w:pPr>
      <w:bookmarkStart w:id="567" w:name="_Toc17569"/>
      <w:bookmarkStart w:id="568" w:name="_Toc29927"/>
      <w:bookmarkStart w:id="569" w:name="_Toc492300718"/>
      <w:bookmarkStart w:id="570" w:name="_Toc26865"/>
      <w:bookmarkStart w:id="571" w:name="_Toc638"/>
      <w:bookmarkStart w:id="572" w:name="_Toc31885"/>
      <w:r>
        <w:rPr>
          <w:rFonts w:hint="eastAsia"/>
          <w:b/>
          <w:bCs/>
          <w:color w:val="auto"/>
          <w:sz w:val="32"/>
          <w:szCs w:val="32"/>
          <w:highlight w:val="none"/>
        </w:rPr>
        <w:t>第六章 投标文件格式</w:t>
      </w:r>
      <w:bookmarkEnd w:id="567"/>
      <w:bookmarkEnd w:id="568"/>
      <w:bookmarkEnd w:id="569"/>
      <w:bookmarkEnd w:id="570"/>
      <w:bookmarkEnd w:id="571"/>
      <w:bookmarkEnd w:id="572"/>
    </w:p>
    <w:p w14:paraId="6FCA4C87">
      <w:pPr>
        <w:spacing w:line="400" w:lineRule="exact"/>
        <w:rPr>
          <w:rFonts w:ascii="宋体" w:hAnsi="宋体" w:cs="宋体"/>
          <w:color w:val="auto"/>
          <w:highlight w:val="none"/>
        </w:rPr>
      </w:pPr>
    </w:p>
    <w:p w14:paraId="4E3D951B">
      <w:pPr>
        <w:spacing w:line="400" w:lineRule="exact"/>
        <w:rPr>
          <w:rFonts w:ascii="宋体" w:hAnsi="宋体" w:cs="宋体"/>
          <w:color w:val="auto"/>
          <w:highlight w:val="none"/>
        </w:rPr>
      </w:pPr>
    </w:p>
    <w:p w14:paraId="2B69AF98">
      <w:pPr>
        <w:spacing w:line="400" w:lineRule="exact"/>
        <w:rPr>
          <w:rFonts w:ascii="宋体" w:hAnsi="宋体" w:cs="宋体"/>
          <w:color w:val="auto"/>
          <w:highlight w:val="none"/>
        </w:rPr>
      </w:pPr>
    </w:p>
    <w:p w14:paraId="1838C0D6">
      <w:pPr>
        <w:jc w:val="center"/>
        <w:rPr>
          <w:rFonts w:ascii="宋体" w:hAnsi="宋体" w:cs="宋体"/>
          <w:color w:val="auto"/>
          <w:sz w:val="36"/>
          <w:szCs w:val="36"/>
          <w:highlight w:val="none"/>
          <w:u w:val="single"/>
        </w:rPr>
      </w:pPr>
      <w:r>
        <w:rPr>
          <w:rFonts w:hint="eastAsia" w:ascii="宋体" w:hAnsi="宋体" w:cs="宋体"/>
          <w:b/>
          <w:bCs/>
          <w:color w:val="auto"/>
          <w:sz w:val="36"/>
          <w:szCs w:val="36"/>
          <w:highlight w:val="none"/>
          <w:u w:val="single"/>
        </w:rPr>
        <w:t xml:space="preserve">    （项目名称）    </w:t>
      </w:r>
    </w:p>
    <w:p w14:paraId="50CE2A4E">
      <w:pPr>
        <w:rPr>
          <w:rFonts w:ascii="宋体" w:hAnsi="宋体" w:cs="宋体"/>
          <w:color w:val="auto"/>
          <w:sz w:val="20"/>
          <w:highlight w:val="none"/>
        </w:rPr>
      </w:pPr>
    </w:p>
    <w:p w14:paraId="645FFA40">
      <w:pPr>
        <w:rPr>
          <w:rFonts w:ascii="宋体" w:hAnsi="宋体" w:cs="宋体"/>
          <w:color w:val="auto"/>
          <w:sz w:val="20"/>
          <w:highlight w:val="none"/>
        </w:rPr>
      </w:pPr>
    </w:p>
    <w:p w14:paraId="7EF5CBE3">
      <w:pPr>
        <w:jc w:val="center"/>
        <w:rPr>
          <w:rFonts w:ascii="宋体" w:hAnsi="宋体" w:cs="宋体"/>
          <w:color w:val="auto"/>
          <w:sz w:val="44"/>
          <w:highlight w:val="none"/>
        </w:rPr>
      </w:pPr>
    </w:p>
    <w:p w14:paraId="31EFA378">
      <w:pPr>
        <w:jc w:val="center"/>
        <w:rPr>
          <w:rFonts w:ascii="宋体" w:hAnsi="宋体" w:cs="宋体"/>
          <w:color w:val="auto"/>
          <w:sz w:val="44"/>
          <w:highlight w:val="none"/>
        </w:rPr>
      </w:pPr>
    </w:p>
    <w:p w14:paraId="25147270">
      <w:pPr>
        <w:jc w:val="center"/>
        <w:rPr>
          <w:rFonts w:ascii="宋体" w:hAnsi="宋体" w:cs="宋体"/>
          <w:color w:val="auto"/>
          <w:sz w:val="44"/>
          <w:highlight w:val="none"/>
        </w:rPr>
      </w:pPr>
    </w:p>
    <w:p w14:paraId="7415F6E7">
      <w:pPr>
        <w:jc w:val="center"/>
        <w:rPr>
          <w:rFonts w:ascii="宋体" w:hAnsi="宋体" w:cs="宋体"/>
          <w:color w:val="auto"/>
          <w:sz w:val="44"/>
          <w:highlight w:val="none"/>
        </w:rPr>
      </w:pPr>
    </w:p>
    <w:p w14:paraId="0A19125A">
      <w:pPr>
        <w:jc w:val="center"/>
        <w:rPr>
          <w:rFonts w:ascii="宋体" w:hAnsi="宋体" w:cs="宋体"/>
          <w:color w:val="auto"/>
          <w:sz w:val="84"/>
          <w:szCs w:val="84"/>
          <w:highlight w:val="none"/>
        </w:rPr>
      </w:pPr>
      <w:r>
        <w:rPr>
          <w:rFonts w:hint="eastAsia" w:ascii="宋体" w:hAnsi="宋体" w:cs="宋体"/>
          <w:b/>
          <w:bCs/>
          <w:color w:val="auto"/>
          <w:sz w:val="72"/>
          <w:szCs w:val="72"/>
          <w:highlight w:val="none"/>
        </w:rPr>
        <w:t>投标文件</w:t>
      </w:r>
    </w:p>
    <w:p w14:paraId="4B125186">
      <w:pPr>
        <w:rPr>
          <w:rFonts w:ascii="宋体" w:hAnsi="宋体" w:cs="宋体"/>
          <w:color w:val="auto"/>
          <w:sz w:val="28"/>
          <w:highlight w:val="none"/>
        </w:rPr>
      </w:pPr>
    </w:p>
    <w:p w14:paraId="683BFF2D">
      <w:pPr>
        <w:rPr>
          <w:rFonts w:ascii="宋体" w:hAnsi="宋体" w:cs="宋体"/>
          <w:color w:val="auto"/>
          <w:sz w:val="28"/>
          <w:highlight w:val="none"/>
        </w:rPr>
      </w:pPr>
    </w:p>
    <w:p w14:paraId="2869DCDA">
      <w:pPr>
        <w:pStyle w:val="15"/>
        <w:rPr>
          <w:rFonts w:hint="eastAsia"/>
          <w:color w:val="auto"/>
          <w:highlight w:val="none"/>
        </w:rPr>
      </w:pPr>
    </w:p>
    <w:p w14:paraId="51D67681">
      <w:pPr>
        <w:rPr>
          <w:rFonts w:ascii="宋体" w:hAnsi="宋体" w:cs="宋体"/>
          <w:color w:val="auto"/>
          <w:sz w:val="28"/>
          <w:highlight w:val="none"/>
        </w:rPr>
      </w:pPr>
    </w:p>
    <w:p w14:paraId="5B390257">
      <w:pPr>
        <w:rPr>
          <w:rFonts w:ascii="宋体" w:hAnsi="宋体" w:cs="宋体"/>
          <w:color w:val="auto"/>
          <w:sz w:val="28"/>
          <w:highlight w:val="none"/>
        </w:rPr>
      </w:pPr>
    </w:p>
    <w:p w14:paraId="4F5D183F">
      <w:pPr>
        <w:spacing w:line="360" w:lineRule="auto"/>
        <w:rPr>
          <w:rFonts w:ascii="宋体" w:hAnsi="宋体" w:cs="宋体"/>
          <w:color w:val="auto"/>
          <w:sz w:val="28"/>
          <w:highlight w:val="none"/>
        </w:rPr>
      </w:pPr>
    </w:p>
    <w:p w14:paraId="5292F528">
      <w:pPr>
        <w:spacing w:line="360" w:lineRule="auto"/>
        <w:ind w:firstLine="562" w:firstLineChars="200"/>
        <w:rPr>
          <w:rFonts w:ascii="宋体" w:hAnsi="宋体" w:cs="宋体"/>
          <w:b/>
          <w:bCs/>
          <w:color w:val="auto"/>
          <w:sz w:val="24"/>
          <w:szCs w:val="21"/>
          <w:highlight w:val="none"/>
          <w:u w:val="single"/>
        </w:rPr>
      </w:pPr>
      <w:r>
        <w:rPr>
          <w:rFonts w:hint="eastAsia" w:ascii="宋体" w:hAnsi="宋体" w:cs="宋体"/>
          <w:b/>
          <w:bCs/>
          <w:color w:val="auto"/>
          <w:sz w:val="28"/>
          <w:szCs w:val="28"/>
          <w:highlight w:val="none"/>
        </w:rPr>
        <w:t>投标人</w:t>
      </w:r>
      <w:r>
        <w:rPr>
          <w:rFonts w:hint="eastAsia" w:ascii="宋体" w:hAnsi="宋体" w:cs="宋体"/>
          <w:b/>
          <w:bCs/>
          <w:color w:val="auto"/>
          <w:sz w:val="24"/>
          <w:szCs w:val="21"/>
          <w:highlight w:val="none"/>
        </w:rPr>
        <w:t>：</w:t>
      </w:r>
      <w:r>
        <w:rPr>
          <w:rFonts w:hint="eastAsia" w:ascii="宋体" w:hAnsi="宋体" w:cs="宋体"/>
          <w:b/>
          <w:bCs/>
          <w:color w:val="auto"/>
          <w:sz w:val="24"/>
          <w:szCs w:val="21"/>
          <w:highlight w:val="none"/>
          <w:u w:val="single"/>
        </w:rPr>
        <w:t xml:space="preserve">                                           </w:t>
      </w:r>
      <w:r>
        <w:rPr>
          <w:rFonts w:hint="eastAsia" w:ascii="宋体" w:hAnsi="宋体" w:cs="宋体"/>
          <w:b/>
          <w:bCs/>
          <w:color w:val="auto"/>
          <w:sz w:val="28"/>
          <w:szCs w:val="28"/>
          <w:highlight w:val="none"/>
        </w:rPr>
        <w:t>（盖单位章）</w:t>
      </w:r>
    </w:p>
    <w:p w14:paraId="7F2F4A49">
      <w:pPr>
        <w:spacing w:line="360" w:lineRule="auto"/>
        <w:ind w:firstLine="562" w:firstLineChars="200"/>
        <w:jc w:val="left"/>
        <w:rPr>
          <w:rFonts w:ascii="宋体" w:hAnsi="宋体" w:cs="宋体"/>
          <w:b/>
          <w:bCs/>
          <w:color w:val="auto"/>
          <w:sz w:val="24"/>
          <w:szCs w:val="21"/>
          <w:highlight w:val="none"/>
        </w:rPr>
      </w:pPr>
      <w:r>
        <w:rPr>
          <w:rFonts w:hint="eastAsia" w:ascii="宋体" w:hAnsi="宋体" w:cs="宋体"/>
          <w:b/>
          <w:bCs/>
          <w:color w:val="auto"/>
          <w:sz w:val="28"/>
          <w:szCs w:val="28"/>
          <w:highlight w:val="none"/>
        </w:rPr>
        <w:t>法定代表人或其委托代理人：</w:t>
      </w:r>
      <w:r>
        <w:rPr>
          <w:rFonts w:hint="eastAsia" w:ascii="宋体" w:hAnsi="宋体" w:cs="宋体"/>
          <w:b/>
          <w:bCs/>
          <w:color w:val="auto"/>
          <w:sz w:val="24"/>
          <w:szCs w:val="21"/>
          <w:highlight w:val="none"/>
          <w:u w:val="single"/>
        </w:rPr>
        <w:t xml:space="preserve">               </w:t>
      </w:r>
      <w:r>
        <w:rPr>
          <w:rFonts w:hint="eastAsia" w:ascii="宋体" w:hAnsi="宋体" w:cs="宋体"/>
          <w:b/>
          <w:bCs/>
          <w:color w:val="auto"/>
          <w:sz w:val="28"/>
          <w:szCs w:val="28"/>
          <w:highlight w:val="none"/>
        </w:rPr>
        <w:t>（签字或盖章）</w:t>
      </w:r>
    </w:p>
    <w:p w14:paraId="2848B2EE">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4"/>
          <w:szCs w:val="21"/>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4"/>
          <w:szCs w:val="21"/>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4"/>
          <w:szCs w:val="21"/>
          <w:highlight w:val="none"/>
          <w:u w:val="single"/>
        </w:rPr>
        <w:t xml:space="preserve">     </w:t>
      </w:r>
      <w:r>
        <w:rPr>
          <w:rFonts w:hint="eastAsia" w:ascii="宋体" w:hAnsi="宋体" w:cs="宋体"/>
          <w:b/>
          <w:bCs/>
          <w:color w:val="auto"/>
          <w:sz w:val="28"/>
          <w:szCs w:val="28"/>
          <w:highlight w:val="none"/>
        </w:rPr>
        <w:t>日</w:t>
      </w:r>
    </w:p>
    <w:p w14:paraId="34E9844F">
      <w:pPr>
        <w:spacing w:line="400" w:lineRule="exact"/>
        <w:rPr>
          <w:rFonts w:ascii="宋体" w:hAnsi="宋体"/>
          <w:color w:val="auto"/>
          <w:sz w:val="24"/>
          <w:highlight w:val="none"/>
        </w:rPr>
      </w:pPr>
      <w:bookmarkStart w:id="573" w:name="_Toc352691655"/>
      <w:bookmarkStart w:id="574" w:name="_Toc7039"/>
      <w:bookmarkStart w:id="575" w:name="_Toc369531691"/>
    </w:p>
    <w:bookmarkEnd w:id="573"/>
    <w:bookmarkEnd w:id="574"/>
    <w:bookmarkEnd w:id="575"/>
    <w:p w14:paraId="4AE48C32">
      <w:pPr>
        <w:pStyle w:val="4"/>
        <w:keepNext w:val="0"/>
        <w:keepLines w:val="0"/>
        <w:spacing w:before="140" w:after="140" w:line="360" w:lineRule="auto"/>
        <w:jc w:val="center"/>
        <w:rPr>
          <w:rFonts w:ascii="宋体" w:hAnsi="宋体" w:eastAsia="宋体"/>
          <w:color w:val="auto"/>
          <w:highlight w:val="none"/>
        </w:rPr>
      </w:pPr>
      <w:bookmarkStart w:id="576" w:name="_Toc4037"/>
      <w:bookmarkStart w:id="577" w:name="_Toc59200709"/>
      <w:bookmarkStart w:id="578" w:name="_Toc526786506"/>
      <w:bookmarkStart w:id="579" w:name="_Toc20964"/>
      <w:r>
        <w:rPr>
          <w:rFonts w:hint="eastAsia" w:ascii="宋体" w:hAnsi="宋体" w:eastAsia="宋体"/>
          <w:color w:val="auto"/>
          <w:highlight w:val="none"/>
        </w:rPr>
        <w:br w:type="page"/>
      </w:r>
      <w:r>
        <w:rPr>
          <w:rFonts w:hint="eastAsia" w:ascii="宋体" w:hAnsi="宋体" w:eastAsia="宋体"/>
          <w:color w:val="auto"/>
          <w:highlight w:val="none"/>
        </w:rPr>
        <w:t>目</w:t>
      </w:r>
      <w:r>
        <w:rPr>
          <w:rFonts w:ascii="宋体" w:hAnsi="宋体" w:eastAsia="宋体"/>
          <w:color w:val="auto"/>
          <w:highlight w:val="none"/>
        </w:rPr>
        <w:t xml:space="preserve"> </w:t>
      </w:r>
      <w:r>
        <w:rPr>
          <w:rFonts w:hint="eastAsia" w:ascii="宋体" w:hAnsi="宋体" w:eastAsia="宋体"/>
          <w:color w:val="auto"/>
          <w:highlight w:val="none"/>
        </w:rPr>
        <w:t>录</w:t>
      </w:r>
      <w:bookmarkEnd w:id="576"/>
      <w:bookmarkEnd w:id="577"/>
      <w:bookmarkEnd w:id="578"/>
      <w:bookmarkEnd w:id="579"/>
    </w:p>
    <w:p w14:paraId="416FEA24">
      <w:pPr>
        <w:spacing w:line="360" w:lineRule="auto"/>
        <w:rPr>
          <w:rFonts w:hint="eastAsia" w:ascii="宋体" w:hAnsi="宋体" w:cs="宋体"/>
          <w:color w:val="auto"/>
          <w:sz w:val="24"/>
          <w:szCs w:val="28"/>
          <w:highlight w:val="none"/>
        </w:rPr>
      </w:pPr>
      <w:r>
        <w:rPr>
          <w:rFonts w:hint="eastAsia" w:ascii="宋体" w:hAnsi="宋体" w:cs="宋体"/>
          <w:color w:val="auto"/>
          <w:sz w:val="24"/>
          <w:szCs w:val="28"/>
          <w:highlight w:val="none"/>
        </w:rPr>
        <w:t>一、投标函及投标函附录</w:t>
      </w:r>
    </w:p>
    <w:p w14:paraId="2A2F4E34">
      <w:pPr>
        <w:spacing w:line="360" w:lineRule="auto"/>
        <w:rPr>
          <w:rFonts w:hint="eastAsia" w:ascii="宋体" w:hAnsi="宋体" w:cs="宋体"/>
          <w:color w:val="auto"/>
          <w:sz w:val="24"/>
          <w:szCs w:val="28"/>
          <w:highlight w:val="none"/>
        </w:rPr>
      </w:pPr>
      <w:r>
        <w:rPr>
          <w:rFonts w:hint="eastAsia" w:ascii="宋体" w:hAnsi="宋体" w:cs="宋体"/>
          <w:color w:val="auto"/>
          <w:sz w:val="24"/>
          <w:szCs w:val="28"/>
          <w:highlight w:val="none"/>
        </w:rPr>
        <w:t>二、法定代表人身份证明</w:t>
      </w:r>
      <w:r>
        <w:rPr>
          <w:rFonts w:hint="eastAsia" w:ascii="宋体" w:hAnsi="宋体" w:cs="宋体"/>
          <w:color w:val="auto"/>
          <w:sz w:val="24"/>
          <w:szCs w:val="28"/>
          <w:highlight w:val="none"/>
          <w:lang w:val="en-US" w:eastAsia="zh-CN"/>
        </w:rPr>
        <w:t>书</w:t>
      </w:r>
    </w:p>
    <w:p w14:paraId="51F2BE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、授权委托书（适用于有委托代理人的情况）</w:t>
      </w:r>
    </w:p>
    <w:p w14:paraId="3164B348">
      <w:pPr>
        <w:spacing w:line="360" w:lineRule="auto"/>
        <w:rPr>
          <w:rFonts w:hint="eastAsia" w:ascii="宋体" w:hAnsi="宋体" w:eastAsia="宋体" w:cs="宋体"/>
          <w:strike/>
          <w:color w:val="auto"/>
          <w:sz w:val="24"/>
          <w:szCs w:val="24"/>
          <w:highlight w:val="none"/>
          <w:lang w:val="en-US" w:eastAsia="zh-CN"/>
        </w:rPr>
      </w:pPr>
      <w:r>
        <w:rPr>
          <w:rFonts w:hint="eastAsia" w:ascii="宋体" w:hAnsi="宋体" w:eastAsia="宋体" w:cs="宋体"/>
          <w:strike/>
          <w:color w:val="auto"/>
          <w:sz w:val="24"/>
          <w:szCs w:val="24"/>
          <w:highlight w:val="none"/>
          <w:lang w:val="en-US" w:eastAsia="zh-CN"/>
        </w:rPr>
        <w:t>三、联合体协议书（如有）</w:t>
      </w:r>
    </w:p>
    <w:p w14:paraId="34B20949">
      <w:pPr>
        <w:spacing w:line="360" w:lineRule="auto"/>
        <w:rPr>
          <w:rFonts w:hint="eastAsia" w:ascii="宋体" w:hAnsi="宋体" w:eastAsia="宋体" w:cs="宋体"/>
          <w:strike w:val="0"/>
          <w:color w:val="auto"/>
          <w:sz w:val="24"/>
          <w:szCs w:val="24"/>
          <w:highlight w:val="none"/>
          <w:lang w:val="en-US" w:eastAsia="zh-CN"/>
        </w:rPr>
      </w:pPr>
      <w:r>
        <w:rPr>
          <w:rFonts w:hint="eastAsia" w:ascii="宋体" w:hAnsi="宋体" w:eastAsia="宋体" w:cs="宋体"/>
          <w:strike w:val="0"/>
          <w:color w:val="auto"/>
          <w:sz w:val="24"/>
          <w:szCs w:val="24"/>
          <w:highlight w:val="none"/>
          <w:lang w:val="en-US" w:eastAsia="zh-CN"/>
        </w:rPr>
        <w:t>四、投标人声明</w:t>
      </w:r>
    </w:p>
    <w:p w14:paraId="5C59DFD1">
      <w:pPr>
        <w:spacing w:line="360" w:lineRule="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五、关于投标保证金的承诺</w:t>
      </w:r>
    </w:p>
    <w:p w14:paraId="77C692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、监理报酬清单</w:t>
      </w:r>
    </w:p>
    <w:p w14:paraId="4A72388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、资格审查资料</w:t>
      </w:r>
    </w:p>
    <w:p w14:paraId="7BB4682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、监理大纲</w:t>
      </w:r>
    </w:p>
    <w:p w14:paraId="4C6F9FD7">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九</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21</w:t>
      </w:r>
      <w:r>
        <w:rPr>
          <w:rFonts w:hint="eastAsia" w:ascii="宋体" w:hAnsi="宋体" w:cs="宋体"/>
          <w:color w:val="auto"/>
          <w:sz w:val="24"/>
          <w:szCs w:val="24"/>
          <w:highlight w:val="none"/>
          <w:u w:val="single"/>
        </w:rPr>
        <w:t>年1月1日至今完成的类似监理工程业绩情况表</w:t>
      </w:r>
    </w:p>
    <w:p w14:paraId="26174E65">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十</w:t>
      </w:r>
      <w:r>
        <w:rPr>
          <w:rFonts w:hint="eastAsia" w:ascii="宋体" w:hAnsi="宋体" w:cs="宋体"/>
          <w:color w:val="auto"/>
          <w:sz w:val="24"/>
          <w:szCs w:val="24"/>
          <w:highlight w:val="none"/>
          <w:u w:val="single"/>
        </w:rPr>
        <w:t>、拟委任的主要人员汇总表</w:t>
      </w:r>
    </w:p>
    <w:p w14:paraId="3A2B1202">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十一</w:t>
      </w:r>
      <w:r>
        <w:rPr>
          <w:rFonts w:hint="eastAsia" w:ascii="宋体" w:hAnsi="宋体" w:cs="宋体"/>
          <w:color w:val="auto"/>
          <w:sz w:val="24"/>
          <w:szCs w:val="24"/>
          <w:highlight w:val="none"/>
          <w:u w:val="single"/>
        </w:rPr>
        <w:t>、主要人员简历表</w:t>
      </w:r>
    </w:p>
    <w:p w14:paraId="6068753A">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十</w:t>
      </w:r>
      <w:r>
        <w:rPr>
          <w:rFonts w:hint="eastAsia" w:ascii="宋体" w:hAnsi="宋体" w:cs="宋体"/>
          <w:color w:val="auto"/>
          <w:sz w:val="24"/>
          <w:szCs w:val="24"/>
          <w:highlight w:val="none"/>
          <w:u w:val="single"/>
          <w:lang w:val="en-US" w:eastAsia="zh-CN"/>
        </w:rPr>
        <w:t>二</w:t>
      </w:r>
      <w:r>
        <w:rPr>
          <w:rFonts w:hint="eastAsia" w:ascii="宋体" w:hAnsi="宋体" w:cs="宋体"/>
          <w:color w:val="auto"/>
          <w:sz w:val="24"/>
          <w:szCs w:val="24"/>
          <w:highlight w:val="none"/>
          <w:u w:val="single"/>
        </w:rPr>
        <w:t>、拟投入本项目的主要试验检测仪器设备表</w:t>
      </w:r>
    </w:p>
    <w:p w14:paraId="0F9CC09E">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十</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u w:val="single"/>
        </w:rPr>
        <w:t>、监理组织架构框图</w:t>
      </w:r>
    </w:p>
    <w:p w14:paraId="0B483005">
      <w:pPr>
        <w:spacing w:line="360" w:lineRule="auto"/>
        <w:rPr>
          <w:rFonts w:hint="eastAsia"/>
          <w:color w:val="auto"/>
          <w:highlight w:val="none"/>
        </w:rPr>
      </w:pPr>
      <w:r>
        <w:rPr>
          <w:rFonts w:hint="eastAsia" w:ascii="宋体" w:hAnsi="宋体" w:cs="宋体"/>
          <w:color w:val="auto"/>
          <w:sz w:val="24"/>
          <w:szCs w:val="24"/>
          <w:highlight w:val="none"/>
          <w:u w:val="single"/>
        </w:rPr>
        <w:t>十</w:t>
      </w:r>
      <w:r>
        <w:rPr>
          <w:rFonts w:hint="eastAsia" w:ascii="宋体" w:hAnsi="宋体" w:cs="宋体"/>
          <w:color w:val="auto"/>
          <w:sz w:val="24"/>
          <w:szCs w:val="24"/>
          <w:highlight w:val="none"/>
          <w:u w:val="single"/>
          <w:lang w:val="en-US" w:eastAsia="zh-CN"/>
        </w:rPr>
        <w:t>四</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其他资料</w:t>
      </w:r>
    </w:p>
    <w:p w14:paraId="741C2C5C">
      <w:pPr>
        <w:pStyle w:val="4"/>
        <w:keepNext w:val="0"/>
        <w:keepLines w:val="0"/>
        <w:spacing w:before="0" w:after="0" w:line="360" w:lineRule="auto"/>
        <w:jc w:val="center"/>
        <w:rPr>
          <w:rFonts w:ascii="宋体" w:hAnsi="宋体" w:eastAsia="宋体"/>
          <w:color w:val="auto"/>
          <w:highlight w:val="none"/>
        </w:rPr>
      </w:pPr>
      <w:r>
        <w:rPr>
          <w:rFonts w:hint="eastAsia" w:ascii="宋体" w:hAnsi="宋体" w:eastAsia="宋体"/>
          <w:color w:val="auto"/>
          <w:highlight w:val="none"/>
        </w:rPr>
        <w:br w:type="page"/>
      </w:r>
      <w:r>
        <w:rPr>
          <w:rFonts w:hint="eastAsia" w:ascii="宋体" w:hAnsi="宋体" w:eastAsia="宋体"/>
          <w:color w:val="auto"/>
          <w:highlight w:val="none"/>
        </w:rPr>
        <w:t>一、投标</w:t>
      </w:r>
      <w:bookmarkStart w:id="580" w:name="_Toc6931"/>
      <w:bookmarkStart w:id="581" w:name="_Toc352691656"/>
      <w:bookmarkStart w:id="582" w:name="_Toc369531692"/>
      <w:r>
        <w:rPr>
          <w:rFonts w:hint="eastAsia" w:ascii="宋体" w:hAnsi="宋体" w:eastAsia="宋体"/>
          <w:color w:val="auto"/>
          <w:highlight w:val="none"/>
        </w:rPr>
        <w:t>函及投标函附录</w:t>
      </w:r>
    </w:p>
    <w:bookmarkEnd w:id="580"/>
    <w:bookmarkEnd w:id="581"/>
    <w:bookmarkEnd w:id="582"/>
    <w:p w14:paraId="63C93BDC">
      <w:pPr>
        <w:pStyle w:val="5"/>
        <w:keepNext w:val="0"/>
        <w:keepLines w:val="0"/>
        <w:spacing w:before="0" w:after="0" w:line="360" w:lineRule="auto"/>
        <w:ind w:firstLine="138"/>
        <w:jc w:val="center"/>
        <w:rPr>
          <w:rFonts w:ascii="宋体" w:hAnsi="宋体" w:eastAsia="宋体"/>
          <w:b/>
          <w:bCs/>
          <w:color w:val="auto"/>
          <w:highlight w:val="none"/>
        </w:rPr>
      </w:pPr>
      <w:bookmarkStart w:id="583" w:name="_Toc359594235"/>
      <w:bookmarkStart w:id="584" w:name="_Toc385943065"/>
      <w:bookmarkStart w:id="585" w:name="_Toc59200711"/>
      <w:bookmarkStart w:id="586" w:name="_Toc14291"/>
      <w:bookmarkStart w:id="587" w:name="_Toc30766"/>
      <w:bookmarkStart w:id="588" w:name="_Toc370676426"/>
      <w:bookmarkStart w:id="589" w:name="_Toc526786508"/>
      <w:bookmarkStart w:id="590" w:name="_Toc391394111"/>
      <w:bookmarkStart w:id="591" w:name="_Toc482188651"/>
      <w:r>
        <w:rPr>
          <w:rFonts w:hint="eastAsia" w:ascii="宋体" w:hAnsi="宋体" w:eastAsia="宋体"/>
          <w:b/>
          <w:bCs/>
          <w:color w:val="auto"/>
          <w:highlight w:val="none"/>
        </w:rPr>
        <w:t>（一）投标函</w:t>
      </w:r>
      <w:bookmarkEnd w:id="583"/>
      <w:bookmarkEnd w:id="584"/>
      <w:bookmarkEnd w:id="585"/>
      <w:bookmarkEnd w:id="586"/>
      <w:bookmarkEnd w:id="587"/>
      <w:bookmarkEnd w:id="588"/>
      <w:bookmarkEnd w:id="589"/>
      <w:bookmarkEnd w:id="590"/>
      <w:bookmarkEnd w:id="591"/>
    </w:p>
    <w:p w14:paraId="7CD06C87">
      <w:pPr>
        <w:spacing w:before="120" w:beforeLines="5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0934B0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（项目名称）      的</w:t>
      </w:r>
      <w:r>
        <w:rPr>
          <w:rFonts w:hint="eastAsia" w:ascii="宋体" w:hAnsi="宋体" w:eastAsia="宋体" w:cs="宋体"/>
          <w:color w:val="auto"/>
          <w:sz w:val="24"/>
          <w:szCs w:val="24"/>
          <w:highlight w:val="none"/>
        </w:rPr>
        <w:t>监理招标项目招标文件的全部内容，愿意以人民币（大写）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）的投标总报价</w:t>
      </w:r>
      <w:r>
        <w:rPr>
          <w:rFonts w:hint="eastAsia" w:ascii="宋体" w:hAnsi="宋体" w:eastAsia="宋体" w:cs="宋体"/>
          <w:strike w:val="0"/>
          <w:color w:val="auto"/>
          <w:sz w:val="24"/>
          <w:szCs w:val="24"/>
          <w:highlight w:val="none"/>
        </w:rPr>
        <w:t>，</w:t>
      </w:r>
      <w:r>
        <w:rPr>
          <w:rFonts w:hint="eastAsia" w:ascii="宋体" w:hAnsi="宋体" w:eastAsia="宋体" w:cs="宋体"/>
          <w:color w:val="auto"/>
          <w:sz w:val="24"/>
          <w:szCs w:val="24"/>
          <w:highlight w:val="none"/>
        </w:rPr>
        <w:t>监理服务期限：</w:t>
      </w:r>
      <w:r>
        <w:rPr>
          <w:rFonts w:hint="eastAsia" w:ascii="宋体" w:hAnsi="宋体" w:eastAsia="宋体" w:cs="宋体"/>
          <w:color w:val="auto"/>
          <w:sz w:val="24"/>
          <w:szCs w:val="24"/>
          <w:highlight w:val="none"/>
          <w:u w:val="single"/>
          <w:lang w:val="en-US" w:eastAsia="zh-CN"/>
        </w:rPr>
        <w:t>按招标文件要求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，按合同约定完成监理工作。</w:t>
      </w:r>
    </w:p>
    <w:p w14:paraId="1860EED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我方的投标文件包括下列内容：</w:t>
      </w:r>
    </w:p>
    <w:p w14:paraId="057F4BB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（1）投标函及投标函附录</w:t>
      </w:r>
      <w:r>
        <w:rPr>
          <w:rFonts w:hint="eastAsia" w:ascii="宋体" w:hAnsi="宋体" w:cs="宋体"/>
          <w:color w:val="auto"/>
          <w:sz w:val="24"/>
          <w:szCs w:val="24"/>
          <w:highlight w:val="none"/>
          <w:lang w:eastAsia="zh-CN"/>
        </w:rPr>
        <w:t>；</w:t>
      </w:r>
    </w:p>
    <w:p w14:paraId="2300B45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（2）法定代表人身份证明或授权委托书；</w:t>
      </w:r>
    </w:p>
    <w:p w14:paraId="5E77BA9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trike/>
          <w:color w:val="auto"/>
          <w:sz w:val="24"/>
          <w:szCs w:val="24"/>
          <w:highlight w:val="none"/>
          <w:lang w:val="en-US" w:eastAsia="zh-CN"/>
        </w:rPr>
        <w:t>（3）联合体协议书（如有）；</w:t>
      </w:r>
    </w:p>
    <w:p w14:paraId="05A928FB">
      <w:pPr>
        <w:spacing w:line="360" w:lineRule="auto"/>
        <w:ind w:firstLine="480" w:firstLineChars="200"/>
        <w:rPr>
          <w:rFonts w:hint="eastAsia" w:ascii="宋体" w:hAnsi="宋体" w:cs="宋体"/>
          <w:b w:val="0"/>
          <w:bCs w:val="0"/>
          <w:color w:val="auto"/>
          <w:sz w:val="24"/>
          <w:szCs w:val="24"/>
          <w:highlight w:val="none"/>
          <w:u w:val="single"/>
          <w:lang w:eastAsia="zh-CN"/>
        </w:rPr>
      </w:pP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sz w:val="24"/>
          <w:szCs w:val="24"/>
          <w:highlight w:val="none"/>
          <w:u w:val="single"/>
          <w:lang w:val="en-US" w:eastAsia="zh-CN"/>
        </w:rPr>
        <w:t>4</w:t>
      </w:r>
      <w:r>
        <w:rPr>
          <w:rFonts w:hint="eastAsia" w:ascii="宋体" w:hAnsi="宋体" w:cs="宋体"/>
          <w:b w:val="0"/>
          <w:bCs w:val="0"/>
          <w:color w:val="auto"/>
          <w:sz w:val="24"/>
          <w:szCs w:val="24"/>
          <w:highlight w:val="none"/>
          <w:u w:val="single"/>
          <w:lang w:eastAsia="zh-CN"/>
        </w:rPr>
        <w:t>）投标人声明</w:t>
      </w:r>
    </w:p>
    <w:p w14:paraId="06164FF9">
      <w:pPr>
        <w:spacing w:line="360" w:lineRule="auto"/>
        <w:ind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关于投标保证金的承诺</w:t>
      </w:r>
      <w:r>
        <w:rPr>
          <w:rFonts w:hint="eastAsia" w:ascii="宋体" w:hAnsi="宋体" w:cs="宋体"/>
          <w:b/>
          <w:bCs/>
          <w:color w:val="auto"/>
          <w:sz w:val="24"/>
          <w:szCs w:val="24"/>
          <w:highlight w:val="none"/>
          <w:u w:val="single"/>
          <w:lang w:eastAsia="zh-CN"/>
        </w:rPr>
        <w:t>；</w:t>
      </w:r>
    </w:p>
    <w:p w14:paraId="1C88667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）监理报酬清单</w:t>
      </w:r>
      <w:r>
        <w:rPr>
          <w:rFonts w:hint="eastAsia" w:ascii="宋体" w:hAnsi="宋体" w:cs="宋体"/>
          <w:color w:val="auto"/>
          <w:sz w:val="24"/>
          <w:szCs w:val="24"/>
          <w:highlight w:val="none"/>
          <w:lang w:eastAsia="zh-CN"/>
        </w:rPr>
        <w:t>；</w:t>
      </w:r>
    </w:p>
    <w:p w14:paraId="04921AA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）资格审查资料</w:t>
      </w:r>
      <w:r>
        <w:rPr>
          <w:rFonts w:hint="eastAsia" w:ascii="宋体" w:hAnsi="宋体" w:cs="宋体"/>
          <w:color w:val="auto"/>
          <w:sz w:val="24"/>
          <w:szCs w:val="24"/>
          <w:highlight w:val="none"/>
          <w:lang w:eastAsia="zh-CN"/>
        </w:rPr>
        <w:t>；</w:t>
      </w:r>
    </w:p>
    <w:p w14:paraId="58E4002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）监理大纲</w:t>
      </w:r>
      <w:r>
        <w:rPr>
          <w:rFonts w:hint="eastAsia" w:ascii="宋体" w:hAnsi="宋体" w:cs="宋体"/>
          <w:color w:val="auto"/>
          <w:sz w:val="24"/>
          <w:szCs w:val="24"/>
          <w:highlight w:val="none"/>
          <w:lang w:eastAsia="zh-CN"/>
        </w:rPr>
        <w:t>；</w:t>
      </w:r>
    </w:p>
    <w:p w14:paraId="5B1AE187">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21</w:t>
      </w:r>
      <w:r>
        <w:rPr>
          <w:rFonts w:hint="eastAsia" w:ascii="宋体" w:hAnsi="宋体" w:cs="宋体"/>
          <w:color w:val="auto"/>
          <w:sz w:val="24"/>
          <w:szCs w:val="24"/>
          <w:highlight w:val="none"/>
          <w:u w:val="single"/>
        </w:rPr>
        <w:t>年1月1日至今完成的类似监理工程业绩情况表</w:t>
      </w:r>
      <w:r>
        <w:rPr>
          <w:rFonts w:hint="eastAsia" w:ascii="宋体" w:hAnsi="宋体" w:cs="宋体"/>
          <w:color w:val="auto"/>
          <w:sz w:val="24"/>
          <w:szCs w:val="24"/>
          <w:highlight w:val="none"/>
          <w:u w:val="single"/>
          <w:lang w:eastAsia="zh-CN"/>
        </w:rPr>
        <w:t>；</w:t>
      </w:r>
    </w:p>
    <w:p w14:paraId="4BDF7F5E">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）拟委任的主要人员汇总表</w:t>
      </w:r>
      <w:r>
        <w:rPr>
          <w:rFonts w:hint="eastAsia" w:ascii="宋体" w:hAnsi="宋体" w:cs="宋体"/>
          <w:color w:val="auto"/>
          <w:sz w:val="24"/>
          <w:szCs w:val="24"/>
          <w:highlight w:val="none"/>
          <w:u w:val="single"/>
          <w:lang w:eastAsia="zh-CN"/>
        </w:rPr>
        <w:t>；</w:t>
      </w:r>
    </w:p>
    <w:p w14:paraId="3D61362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u w:val="single"/>
        </w:rPr>
        <w:t>）主要人员简历表</w:t>
      </w:r>
      <w:r>
        <w:rPr>
          <w:rFonts w:hint="eastAsia" w:ascii="宋体" w:hAnsi="宋体" w:cs="宋体"/>
          <w:color w:val="auto"/>
          <w:sz w:val="24"/>
          <w:szCs w:val="24"/>
          <w:highlight w:val="none"/>
          <w:u w:val="single"/>
          <w:lang w:eastAsia="zh-CN"/>
        </w:rPr>
        <w:t>；</w:t>
      </w:r>
    </w:p>
    <w:p w14:paraId="5089B8FD">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）拟投入本项目的主要试验检测仪器设备表</w:t>
      </w:r>
      <w:r>
        <w:rPr>
          <w:rFonts w:hint="eastAsia" w:ascii="宋体" w:hAnsi="宋体" w:cs="宋体"/>
          <w:color w:val="auto"/>
          <w:sz w:val="24"/>
          <w:szCs w:val="24"/>
          <w:highlight w:val="none"/>
          <w:u w:val="single"/>
          <w:lang w:eastAsia="zh-CN"/>
        </w:rPr>
        <w:t>；</w:t>
      </w:r>
    </w:p>
    <w:p w14:paraId="08515E7C">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）监理组织架构框图</w:t>
      </w:r>
      <w:r>
        <w:rPr>
          <w:rFonts w:hint="eastAsia" w:ascii="宋体" w:hAnsi="宋体" w:cs="宋体"/>
          <w:color w:val="auto"/>
          <w:sz w:val="24"/>
          <w:szCs w:val="24"/>
          <w:highlight w:val="none"/>
          <w:u w:val="single"/>
          <w:lang w:eastAsia="zh-CN"/>
        </w:rPr>
        <w:t>；</w:t>
      </w:r>
    </w:p>
    <w:p w14:paraId="1E4445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其他资料。</w:t>
      </w:r>
    </w:p>
    <w:p w14:paraId="2468026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14:paraId="3D80E42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3．我方承诺在招标文件规定的投标有效期内不撤销投标文件。</w:t>
      </w:r>
    </w:p>
    <w:p w14:paraId="39DC45A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732D3F4C">
      <w:pPr>
        <w:spacing w:line="360" w:lineRule="auto"/>
        <w:ind w:left="960" w:leftChars="40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14:paraId="7FE99430">
      <w:pPr>
        <w:spacing w:line="360" w:lineRule="auto"/>
        <w:ind w:left="960" w:leftChars="40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14:paraId="735C947C">
      <w:pPr>
        <w:spacing w:line="360" w:lineRule="auto"/>
        <w:ind w:left="960" w:leftChars="40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（3）按照招标文件要求提交履约保证金；</w:t>
      </w:r>
      <w:bookmarkStart w:id="592" w:name="_Toc369531694"/>
      <w:bookmarkStart w:id="593" w:name="_Toc1187"/>
      <w:bookmarkStart w:id="594" w:name="_Toc352691658"/>
    </w:p>
    <w:p w14:paraId="11742E83">
      <w:pPr>
        <w:spacing w:line="360" w:lineRule="auto"/>
        <w:ind w:left="960" w:leftChars="400"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w:t>
      </w:r>
      <w:bookmarkEnd w:id="592"/>
      <w:bookmarkEnd w:id="593"/>
      <w:bookmarkEnd w:id="594"/>
      <w:r>
        <w:rPr>
          <w:rFonts w:hint="eastAsia" w:ascii="宋体" w:hAnsi="宋体" w:eastAsia="宋体" w:cs="宋体"/>
          <w:color w:val="auto"/>
          <w:sz w:val="24"/>
          <w:szCs w:val="24"/>
          <w:highlight w:val="none"/>
        </w:rPr>
        <w:t>同约定的期限内完成合同规定的全部义务。</w:t>
      </w:r>
    </w:p>
    <w:p w14:paraId="0C41B90F">
      <w:pPr>
        <w:spacing w:line="360" w:lineRule="auto"/>
        <w:ind w:left="960" w:leftChars="400" w:hanging="120" w:hanging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（5）承诺本项目拟投入的人员为本单位人员，并已按规定购买社保。</w:t>
      </w:r>
    </w:p>
    <w:p w14:paraId="4487F36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5．我方在此声明，所递交的投标文件及有关资料内容完整、真实和准确，且不存在第二章“投标人须知”第1.4.3项规定的任何一种情形。</w:t>
      </w:r>
    </w:p>
    <w:p w14:paraId="7EFB71B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（其他补充说明）。</w:t>
      </w:r>
    </w:p>
    <w:p w14:paraId="045E5CBB">
      <w:pPr>
        <w:spacing w:line="360" w:lineRule="auto"/>
        <w:ind w:firstLine="2880" w:firstLineChars="1200"/>
        <w:jc w:val="left"/>
        <w:rPr>
          <w:rFonts w:hint="eastAsia" w:ascii="宋体" w:hAnsi="宋体" w:cs="宋体"/>
          <w:color w:val="auto"/>
          <w:sz w:val="24"/>
          <w:szCs w:val="24"/>
          <w:highlight w:val="none"/>
        </w:rPr>
      </w:pPr>
      <w:bookmarkStart w:id="595" w:name="_Toc352691660"/>
      <w:bookmarkEnd w:id="595"/>
      <w:bookmarkStart w:id="596" w:name="_Toc16568"/>
      <w:bookmarkEnd w:id="596"/>
      <w:bookmarkStart w:id="597" w:name="_Toc352691659"/>
      <w:bookmarkEnd w:id="597"/>
      <w:bookmarkStart w:id="598" w:name="_Toc369531696"/>
      <w:bookmarkEnd w:id="598"/>
      <w:bookmarkStart w:id="599" w:name="_Toc16824"/>
      <w:bookmarkEnd w:id="599"/>
      <w:bookmarkStart w:id="600" w:name="_Toc369531695"/>
      <w:bookmarkEnd w:id="600"/>
    </w:p>
    <w:p w14:paraId="5C93BAC2">
      <w:pPr>
        <w:spacing w:line="360" w:lineRule="auto"/>
        <w:ind w:firstLine="2880" w:firstLineChars="1200"/>
        <w:jc w:val="left"/>
        <w:rPr>
          <w:rFonts w:hint="eastAsia" w:ascii="宋体" w:hAnsi="宋体" w:cs="宋体"/>
          <w:strike/>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248FBD92">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14:paraId="0FB7AE45">
      <w:pPr>
        <w:spacing w:line="360" w:lineRule="auto"/>
        <w:ind w:firstLine="2880" w:firstLineChars="1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（签字）</w:t>
      </w:r>
    </w:p>
    <w:p w14:paraId="77113785">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2BB8EE74">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网    址：</w:t>
      </w:r>
      <w:r>
        <w:rPr>
          <w:rFonts w:hint="eastAsia" w:ascii="宋体" w:hAnsi="宋体" w:cs="宋体"/>
          <w:color w:val="auto"/>
          <w:sz w:val="24"/>
          <w:szCs w:val="24"/>
          <w:highlight w:val="none"/>
          <w:u w:val="single"/>
        </w:rPr>
        <w:t xml:space="preserve">                                     </w:t>
      </w:r>
    </w:p>
    <w:p w14:paraId="0849254A">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054B48D4">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0C6415D7">
      <w:pPr>
        <w:spacing w:line="360" w:lineRule="auto"/>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34D9ED4E">
      <w:pPr>
        <w:spacing w:line="360" w:lineRule="auto"/>
        <w:ind w:firstLine="5400" w:firstLineChars="2250"/>
        <w:jc w:val="right"/>
        <w:rPr>
          <w:rFonts w:ascii="宋体" w:hAnsi="宋体"/>
          <w:color w:val="auto"/>
          <w:sz w:val="20"/>
          <w:highlight w:val="none"/>
        </w:rPr>
      </w:pPr>
      <w:r>
        <w:rPr>
          <w:rFonts w:hint="eastAsia" w:ascii="宋体" w:hAnsi="宋体" w:cs="宋体"/>
          <w:color w:val="auto"/>
          <w:sz w:val="24"/>
          <w:szCs w:val="28"/>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4"/>
          <w:highlight w:val="none"/>
        </w:rPr>
        <w:t>日</w:t>
      </w:r>
      <w:bookmarkStart w:id="601" w:name="_Toc352691661"/>
      <w:bookmarkStart w:id="602" w:name="_Toc361508752"/>
      <w:bookmarkStart w:id="603" w:name="_Toc247514246"/>
      <w:bookmarkStart w:id="604" w:name="_Toc247527827"/>
      <w:bookmarkStart w:id="605" w:name="_Toc384308375"/>
      <w:bookmarkStart w:id="606" w:name="_Toc152045787"/>
      <w:bookmarkStart w:id="607" w:name="_Toc152042576"/>
      <w:bookmarkStart w:id="608" w:name="_Toc144974856"/>
      <w:bookmarkStart w:id="609" w:name="_Toc300835209"/>
      <w:bookmarkStart w:id="610" w:name="_Toc17960"/>
      <w:bookmarkStart w:id="611" w:name="_Toc369531697"/>
    </w:p>
    <w:p w14:paraId="1813FBA6">
      <w:pPr>
        <w:spacing w:line="440" w:lineRule="exact"/>
        <w:rPr>
          <w:rFonts w:hint="eastAsia" w:ascii="楷体_GB2312" w:hAnsi="楷体_GB2312" w:eastAsia="楷体_GB2312" w:cs="楷体_GB2312"/>
          <w:color w:val="auto"/>
          <w:kern w:val="2"/>
          <w:sz w:val="21"/>
          <w:szCs w:val="24"/>
          <w:highlight w:val="none"/>
          <w:lang w:val="en-US" w:eastAsia="zh-CN" w:bidi="ar-SA"/>
        </w:rPr>
      </w:pPr>
      <w:bookmarkStart w:id="612" w:name="_Toc526786509"/>
      <w:bookmarkStart w:id="613" w:name="_Toc385943066"/>
      <w:bookmarkStart w:id="614" w:name="_Toc4306"/>
      <w:bookmarkStart w:id="615" w:name="_Toc359594236"/>
      <w:bookmarkStart w:id="616" w:name="_Toc59200712"/>
      <w:bookmarkStart w:id="617" w:name="_Toc482188652"/>
      <w:bookmarkStart w:id="618" w:name="_Toc370676427"/>
      <w:bookmarkStart w:id="619" w:name="_Toc27307"/>
      <w:bookmarkStart w:id="620" w:name="_Toc391394112"/>
    </w:p>
    <w:p w14:paraId="4A994682">
      <w:pPr>
        <w:spacing w:line="440" w:lineRule="exact"/>
        <w:rPr>
          <w:rFonts w:hint="eastAsia" w:ascii="楷体_GB2312" w:hAnsi="楷体_GB2312" w:eastAsia="楷体_GB2312" w:cs="楷体_GB2312"/>
          <w:color w:val="auto"/>
          <w:kern w:val="2"/>
          <w:sz w:val="21"/>
          <w:szCs w:val="24"/>
          <w:highlight w:val="none"/>
          <w:lang w:val="en-US" w:eastAsia="zh-CN" w:bidi="ar-SA"/>
        </w:rPr>
      </w:pPr>
    </w:p>
    <w:p w14:paraId="58926862">
      <w:pPr>
        <w:spacing w:line="440" w:lineRule="exact"/>
        <w:rPr>
          <w:rFonts w:hint="eastAsia" w:ascii="楷体_GB2312" w:hAnsi="楷体_GB2312" w:eastAsia="楷体_GB2312" w:cs="楷体_GB2312"/>
          <w:strike/>
          <w:color w:val="auto"/>
          <w:kern w:val="2"/>
          <w:sz w:val="21"/>
          <w:szCs w:val="24"/>
          <w:highlight w:val="none"/>
          <w:lang w:val="en-US" w:eastAsia="zh-CN" w:bidi="ar-SA"/>
        </w:rPr>
      </w:pPr>
      <w:r>
        <w:rPr>
          <w:rFonts w:hint="eastAsia" w:ascii="楷体_GB2312" w:hAnsi="楷体_GB2312" w:eastAsia="楷体_GB2312" w:cs="楷体_GB2312"/>
          <w:strike/>
          <w:color w:val="auto"/>
          <w:kern w:val="2"/>
          <w:sz w:val="21"/>
          <w:szCs w:val="24"/>
          <w:highlight w:val="none"/>
          <w:lang w:val="en-US" w:eastAsia="zh-CN" w:bidi="ar-SA"/>
        </w:rPr>
        <w:t>注：如联合体投标人，招标人可约定由投标牵头人出具即可。</w:t>
      </w:r>
    </w:p>
    <w:p w14:paraId="44660A4A">
      <w:pPr>
        <w:pStyle w:val="5"/>
        <w:keepNext w:val="0"/>
        <w:keepLines w:val="0"/>
        <w:spacing w:before="0" w:after="0" w:line="360" w:lineRule="auto"/>
        <w:ind w:firstLine="137"/>
        <w:jc w:val="center"/>
        <w:rPr>
          <w:rFonts w:hint="eastAsia" w:ascii="宋体" w:hAnsi="宋体" w:eastAsia="宋体"/>
          <w:b/>
          <w:bCs/>
          <w:color w:val="auto"/>
          <w:highlight w:val="none"/>
        </w:rPr>
      </w:pPr>
      <w:r>
        <w:rPr>
          <w:rFonts w:hint="eastAsia" w:ascii="宋体" w:hAnsi="宋体" w:eastAsia="宋体"/>
          <w:color w:val="auto"/>
          <w:highlight w:val="none"/>
        </w:rPr>
        <w:br w:type="page"/>
      </w:r>
      <w:r>
        <w:rPr>
          <w:rFonts w:hint="eastAsia" w:ascii="宋体" w:hAnsi="宋体" w:eastAsia="宋体"/>
          <w:b/>
          <w:bCs/>
          <w:color w:val="auto"/>
          <w:highlight w:val="none"/>
        </w:rPr>
        <w:t>（二）投标函附录</w:t>
      </w:r>
      <w:bookmarkEnd w:id="612"/>
      <w:bookmarkEnd w:id="613"/>
      <w:bookmarkEnd w:id="614"/>
      <w:bookmarkEnd w:id="615"/>
      <w:bookmarkEnd w:id="616"/>
      <w:bookmarkEnd w:id="617"/>
      <w:bookmarkEnd w:id="618"/>
      <w:bookmarkEnd w:id="619"/>
      <w:bookmarkEnd w:id="620"/>
    </w:p>
    <w:tbl>
      <w:tblPr>
        <w:tblStyle w:val="16"/>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7377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72FC7">
            <w:pPr>
              <w:pStyle w:val="21"/>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4C57E">
            <w:pPr>
              <w:pStyle w:val="21"/>
              <w:kinsoku w:val="0"/>
              <w:overflowPunct w:val="0"/>
              <w:spacing w:before="26"/>
              <w:jc w:val="center"/>
              <w:rPr>
                <w:rFonts w:hint="default" w:ascii="宋体" w:hAnsi="宋体" w:eastAsia="宋体" w:cs="宋体"/>
                <w:b/>
                <w:color w:val="auto"/>
                <w:sz w:val="21"/>
                <w:szCs w:val="21"/>
                <w:highlight w:val="none"/>
              </w:rPr>
            </w:pPr>
          </w:p>
        </w:tc>
      </w:tr>
      <w:tr w14:paraId="4E0C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7201E">
            <w:pPr>
              <w:pStyle w:val="21"/>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AED32">
            <w:pPr>
              <w:pStyle w:val="21"/>
              <w:kinsoku w:val="0"/>
              <w:overflowPunct w:val="0"/>
              <w:spacing w:before="26"/>
              <w:jc w:val="center"/>
              <w:rPr>
                <w:rFonts w:hint="default" w:ascii="宋体" w:hAnsi="宋体" w:eastAsia="宋体" w:cs="宋体"/>
                <w:b/>
                <w:color w:val="auto"/>
                <w:sz w:val="21"/>
                <w:szCs w:val="21"/>
                <w:highlight w:val="none"/>
              </w:rPr>
            </w:pPr>
          </w:p>
        </w:tc>
      </w:tr>
      <w:tr w14:paraId="5A3F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0C5E8">
            <w:pPr>
              <w:pStyle w:val="21"/>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2D815">
            <w:pPr>
              <w:pStyle w:val="21"/>
              <w:kinsoku w:val="0"/>
              <w:overflowPunct w:val="0"/>
              <w:spacing w:before="26"/>
              <w:jc w:val="center"/>
              <w:rPr>
                <w:rFonts w:hint="default" w:ascii="宋体" w:hAnsi="宋体" w:eastAsia="宋体" w:cs="宋体"/>
                <w:b/>
                <w:color w:val="auto"/>
                <w:sz w:val="21"/>
                <w:szCs w:val="21"/>
                <w:highlight w:val="none"/>
                <w:lang w:val="en-US" w:eastAsia="zh-CN"/>
              </w:rPr>
            </w:pPr>
            <w:r>
              <w:rPr>
                <w:rFonts w:hint="default" w:ascii="宋体" w:hAnsi="宋体" w:eastAsia="宋体" w:cs="宋体"/>
                <w:b/>
                <w:color w:val="auto"/>
                <w:sz w:val="21"/>
                <w:szCs w:val="21"/>
                <w:highlight w:val="none"/>
                <w:lang w:val="en-US" w:eastAsia="zh-CN"/>
              </w:rPr>
              <w:t>%</w:t>
            </w:r>
          </w:p>
        </w:tc>
      </w:tr>
      <w:tr w14:paraId="4844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CF652">
            <w:pPr>
              <w:pStyle w:val="21"/>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C06CF6">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r>
              <w:rPr>
                <w:rFonts w:hint="default" w:ascii="宋体" w:hAnsi="宋体" w:eastAsia="宋体" w:cs="宋体"/>
                <w:color w:val="auto"/>
                <w:sz w:val="21"/>
                <w:szCs w:val="21"/>
                <w:highlight w:val="none"/>
                <w:u w:val="single"/>
              </w:rPr>
              <w:t xml:space="preserve">                       </w:t>
            </w:r>
          </w:p>
          <w:p w14:paraId="67DE6DAC">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r>
              <w:rPr>
                <w:rFonts w:hint="default" w:ascii="宋体" w:hAnsi="宋体" w:eastAsia="宋体" w:cs="宋体"/>
                <w:color w:val="auto"/>
                <w:sz w:val="21"/>
                <w:szCs w:val="21"/>
                <w:highlight w:val="none"/>
                <w:u w:val="single"/>
              </w:rPr>
              <w:t xml:space="preserve">                    </w:t>
            </w:r>
          </w:p>
          <w:p w14:paraId="38CFBBC6">
            <w:pPr>
              <w:pStyle w:val="21"/>
              <w:kinsoku w:val="0"/>
              <w:overflowPunct w:val="0"/>
              <w:spacing w:before="95" w:line="360" w:lineRule="auto"/>
              <w:jc w:val="both"/>
              <w:rPr>
                <w:rFonts w:hint="default" w:ascii="宋体" w:hAnsi="宋体" w:eastAsia="宋体" w:cs="宋体"/>
                <w:color w:val="auto"/>
                <w:sz w:val="21"/>
                <w:szCs w:val="21"/>
                <w:highlight w:val="none"/>
                <w:u w:val="single"/>
                <w:lang w:val="en-US" w:eastAsia="zh-CN"/>
              </w:rPr>
            </w:pPr>
            <w:r>
              <w:rPr>
                <w:rFonts w:hint="default" w:ascii="宋体" w:hAnsi="宋体" w:eastAsia="宋体" w:cs="宋体"/>
                <w:color w:val="auto"/>
                <w:sz w:val="21"/>
                <w:szCs w:val="21"/>
                <w:highlight w:val="none"/>
              </w:rPr>
              <w:t>注册证号：</w:t>
            </w:r>
            <w:r>
              <w:rPr>
                <w:rFonts w:hint="default" w:ascii="宋体" w:hAnsi="宋体" w:eastAsia="宋体" w:cs="宋体"/>
                <w:color w:val="auto"/>
                <w:sz w:val="21"/>
                <w:szCs w:val="21"/>
                <w:highlight w:val="none"/>
                <w:u w:val="single"/>
              </w:rPr>
              <w:t xml:space="preserve">                    </w:t>
            </w:r>
          </w:p>
        </w:tc>
      </w:tr>
      <w:tr w14:paraId="0A38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27E0F">
            <w:pPr>
              <w:pStyle w:val="21"/>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D1E64">
            <w:pPr>
              <w:pStyle w:val="21"/>
              <w:tabs>
                <w:tab w:val="left" w:pos="734"/>
              </w:tabs>
              <w:kinsoku w:val="0"/>
              <w:overflowPunct w:val="0"/>
              <w:spacing w:before="93"/>
              <w:ind w:left="103"/>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u w:val="single"/>
              </w:rPr>
              <w:t>按招标文件</w:t>
            </w:r>
            <w:r>
              <w:rPr>
                <w:rFonts w:hint="default" w:ascii="宋体" w:hAnsi="宋体" w:eastAsia="宋体" w:cs="宋体"/>
                <w:color w:val="auto"/>
                <w:sz w:val="21"/>
                <w:szCs w:val="21"/>
                <w:highlight w:val="none"/>
                <w:u w:val="single"/>
                <w:lang w:eastAsia="zh-CN"/>
              </w:rPr>
              <w:t>的</w:t>
            </w:r>
            <w:r>
              <w:rPr>
                <w:rFonts w:hint="default" w:ascii="宋体" w:hAnsi="宋体" w:eastAsia="宋体" w:cs="宋体"/>
                <w:color w:val="auto"/>
                <w:sz w:val="21"/>
                <w:szCs w:val="21"/>
                <w:highlight w:val="none"/>
                <w:u w:val="single"/>
              </w:rPr>
              <w:t>要求</w:t>
            </w:r>
          </w:p>
        </w:tc>
      </w:tr>
      <w:tr w14:paraId="3703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1811B">
            <w:pPr>
              <w:pStyle w:val="21"/>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84652">
            <w:pPr>
              <w:pStyle w:val="21"/>
              <w:tabs>
                <w:tab w:val="left" w:pos="734"/>
              </w:tabs>
              <w:kinsoku w:val="0"/>
              <w:overflowPunct w:val="0"/>
              <w:spacing w:before="93"/>
              <w:ind w:left="103"/>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u w:val="single"/>
              </w:rPr>
              <w:t>按招标文件</w:t>
            </w:r>
            <w:r>
              <w:rPr>
                <w:rFonts w:hint="default" w:ascii="宋体" w:hAnsi="宋体" w:eastAsia="宋体" w:cs="宋体"/>
                <w:color w:val="auto"/>
                <w:sz w:val="21"/>
                <w:szCs w:val="21"/>
                <w:highlight w:val="none"/>
                <w:u w:val="single"/>
                <w:lang w:eastAsia="zh-CN"/>
              </w:rPr>
              <w:t>的</w:t>
            </w:r>
            <w:r>
              <w:rPr>
                <w:rFonts w:hint="default" w:ascii="宋体" w:hAnsi="宋体" w:eastAsia="宋体" w:cs="宋体"/>
                <w:color w:val="auto"/>
                <w:sz w:val="21"/>
                <w:szCs w:val="21"/>
                <w:highlight w:val="none"/>
                <w:u w:val="single"/>
              </w:rPr>
              <w:t>要求</w:t>
            </w:r>
          </w:p>
        </w:tc>
      </w:tr>
      <w:tr w14:paraId="7D21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989F09">
            <w:pPr>
              <w:pStyle w:val="21"/>
              <w:kinsoku w:val="0"/>
              <w:overflowPunct w:val="0"/>
              <w:spacing w:before="107"/>
              <w:jc w:val="center"/>
              <w:rPr>
                <w:rFonts w:hint="default" w:ascii="宋体" w:hAnsi="宋体" w:eastAsia="宋体" w:cs="宋体"/>
                <w:color w:val="auto"/>
                <w:sz w:val="21"/>
                <w:szCs w:val="21"/>
                <w:highlight w:val="none"/>
                <w:lang w:eastAsia="zh-CN"/>
              </w:rPr>
            </w:pPr>
            <w:r>
              <w:rPr>
                <w:rFonts w:hint="eastAsia" w:ascii="Times New Roman" w:hAnsi="Times New Roman" w:cs="宋体"/>
                <w:color w:val="auto"/>
                <w:sz w:val="21"/>
                <w:szCs w:val="21"/>
                <w:highlight w:val="none"/>
                <w:u w:val="single"/>
                <w:lang w:bidi="ar"/>
              </w:rPr>
              <w:t>投标有效期</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73FBD7">
            <w:pPr>
              <w:pStyle w:val="21"/>
              <w:tabs>
                <w:tab w:val="left" w:pos="734"/>
              </w:tabs>
              <w:kinsoku w:val="0"/>
              <w:overflowPunct w:val="0"/>
              <w:spacing w:before="93"/>
              <w:ind w:left="103"/>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u w:val="single"/>
              </w:rPr>
              <w:t>按招标文件</w:t>
            </w:r>
            <w:r>
              <w:rPr>
                <w:rFonts w:hint="default" w:ascii="宋体" w:hAnsi="宋体" w:eastAsia="宋体" w:cs="宋体"/>
                <w:color w:val="auto"/>
                <w:sz w:val="21"/>
                <w:szCs w:val="21"/>
                <w:highlight w:val="none"/>
                <w:u w:val="single"/>
                <w:lang w:eastAsia="zh-CN"/>
              </w:rPr>
              <w:t>的</w:t>
            </w:r>
            <w:r>
              <w:rPr>
                <w:rFonts w:hint="default" w:ascii="宋体" w:hAnsi="宋体" w:eastAsia="宋体" w:cs="宋体"/>
                <w:color w:val="auto"/>
                <w:sz w:val="21"/>
                <w:szCs w:val="21"/>
                <w:highlight w:val="none"/>
                <w:u w:val="single"/>
              </w:rPr>
              <w:t>要求</w:t>
            </w:r>
          </w:p>
        </w:tc>
      </w:tr>
      <w:tr w14:paraId="3FE5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DCD54">
            <w:pPr>
              <w:pStyle w:val="21"/>
              <w:kinsoku w:val="0"/>
              <w:overflowPunct w:val="0"/>
              <w:spacing w:line="235" w:lineRule="exact"/>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u w:val="single"/>
              </w:rPr>
              <w:t>资质等级及证书号</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039DE">
            <w:pPr>
              <w:pStyle w:val="21"/>
              <w:kinsoku w:val="0"/>
              <w:overflowPunct w:val="0"/>
              <w:spacing w:line="235" w:lineRule="exact"/>
              <w:ind w:left="2"/>
              <w:jc w:val="center"/>
              <w:rPr>
                <w:rFonts w:hint="default" w:ascii="宋体" w:hAnsi="宋体" w:eastAsia="宋体" w:cs="宋体"/>
                <w:color w:val="auto"/>
                <w:sz w:val="21"/>
                <w:szCs w:val="21"/>
                <w:highlight w:val="none"/>
              </w:rPr>
            </w:pPr>
          </w:p>
        </w:tc>
      </w:tr>
    </w:tbl>
    <w:p w14:paraId="6BAA67DC">
      <w:pPr>
        <w:rPr>
          <w:color w:val="auto"/>
          <w:highlight w:val="none"/>
        </w:rPr>
      </w:pPr>
    </w:p>
    <w:p w14:paraId="3F1974E4">
      <w:pPr>
        <w:pStyle w:val="4"/>
        <w:rPr>
          <w:color w:val="auto"/>
          <w:highlight w:val="none"/>
        </w:rPr>
      </w:pPr>
    </w:p>
    <w:p w14:paraId="28521B6D">
      <w:pPr>
        <w:rPr>
          <w:color w:val="auto"/>
          <w:highlight w:val="none"/>
        </w:rPr>
      </w:pPr>
    </w:p>
    <w:p w14:paraId="29EB01E9">
      <w:pPr>
        <w:pStyle w:val="4"/>
        <w:rPr>
          <w:color w:val="auto"/>
          <w:highlight w:val="none"/>
        </w:rPr>
      </w:pPr>
    </w:p>
    <w:p w14:paraId="38D8DBF9">
      <w:pPr>
        <w:rPr>
          <w:color w:val="auto"/>
          <w:highlight w:val="none"/>
        </w:rPr>
      </w:pPr>
    </w:p>
    <w:p w14:paraId="5FF13FFE">
      <w:pPr>
        <w:pStyle w:val="4"/>
        <w:rPr>
          <w:color w:val="auto"/>
          <w:highlight w:val="none"/>
        </w:rPr>
      </w:pPr>
    </w:p>
    <w:p w14:paraId="26468AAB">
      <w:pPr>
        <w:rPr>
          <w:color w:val="auto"/>
          <w:highlight w:val="none"/>
        </w:rPr>
      </w:pPr>
    </w:p>
    <w:p w14:paraId="7DCB7BF4">
      <w:pPr>
        <w:pStyle w:val="4"/>
        <w:rPr>
          <w:color w:val="auto"/>
          <w:highlight w:val="none"/>
        </w:rPr>
      </w:pPr>
    </w:p>
    <w:p w14:paraId="27A9B1B7">
      <w:pPr>
        <w:rPr>
          <w:color w:val="auto"/>
          <w:highlight w:val="none"/>
        </w:rPr>
      </w:pPr>
    </w:p>
    <w:p w14:paraId="3BC0C5A5">
      <w:pPr>
        <w:pStyle w:val="4"/>
        <w:keepNext w:val="0"/>
        <w:keepLines w:val="0"/>
        <w:jc w:val="center"/>
        <w:rPr>
          <w:rFonts w:hint="eastAsia" w:ascii="宋体" w:hAnsi="宋体" w:eastAsia="宋体"/>
          <w:color w:val="auto"/>
          <w:highlight w:val="none"/>
          <w:lang w:val="en-US" w:eastAsia="zh-CN"/>
        </w:rPr>
      </w:pPr>
      <w:bookmarkStart w:id="621" w:name="_Toc8404"/>
      <w:bookmarkStart w:id="622" w:name="_Toc59200713"/>
      <w:bookmarkStart w:id="623" w:name="_Toc526786510"/>
      <w:r>
        <w:rPr>
          <w:rFonts w:hint="eastAsia" w:ascii="宋体" w:hAnsi="宋体" w:eastAsia="宋体"/>
          <w:color w:val="auto"/>
          <w:highlight w:val="none"/>
        </w:rPr>
        <w:br w:type="page"/>
      </w:r>
      <w:r>
        <w:rPr>
          <w:rFonts w:hint="eastAsia" w:ascii="宋体" w:hAnsi="宋体" w:eastAsia="宋体"/>
          <w:color w:val="auto"/>
          <w:highlight w:val="none"/>
        </w:rPr>
        <w:t>二</w:t>
      </w:r>
      <w:bookmarkEnd w:id="601"/>
      <w:bookmarkEnd w:id="602"/>
      <w:bookmarkEnd w:id="603"/>
      <w:bookmarkEnd w:id="604"/>
      <w:bookmarkEnd w:id="605"/>
      <w:bookmarkEnd w:id="606"/>
      <w:bookmarkEnd w:id="607"/>
      <w:bookmarkEnd w:id="608"/>
      <w:bookmarkEnd w:id="609"/>
      <w:bookmarkEnd w:id="610"/>
      <w:bookmarkEnd w:id="611"/>
      <w:r>
        <w:rPr>
          <w:rFonts w:hint="eastAsia" w:ascii="宋体" w:hAnsi="宋体" w:eastAsia="宋体"/>
          <w:color w:val="auto"/>
          <w:highlight w:val="none"/>
        </w:rPr>
        <w:t>、法定代表人身份证明</w:t>
      </w:r>
      <w:bookmarkEnd w:id="621"/>
      <w:bookmarkEnd w:id="622"/>
      <w:bookmarkEnd w:id="623"/>
      <w:r>
        <w:rPr>
          <w:rFonts w:hint="eastAsia" w:ascii="宋体" w:hAnsi="宋体" w:eastAsia="宋体"/>
          <w:color w:val="auto"/>
          <w:highlight w:val="none"/>
          <w:lang w:val="en-US" w:eastAsia="zh-CN"/>
        </w:rPr>
        <w:t>书</w:t>
      </w:r>
    </w:p>
    <w:p w14:paraId="642FE2F7">
      <w:pPr>
        <w:spacing w:line="480" w:lineRule="auto"/>
        <w:rPr>
          <w:rFonts w:ascii="宋体" w:hAnsi="宋体"/>
          <w:color w:val="auto"/>
          <w:sz w:val="24"/>
          <w:szCs w:val="28"/>
          <w:highlight w:val="none"/>
        </w:rPr>
      </w:pPr>
      <w:r>
        <w:rPr>
          <w:rFonts w:hint="eastAsia" w:ascii="宋体" w:hAnsi="宋体"/>
          <w:color w:val="auto"/>
          <w:sz w:val="24"/>
          <w:szCs w:val="28"/>
          <w:highlight w:val="none"/>
        </w:rPr>
        <w:t>投标人名称：</w:t>
      </w:r>
      <w:r>
        <w:rPr>
          <w:rFonts w:ascii="宋体" w:hAnsi="宋体"/>
          <w:color w:val="auto"/>
          <w:sz w:val="24"/>
          <w:szCs w:val="28"/>
          <w:highlight w:val="none"/>
          <w:u w:val="single"/>
        </w:rPr>
        <w:t xml:space="preserve">                        </w:t>
      </w:r>
    </w:p>
    <w:p w14:paraId="7B8C394E">
      <w:pPr>
        <w:spacing w:line="480" w:lineRule="auto"/>
        <w:rPr>
          <w:rFonts w:ascii="宋体" w:hAnsi="宋体"/>
          <w:color w:val="auto"/>
          <w:sz w:val="24"/>
          <w:szCs w:val="28"/>
          <w:highlight w:val="none"/>
        </w:rPr>
      </w:pPr>
      <w:r>
        <w:rPr>
          <w:rFonts w:hint="eastAsia" w:ascii="宋体" w:hAnsi="宋体"/>
          <w:color w:val="auto"/>
          <w:sz w:val="24"/>
          <w:szCs w:val="28"/>
          <w:highlight w:val="none"/>
        </w:rPr>
        <w:t>姓名：</w:t>
      </w:r>
      <w:r>
        <w:rPr>
          <w:rFonts w:ascii="宋体" w:hAnsi="宋体"/>
          <w:color w:val="auto"/>
          <w:sz w:val="24"/>
          <w:szCs w:val="28"/>
          <w:highlight w:val="none"/>
          <w:u w:val="single"/>
        </w:rPr>
        <w:t xml:space="preserve">                </w:t>
      </w:r>
      <w:r>
        <w:rPr>
          <w:rFonts w:hint="eastAsia" w:ascii="宋体" w:hAnsi="宋体"/>
          <w:color w:val="auto"/>
          <w:sz w:val="24"/>
          <w:szCs w:val="28"/>
          <w:highlight w:val="none"/>
        </w:rPr>
        <w:t>性别：</w:t>
      </w:r>
      <w:bookmarkStart w:id="624" w:name="_Toc27897"/>
      <w:bookmarkStart w:id="625" w:name="_Toc369531698"/>
      <w:bookmarkStart w:id="626" w:name="_Toc352691662"/>
      <w:r>
        <w:rPr>
          <w:rFonts w:ascii="宋体" w:hAnsi="宋体"/>
          <w:color w:val="auto"/>
          <w:sz w:val="24"/>
          <w:szCs w:val="28"/>
          <w:highlight w:val="none"/>
          <w:u w:val="single"/>
        </w:rPr>
        <w:t xml:space="preserve">        </w:t>
      </w:r>
      <w:r>
        <w:rPr>
          <w:rFonts w:hint="eastAsia" w:ascii="宋体" w:hAnsi="宋体"/>
          <w:color w:val="auto"/>
          <w:sz w:val="24"/>
          <w:szCs w:val="28"/>
          <w:highlight w:val="none"/>
        </w:rPr>
        <w:t>年</w:t>
      </w:r>
      <w:bookmarkEnd w:id="624"/>
      <w:bookmarkEnd w:id="625"/>
      <w:bookmarkEnd w:id="626"/>
      <w:r>
        <w:rPr>
          <w:rFonts w:hint="eastAsia" w:ascii="宋体" w:hAnsi="宋体"/>
          <w:color w:val="auto"/>
          <w:sz w:val="24"/>
          <w:szCs w:val="28"/>
          <w:highlight w:val="none"/>
        </w:rPr>
        <w:t>龄</w:t>
      </w:r>
      <w:bookmarkStart w:id="627" w:name="_Toc15573"/>
      <w:bookmarkStart w:id="628" w:name="_Toc247514248"/>
      <w:bookmarkStart w:id="629" w:name="_Toc384308377"/>
      <w:bookmarkStart w:id="630" w:name="_Toc361508754"/>
      <w:bookmarkStart w:id="631" w:name="_Toc144974858"/>
      <w:bookmarkStart w:id="632" w:name="_Toc352691663"/>
      <w:bookmarkStart w:id="633" w:name="_Toc300835211"/>
      <w:bookmarkStart w:id="634" w:name="_Toc369531699"/>
      <w:bookmarkStart w:id="635" w:name="_Toc152045789"/>
      <w:bookmarkStart w:id="636" w:name="_Toc247527829"/>
      <w:bookmarkStart w:id="637" w:name="_Toc152042578"/>
      <w:r>
        <w:rPr>
          <w:rFonts w:hint="eastAsia" w:ascii="宋体" w:hAnsi="宋体"/>
          <w:color w:val="auto"/>
          <w:sz w:val="24"/>
          <w:szCs w:val="28"/>
          <w:highlight w:val="none"/>
        </w:rPr>
        <w:t>：</w:t>
      </w:r>
      <w:bookmarkEnd w:id="627"/>
      <w:bookmarkEnd w:id="628"/>
      <w:bookmarkEnd w:id="629"/>
      <w:bookmarkEnd w:id="630"/>
      <w:bookmarkEnd w:id="631"/>
      <w:bookmarkEnd w:id="632"/>
      <w:bookmarkEnd w:id="633"/>
      <w:bookmarkEnd w:id="634"/>
      <w:bookmarkEnd w:id="635"/>
      <w:bookmarkEnd w:id="636"/>
      <w:bookmarkEnd w:id="637"/>
      <w:r>
        <w:rPr>
          <w:rFonts w:ascii="宋体" w:hAnsi="宋体"/>
          <w:color w:val="auto"/>
          <w:sz w:val="24"/>
          <w:szCs w:val="28"/>
          <w:highlight w:val="none"/>
          <w:u w:val="single"/>
        </w:rPr>
        <w:t xml:space="preserve">        </w:t>
      </w:r>
      <w:r>
        <w:rPr>
          <w:rFonts w:hint="eastAsia" w:ascii="宋体" w:hAnsi="宋体"/>
          <w:color w:val="auto"/>
          <w:sz w:val="24"/>
          <w:szCs w:val="28"/>
          <w:highlight w:val="none"/>
        </w:rPr>
        <w:t>职务：</w:t>
      </w:r>
      <w:r>
        <w:rPr>
          <w:rFonts w:ascii="宋体" w:hAnsi="宋体"/>
          <w:color w:val="auto"/>
          <w:sz w:val="24"/>
          <w:szCs w:val="28"/>
          <w:highlight w:val="none"/>
          <w:u w:val="single"/>
        </w:rPr>
        <w:t xml:space="preserve">        </w:t>
      </w:r>
    </w:p>
    <w:p w14:paraId="46F735CE">
      <w:pPr>
        <w:spacing w:line="480" w:lineRule="auto"/>
        <w:rPr>
          <w:rFonts w:ascii="宋体" w:hAnsi="宋体"/>
          <w:color w:val="auto"/>
          <w:sz w:val="24"/>
          <w:szCs w:val="28"/>
          <w:highlight w:val="none"/>
        </w:rPr>
      </w:pPr>
      <w:r>
        <w:rPr>
          <w:rFonts w:hint="eastAsia" w:ascii="宋体" w:hAnsi="宋体"/>
          <w:color w:val="auto"/>
          <w:sz w:val="24"/>
          <w:szCs w:val="28"/>
          <w:highlight w:val="none"/>
        </w:rPr>
        <w:t>系</w:t>
      </w:r>
      <w:r>
        <w:rPr>
          <w:rFonts w:ascii="宋体" w:hAnsi="宋体"/>
          <w:color w:val="auto"/>
          <w:sz w:val="24"/>
          <w:szCs w:val="28"/>
          <w:highlight w:val="none"/>
          <w:u w:val="single"/>
        </w:rPr>
        <w:t xml:space="preserve">                        </w:t>
      </w:r>
      <w:r>
        <w:rPr>
          <w:rFonts w:hint="eastAsia" w:ascii="宋体" w:hAnsi="宋体"/>
          <w:color w:val="auto"/>
          <w:sz w:val="24"/>
          <w:szCs w:val="28"/>
          <w:highlight w:val="none"/>
        </w:rPr>
        <w:t>（投标人名称）的法定代表人。</w:t>
      </w:r>
    </w:p>
    <w:p w14:paraId="50D0EAE4">
      <w:pPr>
        <w:spacing w:line="48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特此证明。</w:t>
      </w:r>
    </w:p>
    <w:p w14:paraId="3A9E6CFC">
      <w:pPr>
        <w:spacing w:line="480" w:lineRule="auto"/>
        <w:rPr>
          <w:rFonts w:ascii="宋体" w:hAnsi="宋体"/>
          <w:color w:val="auto"/>
          <w:sz w:val="24"/>
          <w:szCs w:val="28"/>
          <w:highlight w:val="none"/>
        </w:rPr>
      </w:pPr>
    </w:p>
    <w:p w14:paraId="6BA1DFE6">
      <w:pPr>
        <w:spacing w:line="480" w:lineRule="auto"/>
        <w:rPr>
          <w:rFonts w:ascii="宋体" w:hAnsi="宋体"/>
          <w:color w:val="auto"/>
          <w:sz w:val="24"/>
          <w:szCs w:val="28"/>
          <w:highlight w:val="none"/>
        </w:rPr>
      </w:pPr>
      <w:r>
        <w:rPr>
          <w:rFonts w:hint="eastAsia" w:ascii="宋体" w:hAnsi="宋体"/>
          <w:color w:val="auto"/>
          <w:sz w:val="24"/>
          <w:szCs w:val="28"/>
          <w:highlight w:val="none"/>
        </w:rPr>
        <w:t>附：法定代表人身份证扫描件。</w:t>
      </w:r>
    </w:p>
    <w:p w14:paraId="59B710EB">
      <w:pPr>
        <w:spacing w:line="480" w:lineRule="auto"/>
        <w:rPr>
          <w:rFonts w:ascii="宋体" w:hAnsi="宋体"/>
          <w:color w:val="auto"/>
          <w:sz w:val="24"/>
          <w:szCs w:val="28"/>
          <w:highlight w:val="none"/>
        </w:rPr>
      </w:pPr>
    </w:p>
    <w:p w14:paraId="52587CBA">
      <w:pPr>
        <w:spacing w:line="480" w:lineRule="auto"/>
        <w:rPr>
          <w:rFonts w:ascii="宋体" w:hAnsi="宋体"/>
          <w:color w:val="auto"/>
          <w:sz w:val="24"/>
          <w:szCs w:val="28"/>
          <w:highlight w:val="none"/>
        </w:rPr>
      </w:pPr>
    </w:p>
    <w:p w14:paraId="5C18FA70">
      <w:pPr>
        <w:spacing w:line="480" w:lineRule="auto"/>
        <w:rPr>
          <w:rFonts w:ascii="宋体" w:hAnsi="宋体"/>
          <w:color w:val="auto"/>
          <w:sz w:val="24"/>
          <w:szCs w:val="28"/>
          <w:highlight w:val="none"/>
        </w:rPr>
      </w:pPr>
    </w:p>
    <w:p w14:paraId="269D1C85">
      <w:pPr>
        <w:spacing w:line="480" w:lineRule="auto"/>
        <w:jc w:val="center"/>
        <w:rPr>
          <w:rFonts w:ascii="宋体" w:hAnsi="宋体"/>
          <w:color w:val="auto"/>
          <w:sz w:val="24"/>
          <w:szCs w:val="28"/>
          <w:highlight w:val="none"/>
        </w:rPr>
      </w:pPr>
      <w:r>
        <w:rPr>
          <w:rFonts w:ascii="宋体" w:hAnsi="宋体"/>
          <w:color w:val="auto"/>
          <w:sz w:val="24"/>
          <w:szCs w:val="28"/>
          <w:highlight w:val="none"/>
        </w:rPr>
        <w:t xml:space="preserve">                              </w:t>
      </w:r>
      <w:r>
        <w:rPr>
          <w:rFonts w:hint="eastAsia" w:ascii="宋体" w:hAnsi="宋体"/>
          <w:color w:val="auto"/>
          <w:sz w:val="24"/>
          <w:szCs w:val="28"/>
          <w:highlight w:val="none"/>
        </w:rPr>
        <w:t>投标人：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u w:val="single"/>
        </w:rPr>
        <w:tab/>
      </w:r>
      <w:r>
        <w:rPr>
          <w:rFonts w:hint="eastAsia" w:ascii="宋体" w:hAnsi="宋体"/>
          <w:color w:val="auto"/>
          <w:sz w:val="24"/>
          <w:szCs w:val="28"/>
          <w:highlight w:val="none"/>
        </w:rPr>
        <w:t>（盖单位章）</w:t>
      </w:r>
    </w:p>
    <w:p w14:paraId="4C302115">
      <w:pPr>
        <w:spacing w:line="480" w:lineRule="auto"/>
        <w:ind w:firstLine="5280" w:firstLineChars="2200"/>
        <w:rPr>
          <w:rFonts w:ascii="宋体" w:hAnsi="宋体"/>
          <w:color w:val="auto"/>
          <w:sz w:val="20"/>
          <w:highlight w:val="none"/>
        </w:rPr>
      </w:pPr>
      <w:r>
        <w:rPr>
          <w:rFonts w:ascii="宋体" w:hAnsi="宋体"/>
          <w:color w:val="auto"/>
          <w:sz w:val="24"/>
          <w:szCs w:val="28"/>
          <w:highlight w:val="none"/>
          <w:u w:val="single"/>
        </w:rPr>
        <w:t xml:space="preserve">      </w:t>
      </w:r>
      <w:r>
        <w:rPr>
          <w:rFonts w:hint="eastAsia" w:ascii="宋体" w:hAnsi="宋体"/>
          <w:color w:val="auto"/>
          <w:sz w:val="24"/>
          <w:szCs w:val="28"/>
          <w:highlight w:val="none"/>
        </w:rPr>
        <w:t>年</w:t>
      </w:r>
      <w:r>
        <w:rPr>
          <w:rFonts w:ascii="宋体" w:hAnsi="宋体"/>
          <w:color w:val="auto"/>
          <w:sz w:val="24"/>
          <w:szCs w:val="28"/>
          <w:highlight w:val="none"/>
          <w:u w:val="single"/>
        </w:rPr>
        <w:t xml:space="preserve">      </w:t>
      </w:r>
      <w:r>
        <w:rPr>
          <w:rFonts w:hint="eastAsia" w:ascii="宋体" w:hAnsi="宋体"/>
          <w:color w:val="auto"/>
          <w:sz w:val="24"/>
          <w:szCs w:val="28"/>
          <w:highlight w:val="none"/>
        </w:rPr>
        <w:t>月</w:t>
      </w:r>
      <w:r>
        <w:rPr>
          <w:rFonts w:ascii="宋体" w:hAnsi="宋体"/>
          <w:color w:val="auto"/>
          <w:sz w:val="24"/>
          <w:szCs w:val="28"/>
          <w:highlight w:val="none"/>
          <w:u w:val="single"/>
        </w:rPr>
        <w:t xml:space="preserve">      </w:t>
      </w:r>
      <w:r>
        <w:rPr>
          <w:rFonts w:hint="eastAsia" w:ascii="宋体" w:hAnsi="宋体"/>
          <w:color w:val="auto"/>
          <w:sz w:val="24"/>
          <w:szCs w:val="28"/>
          <w:highlight w:val="none"/>
        </w:rPr>
        <w:t>日</w:t>
      </w:r>
    </w:p>
    <w:p w14:paraId="3575BD82">
      <w:pPr>
        <w:spacing w:line="440" w:lineRule="exact"/>
        <w:rPr>
          <w:rFonts w:hint="eastAsia" w:ascii="楷体_GB2312" w:hAnsi="楷体_GB2312" w:eastAsia="楷体_GB2312" w:cs="楷体_GB2312"/>
          <w:color w:val="auto"/>
          <w:kern w:val="2"/>
          <w:sz w:val="21"/>
          <w:szCs w:val="24"/>
          <w:highlight w:val="none"/>
          <w:lang w:val="en-US" w:eastAsia="zh-CN" w:bidi="ar-SA"/>
        </w:rPr>
      </w:pPr>
      <w:bookmarkStart w:id="638" w:name="_Toc526786511"/>
      <w:bookmarkStart w:id="639" w:name="_Toc7033"/>
      <w:bookmarkStart w:id="640" w:name="_Toc59200714"/>
    </w:p>
    <w:p w14:paraId="1EC73ACB">
      <w:pPr>
        <w:spacing w:line="440" w:lineRule="exact"/>
        <w:rPr>
          <w:rFonts w:hint="eastAsia" w:ascii="楷体_GB2312" w:hAnsi="楷体_GB2312" w:eastAsia="楷体_GB2312" w:cs="楷体_GB2312"/>
          <w:color w:val="auto"/>
          <w:kern w:val="2"/>
          <w:sz w:val="21"/>
          <w:szCs w:val="24"/>
          <w:highlight w:val="none"/>
          <w:lang w:val="en-US" w:eastAsia="zh-CN" w:bidi="ar-SA"/>
        </w:rPr>
      </w:pPr>
    </w:p>
    <w:p w14:paraId="2C6BEF98">
      <w:pPr>
        <w:spacing w:line="440" w:lineRule="exact"/>
        <w:rPr>
          <w:rFonts w:hint="eastAsia" w:ascii="楷体_GB2312" w:hAnsi="楷体_GB2312" w:eastAsia="楷体_GB2312" w:cs="楷体_GB2312"/>
          <w:strike/>
          <w:color w:val="auto"/>
          <w:kern w:val="2"/>
          <w:sz w:val="21"/>
          <w:szCs w:val="24"/>
          <w:highlight w:val="none"/>
          <w:lang w:val="en-US" w:eastAsia="zh-CN" w:bidi="ar-SA"/>
        </w:rPr>
      </w:pPr>
      <w:r>
        <w:rPr>
          <w:rFonts w:hint="eastAsia" w:ascii="楷体_GB2312" w:hAnsi="楷体_GB2312" w:eastAsia="楷体_GB2312" w:cs="楷体_GB2312"/>
          <w:strike/>
          <w:color w:val="auto"/>
          <w:kern w:val="2"/>
          <w:sz w:val="21"/>
          <w:szCs w:val="24"/>
          <w:highlight w:val="none"/>
          <w:lang w:val="en-US" w:eastAsia="zh-CN" w:bidi="ar-SA"/>
        </w:rPr>
        <w:t>注：如联合体投标的，法定代表人身份证明书、授权委托书由联合体主办方出具，“投标人”一栏可只填写联合体主办方名称即可。</w:t>
      </w:r>
    </w:p>
    <w:p w14:paraId="15B0BC77">
      <w:pPr>
        <w:pStyle w:val="4"/>
        <w:keepNext w:val="0"/>
        <w:keepLines w:val="0"/>
        <w:jc w:val="center"/>
        <w:rPr>
          <w:rFonts w:ascii="宋体" w:hAnsi="宋体" w:eastAsia="宋体"/>
          <w:color w:val="auto"/>
          <w:highlight w:val="none"/>
        </w:rPr>
      </w:pPr>
      <w:r>
        <w:rPr>
          <w:rFonts w:hint="eastAsia" w:ascii="宋体" w:hAnsi="宋体" w:eastAsia="宋体"/>
          <w:color w:val="auto"/>
          <w:highlight w:val="none"/>
        </w:rPr>
        <w:br w:type="page"/>
      </w:r>
      <w:r>
        <w:rPr>
          <w:rFonts w:hint="eastAsia" w:ascii="宋体" w:hAnsi="宋体" w:eastAsia="宋体"/>
          <w:color w:val="auto"/>
          <w:highlight w:val="none"/>
          <w:lang w:val="en-US" w:eastAsia="zh-CN"/>
        </w:rPr>
        <w:t>二</w:t>
      </w:r>
      <w:r>
        <w:rPr>
          <w:rFonts w:hint="eastAsia" w:ascii="宋体" w:hAnsi="宋体" w:eastAsia="宋体"/>
          <w:color w:val="auto"/>
          <w:highlight w:val="none"/>
        </w:rPr>
        <w:t>、授权委托书</w:t>
      </w:r>
      <w:bookmarkEnd w:id="638"/>
      <w:bookmarkEnd w:id="639"/>
      <w:bookmarkEnd w:id="640"/>
    </w:p>
    <w:p w14:paraId="265DC75F">
      <w:pPr>
        <w:topLinePunct/>
        <w:spacing w:line="48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本人</w:t>
      </w:r>
      <w:r>
        <w:rPr>
          <w:rFonts w:ascii="宋体" w:hAnsi="宋体"/>
          <w:color w:val="auto"/>
          <w:sz w:val="24"/>
          <w:szCs w:val="28"/>
          <w:highlight w:val="none"/>
          <w:u w:val="single"/>
        </w:rPr>
        <w:t xml:space="preserve">          </w:t>
      </w:r>
      <w:r>
        <w:rPr>
          <w:rFonts w:hint="eastAsia" w:ascii="宋体" w:hAnsi="宋体"/>
          <w:color w:val="auto"/>
          <w:sz w:val="24"/>
          <w:szCs w:val="28"/>
          <w:highlight w:val="none"/>
        </w:rPr>
        <w:t>（姓名）系</w:t>
      </w:r>
      <w:r>
        <w:rPr>
          <w:rFonts w:ascii="宋体" w:hAnsi="宋体"/>
          <w:color w:val="auto"/>
          <w:sz w:val="24"/>
          <w:szCs w:val="28"/>
          <w:highlight w:val="none"/>
          <w:u w:val="single"/>
        </w:rPr>
        <w:t xml:space="preserve">       </w:t>
      </w:r>
      <w:r>
        <w:rPr>
          <w:rFonts w:hint="eastAsia" w:ascii="宋体" w:hAnsi="宋体"/>
          <w:color w:val="auto"/>
          <w:sz w:val="24"/>
          <w:szCs w:val="28"/>
          <w:highlight w:val="none"/>
          <w:u w:val="single"/>
        </w:rPr>
        <w:t xml:space="preserve">          </w:t>
      </w:r>
      <w:r>
        <w:rPr>
          <w:rFonts w:ascii="宋体" w:hAnsi="宋体"/>
          <w:color w:val="auto"/>
          <w:sz w:val="24"/>
          <w:szCs w:val="28"/>
          <w:highlight w:val="none"/>
          <w:u w:val="single"/>
        </w:rPr>
        <w:t xml:space="preserve">   </w:t>
      </w:r>
      <w:r>
        <w:rPr>
          <w:rFonts w:hint="eastAsia" w:ascii="宋体" w:hAnsi="宋体"/>
          <w:color w:val="auto"/>
          <w:sz w:val="24"/>
          <w:szCs w:val="28"/>
          <w:highlight w:val="none"/>
        </w:rPr>
        <w:t>（投标人名称）的法定代表人，现委托</w:t>
      </w:r>
      <w:r>
        <w:rPr>
          <w:rFonts w:ascii="宋体" w:hAnsi="宋体"/>
          <w:color w:val="auto"/>
          <w:sz w:val="24"/>
          <w:szCs w:val="28"/>
          <w:highlight w:val="none"/>
          <w:u w:val="single"/>
        </w:rPr>
        <w:t xml:space="preserve">            </w:t>
      </w:r>
      <w:r>
        <w:rPr>
          <w:rFonts w:hint="eastAsia" w:ascii="宋体" w:hAnsi="宋体"/>
          <w:color w:val="auto"/>
          <w:sz w:val="24"/>
          <w:szCs w:val="28"/>
          <w:highlight w:val="none"/>
        </w:rPr>
        <w:t>（姓名）为我方代理人。代理人根据授权，以我方名义签署、澄清确认、递交、撤回、修改监理招标项目投标文件、签订合同和处理有关事宜，其法律后果由我方承担。</w:t>
      </w:r>
    </w:p>
    <w:p w14:paraId="21DDB3CB">
      <w:pPr>
        <w:spacing w:line="360" w:lineRule="auto"/>
        <w:rPr>
          <w:color w:val="auto"/>
          <w:sz w:val="24"/>
          <w:szCs w:val="24"/>
          <w:highlight w:val="none"/>
        </w:rPr>
      </w:pPr>
      <w:r>
        <w:rPr>
          <w:rFonts w:hint="eastAsia"/>
          <w:color w:val="auto"/>
          <w:sz w:val="24"/>
          <w:szCs w:val="24"/>
          <w:highlight w:val="none"/>
        </w:rPr>
        <w:t>委托期限：</w:t>
      </w:r>
      <w:r>
        <w:rPr>
          <w:color w:val="auto"/>
          <w:sz w:val="24"/>
          <w:szCs w:val="24"/>
          <w:highlight w:val="none"/>
          <w:u w:val="single"/>
        </w:rPr>
        <w:t xml:space="preserve">                       </w:t>
      </w:r>
      <w:r>
        <w:rPr>
          <w:rFonts w:hint="eastAsia"/>
          <w:color w:val="auto"/>
          <w:sz w:val="24"/>
          <w:szCs w:val="24"/>
          <w:highlight w:val="none"/>
        </w:rPr>
        <w:t>。</w:t>
      </w:r>
    </w:p>
    <w:p w14:paraId="6A5BD46F">
      <w:pPr>
        <w:spacing w:line="360" w:lineRule="auto"/>
        <w:ind w:firstLine="480" w:firstLineChars="200"/>
        <w:rPr>
          <w:color w:val="auto"/>
          <w:sz w:val="24"/>
          <w:szCs w:val="24"/>
          <w:highlight w:val="none"/>
        </w:rPr>
      </w:pPr>
      <w:r>
        <w:rPr>
          <w:rFonts w:hint="eastAsia"/>
          <w:color w:val="auto"/>
          <w:sz w:val="24"/>
          <w:szCs w:val="24"/>
          <w:highlight w:val="none"/>
        </w:rPr>
        <w:t>代理人无转委托权</w:t>
      </w:r>
      <w:r>
        <w:rPr>
          <w:rFonts w:hint="eastAsia" w:eastAsia="宋体" w:cs="Times New Roman"/>
          <w:color w:val="auto"/>
          <w:sz w:val="24"/>
          <w:szCs w:val="24"/>
          <w:highlight w:val="none"/>
        </w:rPr>
        <w:t>。</w:t>
      </w:r>
      <w:r>
        <w:rPr>
          <w:rFonts w:hint="default" w:eastAsia="宋体" w:cs="Times New Roman"/>
          <w:color w:val="auto"/>
          <w:sz w:val="24"/>
          <w:szCs w:val="24"/>
          <w:highlight w:val="none"/>
        </w:rPr>
        <w:t>代理人为投标人正式职工</w:t>
      </w:r>
      <w:r>
        <w:rPr>
          <w:rFonts w:hint="eastAsia" w:eastAsia="宋体" w:cs="Times New Roman"/>
          <w:color w:val="auto"/>
          <w:sz w:val="24"/>
          <w:szCs w:val="24"/>
          <w:highlight w:val="none"/>
          <w:lang w:eastAsia="zh-CN"/>
        </w:rPr>
        <w:t>，必须具有离投标截止时间最近的至少1个月在本单位缴纳的社保证明文件。</w:t>
      </w:r>
    </w:p>
    <w:p w14:paraId="56945170">
      <w:pPr>
        <w:spacing w:line="480" w:lineRule="auto"/>
        <w:ind w:firstLine="0" w:firstLineChars="0"/>
        <w:rPr>
          <w:rFonts w:ascii="宋体" w:hAnsi="宋体"/>
          <w:color w:val="auto"/>
          <w:sz w:val="24"/>
          <w:szCs w:val="28"/>
          <w:highlight w:val="none"/>
        </w:rPr>
      </w:pPr>
    </w:p>
    <w:p w14:paraId="1651FFAC">
      <w:pPr>
        <w:spacing w:line="480" w:lineRule="auto"/>
        <w:rPr>
          <w:rFonts w:hint="eastAsia" w:ascii="宋体" w:hAnsi="宋体"/>
          <w:color w:val="auto"/>
          <w:sz w:val="24"/>
          <w:szCs w:val="28"/>
          <w:highlight w:val="none"/>
        </w:rPr>
      </w:pPr>
      <w:r>
        <w:rPr>
          <w:rFonts w:hint="eastAsia" w:ascii="宋体" w:hAnsi="宋体"/>
          <w:color w:val="auto"/>
          <w:sz w:val="24"/>
          <w:szCs w:val="28"/>
          <w:highlight w:val="none"/>
        </w:rPr>
        <w:t>附：法定代表人身份证扫描件及委托代理人身份证扫描件</w:t>
      </w:r>
    </w:p>
    <w:p w14:paraId="41A2A3FB">
      <w:pPr>
        <w:spacing w:line="480" w:lineRule="auto"/>
        <w:rPr>
          <w:rFonts w:ascii="宋体" w:hAnsi="宋体"/>
          <w:color w:val="auto"/>
          <w:sz w:val="24"/>
          <w:szCs w:val="28"/>
          <w:highlight w:val="none"/>
        </w:rPr>
      </w:pPr>
    </w:p>
    <w:p w14:paraId="5A156CEF">
      <w:pPr>
        <w:spacing w:line="480" w:lineRule="auto"/>
        <w:rPr>
          <w:rFonts w:ascii="宋体" w:hAnsi="宋体"/>
          <w:color w:val="auto"/>
          <w:sz w:val="24"/>
          <w:szCs w:val="28"/>
          <w:highlight w:val="none"/>
        </w:rPr>
      </w:pPr>
    </w:p>
    <w:p w14:paraId="60393298">
      <w:pPr>
        <w:spacing w:line="480" w:lineRule="auto"/>
        <w:ind w:firstLine="2400" w:firstLineChars="1000"/>
        <w:rPr>
          <w:rFonts w:ascii="宋体" w:hAnsi="宋体"/>
          <w:color w:val="auto"/>
          <w:sz w:val="24"/>
          <w:szCs w:val="28"/>
          <w:highlight w:val="none"/>
        </w:rPr>
      </w:pPr>
      <w:r>
        <w:rPr>
          <w:rFonts w:hint="eastAsia" w:ascii="宋体" w:hAnsi="宋体"/>
          <w:color w:val="auto"/>
          <w:sz w:val="24"/>
          <w:szCs w:val="28"/>
          <w:highlight w:val="none"/>
        </w:rPr>
        <w:t>投</w:t>
      </w:r>
      <w:r>
        <w:rPr>
          <w:rFonts w:ascii="宋体" w:hAnsi="宋体"/>
          <w:color w:val="auto"/>
          <w:sz w:val="24"/>
          <w:szCs w:val="28"/>
          <w:highlight w:val="none"/>
        </w:rPr>
        <w:t xml:space="preserve">  </w:t>
      </w:r>
      <w:r>
        <w:rPr>
          <w:rFonts w:hint="eastAsia" w:ascii="宋体" w:hAnsi="宋体"/>
          <w:color w:val="auto"/>
          <w:sz w:val="24"/>
          <w:szCs w:val="28"/>
          <w:highlight w:val="none"/>
        </w:rPr>
        <w:t>标</w:t>
      </w:r>
      <w:r>
        <w:rPr>
          <w:rFonts w:ascii="宋体" w:hAnsi="宋体"/>
          <w:color w:val="auto"/>
          <w:sz w:val="24"/>
          <w:szCs w:val="28"/>
          <w:highlight w:val="none"/>
        </w:rPr>
        <w:t xml:space="preserve">  </w:t>
      </w:r>
      <w:r>
        <w:rPr>
          <w:rFonts w:hint="eastAsia" w:ascii="宋体" w:hAnsi="宋体"/>
          <w:color w:val="auto"/>
          <w:sz w:val="24"/>
          <w:szCs w:val="28"/>
          <w:highlight w:val="none"/>
        </w:rPr>
        <w:t>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8"/>
          <w:highlight w:val="none"/>
        </w:rPr>
        <w:t>（盖单位章）</w:t>
      </w:r>
    </w:p>
    <w:p w14:paraId="7CF38B7B">
      <w:pPr>
        <w:spacing w:line="480" w:lineRule="auto"/>
        <w:ind w:firstLine="2400" w:firstLineChars="1000"/>
        <w:jc w:val="left"/>
        <w:rPr>
          <w:rFonts w:ascii="宋体" w:hAnsi="宋体"/>
          <w:color w:val="auto"/>
          <w:sz w:val="24"/>
          <w:szCs w:val="28"/>
          <w:highlight w:val="none"/>
        </w:rPr>
      </w:pPr>
      <w:r>
        <w:rPr>
          <w:rFonts w:hint="eastAsia" w:ascii="宋体" w:hAnsi="宋体"/>
          <w:color w:val="auto"/>
          <w:sz w:val="24"/>
          <w:szCs w:val="28"/>
          <w:highlight w:val="none"/>
        </w:rPr>
        <w:t>法定代表人：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u w:val="single"/>
        </w:rPr>
        <w:tab/>
      </w:r>
      <w:r>
        <w:rPr>
          <w:rFonts w:hint="eastAsia" w:ascii="宋体" w:hAnsi="宋体"/>
          <w:color w:val="auto"/>
          <w:sz w:val="24"/>
          <w:szCs w:val="28"/>
          <w:highlight w:val="none"/>
        </w:rPr>
        <w:t>（签字或盖章）</w:t>
      </w:r>
    </w:p>
    <w:p w14:paraId="23F106EA">
      <w:pPr>
        <w:spacing w:line="480" w:lineRule="auto"/>
        <w:ind w:firstLine="2400" w:firstLineChars="1000"/>
        <w:rPr>
          <w:rFonts w:ascii="宋体" w:hAnsi="宋体"/>
          <w:color w:val="auto"/>
          <w:sz w:val="24"/>
          <w:szCs w:val="28"/>
          <w:highlight w:val="none"/>
        </w:rPr>
      </w:pPr>
      <w:r>
        <w:rPr>
          <w:rFonts w:hint="eastAsia" w:ascii="宋体" w:hAnsi="宋体"/>
          <w:color w:val="auto"/>
          <w:sz w:val="24"/>
          <w:szCs w:val="28"/>
          <w:highlight w:val="none"/>
        </w:rPr>
        <w:t>身份证号码：</w:t>
      </w:r>
      <w:r>
        <w:rPr>
          <w:rFonts w:ascii="宋体" w:hAnsi="宋体"/>
          <w:color w:val="auto"/>
          <w:sz w:val="24"/>
          <w:szCs w:val="24"/>
          <w:highlight w:val="none"/>
          <w:u w:val="single"/>
        </w:rPr>
        <w:t xml:space="preserve">                            </w:t>
      </w:r>
      <w:r>
        <w:rPr>
          <w:rFonts w:ascii="宋体" w:hAnsi="宋体"/>
          <w:color w:val="auto"/>
          <w:sz w:val="24"/>
          <w:szCs w:val="24"/>
          <w:highlight w:val="none"/>
          <w:u w:val="single"/>
        </w:rPr>
        <w:tab/>
      </w:r>
    </w:p>
    <w:p w14:paraId="41E1B338">
      <w:pPr>
        <w:spacing w:line="480" w:lineRule="auto"/>
        <w:ind w:firstLine="2400" w:firstLineChars="1000"/>
        <w:rPr>
          <w:rFonts w:ascii="宋体" w:hAnsi="宋体"/>
          <w:color w:val="auto"/>
          <w:sz w:val="24"/>
          <w:szCs w:val="28"/>
          <w:highlight w:val="none"/>
        </w:rPr>
      </w:pPr>
      <w:r>
        <w:rPr>
          <w:rFonts w:hint="eastAsia" w:ascii="宋体" w:hAnsi="宋体"/>
          <w:color w:val="auto"/>
          <w:sz w:val="24"/>
          <w:szCs w:val="28"/>
          <w:highlight w:val="none"/>
        </w:rPr>
        <w:t>委托代理人：</w:t>
      </w:r>
      <w:r>
        <w:rPr>
          <w:rFonts w:ascii="宋体" w:hAnsi="宋体"/>
          <w:color w:val="auto"/>
          <w:sz w:val="24"/>
          <w:szCs w:val="24"/>
          <w:highlight w:val="none"/>
          <w:u w:val="single"/>
        </w:rPr>
        <w:t xml:space="preserve">                     </w:t>
      </w:r>
      <w:r>
        <w:rPr>
          <w:rFonts w:ascii="宋体" w:hAnsi="宋体"/>
          <w:color w:val="auto"/>
          <w:sz w:val="24"/>
          <w:szCs w:val="24"/>
          <w:highlight w:val="none"/>
          <w:u w:val="single"/>
        </w:rPr>
        <w:tab/>
      </w:r>
      <w:r>
        <w:rPr>
          <w:rFonts w:hint="eastAsia" w:ascii="宋体" w:hAnsi="宋体"/>
          <w:color w:val="auto"/>
          <w:sz w:val="24"/>
          <w:szCs w:val="28"/>
          <w:highlight w:val="none"/>
        </w:rPr>
        <w:t>（签字或盖章）</w:t>
      </w:r>
    </w:p>
    <w:p w14:paraId="3501969C">
      <w:pPr>
        <w:spacing w:line="480" w:lineRule="auto"/>
        <w:ind w:firstLine="2400" w:firstLineChars="1000"/>
        <w:rPr>
          <w:rFonts w:ascii="宋体" w:hAnsi="宋体"/>
          <w:color w:val="auto"/>
          <w:sz w:val="24"/>
          <w:szCs w:val="28"/>
          <w:highlight w:val="none"/>
        </w:rPr>
      </w:pPr>
      <w:r>
        <w:rPr>
          <w:rFonts w:hint="eastAsia" w:ascii="宋体" w:hAnsi="宋体"/>
          <w:color w:val="auto"/>
          <w:sz w:val="24"/>
          <w:szCs w:val="28"/>
          <w:highlight w:val="none"/>
        </w:rPr>
        <w:t>身份证号码：</w:t>
      </w:r>
      <w:r>
        <w:rPr>
          <w:rFonts w:ascii="宋体" w:hAnsi="宋体"/>
          <w:color w:val="auto"/>
          <w:sz w:val="24"/>
          <w:szCs w:val="24"/>
          <w:highlight w:val="none"/>
          <w:u w:val="single"/>
        </w:rPr>
        <w:t xml:space="preserve">                            </w:t>
      </w:r>
      <w:r>
        <w:rPr>
          <w:rFonts w:ascii="宋体" w:hAnsi="宋体"/>
          <w:color w:val="auto"/>
          <w:sz w:val="24"/>
          <w:szCs w:val="24"/>
          <w:highlight w:val="none"/>
          <w:u w:val="single"/>
        </w:rPr>
        <w:tab/>
      </w:r>
    </w:p>
    <w:p w14:paraId="7FE23839">
      <w:pPr>
        <w:spacing w:line="480" w:lineRule="auto"/>
        <w:ind w:firstLine="4636" w:firstLineChars="1932"/>
        <w:jc w:val="right"/>
        <w:rPr>
          <w:rFonts w:ascii="宋体" w:hAnsi="宋体"/>
          <w:color w:val="auto"/>
          <w:sz w:val="24"/>
          <w:szCs w:val="28"/>
          <w:highlight w:val="none"/>
        </w:rPr>
      </w:pPr>
      <w:r>
        <w:rPr>
          <w:rFonts w:ascii="宋体" w:hAnsi="宋体"/>
          <w:color w:val="auto"/>
          <w:sz w:val="24"/>
          <w:szCs w:val="28"/>
          <w:highlight w:val="none"/>
          <w:u w:val="single"/>
        </w:rPr>
        <w:t xml:space="preserve">       </w:t>
      </w:r>
      <w:r>
        <w:rPr>
          <w:rFonts w:hint="eastAsia" w:ascii="宋体" w:hAnsi="宋体"/>
          <w:color w:val="auto"/>
          <w:sz w:val="24"/>
          <w:szCs w:val="28"/>
          <w:highlight w:val="none"/>
        </w:rPr>
        <w:t>年</w:t>
      </w:r>
      <w:r>
        <w:rPr>
          <w:rFonts w:ascii="宋体" w:hAnsi="宋体"/>
          <w:color w:val="auto"/>
          <w:sz w:val="24"/>
          <w:szCs w:val="28"/>
          <w:highlight w:val="none"/>
          <w:u w:val="single"/>
        </w:rPr>
        <w:t xml:space="preserve">       </w:t>
      </w:r>
      <w:r>
        <w:rPr>
          <w:rFonts w:hint="eastAsia" w:ascii="宋体" w:hAnsi="宋体"/>
          <w:color w:val="auto"/>
          <w:sz w:val="24"/>
          <w:szCs w:val="28"/>
          <w:highlight w:val="none"/>
        </w:rPr>
        <w:t>月</w:t>
      </w:r>
      <w:r>
        <w:rPr>
          <w:rFonts w:ascii="宋体" w:hAnsi="宋体"/>
          <w:color w:val="auto"/>
          <w:sz w:val="24"/>
          <w:szCs w:val="28"/>
          <w:highlight w:val="none"/>
          <w:u w:val="single"/>
        </w:rPr>
        <w:t xml:space="preserve">       </w:t>
      </w:r>
      <w:r>
        <w:rPr>
          <w:rFonts w:hint="eastAsia" w:ascii="宋体" w:hAnsi="宋体"/>
          <w:color w:val="auto"/>
          <w:sz w:val="24"/>
          <w:szCs w:val="28"/>
          <w:highlight w:val="none"/>
        </w:rPr>
        <w:t>日</w:t>
      </w:r>
    </w:p>
    <w:p w14:paraId="5E5F0388">
      <w:pPr>
        <w:spacing w:line="440" w:lineRule="exact"/>
        <w:rPr>
          <w:rFonts w:hint="eastAsia" w:ascii="楷体_GB2312" w:hAnsi="楷体_GB2312" w:eastAsia="楷体_GB2312" w:cs="楷体_GB2312"/>
          <w:strike/>
          <w:color w:val="auto"/>
          <w:kern w:val="2"/>
          <w:sz w:val="21"/>
          <w:szCs w:val="24"/>
          <w:highlight w:val="none"/>
          <w:lang w:val="en-US" w:eastAsia="zh-CN" w:bidi="ar-SA"/>
        </w:rPr>
      </w:pPr>
    </w:p>
    <w:p w14:paraId="00970BA4">
      <w:pPr>
        <w:spacing w:line="440" w:lineRule="exact"/>
        <w:rPr>
          <w:rFonts w:hint="eastAsia" w:ascii="楷体_GB2312" w:hAnsi="楷体_GB2312" w:eastAsia="楷体_GB2312" w:cs="楷体_GB2312"/>
          <w:strike/>
          <w:color w:val="auto"/>
          <w:kern w:val="2"/>
          <w:sz w:val="21"/>
          <w:szCs w:val="24"/>
          <w:highlight w:val="none"/>
          <w:lang w:val="en-US" w:eastAsia="zh-CN" w:bidi="ar-SA"/>
        </w:rPr>
      </w:pPr>
      <w:r>
        <w:rPr>
          <w:rFonts w:hint="eastAsia" w:ascii="楷体_GB2312" w:hAnsi="楷体_GB2312" w:eastAsia="楷体_GB2312" w:cs="楷体_GB2312"/>
          <w:strike/>
          <w:color w:val="auto"/>
          <w:kern w:val="2"/>
          <w:sz w:val="21"/>
          <w:szCs w:val="24"/>
          <w:highlight w:val="none"/>
          <w:lang w:val="en-US" w:eastAsia="zh-CN" w:bidi="ar-SA"/>
        </w:rPr>
        <w:t>注：如联合体投标的，法定代表人身份证明书、授权委托书由联合体主办方出具，“投标人”一栏可只填写联合体主办方名称即可。</w:t>
      </w:r>
    </w:p>
    <w:p w14:paraId="4F05E248">
      <w:pPr>
        <w:pStyle w:val="5"/>
        <w:bidi w:val="0"/>
        <w:spacing w:line="240" w:lineRule="auto"/>
        <w:jc w:val="center"/>
        <w:rPr>
          <w:rFonts w:hint="eastAsia" w:ascii="黑体" w:hAnsi="黑体" w:eastAsia="黑体" w:cs="黑体"/>
          <w:strike/>
          <w:color w:val="auto"/>
          <w:sz w:val="28"/>
          <w:szCs w:val="28"/>
          <w:highlight w:val="none"/>
          <w:lang w:val="en-US" w:eastAsia="zh-CN"/>
        </w:rPr>
      </w:pPr>
      <w:r>
        <w:rPr>
          <w:rFonts w:ascii="宋体" w:hAnsi="宋体"/>
          <w:color w:val="auto"/>
          <w:highlight w:val="none"/>
        </w:rPr>
        <w:br w:type="page"/>
      </w:r>
      <w:bookmarkStart w:id="641" w:name="_Toc7930"/>
      <w:bookmarkStart w:id="642" w:name="_Toc32158"/>
      <w:r>
        <w:rPr>
          <w:rFonts w:hint="eastAsia" w:ascii="宋体" w:hAnsi="宋体" w:eastAsia="宋体" w:cs="宋体"/>
          <w:b/>
          <w:bCs w:val="0"/>
          <w:strike/>
          <w:color w:val="auto"/>
          <w:sz w:val="28"/>
          <w:szCs w:val="28"/>
          <w:highlight w:val="none"/>
          <w:lang w:eastAsia="zh-CN"/>
        </w:rPr>
        <w:t>三、联合体协议书</w:t>
      </w:r>
      <w:bookmarkEnd w:id="641"/>
    </w:p>
    <w:p w14:paraId="25FFEC5D">
      <w:pPr>
        <w:rPr>
          <w:rFonts w:hint="default"/>
          <w:strike/>
          <w:color w:val="auto"/>
          <w:highlight w:val="none"/>
        </w:rPr>
      </w:pPr>
    </w:p>
    <w:p w14:paraId="6D4B3785">
      <w:pPr>
        <w:pStyle w:val="8"/>
        <w:tabs>
          <w:tab w:val="left" w:pos="2202"/>
          <w:tab w:val="left" w:pos="6000"/>
        </w:tabs>
        <w:kinsoku w:val="0"/>
        <w:overflowPunct w:val="0"/>
        <w:ind w:left="0" w:leftChars="0" w:firstLine="0" w:firstLineChars="0"/>
        <w:jc w:val="both"/>
        <w:rPr>
          <w:rFonts w:hint="eastAsia"/>
          <w:strike/>
          <w:color w:val="auto"/>
          <w:highlight w:val="none"/>
          <w:u w:val="single"/>
          <w:lang w:val="en-US" w:eastAsia="zh-CN"/>
        </w:rPr>
      </w:pPr>
      <w:r>
        <w:rPr>
          <w:rFonts w:hint="eastAsia"/>
          <w:strike/>
          <w:color w:val="auto"/>
          <w:highlight w:val="none"/>
          <w:u w:val="none"/>
          <w:lang w:eastAsia="zh-CN"/>
        </w:rPr>
        <w:t>投标项目名称：</w:t>
      </w:r>
      <w:r>
        <w:rPr>
          <w:rFonts w:hint="eastAsia"/>
          <w:strike/>
          <w:color w:val="auto"/>
          <w:highlight w:val="none"/>
          <w:u w:val="single"/>
          <w:lang w:val="en-US" w:eastAsia="zh-CN"/>
        </w:rPr>
        <w:t xml:space="preserve">                                       </w:t>
      </w:r>
    </w:p>
    <w:p w14:paraId="3E68C438">
      <w:pPr>
        <w:pStyle w:val="8"/>
        <w:tabs>
          <w:tab w:val="left" w:pos="2202"/>
          <w:tab w:val="left" w:pos="6000"/>
        </w:tabs>
        <w:kinsoku w:val="0"/>
        <w:overflowPunct w:val="0"/>
        <w:ind w:left="0" w:leftChars="0" w:firstLine="0" w:firstLineChars="0"/>
        <w:jc w:val="both"/>
        <w:rPr>
          <w:rFonts w:hint="eastAsia"/>
          <w:strike/>
          <w:color w:val="auto"/>
          <w:highlight w:val="none"/>
          <w:u w:val="single"/>
          <w:lang w:val="en-US" w:eastAsia="zh-CN"/>
        </w:rPr>
      </w:pPr>
    </w:p>
    <w:p w14:paraId="233758EB">
      <w:pPr>
        <w:pStyle w:val="8"/>
        <w:tabs>
          <w:tab w:val="left" w:pos="2202"/>
          <w:tab w:val="left" w:pos="6000"/>
        </w:tabs>
        <w:kinsoku w:val="0"/>
        <w:overflowPunct w:val="0"/>
        <w:ind w:left="0" w:leftChars="0" w:firstLine="0" w:firstLineChars="0"/>
        <w:jc w:val="both"/>
        <w:rPr>
          <w:rFonts w:hint="default"/>
          <w:strike/>
          <w:color w:val="auto"/>
          <w:highlight w:val="none"/>
          <w:u w:val="single"/>
          <w:lang w:val="en-US" w:eastAsia="zh-CN"/>
        </w:rPr>
      </w:pPr>
      <w:r>
        <w:rPr>
          <w:rFonts w:hint="eastAsia"/>
          <w:strike/>
          <w:color w:val="auto"/>
          <w:highlight w:val="none"/>
          <w:u w:val="single"/>
          <w:lang w:val="en-US" w:eastAsia="zh-CN"/>
        </w:rPr>
        <w:t xml:space="preserve">致：                                                 </w:t>
      </w:r>
      <w:r>
        <w:rPr>
          <w:rFonts w:hint="eastAsia"/>
          <w:strike/>
          <w:color w:val="auto"/>
          <w:highlight w:val="none"/>
          <w:u w:val="none"/>
          <w:lang w:val="en-US" w:eastAsia="zh-CN"/>
        </w:rPr>
        <w:t>（招标人、招标代理机构名称）</w:t>
      </w:r>
    </w:p>
    <w:p w14:paraId="5D23D5A3">
      <w:pPr>
        <w:pStyle w:val="8"/>
        <w:tabs>
          <w:tab w:val="left" w:pos="2202"/>
          <w:tab w:val="left" w:pos="6000"/>
        </w:tabs>
        <w:kinsoku w:val="0"/>
        <w:overflowPunct w:val="0"/>
        <w:jc w:val="both"/>
        <w:rPr>
          <w:strike/>
          <w:color w:val="auto"/>
          <w:highlight w:val="none"/>
          <w:u w:val="single"/>
        </w:rPr>
      </w:pPr>
    </w:p>
    <w:p w14:paraId="78A3EEAC">
      <w:pPr>
        <w:pStyle w:val="8"/>
        <w:tabs>
          <w:tab w:val="left" w:pos="2202"/>
          <w:tab w:val="left" w:pos="6000"/>
        </w:tabs>
        <w:kinsoku w:val="0"/>
        <w:overflowPunct w:val="0"/>
        <w:spacing w:line="240" w:lineRule="auto"/>
        <w:ind w:left="0" w:leftChars="0" w:firstLine="420" w:firstLineChars="200"/>
        <w:jc w:val="both"/>
        <w:rPr>
          <w:strike/>
          <w:color w:val="auto"/>
          <w:highlight w:val="none"/>
        </w:rPr>
      </w:pPr>
      <w:r>
        <w:rPr>
          <w:strike/>
          <w:color w:val="auto"/>
          <w:highlight w:val="none"/>
          <w:u w:val="single"/>
        </w:rPr>
        <w:t xml:space="preserve"> </w:t>
      </w:r>
      <w:r>
        <w:rPr>
          <w:strike/>
          <w:color w:val="auto"/>
          <w:highlight w:val="none"/>
          <w:u w:val="single"/>
        </w:rPr>
        <w:tab/>
      </w:r>
      <w:r>
        <w:rPr>
          <w:strike/>
          <w:color w:val="auto"/>
          <w:highlight w:val="none"/>
        </w:rPr>
        <w:t>（所</w:t>
      </w:r>
      <w:r>
        <w:rPr>
          <w:strike/>
          <w:color w:val="auto"/>
          <w:spacing w:val="-3"/>
          <w:highlight w:val="none"/>
        </w:rPr>
        <w:t>有</w:t>
      </w:r>
      <w:r>
        <w:rPr>
          <w:strike/>
          <w:color w:val="auto"/>
          <w:highlight w:val="none"/>
        </w:rPr>
        <w:t>成员单位名称）自愿组成</w:t>
      </w:r>
      <w:r>
        <w:rPr>
          <w:strike/>
          <w:color w:val="auto"/>
          <w:highlight w:val="none"/>
          <w:u w:val="single"/>
        </w:rPr>
        <w:tab/>
      </w:r>
      <w:r>
        <w:rPr>
          <w:strike/>
          <w:color w:val="auto"/>
          <w:highlight w:val="none"/>
        </w:rPr>
        <w:t>（联合体名称）联合体，共同参</w:t>
      </w:r>
      <w:r>
        <w:rPr>
          <w:strike/>
          <w:color w:val="auto"/>
          <w:spacing w:val="-1"/>
          <w:highlight w:val="none"/>
        </w:rPr>
        <w:t>加</w:t>
      </w:r>
      <w:r>
        <w:rPr>
          <w:strike/>
          <w:color w:val="auto"/>
          <w:spacing w:val="-1"/>
          <w:highlight w:val="none"/>
          <w:u w:val="single"/>
        </w:rPr>
        <w:tab/>
      </w:r>
      <w:r>
        <w:rPr>
          <w:strike/>
          <w:color w:val="auto"/>
          <w:spacing w:val="-3"/>
          <w:highlight w:val="none"/>
        </w:rPr>
        <w:t>（</w:t>
      </w:r>
      <w:r>
        <w:rPr>
          <w:strike/>
          <w:color w:val="auto"/>
          <w:highlight w:val="none"/>
        </w:rPr>
        <w:t>项目</w:t>
      </w:r>
      <w:r>
        <w:rPr>
          <w:strike/>
          <w:color w:val="auto"/>
          <w:spacing w:val="-3"/>
          <w:highlight w:val="none"/>
        </w:rPr>
        <w:t>名</w:t>
      </w:r>
      <w:r>
        <w:rPr>
          <w:strike/>
          <w:color w:val="auto"/>
          <w:highlight w:val="none"/>
        </w:rPr>
        <w:t>称</w:t>
      </w:r>
      <w:r>
        <w:rPr>
          <w:strike/>
          <w:color w:val="auto"/>
          <w:spacing w:val="-2"/>
          <w:highlight w:val="none"/>
        </w:rPr>
        <w:t>）</w:t>
      </w:r>
      <w:r>
        <w:rPr>
          <w:strike/>
          <w:color w:val="auto"/>
          <w:highlight w:val="none"/>
        </w:rPr>
        <w:t>招</w:t>
      </w:r>
      <w:r>
        <w:rPr>
          <w:strike/>
          <w:color w:val="auto"/>
          <w:spacing w:val="-3"/>
          <w:highlight w:val="none"/>
        </w:rPr>
        <w:t>标</w:t>
      </w:r>
      <w:r>
        <w:rPr>
          <w:strike/>
          <w:color w:val="auto"/>
          <w:highlight w:val="none"/>
        </w:rPr>
        <w:t>项</w:t>
      </w:r>
      <w:r>
        <w:rPr>
          <w:strike/>
          <w:color w:val="auto"/>
          <w:spacing w:val="-3"/>
          <w:highlight w:val="none"/>
        </w:rPr>
        <w:t>目</w:t>
      </w:r>
      <w:r>
        <w:rPr>
          <w:strike/>
          <w:color w:val="auto"/>
          <w:highlight w:val="none"/>
        </w:rPr>
        <w:t>投标</w:t>
      </w:r>
      <w:r>
        <w:rPr>
          <w:strike/>
          <w:color w:val="auto"/>
          <w:spacing w:val="-3"/>
          <w:highlight w:val="none"/>
        </w:rPr>
        <w:t>。</w:t>
      </w:r>
      <w:r>
        <w:rPr>
          <w:strike/>
          <w:color w:val="auto"/>
          <w:highlight w:val="none"/>
        </w:rPr>
        <w:t>现</w:t>
      </w:r>
      <w:r>
        <w:rPr>
          <w:strike/>
          <w:color w:val="auto"/>
          <w:spacing w:val="-3"/>
          <w:highlight w:val="none"/>
        </w:rPr>
        <w:t>就</w:t>
      </w:r>
      <w:r>
        <w:rPr>
          <w:strike/>
          <w:color w:val="auto"/>
          <w:highlight w:val="none"/>
        </w:rPr>
        <w:t>联</w:t>
      </w:r>
      <w:r>
        <w:rPr>
          <w:strike/>
          <w:color w:val="auto"/>
          <w:spacing w:val="-3"/>
          <w:highlight w:val="none"/>
        </w:rPr>
        <w:t>合</w:t>
      </w:r>
      <w:r>
        <w:rPr>
          <w:strike/>
          <w:color w:val="auto"/>
          <w:spacing w:val="2"/>
          <w:highlight w:val="none"/>
        </w:rPr>
        <w:t>体</w:t>
      </w:r>
      <w:r>
        <w:rPr>
          <w:strike/>
          <w:color w:val="auto"/>
          <w:highlight w:val="none"/>
        </w:rPr>
        <w:t>投</w:t>
      </w:r>
      <w:r>
        <w:rPr>
          <w:strike/>
          <w:color w:val="auto"/>
          <w:spacing w:val="2"/>
          <w:highlight w:val="none"/>
        </w:rPr>
        <w:t>标</w:t>
      </w:r>
      <w:r>
        <w:rPr>
          <w:strike/>
          <w:color w:val="auto"/>
          <w:highlight w:val="none"/>
        </w:rPr>
        <w:t>事</w:t>
      </w:r>
      <w:r>
        <w:rPr>
          <w:strike/>
          <w:color w:val="auto"/>
          <w:spacing w:val="2"/>
          <w:highlight w:val="none"/>
        </w:rPr>
        <w:t>宜订</w:t>
      </w:r>
      <w:r>
        <w:rPr>
          <w:strike/>
          <w:color w:val="auto"/>
          <w:highlight w:val="none"/>
        </w:rPr>
        <w:t>立</w:t>
      </w:r>
      <w:r>
        <w:rPr>
          <w:strike/>
          <w:color w:val="auto"/>
          <w:spacing w:val="2"/>
          <w:highlight w:val="none"/>
        </w:rPr>
        <w:t>如</w:t>
      </w:r>
      <w:r>
        <w:rPr>
          <w:strike/>
          <w:color w:val="auto"/>
          <w:highlight w:val="none"/>
        </w:rPr>
        <w:t>下</w:t>
      </w:r>
      <w:r>
        <w:rPr>
          <w:strike/>
          <w:color w:val="auto"/>
          <w:spacing w:val="2"/>
          <w:highlight w:val="none"/>
        </w:rPr>
        <w:t>协</w:t>
      </w:r>
      <w:r>
        <w:rPr>
          <w:strike/>
          <w:color w:val="auto"/>
          <w:highlight w:val="none"/>
        </w:rPr>
        <w:t>议。</w:t>
      </w:r>
    </w:p>
    <w:p w14:paraId="4053A1C5">
      <w:pPr>
        <w:kinsoku w:val="0"/>
        <w:overflowPunct w:val="0"/>
        <w:spacing w:before="8" w:line="240" w:lineRule="auto"/>
        <w:jc w:val="both"/>
        <w:rPr>
          <w:strike/>
          <w:color w:val="auto"/>
          <w:sz w:val="12"/>
          <w:highlight w:val="none"/>
        </w:rPr>
      </w:pPr>
    </w:p>
    <w:p w14:paraId="51EFE363">
      <w:pPr>
        <w:pStyle w:val="8"/>
        <w:numPr>
          <w:ilvl w:val="0"/>
          <w:numId w:val="1"/>
        </w:numPr>
        <w:tabs>
          <w:tab w:val="left" w:pos="2673"/>
          <w:tab w:val="left" w:pos="5614"/>
        </w:tabs>
        <w:kinsoku w:val="0"/>
        <w:overflowPunct w:val="0"/>
        <w:spacing w:before="1" w:line="240" w:lineRule="auto"/>
        <w:ind w:left="0" w:leftChars="0" w:firstLine="408" w:firstLineChars="200"/>
        <w:jc w:val="both"/>
        <w:rPr>
          <w:strike/>
          <w:color w:val="auto"/>
          <w:highlight w:val="none"/>
        </w:rPr>
      </w:pPr>
      <w:r>
        <w:rPr>
          <w:strike/>
          <w:color w:val="auto"/>
          <w:spacing w:val="-3"/>
          <w:highlight w:val="none"/>
          <w:u w:val="single"/>
        </w:rPr>
        <w:t>（</w:t>
      </w:r>
      <w:r>
        <w:rPr>
          <w:strike/>
          <w:color w:val="auto"/>
          <w:highlight w:val="none"/>
          <w:u w:val="single"/>
        </w:rPr>
        <w:t>某成</w:t>
      </w:r>
      <w:r>
        <w:rPr>
          <w:strike/>
          <w:color w:val="auto"/>
          <w:spacing w:val="-3"/>
          <w:highlight w:val="none"/>
          <w:u w:val="single"/>
        </w:rPr>
        <w:t>员</w:t>
      </w:r>
      <w:r>
        <w:rPr>
          <w:strike/>
          <w:color w:val="auto"/>
          <w:highlight w:val="none"/>
          <w:u w:val="single"/>
        </w:rPr>
        <w:t>单</w:t>
      </w:r>
      <w:r>
        <w:rPr>
          <w:strike/>
          <w:color w:val="auto"/>
          <w:spacing w:val="-3"/>
          <w:highlight w:val="none"/>
          <w:u w:val="single"/>
        </w:rPr>
        <w:t>位</w:t>
      </w:r>
      <w:r>
        <w:rPr>
          <w:strike/>
          <w:color w:val="auto"/>
          <w:highlight w:val="none"/>
          <w:u w:val="single"/>
        </w:rPr>
        <w:t>名</w:t>
      </w:r>
      <w:r>
        <w:rPr>
          <w:strike/>
          <w:color w:val="auto"/>
          <w:spacing w:val="-3"/>
          <w:highlight w:val="none"/>
          <w:u w:val="single"/>
        </w:rPr>
        <w:t>称</w:t>
      </w:r>
      <w:r>
        <w:rPr>
          <w:strike/>
          <w:color w:val="auto"/>
          <w:highlight w:val="none"/>
          <w:u w:val="single"/>
        </w:rPr>
        <w:t>）</w:t>
      </w:r>
      <w:r>
        <w:rPr>
          <w:strike/>
          <w:color w:val="auto"/>
          <w:spacing w:val="-3"/>
          <w:highlight w:val="none"/>
        </w:rPr>
        <w:t>为</w:t>
      </w:r>
      <w:r>
        <w:rPr>
          <w:strike/>
          <w:color w:val="auto"/>
          <w:spacing w:val="-3"/>
          <w:highlight w:val="none"/>
          <w:u w:val="single"/>
        </w:rPr>
        <w:t>（</w:t>
      </w:r>
      <w:r>
        <w:rPr>
          <w:strike/>
          <w:color w:val="auto"/>
          <w:highlight w:val="none"/>
          <w:u w:val="single"/>
        </w:rPr>
        <w:t>联</w:t>
      </w:r>
      <w:r>
        <w:rPr>
          <w:strike/>
          <w:color w:val="auto"/>
          <w:spacing w:val="-3"/>
          <w:highlight w:val="none"/>
          <w:u w:val="single"/>
        </w:rPr>
        <w:t>合</w:t>
      </w:r>
      <w:r>
        <w:rPr>
          <w:strike/>
          <w:color w:val="auto"/>
          <w:highlight w:val="none"/>
          <w:u w:val="single"/>
        </w:rPr>
        <w:t>体</w:t>
      </w:r>
      <w:r>
        <w:rPr>
          <w:strike/>
          <w:color w:val="auto"/>
          <w:spacing w:val="-3"/>
          <w:highlight w:val="none"/>
          <w:u w:val="single"/>
        </w:rPr>
        <w:t>名</w:t>
      </w:r>
      <w:r>
        <w:rPr>
          <w:strike/>
          <w:color w:val="auto"/>
          <w:highlight w:val="none"/>
          <w:u w:val="single"/>
        </w:rPr>
        <w:t>称</w:t>
      </w:r>
      <w:r>
        <w:rPr>
          <w:strike/>
          <w:color w:val="auto"/>
          <w:spacing w:val="-3"/>
          <w:highlight w:val="none"/>
          <w:u w:val="single"/>
        </w:rPr>
        <w:t>）</w:t>
      </w:r>
      <w:r>
        <w:rPr>
          <w:rFonts w:hint="eastAsia"/>
          <w:strike/>
          <w:color w:val="auto"/>
          <w:spacing w:val="-3"/>
          <w:highlight w:val="none"/>
          <w:lang w:eastAsia="zh-CN"/>
        </w:rPr>
        <w:t>主办方</w:t>
      </w:r>
      <w:r>
        <w:rPr>
          <w:strike/>
          <w:color w:val="auto"/>
          <w:highlight w:val="none"/>
        </w:rPr>
        <w:t>。</w:t>
      </w:r>
    </w:p>
    <w:p w14:paraId="280E3FFE">
      <w:pPr>
        <w:kinsoku w:val="0"/>
        <w:overflowPunct w:val="0"/>
        <w:spacing w:before="4" w:line="240" w:lineRule="auto"/>
        <w:jc w:val="both"/>
        <w:rPr>
          <w:strike/>
          <w:color w:val="auto"/>
          <w:sz w:val="11"/>
          <w:highlight w:val="none"/>
        </w:rPr>
      </w:pPr>
    </w:p>
    <w:p w14:paraId="7414D64C">
      <w:pPr>
        <w:pStyle w:val="8"/>
        <w:kinsoku w:val="0"/>
        <w:overflowPunct w:val="0"/>
        <w:spacing w:line="240" w:lineRule="auto"/>
        <w:ind w:left="0" w:leftChars="0" w:right="210" w:firstLine="420" w:firstLineChars="200"/>
        <w:jc w:val="both"/>
        <w:rPr>
          <w:strike/>
          <w:color w:val="auto"/>
          <w:highlight w:val="none"/>
        </w:rPr>
      </w:pPr>
      <w:r>
        <w:rPr>
          <w:rFonts w:ascii="Times New Roman" w:hAnsi="Times New Roman" w:eastAsia="Times New Roman"/>
          <w:strike/>
          <w:color w:val="auto"/>
          <w:highlight w:val="none"/>
        </w:rPr>
        <w:t xml:space="preserve">2.  </w:t>
      </w:r>
      <w:r>
        <w:rPr>
          <w:strike/>
          <w:color w:val="auto"/>
          <w:spacing w:val="-3"/>
          <w:highlight w:val="none"/>
        </w:rPr>
        <w:t>联</w:t>
      </w:r>
      <w:r>
        <w:rPr>
          <w:strike/>
          <w:color w:val="auto"/>
          <w:highlight w:val="none"/>
        </w:rPr>
        <w:t>合</w:t>
      </w:r>
      <w:r>
        <w:rPr>
          <w:strike/>
          <w:color w:val="auto"/>
          <w:spacing w:val="-3"/>
          <w:highlight w:val="none"/>
        </w:rPr>
        <w:t>体</w:t>
      </w:r>
      <w:r>
        <w:rPr>
          <w:strike/>
          <w:color w:val="auto"/>
          <w:highlight w:val="none"/>
        </w:rPr>
        <w:t>各</w:t>
      </w:r>
      <w:r>
        <w:rPr>
          <w:strike/>
          <w:color w:val="auto"/>
          <w:spacing w:val="-3"/>
          <w:highlight w:val="none"/>
        </w:rPr>
        <w:t>成</w:t>
      </w:r>
      <w:r>
        <w:rPr>
          <w:strike/>
          <w:color w:val="auto"/>
          <w:highlight w:val="none"/>
        </w:rPr>
        <w:t>员</w:t>
      </w:r>
      <w:r>
        <w:rPr>
          <w:strike/>
          <w:color w:val="auto"/>
          <w:spacing w:val="-3"/>
          <w:highlight w:val="none"/>
        </w:rPr>
        <w:t>授</w:t>
      </w:r>
      <w:r>
        <w:rPr>
          <w:strike/>
          <w:color w:val="auto"/>
          <w:highlight w:val="none"/>
        </w:rPr>
        <w:t>权</w:t>
      </w:r>
      <w:r>
        <w:rPr>
          <w:rFonts w:hint="eastAsia"/>
          <w:strike/>
          <w:color w:val="auto"/>
          <w:spacing w:val="-3"/>
          <w:highlight w:val="none"/>
          <w:lang w:eastAsia="zh-CN"/>
        </w:rPr>
        <w:t>主办方</w:t>
      </w:r>
      <w:r>
        <w:rPr>
          <w:strike/>
          <w:color w:val="auto"/>
          <w:highlight w:val="none"/>
        </w:rPr>
        <w:t>代</w:t>
      </w:r>
      <w:r>
        <w:rPr>
          <w:strike/>
          <w:color w:val="auto"/>
          <w:spacing w:val="-3"/>
          <w:highlight w:val="none"/>
        </w:rPr>
        <w:t>表</w:t>
      </w:r>
      <w:r>
        <w:rPr>
          <w:strike/>
          <w:color w:val="auto"/>
          <w:highlight w:val="none"/>
        </w:rPr>
        <w:t>联</w:t>
      </w:r>
      <w:r>
        <w:rPr>
          <w:strike/>
          <w:color w:val="auto"/>
          <w:spacing w:val="-3"/>
          <w:highlight w:val="none"/>
        </w:rPr>
        <w:t>合</w:t>
      </w:r>
      <w:r>
        <w:rPr>
          <w:strike/>
          <w:color w:val="auto"/>
          <w:highlight w:val="none"/>
        </w:rPr>
        <w:t>体</w:t>
      </w:r>
      <w:r>
        <w:rPr>
          <w:strike/>
          <w:color w:val="auto"/>
          <w:spacing w:val="-3"/>
          <w:highlight w:val="none"/>
        </w:rPr>
        <w:t>参</w:t>
      </w:r>
      <w:r>
        <w:rPr>
          <w:strike/>
          <w:color w:val="auto"/>
          <w:highlight w:val="none"/>
        </w:rPr>
        <w:t>加</w:t>
      </w:r>
      <w:r>
        <w:rPr>
          <w:strike/>
          <w:color w:val="auto"/>
          <w:spacing w:val="-3"/>
          <w:highlight w:val="none"/>
        </w:rPr>
        <w:t>投</w:t>
      </w:r>
      <w:r>
        <w:rPr>
          <w:strike/>
          <w:color w:val="auto"/>
          <w:highlight w:val="none"/>
        </w:rPr>
        <w:t>标</w:t>
      </w:r>
      <w:r>
        <w:rPr>
          <w:strike/>
          <w:color w:val="auto"/>
          <w:spacing w:val="-3"/>
          <w:highlight w:val="none"/>
        </w:rPr>
        <w:t>活</w:t>
      </w:r>
      <w:r>
        <w:rPr>
          <w:strike/>
          <w:color w:val="auto"/>
          <w:highlight w:val="none"/>
        </w:rPr>
        <w:t>动</w:t>
      </w:r>
      <w:r>
        <w:rPr>
          <w:strike/>
          <w:color w:val="auto"/>
          <w:spacing w:val="-65"/>
          <w:highlight w:val="none"/>
        </w:rPr>
        <w:t>，</w:t>
      </w:r>
      <w:r>
        <w:rPr>
          <w:strike/>
          <w:color w:val="auto"/>
          <w:spacing w:val="-3"/>
          <w:highlight w:val="none"/>
        </w:rPr>
        <w:t>签</w:t>
      </w:r>
      <w:r>
        <w:rPr>
          <w:strike/>
          <w:color w:val="auto"/>
          <w:highlight w:val="none"/>
        </w:rPr>
        <w:t>署</w:t>
      </w:r>
      <w:r>
        <w:rPr>
          <w:strike/>
          <w:color w:val="auto"/>
          <w:spacing w:val="-3"/>
          <w:highlight w:val="none"/>
        </w:rPr>
        <w:t>文</w:t>
      </w:r>
      <w:r>
        <w:rPr>
          <w:strike/>
          <w:color w:val="auto"/>
          <w:highlight w:val="none"/>
        </w:rPr>
        <w:t>件</w:t>
      </w:r>
      <w:r>
        <w:rPr>
          <w:strike/>
          <w:color w:val="auto"/>
          <w:spacing w:val="-65"/>
          <w:highlight w:val="none"/>
        </w:rPr>
        <w:t>，</w:t>
      </w:r>
      <w:r>
        <w:rPr>
          <w:strike/>
          <w:color w:val="auto"/>
          <w:spacing w:val="-3"/>
          <w:highlight w:val="none"/>
        </w:rPr>
        <w:t>提</w:t>
      </w:r>
      <w:r>
        <w:rPr>
          <w:strike/>
          <w:color w:val="auto"/>
          <w:highlight w:val="none"/>
        </w:rPr>
        <w:t>交</w:t>
      </w:r>
      <w:r>
        <w:rPr>
          <w:strike/>
          <w:color w:val="auto"/>
          <w:spacing w:val="-3"/>
          <w:highlight w:val="none"/>
        </w:rPr>
        <w:t>和</w:t>
      </w:r>
      <w:r>
        <w:rPr>
          <w:strike/>
          <w:color w:val="auto"/>
          <w:highlight w:val="none"/>
        </w:rPr>
        <w:t>接</w:t>
      </w:r>
      <w:r>
        <w:rPr>
          <w:strike/>
          <w:color w:val="auto"/>
          <w:spacing w:val="-3"/>
          <w:highlight w:val="none"/>
        </w:rPr>
        <w:t>收</w:t>
      </w:r>
      <w:r>
        <w:rPr>
          <w:strike/>
          <w:color w:val="auto"/>
          <w:highlight w:val="none"/>
        </w:rPr>
        <w:t>相关</w:t>
      </w:r>
      <w:r>
        <w:rPr>
          <w:strike/>
          <w:color w:val="auto"/>
          <w:spacing w:val="-3"/>
          <w:highlight w:val="none"/>
        </w:rPr>
        <w:t>的</w:t>
      </w:r>
      <w:r>
        <w:rPr>
          <w:strike/>
          <w:color w:val="auto"/>
          <w:highlight w:val="none"/>
        </w:rPr>
        <w:t>资</w:t>
      </w:r>
      <w:r>
        <w:rPr>
          <w:strike/>
          <w:color w:val="auto"/>
          <w:spacing w:val="-3"/>
          <w:highlight w:val="none"/>
        </w:rPr>
        <w:t>料</w:t>
      </w:r>
      <w:r>
        <w:rPr>
          <w:strike/>
          <w:color w:val="auto"/>
          <w:highlight w:val="none"/>
        </w:rPr>
        <w:t>、 信息及指示，进</w:t>
      </w:r>
      <w:r>
        <w:rPr>
          <w:strike/>
          <w:color w:val="auto"/>
          <w:spacing w:val="-3"/>
          <w:highlight w:val="none"/>
        </w:rPr>
        <w:t>行</w:t>
      </w:r>
      <w:r>
        <w:rPr>
          <w:strike/>
          <w:color w:val="auto"/>
          <w:highlight w:val="none"/>
        </w:rPr>
        <w:t>合同</w:t>
      </w:r>
      <w:r>
        <w:rPr>
          <w:strike/>
          <w:color w:val="auto"/>
          <w:spacing w:val="-3"/>
          <w:highlight w:val="none"/>
        </w:rPr>
        <w:t>谈</w:t>
      </w:r>
      <w:r>
        <w:rPr>
          <w:strike/>
          <w:color w:val="auto"/>
          <w:highlight w:val="none"/>
        </w:rPr>
        <w:t>判活动，负责合</w:t>
      </w:r>
      <w:r>
        <w:rPr>
          <w:strike/>
          <w:color w:val="auto"/>
          <w:spacing w:val="-3"/>
          <w:highlight w:val="none"/>
        </w:rPr>
        <w:t>同</w:t>
      </w:r>
      <w:r>
        <w:rPr>
          <w:strike/>
          <w:color w:val="auto"/>
          <w:highlight w:val="none"/>
        </w:rPr>
        <w:t>实施</w:t>
      </w:r>
      <w:r>
        <w:rPr>
          <w:strike/>
          <w:color w:val="auto"/>
          <w:spacing w:val="-3"/>
          <w:highlight w:val="none"/>
        </w:rPr>
        <w:t>阶</w:t>
      </w:r>
      <w:r>
        <w:rPr>
          <w:strike/>
          <w:color w:val="auto"/>
          <w:highlight w:val="none"/>
        </w:rPr>
        <w:t>段的组织和协调</w:t>
      </w:r>
      <w:r>
        <w:rPr>
          <w:strike/>
          <w:color w:val="auto"/>
          <w:spacing w:val="-3"/>
          <w:highlight w:val="none"/>
        </w:rPr>
        <w:t>工</w:t>
      </w:r>
      <w:r>
        <w:rPr>
          <w:strike/>
          <w:color w:val="auto"/>
          <w:highlight w:val="none"/>
        </w:rPr>
        <w:t>作，</w:t>
      </w:r>
      <w:r>
        <w:rPr>
          <w:strike/>
          <w:color w:val="auto"/>
          <w:spacing w:val="-3"/>
          <w:highlight w:val="none"/>
        </w:rPr>
        <w:t>以</w:t>
      </w:r>
      <w:r>
        <w:rPr>
          <w:strike/>
          <w:color w:val="auto"/>
          <w:highlight w:val="none"/>
        </w:rPr>
        <w:t>及处理与本招</w:t>
      </w:r>
      <w:r>
        <w:rPr>
          <w:strike/>
          <w:color w:val="auto"/>
          <w:spacing w:val="-3"/>
          <w:highlight w:val="none"/>
        </w:rPr>
        <w:t>标</w:t>
      </w:r>
      <w:r>
        <w:rPr>
          <w:strike/>
          <w:color w:val="auto"/>
          <w:highlight w:val="none"/>
        </w:rPr>
        <w:t>项目有</w:t>
      </w:r>
      <w:r>
        <w:rPr>
          <w:strike/>
          <w:color w:val="auto"/>
          <w:spacing w:val="-3"/>
          <w:highlight w:val="none"/>
        </w:rPr>
        <w:t>关</w:t>
      </w:r>
      <w:r>
        <w:rPr>
          <w:strike/>
          <w:color w:val="auto"/>
          <w:highlight w:val="none"/>
        </w:rPr>
        <w:t>的</w:t>
      </w:r>
      <w:r>
        <w:rPr>
          <w:strike/>
          <w:color w:val="auto"/>
          <w:spacing w:val="-3"/>
          <w:highlight w:val="none"/>
        </w:rPr>
        <w:t>一</w:t>
      </w:r>
      <w:r>
        <w:rPr>
          <w:strike/>
          <w:color w:val="auto"/>
          <w:highlight w:val="none"/>
        </w:rPr>
        <w:t>切</w:t>
      </w:r>
      <w:r>
        <w:rPr>
          <w:strike/>
          <w:color w:val="auto"/>
          <w:spacing w:val="-3"/>
          <w:highlight w:val="none"/>
        </w:rPr>
        <w:t>事</w:t>
      </w:r>
      <w:r>
        <w:rPr>
          <w:strike/>
          <w:color w:val="auto"/>
          <w:highlight w:val="none"/>
        </w:rPr>
        <w:t>宜。</w:t>
      </w:r>
    </w:p>
    <w:p w14:paraId="24AA6274">
      <w:pPr>
        <w:pStyle w:val="8"/>
        <w:kinsoku w:val="0"/>
        <w:overflowPunct w:val="0"/>
        <w:spacing w:before="48" w:line="240" w:lineRule="auto"/>
        <w:ind w:left="100" w:right="104" w:firstLine="419"/>
        <w:jc w:val="both"/>
        <w:rPr>
          <w:strike/>
          <w:color w:val="auto"/>
          <w:highlight w:val="none"/>
        </w:rPr>
      </w:pPr>
      <w:r>
        <w:rPr>
          <w:rFonts w:ascii="Times New Roman" w:hAnsi="Times New Roman" w:eastAsia="Times New Roman"/>
          <w:strike/>
          <w:color w:val="auto"/>
          <w:highlight w:val="none"/>
        </w:rPr>
        <w:t xml:space="preserve">3.  </w:t>
      </w:r>
      <w:r>
        <w:rPr>
          <w:rFonts w:hint="eastAsia"/>
          <w:strike/>
          <w:color w:val="auto"/>
          <w:spacing w:val="-3"/>
          <w:sz w:val="21"/>
          <w:highlight w:val="none"/>
        </w:rPr>
        <w:t>联</w:t>
      </w:r>
      <w:r>
        <w:rPr>
          <w:rFonts w:hint="eastAsia"/>
          <w:strike/>
          <w:color w:val="auto"/>
          <w:sz w:val="21"/>
          <w:highlight w:val="none"/>
        </w:rPr>
        <w:t>合</w:t>
      </w:r>
      <w:r>
        <w:rPr>
          <w:rFonts w:hint="eastAsia"/>
          <w:strike/>
          <w:color w:val="auto"/>
          <w:spacing w:val="-3"/>
          <w:sz w:val="21"/>
          <w:highlight w:val="none"/>
        </w:rPr>
        <w:t>体</w:t>
      </w:r>
      <w:r>
        <w:rPr>
          <w:rFonts w:hint="eastAsia"/>
          <w:strike/>
          <w:color w:val="auto"/>
          <w:sz w:val="21"/>
          <w:highlight w:val="none"/>
          <w:lang w:eastAsia="zh-CN"/>
        </w:rPr>
        <w:t>主办方及联合体成员单位单方签署、盖章确认的</w:t>
      </w:r>
      <w:r>
        <w:rPr>
          <w:rFonts w:hint="eastAsia"/>
          <w:strike/>
          <w:color w:val="auto"/>
          <w:sz w:val="21"/>
          <w:highlight w:val="none"/>
        </w:rPr>
        <w:t>本</w:t>
      </w:r>
      <w:r>
        <w:rPr>
          <w:rFonts w:hint="eastAsia"/>
          <w:strike/>
          <w:color w:val="auto"/>
          <w:spacing w:val="-3"/>
          <w:sz w:val="21"/>
          <w:highlight w:val="none"/>
        </w:rPr>
        <w:t>项目一</w:t>
      </w:r>
      <w:r>
        <w:rPr>
          <w:rFonts w:hint="eastAsia"/>
          <w:strike/>
          <w:color w:val="auto"/>
          <w:sz w:val="21"/>
          <w:highlight w:val="none"/>
        </w:rPr>
        <w:t>切</w:t>
      </w:r>
      <w:r>
        <w:rPr>
          <w:rFonts w:hint="eastAsia"/>
          <w:strike/>
          <w:color w:val="auto"/>
          <w:spacing w:val="-3"/>
          <w:sz w:val="21"/>
          <w:highlight w:val="none"/>
        </w:rPr>
        <w:t>文</w:t>
      </w:r>
      <w:r>
        <w:rPr>
          <w:rFonts w:hint="eastAsia"/>
          <w:strike/>
          <w:color w:val="auto"/>
          <w:sz w:val="21"/>
          <w:highlight w:val="none"/>
        </w:rPr>
        <w:t>件</w:t>
      </w:r>
      <w:r>
        <w:rPr>
          <w:rFonts w:hint="eastAsia"/>
          <w:strike/>
          <w:color w:val="auto"/>
          <w:spacing w:val="-3"/>
          <w:sz w:val="21"/>
          <w:highlight w:val="none"/>
        </w:rPr>
        <w:t>和</w:t>
      </w:r>
      <w:r>
        <w:rPr>
          <w:rFonts w:hint="eastAsia"/>
          <w:strike/>
          <w:color w:val="auto"/>
          <w:sz w:val="21"/>
          <w:highlight w:val="none"/>
        </w:rPr>
        <w:t>处</w:t>
      </w:r>
      <w:r>
        <w:rPr>
          <w:rFonts w:hint="eastAsia"/>
          <w:strike/>
          <w:color w:val="auto"/>
          <w:spacing w:val="-3"/>
          <w:sz w:val="21"/>
          <w:highlight w:val="none"/>
        </w:rPr>
        <w:t>理</w:t>
      </w:r>
      <w:r>
        <w:rPr>
          <w:rFonts w:hint="eastAsia"/>
          <w:strike/>
          <w:color w:val="auto"/>
          <w:sz w:val="21"/>
          <w:highlight w:val="none"/>
        </w:rPr>
        <w:t>的一</w:t>
      </w:r>
      <w:r>
        <w:rPr>
          <w:rFonts w:hint="eastAsia"/>
          <w:strike/>
          <w:color w:val="auto"/>
          <w:spacing w:val="-3"/>
          <w:sz w:val="21"/>
          <w:highlight w:val="none"/>
        </w:rPr>
        <w:t>切</w:t>
      </w:r>
      <w:r>
        <w:rPr>
          <w:rFonts w:hint="eastAsia"/>
          <w:strike/>
          <w:color w:val="auto"/>
          <w:sz w:val="21"/>
          <w:highlight w:val="none"/>
        </w:rPr>
        <w:t>事</w:t>
      </w:r>
      <w:r>
        <w:rPr>
          <w:rFonts w:hint="eastAsia"/>
          <w:strike/>
          <w:color w:val="auto"/>
          <w:spacing w:val="-3"/>
          <w:sz w:val="21"/>
          <w:highlight w:val="none"/>
        </w:rPr>
        <w:t>宜</w:t>
      </w:r>
      <w:r>
        <w:rPr>
          <w:rFonts w:hint="eastAsia"/>
          <w:strike/>
          <w:color w:val="auto"/>
          <w:spacing w:val="-25"/>
          <w:sz w:val="21"/>
          <w:highlight w:val="none"/>
        </w:rPr>
        <w:t>，</w:t>
      </w:r>
      <w:r>
        <w:rPr>
          <w:rFonts w:hint="eastAsia"/>
          <w:strike/>
          <w:color w:val="auto"/>
          <w:spacing w:val="-25"/>
          <w:sz w:val="21"/>
          <w:highlight w:val="none"/>
          <w:lang w:eastAsia="zh-CN"/>
        </w:rPr>
        <w:t>均视为</w:t>
      </w:r>
      <w:r>
        <w:rPr>
          <w:rFonts w:hint="eastAsia"/>
          <w:strike/>
          <w:color w:val="auto"/>
          <w:sz w:val="21"/>
          <w:highlight w:val="none"/>
        </w:rPr>
        <w:t>联</w:t>
      </w:r>
      <w:r>
        <w:rPr>
          <w:rFonts w:hint="eastAsia"/>
          <w:strike/>
          <w:color w:val="auto"/>
          <w:spacing w:val="-3"/>
          <w:sz w:val="21"/>
          <w:highlight w:val="none"/>
        </w:rPr>
        <w:t>合</w:t>
      </w:r>
      <w:r>
        <w:rPr>
          <w:rFonts w:hint="eastAsia"/>
          <w:strike/>
          <w:color w:val="auto"/>
          <w:sz w:val="21"/>
          <w:highlight w:val="none"/>
        </w:rPr>
        <w:t>体</w:t>
      </w:r>
      <w:r>
        <w:rPr>
          <w:rFonts w:hint="eastAsia"/>
          <w:strike/>
          <w:color w:val="auto"/>
          <w:spacing w:val="-3"/>
          <w:sz w:val="21"/>
          <w:highlight w:val="none"/>
        </w:rPr>
        <w:t>各成</w:t>
      </w:r>
      <w:r>
        <w:rPr>
          <w:rFonts w:hint="eastAsia"/>
          <w:strike/>
          <w:color w:val="auto"/>
          <w:sz w:val="21"/>
          <w:highlight w:val="none"/>
        </w:rPr>
        <w:t>员</w:t>
      </w:r>
      <w:r>
        <w:rPr>
          <w:rFonts w:hint="eastAsia"/>
          <w:strike/>
          <w:color w:val="auto"/>
          <w:sz w:val="21"/>
          <w:highlight w:val="none"/>
          <w:lang w:eastAsia="zh-CN"/>
        </w:rPr>
        <w:t>共同编制，联合体各成员均承认其法律效力，并共同对投标文件内容的真实性、合法性和完整性承担民事、行政、刑事相关责任</w:t>
      </w:r>
      <w:r>
        <w:rPr>
          <w:rFonts w:hint="eastAsia"/>
          <w:strike/>
          <w:color w:val="auto"/>
          <w:sz w:val="21"/>
          <w:highlight w:val="none"/>
        </w:rPr>
        <w:t>。 联合体各成员将</w:t>
      </w:r>
      <w:r>
        <w:rPr>
          <w:rFonts w:hint="eastAsia"/>
          <w:strike/>
          <w:color w:val="auto"/>
          <w:spacing w:val="-3"/>
          <w:sz w:val="21"/>
          <w:highlight w:val="none"/>
        </w:rPr>
        <w:t>严</w:t>
      </w:r>
      <w:r>
        <w:rPr>
          <w:rFonts w:hint="eastAsia"/>
          <w:strike/>
          <w:color w:val="auto"/>
          <w:sz w:val="21"/>
          <w:highlight w:val="none"/>
        </w:rPr>
        <w:t>格按</w:t>
      </w:r>
      <w:r>
        <w:rPr>
          <w:rFonts w:hint="eastAsia"/>
          <w:strike/>
          <w:color w:val="auto"/>
          <w:spacing w:val="-3"/>
          <w:sz w:val="21"/>
          <w:highlight w:val="none"/>
        </w:rPr>
        <w:t>照</w:t>
      </w:r>
      <w:r>
        <w:rPr>
          <w:rFonts w:hint="eastAsia"/>
          <w:strike/>
          <w:color w:val="auto"/>
          <w:sz w:val="21"/>
          <w:highlight w:val="none"/>
        </w:rPr>
        <w:t>招标文件、投标</w:t>
      </w:r>
      <w:r>
        <w:rPr>
          <w:rFonts w:hint="eastAsia"/>
          <w:strike/>
          <w:color w:val="auto"/>
          <w:spacing w:val="-3"/>
          <w:sz w:val="21"/>
          <w:highlight w:val="none"/>
        </w:rPr>
        <w:t>文</w:t>
      </w:r>
      <w:r>
        <w:rPr>
          <w:rFonts w:hint="eastAsia"/>
          <w:strike/>
          <w:color w:val="auto"/>
          <w:sz w:val="21"/>
          <w:highlight w:val="none"/>
        </w:rPr>
        <w:t>件和</w:t>
      </w:r>
      <w:r>
        <w:rPr>
          <w:rFonts w:hint="eastAsia"/>
          <w:strike/>
          <w:color w:val="auto"/>
          <w:spacing w:val="-3"/>
          <w:sz w:val="21"/>
          <w:highlight w:val="none"/>
        </w:rPr>
        <w:t>合</w:t>
      </w:r>
      <w:r>
        <w:rPr>
          <w:rFonts w:hint="eastAsia"/>
          <w:strike/>
          <w:color w:val="auto"/>
          <w:sz w:val="21"/>
          <w:highlight w:val="none"/>
        </w:rPr>
        <w:t>同的要求全面履</w:t>
      </w:r>
      <w:r>
        <w:rPr>
          <w:rFonts w:hint="eastAsia"/>
          <w:strike/>
          <w:color w:val="auto"/>
          <w:spacing w:val="-3"/>
          <w:sz w:val="21"/>
          <w:highlight w:val="none"/>
        </w:rPr>
        <w:t>行</w:t>
      </w:r>
      <w:r>
        <w:rPr>
          <w:rFonts w:hint="eastAsia"/>
          <w:strike/>
          <w:color w:val="auto"/>
          <w:sz w:val="21"/>
          <w:highlight w:val="none"/>
        </w:rPr>
        <w:t>义务</w:t>
      </w:r>
      <w:r>
        <w:rPr>
          <w:rFonts w:hint="eastAsia"/>
          <w:strike/>
          <w:color w:val="auto"/>
          <w:spacing w:val="-3"/>
          <w:sz w:val="21"/>
          <w:highlight w:val="none"/>
        </w:rPr>
        <w:t>，</w:t>
      </w:r>
      <w:r>
        <w:rPr>
          <w:rFonts w:hint="eastAsia"/>
          <w:strike/>
          <w:color w:val="auto"/>
          <w:sz w:val="21"/>
          <w:highlight w:val="none"/>
        </w:rPr>
        <w:t>并向招标人承</w:t>
      </w:r>
      <w:r>
        <w:rPr>
          <w:rFonts w:hint="eastAsia"/>
          <w:strike/>
          <w:color w:val="auto"/>
          <w:spacing w:val="-3"/>
          <w:sz w:val="21"/>
          <w:highlight w:val="none"/>
        </w:rPr>
        <w:t>担</w:t>
      </w:r>
      <w:r>
        <w:rPr>
          <w:rFonts w:hint="eastAsia"/>
          <w:strike/>
          <w:color w:val="auto"/>
          <w:sz w:val="21"/>
          <w:highlight w:val="none"/>
        </w:rPr>
        <w:t>连带责</w:t>
      </w:r>
      <w:r>
        <w:rPr>
          <w:rFonts w:hint="eastAsia"/>
          <w:strike/>
          <w:color w:val="auto"/>
          <w:spacing w:val="-3"/>
          <w:sz w:val="21"/>
          <w:highlight w:val="none"/>
        </w:rPr>
        <w:t>任</w:t>
      </w:r>
      <w:r>
        <w:rPr>
          <w:rFonts w:hint="eastAsia"/>
          <w:strike/>
          <w:color w:val="auto"/>
          <w:sz w:val="21"/>
          <w:highlight w:val="none"/>
        </w:rPr>
        <w:t>。</w:t>
      </w:r>
    </w:p>
    <w:p w14:paraId="2CA56A28">
      <w:pPr>
        <w:pStyle w:val="8"/>
        <w:tabs>
          <w:tab w:val="left" w:pos="8741"/>
        </w:tabs>
        <w:kinsoku w:val="0"/>
        <w:overflowPunct w:val="0"/>
        <w:spacing w:before="48" w:line="240" w:lineRule="auto"/>
        <w:ind w:firstLine="420" w:firstLineChars="200"/>
        <w:jc w:val="both"/>
        <w:rPr>
          <w:strike/>
          <w:color w:val="auto"/>
          <w:highlight w:val="none"/>
        </w:rPr>
      </w:pPr>
      <w:r>
        <w:rPr>
          <w:rFonts w:ascii="Times New Roman" w:hAnsi="Times New Roman" w:eastAsia="Times New Roman"/>
          <w:strike/>
          <w:color w:val="auto"/>
          <w:highlight w:val="none"/>
        </w:rPr>
        <w:t xml:space="preserve">4.  </w:t>
      </w:r>
      <w:r>
        <w:rPr>
          <w:strike/>
          <w:color w:val="auto"/>
          <w:spacing w:val="-3"/>
          <w:highlight w:val="none"/>
        </w:rPr>
        <w:t>联</w:t>
      </w:r>
      <w:r>
        <w:rPr>
          <w:strike/>
          <w:color w:val="auto"/>
          <w:highlight w:val="none"/>
        </w:rPr>
        <w:t>合</w:t>
      </w:r>
      <w:r>
        <w:rPr>
          <w:strike/>
          <w:color w:val="auto"/>
          <w:spacing w:val="-3"/>
          <w:highlight w:val="none"/>
        </w:rPr>
        <w:t>体</w:t>
      </w:r>
      <w:r>
        <w:rPr>
          <w:strike/>
          <w:color w:val="auto"/>
          <w:highlight w:val="none"/>
        </w:rPr>
        <w:t>各</w:t>
      </w:r>
      <w:r>
        <w:rPr>
          <w:strike/>
          <w:color w:val="auto"/>
          <w:spacing w:val="-3"/>
          <w:highlight w:val="none"/>
        </w:rPr>
        <w:t>成</w:t>
      </w:r>
      <w:r>
        <w:rPr>
          <w:strike/>
          <w:color w:val="auto"/>
          <w:highlight w:val="none"/>
        </w:rPr>
        <w:t>员</w:t>
      </w:r>
      <w:r>
        <w:rPr>
          <w:strike/>
          <w:color w:val="auto"/>
          <w:spacing w:val="-3"/>
          <w:highlight w:val="none"/>
        </w:rPr>
        <w:t>单</w:t>
      </w:r>
      <w:r>
        <w:rPr>
          <w:strike/>
          <w:color w:val="auto"/>
          <w:highlight w:val="none"/>
        </w:rPr>
        <w:t>位</w:t>
      </w:r>
      <w:r>
        <w:rPr>
          <w:strike/>
          <w:color w:val="auto"/>
          <w:spacing w:val="-3"/>
          <w:highlight w:val="none"/>
        </w:rPr>
        <w:t>内部</w:t>
      </w:r>
      <w:r>
        <w:rPr>
          <w:strike/>
          <w:color w:val="auto"/>
          <w:highlight w:val="none"/>
        </w:rPr>
        <w:t>的职</w:t>
      </w:r>
      <w:r>
        <w:rPr>
          <w:strike/>
          <w:color w:val="auto"/>
          <w:spacing w:val="-3"/>
          <w:highlight w:val="none"/>
        </w:rPr>
        <w:t>责</w:t>
      </w:r>
      <w:r>
        <w:rPr>
          <w:strike/>
          <w:color w:val="auto"/>
          <w:highlight w:val="none"/>
        </w:rPr>
        <w:t>分</w:t>
      </w:r>
      <w:r>
        <w:rPr>
          <w:strike/>
          <w:color w:val="auto"/>
          <w:spacing w:val="-3"/>
          <w:highlight w:val="none"/>
        </w:rPr>
        <w:t>工</w:t>
      </w:r>
      <w:r>
        <w:rPr>
          <w:strike/>
          <w:color w:val="auto"/>
          <w:highlight w:val="none"/>
        </w:rPr>
        <w:t>如</w:t>
      </w:r>
      <w:r>
        <w:rPr>
          <w:strike/>
          <w:color w:val="auto"/>
          <w:spacing w:val="-3"/>
          <w:highlight w:val="none"/>
        </w:rPr>
        <w:t>下</w:t>
      </w:r>
      <w:r>
        <w:rPr>
          <w:strike/>
          <w:color w:val="auto"/>
          <w:spacing w:val="-25"/>
          <w:highlight w:val="none"/>
        </w:rPr>
        <w:t>：</w:t>
      </w:r>
      <w:r>
        <w:rPr>
          <w:strike/>
          <w:color w:val="auto"/>
          <w:spacing w:val="-25"/>
          <w:highlight w:val="none"/>
          <w:u w:val="single"/>
        </w:rPr>
        <w:tab/>
      </w:r>
      <w:r>
        <w:rPr>
          <w:strike/>
          <w:color w:val="auto"/>
          <w:highlight w:val="none"/>
        </w:rPr>
        <w:t>。</w:t>
      </w:r>
    </w:p>
    <w:p w14:paraId="12C2B8D9">
      <w:pPr>
        <w:kinsoku w:val="0"/>
        <w:overflowPunct w:val="0"/>
        <w:spacing w:before="6" w:line="240" w:lineRule="auto"/>
        <w:jc w:val="both"/>
        <w:rPr>
          <w:strike/>
          <w:color w:val="auto"/>
          <w:sz w:val="11"/>
          <w:highlight w:val="none"/>
        </w:rPr>
      </w:pPr>
    </w:p>
    <w:p w14:paraId="5C7C1F99">
      <w:pPr>
        <w:pStyle w:val="8"/>
        <w:kinsoku w:val="0"/>
        <w:overflowPunct w:val="0"/>
        <w:spacing w:line="240" w:lineRule="auto"/>
        <w:ind w:right="313" w:firstLine="420" w:firstLineChars="200"/>
        <w:jc w:val="both"/>
        <w:rPr>
          <w:strike/>
          <w:color w:val="auto"/>
          <w:highlight w:val="none"/>
        </w:rPr>
      </w:pPr>
      <w:r>
        <w:rPr>
          <w:rFonts w:ascii="Times New Roman" w:hAnsi="Times New Roman" w:eastAsia="Times New Roman"/>
          <w:strike/>
          <w:color w:val="auto"/>
          <w:highlight w:val="none"/>
        </w:rPr>
        <w:t xml:space="preserve">5.  </w:t>
      </w:r>
      <w:r>
        <w:rPr>
          <w:strike/>
          <w:color w:val="auto"/>
          <w:spacing w:val="-3"/>
          <w:highlight w:val="none"/>
        </w:rPr>
        <w:t>本</w:t>
      </w:r>
      <w:r>
        <w:rPr>
          <w:strike/>
          <w:color w:val="auto"/>
          <w:highlight w:val="none"/>
        </w:rPr>
        <w:t>协</w:t>
      </w:r>
      <w:r>
        <w:rPr>
          <w:strike/>
          <w:color w:val="auto"/>
          <w:spacing w:val="-3"/>
          <w:highlight w:val="none"/>
        </w:rPr>
        <w:t>议</w:t>
      </w:r>
      <w:r>
        <w:rPr>
          <w:strike/>
          <w:color w:val="auto"/>
          <w:highlight w:val="none"/>
        </w:rPr>
        <w:t>书</w:t>
      </w:r>
      <w:r>
        <w:rPr>
          <w:strike/>
          <w:color w:val="auto"/>
          <w:spacing w:val="-3"/>
          <w:highlight w:val="none"/>
        </w:rPr>
        <w:t>自</w:t>
      </w:r>
      <w:r>
        <w:rPr>
          <w:strike/>
          <w:color w:val="auto"/>
          <w:highlight w:val="none"/>
        </w:rPr>
        <w:t>所</w:t>
      </w:r>
      <w:r>
        <w:rPr>
          <w:strike/>
          <w:color w:val="auto"/>
          <w:spacing w:val="-3"/>
          <w:highlight w:val="none"/>
        </w:rPr>
        <w:t>有</w:t>
      </w:r>
      <w:r>
        <w:rPr>
          <w:strike/>
          <w:color w:val="auto"/>
          <w:highlight w:val="none"/>
        </w:rPr>
        <w:t>成</w:t>
      </w:r>
      <w:r>
        <w:rPr>
          <w:strike/>
          <w:color w:val="auto"/>
          <w:spacing w:val="-3"/>
          <w:highlight w:val="none"/>
        </w:rPr>
        <w:t>员单</w:t>
      </w:r>
      <w:r>
        <w:rPr>
          <w:strike/>
          <w:color w:val="auto"/>
          <w:highlight w:val="none"/>
        </w:rPr>
        <w:t>位法</w:t>
      </w:r>
      <w:r>
        <w:rPr>
          <w:strike/>
          <w:color w:val="auto"/>
          <w:spacing w:val="-3"/>
          <w:highlight w:val="none"/>
        </w:rPr>
        <w:t>定</w:t>
      </w:r>
      <w:r>
        <w:rPr>
          <w:strike/>
          <w:color w:val="auto"/>
          <w:highlight w:val="none"/>
        </w:rPr>
        <w:t>代</w:t>
      </w:r>
      <w:r>
        <w:rPr>
          <w:strike/>
          <w:color w:val="auto"/>
          <w:spacing w:val="-3"/>
          <w:highlight w:val="none"/>
        </w:rPr>
        <w:t>表</w:t>
      </w:r>
      <w:r>
        <w:rPr>
          <w:strike/>
          <w:color w:val="auto"/>
          <w:highlight w:val="none"/>
        </w:rPr>
        <w:t>人</w:t>
      </w:r>
      <w:r>
        <w:rPr>
          <w:strike/>
          <w:color w:val="auto"/>
          <w:spacing w:val="-3"/>
          <w:highlight w:val="none"/>
        </w:rPr>
        <w:t>或</w:t>
      </w:r>
      <w:r>
        <w:rPr>
          <w:strike/>
          <w:color w:val="auto"/>
          <w:highlight w:val="none"/>
        </w:rPr>
        <w:t>其</w:t>
      </w:r>
      <w:r>
        <w:rPr>
          <w:strike/>
          <w:color w:val="auto"/>
          <w:spacing w:val="-3"/>
          <w:highlight w:val="none"/>
        </w:rPr>
        <w:t>委</w:t>
      </w:r>
      <w:r>
        <w:rPr>
          <w:strike/>
          <w:color w:val="auto"/>
          <w:highlight w:val="none"/>
        </w:rPr>
        <w:t>托</w:t>
      </w:r>
      <w:r>
        <w:rPr>
          <w:strike/>
          <w:color w:val="auto"/>
          <w:spacing w:val="-3"/>
          <w:highlight w:val="none"/>
        </w:rPr>
        <w:t>代</w:t>
      </w:r>
      <w:r>
        <w:rPr>
          <w:strike/>
          <w:color w:val="auto"/>
          <w:highlight w:val="none"/>
        </w:rPr>
        <w:t>理人</w:t>
      </w:r>
      <w:r>
        <w:rPr>
          <w:strike/>
          <w:color w:val="auto"/>
          <w:spacing w:val="-3"/>
          <w:highlight w:val="none"/>
        </w:rPr>
        <w:t>签</w:t>
      </w:r>
      <w:r>
        <w:rPr>
          <w:strike/>
          <w:color w:val="auto"/>
          <w:highlight w:val="none"/>
        </w:rPr>
        <w:t>字</w:t>
      </w:r>
      <w:r>
        <w:rPr>
          <w:strike/>
          <w:color w:val="auto"/>
          <w:spacing w:val="-3"/>
          <w:highlight w:val="none"/>
        </w:rPr>
        <w:t>或</w:t>
      </w:r>
      <w:r>
        <w:rPr>
          <w:strike/>
          <w:color w:val="auto"/>
          <w:highlight w:val="none"/>
        </w:rPr>
        <w:t>盖</w:t>
      </w:r>
      <w:r>
        <w:rPr>
          <w:strike/>
          <w:color w:val="auto"/>
          <w:spacing w:val="-3"/>
          <w:highlight w:val="none"/>
        </w:rPr>
        <w:t>单</w:t>
      </w:r>
      <w:r>
        <w:rPr>
          <w:strike/>
          <w:color w:val="auto"/>
          <w:highlight w:val="none"/>
        </w:rPr>
        <w:t>位</w:t>
      </w:r>
      <w:r>
        <w:rPr>
          <w:strike/>
          <w:color w:val="auto"/>
          <w:spacing w:val="-3"/>
          <w:highlight w:val="none"/>
        </w:rPr>
        <w:t>章</w:t>
      </w:r>
      <w:r>
        <w:rPr>
          <w:strike/>
          <w:color w:val="auto"/>
          <w:highlight w:val="none"/>
        </w:rPr>
        <w:t>之</w:t>
      </w:r>
      <w:r>
        <w:rPr>
          <w:strike/>
          <w:color w:val="auto"/>
          <w:spacing w:val="-3"/>
          <w:highlight w:val="none"/>
        </w:rPr>
        <w:t>日</w:t>
      </w:r>
      <w:r>
        <w:rPr>
          <w:strike/>
          <w:color w:val="auto"/>
          <w:highlight w:val="none"/>
        </w:rPr>
        <w:t>起生</w:t>
      </w:r>
      <w:r>
        <w:rPr>
          <w:strike/>
          <w:color w:val="auto"/>
          <w:spacing w:val="-3"/>
          <w:highlight w:val="none"/>
        </w:rPr>
        <w:t>效</w:t>
      </w:r>
      <w:r>
        <w:rPr>
          <w:strike/>
          <w:color w:val="auto"/>
          <w:spacing w:val="-24"/>
          <w:highlight w:val="none"/>
        </w:rPr>
        <w:t>，</w:t>
      </w:r>
      <w:r>
        <w:rPr>
          <w:strike/>
          <w:color w:val="auto"/>
          <w:highlight w:val="none"/>
        </w:rPr>
        <w:t>合同履行</w:t>
      </w:r>
      <w:r>
        <w:rPr>
          <w:strike/>
          <w:color w:val="auto"/>
          <w:spacing w:val="-3"/>
          <w:highlight w:val="none"/>
        </w:rPr>
        <w:t>完</w:t>
      </w:r>
      <w:r>
        <w:rPr>
          <w:strike/>
          <w:color w:val="auto"/>
          <w:highlight w:val="none"/>
        </w:rPr>
        <w:t>毕</w:t>
      </w:r>
      <w:r>
        <w:rPr>
          <w:strike/>
          <w:color w:val="auto"/>
          <w:spacing w:val="-3"/>
          <w:highlight w:val="none"/>
        </w:rPr>
        <w:t>后</w:t>
      </w:r>
      <w:r>
        <w:rPr>
          <w:strike/>
          <w:color w:val="auto"/>
          <w:highlight w:val="none"/>
        </w:rPr>
        <w:t>自</w:t>
      </w:r>
      <w:r>
        <w:rPr>
          <w:strike/>
          <w:color w:val="auto"/>
          <w:spacing w:val="-3"/>
          <w:highlight w:val="none"/>
        </w:rPr>
        <w:t>动</w:t>
      </w:r>
      <w:r>
        <w:rPr>
          <w:strike/>
          <w:color w:val="auto"/>
          <w:highlight w:val="none"/>
        </w:rPr>
        <w:t>失</w:t>
      </w:r>
      <w:r>
        <w:rPr>
          <w:strike/>
          <w:color w:val="auto"/>
          <w:spacing w:val="-3"/>
          <w:highlight w:val="none"/>
        </w:rPr>
        <w:t>效</w:t>
      </w:r>
      <w:r>
        <w:rPr>
          <w:strike/>
          <w:color w:val="auto"/>
          <w:highlight w:val="none"/>
        </w:rPr>
        <w:t>。</w:t>
      </w:r>
    </w:p>
    <w:p w14:paraId="01592789">
      <w:pPr>
        <w:pStyle w:val="8"/>
        <w:tabs>
          <w:tab w:val="left" w:pos="2464"/>
        </w:tabs>
        <w:kinsoku w:val="0"/>
        <w:overflowPunct w:val="0"/>
        <w:spacing w:before="56" w:line="240" w:lineRule="auto"/>
        <w:ind w:firstLine="420" w:firstLineChars="200"/>
        <w:jc w:val="both"/>
        <w:rPr>
          <w:strike/>
          <w:color w:val="auto"/>
          <w:sz w:val="15"/>
          <w:highlight w:val="none"/>
        </w:rPr>
      </w:pPr>
      <w:r>
        <w:rPr>
          <w:rFonts w:ascii="Times New Roman" w:hAnsi="Times New Roman" w:eastAsia="Times New Roman"/>
          <w:strike/>
          <w:color w:val="auto"/>
          <w:highlight w:val="none"/>
        </w:rPr>
        <w:t xml:space="preserve">6.  </w:t>
      </w:r>
      <w:r>
        <w:rPr>
          <w:strike/>
          <w:color w:val="auto"/>
          <w:spacing w:val="-3"/>
          <w:highlight w:val="none"/>
        </w:rPr>
        <w:t>本</w:t>
      </w:r>
      <w:r>
        <w:rPr>
          <w:strike/>
          <w:color w:val="auto"/>
          <w:highlight w:val="none"/>
        </w:rPr>
        <w:t>协</w:t>
      </w:r>
      <w:r>
        <w:rPr>
          <w:strike/>
          <w:color w:val="auto"/>
          <w:spacing w:val="-3"/>
          <w:highlight w:val="none"/>
        </w:rPr>
        <w:t>议</w:t>
      </w:r>
      <w:r>
        <w:rPr>
          <w:strike/>
          <w:color w:val="auto"/>
          <w:highlight w:val="none"/>
        </w:rPr>
        <w:t>书</w:t>
      </w:r>
      <w:r>
        <w:rPr>
          <w:strike/>
          <w:color w:val="auto"/>
          <w:spacing w:val="-3"/>
          <w:highlight w:val="none"/>
        </w:rPr>
        <w:t>一</w:t>
      </w:r>
      <w:r>
        <w:rPr>
          <w:strike/>
          <w:color w:val="auto"/>
          <w:spacing w:val="-1"/>
          <w:highlight w:val="none"/>
        </w:rPr>
        <w:t>式</w:t>
      </w:r>
      <w:r>
        <w:rPr>
          <w:strike/>
          <w:color w:val="auto"/>
          <w:spacing w:val="-1"/>
          <w:highlight w:val="none"/>
          <w:u w:val="single"/>
        </w:rPr>
        <w:tab/>
      </w:r>
      <w:r>
        <w:rPr>
          <w:strike/>
          <w:color w:val="auto"/>
          <w:spacing w:val="-3"/>
          <w:highlight w:val="none"/>
        </w:rPr>
        <w:t>份，</w:t>
      </w:r>
      <w:r>
        <w:rPr>
          <w:strike/>
          <w:color w:val="auto"/>
          <w:highlight w:val="none"/>
        </w:rPr>
        <w:t>联合</w:t>
      </w:r>
      <w:r>
        <w:rPr>
          <w:strike/>
          <w:color w:val="auto"/>
          <w:spacing w:val="-3"/>
          <w:highlight w:val="none"/>
        </w:rPr>
        <w:t>体</w:t>
      </w:r>
      <w:r>
        <w:rPr>
          <w:strike/>
          <w:color w:val="auto"/>
          <w:highlight w:val="none"/>
        </w:rPr>
        <w:t>成</w:t>
      </w:r>
      <w:r>
        <w:rPr>
          <w:strike/>
          <w:color w:val="auto"/>
          <w:spacing w:val="-3"/>
          <w:highlight w:val="none"/>
        </w:rPr>
        <w:t>员</w:t>
      </w:r>
      <w:r>
        <w:rPr>
          <w:strike/>
          <w:color w:val="auto"/>
          <w:highlight w:val="none"/>
        </w:rPr>
        <w:t>和</w:t>
      </w:r>
      <w:r>
        <w:rPr>
          <w:strike/>
          <w:color w:val="auto"/>
          <w:spacing w:val="-3"/>
          <w:highlight w:val="none"/>
        </w:rPr>
        <w:t>招</w:t>
      </w:r>
      <w:r>
        <w:rPr>
          <w:strike/>
          <w:color w:val="auto"/>
          <w:highlight w:val="none"/>
        </w:rPr>
        <w:t>标</w:t>
      </w:r>
      <w:r>
        <w:rPr>
          <w:strike/>
          <w:color w:val="auto"/>
          <w:spacing w:val="-3"/>
          <w:highlight w:val="none"/>
        </w:rPr>
        <w:t>人</w:t>
      </w:r>
      <w:r>
        <w:rPr>
          <w:strike/>
          <w:color w:val="auto"/>
          <w:highlight w:val="none"/>
        </w:rPr>
        <w:t>各</w:t>
      </w:r>
      <w:r>
        <w:rPr>
          <w:strike/>
          <w:color w:val="auto"/>
          <w:spacing w:val="-3"/>
          <w:highlight w:val="none"/>
        </w:rPr>
        <w:t>执</w:t>
      </w:r>
      <w:r>
        <w:rPr>
          <w:strike/>
          <w:color w:val="auto"/>
          <w:highlight w:val="none"/>
        </w:rPr>
        <w:t>一份。</w:t>
      </w:r>
    </w:p>
    <w:p w14:paraId="20DACB5F">
      <w:pPr>
        <w:pStyle w:val="8"/>
        <w:kinsoku w:val="0"/>
        <w:overflowPunct w:val="0"/>
        <w:spacing w:before="1" w:line="240" w:lineRule="auto"/>
        <w:ind w:left="100" w:right="316" w:firstLine="419"/>
        <w:jc w:val="both"/>
        <w:rPr>
          <w:rFonts w:hint="eastAsia" w:ascii="楷体" w:hAnsi="楷体" w:eastAsia="楷体" w:cs="楷体"/>
          <w:strike/>
          <w:color w:val="auto"/>
          <w:sz w:val="28"/>
          <w:highlight w:val="none"/>
        </w:rPr>
      </w:pPr>
      <w:r>
        <w:rPr>
          <w:rFonts w:hint="eastAsia" w:ascii="楷体" w:hAnsi="楷体" w:eastAsia="楷体" w:cs="楷体"/>
          <w:strike/>
          <w:color w:val="auto"/>
          <w:highlight w:val="none"/>
        </w:rPr>
        <w:t>注：本协议书由法</w:t>
      </w:r>
      <w:r>
        <w:rPr>
          <w:rFonts w:hint="eastAsia" w:ascii="楷体" w:hAnsi="楷体" w:eastAsia="楷体" w:cs="楷体"/>
          <w:strike/>
          <w:color w:val="auto"/>
          <w:spacing w:val="-3"/>
          <w:highlight w:val="none"/>
        </w:rPr>
        <w:t>定</w:t>
      </w:r>
      <w:r>
        <w:rPr>
          <w:rFonts w:hint="eastAsia" w:ascii="楷体" w:hAnsi="楷体" w:eastAsia="楷体" w:cs="楷体"/>
          <w:strike/>
          <w:color w:val="auto"/>
          <w:highlight w:val="none"/>
        </w:rPr>
        <w:t>代</w:t>
      </w:r>
      <w:r>
        <w:rPr>
          <w:rFonts w:hint="eastAsia" w:ascii="楷体" w:hAnsi="楷体" w:eastAsia="楷体" w:cs="楷体"/>
          <w:strike/>
          <w:color w:val="auto"/>
          <w:spacing w:val="-3"/>
          <w:highlight w:val="none"/>
        </w:rPr>
        <w:t>表</w:t>
      </w:r>
      <w:r>
        <w:rPr>
          <w:rFonts w:hint="eastAsia" w:ascii="楷体" w:hAnsi="楷体" w:eastAsia="楷体" w:cs="楷体"/>
          <w:strike/>
          <w:color w:val="auto"/>
          <w:highlight w:val="none"/>
        </w:rPr>
        <w:t>人签字</w:t>
      </w:r>
      <w:r>
        <w:rPr>
          <w:rFonts w:hint="eastAsia" w:ascii="楷体" w:hAnsi="楷体" w:eastAsia="楷体" w:cs="楷体"/>
          <w:strike/>
          <w:color w:val="auto"/>
          <w:highlight w:val="none"/>
          <w:lang w:val="en-US" w:eastAsia="zh-CN"/>
        </w:rPr>
        <w:t>或盖章</w:t>
      </w:r>
      <w:r>
        <w:rPr>
          <w:rFonts w:hint="eastAsia" w:ascii="楷体" w:hAnsi="楷体" w:eastAsia="楷体" w:cs="楷体"/>
          <w:strike/>
          <w:color w:val="auto"/>
          <w:highlight w:val="none"/>
        </w:rPr>
        <w:t>的，应附法</w:t>
      </w:r>
      <w:r>
        <w:rPr>
          <w:rFonts w:hint="eastAsia" w:ascii="楷体" w:hAnsi="楷体" w:eastAsia="楷体" w:cs="楷体"/>
          <w:strike/>
          <w:color w:val="auto"/>
          <w:spacing w:val="-3"/>
          <w:highlight w:val="none"/>
        </w:rPr>
        <w:t>定</w:t>
      </w:r>
      <w:r>
        <w:rPr>
          <w:rFonts w:hint="eastAsia" w:ascii="楷体" w:hAnsi="楷体" w:eastAsia="楷体" w:cs="楷体"/>
          <w:strike/>
          <w:color w:val="auto"/>
          <w:highlight w:val="none"/>
        </w:rPr>
        <w:t>代</w:t>
      </w:r>
      <w:r>
        <w:rPr>
          <w:rFonts w:hint="eastAsia" w:ascii="楷体" w:hAnsi="楷体" w:eastAsia="楷体" w:cs="楷体"/>
          <w:strike/>
          <w:color w:val="auto"/>
          <w:spacing w:val="-3"/>
          <w:highlight w:val="none"/>
        </w:rPr>
        <w:t>表</w:t>
      </w:r>
      <w:r>
        <w:rPr>
          <w:rFonts w:hint="eastAsia" w:ascii="楷体" w:hAnsi="楷体" w:eastAsia="楷体" w:cs="楷体"/>
          <w:strike/>
          <w:color w:val="auto"/>
          <w:highlight w:val="none"/>
        </w:rPr>
        <w:t>人身份证明；由委</w:t>
      </w:r>
      <w:r>
        <w:rPr>
          <w:rFonts w:hint="eastAsia" w:ascii="楷体" w:hAnsi="楷体" w:eastAsia="楷体" w:cs="楷体"/>
          <w:strike/>
          <w:color w:val="auto"/>
          <w:spacing w:val="-3"/>
          <w:highlight w:val="none"/>
        </w:rPr>
        <w:t>托</w:t>
      </w:r>
      <w:r>
        <w:rPr>
          <w:rFonts w:hint="eastAsia" w:ascii="楷体" w:hAnsi="楷体" w:eastAsia="楷体" w:cs="楷体"/>
          <w:strike/>
          <w:color w:val="auto"/>
          <w:highlight w:val="none"/>
        </w:rPr>
        <w:t>代</w:t>
      </w:r>
      <w:r>
        <w:rPr>
          <w:rFonts w:hint="eastAsia" w:ascii="楷体" w:hAnsi="楷体" w:eastAsia="楷体" w:cs="楷体"/>
          <w:strike/>
          <w:color w:val="auto"/>
          <w:spacing w:val="-3"/>
          <w:highlight w:val="none"/>
        </w:rPr>
        <w:t>理</w:t>
      </w:r>
      <w:r>
        <w:rPr>
          <w:rFonts w:hint="eastAsia" w:ascii="楷体" w:hAnsi="楷体" w:eastAsia="楷体" w:cs="楷体"/>
          <w:strike/>
          <w:color w:val="auto"/>
          <w:highlight w:val="none"/>
        </w:rPr>
        <w:t>人签字</w:t>
      </w:r>
      <w:r>
        <w:rPr>
          <w:rFonts w:hint="eastAsia" w:ascii="楷体" w:hAnsi="楷体" w:eastAsia="楷体" w:cs="楷体"/>
          <w:strike/>
          <w:color w:val="auto"/>
          <w:highlight w:val="none"/>
          <w:lang w:val="en-US" w:eastAsia="zh-CN"/>
        </w:rPr>
        <w:t>或盖章</w:t>
      </w:r>
      <w:r>
        <w:rPr>
          <w:rFonts w:hint="eastAsia" w:ascii="楷体" w:hAnsi="楷体" w:eastAsia="楷体" w:cs="楷体"/>
          <w:strike/>
          <w:color w:val="auto"/>
          <w:highlight w:val="none"/>
        </w:rPr>
        <w:t>的，应附授</w:t>
      </w:r>
      <w:r>
        <w:rPr>
          <w:rFonts w:hint="eastAsia" w:ascii="楷体" w:hAnsi="楷体" w:eastAsia="楷体" w:cs="楷体"/>
          <w:strike/>
          <w:color w:val="auto"/>
          <w:spacing w:val="-3"/>
          <w:highlight w:val="none"/>
        </w:rPr>
        <w:t>权</w:t>
      </w:r>
      <w:r>
        <w:rPr>
          <w:rFonts w:hint="eastAsia" w:ascii="楷体" w:hAnsi="楷体" w:eastAsia="楷体" w:cs="楷体"/>
          <w:strike/>
          <w:color w:val="auto"/>
          <w:highlight w:val="none"/>
        </w:rPr>
        <w:t>委</w:t>
      </w:r>
      <w:r>
        <w:rPr>
          <w:rFonts w:hint="eastAsia" w:ascii="楷体" w:hAnsi="楷体" w:eastAsia="楷体" w:cs="楷体"/>
          <w:strike/>
          <w:color w:val="auto"/>
          <w:spacing w:val="-3"/>
          <w:highlight w:val="none"/>
        </w:rPr>
        <w:t>托</w:t>
      </w:r>
      <w:r>
        <w:rPr>
          <w:rFonts w:hint="eastAsia" w:ascii="楷体" w:hAnsi="楷体" w:eastAsia="楷体" w:cs="楷体"/>
          <w:strike/>
          <w:color w:val="auto"/>
          <w:highlight w:val="none"/>
        </w:rPr>
        <w:t>书。</w:t>
      </w:r>
    </w:p>
    <w:p w14:paraId="1C598521">
      <w:pPr>
        <w:keepNext w:val="0"/>
        <w:keepLines w:val="0"/>
        <w:pageBreakBefore w:val="0"/>
        <w:widowControl/>
        <w:kinsoku w:val="0"/>
        <w:wordWrap/>
        <w:overflowPunct/>
        <w:topLinePunct w:val="0"/>
        <w:autoSpaceDE w:val="0"/>
        <w:autoSpaceDN w:val="0"/>
        <w:bidi w:val="0"/>
        <w:adjustRightInd w:val="0"/>
        <w:snapToGrid w:val="0"/>
        <w:spacing w:line="240" w:lineRule="auto"/>
        <w:ind w:left="2409" w:right="327"/>
        <w:textAlignment w:val="baseline"/>
        <w:rPr>
          <w:rFonts w:hint="eastAsia" w:ascii="宋体" w:hAnsi="宋体" w:eastAsia="宋体" w:cs="宋体"/>
          <w:strike/>
          <w:color w:val="auto"/>
          <w:spacing w:val="-4"/>
          <w:sz w:val="21"/>
          <w:szCs w:val="21"/>
          <w:highlight w:val="none"/>
        </w:rPr>
      </w:pPr>
      <w:bookmarkStart w:id="643" w:name="bookmark201"/>
      <w:bookmarkEnd w:id="643"/>
      <w:bookmarkStart w:id="644" w:name="bookmark202"/>
      <w:bookmarkEnd w:id="644"/>
      <w:r>
        <w:rPr>
          <w:rFonts w:hint="eastAsia" w:ascii="宋体" w:hAnsi="宋体" w:eastAsia="宋体" w:cs="宋体"/>
          <w:strike/>
          <w:color w:val="auto"/>
          <w:spacing w:val="-4"/>
          <w:sz w:val="21"/>
          <w:szCs w:val="21"/>
          <w:highlight w:val="none"/>
        </w:rPr>
        <w:t>联合体</w:t>
      </w:r>
      <w:r>
        <w:rPr>
          <w:rFonts w:hint="eastAsia" w:ascii="宋体" w:hAnsi="宋体" w:eastAsia="宋体" w:cs="宋体"/>
          <w:strike/>
          <w:color w:val="auto"/>
          <w:spacing w:val="-4"/>
          <w:sz w:val="21"/>
          <w:szCs w:val="21"/>
          <w:highlight w:val="none"/>
          <w:lang w:eastAsia="zh-CN"/>
        </w:rPr>
        <w:t>主办方</w:t>
      </w:r>
      <w:r>
        <w:rPr>
          <w:rFonts w:hint="eastAsia" w:ascii="宋体" w:hAnsi="宋体" w:eastAsia="宋体" w:cs="宋体"/>
          <w:strike/>
          <w:color w:val="auto"/>
          <w:spacing w:val="-4"/>
          <w:sz w:val="21"/>
          <w:szCs w:val="21"/>
          <w:highlight w:val="none"/>
        </w:rPr>
        <w:t>名称：</w:t>
      </w:r>
      <w:r>
        <w:rPr>
          <w:rFonts w:hint="eastAsia" w:ascii="宋体" w:hAnsi="宋体" w:eastAsia="宋体" w:cs="宋体"/>
          <w:strike/>
          <w:color w:val="auto"/>
          <w:spacing w:val="-4"/>
          <w:sz w:val="21"/>
          <w:szCs w:val="21"/>
          <w:highlight w:val="none"/>
          <w:u w:val="single" w:color="auto"/>
        </w:rPr>
        <w:t xml:space="preserve">        </w:t>
      </w:r>
      <w:r>
        <w:rPr>
          <w:rFonts w:hint="eastAsia" w:ascii="宋体" w:hAnsi="宋体" w:eastAsia="宋体" w:cs="宋体"/>
          <w:strike/>
          <w:color w:val="auto"/>
          <w:spacing w:val="-2"/>
          <w:sz w:val="21"/>
          <w:szCs w:val="21"/>
          <w:highlight w:val="none"/>
          <w:u w:val="single" w:color="auto"/>
        </w:rPr>
        <w:t xml:space="preserve">                     </w:t>
      </w:r>
      <w:r>
        <w:rPr>
          <w:rFonts w:hint="eastAsia" w:ascii="宋体" w:hAnsi="宋体" w:eastAsia="宋体" w:cs="宋体"/>
          <w:strike/>
          <w:color w:val="auto"/>
          <w:spacing w:val="-2"/>
          <w:sz w:val="21"/>
          <w:szCs w:val="21"/>
          <w:highlight w:val="none"/>
        </w:rPr>
        <w:t>(盖单位章)</w:t>
      </w:r>
      <w:r>
        <w:rPr>
          <w:rFonts w:hint="eastAsia" w:ascii="宋体" w:hAnsi="宋体" w:eastAsia="宋体" w:cs="宋体"/>
          <w:strike/>
          <w:color w:val="auto"/>
          <w:sz w:val="21"/>
          <w:szCs w:val="21"/>
          <w:highlight w:val="none"/>
        </w:rPr>
        <w:t xml:space="preserve"> </w:t>
      </w:r>
      <w:r>
        <w:rPr>
          <w:rFonts w:hint="eastAsia" w:ascii="宋体" w:hAnsi="宋体" w:eastAsia="宋体" w:cs="宋体"/>
          <w:strike/>
          <w:color w:val="auto"/>
          <w:spacing w:val="-4"/>
          <w:sz w:val="21"/>
          <w:szCs w:val="21"/>
          <w:highlight w:val="none"/>
        </w:rPr>
        <w:t>法定代表人：</w:t>
      </w:r>
      <w:r>
        <w:rPr>
          <w:rFonts w:hint="eastAsia" w:ascii="宋体" w:hAnsi="宋体" w:eastAsia="宋体" w:cs="宋体"/>
          <w:strike/>
          <w:color w:val="auto"/>
          <w:spacing w:val="-4"/>
          <w:sz w:val="21"/>
          <w:szCs w:val="21"/>
          <w:highlight w:val="none"/>
          <w:u w:val="single" w:color="auto"/>
        </w:rPr>
        <w:t xml:space="preserve">             </w:t>
      </w:r>
      <w:r>
        <w:rPr>
          <w:rFonts w:hint="eastAsia" w:ascii="宋体" w:hAnsi="宋体" w:eastAsia="宋体" w:cs="宋体"/>
          <w:strike/>
          <w:color w:val="auto"/>
          <w:spacing w:val="-4"/>
          <w:sz w:val="21"/>
          <w:szCs w:val="21"/>
          <w:highlight w:val="none"/>
        </w:rPr>
        <w:t>(签字</w:t>
      </w:r>
      <w:r>
        <w:rPr>
          <w:rFonts w:hint="eastAsia" w:ascii="宋体" w:hAnsi="宋体" w:eastAsia="宋体" w:cs="宋体"/>
          <w:strike/>
          <w:color w:val="auto"/>
          <w:spacing w:val="-4"/>
          <w:sz w:val="21"/>
          <w:szCs w:val="21"/>
          <w:highlight w:val="none"/>
          <w:lang w:eastAsia="zh-CN"/>
        </w:rPr>
        <w:t>或盖章</w:t>
      </w:r>
      <w:r>
        <w:rPr>
          <w:rFonts w:hint="eastAsia" w:ascii="宋体" w:hAnsi="宋体" w:eastAsia="宋体" w:cs="宋体"/>
          <w:strike/>
          <w:color w:val="auto"/>
          <w:spacing w:val="-1"/>
          <w:sz w:val="21"/>
          <w:szCs w:val="21"/>
          <w:highlight w:val="none"/>
        </w:rPr>
        <w:t>)</w:t>
      </w:r>
    </w:p>
    <w:p w14:paraId="1947C643">
      <w:pPr>
        <w:keepNext w:val="0"/>
        <w:keepLines w:val="0"/>
        <w:pageBreakBefore w:val="0"/>
        <w:widowControl/>
        <w:kinsoku w:val="0"/>
        <w:wordWrap/>
        <w:overflowPunct/>
        <w:topLinePunct w:val="0"/>
        <w:autoSpaceDE w:val="0"/>
        <w:autoSpaceDN w:val="0"/>
        <w:bidi w:val="0"/>
        <w:adjustRightInd w:val="0"/>
        <w:snapToGrid w:val="0"/>
        <w:spacing w:line="240" w:lineRule="auto"/>
        <w:ind w:left="2409" w:right="327"/>
        <w:textAlignment w:val="baseline"/>
        <w:rPr>
          <w:rFonts w:hint="eastAsia" w:ascii="宋体" w:hAnsi="宋体" w:eastAsia="宋体" w:cs="宋体"/>
          <w:strike/>
          <w:color w:val="auto"/>
          <w:sz w:val="21"/>
          <w:szCs w:val="21"/>
          <w:highlight w:val="none"/>
        </w:rPr>
      </w:pPr>
    </w:p>
    <w:p w14:paraId="20948709">
      <w:pPr>
        <w:keepNext w:val="0"/>
        <w:keepLines w:val="0"/>
        <w:pageBreakBefore w:val="0"/>
        <w:widowControl/>
        <w:kinsoku w:val="0"/>
        <w:wordWrap/>
        <w:overflowPunct/>
        <w:topLinePunct w:val="0"/>
        <w:autoSpaceDE w:val="0"/>
        <w:autoSpaceDN w:val="0"/>
        <w:bidi w:val="0"/>
        <w:adjustRightInd w:val="0"/>
        <w:snapToGrid w:val="0"/>
        <w:spacing w:line="240" w:lineRule="auto"/>
        <w:ind w:left="2409" w:right="327"/>
        <w:textAlignment w:val="baseline"/>
        <w:rPr>
          <w:rFonts w:hint="eastAsia" w:ascii="宋体" w:hAnsi="宋体" w:eastAsia="宋体" w:cs="宋体"/>
          <w:strike/>
          <w:color w:val="auto"/>
          <w:sz w:val="21"/>
          <w:szCs w:val="21"/>
          <w:highlight w:val="none"/>
        </w:rPr>
      </w:pPr>
      <w:r>
        <w:rPr>
          <w:rFonts w:hint="eastAsia" w:ascii="宋体" w:hAnsi="宋体" w:eastAsia="宋体" w:cs="宋体"/>
          <w:strike/>
          <w:color w:val="auto"/>
          <w:spacing w:val="-4"/>
          <w:sz w:val="21"/>
          <w:szCs w:val="21"/>
          <w:highlight w:val="none"/>
        </w:rPr>
        <w:t>联合体成员名称：</w:t>
      </w:r>
      <w:r>
        <w:rPr>
          <w:rFonts w:hint="eastAsia" w:ascii="宋体" w:hAnsi="宋体" w:eastAsia="宋体" w:cs="宋体"/>
          <w:strike/>
          <w:color w:val="auto"/>
          <w:spacing w:val="-4"/>
          <w:sz w:val="21"/>
          <w:szCs w:val="21"/>
          <w:highlight w:val="none"/>
          <w:u w:val="single" w:color="auto"/>
        </w:rPr>
        <w:t xml:space="preserve">        </w:t>
      </w:r>
      <w:r>
        <w:rPr>
          <w:rFonts w:hint="eastAsia" w:ascii="宋体" w:hAnsi="宋体" w:eastAsia="宋体" w:cs="宋体"/>
          <w:strike/>
          <w:color w:val="auto"/>
          <w:spacing w:val="-2"/>
          <w:sz w:val="21"/>
          <w:szCs w:val="21"/>
          <w:highlight w:val="none"/>
          <w:u w:val="single" w:color="auto"/>
        </w:rPr>
        <w:t xml:space="preserve">                       </w:t>
      </w:r>
      <w:r>
        <w:rPr>
          <w:rFonts w:hint="eastAsia" w:ascii="宋体" w:hAnsi="宋体" w:eastAsia="宋体" w:cs="宋体"/>
          <w:strike/>
          <w:color w:val="auto"/>
          <w:spacing w:val="-2"/>
          <w:sz w:val="21"/>
          <w:szCs w:val="21"/>
          <w:highlight w:val="none"/>
        </w:rPr>
        <w:t>(盖单位章)</w:t>
      </w:r>
      <w:r>
        <w:rPr>
          <w:rFonts w:hint="eastAsia" w:ascii="宋体" w:hAnsi="宋体" w:eastAsia="宋体" w:cs="宋体"/>
          <w:strike/>
          <w:color w:val="auto"/>
          <w:sz w:val="21"/>
          <w:szCs w:val="21"/>
          <w:highlight w:val="none"/>
        </w:rPr>
        <w:t xml:space="preserve"> </w:t>
      </w:r>
      <w:r>
        <w:rPr>
          <w:rFonts w:hint="eastAsia" w:ascii="宋体" w:hAnsi="宋体" w:eastAsia="宋体" w:cs="宋体"/>
          <w:strike/>
          <w:color w:val="auto"/>
          <w:spacing w:val="-8"/>
          <w:sz w:val="21"/>
          <w:szCs w:val="21"/>
          <w:highlight w:val="none"/>
        </w:rPr>
        <w:t>法定</w:t>
      </w:r>
      <w:r>
        <w:rPr>
          <w:rFonts w:hint="eastAsia" w:ascii="宋体" w:hAnsi="宋体" w:eastAsia="宋体" w:cs="宋体"/>
          <w:strike/>
          <w:color w:val="auto"/>
          <w:spacing w:val="-7"/>
          <w:sz w:val="21"/>
          <w:szCs w:val="21"/>
          <w:highlight w:val="none"/>
        </w:rPr>
        <w:t>代</w:t>
      </w:r>
      <w:r>
        <w:rPr>
          <w:rFonts w:hint="eastAsia" w:ascii="宋体" w:hAnsi="宋体" w:eastAsia="宋体" w:cs="宋体"/>
          <w:strike/>
          <w:color w:val="auto"/>
          <w:spacing w:val="-4"/>
          <w:sz w:val="21"/>
          <w:szCs w:val="21"/>
          <w:highlight w:val="none"/>
        </w:rPr>
        <w:t>表人：</w:t>
      </w:r>
      <w:r>
        <w:rPr>
          <w:rFonts w:hint="eastAsia" w:ascii="宋体" w:hAnsi="宋体" w:eastAsia="宋体" w:cs="宋体"/>
          <w:strike/>
          <w:color w:val="auto"/>
          <w:spacing w:val="-4"/>
          <w:sz w:val="21"/>
          <w:szCs w:val="21"/>
          <w:highlight w:val="none"/>
          <w:u w:val="single" w:color="auto"/>
        </w:rPr>
        <w:t xml:space="preserve">           </w:t>
      </w:r>
      <w:r>
        <w:rPr>
          <w:rFonts w:hint="eastAsia" w:ascii="宋体" w:hAnsi="宋体" w:eastAsia="宋体" w:cs="宋体"/>
          <w:strike/>
          <w:color w:val="auto"/>
          <w:spacing w:val="-4"/>
          <w:sz w:val="21"/>
          <w:szCs w:val="21"/>
          <w:highlight w:val="none"/>
        </w:rPr>
        <w:t>(签字</w:t>
      </w:r>
      <w:r>
        <w:rPr>
          <w:rFonts w:hint="eastAsia" w:ascii="宋体" w:hAnsi="宋体" w:eastAsia="宋体" w:cs="宋体"/>
          <w:strike/>
          <w:color w:val="auto"/>
          <w:spacing w:val="-4"/>
          <w:sz w:val="21"/>
          <w:szCs w:val="21"/>
          <w:highlight w:val="none"/>
          <w:lang w:eastAsia="zh-CN"/>
        </w:rPr>
        <w:t>或盖章</w:t>
      </w:r>
      <w:r>
        <w:rPr>
          <w:rFonts w:hint="eastAsia" w:ascii="宋体" w:hAnsi="宋体" w:eastAsia="宋体" w:cs="宋体"/>
          <w:strike/>
          <w:color w:val="auto"/>
          <w:spacing w:val="-4"/>
          <w:sz w:val="21"/>
          <w:szCs w:val="21"/>
          <w:highlight w:val="none"/>
        </w:rPr>
        <w:t>)</w:t>
      </w:r>
    </w:p>
    <w:p w14:paraId="0B42E1C6">
      <w:pPr>
        <w:keepNext w:val="0"/>
        <w:keepLines w:val="0"/>
        <w:pageBreakBefore w:val="0"/>
        <w:widowControl/>
        <w:tabs>
          <w:tab w:val="left" w:pos="4407"/>
        </w:tabs>
        <w:kinsoku w:val="0"/>
        <w:wordWrap/>
        <w:overflowPunct/>
        <w:topLinePunct w:val="0"/>
        <w:autoSpaceDE w:val="0"/>
        <w:autoSpaceDN w:val="0"/>
        <w:bidi w:val="0"/>
        <w:adjustRightInd w:val="0"/>
        <w:snapToGrid w:val="0"/>
        <w:spacing w:line="240" w:lineRule="auto"/>
        <w:ind w:left="3663"/>
        <w:textAlignment w:val="baseline"/>
        <w:rPr>
          <w:rFonts w:hint="eastAsia" w:ascii="宋体" w:hAnsi="宋体" w:eastAsia="宋体" w:cs="宋体"/>
          <w:color w:val="auto"/>
          <w:sz w:val="21"/>
          <w:szCs w:val="21"/>
          <w:highlight w:val="none"/>
        </w:rPr>
      </w:pPr>
      <w:r>
        <w:rPr>
          <w:rFonts w:hint="eastAsia" w:ascii="宋体" w:hAnsi="宋体" w:eastAsia="宋体" w:cs="宋体"/>
          <w:strike/>
          <w:color w:val="auto"/>
          <w:sz w:val="21"/>
          <w:szCs w:val="21"/>
          <w:highlight w:val="none"/>
          <w:u w:val="single" w:color="auto"/>
        </w:rPr>
        <w:tab/>
      </w:r>
      <w:r>
        <w:rPr>
          <w:rFonts w:hint="eastAsia" w:ascii="宋体" w:hAnsi="宋体" w:eastAsia="宋体" w:cs="宋体"/>
          <w:strike/>
          <w:color w:val="auto"/>
          <w:spacing w:val="3"/>
          <w:sz w:val="21"/>
          <w:szCs w:val="21"/>
          <w:highlight w:val="none"/>
        </w:rPr>
        <w:t>年</w:t>
      </w:r>
      <w:r>
        <w:rPr>
          <w:rFonts w:hint="eastAsia" w:ascii="宋体" w:hAnsi="宋体" w:eastAsia="宋体" w:cs="宋体"/>
          <w:strike/>
          <w:color w:val="auto"/>
          <w:spacing w:val="2"/>
          <w:sz w:val="21"/>
          <w:szCs w:val="21"/>
          <w:highlight w:val="none"/>
          <w:u w:val="single" w:color="auto"/>
        </w:rPr>
        <w:t xml:space="preserve">       </w:t>
      </w:r>
      <w:r>
        <w:rPr>
          <w:rFonts w:hint="eastAsia" w:ascii="宋体" w:hAnsi="宋体" w:eastAsia="宋体" w:cs="宋体"/>
          <w:strike/>
          <w:color w:val="auto"/>
          <w:spacing w:val="2"/>
          <w:sz w:val="21"/>
          <w:szCs w:val="21"/>
          <w:highlight w:val="none"/>
        </w:rPr>
        <w:t>月</w:t>
      </w:r>
      <w:r>
        <w:rPr>
          <w:rFonts w:hint="eastAsia" w:ascii="宋体" w:hAnsi="宋体" w:eastAsia="宋体" w:cs="宋体"/>
          <w:strike/>
          <w:color w:val="auto"/>
          <w:spacing w:val="2"/>
          <w:sz w:val="21"/>
          <w:szCs w:val="21"/>
          <w:highlight w:val="none"/>
          <w:u w:val="single" w:color="auto"/>
        </w:rPr>
        <w:t xml:space="preserve">       </w:t>
      </w:r>
      <w:r>
        <w:rPr>
          <w:rFonts w:hint="eastAsia" w:ascii="宋体" w:hAnsi="宋体" w:eastAsia="宋体" w:cs="宋体"/>
          <w:strike/>
          <w:color w:val="auto"/>
          <w:spacing w:val="2"/>
          <w:sz w:val="21"/>
          <w:szCs w:val="21"/>
          <w:highlight w:val="none"/>
        </w:rPr>
        <w:t>日</w:t>
      </w:r>
    </w:p>
    <w:p w14:paraId="6AE18412">
      <w:pPr>
        <w:bidi w:val="0"/>
        <w:jc w:val="cente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br w:type="page"/>
      </w:r>
    </w:p>
    <w:p w14:paraId="47B2DBE9">
      <w:pPr>
        <w:pStyle w:val="5"/>
        <w:bidi w:val="0"/>
        <w:jc w:val="center"/>
        <w:rPr>
          <w:rFonts w:hint="eastAsia" w:ascii="宋体" w:hAnsi="宋体" w:cs="宋体"/>
          <w:color w:val="auto"/>
          <w:kern w:val="0"/>
          <w:szCs w:val="36"/>
          <w:highlight w:val="none"/>
        </w:rPr>
      </w:pPr>
      <w:r>
        <w:rPr>
          <w:rFonts w:hint="eastAsia" w:ascii="宋体" w:hAnsi="宋体" w:eastAsia="宋体" w:cs="宋体"/>
          <w:b/>
          <w:bCs w:val="0"/>
          <w:color w:val="auto"/>
          <w:sz w:val="28"/>
          <w:szCs w:val="28"/>
          <w:highlight w:val="none"/>
          <w:lang w:eastAsia="zh-CN"/>
        </w:rPr>
        <w:t>四、</w:t>
      </w:r>
      <w:r>
        <w:rPr>
          <w:rFonts w:hint="eastAsia" w:ascii="宋体" w:hAnsi="宋体" w:eastAsia="宋体" w:cs="宋体"/>
          <w:b/>
          <w:bCs w:val="0"/>
          <w:color w:val="auto"/>
          <w:sz w:val="28"/>
          <w:szCs w:val="28"/>
          <w:highlight w:val="none"/>
        </w:rPr>
        <w:t>投标人声明</w:t>
      </w:r>
      <w:bookmarkEnd w:id="642"/>
    </w:p>
    <w:p w14:paraId="3C5393EA">
      <w:pPr>
        <w:snapToGrid w:val="0"/>
        <w:spacing w:line="360" w:lineRule="auto"/>
        <w:ind w:firstLine="420" w:firstLineChars="200"/>
        <w:rPr>
          <w:rFonts w:hint="eastAsia" w:ascii="宋体" w:hAnsi="宋体" w:cs="宋体"/>
          <w:color w:val="auto"/>
          <w:kern w:val="0"/>
          <w:szCs w:val="21"/>
          <w:highlight w:val="none"/>
        </w:rPr>
      </w:pPr>
    </w:p>
    <w:p w14:paraId="0CDEE2C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14:paraId="78CDDFE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u w:val="none"/>
        </w:rPr>
        <w:t>项目</w:t>
      </w:r>
      <w:r>
        <w:rPr>
          <w:rFonts w:ascii="宋体" w:hAnsi="宋体" w:cs="宋体"/>
          <w:color w:val="auto"/>
          <w:kern w:val="0"/>
          <w:szCs w:val="21"/>
          <w:highlight w:val="none"/>
        </w:rPr>
        <w:t>投标工作，作出郑重声明：</w:t>
      </w:r>
    </w:p>
    <w:p w14:paraId="632BC38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w:t>
      </w:r>
      <w:r>
        <w:rPr>
          <w:rFonts w:hint="default" w:ascii="宋体" w:hAnsi="宋体" w:cs="宋体"/>
          <w:color w:val="auto"/>
          <w:kern w:val="0"/>
          <w:szCs w:val="21"/>
          <w:highlight w:val="none"/>
          <w:lang w:val="en-US"/>
        </w:rPr>
        <w:t>报名</w:t>
      </w:r>
      <w:r>
        <w:rPr>
          <w:rFonts w:hint="eastAsia" w:ascii="宋体" w:hAnsi="宋体" w:cs="宋体"/>
          <w:color w:val="auto"/>
          <w:kern w:val="0"/>
          <w:szCs w:val="21"/>
          <w:highlight w:val="none"/>
          <w:lang w:val="en-US" w:eastAsia="zh-CN"/>
        </w:rPr>
        <w:t>登记</w:t>
      </w:r>
      <w:r>
        <w:rPr>
          <w:rFonts w:hint="eastAsia" w:ascii="宋体" w:hAnsi="宋体" w:cs="宋体"/>
          <w:color w:val="auto"/>
          <w:kern w:val="0"/>
          <w:szCs w:val="21"/>
          <w:highlight w:val="none"/>
        </w:rPr>
        <w:t>材料及其后提供的一切材料都是真实的。</w:t>
      </w:r>
      <w:r>
        <w:rPr>
          <w:rFonts w:ascii="宋体" w:hAnsi="宋体" w:cs="宋体"/>
          <w:color w:val="auto"/>
          <w:kern w:val="0"/>
          <w:szCs w:val="21"/>
          <w:highlight w:val="none"/>
        </w:rPr>
        <w:t>如我司成为本项目中标候选人，我司同意并授权招标人将我司投标文件商务部分的人员、业绩、奖项等资料进行公</w:t>
      </w:r>
      <w:r>
        <w:rPr>
          <w:rFonts w:hint="eastAsia" w:ascii="宋体" w:hAnsi="宋体" w:cs="宋体"/>
          <w:color w:val="auto"/>
          <w:kern w:val="0"/>
          <w:szCs w:val="21"/>
          <w:highlight w:val="none"/>
        </w:rPr>
        <w:t>开</w:t>
      </w:r>
      <w:r>
        <w:rPr>
          <w:rFonts w:ascii="宋体" w:hAnsi="宋体" w:cs="宋体"/>
          <w:color w:val="auto"/>
          <w:kern w:val="0"/>
          <w:szCs w:val="21"/>
          <w:highlight w:val="none"/>
        </w:rPr>
        <w:t>。</w:t>
      </w:r>
    </w:p>
    <w:p w14:paraId="05224A1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58EF7ED8">
      <w:pPr>
        <w:pStyle w:val="8"/>
        <w:kinsoku w:val="0"/>
        <w:overflowPunct w:val="0"/>
        <w:spacing w:before="75"/>
        <w:rPr>
          <w:rFonts w:hint="eastAsia"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三、本公司不存在招标文件第二章投标人须知第1.4.3项所规定的任何一种情形。具体如下：</w:t>
      </w:r>
    </w:p>
    <w:p w14:paraId="4658B86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）为招标人不具有独立法人资格的附属机构（单位）；</w:t>
      </w:r>
    </w:p>
    <w:p w14:paraId="4073E2BC">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）与招标人存在利害关系且可能影响招标公正性；</w:t>
      </w:r>
    </w:p>
    <w:p w14:paraId="519048D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）与本招标项目的其他投标人为同一个单位负责人；</w:t>
      </w:r>
    </w:p>
    <w:p w14:paraId="0F18B5B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）与本招标项目的其他投标人存在控股、管理关系；</w:t>
      </w:r>
    </w:p>
    <w:p w14:paraId="69B6267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五</w:t>
      </w:r>
      <w:r>
        <w:rPr>
          <w:rFonts w:hint="eastAsia" w:ascii="宋体" w:hAnsi="宋体" w:cs="宋体"/>
          <w:color w:val="auto"/>
          <w:kern w:val="0"/>
          <w:szCs w:val="21"/>
          <w:highlight w:val="none"/>
        </w:rPr>
        <w:t>）为本招标项目的代建人或建设管理单位；</w:t>
      </w:r>
    </w:p>
    <w:p w14:paraId="5446A960">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）为本招标项目的招标代理机构；</w:t>
      </w:r>
    </w:p>
    <w:p w14:paraId="46CCCFA8">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七</w:t>
      </w:r>
      <w:r>
        <w:rPr>
          <w:rFonts w:hint="eastAsia" w:ascii="宋体" w:hAnsi="宋体" w:cs="宋体"/>
          <w:color w:val="auto"/>
          <w:kern w:val="0"/>
          <w:szCs w:val="21"/>
          <w:highlight w:val="none"/>
        </w:rPr>
        <w:t>）与本招标项目的</w:t>
      </w:r>
      <w:r>
        <w:rPr>
          <w:rFonts w:hint="eastAsia" w:ascii="宋体" w:hAnsi="宋体" w:cs="宋体"/>
          <w:color w:val="auto"/>
          <w:kern w:val="0"/>
          <w:szCs w:val="21"/>
          <w:highlight w:val="none"/>
          <w:lang w:eastAsia="zh-CN"/>
        </w:rPr>
        <w:t>代建人或</w:t>
      </w:r>
      <w:r>
        <w:rPr>
          <w:rFonts w:hint="eastAsia" w:ascii="宋体" w:hAnsi="宋体" w:cs="宋体"/>
          <w:color w:val="auto"/>
          <w:kern w:val="0"/>
          <w:szCs w:val="21"/>
          <w:highlight w:val="none"/>
        </w:rPr>
        <w:t>招标代理机构同为一个法定代表人；</w:t>
      </w:r>
    </w:p>
    <w:p w14:paraId="6ED3839B">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八</w:t>
      </w:r>
      <w:r>
        <w:rPr>
          <w:rFonts w:hint="eastAsia" w:ascii="宋体" w:hAnsi="宋体" w:cs="宋体"/>
          <w:color w:val="auto"/>
          <w:kern w:val="0"/>
          <w:szCs w:val="21"/>
          <w:highlight w:val="none"/>
        </w:rPr>
        <w:t>）与本招标项目的代建人或招标代理机构存在控股或参股关系；</w:t>
      </w:r>
    </w:p>
    <w:p w14:paraId="5246559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九</w:t>
      </w:r>
      <w:r>
        <w:rPr>
          <w:rFonts w:hint="eastAsia" w:ascii="宋体" w:hAnsi="宋体" w:cs="宋体"/>
          <w:color w:val="auto"/>
          <w:kern w:val="0"/>
          <w:szCs w:val="21"/>
          <w:highlight w:val="none"/>
        </w:rPr>
        <w:t>）</w:t>
      </w:r>
      <w:r>
        <w:rPr>
          <w:rFonts w:hint="default" w:ascii="宋体" w:hAnsi="宋体" w:eastAsia="宋体" w:cs="宋体"/>
          <w:color w:val="auto"/>
          <w:kern w:val="2"/>
          <w:sz w:val="21"/>
          <w:szCs w:val="21"/>
          <w:highlight w:val="none"/>
          <w:lang w:val="en-US" w:eastAsia="zh-CN" w:bidi="ar-SA"/>
        </w:rPr>
        <w:t>与本招标项目的检测机构、建设</w:t>
      </w:r>
      <w:r>
        <w:rPr>
          <w:rFonts w:hint="eastAsia" w:ascii="宋体" w:hAnsi="宋体" w:eastAsia="宋体" w:cs="宋体"/>
          <w:color w:val="auto"/>
          <w:kern w:val="2"/>
          <w:sz w:val="21"/>
          <w:szCs w:val="21"/>
          <w:highlight w:val="none"/>
          <w:lang w:val="en-US" w:eastAsia="zh-CN" w:bidi="ar-SA"/>
        </w:rPr>
        <w:t>、施工</w:t>
      </w:r>
      <w:r>
        <w:rPr>
          <w:rFonts w:hint="default" w:ascii="宋体" w:hAnsi="宋体" w:eastAsia="宋体" w:cs="宋体"/>
          <w:color w:val="auto"/>
          <w:kern w:val="2"/>
          <w:sz w:val="21"/>
          <w:szCs w:val="21"/>
          <w:highlight w:val="none"/>
          <w:lang w:val="en-US" w:eastAsia="zh-CN" w:bidi="ar-SA"/>
        </w:rPr>
        <w:t>单位以及建筑材料、建筑构配件和设备供应商有隶属关系或者其他利害关系有隶属关系或者其他利害关系</w:t>
      </w:r>
      <w:r>
        <w:rPr>
          <w:rFonts w:hint="eastAsia" w:ascii="宋体" w:hAnsi="宋体" w:cs="宋体"/>
          <w:color w:val="auto"/>
          <w:kern w:val="0"/>
          <w:szCs w:val="21"/>
          <w:highlight w:val="none"/>
        </w:rPr>
        <w:t>；</w:t>
      </w:r>
    </w:p>
    <w:p w14:paraId="702C655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（十）</w:t>
      </w:r>
      <w:r>
        <w:rPr>
          <w:rFonts w:hint="eastAsia" w:ascii="宋体" w:hAnsi="宋体" w:cs="宋体"/>
          <w:color w:val="auto"/>
          <w:kern w:val="0"/>
          <w:szCs w:val="21"/>
          <w:highlight w:val="none"/>
        </w:rPr>
        <w:t>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076C85AE">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十一</w:t>
      </w:r>
      <w:r>
        <w:rPr>
          <w:rFonts w:hint="eastAsia" w:ascii="宋体" w:hAnsi="宋体" w:cs="宋体"/>
          <w:color w:val="auto"/>
          <w:kern w:val="0"/>
          <w:szCs w:val="21"/>
          <w:highlight w:val="none"/>
        </w:rPr>
        <w:t>）被责令停产停业、暂扣或者吊销许可证、暂扣或者吊销执照（本项事实应当以根据《中华人民共和国行政处罚法》依法作出并已生效的行政处罚决定为认定依据。）；</w:t>
      </w:r>
    </w:p>
    <w:p w14:paraId="5555712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十二</w:t>
      </w:r>
      <w:r>
        <w:rPr>
          <w:rFonts w:hint="eastAsia" w:ascii="宋体" w:hAnsi="宋体" w:cs="宋体"/>
          <w:color w:val="auto"/>
          <w:kern w:val="0"/>
          <w:szCs w:val="21"/>
          <w:highlight w:val="none"/>
        </w:rPr>
        <w:t>）进入清算程序，或被宣告破产，或其他丧失履约能力的情形；</w:t>
      </w:r>
    </w:p>
    <w:p w14:paraId="01BAD596">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十三</w:t>
      </w:r>
      <w:r>
        <w:rPr>
          <w:rFonts w:hint="eastAsia" w:ascii="宋体" w:hAnsi="宋体" w:cs="宋体"/>
          <w:color w:val="auto"/>
          <w:kern w:val="0"/>
          <w:szCs w:val="21"/>
          <w:highlight w:val="none"/>
        </w:rPr>
        <w:t>）在最近三年内有发生重大</w:t>
      </w:r>
      <w:r>
        <w:rPr>
          <w:rFonts w:hint="eastAsia" w:ascii="宋体" w:hAnsi="宋体" w:cs="宋体"/>
          <w:color w:val="auto"/>
          <w:kern w:val="0"/>
          <w:szCs w:val="21"/>
          <w:highlight w:val="none"/>
          <w:lang w:eastAsia="zh-CN"/>
        </w:rPr>
        <w:t>监理</w:t>
      </w:r>
      <w:r>
        <w:rPr>
          <w:rFonts w:hint="eastAsia" w:ascii="宋体" w:hAnsi="宋体" w:cs="宋体"/>
          <w:color w:val="auto"/>
          <w:kern w:val="0"/>
          <w:szCs w:val="21"/>
          <w:highlight w:val="none"/>
        </w:rPr>
        <w:t>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14:paraId="16F33B8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十四</w:t>
      </w:r>
      <w:r>
        <w:rPr>
          <w:rFonts w:hint="eastAsia" w:ascii="宋体" w:hAnsi="宋体" w:cs="宋体"/>
          <w:color w:val="auto"/>
          <w:kern w:val="0"/>
          <w:szCs w:val="21"/>
          <w:highlight w:val="none"/>
        </w:rPr>
        <w:t>）法律法规或投标人须知前附表规定的其他情形。</w:t>
      </w:r>
    </w:p>
    <w:p w14:paraId="016491F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06FF5929">
      <w:pPr>
        <w:snapToGrid w:val="0"/>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五、本公司承诺，中标后严格执行安全生产相关管理规定。</w:t>
      </w:r>
    </w:p>
    <w:p w14:paraId="29A7803E">
      <w:pPr>
        <w:snapToGrid w:val="0"/>
        <w:spacing w:line="360" w:lineRule="auto"/>
        <w:ind w:firstLine="420" w:firstLine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六、与本公司单位负责人为同一人或者与本公司存在控股、管理关系的其他单位包括：</w:t>
      </w:r>
      <w:r>
        <w:rPr>
          <w:rFonts w:hint="eastAsia" w:ascii="宋体" w:hAnsi="宋体" w:cs="宋体"/>
          <w:b w:val="0"/>
          <w:bCs/>
          <w:color w:val="auto"/>
          <w:kern w:val="0"/>
          <w:szCs w:val="21"/>
          <w:highlight w:val="none"/>
          <w:u w:val="single"/>
        </w:rPr>
        <w:t xml:space="preserve">        </w:t>
      </w:r>
      <w:r>
        <w:rPr>
          <w:rFonts w:hint="eastAsia" w:ascii="宋体" w:hAnsi="宋体" w:cs="宋体"/>
          <w:b w:val="0"/>
          <w:bCs/>
          <w:color w:val="auto"/>
          <w:kern w:val="0"/>
          <w:szCs w:val="21"/>
          <w:highlight w:val="none"/>
        </w:rPr>
        <w:t>。（注：本条由投标人如实填写，如有，应列出全部满足招标公告资质要求的相关单位的名称；如无，则填写“无”。）</w:t>
      </w:r>
    </w:p>
    <w:p w14:paraId="3094BCDE">
      <w:pPr>
        <w:snapToGrid w:val="0"/>
        <w:spacing w:line="360" w:lineRule="auto"/>
        <w:ind w:firstLine="420" w:firstLineChars="200"/>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七、本公司承诺所提供的银行保函、保证保险、专业工程担保公司担保（如有）真实、有效</w:t>
      </w:r>
    </w:p>
    <w:p w14:paraId="6BBFB15A">
      <w:pPr>
        <w:pStyle w:val="22"/>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八、本公司积极响应广州市关于投身“百千万工程”的号召，主动参与政府投资类建设工程施工项目的建筑业结对帮扶等活动（市属国有企业投资项目参照执行）</w:t>
      </w:r>
      <w:r>
        <w:rPr>
          <w:rFonts w:hint="eastAsia" w:ascii="宋体" w:hAnsi="宋体" w:eastAsia="宋体" w:cs="宋体"/>
          <w:color w:val="auto"/>
          <w:sz w:val="21"/>
          <w:szCs w:val="21"/>
          <w:highlight w:val="none"/>
          <w:lang w:eastAsia="zh-CN"/>
        </w:rPr>
        <w:t>。</w:t>
      </w:r>
    </w:p>
    <w:p w14:paraId="470C9AA4">
      <w:pPr>
        <w:snapToGrid w:val="0"/>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本公司违反上述承诺，或本声明陈述与事实不符，经查实，本公司愿意接受公开通报，</w:t>
      </w:r>
      <w:r>
        <w:rPr>
          <w:rFonts w:hint="eastAsia" w:ascii="宋体" w:hAnsi="宋体" w:eastAsia="宋体" w:cs="宋体"/>
          <w:b/>
          <w:bCs/>
          <w:color w:val="auto"/>
          <w:sz w:val="21"/>
          <w:szCs w:val="21"/>
          <w:highlight w:val="none"/>
        </w:rPr>
        <w:t>愿意按照广州市交通运输局有关信用</w:t>
      </w:r>
      <w:r>
        <w:rPr>
          <w:rFonts w:hint="eastAsia" w:ascii="宋体" w:hAnsi="宋体" w:eastAsia="宋体" w:cs="宋体"/>
          <w:b/>
          <w:bCs/>
          <w:color w:val="auto"/>
          <w:sz w:val="21"/>
          <w:szCs w:val="21"/>
          <w:highlight w:val="none"/>
          <w:lang w:eastAsia="zh-CN"/>
        </w:rPr>
        <w:t>评价管理</w:t>
      </w:r>
      <w:r>
        <w:rPr>
          <w:rFonts w:hint="eastAsia" w:ascii="宋体" w:hAnsi="宋体" w:eastAsia="宋体" w:cs="宋体"/>
          <w:b/>
          <w:bCs/>
          <w:color w:val="auto"/>
          <w:sz w:val="21"/>
          <w:szCs w:val="21"/>
          <w:highlight w:val="none"/>
        </w:rPr>
        <w:t>有关规定，被记录为“不良</w:t>
      </w:r>
      <w:r>
        <w:rPr>
          <w:rFonts w:hint="eastAsia" w:ascii="宋体" w:hAnsi="宋体" w:eastAsia="宋体" w:cs="宋体"/>
          <w:b/>
          <w:bCs/>
          <w:color w:val="auto"/>
          <w:sz w:val="21"/>
          <w:szCs w:val="21"/>
          <w:highlight w:val="none"/>
          <w:lang w:eastAsia="zh-CN"/>
        </w:rPr>
        <w:t>交易行为</w:t>
      </w:r>
      <w:r>
        <w:rPr>
          <w:rFonts w:hint="eastAsia" w:ascii="宋体" w:hAnsi="宋体" w:eastAsia="宋体" w:cs="宋体"/>
          <w:b/>
          <w:bCs/>
          <w:color w:val="auto"/>
          <w:sz w:val="21"/>
          <w:szCs w:val="21"/>
          <w:highlight w:val="none"/>
        </w:rPr>
        <w:t>信息”</w:t>
      </w:r>
      <w:r>
        <w:rPr>
          <w:rFonts w:hint="eastAsia" w:ascii="宋体" w:hAnsi="宋体" w:eastAsia="宋体" w:cs="宋体"/>
          <w:color w:val="auto"/>
          <w:sz w:val="21"/>
          <w:szCs w:val="21"/>
          <w:highlight w:val="none"/>
        </w:rPr>
        <w:t>，承担由此带来的法律后果</w:t>
      </w:r>
      <w:r>
        <w:rPr>
          <w:rFonts w:ascii="宋体" w:hAnsi="宋体" w:cs="宋体"/>
          <w:color w:val="auto"/>
          <w:kern w:val="0"/>
          <w:szCs w:val="21"/>
          <w:highlight w:val="none"/>
        </w:rPr>
        <w:t>。</w:t>
      </w:r>
    </w:p>
    <w:p w14:paraId="62F6AF68">
      <w:pPr>
        <w:pStyle w:val="9"/>
        <w:ind w:left="0" w:leftChars="0" w:firstLine="420" w:firstLineChars="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特此声明。</w:t>
      </w:r>
    </w:p>
    <w:p w14:paraId="09FFC472">
      <w:pPr>
        <w:ind w:firstLine="420"/>
        <w:rPr>
          <w:rFonts w:hint="default"/>
          <w:color w:val="auto"/>
          <w:highlight w:val="none"/>
          <w:lang w:val="en-US" w:eastAsia="zh-CN"/>
        </w:rPr>
      </w:pPr>
    </w:p>
    <w:p w14:paraId="34091124">
      <w:pPr>
        <w:pStyle w:val="9"/>
        <w:rPr>
          <w:rFonts w:hint="default"/>
          <w:color w:val="auto"/>
          <w:highlight w:val="none"/>
          <w:lang w:val="en-US" w:eastAsia="zh-CN"/>
        </w:rPr>
      </w:pPr>
    </w:p>
    <w:p w14:paraId="18B636C9">
      <w:pPr>
        <w:rPr>
          <w:rFonts w:hint="default"/>
          <w:color w:val="auto"/>
          <w:highlight w:val="none"/>
          <w:lang w:val="en-US" w:eastAsia="zh-CN"/>
        </w:rPr>
      </w:pPr>
    </w:p>
    <w:p w14:paraId="5540720F">
      <w:pPr>
        <w:snapToGrid w:val="0"/>
        <w:spacing w:line="360" w:lineRule="auto"/>
        <w:ind w:firstLine="3990" w:firstLineChars="1900"/>
        <w:rPr>
          <w:rFonts w:ascii="宋体" w:hAnsi="宋体" w:cs="宋体"/>
          <w:color w:val="auto"/>
          <w:kern w:val="0"/>
          <w:szCs w:val="21"/>
          <w:highlight w:val="none"/>
        </w:rPr>
      </w:pPr>
      <w:r>
        <w:rPr>
          <w:rFonts w:hint="eastAsia" w:ascii="宋体" w:hAnsi="宋体" w:cs="宋体"/>
          <w:color w:val="auto"/>
          <w:kern w:val="0"/>
          <w:szCs w:val="21"/>
          <w:highlight w:val="none"/>
        </w:rPr>
        <w:t>声明企业：            (企业公章)</w:t>
      </w:r>
    </w:p>
    <w:p w14:paraId="67EAAF6B">
      <w:pPr>
        <w:snapToGrid w:val="0"/>
        <w:spacing w:line="360" w:lineRule="auto"/>
        <w:ind w:firstLine="3990" w:firstLineChars="19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 w:val="21"/>
          <w:szCs w:val="21"/>
          <w:highlight w:val="none"/>
        </w:rPr>
        <w:t>签字（</w:t>
      </w:r>
      <w:r>
        <w:rPr>
          <w:rFonts w:hint="eastAsia" w:ascii="宋体" w:hAnsi="宋体" w:cs="宋体"/>
          <w:color w:val="auto"/>
          <w:spacing w:val="0"/>
          <w:kern w:val="0"/>
          <w:sz w:val="21"/>
          <w:szCs w:val="21"/>
          <w:highlight w:val="none"/>
        </w:rPr>
        <w:t>或盖章</w:t>
      </w:r>
      <w:r>
        <w:rPr>
          <w:rFonts w:hint="eastAsia" w:ascii="宋体" w:hAnsi="宋体" w:cs="宋体"/>
          <w:color w:val="auto"/>
          <w:kern w:val="0"/>
          <w:sz w:val="21"/>
          <w:szCs w:val="21"/>
          <w:highlight w:val="none"/>
        </w:rPr>
        <w:t>）</w:t>
      </w:r>
      <w:r>
        <w:rPr>
          <w:rFonts w:hint="eastAsia" w:ascii="宋体" w:hAnsi="宋体" w:cs="宋体"/>
          <w:color w:val="auto"/>
          <w:kern w:val="0"/>
          <w:szCs w:val="21"/>
          <w:highlight w:val="none"/>
        </w:rPr>
        <w:t>：</w:t>
      </w:r>
    </w:p>
    <w:p w14:paraId="03EF4912">
      <w:pPr>
        <w:snapToGrid w:val="0"/>
        <w:spacing w:line="360" w:lineRule="auto"/>
        <w:ind w:firstLine="3990" w:firstLineChars="19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总监理工程师签字（</w:t>
      </w:r>
      <w:r>
        <w:rPr>
          <w:rFonts w:hint="eastAsia" w:ascii="宋体" w:hAnsi="宋体"/>
          <w:color w:val="auto"/>
          <w:spacing w:val="18"/>
          <w:sz w:val="21"/>
          <w:szCs w:val="21"/>
          <w:highlight w:val="none"/>
        </w:rPr>
        <w:t>或盖章</w:t>
      </w:r>
      <w:r>
        <w:rPr>
          <w:rFonts w:hint="eastAsia" w:ascii="宋体" w:hAnsi="宋体" w:cs="宋体"/>
          <w:color w:val="auto"/>
          <w:kern w:val="0"/>
          <w:sz w:val="21"/>
          <w:szCs w:val="21"/>
          <w:highlight w:val="none"/>
        </w:rPr>
        <w:t>）：</w:t>
      </w:r>
    </w:p>
    <w:p w14:paraId="4E31CB08">
      <w:pPr>
        <w:pStyle w:val="6"/>
        <w:rPr>
          <w:rFonts w:hint="default" w:eastAsia="宋体"/>
          <w:color w:val="auto"/>
          <w:highlight w:val="none"/>
          <w:lang w:val="en-US" w:eastAsia="zh-CN"/>
        </w:rPr>
      </w:pPr>
      <w:r>
        <w:rPr>
          <w:rFonts w:hint="eastAsia" w:ascii="宋体" w:hAnsi="宋体" w:cs="宋体"/>
          <w:color w:val="auto"/>
          <w:kern w:val="0"/>
          <w:sz w:val="21"/>
          <w:szCs w:val="21"/>
          <w:highlight w:val="none"/>
          <w:lang w:val="en-US" w:eastAsia="zh-CN"/>
        </w:rPr>
        <w:t xml:space="preserve">                                  项目技术负责人签字（或盖章）：</w:t>
      </w:r>
    </w:p>
    <w:p w14:paraId="22E36D25">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Cs w:val="21"/>
          <w:highlight w:val="none"/>
        </w:rPr>
        <w:t>年   月   日</w:t>
      </w:r>
    </w:p>
    <w:p w14:paraId="420BE2AE">
      <w:pPr>
        <w:numPr>
          <w:ilvl w:val="0"/>
          <w:numId w:val="0"/>
        </w:numPr>
        <w:spacing w:line="360" w:lineRule="auto"/>
        <w:jc w:val="center"/>
        <w:outlineLvl w:val="1"/>
        <w:rPr>
          <w:rFonts w:hint="eastAsia" w:ascii="楷体_GB2312" w:hAnsi="楷体_GB2312" w:eastAsia="楷体_GB2312" w:cs="楷体_GB2312"/>
          <w:color w:val="auto"/>
          <w:kern w:val="2"/>
          <w:sz w:val="21"/>
          <w:szCs w:val="24"/>
          <w:highlight w:val="none"/>
          <w:lang w:val="en-US" w:eastAsia="zh-CN" w:bidi="ar-SA"/>
        </w:rPr>
      </w:pPr>
    </w:p>
    <w:p w14:paraId="3D437143">
      <w:pPr>
        <w:numPr>
          <w:ilvl w:val="0"/>
          <w:numId w:val="0"/>
        </w:numPr>
        <w:spacing w:line="360" w:lineRule="auto"/>
        <w:jc w:val="both"/>
        <w:outlineLvl w:val="1"/>
        <w:rPr>
          <w:rFonts w:hint="eastAsia" w:ascii="楷体_GB2312" w:hAnsi="楷体_GB2312" w:eastAsia="楷体_GB2312" w:cs="楷体_GB2312"/>
          <w:strike/>
          <w:color w:val="auto"/>
          <w:kern w:val="2"/>
          <w:sz w:val="21"/>
          <w:szCs w:val="24"/>
          <w:highlight w:val="none"/>
          <w:lang w:val="en-US" w:eastAsia="zh-CN" w:bidi="ar-SA"/>
        </w:rPr>
      </w:pPr>
      <w:r>
        <w:rPr>
          <w:rFonts w:hint="eastAsia" w:ascii="楷体_GB2312" w:hAnsi="楷体_GB2312" w:eastAsia="楷体_GB2312" w:cs="楷体_GB2312"/>
          <w:strike/>
          <w:color w:val="auto"/>
          <w:kern w:val="2"/>
          <w:sz w:val="21"/>
          <w:szCs w:val="24"/>
          <w:highlight w:val="none"/>
          <w:lang w:val="en-US" w:eastAsia="zh-CN" w:bidi="ar-SA"/>
        </w:rPr>
        <w:t>注：如联合体投标人，由联合体牵头方签字、盖章即可。</w:t>
      </w:r>
    </w:p>
    <w:p w14:paraId="62246434">
      <w:pPr>
        <w:numPr>
          <w:ilvl w:val="0"/>
          <w:numId w:val="0"/>
        </w:numPr>
        <w:spacing w:line="360" w:lineRule="auto"/>
        <w:jc w:val="center"/>
        <w:outlineLvl w:val="1"/>
        <w:rPr>
          <w:rFonts w:hint="eastAsia" w:ascii="楷体_GB2312" w:hAnsi="楷体_GB2312" w:eastAsia="楷体_GB2312" w:cs="楷体_GB2312"/>
          <w:color w:val="auto"/>
          <w:kern w:val="2"/>
          <w:sz w:val="21"/>
          <w:szCs w:val="24"/>
          <w:highlight w:val="none"/>
          <w:lang w:val="en-US" w:eastAsia="zh-CN" w:bidi="ar-SA"/>
        </w:rPr>
      </w:pPr>
    </w:p>
    <w:p w14:paraId="5B6E9391">
      <w:pPr>
        <w:numPr>
          <w:ilvl w:val="0"/>
          <w:numId w:val="0"/>
        </w:numPr>
        <w:spacing w:line="360" w:lineRule="auto"/>
        <w:jc w:val="center"/>
        <w:outlineLvl w:val="1"/>
        <w:rPr>
          <w:rFonts w:hint="eastAsia" w:ascii="楷体_GB2312" w:hAnsi="楷体_GB2312" w:eastAsia="楷体_GB2312" w:cs="楷体_GB2312"/>
          <w:color w:val="auto"/>
          <w:kern w:val="2"/>
          <w:sz w:val="21"/>
          <w:szCs w:val="24"/>
          <w:highlight w:val="none"/>
          <w:lang w:val="en-US" w:eastAsia="zh-CN" w:bidi="ar-SA"/>
        </w:rPr>
      </w:pPr>
    </w:p>
    <w:p w14:paraId="4C2405D9">
      <w:pPr>
        <w:numPr>
          <w:ilvl w:val="0"/>
          <w:numId w:val="0"/>
        </w:numPr>
        <w:spacing w:line="360" w:lineRule="auto"/>
        <w:jc w:val="center"/>
        <w:outlineLvl w:val="1"/>
        <w:rPr>
          <w:rFonts w:hint="eastAsia" w:ascii="楷体_GB2312" w:hAnsi="楷体_GB2312" w:eastAsia="楷体_GB2312" w:cs="楷体_GB2312"/>
          <w:color w:val="auto"/>
          <w:kern w:val="2"/>
          <w:sz w:val="21"/>
          <w:szCs w:val="24"/>
          <w:highlight w:val="none"/>
          <w:lang w:val="en-US" w:eastAsia="zh-CN" w:bidi="ar-SA"/>
        </w:rPr>
      </w:pPr>
    </w:p>
    <w:p w14:paraId="328A33EE">
      <w:pPr>
        <w:numPr>
          <w:ilvl w:val="0"/>
          <w:numId w:val="0"/>
        </w:numPr>
        <w:spacing w:line="360" w:lineRule="auto"/>
        <w:jc w:val="center"/>
        <w:outlineLvl w:val="1"/>
        <w:rPr>
          <w:rFonts w:hint="eastAsia" w:ascii="楷体_GB2312" w:hAnsi="楷体_GB2312" w:eastAsia="楷体_GB2312" w:cs="楷体_GB2312"/>
          <w:color w:val="auto"/>
          <w:kern w:val="2"/>
          <w:sz w:val="21"/>
          <w:szCs w:val="24"/>
          <w:highlight w:val="none"/>
          <w:lang w:val="en-US" w:eastAsia="zh-CN" w:bidi="ar-SA"/>
        </w:rPr>
      </w:pPr>
    </w:p>
    <w:p w14:paraId="1C9930B2">
      <w:pPr>
        <w:numPr>
          <w:ilvl w:val="0"/>
          <w:numId w:val="0"/>
        </w:numPr>
        <w:spacing w:line="360" w:lineRule="auto"/>
        <w:jc w:val="center"/>
        <w:outlineLvl w:val="1"/>
        <w:rPr>
          <w:rFonts w:hint="eastAsia" w:ascii="楷体_GB2312" w:hAnsi="楷体_GB2312" w:eastAsia="楷体_GB2312" w:cs="楷体_GB2312"/>
          <w:color w:val="auto"/>
          <w:kern w:val="2"/>
          <w:sz w:val="21"/>
          <w:szCs w:val="24"/>
          <w:highlight w:val="none"/>
          <w:lang w:val="en-US" w:eastAsia="zh-CN" w:bidi="ar-SA"/>
        </w:rPr>
      </w:pPr>
    </w:p>
    <w:p w14:paraId="1D47F8BB">
      <w:pPr>
        <w:numPr>
          <w:ilvl w:val="0"/>
          <w:numId w:val="0"/>
        </w:numPr>
        <w:spacing w:line="360" w:lineRule="auto"/>
        <w:jc w:val="center"/>
        <w:outlineLvl w:val="1"/>
        <w:rPr>
          <w:rFonts w:hint="eastAsia" w:ascii="楷体_GB2312" w:hAnsi="楷体_GB2312" w:eastAsia="楷体_GB2312" w:cs="楷体_GB2312"/>
          <w:color w:val="auto"/>
          <w:kern w:val="2"/>
          <w:sz w:val="21"/>
          <w:szCs w:val="24"/>
          <w:highlight w:val="none"/>
          <w:lang w:val="en-US" w:eastAsia="zh-CN" w:bidi="ar-SA"/>
        </w:rPr>
      </w:pPr>
    </w:p>
    <w:p w14:paraId="626C4ED4">
      <w:pPr>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br w:type="page"/>
      </w:r>
    </w:p>
    <w:p w14:paraId="7D0E0836">
      <w:pPr>
        <w:pStyle w:val="5"/>
        <w:bidi w:val="0"/>
        <w:jc w:val="center"/>
        <w:rPr>
          <w:rFonts w:hint="eastAsia"/>
          <w:color w:val="auto"/>
          <w:sz w:val="32"/>
          <w:szCs w:val="32"/>
          <w:highlight w:val="none"/>
        </w:rPr>
      </w:pPr>
      <w:r>
        <w:rPr>
          <w:rFonts w:hint="eastAsia"/>
          <w:b/>
          <w:bCs w:val="0"/>
          <w:color w:val="auto"/>
          <w:sz w:val="32"/>
          <w:szCs w:val="32"/>
          <w:highlight w:val="none"/>
          <w:lang w:val="en-US" w:eastAsia="zh-CN"/>
        </w:rPr>
        <w:t>五、</w:t>
      </w:r>
      <w:r>
        <w:rPr>
          <w:rFonts w:hint="eastAsia"/>
          <w:b/>
          <w:bCs w:val="0"/>
          <w:color w:val="auto"/>
          <w:sz w:val="32"/>
          <w:szCs w:val="32"/>
          <w:highlight w:val="none"/>
          <w:lang w:val="zh-CN"/>
        </w:rPr>
        <w:t>关于投标保证金的承诺</w:t>
      </w:r>
    </w:p>
    <w:p w14:paraId="17913894">
      <w:pPr>
        <w:pStyle w:val="10"/>
        <w:spacing w:line="560" w:lineRule="exact"/>
        <w:ind w:firstLine="640" w:firstLineChars="200"/>
        <w:jc w:val="both"/>
        <w:rPr>
          <w:rFonts w:hint="eastAsia" w:ascii="仿宋_GB2312" w:hAnsi="Times New Roman" w:eastAsia="仿宋_GB2312"/>
          <w:color w:val="auto"/>
          <w:sz w:val="32"/>
          <w:szCs w:val="32"/>
          <w:highlight w:val="none"/>
        </w:rPr>
      </w:pPr>
    </w:p>
    <w:p w14:paraId="0D8EAB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本招标项目招标人及招标监管机构：</w:t>
      </w:r>
    </w:p>
    <w:p w14:paraId="29D93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本公司就参加</w:t>
      </w:r>
      <w:r>
        <w:rPr>
          <w:rFonts w:hint="eastAsia" w:ascii="宋体" w:hAnsi="宋体" w:eastAsia="宋体" w:cs="宋体"/>
          <w:color w:val="auto"/>
          <w:sz w:val="24"/>
          <w:szCs w:val="24"/>
          <w:highlight w:val="none"/>
          <w:u w:val="single"/>
          <w:lang w:eastAsia="zh-CN"/>
        </w:rPr>
        <w:t xml:space="preserve">      （招标项目名称）     </w:t>
      </w:r>
      <w:r>
        <w:rPr>
          <w:rFonts w:hint="eastAsia" w:ascii="宋体" w:hAnsi="宋体" w:eastAsia="宋体" w:cs="宋体"/>
          <w:color w:val="auto"/>
          <w:sz w:val="24"/>
          <w:szCs w:val="24"/>
          <w:highlight w:val="none"/>
          <w:u w:val="none"/>
          <w:lang w:eastAsia="zh-CN"/>
        </w:rPr>
        <w:t>项目的投标工作，作出郑重声明：</w:t>
      </w:r>
    </w:p>
    <w:p w14:paraId="5BED8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eastAsia="宋体" w:cs="宋体"/>
          <w:color w:val="auto"/>
          <w:kern w:val="0"/>
          <w:sz w:val="24"/>
          <w:szCs w:val="24"/>
          <w:highlight w:val="none"/>
          <w:lang w:val="zh-CN"/>
        </w:rPr>
        <w:t>一旦发生符合招标文件规定的不予退还投标保证金情形的，将</w:t>
      </w:r>
      <w:r>
        <w:rPr>
          <w:rFonts w:hint="eastAsia" w:ascii="宋体" w:hAnsi="宋体" w:eastAsia="宋体" w:cs="宋体"/>
          <w:color w:val="auto"/>
          <w:sz w:val="24"/>
          <w:szCs w:val="24"/>
          <w:highlight w:val="none"/>
          <w:u w:val="none"/>
          <w:lang w:val="en-US" w:eastAsia="zh-CN"/>
        </w:rPr>
        <w:t>按照招标人的要求，在规定的时间内向招标人足额补交投标保证金。</w:t>
      </w:r>
    </w:p>
    <w:p w14:paraId="773EB0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本公司违反上述保证的，将被视为虚假承诺，按相关规定进行信用记录。本公司对失信行为产生的一切后果已知悉，并承担由此产生的相应责任。</w:t>
      </w:r>
    </w:p>
    <w:p w14:paraId="325D0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特此承诺。</w:t>
      </w:r>
    </w:p>
    <w:p w14:paraId="56092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u w:val="none"/>
          <w:lang w:val="en-US" w:eastAsia="zh-CN"/>
        </w:rPr>
      </w:pPr>
    </w:p>
    <w:p w14:paraId="0A0F665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auto"/>
          <w:sz w:val="24"/>
          <w:szCs w:val="24"/>
          <w:highlight w:val="none"/>
          <w:u w:val="none"/>
          <w:lang w:val="en-US" w:eastAsia="zh-CN"/>
        </w:rPr>
      </w:pPr>
    </w:p>
    <w:p w14:paraId="3488E2E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auto"/>
          <w:sz w:val="24"/>
          <w:szCs w:val="24"/>
          <w:highlight w:val="none"/>
          <w:u w:val="none"/>
          <w:lang w:val="en-US" w:eastAsia="zh-CN"/>
        </w:rPr>
      </w:pPr>
    </w:p>
    <w:p w14:paraId="3276F8B8">
      <w:pPr>
        <w:keepNext w:val="0"/>
        <w:keepLines w:val="0"/>
        <w:pageBreakBefore w:val="0"/>
        <w:widowControl w:val="0"/>
        <w:numPr>
          <w:ilvl w:val="0"/>
          <w:numId w:val="0"/>
        </w:numPr>
        <w:kinsoku/>
        <w:wordWrap/>
        <w:overflowPunct/>
        <w:topLinePunct w:val="0"/>
        <w:autoSpaceDE/>
        <w:autoSpaceDN/>
        <w:bidi w:val="0"/>
        <w:adjustRightInd/>
        <w:snapToGrid/>
        <w:ind w:leftChars="0" w:firstLine="3120" w:firstLineChars="130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（盖单位章）</w:t>
      </w:r>
    </w:p>
    <w:p w14:paraId="0AA80BBE">
      <w:pPr>
        <w:keepNext w:val="0"/>
        <w:keepLines w:val="0"/>
        <w:pageBreakBefore w:val="0"/>
        <w:widowControl w:val="0"/>
        <w:numPr>
          <w:ilvl w:val="0"/>
          <w:numId w:val="0"/>
        </w:numPr>
        <w:kinsoku/>
        <w:wordWrap/>
        <w:overflowPunct/>
        <w:topLinePunct w:val="0"/>
        <w:autoSpaceDE/>
        <w:autoSpaceDN/>
        <w:bidi w:val="0"/>
        <w:adjustRightInd/>
        <w:snapToGrid/>
        <w:ind w:leftChars="0" w:firstLine="3120" w:firstLineChars="1300"/>
        <w:jc w:val="both"/>
        <w:textAlignment w:val="auto"/>
        <w:rPr>
          <w:rFonts w:hint="eastAsia" w:ascii="宋体" w:hAnsi="宋体" w:eastAsia="宋体" w:cs="宋体"/>
          <w:color w:val="auto"/>
          <w:sz w:val="24"/>
          <w:szCs w:val="24"/>
          <w:highlight w:val="none"/>
          <w:u w:val="none"/>
          <w:lang w:val="en-US" w:eastAsia="zh-CN"/>
        </w:rPr>
      </w:pPr>
    </w:p>
    <w:p w14:paraId="34F1E97B">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日    </w:t>
      </w:r>
    </w:p>
    <w:p w14:paraId="5ADB0DDC">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777B844F">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3BCD915E">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1D190F75">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272062E8">
      <w:pPr>
        <w:numPr>
          <w:ilvl w:val="0"/>
          <w:numId w:val="0"/>
        </w:numPr>
        <w:spacing w:line="360" w:lineRule="auto"/>
        <w:jc w:val="both"/>
        <w:outlineLvl w:val="1"/>
        <w:rPr>
          <w:rFonts w:hint="eastAsia" w:ascii="宋体" w:hAnsi="宋体" w:eastAsia="宋体" w:cs="宋体"/>
          <w:color w:val="auto"/>
          <w:sz w:val="24"/>
          <w:szCs w:val="24"/>
          <w:highlight w:val="none"/>
          <w:u w:val="none"/>
          <w:lang w:val="en-US" w:eastAsia="zh-CN"/>
        </w:rPr>
      </w:pPr>
    </w:p>
    <w:p w14:paraId="5CC01D4E">
      <w:pPr>
        <w:rPr>
          <w:rFonts w:hint="eastAsia"/>
          <w:highlight w:val="none"/>
          <w:lang w:val="en-US" w:eastAsia="zh-CN"/>
        </w:rPr>
      </w:pPr>
    </w:p>
    <w:p w14:paraId="06967D15">
      <w:pPr>
        <w:numPr>
          <w:ilvl w:val="0"/>
          <w:numId w:val="0"/>
        </w:numPr>
        <w:spacing w:line="360" w:lineRule="auto"/>
        <w:jc w:val="center"/>
        <w:outlineLvl w:val="1"/>
        <w:rPr>
          <w:rFonts w:hint="eastAsia" w:ascii="宋体" w:hAnsi="宋体"/>
          <w:b/>
          <w:bCs/>
          <w:color w:val="auto"/>
          <w:sz w:val="32"/>
          <w:szCs w:val="32"/>
          <w:highlight w:val="none"/>
          <w:lang w:val="en-US" w:eastAsia="zh-CN"/>
        </w:rPr>
      </w:pPr>
    </w:p>
    <w:p w14:paraId="3475F78B">
      <w:pPr>
        <w:numPr>
          <w:ilvl w:val="0"/>
          <w:numId w:val="0"/>
        </w:numPr>
        <w:spacing w:line="360" w:lineRule="auto"/>
        <w:jc w:val="center"/>
        <w:outlineLvl w:val="1"/>
        <w:rPr>
          <w:rFonts w:hint="eastAsia" w:ascii="宋体" w:hAnsi="宋体"/>
          <w:b/>
          <w:bCs/>
          <w:color w:val="auto"/>
          <w:sz w:val="32"/>
          <w:szCs w:val="32"/>
          <w:highlight w:val="none"/>
          <w:lang w:val="en-US" w:eastAsia="zh-CN"/>
        </w:rPr>
      </w:pPr>
    </w:p>
    <w:p w14:paraId="1A1555DD">
      <w:pPr>
        <w:numPr>
          <w:ilvl w:val="0"/>
          <w:numId w:val="0"/>
        </w:numPr>
        <w:spacing w:line="360" w:lineRule="auto"/>
        <w:jc w:val="center"/>
        <w:outlineLvl w:val="1"/>
        <w:rPr>
          <w:rFonts w:hint="eastAsia" w:ascii="宋体" w:hAnsi="宋体"/>
          <w:b/>
          <w:bCs/>
          <w:color w:val="auto"/>
          <w:sz w:val="32"/>
          <w:szCs w:val="32"/>
          <w:highlight w:val="none"/>
          <w:lang w:val="en-US" w:eastAsia="zh-CN"/>
        </w:rPr>
      </w:pPr>
    </w:p>
    <w:p w14:paraId="3855B264">
      <w:pPr>
        <w:numPr>
          <w:ilvl w:val="0"/>
          <w:numId w:val="0"/>
        </w:numPr>
        <w:spacing w:line="360" w:lineRule="auto"/>
        <w:jc w:val="center"/>
        <w:outlineLvl w:val="1"/>
        <w:rPr>
          <w:rFonts w:hint="eastAsia" w:ascii="宋体" w:hAnsi="宋体"/>
          <w:b/>
          <w:bCs/>
          <w:color w:val="auto"/>
          <w:sz w:val="32"/>
          <w:szCs w:val="32"/>
          <w:highlight w:val="none"/>
          <w:lang w:val="en-US" w:eastAsia="zh-CN"/>
        </w:rPr>
      </w:pPr>
    </w:p>
    <w:p w14:paraId="73E3F981">
      <w:pPr>
        <w:numPr>
          <w:ilvl w:val="0"/>
          <w:numId w:val="0"/>
        </w:numPr>
        <w:spacing w:line="360" w:lineRule="auto"/>
        <w:jc w:val="center"/>
        <w:outlineLvl w:val="1"/>
        <w:rPr>
          <w:rFonts w:hint="eastAsia" w:ascii="宋体" w:hAnsi="宋体"/>
          <w:b/>
          <w:bCs/>
          <w:color w:val="auto"/>
          <w:sz w:val="32"/>
          <w:szCs w:val="32"/>
          <w:highlight w:val="none"/>
          <w:lang w:val="en-US" w:eastAsia="zh-CN"/>
        </w:rPr>
      </w:pPr>
    </w:p>
    <w:p w14:paraId="09E0BA5F">
      <w:pPr>
        <w:numPr>
          <w:ilvl w:val="0"/>
          <w:numId w:val="0"/>
        </w:numPr>
        <w:spacing w:line="360" w:lineRule="auto"/>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六、</w:t>
      </w:r>
      <w:r>
        <w:rPr>
          <w:rFonts w:hint="eastAsia" w:ascii="宋体" w:hAnsi="宋体"/>
          <w:b/>
          <w:bCs/>
          <w:color w:val="auto"/>
          <w:sz w:val="32"/>
          <w:szCs w:val="32"/>
          <w:highlight w:val="none"/>
        </w:rPr>
        <w:t>监理报酬清单</w:t>
      </w:r>
    </w:p>
    <w:p w14:paraId="64857F97">
      <w:pPr>
        <w:pStyle w:val="15"/>
        <w:ind w:firstLine="0"/>
        <w:rPr>
          <w:color w:val="auto"/>
          <w:highlight w:val="none"/>
        </w:rPr>
      </w:pPr>
    </w:p>
    <w:p w14:paraId="753FC9BA">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项目名称</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lang w:val="en-US" w:eastAsia="zh-CN"/>
        </w:rPr>
        <w:t xml:space="preserve"> </w:t>
      </w:r>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212F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5DCD8">
            <w:pPr>
              <w:jc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AD816">
            <w:pPr>
              <w:jc w:val="center"/>
              <w:rPr>
                <w:rFonts w:hint="default" w:ascii="宋体" w:hAnsi="宋体" w:eastAsia="宋体" w:cs="宋体"/>
                <w:color w:val="auto"/>
                <w:sz w:val="24"/>
                <w:szCs w:val="24"/>
                <w:highlight w:val="none"/>
              </w:rPr>
            </w:pPr>
            <w:r>
              <w:rPr>
                <w:rFonts w:hint="default" w:ascii="宋体" w:hAnsi="宋体" w:eastAsia="宋体" w:cs="宋体"/>
                <w:b/>
                <w:color w:val="auto"/>
                <w:sz w:val="24"/>
                <w:szCs w:val="24"/>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95B69">
            <w:pPr>
              <w:jc w:val="center"/>
              <w:rPr>
                <w:rFonts w:hint="default" w:ascii="宋体" w:hAnsi="宋体" w:eastAsia="宋体" w:cs="宋体"/>
                <w:b/>
                <w:color w:val="auto"/>
                <w:sz w:val="24"/>
                <w:szCs w:val="24"/>
                <w:highlight w:val="none"/>
                <w:lang w:eastAsia="zh-CN"/>
              </w:rPr>
            </w:pPr>
            <w:r>
              <w:rPr>
                <w:rFonts w:hint="default" w:ascii="宋体" w:hAnsi="宋体" w:eastAsia="宋体" w:cs="宋体"/>
                <w:b/>
                <w:color w:val="auto"/>
                <w:sz w:val="24"/>
                <w:szCs w:val="24"/>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91A1EC">
            <w:pPr>
              <w:jc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lang w:eastAsia="zh-CN"/>
              </w:rPr>
              <w:t>投标报价</w:t>
            </w:r>
            <w:r>
              <w:rPr>
                <w:rFonts w:hint="default" w:ascii="宋体" w:hAnsi="宋体" w:eastAsia="宋体" w:cs="宋体"/>
                <w:b/>
                <w:color w:val="auto"/>
                <w:sz w:val="24"/>
                <w:szCs w:val="24"/>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0430E5">
            <w:pPr>
              <w:jc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备注</w:t>
            </w:r>
          </w:p>
        </w:tc>
      </w:tr>
      <w:tr w14:paraId="0B2C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8B5B5">
            <w:pPr>
              <w:spacing w:line="360" w:lineRule="auto"/>
              <w:jc w:val="center"/>
              <w:rPr>
                <w:rFonts w:hint="default" w:ascii="宋体" w:hAnsi="宋体" w:eastAsia="宋体" w:cs="宋体"/>
                <w:color w:val="auto"/>
                <w:sz w:val="24"/>
                <w:szCs w:val="24"/>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07288E">
            <w:pPr>
              <w:rPr>
                <w:rFonts w:hint="default" w:ascii="宋体" w:hAnsi="宋体" w:eastAsia="宋体" w:cs="宋体"/>
                <w:color w:val="auto"/>
                <w:sz w:val="24"/>
                <w:szCs w:val="24"/>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E6DB03">
            <w:pPr>
              <w:spacing w:line="360" w:lineRule="auto"/>
              <w:jc w:val="center"/>
              <w:rPr>
                <w:rFonts w:hint="default" w:ascii="宋体" w:hAnsi="宋体" w:eastAsia="宋体" w:cs="宋体"/>
                <w:color w:val="auto"/>
                <w:sz w:val="24"/>
                <w:szCs w:val="24"/>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32ABF">
            <w:pPr>
              <w:spacing w:line="360" w:lineRule="auto"/>
              <w:jc w:val="center"/>
              <w:rPr>
                <w:rFonts w:hint="default"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91CF98">
            <w:pPr>
              <w:spacing w:line="360" w:lineRule="auto"/>
              <w:jc w:val="center"/>
              <w:rPr>
                <w:rFonts w:hint="default" w:ascii="宋体" w:hAnsi="宋体" w:eastAsia="宋体" w:cs="宋体"/>
                <w:color w:val="auto"/>
                <w:sz w:val="24"/>
                <w:szCs w:val="24"/>
                <w:highlight w:val="none"/>
              </w:rPr>
            </w:pPr>
          </w:p>
        </w:tc>
      </w:tr>
      <w:tr w14:paraId="7E05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3C906">
            <w:pPr>
              <w:spacing w:line="360" w:lineRule="auto"/>
              <w:jc w:val="center"/>
              <w:rPr>
                <w:rFonts w:hint="default" w:ascii="宋体" w:hAnsi="宋体" w:eastAsia="宋体" w:cs="宋体"/>
                <w:color w:val="auto"/>
                <w:sz w:val="24"/>
                <w:szCs w:val="24"/>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3F88A">
            <w:pPr>
              <w:rPr>
                <w:rFonts w:hint="default" w:ascii="宋体" w:hAnsi="宋体" w:eastAsia="宋体" w:cs="宋体"/>
                <w:color w:val="auto"/>
                <w:sz w:val="24"/>
                <w:szCs w:val="24"/>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5E6494">
            <w:pPr>
              <w:spacing w:line="360" w:lineRule="auto"/>
              <w:jc w:val="center"/>
              <w:rPr>
                <w:rFonts w:hint="default" w:ascii="宋体" w:hAnsi="宋体" w:eastAsia="宋体" w:cs="宋体"/>
                <w:color w:val="auto"/>
                <w:sz w:val="24"/>
                <w:szCs w:val="24"/>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F29EE">
            <w:pPr>
              <w:spacing w:line="360" w:lineRule="auto"/>
              <w:jc w:val="center"/>
              <w:rPr>
                <w:rFonts w:hint="default"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B54CE">
            <w:pPr>
              <w:spacing w:line="360" w:lineRule="auto"/>
              <w:jc w:val="center"/>
              <w:rPr>
                <w:rFonts w:hint="default" w:ascii="宋体" w:hAnsi="宋体" w:eastAsia="宋体" w:cs="宋体"/>
                <w:color w:val="auto"/>
                <w:sz w:val="24"/>
                <w:szCs w:val="24"/>
                <w:highlight w:val="none"/>
              </w:rPr>
            </w:pPr>
          </w:p>
        </w:tc>
      </w:tr>
      <w:tr w14:paraId="4BCC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B2F4099">
            <w:pPr>
              <w:jc w:val="center"/>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7F7CC">
            <w:pPr>
              <w:spacing w:line="360" w:lineRule="auto"/>
              <w:jc w:val="center"/>
              <w:rPr>
                <w:rFonts w:hint="default" w:ascii="宋体" w:hAnsi="宋体" w:eastAsia="宋体" w:cs="宋体"/>
                <w:color w:val="auto"/>
                <w:sz w:val="24"/>
                <w:szCs w:val="24"/>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96B042">
            <w:pPr>
              <w:spacing w:line="360" w:lineRule="auto"/>
              <w:jc w:val="center"/>
              <w:rPr>
                <w:rFonts w:hint="default"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1EF3F9">
            <w:pPr>
              <w:spacing w:line="360" w:lineRule="auto"/>
              <w:jc w:val="center"/>
              <w:rPr>
                <w:rFonts w:hint="default" w:ascii="宋体" w:hAnsi="宋体" w:eastAsia="宋体" w:cs="宋体"/>
                <w:color w:val="auto"/>
                <w:sz w:val="24"/>
                <w:szCs w:val="24"/>
                <w:highlight w:val="none"/>
              </w:rPr>
            </w:pPr>
          </w:p>
        </w:tc>
      </w:tr>
    </w:tbl>
    <w:p w14:paraId="61F759FC">
      <w:pPr>
        <w:pStyle w:val="23"/>
        <w:spacing w:line="240" w:lineRule="auto"/>
        <w:ind w:firstLine="0" w:firstLineChars="0"/>
        <w:rPr>
          <w:rFonts w:hint="default" w:ascii="宋体" w:hAnsi="宋体" w:cs="宋体"/>
          <w:color w:val="auto"/>
          <w:sz w:val="24"/>
          <w:szCs w:val="24"/>
          <w:highlight w:val="none"/>
        </w:rPr>
      </w:pPr>
    </w:p>
    <w:p w14:paraId="2F1B5B42">
      <w:pPr>
        <w:pStyle w:val="23"/>
        <w:spacing w:line="240" w:lineRule="auto"/>
        <w:ind w:firstLine="0" w:firstLineChars="0"/>
        <w:rPr>
          <w:rFonts w:hint="default" w:ascii="楷体_GB2312" w:hAnsi="楷体_GB2312" w:eastAsia="楷体_GB2312" w:cs="楷体_GB2312"/>
          <w:snapToGrid/>
          <w:color w:val="auto"/>
          <w:spacing w:val="0"/>
          <w:kern w:val="2"/>
          <w:sz w:val="24"/>
          <w:szCs w:val="24"/>
          <w:highlight w:val="none"/>
          <w:lang w:val="en-US" w:eastAsia="zh-CN" w:bidi="ar-SA"/>
        </w:rPr>
      </w:pPr>
      <w:r>
        <w:rPr>
          <w:rFonts w:hint="default" w:ascii="楷体_GB2312" w:hAnsi="楷体_GB2312" w:eastAsia="楷体_GB2312" w:cs="楷体_GB2312"/>
          <w:snapToGrid/>
          <w:color w:val="auto"/>
          <w:spacing w:val="0"/>
          <w:kern w:val="2"/>
          <w:sz w:val="24"/>
          <w:szCs w:val="24"/>
          <w:highlight w:val="none"/>
          <w:lang w:val="en-US" w:eastAsia="zh-CN" w:bidi="ar-SA"/>
        </w:rPr>
        <w:t>注：</w:t>
      </w:r>
    </w:p>
    <w:p w14:paraId="4A5DEA57">
      <w:pPr>
        <w:pStyle w:val="23"/>
        <w:ind w:firstLine="436"/>
        <w:rPr>
          <w:rFonts w:hint="default" w:ascii="楷体_GB2312" w:hAnsi="楷体_GB2312" w:eastAsia="楷体_GB2312" w:cs="楷体_GB2312"/>
          <w:snapToGrid/>
          <w:color w:val="auto"/>
          <w:spacing w:val="0"/>
          <w:kern w:val="2"/>
          <w:sz w:val="24"/>
          <w:szCs w:val="24"/>
          <w:highlight w:val="none"/>
          <w:lang w:val="en-US" w:eastAsia="zh-CN" w:bidi="ar-SA"/>
        </w:rPr>
      </w:pPr>
      <w:r>
        <w:rPr>
          <w:rFonts w:hint="default" w:ascii="楷体_GB2312" w:hAnsi="楷体_GB2312" w:eastAsia="楷体_GB2312" w:cs="楷体_GB2312"/>
          <w:snapToGrid/>
          <w:color w:val="auto"/>
          <w:spacing w:val="0"/>
          <w:kern w:val="2"/>
          <w:sz w:val="24"/>
          <w:szCs w:val="24"/>
          <w:highlight w:val="none"/>
          <w:lang w:val="en-US" w:eastAsia="zh-CN" w:bidi="ar-SA"/>
        </w:rPr>
        <w:t>1、</w:t>
      </w:r>
      <w:r>
        <w:rPr>
          <w:rFonts w:hint="default" w:ascii="楷体_GB2312" w:hAnsi="楷体_GB2312" w:eastAsia="楷体_GB2312" w:cs="楷体_GB2312"/>
          <w:snapToGrid/>
          <w:color w:val="auto"/>
          <w:spacing w:val="0"/>
          <w:kern w:val="2"/>
          <w:sz w:val="24"/>
          <w:szCs w:val="24"/>
          <w:highlight w:val="none"/>
          <w:lang w:val="zh-CN" w:eastAsia="zh-CN" w:bidi="ar-SA"/>
        </w:rPr>
        <w:t>投标下浮率以百分比为单位，保留到小数点后</w:t>
      </w:r>
      <w:r>
        <w:rPr>
          <w:rFonts w:hint="eastAsia" w:ascii="楷体_GB2312" w:hAnsi="楷体_GB2312" w:eastAsia="楷体_GB2312" w:cs="楷体_GB2312"/>
          <w:b/>
          <w:bCs/>
          <w:snapToGrid/>
          <w:color w:val="auto"/>
          <w:spacing w:val="0"/>
          <w:kern w:val="2"/>
          <w:sz w:val="24"/>
          <w:szCs w:val="24"/>
          <w:highlight w:val="none"/>
          <w:u w:val="single"/>
          <w:lang w:val="en-US" w:eastAsia="zh-CN" w:bidi="ar-SA"/>
        </w:rPr>
        <w:t>两</w:t>
      </w:r>
      <w:r>
        <w:rPr>
          <w:rFonts w:hint="default" w:ascii="楷体_GB2312" w:hAnsi="楷体_GB2312" w:eastAsia="楷体_GB2312" w:cs="楷体_GB2312"/>
          <w:snapToGrid/>
          <w:color w:val="auto"/>
          <w:spacing w:val="0"/>
          <w:kern w:val="2"/>
          <w:sz w:val="24"/>
          <w:szCs w:val="24"/>
          <w:highlight w:val="none"/>
          <w:lang w:val="zh-CN" w:eastAsia="zh-CN" w:bidi="ar-SA"/>
        </w:rPr>
        <w:t>位</w:t>
      </w:r>
      <w:r>
        <w:rPr>
          <w:rFonts w:hint="default" w:ascii="楷体_GB2312" w:hAnsi="楷体_GB2312" w:eastAsia="楷体_GB2312" w:cs="楷体_GB2312"/>
          <w:snapToGrid/>
          <w:color w:val="auto"/>
          <w:spacing w:val="0"/>
          <w:kern w:val="2"/>
          <w:sz w:val="24"/>
          <w:szCs w:val="24"/>
          <w:highlight w:val="none"/>
          <w:lang w:val="en-US" w:eastAsia="zh-CN" w:bidi="ar-SA"/>
        </w:rPr>
        <w:t>，投标报价填报保留小数点后</w:t>
      </w:r>
      <w:r>
        <w:rPr>
          <w:rFonts w:hint="eastAsia" w:ascii="楷体_GB2312" w:hAnsi="楷体_GB2312" w:eastAsia="楷体_GB2312" w:cs="楷体_GB2312"/>
          <w:b/>
          <w:bCs/>
          <w:snapToGrid/>
          <w:color w:val="auto"/>
          <w:spacing w:val="0"/>
          <w:kern w:val="2"/>
          <w:sz w:val="24"/>
          <w:szCs w:val="24"/>
          <w:highlight w:val="none"/>
          <w:u w:val="single"/>
          <w:lang w:val="en-US" w:eastAsia="zh-CN" w:bidi="ar-SA"/>
        </w:rPr>
        <w:t>两</w:t>
      </w:r>
      <w:r>
        <w:rPr>
          <w:rFonts w:hint="default" w:ascii="楷体_GB2312" w:hAnsi="楷体_GB2312" w:eastAsia="楷体_GB2312" w:cs="楷体_GB2312"/>
          <w:snapToGrid/>
          <w:color w:val="auto"/>
          <w:spacing w:val="0"/>
          <w:kern w:val="2"/>
          <w:sz w:val="24"/>
          <w:szCs w:val="24"/>
          <w:highlight w:val="none"/>
          <w:lang w:val="en-US" w:eastAsia="zh-CN" w:bidi="ar-SA"/>
        </w:rPr>
        <w:t>位。</w:t>
      </w:r>
    </w:p>
    <w:p w14:paraId="116D5FBA">
      <w:pPr>
        <w:pStyle w:val="23"/>
        <w:ind w:firstLine="436"/>
        <w:rPr>
          <w:rFonts w:hint="default" w:ascii="楷体_GB2312" w:hAnsi="楷体_GB2312" w:eastAsia="楷体_GB2312" w:cs="楷体_GB2312"/>
          <w:snapToGrid/>
          <w:color w:val="auto"/>
          <w:spacing w:val="0"/>
          <w:kern w:val="2"/>
          <w:sz w:val="24"/>
          <w:szCs w:val="24"/>
          <w:highlight w:val="none"/>
          <w:lang w:val="en-US" w:eastAsia="zh-CN" w:bidi="ar-SA"/>
        </w:rPr>
      </w:pPr>
      <w:r>
        <w:rPr>
          <w:rFonts w:hint="default" w:ascii="楷体_GB2312" w:hAnsi="楷体_GB2312" w:eastAsia="楷体_GB2312" w:cs="楷体_GB2312"/>
          <w:snapToGrid/>
          <w:color w:val="auto"/>
          <w:spacing w:val="0"/>
          <w:kern w:val="2"/>
          <w:sz w:val="24"/>
          <w:szCs w:val="24"/>
          <w:highlight w:val="none"/>
          <w:lang w:val="en-US" w:eastAsia="zh-CN" w:bidi="ar-SA"/>
        </w:rPr>
        <w:t>2、监理费投标下浮率=（监理费最高投标限价-监理费投标报价）/监理费最高投标限价*100%。</w:t>
      </w:r>
    </w:p>
    <w:p w14:paraId="56189790">
      <w:pPr>
        <w:pStyle w:val="23"/>
        <w:spacing w:line="240" w:lineRule="auto"/>
        <w:ind w:firstLine="480" w:firstLineChars="200"/>
        <w:rPr>
          <w:rFonts w:hint="eastAsia" w:ascii="楷体_GB2312" w:hAnsi="楷体_GB2312" w:eastAsia="楷体_GB2312" w:cs="楷体_GB2312"/>
          <w:snapToGrid/>
          <w:color w:val="auto"/>
          <w:spacing w:val="0"/>
          <w:kern w:val="2"/>
          <w:sz w:val="24"/>
          <w:szCs w:val="24"/>
          <w:highlight w:val="none"/>
          <w:lang w:val="en-US" w:eastAsia="zh-CN" w:bidi="ar-SA"/>
        </w:rPr>
      </w:pPr>
      <w:bookmarkStart w:id="645" w:name="_Toc6894"/>
      <w:r>
        <w:rPr>
          <w:rFonts w:hint="default" w:ascii="楷体_GB2312" w:hAnsi="楷体_GB2312" w:eastAsia="楷体_GB2312" w:cs="楷体_GB2312"/>
          <w:snapToGrid/>
          <w:color w:val="auto"/>
          <w:spacing w:val="0"/>
          <w:kern w:val="2"/>
          <w:sz w:val="24"/>
          <w:szCs w:val="24"/>
          <w:highlight w:val="none"/>
          <w:lang w:val="en-US" w:eastAsia="zh-CN" w:bidi="ar-SA"/>
        </w:rPr>
        <w:t>3、投标报价与投标下浮率不符时，以投标下浮率为准修正总价。</w:t>
      </w:r>
      <w:bookmarkEnd w:id="645"/>
    </w:p>
    <w:p w14:paraId="40E796A6">
      <w:pPr>
        <w:spacing w:line="360" w:lineRule="auto"/>
        <w:rPr>
          <w:rFonts w:hint="eastAsia" w:ascii="宋体" w:hAnsi="宋体"/>
          <w:color w:val="auto"/>
          <w:highlight w:val="none"/>
        </w:rPr>
      </w:pPr>
    </w:p>
    <w:p w14:paraId="1072ACC5">
      <w:pPr>
        <w:pStyle w:val="15"/>
        <w:rPr>
          <w:rFonts w:hint="eastAsia"/>
          <w:color w:val="auto"/>
          <w:highlight w:val="none"/>
        </w:rPr>
      </w:pPr>
    </w:p>
    <w:p w14:paraId="41681B9E">
      <w:pPr>
        <w:rPr>
          <w:rFonts w:hint="eastAsia" w:ascii="宋体" w:hAnsi="宋体"/>
          <w:b/>
          <w:bCs/>
          <w:color w:val="auto"/>
          <w:sz w:val="30"/>
          <w:szCs w:val="30"/>
          <w:highlight w:val="none"/>
        </w:rPr>
      </w:pPr>
    </w:p>
    <w:p w14:paraId="7226E60B">
      <w:pPr>
        <w:jc w:val="center"/>
        <w:outlineLvl w:val="1"/>
        <w:rPr>
          <w:rFonts w:hint="eastAsia" w:ascii="宋体" w:hAnsi="宋体"/>
          <w:b/>
          <w:color w:val="auto"/>
          <w:sz w:val="32"/>
          <w:szCs w:val="20"/>
          <w:highlight w:val="none"/>
        </w:rPr>
      </w:pPr>
      <w:r>
        <w:rPr>
          <w:rFonts w:ascii="宋体" w:hAnsi="宋体"/>
          <w:color w:val="auto"/>
          <w:szCs w:val="21"/>
          <w:highlight w:val="none"/>
        </w:rPr>
        <w:br w:type="page"/>
      </w:r>
      <w:r>
        <w:rPr>
          <w:rFonts w:hint="eastAsia" w:ascii="宋体" w:hAnsi="宋体"/>
          <w:b/>
          <w:bCs/>
          <w:color w:val="auto"/>
          <w:sz w:val="32"/>
          <w:szCs w:val="32"/>
          <w:highlight w:val="none"/>
          <w:lang w:val="en-US" w:eastAsia="zh-CN"/>
        </w:rPr>
        <w:t>七</w:t>
      </w:r>
      <w:r>
        <w:rPr>
          <w:rFonts w:hint="eastAsia" w:ascii="宋体" w:hAnsi="宋体"/>
          <w:b/>
          <w:bCs/>
          <w:color w:val="auto"/>
          <w:sz w:val="32"/>
          <w:szCs w:val="32"/>
          <w:highlight w:val="none"/>
        </w:rPr>
        <w:t>、</w:t>
      </w:r>
      <w:bookmarkStart w:id="646" w:name="_Toc104571617"/>
      <w:r>
        <w:rPr>
          <w:rFonts w:hint="eastAsia" w:ascii="宋体" w:hAnsi="宋体"/>
          <w:b/>
          <w:bCs/>
          <w:color w:val="auto"/>
          <w:sz w:val="32"/>
          <w:szCs w:val="32"/>
          <w:highlight w:val="none"/>
        </w:rPr>
        <w:t>资格审查资料</w:t>
      </w:r>
      <w:bookmarkEnd w:id="646"/>
    </w:p>
    <w:p w14:paraId="1FDF1CE8">
      <w:pPr>
        <w:pStyle w:val="5"/>
        <w:spacing w:after="0"/>
        <w:ind w:left="132" w:firstLine="138"/>
        <w:rPr>
          <w:rFonts w:hint="eastAsia" w:ascii="宋体" w:hAnsi="宋体" w:eastAsia="宋体" w:cs="宋体"/>
          <w:b/>
          <w:color w:val="auto"/>
          <w:szCs w:val="28"/>
          <w:highlight w:val="none"/>
        </w:rPr>
      </w:pPr>
      <w:bookmarkStart w:id="647" w:name="_Toc508788707"/>
      <w:r>
        <w:rPr>
          <w:rFonts w:hint="eastAsia" w:ascii="宋体" w:hAnsi="宋体" w:eastAsia="宋体" w:cs="宋体"/>
          <w:b/>
          <w:color w:val="auto"/>
          <w:szCs w:val="28"/>
          <w:highlight w:val="none"/>
        </w:rPr>
        <w:t>（一）基本情况表</w:t>
      </w:r>
      <w:bookmarkEnd w:id="647"/>
      <w:r>
        <w:rPr>
          <w:rFonts w:hint="eastAsia" w:ascii="宋体" w:hAnsi="宋体" w:eastAsia="宋体" w:cs="宋体"/>
          <w:b/>
          <w:color w:val="auto"/>
          <w:szCs w:val="28"/>
          <w:highlight w:val="none"/>
        </w:rPr>
        <w:t xml:space="preserve"> </w:t>
      </w:r>
    </w:p>
    <w:tbl>
      <w:tblPr>
        <w:tblStyle w:val="1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43" w:type="dxa"/>
        </w:tblCellMar>
      </w:tblPr>
      <w:tblGrid>
        <w:gridCol w:w="1948"/>
        <w:gridCol w:w="989"/>
        <w:gridCol w:w="1131"/>
        <w:gridCol w:w="1208"/>
        <w:gridCol w:w="638"/>
        <w:gridCol w:w="779"/>
        <w:gridCol w:w="912"/>
        <w:gridCol w:w="1793"/>
      </w:tblGrid>
      <w:tr w14:paraId="4F68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51" w:hRule="atLeast"/>
          <w:jc w:val="center"/>
        </w:trPr>
        <w:tc>
          <w:tcPr>
            <w:tcW w:w="1948" w:type="dxa"/>
            <w:noWrap w:val="0"/>
            <w:vAlign w:val="center"/>
          </w:tcPr>
          <w:p w14:paraId="576C9F56">
            <w:pPr>
              <w:spacing w:line="340" w:lineRule="exact"/>
              <w:ind w:right="62"/>
              <w:jc w:val="center"/>
              <w:rPr>
                <w:rFonts w:ascii="宋体" w:hAnsi="宋体" w:cs="Calibri"/>
                <w:color w:val="auto"/>
                <w:highlight w:val="none"/>
              </w:rPr>
            </w:pPr>
            <w:r>
              <w:rPr>
                <w:rFonts w:hint="eastAsia" w:ascii="宋体" w:hAnsi="宋体" w:cs="宋体"/>
                <w:color w:val="auto"/>
                <w:highlight w:val="none"/>
              </w:rPr>
              <w:t>投标人名称</w:t>
            </w:r>
          </w:p>
        </w:tc>
        <w:tc>
          <w:tcPr>
            <w:tcW w:w="7450" w:type="dxa"/>
            <w:gridSpan w:val="7"/>
            <w:noWrap w:val="0"/>
            <w:vAlign w:val="top"/>
          </w:tcPr>
          <w:p w14:paraId="59E4497B">
            <w:pPr>
              <w:spacing w:line="340" w:lineRule="exact"/>
              <w:rPr>
                <w:rFonts w:ascii="宋体" w:hAnsi="宋体" w:cs="Calibri"/>
                <w:color w:val="auto"/>
                <w:highlight w:val="none"/>
              </w:rPr>
            </w:pPr>
            <w:r>
              <w:rPr>
                <w:rFonts w:ascii="宋体" w:hAnsi="宋体"/>
                <w:color w:val="auto"/>
                <w:highlight w:val="none"/>
              </w:rPr>
              <w:t xml:space="preserve"> </w:t>
            </w:r>
          </w:p>
        </w:tc>
      </w:tr>
      <w:tr w14:paraId="4C12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49" w:hRule="atLeast"/>
          <w:jc w:val="center"/>
        </w:trPr>
        <w:tc>
          <w:tcPr>
            <w:tcW w:w="1948" w:type="dxa"/>
            <w:noWrap w:val="0"/>
            <w:vAlign w:val="center"/>
          </w:tcPr>
          <w:p w14:paraId="7BFA5DF9">
            <w:pPr>
              <w:spacing w:line="340" w:lineRule="exact"/>
              <w:ind w:right="62"/>
              <w:jc w:val="center"/>
              <w:rPr>
                <w:rFonts w:ascii="宋体" w:hAnsi="宋体" w:cs="Calibri"/>
                <w:color w:val="auto"/>
                <w:highlight w:val="none"/>
              </w:rPr>
            </w:pPr>
            <w:r>
              <w:rPr>
                <w:rFonts w:hint="eastAsia" w:ascii="宋体" w:hAnsi="宋体" w:cs="宋体"/>
                <w:color w:val="auto"/>
                <w:highlight w:val="none"/>
              </w:rPr>
              <w:t>注册地址</w:t>
            </w:r>
          </w:p>
        </w:tc>
        <w:tc>
          <w:tcPr>
            <w:tcW w:w="3328" w:type="dxa"/>
            <w:gridSpan w:val="3"/>
            <w:noWrap w:val="0"/>
            <w:vAlign w:val="top"/>
          </w:tcPr>
          <w:p w14:paraId="3AACE559">
            <w:pPr>
              <w:spacing w:line="340" w:lineRule="exact"/>
              <w:rPr>
                <w:rFonts w:ascii="宋体" w:hAnsi="宋体" w:cs="Calibri"/>
                <w:color w:val="auto"/>
                <w:highlight w:val="none"/>
              </w:rPr>
            </w:pPr>
          </w:p>
        </w:tc>
        <w:tc>
          <w:tcPr>
            <w:tcW w:w="1417" w:type="dxa"/>
            <w:gridSpan w:val="2"/>
            <w:noWrap w:val="0"/>
            <w:vAlign w:val="bottom"/>
          </w:tcPr>
          <w:p w14:paraId="09E8A11D">
            <w:pPr>
              <w:spacing w:line="340" w:lineRule="exact"/>
              <w:jc w:val="center"/>
              <w:rPr>
                <w:rFonts w:ascii="宋体" w:hAnsi="宋体" w:cs="Calibri"/>
                <w:color w:val="auto"/>
                <w:highlight w:val="none"/>
              </w:rPr>
            </w:pPr>
            <w:r>
              <w:rPr>
                <w:rFonts w:hint="eastAsia" w:ascii="宋体" w:hAnsi="宋体" w:cs="宋体"/>
                <w:color w:val="auto"/>
                <w:highlight w:val="none"/>
              </w:rPr>
              <w:t>邮政编码</w:t>
            </w:r>
          </w:p>
        </w:tc>
        <w:tc>
          <w:tcPr>
            <w:tcW w:w="2705" w:type="dxa"/>
            <w:gridSpan w:val="2"/>
            <w:noWrap w:val="0"/>
            <w:vAlign w:val="bottom"/>
          </w:tcPr>
          <w:p w14:paraId="4C5B9F5F">
            <w:pPr>
              <w:spacing w:line="340" w:lineRule="exact"/>
              <w:ind w:right="13"/>
              <w:rPr>
                <w:rFonts w:ascii="宋体" w:hAnsi="宋体" w:cs="Calibri"/>
                <w:color w:val="auto"/>
                <w:highlight w:val="none"/>
              </w:rPr>
            </w:pPr>
          </w:p>
        </w:tc>
      </w:tr>
      <w:tr w14:paraId="3B9A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51" w:hRule="atLeast"/>
          <w:jc w:val="center"/>
        </w:trPr>
        <w:tc>
          <w:tcPr>
            <w:tcW w:w="1948" w:type="dxa"/>
            <w:vMerge w:val="restart"/>
            <w:noWrap w:val="0"/>
            <w:vAlign w:val="center"/>
          </w:tcPr>
          <w:p w14:paraId="45F5CAB5">
            <w:pPr>
              <w:spacing w:line="340" w:lineRule="exact"/>
              <w:ind w:right="62"/>
              <w:jc w:val="center"/>
              <w:rPr>
                <w:rFonts w:ascii="宋体" w:hAnsi="宋体" w:cs="Calibri"/>
                <w:color w:val="auto"/>
                <w:highlight w:val="none"/>
              </w:rPr>
            </w:pPr>
            <w:r>
              <w:rPr>
                <w:rFonts w:hint="eastAsia" w:ascii="宋体" w:hAnsi="宋体" w:cs="宋体"/>
                <w:color w:val="auto"/>
                <w:highlight w:val="none"/>
              </w:rPr>
              <w:t>联系方式</w:t>
            </w:r>
          </w:p>
        </w:tc>
        <w:tc>
          <w:tcPr>
            <w:tcW w:w="989" w:type="dxa"/>
            <w:noWrap w:val="0"/>
            <w:vAlign w:val="bottom"/>
          </w:tcPr>
          <w:p w14:paraId="71417015">
            <w:pPr>
              <w:spacing w:line="340" w:lineRule="exact"/>
              <w:jc w:val="center"/>
              <w:rPr>
                <w:rFonts w:ascii="宋体" w:hAnsi="宋体" w:cs="Calibri"/>
                <w:color w:val="auto"/>
                <w:highlight w:val="none"/>
              </w:rPr>
            </w:pPr>
            <w:r>
              <w:rPr>
                <w:rFonts w:hint="eastAsia" w:ascii="宋体" w:hAnsi="宋体" w:cs="宋体"/>
                <w:color w:val="auto"/>
                <w:highlight w:val="none"/>
              </w:rPr>
              <w:t>联系人</w:t>
            </w:r>
          </w:p>
        </w:tc>
        <w:tc>
          <w:tcPr>
            <w:tcW w:w="2339" w:type="dxa"/>
            <w:gridSpan w:val="2"/>
            <w:noWrap w:val="0"/>
            <w:vAlign w:val="bottom"/>
          </w:tcPr>
          <w:p w14:paraId="6DE5742D">
            <w:pPr>
              <w:spacing w:line="340" w:lineRule="exact"/>
              <w:ind w:right="12"/>
              <w:rPr>
                <w:rFonts w:ascii="宋体" w:hAnsi="宋体" w:cs="Calibri"/>
                <w:color w:val="auto"/>
                <w:highlight w:val="none"/>
              </w:rPr>
            </w:pPr>
          </w:p>
        </w:tc>
        <w:tc>
          <w:tcPr>
            <w:tcW w:w="1417" w:type="dxa"/>
            <w:gridSpan w:val="2"/>
            <w:noWrap w:val="0"/>
            <w:vAlign w:val="bottom"/>
          </w:tcPr>
          <w:p w14:paraId="23DCCE54">
            <w:pPr>
              <w:spacing w:line="340" w:lineRule="exact"/>
              <w:ind w:right="65"/>
              <w:jc w:val="center"/>
              <w:rPr>
                <w:rFonts w:ascii="宋体" w:hAnsi="宋体" w:cs="Calibri"/>
                <w:color w:val="auto"/>
                <w:highlight w:val="none"/>
              </w:rPr>
            </w:pPr>
            <w:r>
              <w:rPr>
                <w:rFonts w:hint="eastAsia" w:ascii="宋体" w:hAnsi="宋体" w:cs="宋体"/>
                <w:color w:val="auto"/>
                <w:highlight w:val="none"/>
              </w:rPr>
              <w:t>电</w:t>
            </w:r>
            <w:r>
              <w:rPr>
                <w:rFonts w:ascii="宋体" w:hAnsi="宋体"/>
                <w:color w:val="auto"/>
                <w:highlight w:val="none"/>
              </w:rPr>
              <w:t xml:space="preserve"> </w:t>
            </w:r>
            <w:r>
              <w:rPr>
                <w:rFonts w:hint="eastAsia" w:ascii="宋体" w:hAnsi="宋体" w:cs="宋体"/>
                <w:color w:val="auto"/>
                <w:highlight w:val="none"/>
              </w:rPr>
              <w:t>话</w:t>
            </w:r>
          </w:p>
        </w:tc>
        <w:tc>
          <w:tcPr>
            <w:tcW w:w="2705" w:type="dxa"/>
            <w:gridSpan w:val="2"/>
            <w:noWrap w:val="0"/>
            <w:vAlign w:val="bottom"/>
          </w:tcPr>
          <w:p w14:paraId="041B7AE7">
            <w:pPr>
              <w:spacing w:line="340" w:lineRule="exact"/>
              <w:ind w:right="13"/>
              <w:rPr>
                <w:rFonts w:ascii="宋体" w:hAnsi="宋体" w:cs="Calibri"/>
                <w:color w:val="auto"/>
                <w:highlight w:val="none"/>
              </w:rPr>
            </w:pPr>
          </w:p>
        </w:tc>
      </w:tr>
      <w:tr w14:paraId="00AC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49" w:hRule="atLeast"/>
          <w:jc w:val="center"/>
        </w:trPr>
        <w:tc>
          <w:tcPr>
            <w:tcW w:w="1948" w:type="dxa"/>
            <w:vMerge w:val="continue"/>
            <w:noWrap w:val="0"/>
            <w:vAlign w:val="center"/>
          </w:tcPr>
          <w:p w14:paraId="5C75224F">
            <w:pPr>
              <w:spacing w:line="340" w:lineRule="exact"/>
              <w:jc w:val="center"/>
              <w:rPr>
                <w:rFonts w:ascii="宋体" w:hAnsi="宋体" w:cs="Calibri"/>
                <w:color w:val="auto"/>
                <w:highlight w:val="none"/>
              </w:rPr>
            </w:pPr>
          </w:p>
        </w:tc>
        <w:tc>
          <w:tcPr>
            <w:tcW w:w="989" w:type="dxa"/>
            <w:noWrap w:val="0"/>
            <w:vAlign w:val="bottom"/>
          </w:tcPr>
          <w:p w14:paraId="0BE86902">
            <w:pPr>
              <w:spacing w:line="340" w:lineRule="exact"/>
              <w:jc w:val="center"/>
              <w:rPr>
                <w:rFonts w:ascii="宋体" w:hAnsi="宋体" w:cs="Calibri"/>
                <w:color w:val="auto"/>
                <w:highlight w:val="none"/>
              </w:rPr>
            </w:pPr>
            <w:r>
              <w:rPr>
                <w:rFonts w:hint="eastAsia" w:ascii="宋体" w:hAnsi="宋体" w:cs="宋体"/>
                <w:color w:val="auto"/>
                <w:highlight w:val="none"/>
              </w:rPr>
              <w:t>传 真</w:t>
            </w:r>
          </w:p>
        </w:tc>
        <w:tc>
          <w:tcPr>
            <w:tcW w:w="2339" w:type="dxa"/>
            <w:gridSpan w:val="2"/>
            <w:noWrap w:val="0"/>
            <w:vAlign w:val="bottom"/>
          </w:tcPr>
          <w:p w14:paraId="4D9F3EA8">
            <w:pPr>
              <w:spacing w:line="340" w:lineRule="exact"/>
              <w:ind w:right="12"/>
              <w:rPr>
                <w:rFonts w:ascii="宋体" w:hAnsi="宋体" w:cs="Calibri"/>
                <w:color w:val="auto"/>
                <w:highlight w:val="none"/>
              </w:rPr>
            </w:pPr>
          </w:p>
        </w:tc>
        <w:tc>
          <w:tcPr>
            <w:tcW w:w="1417" w:type="dxa"/>
            <w:gridSpan w:val="2"/>
            <w:noWrap w:val="0"/>
            <w:vAlign w:val="bottom"/>
          </w:tcPr>
          <w:p w14:paraId="0E2FB79A">
            <w:pPr>
              <w:spacing w:line="340" w:lineRule="exact"/>
              <w:ind w:right="65"/>
              <w:jc w:val="center"/>
              <w:rPr>
                <w:rFonts w:ascii="宋体" w:hAnsi="宋体" w:cs="Calibri"/>
                <w:color w:val="auto"/>
                <w:highlight w:val="none"/>
              </w:rPr>
            </w:pPr>
            <w:r>
              <w:rPr>
                <w:rFonts w:hint="eastAsia" w:ascii="宋体" w:hAnsi="宋体" w:cs="宋体"/>
                <w:color w:val="auto"/>
                <w:highlight w:val="none"/>
              </w:rPr>
              <w:t>网</w:t>
            </w:r>
            <w:r>
              <w:rPr>
                <w:rFonts w:ascii="宋体" w:hAnsi="宋体"/>
                <w:color w:val="auto"/>
                <w:highlight w:val="none"/>
              </w:rPr>
              <w:t xml:space="preserve"> </w:t>
            </w:r>
            <w:r>
              <w:rPr>
                <w:rFonts w:hint="eastAsia" w:ascii="宋体" w:hAnsi="宋体" w:cs="宋体"/>
                <w:color w:val="auto"/>
                <w:highlight w:val="none"/>
              </w:rPr>
              <w:t>址</w:t>
            </w:r>
          </w:p>
        </w:tc>
        <w:tc>
          <w:tcPr>
            <w:tcW w:w="2705" w:type="dxa"/>
            <w:gridSpan w:val="2"/>
            <w:noWrap w:val="0"/>
            <w:vAlign w:val="bottom"/>
          </w:tcPr>
          <w:p w14:paraId="0B00A25F">
            <w:pPr>
              <w:spacing w:line="340" w:lineRule="exact"/>
              <w:ind w:right="13"/>
              <w:rPr>
                <w:rFonts w:ascii="宋体" w:hAnsi="宋体" w:cs="Calibri"/>
                <w:color w:val="auto"/>
                <w:highlight w:val="none"/>
              </w:rPr>
            </w:pPr>
          </w:p>
        </w:tc>
      </w:tr>
      <w:tr w14:paraId="5830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51" w:hRule="atLeast"/>
          <w:jc w:val="center"/>
        </w:trPr>
        <w:tc>
          <w:tcPr>
            <w:tcW w:w="1948" w:type="dxa"/>
            <w:noWrap w:val="0"/>
            <w:vAlign w:val="center"/>
          </w:tcPr>
          <w:p w14:paraId="64BDE30D">
            <w:pPr>
              <w:spacing w:line="340" w:lineRule="exact"/>
              <w:ind w:right="62"/>
              <w:jc w:val="center"/>
              <w:rPr>
                <w:rFonts w:ascii="宋体" w:hAnsi="宋体" w:cs="Calibri"/>
                <w:color w:val="auto"/>
                <w:highlight w:val="none"/>
              </w:rPr>
            </w:pPr>
            <w:r>
              <w:rPr>
                <w:rFonts w:hint="eastAsia" w:ascii="宋体" w:hAnsi="宋体" w:cs="宋体"/>
                <w:color w:val="auto"/>
                <w:highlight w:val="none"/>
              </w:rPr>
              <w:t>法定代表人</w:t>
            </w:r>
          </w:p>
        </w:tc>
        <w:tc>
          <w:tcPr>
            <w:tcW w:w="989" w:type="dxa"/>
            <w:noWrap w:val="0"/>
            <w:vAlign w:val="bottom"/>
          </w:tcPr>
          <w:p w14:paraId="037E9883">
            <w:pPr>
              <w:spacing w:line="340" w:lineRule="exact"/>
              <w:jc w:val="center"/>
              <w:rPr>
                <w:rFonts w:ascii="宋体" w:hAnsi="宋体" w:cs="Calibri"/>
                <w:color w:val="auto"/>
                <w:highlight w:val="none"/>
              </w:rPr>
            </w:pPr>
            <w:r>
              <w:rPr>
                <w:rFonts w:hint="eastAsia" w:ascii="宋体" w:hAnsi="宋体" w:cs="宋体"/>
                <w:color w:val="auto"/>
                <w:highlight w:val="none"/>
              </w:rPr>
              <w:t>姓 名</w:t>
            </w:r>
          </w:p>
        </w:tc>
        <w:tc>
          <w:tcPr>
            <w:tcW w:w="1131" w:type="dxa"/>
            <w:noWrap w:val="0"/>
            <w:vAlign w:val="bottom"/>
          </w:tcPr>
          <w:p w14:paraId="50B4E40A">
            <w:pPr>
              <w:spacing w:line="340" w:lineRule="exact"/>
              <w:ind w:right="12"/>
              <w:rPr>
                <w:rFonts w:ascii="宋体" w:hAnsi="宋体" w:cs="Calibri"/>
                <w:color w:val="auto"/>
                <w:highlight w:val="none"/>
              </w:rPr>
            </w:pPr>
          </w:p>
        </w:tc>
        <w:tc>
          <w:tcPr>
            <w:tcW w:w="1208" w:type="dxa"/>
            <w:noWrap w:val="0"/>
            <w:vAlign w:val="bottom"/>
          </w:tcPr>
          <w:p w14:paraId="34694CE4">
            <w:pPr>
              <w:spacing w:line="340" w:lineRule="exact"/>
              <w:jc w:val="center"/>
              <w:rPr>
                <w:rFonts w:ascii="宋体" w:hAnsi="宋体" w:cs="Calibri"/>
                <w:color w:val="auto"/>
                <w:highlight w:val="none"/>
              </w:rPr>
            </w:pPr>
            <w:r>
              <w:rPr>
                <w:rFonts w:hint="eastAsia" w:ascii="宋体" w:hAnsi="宋体" w:cs="宋体"/>
                <w:color w:val="auto"/>
                <w:highlight w:val="none"/>
              </w:rPr>
              <w:t>技术职称</w:t>
            </w:r>
          </w:p>
        </w:tc>
        <w:tc>
          <w:tcPr>
            <w:tcW w:w="1417" w:type="dxa"/>
            <w:gridSpan w:val="2"/>
            <w:noWrap w:val="0"/>
            <w:vAlign w:val="bottom"/>
          </w:tcPr>
          <w:p w14:paraId="3D3FBDA0">
            <w:pPr>
              <w:spacing w:line="340" w:lineRule="exact"/>
              <w:ind w:right="12"/>
              <w:rPr>
                <w:rFonts w:ascii="宋体" w:hAnsi="宋体" w:cs="Calibri"/>
                <w:color w:val="auto"/>
                <w:highlight w:val="none"/>
              </w:rPr>
            </w:pPr>
          </w:p>
        </w:tc>
        <w:tc>
          <w:tcPr>
            <w:tcW w:w="912" w:type="dxa"/>
            <w:noWrap w:val="0"/>
            <w:vAlign w:val="bottom"/>
          </w:tcPr>
          <w:p w14:paraId="641DCF01">
            <w:pPr>
              <w:spacing w:line="340" w:lineRule="exact"/>
              <w:ind w:right="65"/>
              <w:jc w:val="center"/>
              <w:rPr>
                <w:rFonts w:ascii="宋体" w:hAnsi="宋体" w:cs="Calibri"/>
                <w:color w:val="auto"/>
                <w:highlight w:val="none"/>
              </w:rPr>
            </w:pPr>
            <w:r>
              <w:rPr>
                <w:rFonts w:hint="eastAsia" w:ascii="宋体" w:hAnsi="宋体" w:cs="宋体"/>
                <w:color w:val="auto"/>
                <w:highlight w:val="none"/>
              </w:rPr>
              <w:t>电话</w:t>
            </w:r>
          </w:p>
        </w:tc>
        <w:tc>
          <w:tcPr>
            <w:tcW w:w="1793" w:type="dxa"/>
            <w:noWrap w:val="0"/>
            <w:vAlign w:val="bottom"/>
          </w:tcPr>
          <w:p w14:paraId="625A10B3">
            <w:pPr>
              <w:spacing w:line="340" w:lineRule="exact"/>
              <w:ind w:right="11"/>
              <w:rPr>
                <w:rFonts w:ascii="宋体" w:hAnsi="宋体" w:cs="Calibri"/>
                <w:color w:val="auto"/>
                <w:highlight w:val="none"/>
              </w:rPr>
            </w:pPr>
          </w:p>
        </w:tc>
      </w:tr>
      <w:tr w14:paraId="3D20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49" w:hRule="atLeast"/>
          <w:jc w:val="center"/>
        </w:trPr>
        <w:tc>
          <w:tcPr>
            <w:tcW w:w="1948" w:type="dxa"/>
            <w:noWrap w:val="0"/>
            <w:vAlign w:val="center"/>
          </w:tcPr>
          <w:p w14:paraId="5620D951">
            <w:pPr>
              <w:spacing w:line="340" w:lineRule="exact"/>
              <w:ind w:right="62"/>
              <w:jc w:val="center"/>
              <w:rPr>
                <w:rFonts w:ascii="宋体" w:hAnsi="宋体" w:cs="Calibri"/>
                <w:color w:val="auto"/>
                <w:highlight w:val="none"/>
              </w:rPr>
            </w:pPr>
            <w:r>
              <w:rPr>
                <w:rFonts w:hint="eastAsia" w:ascii="宋体" w:hAnsi="宋体" w:cs="宋体"/>
                <w:color w:val="auto"/>
                <w:highlight w:val="none"/>
              </w:rPr>
              <w:t>技术负责人</w:t>
            </w:r>
          </w:p>
        </w:tc>
        <w:tc>
          <w:tcPr>
            <w:tcW w:w="989" w:type="dxa"/>
            <w:noWrap w:val="0"/>
            <w:vAlign w:val="bottom"/>
          </w:tcPr>
          <w:p w14:paraId="4D535FE3">
            <w:pPr>
              <w:spacing w:line="340" w:lineRule="exact"/>
              <w:jc w:val="center"/>
              <w:rPr>
                <w:rFonts w:ascii="宋体" w:hAnsi="宋体" w:cs="Calibri"/>
                <w:color w:val="auto"/>
                <w:highlight w:val="none"/>
              </w:rPr>
            </w:pPr>
            <w:r>
              <w:rPr>
                <w:rFonts w:hint="eastAsia" w:ascii="宋体" w:hAnsi="宋体" w:cs="宋体"/>
                <w:color w:val="auto"/>
                <w:highlight w:val="none"/>
              </w:rPr>
              <w:t>姓 名</w:t>
            </w:r>
          </w:p>
        </w:tc>
        <w:tc>
          <w:tcPr>
            <w:tcW w:w="1131" w:type="dxa"/>
            <w:noWrap w:val="0"/>
            <w:vAlign w:val="bottom"/>
          </w:tcPr>
          <w:p w14:paraId="34563BEB">
            <w:pPr>
              <w:spacing w:line="340" w:lineRule="exact"/>
              <w:ind w:right="12"/>
              <w:rPr>
                <w:rFonts w:ascii="宋体" w:hAnsi="宋体" w:cs="Calibri"/>
                <w:color w:val="auto"/>
                <w:highlight w:val="none"/>
              </w:rPr>
            </w:pPr>
          </w:p>
        </w:tc>
        <w:tc>
          <w:tcPr>
            <w:tcW w:w="1208" w:type="dxa"/>
            <w:noWrap w:val="0"/>
            <w:vAlign w:val="bottom"/>
          </w:tcPr>
          <w:p w14:paraId="0419F5E0">
            <w:pPr>
              <w:spacing w:line="340" w:lineRule="exact"/>
              <w:jc w:val="center"/>
              <w:rPr>
                <w:rFonts w:ascii="宋体" w:hAnsi="宋体" w:cs="Calibri"/>
                <w:color w:val="auto"/>
                <w:highlight w:val="none"/>
              </w:rPr>
            </w:pPr>
            <w:r>
              <w:rPr>
                <w:rFonts w:hint="eastAsia" w:ascii="宋体" w:hAnsi="宋体" w:cs="宋体"/>
                <w:color w:val="auto"/>
                <w:highlight w:val="none"/>
              </w:rPr>
              <w:t>技术职称</w:t>
            </w:r>
          </w:p>
        </w:tc>
        <w:tc>
          <w:tcPr>
            <w:tcW w:w="1417" w:type="dxa"/>
            <w:gridSpan w:val="2"/>
            <w:noWrap w:val="0"/>
            <w:vAlign w:val="bottom"/>
          </w:tcPr>
          <w:p w14:paraId="6DEA8E12">
            <w:pPr>
              <w:spacing w:line="340" w:lineRule="exact"/>
              <w:ind w:right="12"/>
              <w:rPr>
                <w:rFonts w:ascii="宋体" w:hAnsi="宋体" w:cs="Calibri"/>
                <w:color w:val="auto"/>
                <w:highlight w:val="none"/>
              </w:rPr>
            </w:pPr>
          </w:p>
        </w:tc>
        <w:tc>
          <w:tcPr>
            <w:tcW w:w="912" w:type="dxa"/>
            <w:noWrap w:val="0"/>
            <w:vAlign w:val="bottom"/>
          </w:tcPr>
          <w:p w14:paraId="70F4AD99">
            <w:pPr>
              <w:spacing w:line="340" w:lineRule="exact"/>
              <w:ind w:right="65"/>
              <w:jc w:val="center"/>
              <w:rPr>
                <w:rFonts w:ascii="宋体" w:hAnsi="宋体" w:cs="Calibri"/>
                <w:color w:val="auto"/>
                <w:highlight w:val="none"/>
              </w:rPr>
            </w:pPr>
            <w:r>
              <w:rPr>
                <w:rFonts w:hint="eastAsia" w:ascii="宋体" w:hAnsi="宋体" w:cs="宋体"/>
                <w:color w:val="auto"/>
                <w:highlight w:val="none"/>
              </w:rPr>
              <w:t>电话</w:t>
            </w:r>
          </w:p>
        </w:tc>
        <w:tc>
          <w:tcPr>
            <w:tcW w:w="1793" w:type="dxa"/>
            <w:noWrap w:val="0"/>
            <w:vAlign w:val="bottom"/>
          </w:tcPr>
          <w:p w14:paraId="5EDDBFDD">
            <w:pPr>
              <w:spacing w:line="340" w:lineRule="exact"/>
              <w:ind w:right="11"/>
              <w:rPr>
                <w:rFonts w:ascii="宋体" w:hAnsi="宋体" w:cs="Calibri"/>
                <w:color w:val="auto"/>
                <w:highlight w:val="none"/>
              </w:rPr>
            </w:pPr>
            <w:r>
              <w:rPr>
                <w:rFonts w:ascii="宋体" w:hAnsi="宋体"/>
                <w:color w:val="auto"/>
                <w:highlight w:val="none"/>
              </w:rPr>
              <w:t xml:space="preserve"> </w:t>
            </w:r>
          </w:p>
        </w:tc>
      </w:tr>
      <w:tr w14:paraId="4A80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687" w:hRule="atLeast"/>
          <w:jc w:val="center"/>
        </w:trPr>
        <w:tc>
          <w:tcPr>
            <w:tcW w:w="1948" w:type="dxa"/>
            <w:noWrap w:val="0"/>
            <w:vAlign w:val="center"/>
          </w:tcPr>
          <w:p w14:paraId="6D690D46">
            <w:pPr>
              <w:spacing w:line="340" w:lineRule="exact"/>
              <w:jc w:val="center"/>
              <w:rPr>
                <w:rFonts w:ascii="宋体" w:hAnsi="宋体" w:cs="Calibri"/>
                <w:color w:val="auto"/>
                <w:highlight w:val="none"/>
              </w:rPr>
            </w:pPr>
            <w:r>
              <w:rPr>
                <w:rFonts w:hint="eastAsia" w:ascii="宋体" w:hAnsi="宋体" w:cs="宋体"/>
                <w:color w:val="auto"/>
                <w:highlight w:val="none"/>
              </w:rPr>
              <w:t>企业监理资质证书</w:t>
            </w:r>
          </w:p>
        </w:tc>
        <w:tc>
          <w:tcPr>
            <w:tcW w:w="7450" w:type="dxa"/>
            <w:gridSpan w:val="7"/>
            <w:noWrap w:val="0"/>
            <w:vAlign w:val="center"/>
          </w:tcPr>
          <w:p w14:paraId="3140AE09">
            <w:pPr>
              <w:spacing w:line="340" w:lineRule="exact"/>
              <w:ind w:left="53"/>
              <w:rPr>
                <w:rFonts w:ascii="宋体" w:hAnsi="宋体" w:cs="Calibri"/>
                <w:color w:val="auto"/>
                <w:highlight w:val="none"/>
              </w:rPr>
            </w:pPr>
            <w:r>
              <w:rPr>
                <w:rFonts w:hint="eastAsia" w:ascii="宋体" w:hAnsi="宋体" w:cs="宋体"/>
                <w:color w:val="auto"/>
                <w:highlight w:val="none"/>
              </w:rPr>
              <w:t>类型：</w:t>
            </w:r>
            <w:r>
              <w:rPr>
                <w:rFonts w:ascii="宋体" w:hAnsi="宋体"/>
                <w:color w:val="auto"/>
                <w:highlight w:val="none"/>
              </w:rPr>
              <w:t xml:space="preserve">                    </w:t>
            </w:r>
            <w:r>
              <w:rPr>
                <w:rFonts w:hint="eastAsia" w:ascii="宋体" w:hAnsi="宋体" w:cs="宋体"/>
                <w:color w:val="auto"/>
                <w:highlight w:val="none"/>
              </w:rPr>
              <w:t>等级：</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s="宋体"/>
                <w:color w:val="auto"/>
                <w:highlight w:val="none"/>
              </w:rPr>
              <w:t>证书号：</w:t>
            </w:r>
          </w:p>
        </w:tc>
      </w:tr>
      <w:tr w14:paraId="69E1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687" w:hRule="atLeast"/>
          <w:jc w:val="center"/>
        </w:trPr>
        <w:tc>
          <w:tcPr>
            <w:tcW w:w="1948" w:type="dxa"/>
            <w:noWrap w:val="0"/>
            <w:vAlign w:val="center"/>
          </w:tcPr>
          <w:p w14:paraId="07E0D2CA">
            <w:pPr>
              <w:spacing w:line="340" w:lineRule="exact"/>
              <w:jc w:val="center"/>
              <w:rPr>
                <w:rFonts w:hint="eastAsia" w:ascii="宋体" w:hAnsi="宋体" w:cs="宋体"/>
                <w:color w:val="auto"/>
                <w:highlight w:val="none"/>
              </w:rPr>
            </w:pPr>
            <w:r>
              <w:rPr>
                <w:rFonts w:hint="eastAsia"/>
                <w:color w:val="auto"/>
                <w:highlight w:val="none"/>
              </w:rPr>
              <w:t>质量管理体系证书（如有）</w:t>
            </w:r>
          </w:p>
        </w:tc>
        <w:tc>
          <w:tcPr>
            <w:tcW w:w="7450" w:type="dxa"/>
            <w:gridSpan w:val="7"/>
            <w:noWrap w:val="0"/>
            <w:vAlign w:val="center"/>
          </w:tcPr>
          <w:p w14:paraId="47175F0B">
            <w:pPr>
              <w:spacing w:line="340" w:lineRule="exact"/>
              <w:ind w:left="53"/>
              <w:rPr>
                <w:rFonts w:hint="eastAsia" w:ascii="宋体" w:hAnsi="宋体" w:cs="宋体"/>
                <w:color w:val="auto"/>
                <w:highlight w:val="none"/>
              </w:rPr>
            </w:pPr>
            <w:r>
              <w:rPr>
                <w:rFonts w:hint="eastAsia"/>
                <w:color w:val="auto"/>
                <w:highlight w:val="none"/>
              </w:rPr>
              <w:t>类型：</w:t>
            </w:r>
            <w:r>
              <w:rPr>
                <w:color w:val="auto"/>
                <w:highlight w:val="none"/>
              </w:rPr>
              <w:t xml:space="preserve">                    </w:t>
            </w:r>
            <w:r>
              <w:rPr>
                <w:rFonts w:hint="eastAsia"/>
                <w:color w:val="auto"/>
                <w:highlight w:val="none"/>
              </w:rPr>
              <w:t>等级：</w:t>
            </w:r>
            <w:r>
              <w:rPr>
                <w:color w:val="auto"/>
                <w:highlight w:val="none"/>
              </w:rPr>
              <w:t xml:space="preserve">      </w:t>
            </w:r>
            <w:r>
              <w:rPr>
                <w:rFonts w:hint="eastAsia"/>
                <w:color w:val="auto"/>
                <w:highlight w:val="none"/>
              </w:rPr>
              <w:t>证书号：</w:t>
            </w:r>
          </w:p>
        </w:tc>
      </w:tr>
      <w:tr w14:paraId="57F1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49" w:hRule="atLeast"/>
          <w:jc w:val="center"/>
        </w:trPr>
        <w:tc>
          <w:tcPr>
            <w:tcW w:w="1948" w:type="dxa"/>
            <w:noWrap w:val="0"/>
            <w:vAlign w:val="center"/>
          </w:tcPr>
          <w:p w14:paraId="537E7238">
            <w:pPr>
              <w:spacing w:line="340" w:lineRule="exact"/>
              <w:ind w:right="62"/>
              <w:jc w:val="center"/>
              <w:rPr>
                <w:rFonts w:ascii="宋体" w:hAnsi="宋体" w:cs="Calibri"/>
                <w:color w:val="auto"/>
                <w:highlight w:val="none"/>
              </w:rPr>
            </w:pPr>
            <w:r>
              <w:rPr>
                <w:rFonts w:hint="eastAsia" w:ascii="宋体" w:hAnsi="宋体" w:cs="宋体"/>
                <w:color w:val="auto"/>
                <w:highlight w:val="none"/>
              </w:rPr>
              <w:t>营业执照号</w:t>
            </w:r>
          </w:p>
        </w:tc>
        <w:tc>
          <w:tcPr>
            <w:tcW w:w="3328" w:type="dxa"/>
            <w:gridSpan w:val="3"/>
            <w:noWrap w:val="0"/>
            <w:vAlign w:val="center"/>
          </w:tcPr>
          <w:p w14:paraId="3E43C589">
            <w:pPr>
              <w:spacing w:line="340" w:lineRule="exact"/>
              <w:rPr>
                <w:rFonts w:ascii="宋体" w:hAnsi="宋体" w:cs="Calibri"/>
                <w:color w:val="auto"/>
                <w:highlight w:val="none"/>
              </w:rPr>
            </w:pPr>
          </w:p>
        </w:tc>
        <w:tc>
          <w:tcPr>
            <w:tcW w:w="4122" w:type="dxa"/>
            <w:gridSpan w:val="4"/>
            <w:noWrap w:val="0"/>
            <w:vAlign w:val="bottom"/>
          </w:tcPr>
          <w:p w14:paraId="28D84967">
            <w:pPr>
              <w:spacing w:line="340" w:lineRule="exact"/>
              <w:ind w:right="65"/>
              <w:jc w:val="center"/>
              <w:rPr>
                <w:rFonts w:ascii="宋体" w:hAnsi="宋体" w:cs="Calibri"/>
                <w:color w:val="auto"/>
                <w:highlight w:val="none"/>
              </w:rPr>
            </w:pPr>
            <w:r>
              <w:rPr>
                <w:rFonts w:hint="eastAsia" w:ascii="宋体" w:hAnsi="宋体" w:cs="宋体"/>
                <w:color w:val="auto"/>
                <w:highlight w:val="none"/>
              </w:rPr>
              <w:t>员工总人数：</w:t>
            </w:r>
          </w:p>
        </w:tc>
      </w:tr>
      <w:tr w14:paraId="387A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54" w:hRule="atLeast"/>
          <w:jc w:val="center"/>
        </w:trPr>
        <w:tc>
          <w:tcPr>
            <w:tcW w:w="1948" w:type="dxa"/>
            <w:noWrap w:val="0"/>
            <w:vAlign w:val="center"/>
          </w:tcPr>
          <w:p w14:paraId="62FBC94F">
            <w:pPr>
              <w:spacing w:line="340" w:lineRule="exact"/>
              <w:ind w:right="62"/>
              <w:jc w:val="center"/>
              <w:rPr>
                <w:rFonts w:ascii="宋体" w:hAnsi="宋体" w:cs="Calibri"/>
                <w:color w:val="auto"/>
                <w:highlight w:val="none"/>
              </w:rPr>
            </w:pPr>
            <w:r>
              <w:rPr>
                <w:rFonts w:hint="eastAsia" w:ascii="宋体" w:hAnsi="宋体" w:cs="宋体"/>
                <w:color w:val="auto"/>
                <w:highlight w:val="none"/>
              </w:rPr>
              <w:t>注册资本</w:t>
            </w:r>
          </w:p>
        </w:tc>
        <w:tc>
          <w:tcPr>
            <w:tcW w:w="3328" w:type="dxa"/>
            <w:gridSpan w:val="3"/>
            <w:noWrap w:val="0"/>
            <w:vAlign w:val="center"/>
          </w:tcPr>
          <w:p w14:paraId="029C9683">
            <w:pPr>
              <w:spacing w:line="340" w:lineRule="exact"/>
              <w:rPr>
                <w:rFonts w:ascii="宋体" w:hAnsi="宋体" w:cs="Calibri"/>
                <w:color w:val="auto"/>
                <w:highlight w:val="none"/>
              </w:rPr>
            </w:pPr>
          </w:p>
        </w:tc>
        <w:tc>
          <w:tcPr>
            <w:tcW w:w="638" w:type="dxa"/>
            <w:vMerge w:val="restart"/>
            <w:noWrap w:val="0"/>
            <w:vAlign w:val="center"/>
          </w:tcPr>
          <w:p w14:paraId="69C798FA">
            <w:pPr>
              <w:spacing w:line="340" w:lineRule="exact"/>
              <w:jc w:val="center"/>
              <w:rPr>
                <w:rFonts w:ascii="宋体" w:hAnsi="宋体" w:cs="Calibri"/>
                <w:color w:val="auto"/>
                <w:highlight w:val="none"/>
              </w:rPr>
            </w:pPr>
            <w:r>
              <w:rPr>
                <w:rFonts w:hint="eastAsia" w:ascii="宋体" w:hAnsi="宋体" w:cs="宋体"/>
                <w:color w:val="auto"/>
                <w:highlight w:val="none"/>
              </w:rPr>
              <w:t>其中</w:t>
            </w:r>
          </w:p>
        </w:tc>
        <w:tc>
          <w:tcPr>
            <w:tcW w:w="1691" w:type="dxa"/>
            <w:gridSpan w:val="2"/>
            <w:noWrap w:val="0"/>
            <w:vAlign w:val="bottom"/>
          </w:tcPr>
          <w:p w14:paraId="173F4CE1">
            <w:pPr>
              <w:spacing w:line="340" w:lineRule="exact"/>
              <w:ind w:left="113"/>
              <w:rPr>
                <w:rFonts w:ascii="宋体" w:hAnsi="宋体" w:cs="Calibri"/>
                <w:color w:val="auto"/>
                <w:highlight w:val="none"/>
              </w:rPr>
            </w:pPr>
            <w:r>
              <w:rPr>
                <w:rFonts w:hint="eastAsia" w:ascii="宋体" w:hAnsi="宋体" w:cs="宋体"/>
                <w:color w:val="auto"/>
                <w:highlight w:val="none"/>
              </w:rPr>
              <w:t>高级职称人员</w:t>
            </w:r>
            <w:r>
              <w:rPr>
                <w:rFonts w:ascii="宋体" w:hAnsi="宋体"/>
                <w:color w:val="auto"/>
                <w:highlight w:val="none"/>
              </w:rPr>
              <w:t xml:space="preserve"> </w:t>
            </w:r>
          </w:p>
        </w:tc>
        <w:tc>
          <w:tcPr>
            <w:tcW w:w="1793" w:type="dxa"/>
            <w:noWrap w:val="0"/>
            <w:vAlign w:val="bottom"/>
          </w:tcPr>
          <w:p w14:paraId="499AD979">
            <w:pPr>
              <w:spacing w:line="340" w:lineRule="exact"/>
              <w:ind w:right="14"/>
              <w:jc w:val="center"/>
              <w:rPr>
                <w:rFonts w:ascii="宋体" w:hAnsi="宋体" w:cs="Calibri"/>
                <w:color w:val="auto"/>
                <w:highlight w:val="none"/>
              </w:rPr>
            </w:pPr>
          </w:p>
        </w:tc>
      </w:tr>
      <w:tr w14:paraId="7C1B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49" w:hRule="atLeast"/>
          <w:jc w:val="center"/>
        </w:trPr>
        <w:tc>
          <w:tcPr>
            <w:tcW w:w="1948" w:type="dxa"/>
            <w:noWrap w:val="0"/>
            <w:vAlign w:val="center"/>
          </w:tcPr>
          <w:p w14:paraId="01809127">
            <w:pPr>
              <w:spacing w:line="340" w:lineRule="exact"/>
              <w:ind w:right="62"/>
              <w:jc w:val="center"/>
              <w:rPr>
                <w:rFonts w:ascii="宋体" w:hAnsi="宋体" w:cs="Calibri"/>
                <w:color w:val="auto"/>
                <w:highlight w:val="none"/>
              </w:rPr>
            </w:pPr>
            <w:r>
              <w:rPr>
                <w:rFonts w:hint="eastAsia" w:ascii="宋体" w:hAnsi="宋体" w:cs="宋体"/>
                <w:color w:val="auto"/>
                <w:highlight w:val="none"/>
              </w:rPr>
              <w:t>成立日期</w:t>
            </w:r>
          </w:p>
        </w:tc>
        <w:tc>
          <w:tcPr>
            <w:tcW w:w="3328" w:type="dxa"/>
            <w:gridSpan w:val="3"/>
            <w:noWrap w:val="0"/>
            <w:vAlign w:val="center"/>
          </w:tcPr>
          <w:p w14:paraId="4C1C3221">
            <w:pPr>
              <w:spacing w:line="340" w:lineRule="exact"/>
              <w:rPr>
                <w:rFonts w:ascii="宋体" w:hAnsi="宋体" w:cs="Calibri"/>
                <w:color w:val="auto"/>
                <w:highlight w:val="none"/>
              </w:rPr>
            </w:pPr>
          </w:p>
        </w:tc>
        <w:tc>
          <w:tcPr>
            <w:tcW w:w="638" w:type="dxa"/>
            <w:vMerge w:val="continue"/>
            <w:noWrap w:val="0"/>
            <w:vAlign w:val="top"/>
          </w:tcPr>
          <w:p w14:paraId="65420779">
            <w:pPr>
              <w:spacing w:line="340" w:lineRule="exact"/>
              <w:rPr>
                <w:rFonts w:ascii="宋体" w:hAnsi="宋体" w:cs="Calibri"/>
                <w:color w:val="auto"/>
                <w:highlight w:val="none"/>
              </w:rPr>
            </w:pPr>
          </w:p>
        </w:tc>
        <w:tc>
          <w:tcPr>
            <w:tcW w:w="1691" w:type="dxa"/>
            <w:gridSpan w:val="2"/>
            <w:noWrap w:val="0"/>
            <w:vAlign w:val="bottom"/>
          </w:tcPr>
          <w:p w14:paraId="04CDABBD">
            <w:pPr>
              <w:spacing w:line="340" w:lineRule="exact"/>
              <w:ind w:left="113"/>
              <w:rPr>
                <w:rFonts w:ascii="宋体" w:hAnsi="宋体" w:cs="Calibri"/>
                <w:color w:val="auto"/>
                <w:highlight w:val="none"/>
              </w:rPr>
            </w:pPr>
            <w:r>
              <w:rPr>
                <w:rFonts w:hint="eastAsia" w:ascii="宋体" w:hAnsi="宋体" w:cs="宋体"/>
                <w:color w:val="auto"/>
                <w:highlight w:val="none"/>
              </w:rPr>
              <w:t>中级职称人员</w:t>
            </w:r>
            <w:r>
              <w:rPr>
                <w:rFonts w:ascii="宋体" w:hAnsi="宋体"/>
                <w:color w:val="auto"/>
                <w:highlight w:val="none"/>
              </w:rPr>
              <w:t xml:space="preserve"> </w:t>
            </w:r>
          </w:p>
        </w:tc>
        <w:tc>
          <w:tcPr>
            <w:tcW w:w="1793" w:type="dxa"/>
            <w:noWrap w:val="0"/>
            <w:vAlign w:val="bottom"/>
          </w:tcPr>
          <w:p w14:paraId="37B50942">
            <w:pPr>
              <w:spacing w:line="340" w:lineRule="exact"/>
              <w:ind w:right="14"/>
              <w:jc w:val="center"/>
              <w:rPr>
                <w:rFonts w:ascii="宋体" w:hAnsi="宋体" w:cs="Calibri"/>
                <w:color w:val="auto"/>
                <w:highlight w:val="none"/>
              </w:rPr>
            </w:pPr>
          </w:p>
        </w:tc>
      </w:tr>
      <w:tr w14:paraId="6034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51" w:hRule="atLeast"/>
          <w:jc w:val="center"/>
        </w:trPr>
        <w:tc>
          <w:tcPr>
            <w:tcW w:w="1948" w:type="dxa"/>
            <w:noWrap w:val="0"/>
            <w:vAlign w:val="center"/>
          </w:tcPr>
          <w:p w14:paraId="5F3F74DF">
            <w:pPr>
              <w:spacing w:line="340" w:lineRule="exact"/>
              <w:ind w:left="74"/>
              <w:jc w:val="center"/>
              <w:rPr>
                <w:rFonts w:ascii="宋体" w:hAnsi="宋体" w:cs="Calibri"/>
                <w:color w:val="auto"/>
                <w:highlight w:val="none"/>
              </w:rPr>
            </w:pPr>
            <w:r>
              <w:rPr>
                <w:rFonts w:hint="eastAsia" w:ascii="宋体" w:hAnsi="宋体" w:cs="宋体"/>
                <w:color w:val="auto"/>
                <w:highlight w:val="none"/>
              </w:rPr>
              <w:t>基本账户开户银行</w:t>
            </w:r>
          </w:p>
        </w:tc>
        <w:tc>
          <w:tcPr>
            <w:tcW w:w="3328" w:type="dxa"/>
            <w:gridSpan w:val="3"/>
            <w:noWrap w:val="0"/>
            <w:vAlign w:val="center"/>
          </w:tcPr>
          <w:p w14:paraId="72AF2C8A">
            <w:pPr>
              <w:spacing w:line="340" w:lineRule="exact"/>
              <w:rPr>
                <w:rFonts w:ascii="宋体" w:hAnsi="宋体" w:cs="Calibri"/>
                <w:color w:val="auto"/>
                <w:highlight w:val="none"/>
              </w:rPr>
            </w:pPr>
          </w:p>
        </w:tc>
        <w:tc>
          <w:tcPr>
            <w:tcW w:w="638" w:type="dxa"/>
            <w:vMerge w:val="continue"/>
            <w:noWrap w:val="0"/>
            <w:vAlign w:val="top"/>
          </w:tcPr>
          <w:p w14:paraId="44357089">
            <w:pPr>
              <w:spacing w:line="340" w:lineRule="exact"/>
              <w:rPr>
                <w:rFonts w:ascii="宋体" w:hAnsi="宋体" w:cs="Calibri"/>
                <w:color w:val="auto"/>
                <w:highlight w:val="none"/>
              </w:rPr>
            </w:pPr>
          </w:p>
        </w:tc>
        <w:tc>
          <w:tcPr>
            <w:tcW w:w="1691" w:type="dxa"/>
            <w:gridSpan w:val="2"/>
            <w:noWrap w:val="0"/>
            <w:vAlign w:val="bottom"/>
          </w:tcPr>
          <w:p w14:paraId="3CF392E7">
            <w:pPr>
              <w:spacing w:line="340" w:lineRule="exact"/>
              <w:ind w:left="113"/>
              <w:rPr>
                <w:rFonts w:ascii="宋体" w:hAnsi="宋体" w:cs="Calibri"/>
                <w:color w:val="auto"/>
                <w:highlight w:val="none"/>
              </w:rPr>
            </w:pPr>
            <w:r>
              <w:rPr>
                <w:rFonts w:hint="eastAsia" w:ascii="宋体" w:hAnsi="宋体" w:cs="宋体"/>
                <w:color w:val="auto"/>
                <w:highlight w:val="none"/>
              </w:rPr>
              <w:t>技术人员数量</w:t>
            </w:r>
            <w:r>
              <w:rPr>
                <w:rFonts w:ascii="宋体" w:hAnsi="宋体"/>
                <w:color w:val="auto"/>
                <w:highlight w:val="none"/>
              </w:rPr>
              <w:t xml:space="preserve"> </w:t>
            </w:r>
          </w:p>
        </w:tc>
        <w:tc>
          <w:tcPr>
            <w:tcW w:w="1793" w:type="dxa"/>
            <w:noWrap w:val="0"/>
            <w:vAlign w:val="bottom"/>
          </w:tcPr>
          <w:p w14:paraId="5F9638E9">
            <w:pPr>
              <w:spacing w:line="340" w:lineRule="exact"/>
              <w:ind w:right="14"/>
              <w:jc w:val="center"/>
              <w:rPr>
                <w:rFonts w:ascii="宋体" w:hAnsi="宋体" w:cs="Calibri"/>
                <w:color w:val="auto"/>
                <w:highlight w:val="none"/>
              </w:rPr>
            </w:pPr>
          </w:p>
        </w:tc>
      </w:tr>
      <w:tr w14:paraId="72BB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49" w:hRule="atLeast"/>
          <w:jc w:val="center"/>
        </w:trPr>
        <w:tc>
          <w:tcPr>
            <w:tcW w:w="1948" w:type="dxa"/>
            <w:noWrap w:val="0"/>
            <w:vAlign w:val="center"/>
          </w:tcPr>
          <w:p w14:paraId="366BAA22">
            <w:pPr>
              <w:spacing w:line="340" w:lineRule="exact"/>
              <w:ind w:left="74"/>
              <w:jc w:val="center"/>
              <w:rPr>
                <w:rFonts w:ascii="宋体" w:hAnsi="宋体" w:cs="Calibri"/>
                <w:color w:val="auto"/>
                <w:highlight w:val="none"/>
              </w:rPr>
            </w:pPr>
            <w:r>
              <w:rPr>
                <w:rFonts w:hint="eastAsia" w:ascii="宋体" w:hAnsi="宋体" w:cs="宋体"/>
                <w:color w:val="auto"/>
                <w:highlight w:val="none"/>
              </w:rPr>
              <w:t>基本账户银行账号</w:t>
            </w:r>
          </w:p>
        </w:tc>
        <w:tc>
          <w:tcPr>
            <w:tcW w:w="3328" w:type="dxa"/>
            <w:gridSpan w:val="3"/>
            <w:noWrap w:val="0"/>
            <w:vAlign w:val="center"/>
          </w:tcPr>
          <w:p w14:paraId="4EDC6E16">
            <w:pPr>
              <w:spacing w:line="340" w:lineRule="exact"/>
              <w:rPr>
                <w:rFonts w:ascii="宋体" w:hAnsi="宋体" w:cs="Calibri"/>
                <w:color w:val="auto"/>
                <w:highlight w:val="none"/>
              </w:rPr>
            </w:pPr>
          </w:p>
        </w:tc>
        <w:tc>
          <w:tcPr>
            <w:tcW w:w="638" w:type="dxa"/>
            <w:vMerge w:val="continue"/>
            <w:noWrap w:val="0"/>
            <w:vAlign w:val="top"/>
          </w:tcPr>
          <w:p w14:paraId="223977C4">
            <w:pPr>
              <w:spacing w:line="340" w:lineRule="exact"/>
              <w:rPr>
                <w:rFonts w:ascii="宋体" w:hAnsi="宋体" w:cs="Calibri"/>
                <w:color w:val="auto"/>
                <w:highlight w:val="none"/>
              </w:rPr>
            </w:pPr>
          </w:p>
        </w:tc>
        <w:tc>
          <w:tcPr>
            <w:tcW w:w="1691" w:type="dxa"/>
            <w:gridSpan w:val="2"/>
            <w:noWrap w:val="0"/>
            <w:vAlign w:val="bottom"/>
          </w:tcPr>
          <w:p w14:paraId="6873960B">
            <w:pPr>
              <w:spacing w:line="340" w:lineRule="exact"/>
              <w:ind w:left="113"/>
              <w:rPr>
                <w:rFonts w:ascii="宋体" w:hAnsi="宋体" w:cs="Calibri"/>
                <w:color w:val="auto"/>
                <w:highlight w:val="none"/>
              </w:rPr>
            </w:pPr>
            <w:r>
              <w:rPr>
                <w:rFonts w:hint="eastAsia" w:ascii="宋体" w:hAnsi="宋体" w:cs="宋体"/>
                <w:color w:val="auto"/>
                <w:highlight w:val="none"/>
              </w:rPr>
              <w:t>各类注册人员</w:t>
            </w:r>
            <w:r>
              <w:rPr>
                <w:rFonts w:ascii="宋体" w:hAnsi="宋体"/>
                <w:color w:val="auto"/>
                <w:highlight w:val="none"/>
              </w:rPr>
              <w:t xml:space="preserve"> </w:t>
            </w:r>
          </w:p>
        </w:tc>
        <w:tc>
          <w:tcPr>
            <w:tcW w:w="1793" w:type="dxa"/>
            <w:noWrap w:val="0"/>
            <w:vAlign w:val="bottom"/>
          </w:tcPr>
          <w:p w14:paraId="4B8E9D8B">
            <w:pPr>
              <w:spacing w:line="340" w:lineRule="exact"/>
              <w:ind w:right="14"/>
              <w:jc w:val="center"/>
              <w:rPr>
                <w:rFonts w:ascii="宋体" w:hAnsi="宋体" w:cs="Calibri"/>
                <w:color w:val="auto"/>
                <w:highlight w:val="none"/>
              </w:rPr>
            </w:pPr>
          </w:p>
        </w:tc>
      </w:tr>
      <w:tr w14:paraId="55AA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1948" w:type="dxa"/>
            <w:noWrap w:val="0"/>
            <w:vAlign w:val="center"/>
          </w:tcPr>
          <w:p w14:paraId="328553D8">
            <w:pPr>
              <w:spacing w:line="340" w:lineRule="exact"/>
              <w:jc w:val="center"/>
              <w:rPr>
                <w:rFonts w:ascii="宋体" w:hAnsi="宋体" w:cs="Calibri"/>
                <w:color w:val="auto"/>
                <w:highlight w:val="none"/>
              </w:rPr>
            </w:pPr>
            <w:r>
              <w:rPr>
                <w:rFonts w:hint="eastAsia" w:ascii="宋体" w:hAnsi="宋体" w:cs="宋体"/>
                <w:color w:val="auto"/>
                <w:highlight w:val="none"/>
              </w:rPr>
              <w:t>经营范围</w:t>
            </w:r>
          </w:p>
        </w:tc>
        <w:tc>
          <w:tcPr>
            <w:tcW w:w="7450" w:type="dxa"/>
            <w:gridSpan w:val="7"/>
            <w:noWrap w:val="0"/>
            <w:vAlign w:val="center"/>
          </w:tcPr>
          <w:p w14:paraId="12E2DDEE">
            <w:pPr>
              <w:spacing w:line="340" w:lineRule="exact"/>
              <w:rPr>
                <w:rFonts w:ascii="宋体" w:hAnsi="宋体" w:cs="Calibri"/>
                <w:color w:val="auto"/>
                <w:highlight w:val="none"/>
              </w:rPr>
            </w:pPr>
          </w:p>
        </w:tc>
      </w:tr>
      <w:tr w14:paraId="3E61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1902" w:hRule="atLeast"/>
          <w:jc w:val="center"/>
        </w:trPr>
        <w:tc>
          <w:tcPr>
            <w:tcW w:w="1948" w:type="dxa"/>
            <w:noWrap w:val="0"/>
            <w:vAlign w:val="center"/>
          </w:tcPr>
          <w:p w14:paraId="5DF8A452">
            <w:pPr>
              <w:spacing w:after="2" w:line="340" w:lineRule="exact"/>
              <w:rPr>
                <w:rFonts w:ascii="宋体" w:hAnsi="宋体" w:cs="Calibri"/>
                <w:color w:val="auto"/>
                <w:highlight w:val="none"/>
              </w:rPr>
            </w:pPr>
            <w:r>
              <w:rPr>
                <w:rFonts w:hint="eastAsia" w:ascii="宋体" w:hAnsi="宋体" w:cs="宋体"/>
                <w:color w:val="auto"/>
                <w:highlight w:val="none"/>
              </w:rPr>
              <w:t>投标人关联企业情况（包括但不限于与投标人法定代表人为同一人或者存在控股、管理关系的不同单位）</w:t>
            </w:r>
          </w:p>
        </w:tc>
        <w:tc>
          <w:tcPr>
            <w:tcW w:w="7450" w:type="dxa"/>
            <w:gridSpan w:val="7"/>
            <w:noWrap w:val="0"/>
            <w:vAlign w:val="center"/>
          </w:tcPr>
          <w:p w14:paraId="3772CB90">
            <w:pPr>
              <w:spacing w:line="340" w:lineRule="exact"/>
              <w:rPr>
                <w:rFonts w:ascii="宋体" w:hAnsi="宋体" w:cs="Calibri"/>
                <w:color w:val="auto"/>
                <w:highlight w:val="none"/>
              </w:rPr>
            </w:pPr>
          </w:p>
        </w:tc>
      </w:tr>
      <w:tr w14:paraId="2510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449" w:hRule="atLeast"/>
          <w:jc w:val="center"/>
        </w:trPr>
        <w:tc>
          <w:tcPr>
            <w:tcW w:w="1948" w:type="dxa"/>
            <w:noWrap w:val="0"/>
            <w:vAlign w:val="center"/>
          </w:tcPr>
          <w:p w14:paraId="1DC46C50">
            <w:pPr>
              <w:spacing w:line="340" w:lineRule="exact"/>
              <w:ind w:right="60"/>
              <w:jc w:val="center"/>
              <w:rPr>
                <w:rFonts w:ascii="宋体" w:hAnsi="宋体" w:cs="Calibri"/>
                <w:color w:val="auto"/>
                <w:highlight w:val="none"/>
              </w:rPr>
            </w:pPr>
            <w:r>
              <w:rPr>
                <w:rFonts w:hint="eastAsia" w:ascii="宋体" w:hAnsi="宋体" w:cs="宋体"/>
                <w:color w:val="auto"/>
                <w:highlight w:val="none"/>
              </w:rPr>
              <w:t>备注</w:t>
            </w:r>
          </w:p>
        </w:tc>
        <w:tc>
          <w:tcPr>
            <w:tcW w:w="7450" w:type="dxa"/>
            <w:gridSpan w:val="7"/>
            <w:noWrap w:val="0"/>
            <w:vAlign w:val="center"/>
          </w:tcPr>
          <w:p w14:paraId="024CBABB">
            <w:pPr>
              <w:spacing w:line="340" w:lineRule="exact"/>
              <w:rPr>
                <w:rFonts w:ascii="宋体" w:hAnsi="宋体" w:cs="Calibri"/>
                <w:color w:val="auto"/>
                <w:highlight w:val="none"/>
              </w:rPr>
            </w:pPr>
          </w:p>
        </w:tc>
      </w:tr>
    </w:tbl>
    <w:p w14:paraId="6D2ADB1A">
      <w:pPr>
        <w:spacing w:line="440" w:lineRule="exact"/>
        <w:rPr>
          <w:rFonts w:hint="eastAsia" w:ascii="楷体_GB2312" w:hAnsi="楷体_GB2312" w:eastAsia="楷体_GB2312" w:cs="楷体_GB2312"/>
          <w:color w:val="auto"/>
          <w:kern w:val="2"/>
          <w:sz w:val="21"/>
          <w:szCs w:val="24"/>
          <w:highlight w:val="none"/>
          <w:lang w:val="en-US" w:eastAsia="zh-CN" w:bidi="ar-SA"/>
        </w:rPr>
      </w:pPr>
      <w:r>
        <w:rPr>
          <w:rFonts w:hint="eastAsia" w:ascii="楷体_GB2312" w:hAnsi="楷体_GB2312" w:eastAsia="楷体_GB2312" w:cs="楷体_GB2312"/>
          <w:color w:val="auto"/>
          <w:kern w:val="2"/>
          <w:sz w:val="21"/>
          <w:szCs w:val="24"/>
          <w:highlight w:val="none"/>
          <w:lang w:val="en-US" w:eastAsia="zh-CN" w:bidi="ar-SA"/>
        </w:rPr>
        <w:t>注：投标人应根据投标人须知第3.5.1项的要求在本表后附相关证明材料。</w:t>
      </w:r>
    </w:p>
    <w:p w14:paraId="208A286D">
      <w:pPr>
        <w:pStyle w:val="5"/>
        <w:bidi w:val="0"/>
        <w:ind w:firstLine="0" w:firstLineChars="0"/>
        <w:jc w:val="both"/>
        <w:rPr>
          <w:rFonts w:hint="eastAsia" w:ascii="宋体" w:hAnsi="宋体" w:eastAsia="宋体" w:cs="宋体"/>
          <w:b w:val="0"/>
          <w:bCs/>
          <w:color w:val="auto"/>
          <w:sz w:val="28"/>
          <w:szCs w:val="28"/>
          <w:highlight w:val="none"/>
          <w:lang w:eastAsia="zh-CN"/>
        </w:rPr>
      </w:pPr>
      <w:r>
        <w:rPr>
          <w:rFonts w:ascii="宋体" w:hAnsi="宋体"/>
          <w:color w:val="auto"/>
          <w:highlight w:val="none"/>
        </w:rPr>
        <w:br w:type="page"/>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二</w:t>
      </w:r>
      <w:r>
        <w:rPr>
          <w:rFonts w:hint="eastAsia" w:ascii="宋体" w:hAnsi="宋体" w:eastAsia="宋体" w:cs="宋体"/>
          <w:b w:val="0"/>
          <w:bCs/>
          <w:color w:val="auto"/>
          <w:sz w:val="28"/>
          <w:szCs w:val="28"/>
          <w:highlight w:val="none"/>
          <w:lang w:eastAsia="zh-CN"/>
        </w:rPr>
        <w:t>）投标人廉洁承诺书</w:t>
      </w:r>
    </w:p>
    <w:p w14:paraId="6553E6F9">
      <w:pPr>
        <w:pStyle w:val="14"/>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71300DCC">
      <w:pPr>
        <w:pStyle w:val="10"/>
        <w:spacing w:line="360" w:lineRule="auto"/>
        <w:ind w:right="42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本招标项目招标人及招标监管机构：</w:t>
      </w:r>
    </w:p>
    <w:p w14:paraId="6DAB00F3">
      <w:pPr>
        <w:pStyle w:val="1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7EB19428">
      <w:pPr>
        <w:pStyle w:val="10"/>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293DDFD9">
      <w:pPr>
        <w:pStyle w:val="1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461161D3">
      <w:pPr>
        <w:pStyle w:val="1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15E970AC">
      <w:pPr>
        <w:pStyle w:val="1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5C2F65A5">
      <w:pPr>
        <w:pStyle w:val="10"/>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w:t>
      </w:r>
      <w:r>
        <w:rPr>
          <w:rFonts w:hint="eastAsia" w:hAnsi="宋体" w:cs="宋体"/>
          <w:color w:val="auto"/>
          <w:sz w:val="21"/>
          <w:szCs w:val="21"/>
          <w:highlight w:val="none"/>
          <w:lang w:eastAsia="zh-CN"/>
        </w:rPr>
        <w:t>娶</w:t>
      </w:r>
      <w:r>
        <w:rPr>
          <w:rFonts w:hint="eastAsia" w:ascii="宋体" w:hAnsi="宋体" w:eastAsia="宋体" w:cs="宋体"/>
          <w:color w:val="auto"/>
          <w:sz w:val="21"/>
          <w:szCs w:val="21"/>
          <w:highlight w:val="none"/>
        </w:rPr>
        <w:t>、配偶子女的工作安排以及境内外旅游等提供方便；</w:t>
      </w:r>
    </w:p>
    <w:p w14:paraId="57EED966">
      <w:pPr>
        <w:pStyle w:val="10"/>
        <w:spacing w:line="360" w:lineRule="auto"/>
        <w:ind w:right="420" w:firstLine="420" w:firstLineChars="200"/>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6973CDAE">
      <w:pPr>
        <w:pStyle w:val="10"/>
        <w:spacing w:line="360" w:lineRule="auto"/>
        <w:ind w:right="420" w:firstLine="420" w:firstLineChars="20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本公司违反上述承诺，或本承诺陈述与事实不符，经查实，本公司愿意接受公开通报，被招标监管部门信用评价记录不良行为并扣分，并承担由此带来的法律后果。</w:t>
      </w:r>
    </w:p>
    <w:p w14:paraId="4579528C">
      <w:pPr>
        <w:rPr>
          <w:rFonts w:hint="eastAsia" w:hAnsi="宋体" w:eastAsia="宋体" w:cs="宋体"/>
          <w:color w:val="auto"/>
          <w:sz w:val="21"/>
          <w:szCs w:val="21"/>
          <w:highlight w:val="none"/>
          <w:lang w:eastAsia="zh-CN"/>
        </w:rPr>
      </w:pPr>
    </w:p>
    <w:p w14:paraId="4198BF47">
      <w:pPr>
        <w:pStyle w:val="6"/>
        <w:rPr>
          <w:rFonts w:hint="eastAsia" w:hAnsi="宋体" w:eastAsia="宋体" w:cs="宋体"/>
          <w:color w:val="auto"/>
          <w:sz w:val="21"/>
          <w:szCs w:val="21"/>
          <w:highlight w:val="none"/>
          <w:lang w:eastAsia="zh-CN"/>
        </w:rPr>
      </w:pPr>
    </w:p>
    <w:p w14:paraId="591BDFD9">
      <w:pPr>
        <w:jc w:val="righ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承诺企业：</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lang w:eastAsia="zh-CN"/>
        </w:rPr>
        <w:t>（盖单位章）</w:t>
      </w:r>
    </w:p>
    <w:p w14:paraId="109AF6EA">
      <w:pPr>
        <w:pStyle w:val="6"/>
        <w:rPr>
          <w:rFonts w:hint="eastAsia"/>
          <w:color w:val="auto"/>
          <w:highlight w:val="none"/>
          <w:lang w:eastAsia="zh-CN"/>
        </w:rPr>
      </w:pPr>
    </w:p>
    <w:p w14:paraId="3A4122C0">
      <w:pPr>
        <w:pStyle w:val="6"/>
        <w:wordWrap w:val="0"/>
        <w:jc w:val="right"/>
        <w:rPr>
          <w:rFonts w:hint="default"/>
          <w:color w:val="auto"/>
          <w:highlight w:val="none"/>
          <w:u w:val="single"/>
          <w:lang w:val="en-US" w:eastAsia="zh-CN"/>
        </w:rPr>
      </w:pPr>
      <w:r>
        <w:rPr>
          <w:rFonts w:hint="eastAsia" w:hAnsi="宋体" w:eastAsia="宋体" w:cs="宋体"/>
          <w:color w:val="auto"/>
          <w:sz w:val="21"/>
          <w:szCs w:val="21"/>
          <w:highlight w:val="none"/>
          <w:lang w:eastAsia="zh-CN"/>
        </w:rPr>
        <w:t>法定代表人：</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none"/>
          <w:lang w:val="en-US" w:eastAsia="zh-CN"/>
        </w:rPr>
        <w:t>（签字或盖章）</w:t>
      </w:r>
    </w:p>
    <w:p w14:paraId="2043D764">
      <w:pPr>
        <w:outlineLvl w:val="2"/>
        <w:rPr>
          <w:rFonts w:hint="eastAsia" w:ascii="宋体" w:hAnsi="宋体" w:eastAsia="宋体" w:cs="宋体"/>
          <w:b/>
          <w:color w:val="auto"/>
          <w:sz w:val="28"/>
          <w:szCs w:val="28"/>
          <w:highlight w:val="none"/>
          <w:lang w:eastAsia="zh-CN"/>
        </w:rPr>
      </w:pPr>
    </w:p>
    <w:p w14:paraId="6633415C">
      <w:pPr>
        <w:outlineLvl w:val="2"/>
        <w:rPr>
          <w:rFonts w:hint="eastAsia" w:ascii="宋体" w:hAnsi="宋体" w:cs="宋体"/>
          <w:b/>
          <w:color w:val="auto"/>
          <w:sz w:val="28"/>
          <w:szCs w:val="28"/>
          <w:highlight w:val="none"/>
        </w:rPr>
      </w:pPr>
    </w:p>
    <w:p w14:paraId="09201ED8">
      <w:pPr>
        <w:outlineLvl w:val="2"/>
        <w:rPr>
          <w:rFonts w:hint="eastAsia" w:ascii="宋体" w:hAnsi="宋体" w:cs="宋体"/>
          <w:b/>
          <w:color w:val="auto"/>
          <w:sz w:val="28"/>
          <w:szCs w:val="28"/>
          <w:highlight w:val="none"/>
        </w:rPr>
      </w:pPr>
    </w:p>
    <w:p w14:paraId="781087E0">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4BAA498D">
      <w:pPr>
        <w:spacing w:before="116" w:line="225" w:lineRule="auto"/>
        <w:jc w:val="center"/>
        <w:outlineLvl w:val="0"/>
        <w:rPr>
          <w:rFonts w:ascii="宋体" w:hAnsi="宋体" w:cs="宋体"/>
          <w:sz w:val="30"/>
          <w:szCs w:val="30"/>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rPr>
        <w:t>）</w:t>
      </w:r>
      <w:r>
        <w:rPr>
          <w:rFonts w:ascii="宋体" w:hAnsi="宋体" w:cs="宋体"/>
          <w:b/>
          <w:bCs/>
          <w:snapToGrid w:val="0"/>
          <w:spacing w:val="3"/>
          <w:kern w:val="0"/>
          <w:sz w:val="30"/>
          <w:szCs w:val="30"/>
          <w:highlight w:val="none"/>
        </w:rPr>
        <w:t>中小企业声明函（</w:t>
      </w:r>
      <w:r>
        <w:rPr>
          <w:rFonts w:hint="eastAsia" w:ascii="宋体" w:hAnsi="宋体" w:cs="宋体"/>
          <w:b/>
          <w:bCs/>
          <w:snapToGrid w:val="0"/>
          <w:spacing w:val="3"/>
          <w:kern w:val="0"/>
          <w:sz w:val="30"/>
          <w:szCs w:val="30"/>
          <w:highlight w:val="none"/>
        </w:rPr>
        <w:t>服务</w:t>
      </w:r>
      <w:r>
        <w:rPr>
          <w:rFonts w:ascii="宋体" w:hAnsi="宋体" w:cs="宋体"/>
          <w:b/>
          <w:bCs/>
          <w:snapToGrid w:val="0"/>
          <w:spacing w:val="3"/>
          <w:kern w:val="0"/>
          <w:sz w:val="30"/>
          <w:szCs w:val="30"/>
          <w:highlight w:val="none"/>
        </w:rPr>
        <w:t>）</w:t>
      </w:r>
    </w:p>
    <w:p w14:paraId="4C1574D1">
      <w:pPr>
        <w:spacing w:line="275" w:lineRule="auto"/>
        <w:rPr>
          <w:rFonts w:ascii="Arial"/>
          <w:highlight w:val="none"/>
        </w:rPr>
      </w:pPr>
    </w:p>
    <w:p w14:paraId="3BFA947A">
      <w:pPr>
        <w:spacing w:line="275" w:lineRule="auto"/>
        <w:rPr>
          <w:rFonts w:ascii="Arial"/>
          <w:highlight w:val="none"/>
        </w:rPr>
      </w:pPr>
    </w:p>
    <w:p w14:paraId="2E2120E0">
      <w:pPr>
        <w:pStyle w:val="14"/>
        <w:kinsoku w:val="0"/>
        <w:autoSpaceDE w:val="0"/>
        <w:autoSpaceDN w:val="0"/>
        <w:adjustRightInd w:val="0"/>
        <w:snapToGrid w:val="0"/>
        <w:spacing w:before="101" w:line="300" w:lineRule="auto"/>
        <w:ind w:left="36" w:right="84" w:firstLine="640"/>
        <w:textAlignment w:val="baseline"/>
        <w:rPr>
          <w:sz w:val="30"/>
          <w:szCs w:val="30"/>
          <w:highlight w:val="none"/>
        </w:rPr>
      </w:pPr>
      <w:bookmarkStart w:id="648" w:name="bookmark1"/>
      <w:bookmarkEnd w:id="648"/>
      <w:r>
        <w:rPr>
          <w:rFonts w:hint="eastAsia"/>
          <w:spacing w:val="8"/>
          <w:sz w:val="30"/>
          <w:szCs w:val="30"/>
          <w:highlight w:val="none"/>
          <w:lang w:bidi="ar"/>
        </w:rPr>
        <w:t>本公司郑重声明，根据《政府采购促进中小</w:t>
      </w:r>
      <w:r>
        <w:rPr>
          <w:rFonts w:hint="eastAsia"/>
          <w:spacing w:val="4"/>
          <w:sz w:val="30"/>
          <w:szCs w:val="30"/>
          <w:highlight w:val="none"/>
          <w:lang w:bidi="ar"/>
        </w:rPr>
        <w:t>企业发展管理办法》（财库﹝2020﹞46</w:t>
      </w:r>
      <w:r>
        <w:rPr>
          <w:rFonts w:hint="eastAsia"/>
          <w:spacing w:val="-44"/>
          <w:sz w:val="30"/>
          <w:szCs w:val="30"/>
          <w:highlight w:val="none"/>
          <w:lang w:bidi="ar"/>
        </w:rPr>
        <w:t xml:space="preserve"> </w:t>
      </w:r>
      <w:r>
        <w:rPr>
          <w:rFonts w:hint="eastAsia"/>
          <w:spacing w:val="4"/>
          <w:sz w:val="30"/>
          <w:szCs w:val="30"/>
          <w:highlight w:val="none"/>
          <w:lang w:bidi="ar"/>
        </w:rPr>
        <w:t>号）的规</w:t>
      </w:r>
      <w:r>
        <w:rPr>
          <w:rFonts w:hint="eastAsia"/>
          <w:spacing w:val="3"/>
          <w:sz w:val="30"/>
          <w:szCs w:val="30"/>
          <w:highlight w:val="none"/>
          <w:lang w:bidi="ar"/>
        </w:rPr>
        <w:t>定，本公司</w:t>
      </w:r>
      <w:r>
        <w:rPr>
          <w:rFonts w:hint="eastAsia"/>
          <w:spacing w:val="-1"/>
          <w:sz w:val="30"/>
          <w:szCs w:val="30"/>
          <w:highlight w:val="none"/>
          <w:lang w:bidi="ar"/>
        </w:rPr>
        <w:t xml:space="preserve">参加  </w:t>
      </w:r>
      <w:r>
        <w:rPr>
          <w:rFonts w:hint="eastAsia"/>
          <w:spacing w:val="-1"/>
          <w:sz w:val="30"/>
          <w:szCs w:val="30"/>
          <w:highlight w:val="none"/>
          <w:u w:val="single"/>
          <w:lang w:bidi="ar"/>
        </w:rPr>
        <w:t xml:space="preserve">（招标人）   </w:t>
      </w:r>
      <w:r>
        <w:rPr>
          <w:rFonts w:hint="eastAsia"/>
          <w:spacing w:val="-1"/>
          <w:sz w:val="30"/>
          <w:szCs w:val="30"/>
          <w:highlight w:val="none"/>
          <w:lang w:bidi="ar"/>
        </w:rPr>
        <w:t>的</w:t>
      </w:r>
      <w:r>
        <w:rPr>
          <w:rFonts w:hint="eastAsia"/>
          <w:spacing w:val="-1"/>
          <w:sz w:val="30"/>
          <w:szCs w:val="30"/>
          <w:highlight w:val="none"/>
          <w:u w:val="single"/>
          <w:lang w:bidi="ar"/>
        </w:rPr>
        <w:t xml:space="preserve">    （项目名称）   </w:t>
      </w:r>
      <w:r>
        <w:rPr>
          <w:rFonts w:hint="eastAsia"/>
          <w:spacing w:val="-1"/>
          <w:sz w:val="30"/>
          <w:szCs w:val="30"/>
          <w:highlight w:val="none"/>
          <w:lang w:bidi="ar"/>
        </w:rPr>
        <w:t>招标活动，工</w:t>
      </w:r>
      <w:r>
        <w:rPr>
          <w:rFonts w:hint="eastAsia"/>
          <w:spacing w:val="8"/>
          <w:sz w:val="30"/>
          <w:szCs w:val="30"/>
          <w:highlight w:val="none"/>
          <w:lang w:bidi="ar"/>
        </w:rPr>
        <w:t>程的施工单位全部为符合政策要求的中小企业。相关企业的具体情</w:t>
      </w:r>
      <w:r>
        <w:rPr>
          <w:rFonts w:hint="eastAsia"/>
          <w:spacing w:val="1"/>
          <w:sz w:val="30"/>
          <w:szCs w:val="30"/>
          <w:highlight w:val="none"/>
          <w:lang w:bidi="ar"/>
        </w:rPr>
        <w:t>况如下：</w:t>
      </w:r>
    </w:p>
    <w:p w14:paraId="7A0FA973">
      <w:pPr>
        <w:pStyle w:val="14"/>
        <w:kinsoku w:val="0"/>
        <w:autoSpaceDE w:val="0"/>
        <w:autoSpaceDN w:val="0"/>
        <w:adjustRightInd w:val="0"/>
        <w:snapToGrid w:val="0"/>
        <w:spacing w:before="101" w:line="300" w:lineRule="auto"/>
        <w:ind w:left="36" w:right="84" w:firstLine="640"/>
        <w:textAlignment w:val="baseline"/>
        <w:rPr>
          <w:spacing w:val="8"/>
          <w:sz w:val="30"/>
          <w:szCs w:val="30"/>
          <w:highlight w:val="none"/>
          <w:lang w:bidi="ar"/>
        </w:rPr>
      </w:pPr>
      <w:r>
        <w:rPr>
          <w:rFonts w:hint="eastAsia"/>
          <w:spacing w:val="8"/>
          <w:sz w:val="30"/>
          <w:szCs w:val="30"/>
          <w:highlight w:val="none"/>
          <w:u w:val="single"/>
          <w:lang w:bidi="ar"/>
        </w:rPr>
        <w:t xml:space="preserve">     （项目名称）         </w:t>
      </w:r>
      <w:r>
        <w:rPr>
          <w:rFonts w:hint="eastAsia"/>
          <w:spacing w:val="8"/>
          <w:sz w:val="30"/>
          <w:szCs w:val="30"/>
          <w:highlight w:val="none"/>
          <w:lang w:bidi="ar"/>
        </w:rPr>
        <w:t>，属于</w:t>
      </w:r>
      <w:r>
        <w:rPr>
          <w:rFonts w:hint="eastAsia"/>
          <w:spacing w:val="8"/>
          <w:sz w:val="30"/>
          <w:szCs w:val="30"/>
          <w:highlight w:val="none"/>
          <w:u w:val="single"/>
          <w:lang w:bidi="ar"/>
        </w:rPr>
        <w:t>其他未列明行业</w:t>
      </w:r>
      <w:r>
        <w:rPr>
          <w:rFonts w:hint="eastAsia"/>
          <w:spacing w:val="8"/>
          <w:sz w:val="30"/>
          <w:szCs w:val="30"/>
          <w:highlight w:val="none"/>
          <w:lang w:bidi="ar"/>
        </w:rPr>
        <w:t>；承建（承接）企业为</w:t>
      </w:r>
      <w:r>
        <w:rPr>
          <w:rFonts w:hint="eastAsia"/>
          <w:spacing w:val="8"/>
          <w:sz w:val="30"/>
          <w:szCs w:val="30"/>
          <w:highlight w:val="none"/>
          <w:u w:val="single"/>
          <w:lang w:bidi="ar"/>
        </w:rPr>
        <w:t xml:space="preserve">    （企业名称）   </w:t>
      </w:r>
      <w:r>
        <w:rPr>
          <w:rFonts w:hint="eastAsia"/>
          <w:spacing w:val="8"/>
          <w:sz w:val="30"/>
          <w:szCs w:val="30"/>
          <w:highlight w:val="none"/>
          <w:lang w:bidi="ar"/>
        </w:rPr>
        <w:t>，从业人员</w:t>
      </w:r>
      <w:r>
        <w:rPr>
          <w:rFonts w:hint="eastAsia"/>
          <w:spacing w:val="8"/>
          <w:sz w:val="30"/>
          <w:szCs w:val="30"/>
          <w:highlight w:val="none"/>
          <w:u w:val="single"/>
          <w:lang w:bidi="ar"/>
        </w:rPr>
        <w:t xml:space="preserve">      </w:t>
      </w:r>
      <w:r>
        <w:rPr>
          <w:rFonts w:hint="eastAsia"/>
          <w:spacing w:val="8"/>
          <w:sz w:val="30"/>
          <w:szCs w:val="30"/>
          <w:highlight w:val="none"/>
          <w:lang w:bidi="ar"/>
        </w:rPr>
        <w:t>人，属于</w:t>
      </w:r>
      <w:r>
        <w:rPr>
          <w:rFonts w:hint="eastAsia"/>
          <w:spacing w:val="8"/>
          <w:sz w:val="30"/>
          <w:szCs w:val="30"/>
          <w:highlight w:val="none"/>
          <w:u w:val="single"/>
          <w:lang w:bidi="ar"/>
        </w:rPr>
        <w:t>（</w:t>
      </w:r>
      <w:r>
        <w:rPr>
          <w:rFonts w:hint="eastAsia"/>
          <w:spacing w:val="8"/>
          <w:sz w:val="30"/>
          <w:szCs w:val="30"/>
          <w:highlight w:val="none"/>
          <w:u w:val="single"/>
          <w:lang w:bidi="ar"/>
        </w:rPr>
        <w:sym w:font="Wingdings" w:char="00A8"/>
      </w:r>
      <w:r>
        <w:rPr>
          <w:rFonts w:hint="eastAsia"/>
          <w:spacing w:val="8"/>
          <w:sz w:val="30"/>
          <w:szCs w:val="30"/>
          <w:highlight w:val="none"/>
          <w:u w:val="single"/>
          <w:lang w:bidi="ar"/>
        </w:rPr>
        <w:t>中型企业、</w:t>
      </w:r>
      <w:r>
        <w:rPr>
          <w:rFonts w:hint="eastAsia"/>
          <w:spacing w:val="8"/>
          <w:sz w:val="30"/>
          <w:szCs w:val="30"/>
          <w:highlight w:val="none"/>
          <w:u w:val="single"/>
          <w:lang w:bidi="ar"/>
        </w:rPr>
        <w:sym w:font="Wingdings" w:char="00A8"/>
      </w:r>
      <w:r>
        <w:rPr>
          <w:rFonts w:hint="eastAsia"/>
          <w:spacing w:val="8"/>
          <w:sz w:val="30"/>
          <w:szCs w:val="30"/>
          <w:highlight w:val="none"/>
          <w:u w:val="single"/>
          <w:lang w:bidi="ar"/>
        </w:rPr>
        <w:t>小型企业、</w:t>
      </w:r>
      <w:r>
        <w:rPr>
          <w:rFonts w:hint="eastAsia"/>
          <w:spacing w:val="8"/>
          <w:sz w:val="30"/>
          <w:szCs w:val="30"/>
          <w:highlight w:val="none"/>
          <w:u w:val="single"/>
          <w:lang w:bidi="ar"/>
        </w:rPr>
        <w:sym w:font="Wingdings" w:char="00A8"/>
      </w:r>
      <w:r>
        <w:rPr>
          <w:rFonts w:hint="eastAsia"/>
          <w:spacing w:val="8"/>
          <w:sz w:val="30"/>
          <w:szCs w:val="30"/>
          <w:highlight w:val="none"/>
          <w:u w:val="single"/>
          <w:lang w:bidi="ar"/>
        </w:rPr>
        <w:t>微型企业）</w:t>
      </w:r>
      <w:r>
        <w:rPr>
          <w:rFonts w:hint="eastAsia"/>
          <w:spacing w:val="8"/>
          <w:sz w:val="30"/>
          <w:szCs w:val="30"/>
          <w:highlight w:val="none"/>
          <w:lang w:bidi="ar"/>
        </w:rPr>
        <w:t>；</w:t>
      </w:r>
    </w:p>
    <w:p w14:paraId="186AFF62">
      <w:pPr>
        <w:pStyle w:val="14"/>
        <w:kinsoku w:val="0"/>
        <w:autoSpaceDE w:val="0"/>
        <w:autoSpaceDN w:val="0"/>
        <w:adjustRightInd w:val="0"/>
        <w:snapToGrid w:val="0"/>
        <w:spacing w:before="14" w:line="300" w:lineRule="auto"/>
        <w:ind w:left="35" w:right="86" w:firstLine="678"/>
        <w:textAlignment w:val="baseline"/>
        <w:rPr>
          <w:sz w:val="30"/>
          <w:szCs w:val="30"/>
          <w:highlight w:val="none"/>
        </w:rPr>
      </w:pPr>
      <w:r>
        <w:rPr>
          <w:rFonts w:hint="eastAsia"/>
          <w:spacing w:val="7"/>
          <w:sz w:val="30"/>
          <w:szCs w:val="30"/>
          <w:highlight w:val="none"/>
          <w:lang w:bidi="ar"/>
        </w:rPr>
        <w:t>本企业，不属于大企业的分支机构，不存</w:t>
      </w:r>
      <w:r>
        <w:rPr>
          <w:rFonts w:hint="eastAsia"/>
          <w:spacing w:val="6"/>
          <w:sz w:val="30"/>
          <w:szCs w:val="30"/>
          <w:highlight w:val="none"/>
          <w:lang w:bidi="ar"/>
        </w:rPr>
        <w:t>在控股股东</w:t>
      </w:r>
      <w:r>
        <w:rPr>
          <w:rFonts w:hint="eastAsia"/>
          <w:spacing w:val="8"/>
          <w:sz w:val="30"/>
          <w:szCs w:val="30"/>
          <w:highlight w:val="none"/>
          <w:lang w:bidi="ar"/>
        </w:rPr>
        <w:t>为大企业的情形，也不存在与大企业的负责人为同一人的情</w:t>
      </w:r>
      <w:r>
        <w:rPr>
          <w:rFonts w:hint="eastAsia"/>
          <w:spacing w:val="-7"/>
          <w:sz w:val="30"/>
          <w:szCs w:val="30"/>
          <w:highlight w:val="none"/>
          <w:lang w:bidi="ar"/>
        </w:rPr>
        <w:t>形。</w:t>
      </w:r>
    </w:p>
    <w:p w14:paraId="49F98C7A">
      <w:pPr>
        <w:pStyle w:val="14"/>
        <w:kinsoku w:val="0"/>
        <w:autoSpaceDE w:val="0"/>
        <w:autoSpaceDN w:val="0"/>
        <w:adjustRightInd w:val="0"/>
        <w:snapToGrid w:val="0"/>
        <w:spacing w:before="49" w:line="292" w:lineRule="auto"/>
        <w:ind w:left="45" w:right="88" w:firstLine="631"/>
        <w:textAlignment w:val="baseline"/>
        <w:rPr>
          <w:spacing w:val="4"/>
          <w:sz w:val="30"/>
          <w:szCs w:val="30"/>
          <w:highlight w:val="none"/>
          <w:lang w:bidi="ar"/>
        </w:rPr>
      </w:pPr>
      <w:r>
        <w:rPr>
          <w:rFonts w:hint="eastAsia"/>
          <w:spacing w:val="8"/>
          <w:sz w:val="30"/>
          <w:szCs w:val="30"/>
          <w:highlight w:val="none"/>
          <w:lang w:bidi="ar"/>
        </w:rPr>
        <w:t>本企业对上述声明内容的真实性负责。如有虚假，将依</w:t>
      </w:r>
      <w:r>
        <w:rPr>
          <w:rFonts w:hint="eastAsia"/>
          <w:spacing w:val="4"/>
          <w:sz w:val="30"/>
          <w:szCs w:val="30"/>
          <w:highlight w:val="none"/>
          <w:lang w:bidi="ar"/>
        </w:rPr>
        <w:t>法承担相应责任。</w:t>
      </w:r>
    </w:p>
    <w:p w14:paraId="7A9B428B">
      <w:pPr>
        <w:pStyle w:val="14"/>
        <w:kinsoku w:val="0"/>
        <w:autoSpaceDE w:val="0"/>
        <w:autoSpaceDN w:val="0"/>
        <w:adjustRightInd w:val="0"/>
        <w:snapToGrid w:val="0"/>
        <w:spacing w:before="49" w:line="292" w:lineRule="auto"/>
        <w:ind w:left="45" w:right="88" w:firstLine="631"/>
        <w:textAlignment w:val="baseline"/>
        <w:rPr>
          <w:spacing w:val="4"/>
          <w:sz w:val="30"/>
          <w:szCs w:val="30"/>
          <w:highlight w:val="none"/>
          <w:lang w:bidi="ar"/>
        </w:rPr>
      </w:pPr>
    </w:p>
    <w:p w14:paraId="180FDB08">
      <w:pPr>
        <w:pStyle w:val="14"/>
        <w:kinsoku w:val="0"/>
        <w:autoSpaceDE w:val="0"/>
        <w:autoSpaceDN w:val="0"/>
        <w:adjustRightInd w:val="0"/>
        <w:snapToGrid w:val="0"/>
        <w:spacing w:before="86" w:line="304" w:lineRule="auto"/>
        <w:ind w:left="3942" w:right="1909" w:hanging="66"/>
        <w:textAlignment w:val="baseline"/>
        <w:rPr>
          <w:sz w:val="30"/>
          <w:szCs w:val="30"/>
          <w:highlight w:val="none"/>
        </w:rPr>
      </w:pPr>
      <w:r>
        <w:rPr>
          <w:rFonts w:hint="eastAsia"/>
          <w:spacing w:val="6"/>
          <w:sz w:val="30"/>
          <w:szCs w:val="30"/>
          <w:highlight w:val="none"/>
          <w:lang w:bidi="ar"/>
        </w:rPr>
        <w:t>企业名称（盖章</w:t>
      </w:r>
      <w:r>
        <w:rPr>
          <w:rFonts w:hint="eastAsia"/>
          <w:spacing w:val="-80"/>
          <w:sz w:val="30"/>
          <w:szCs w:val="30"/>
          <w:highlight w:val="none"/>
          <w:lang w:bidi="ar"/>
        </w:rPr>
        <w:t>）：</w:t>
      </w:r>
      <w:r>
        <w:rPr>
          <w:rFonts w:hint="eastAsia"/>
          <w:spacing w:val="3"/>
          <w:sz w:val="30"/>
          <w:szCs w:val="30"/>
          <w:highlight w:val="none"/>
          <w:lang w:bidi="ar"/>
        </w:rPr>
        <w:t xml:space="preserve"> </w:t>
      </w:r>
      <w:r>
        <w:rPr>
          <w:rFonts w:hint="eastAsia"/>
          <w:sz w:val="30"/>
          <w:szCs w:val="30"/>
          <w:highlight w:val="none"/>
          <w:lang w:bidi="ar"/>
        </w:rPr>
        <w:t>日期：</w:t>
      </w:r>
    </w:p>
    <w:p w14:paraId="41B9B9B5">
      <w:pPr>
        <w:widowControl/>
        <w:kinsoku w:val="0"/>
        <w:autoSpaceDE w:val="0"/>
        <w:autoSpaceDN w:val="0"/>
        <w:adjustRightInd w:val="0"/>
        <w:snapToGrid w:val="0"/>
        <w:spacing w:line="261" w:lineRule="auto"/>
        <w:jc w:val="left"/>
        <w:textAlignment w:val="baseline"/>
        <w:rPr>
          <w:rFonts w:ascii="宋体" w:hAnsi="宋体" w:cs="宋体"/>
          <w:kern w:val="0"/>
          <w:sz w:val="30"/>
          <w:szCs w:val="30"/>
          <w:highlight w:val="none"/>
        </w:rPr>
      </w:pPr>
    </w:p>
    <w:p w14:paraId="7206BE9E">
      <w:pPr>
        <w:widowControl/>
        <w:kinsoku w:val="0"/>
        <w:autoSpaceDE w:val="0"/>
        <w:autoSpaceDN w:val="0"/>
        <w:adjustRightInd w:val="0"/>
        <w:snapToGrid w:val="0"/>
        <w:jc w:val="left"/>
        <w:textAlignment w:val="baseline"/>
        <w:rPr>
          <w:rFonts w:ascii="宋体" w:hAnsi="宋体" w:cs="宋体"/>
          <w:snapToGrid w:val="0"/>
          <w:spacing w:val="-1"/>
          <w:kern w:val="0"/>
          <w:sz w:val="30"/>
          <w:szCs w:val="30"/>
          <w:highlight w:val="none"/>
        </w:rPr>
      </w:pPr>
      <w:r>
        <w:rPr>
          <w:rFonts w:hint="eastAsia" w:ascii="宋体" w:hAnsi="宋体" w:cs="宋体"/>
          <w:snapToGrid w:val="0"/>
          <w:spacing w:val="-1"/>
          <w:kern w:val="0"/>
          <w:sz w:val="30"/>
          <w:szCs w:val="30"/>
          <w:highlight w:val="none"/>
          <w:lang w:bidi="ar"/>
        </w:rPr>
        <w:t>注：从业人员填报上一年度数据，无上一年度数据的新成立企业可不填报。</w:t>
      </w:r>
    </w:p>
    <w:p w14:paraId="08D68B40">
      <w:pPr>
        <w:pStyle w:val="10"/>
        <w:rPr>
          <w:rFonts w:hAnsi="宋体" w:cs="宋体"/>
          <w:spacing w:val="11"/>
          <w:sz w:val="30"/>
          <w:szCs w:val="30"/>
          <w:highlight w:val="none"/>
        </w:rPr>
        <w:sectPr>
          <w:pgSz w:w="11906" w:h="16838"/>
          <w:pgMar w:top="1440" w:right="1800" w:bottom="1440" w:left="1800" w:header="851" w:footer="992" w:gutter="0"/>
          <w:cols w:space="720" w:num="1"/>
          <w:docGrid w:type="lines" w:linePitch="312" w:charSpace="0"/>
        </w:sectPr>
      </w:pPr>
      <w:r>
        <w:rPr>
          <w:rFonts w:hint="eastAsia" w:hAnsi="宋体" w:cs="宋体"/>
          <w:spacing w:val="11"/>
          <w:sz w:val="30"/>
          <w:szCs w:val="30"/>
          <w:highlight w:val="none"/>
        </w:rPr>
        <w:t xml:space="preserve"> </w:t>
      </w:r>
    </w:p>
    <w:p w14:paraId="220B97B1">
      <w:pPr>
        <w:pStyle w:val="24"/>
        <w:jc w:val="center"/>
        <w:outlineLvl w:val="3"/>
        <w:rPr>
          <w:rFonts w:hint="default"/>
          <w:highlight w:val="none"/>
          <w:lang w:eastAsia="zh-CN"/>
        </w:rPr>
      </w:pPr>
      <w:r>
        <w:rPr>
          <w:rFonts w:ascii="宋体" w:hAnsi="宋体" w:cs="宋体"/>
          <w:b/>
          <w:kern w:val="2"/>
          <w:sz w:val="32"/>
          <w:szCs w:val="32"/>
          <w:highlight w:val="none"/>
          <w:lang w:eastAsia="zh-CN"/>
        </w:rPr>
        <w:t>监狱企业证明文件（如有）</w:t>
      </w:r>
    </w:p>
    <w:p w14:paraId="29409B68">
      <w:pPr>
        <w:pStyle w:val="24"/>
        <w:ind w:firstLine="480"/>
        <w:rPr>
          <w:rFonts w:hint="default"/>
          <w:highlight w:val="none"/>
          <w:lang w:eastAsia="zh-CN"/>
        </w:rPr>
      </w:pPr>
    </w:p>
    <w:p w14:paraId="2262234D">
      <w:pPr>
        <w:pStyle w:val="24"/>
        <w:ind w:firstLine="480"/>
        <w:rPr>
          <w:rFonts w:hint="default"/>
          <w:highlight w:val="none"/>
          <w:lang w:eastAsia="zh-CN"/>
        </w:rPr>
      </w:pPr>
    </w:p>
    <w:p w14:paraId="38E88D77">
      <w:pPr>
        <w:pStyle w:val="24"/>
        <w:ind w:firstLine="480"/>
        <w:rPr>
          <w:rFonts w:hint="default"/>
          <w:highlight w:val="none"/>
          <w:lang w:eastAsia="zh-CN"/>
        </w:rPr>
      </w:pPr>
    </w:p>
    <w:p w14:paraId="7D12F000">
      <w:pPr>
        <w:pStyle w:val="24"/>
        <w:ind w:firstLine="480"/>
        <w:rPr>
          <w:rFonts w:hint="default"/>
          <w:highlight w:val="none"/>
          <w:lang w:eastAsia="zh-CN"/>
        </w:rPr>
      </w:pPr>
    </w:p>
    <w:p w14:paraId="06A3795F">
      <w:pPr>
        <w:pStyle w:val="24"/>
        <w:ind w:firstLine="480"/>
        <w:rPr>
          <w:rFonts w:hint="default"/>
          <w:highlight w:val="none"/>
          <w:lang w:eastAsia="zh-CN"/>
        </w:rPr>
      </w:pPr>
    </w:p>
    <w:p w14:paraId="612DD54D">
      <w:pPr>
        <w:pStyle w:val="24"/>
        <w:ind w:firstLine="480"/>
        <w:rPr>
          <w:rFonts w:hint="default"/>
          <w:highlight w:val="none"/>
          <w:lang w:eastAsia="zh-CN"/>
        </w:rPr>
      </w:pPr>
    </w:p>
    <w:p w14:paraId="4FC70CFD">
      <w:pPr>
        <w:pStyle w:val="24"/>
        <w:ind w:firstLine="480"/>
        <w:rPr>
          <w:rFonts w:hint="default"/>
          <w:highlight w:val="none"/>
          <w:lang w:eastAsia="zh-CN"/>
        </w:rPr>
      </w:pPr>
    </w:p>
    <w:p w14:paraId="32924547">
      <w:pPr>
        <w:pStyle w:val="24"/>
        <w:ind w:firstLine="480"/>
        <w:rPr>
          <w:rFonts w:hint="default"/>
          <w:highlight w:val="none"/>
          <w:lang w:eastAsia="zh-CN"/>
        </w:rPr>
      </w:pPr>
    </w:p>
    <w:p w14:paraId="6CD26EC2">
      <w:pPr>
        <w:pStyle w:val="24"/>
        <w:ind w:firstLine="480"/>
        <w:rPr>
          <w:rFonts w:hint="default"/>
          <w:highlight w:val="none"/>
          <w:lang w:eastAsia="zh-CN"/>
        </w:rPr>
      </w:pPr>
    </w:p>
    <w:p w14:paraId="5697F7FA">
      <w:pPr>
        <w:pStyle w:val="24"/>
        <w:ind w:firstLine="480"/>
        <w:rPr>
          <w:rFonts w:hint="default"/>
          <w:highlight w:val="none"/>
          <w:lang w:eastAsia="zh-CN"/>
        </w:rPr>
      </w:pPr>
    </w:p>
    <w:p w14:paraId="03CB4277">
      <w:pPr>
        <w:pStyle w:val="24"/>
        <w:ind w:firstLine="480"/>
        <w:rPr>
          <w:rFonts w:hint="default"/>
          <w:highlight w:val="none"/>
          <w:lang w:eastAsia="zh-CN"/>
        </w:rPr>
      </w:pPr>
    </w:p>
    <w:p w14:paraId="4938D249">
      <w:pPr>
        <w:pStyle w:val="24"/>
        <w:ind w:firstLine="480"/>
        <w:rPr>
          <w:rFonts w:hint="default"/>
          <w:highlight w:val="none"/>
          <w:lang w:eastAsia="zh-CN"/>
        </w:rPr>
      </w:pPr>
    </w:p>
    <w:p w14:paraId="29F61984">
      <w:pPr>
        <w:pStyle w:val="24"/>
        <w:ind w:firstLine="480"/>
        <w:rPr>
          <w:rFonts w:hint="default"/>
          <w:highlight w:val="none"/>
          <w:lang w:eastAsia="zh-CN"/>
        </w:rPr>
      </w:pPr>
    </w:p>
    <w:p w14:paraId="58353997">
      <w:pPr>
        <w:pStyle w:val="24"/>
        <w:ind w:firstLine="480"/>
        <w:rPr>
          <w:rFonts w:hint="default"/>
          <w:highlight w:val="none"/>
          <w:lang w:eastAsia="zh-CN"/>
        </w:rPr>
      </w:pPr>
    </w:p>
    <w:p w14:paraId="026722CC">
      <w:pPr>
        <w:pStyle w:val="24"/>
        <w:ind w:firstLine="480"/>
        <w:rPr>
          <w:rFonts w:hint="default"/>
          <w:highlight w:val="none"/>
          <w:lang w:eastAsia="zh-CN"/>
        </w:rPr>
      </w:pPr>
    </w:p>
    <w:p w14:paraId="617B2D36">
      <w:pPr>
        <w:pStyle w:val="24"/>
        <w:ind w:firstLine="480"/>
        <w:rPr>
          <w:rFonts w:hint="default"/>
          <w:highlight w:val="none"/>
          <w:lang w:eastAsia="zh-CN"/>
        </w:rPr>
      </w:pPr>
    </w:p>
    <w:p w14:paraId="5140C1B4">
      <w:pPr>
        <w:pStyle w:val="24"/>
        <w:ind w:firstLine="480"/>
        <w:rPr>
          <w:rFonts w:hint="default"/>
          <w:highlight w:val="none"/>
          <w:lang w:eastAsia="zh-CN"/>
        </w:rPr>
      </w:pPr>
    </w:p>
    <w:p w14:paraId="133C142C">
      <w:pPr>
        <w:pStyle w:val="24"/>
        <w:ind w:firstLine="480"/>
        <w:rPr>
          <w:rFonts w:hint="default"/>
          <w:highlight w:val="none"/>
          <w:lang w:eastAsia="zh-CN"/>
        </w:rPr>
      </w:pPr>
    </w:p>
    <w:p w14:paraId="60DF67AD">
      <w:pPr>
        <w:pStyle w:val="24"/>
        <w:ind w:firstLine="480"/>
        <w:rPr>
          <w:rFonts w:hint="default"/>
          <w:highlight w:val="none"/>
          <w:lang w:eastAsia="zh-CN"/>
        </w:rPr>
      </w:pPr>
    </w:p>
    <w:p w14:paraId="7FACDB83">
      <w:pPr>
        <w:pStyle w:val="24"/>
        <w:ind w:firstLine="480"/>
        <w:rPr>
          <w:rFonts w:hint="default"/>
          <w:highlight w:val="none"/>
          <w:lang w:eastAsia="zh-CN"/>
        </w:rPr>
      </w:pPr>
    </w:p>
    <w:p w14:paraId="44CC744C">
      <w:pPr>
        <w:pStyle w:val="24"/>
        <w:ind w:firstLine="480"/>
        <w:rPr>
          <w:rFonts w:hint="default"/>
          <w:highlight w:val="none"/>
          <w:lang w:eastAsia="zh-CN"/>
        </w:rPr>
      </w:pPr>
    </w:p>
    <w:p w14:paraId="0F2C698E">
      <w:pPr>
        <w:pStyle w:val="24"/>
        <w:ind w:firstLine="480"/>
        <w:rPr>
          <w:rFonts w:hint="default"/>
          <w:highlight w:val="none"/>
          <w:lang w:eastAsia="zh-CN"/>
        </w:rPr>
      </w:pPr>
    </w:p>
    <w:p w14:paraId="67E951BD">
      <w:pPr>
        <w:pStyle w:val="24"/>
        <w:ind w:firstLine="480"/>
        <w:rPr>
          <w:rFonts w:hint="default"/>
          <w:highlight w:val="none"/>
          <w:lang w:eastAsia="zh-CN"/>
        </w:rPr>
      </w:pPr>
    </w:p>
    <w:p w14:paraId="31A1FB92">
      <w:pPr>
        <w:pStyle w:val="24"/>
        <w:ind w:firstLine="480"/>
        <w:rPr>
          <w:rFonts w:hint="default"/>
          <w:highlight w:val="none"/>
          <w:lang w:eastAsia="zh-CN"/>
        </w:rPr>
      </w:pPr>
    </w:p>
    <w:p w14:paraId="44D81885">
      <w:pPr>
        <w:pStyle w:val="24"/>
        <w:ind w:firstLine="480"/>
        <w:rPr>
          <w:rFonts w:hint="default"/>
          <w:highlight w:val="none"/>
          <w:lang w:eastAsia="zh-CN"/>
        </w:rPr>
      </w:pPr>
    </w:p>
    <w:p w14:paraId="244DD76E">
      <w:pPr>
        <w:pStyle w:val="24"/>
        <w:ind w:firstLine="480"/>
        <w:rPr>
          <w:rFonts w:hint="default"/>
          <w:highlight w:val="none"/>
          <w:lang w:eastAsia="zh-CN"/>
        </w:rPr>
      </w:pPr>
    </w:p>
    <w:p w14:paraId="4277760A">
      <w:pPr>
        <w:pStyle w:val="24"/>
        <w:ind w:firstLine="480"/>
        <w:rPr>
          <w:rFonts w:hint="default"/>
          <w:highlight w:val="none"/>
          <w:lang w:eastAsia="zh-CN"/>
        </w:rPr>
      </w:pPr>
    </w:p>
    <w:p w14:paraId="503463FD">
      <w:pPr>
        <w:pStyle w:val="24"/>
        <w:ind w:firstLine="480"/>
        <w:rPr>
          <w:rFonts w:hint="default"/>
          <w:highlight w:val="none"/>
          <w:lang w:eastAsia="zh-CN"/>
        </w:rPr>
      </w:pPr>
    </w:p>
    <w:p w14:paraId="522FAE82">
      <w:pPr>
        <w:pStyle w:val="24"/>
        <w:ind w:firstLine="480"/>
        <w:rPr>
          <w:rFonts w:hint="default"/>
          <w:highlight w:val="none"/>
          <w:lang w:eastAsia="zh-CN"/>
        </w:rPr>
      </w:pPr>
    </w:p>
    <w:p w14:paraId="40198AAA">
      <w:pPr>
        <w:pStyle w:val="24"/>
        <w:ind w:firstLine="480"/>
        <w:rPr>
          <w:rFonts w:hint="default"/>
          <w:highlight w:val="none"/>
          <w:lang w:eastAsia="zh-CN"/>
        </w:rPr>
      </w:pPr>
    </w:p>
    <w:p w14:paraId="11EB366D">
      <w:pPr>
        <w:ind w:firstLine="422" w:firstLineChars="200"/>
        <w:rPr>
          <w:rFonts w:ascii="宋体" w:hAnsi="宋体" w:cs="宋体"/>
          <w:b/>
          <w:bCs/>
          <w:szCs w:val="21"/>
          <w:highlight w:val="none"/>
        </w:rPr>
      </w:pPr>
      <w:r>
        <w:rPr>
          <w:rFonts w:hint="eastAsia" w:ascii="宋体" w:hAnsi="宋体" w:cs="宋体"/>
          <w:b/>
          <w:bCs/>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8A027A">
      <w:pPr>
        <w:ind w:firstLine="843" w:firstLineChars="400"/>
        <w:rPr>
          <w:rFonts w:ascii="宋体" w:hAnsi="宋体" w:cs="宋体"/>
          <w:b/>
          <w:bCs/>
          <w:szCs w:val="21"/>
          <w:highlight w:val="none"/>
        </w:rPr>
      </w:pPr>
      <w:r>
        <w:rPr>
          <w:rFonts w:hint="eastAsia" w:ascii="宋体" w:hAnsi="宋体" w:cs="宋体"/>
          <w:b/>
          <w:bCs/>
          <w:szCs w:val="21"/>
          <w:highlight w:val="none"/>
        </w:rPr>
        <w:t>2、监狱企业参与投标的，需提供由省级以上监狱管理局、戒毒管理局（含新疆生产建设兵团）出具的属于监狱企业的证明文件。监狱企业视同小微企业，无需再提供《中小企业声明函》。</w:t>
      </w:r>
    </w:p>
    <w:p w14:paraId="51D99C6E">
      <w:pPr>
        <w:pStyle w:val="24"/>
        <w:jc w:val="center"/>
        <w:outlineLvl w:val="3"/>
        <w:rPr>
          <w:rFonts w:hint="default" w:ascii="宋体" w:hAnsi="宋体" w:cs="宋体"/>
          <w:b/>
          <w:kern w:val="2"/>
          <w:sz w:val="32"/>
          <w:szCs w:val="32"/>
          <w:highlight w:val="none"/>
          <w:lang w:eastAsia="zh-CN"/>
        </w:rPr>
      </w:pPr>
      <w:r>
        <w:rPr>
          <w:highlight w:val="none"/>
        </w:rPr>
        <w:br w:type="page"/>
      </w:r>
      <w:r>
        <w:rPr>
          <w:rFonts w:ascii="宋体" w:hAnsi="宋体" w:cs="宋体"/>
          <w:b/>
          <w:kern w:val="2"/>
          <w:sz w:val="32"/>
          <w:szCs w:val="32"/>
          <w:highlight w:val="none"/>
          <w:lang w:eastAsia="zh-CN"/>
        </w:rPr>
        <w:t>残疾人福利性单位声明函（如有）</w:t>
      </w:r>
    </w:p>
    <w:p w14:paraId="75942003">
      <w:pPr>
        <w:pStyle w:val="24"/>
        <w:spacing w:line="360" w:lineRule="auto"/>
        <w:ind w:firstLine="480" w:firstLineChars="200"/>
        <w:rPr>
          <w:rFonts w:hint="default" w:ascii="宋体" w:hAnsi="宋体" w:cs="宋体"/>
          <w:sz w:val="24"/>
          <w:highlight w:val="none"/>
        </w:rPr>
      </w:pPr>
    </w:p>
    <w:p w14:paraId="1A19B148">
      <w:pPr>
        <w:pStyle w:val="24"/>
        <w:spacing w:line="360" w:lineRule="auto"/>
        <w:ind w:firstLine="480" w:firstLineChars="200"/>
        <w:rPr>
          <w:rFonts w:hint="default"/>
          <w:highlight w:val="none"/>
        </w:rPr>
      </w:pPr>
      <w:r>
        <w:rPr>
          <w:rFonts w:ascii="宋体" w:hAnsi="宋体" w:cs="宋体"/>
          <w:sz w:val="24"/>
          <w:highlight w:val="none"/>
        </w:rPr>
        <w:t>致：</w:t>
      </w:r>
      <w:r>
        <w:rPr>
          <w:rFonts w:ascii="宋体" w:hAnsi="宋体" w:cs="宋体"/>
          <w:sz w:val="24"/>
          <w:highlight w:val="none"/>
          <w:u w:val="single"/>
        </w:rPr>
        <w:t xml:space="preserve">        （招标人）</w:t>
      </w:r>
      <w:r>
        <w:rPr>
          <w:rFonts w:ascii="宋体" w:hAnsi="宋体" w:cs="宋体"/>
          <w:sz w:val="24"/>
          <w:highlight w:val="none"/>
          <w:u w:val="single"/>
          <w:lang w:eastAsia="zh-CN"/>
        </w:rPr>
        <w:t xml:space="preserve">         </w:t>
      </w:r>
    </w:p>
    <w:p w14:paraId="7C9939DD">
      <w:pPr>
        <w:pStyle w:val="24"/>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sz w:val="24"/>
          <w:highlight w:val="none"/>
          <w:u w:val="single"/>
        </w:rPr>
        <w:t xml:space="preserve">        （招标人）</w:t>
      </w:r>
      <w:r>
        <w:rPr>
          <w:rFonts w:ascii="宋体" w:hAnsi="宋体" w:cs="宋体"/>
          <w:sz w:val="24"/>
          <w:highlight w:val="none"/>
          <w:u w:val="single"/>
          <w:lang w:eastAsia="zh-CN"/>
        </w:rPr>
        <w:t xml:space="preserve">         </w:t>
      </w:r>
      <w:r>
        <w:rPr>
          <w:rFonts w:ascii="宋体" w:hAnsi="宋体" w:cs="宋体"/>
          <w:sz w:val="24"/>
          <w:szCs w:val="24"/>
          <w:highlight w:val="none"/>
        </w:rPr>
        <w:t>单位的</w:t>
      </w:r>
      <w:r>
        <w:rPr>
          <w:rFonts w:ascii="宋体" w:hAnsi="宋体" w:cs="宋体"/>
          <w:sz w:val="24"/>
          <w:highlight w:val="none"/>
          <w:u w:val="single"/>
        </w:rPr>
        <w:t xml:space="preserve">        （</w:t>
      </w:r>
      <w:r>
        <w:rPr>
          <w:rFonts w:ascii="宋体" w:hAnsi="宋体" w:cs="宋体"/>
          <w:sz w:val="24"/>
          <w:highlight w:val="none"/>
          <w:u w:val="single"/>
          <w:lang w:eastAsia="zh-CN"/>
        </w:rPr>
        <w:t>项目名称</w:t>
      </w:r>
      <w:r>
        <w:rPr>
          <w:rFonts w:ascii="宋体" w:hAnsi="宋体" w:cs="宋体"/>
          <w:sz w:val="24"/>
          <w:highlight w:val="none"/>
          <w:u w:val="single"/>
        </w:rPr>
        <w:t>）</w:t>
      </w:r>
      <w:r>
        <w:rPr>
          <w:rFonts w:ascii="宋体" w:hAnsi="宋体" w:cs="宋体"/>
          <w:sz w:val="24"/>
          <w:highlight w:val="none"/>
          <w:u w:val="single"/>
          <w:lang w:eastAsia="zh-CN"/>
        </w:rPr>
        <w:t xml:space="preserve">         </w:t>
      </w:r>
      <w:r>
        <w:rPr>
          <w:rFonts w:ascii="宋体" w:hAnsi="宋体" w:cs="宋体"/>
          <w:sz w:val="24"/>
          <w:highlight w:val="none"/>
          <w:lang w:eastAsia="zh-CN"/>
        </w:rPr>
        <w:t>项目</w:t>
      </w:r>
      <w:r>
        <w:rPr>
          <w:rFonts w:ascii="宋体" w:hAnsi="宋体" w:cs="宋体"/>
          <w:sz w:val="24"/>
          <w:szCs w:val="24"/>
          <w:highlight w:val="none"/>
          <w:lang w:eastAsia="zh-CN"/>
        </w:rPr>
        <w:t>招标</w:t>
      </w:r>
      <w:r>
        <w:rPr>
          <w:rFonts w:ascii="宋体" w:hAnsi="宋体" w:cs="宋体"/>
          <w:sz w:val="24"/>
          <w:szCs w:val="24"/>
          <w:highlight w:val="none"/>
        </w:rPr>
        <w:t>活动</w:t>
      </w:r>
      <w:r>
        <w:rPr>
          <w:rFonts w:ascii="宋体" w:hAnsi="宋体" w:cs="宋体"/>
          <w:sz w:val="24"/>
          <w:szCs w:val="24"/>
          <w:highlight w:val="none"/>
          <w:lang w:eastAsia="zh-CN"/>
        </w:rPr>
        <w:t>，</w:t>
      </w:r>
      <w:r>
        <w:rPr>
          <w:rFonts w:ascii="宋体" w:hAnsi="宋体" w:cs="宋体"/>
          <w:sz w:val="24"/>
          <w:szCs w:val="24"/>
          <w:highlight w:val="none"/>
        </w:rPr>
        <w:t>由本单位承担</w:t>
      </w:r>
      <w:r>
        <w:rPr>
          <w:rFonts w:ascii="宋体" w:hAnsi="宋体" w:cs="宋体"/>
          <w:sz w:val="24"/>
          <w:szCs w:val="24"/>
          <w:highlight w:val="none"/>
          <w:lang w:eastAsia="zh-CN"/>
        </w:rPr>
        <w:t>项目</w:t>
      </w:r>
      <w:r>
        <w:rPr>
          <w:rFonts w:ascii="宋体" w:hAnsi="宋体" w:cs="宋体"/>
          <w:sz w:val="24"/>
          <w:szCs w:val="24"/>
          <w:highlight w:val="none"/>
        </w:rPr>
        <w:t>。</w:t>
      </w:r>
    </w:p>
    <w:p w14:paraId="60BCD0A2">
      <w:pPr>
        <w:pStyle w:val="24"/>
        <w:spacing w:line="360" w:lineRule="auto"/>
        <w:ind w:firstLine="480" w:firstLineChars="200"/>
        <w:rPr>
          <w:rFonts w:hint="default"/>
          <w:highlight w:val="none"/>
        </w:rPr>
      </w:pPr>
      <w:r>
        <w:rPr>
          <w:rFonts w:ascii="宋体" w:hAnsi="宋体" w:cs="宋体"/>
          <w:sz w:val="24"/>
          <w:szCs w:val="24"/>
          <w:highlight w:val="none"/>
        </w:rPr>
        <w:t>本单位对上述声明的真实性负责。如有虚假，将依法承担相应责任。</w:t>
      </w:r>
    </w:p>
    <w:p w14:paraId="2947F6C7">
      <w:pPr>
        <w:spacing w:line="360" w:lineRule="auto"/>
        <w:ind w:firstLine="5040" w:firstLineChars="2100"/>
        <w:rPr>
          <w:rFonts w:ascii="宋体" w:hAnsi="宋体" w:cs="宋体"/>
          <w:sz w:val="24"/>
          <w:szCs w:val="20"/>
          <w:highlight w:val="none"/>
        </w:rPr>
      </w:pPr>
    </w:p>
    <w:p w14:paraId="58C86B83">
      <w:pPr>
        <w:spacing w:line="360" w:lineRule="auto"/>
        <w:ind w:firstLine="5040" w:firstLineChars="2100"/>
        <w:rPr>
          <w:rFonts w:ascii="宋体" w:hAnsi="宋体" w:cs="宋体"/>
          <w:sz w:val="24"/>
          <w:szCs w:val="20"/>
          <w:highlight w:val="none"/>
        </w:rPr>
      </w:pPr>
    </w:p>
    <w:p w14:paraId="32003C67">
      <w:pPr>
        <w:pStyle w:val="10"/>
        <w:rPr>
          <w:rFonts w:hAnsi="宋体" w:cs="宋体"/>
          <w:sz w:val="24"/>
          <w:highlight w:val="none"/>
        </w:rPr>
      </w:pPr>
    </w:p>
    <w:p w14:paraId="065FBBBB">
      <w:pPr>
        <w:pStyle w:val="10"/>
        <w:rPr>
          <w:rFonts w:hAnsi="宋体" w:cs="宋体"/>
          <w:sz w:val="24"/>
          <w:highlight w:val="none"/>
        </w:rPr>
      </w:pPr>
    </w:p>
    <w:p w14:paraId="65B12B7D">
      <w:pPr>
        <w:spacing w:line="360" w:lineRule="auto"/>
        <w:ind w:firstLine="5040" w:firstLineChars="2100"/>
        <w:rPr>
          <w:rFonts w:ascii="宋体" w:hAnsi="宋体" w:cs="宋体"/>
          <w:sz w:val="24"/>
          <w:szCs w:val="20"/>
          <w:highlight w:val="none"/>
        </w:rPr>
      </w:pPr>
      <w:r>
        <w:rPr>
          <w:rFonts w:hint="eastAsia" w:ascii="宋体" w:hAnsi="宋体" w:cs="宋体"/>
          <w:sz w:val="24"/>
          <w:szCs w:val="20"/>
          <w:highlight w:val="none"/>
        </w:rPr>
        <w:t>投标人名称（盖章或电子印章）：</w:t>
      </w:r>
    </w:p>
    <w:p w14:paraId="7C5207CC">
      <w:pPr>
        <w:pStyle w:val="6"/>
        <w:wordWrap w:val="0"/>
        <w:jc w:val="right"/>
        <w:rPr>
          <w:highlight w:val="none"/>
          <w:u w:val="single"/>
          <w:lang w:val="en-US"/>
        </w:rPr>
      </w:pPr>
      <w:r>
        <w:rPr>
          <w:rFonts w:hint="eastAsia" w:ascii="宋体" w:hAnsi="宋体" w:cs="宋体"/>
          <w:sz w:val="24"/>
          <w:highlight w:val="none"/>
        </w:rPr>
        <w:t>日   期：     年   月   日</w:t>
      </w:r>
    </w:p>
    <w:p w14:paraId="6866BE6C">
      <w:pPr>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E0E4AA4">
      <w:pPr>
        <w:ind w:firstLine="1968" w:firstLineChars="700"/>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投标人认为应该提供的其他资料</w:t>
      </w:r>
    </w:p>
    <w:p w14:paraId="4A0C76CF">
      <w:pPr>
        <w:pStyle w:val="15"/>
        <w:ind w:firstLine="0"/>
        <w:rPr>
          <w:rFonts w:hint="eastAsia"/>
          <w:color w:val="auto"/>
          <w:highlight w:val="none"/>
        </w:rPr>
      </w:pPr>
    </w:p>
    <w:p w14:paraId="4D617FFC">
      <w:pPr>
        <w:jc w:val="center"/>
        <w:rPr>
          <w:rFonts w:hint="eastAsia"/>
          <w:bCs/>
          <w:color w:val="auto"/>
          <w:highlight w:val="none"/>
        </w:rPr>
      </w:pPr>
      <w:r>
        <w:rPr>
          <w:rFonts w:hint="eastAsia" w:ascii="宋体" w:hAnsi="宋体" w:cs="宋体"/>
          <w:bCs/>
          <w:color w:val="auto"/>
          <w:sz w:val="28"/>
          <w:szCs w:val="28"/>
          <w:highlight w:val="none"/>
        </w:rPr>
        <w:t>内容格式自拟。</w:t>
      </w:r>
    </w:p>
    <w:p w14:paraId="2E3F5EBC">
      <w:pPr>
        <w:rPr>
          <w:rFonts w:ascii="宋体" w:hAnsi="宋体"/>
          <w:color w:val="auto"/>
          <w:highlight w:val="none"/>
        </w:rPr>
      </w:pPr>
    </w:p>
    <w:p w14:paraId="1F7524D8">
      <w:pPr>
        <w:pStyle w:val="15"/>
        <w:ind w:firstLine="0"/>
        <w:rPr>
          <w:color w:val="auto"/>
          <w:highlight w:val="none"/>
        </w:rPr>
      </w:pPr>
    </w:p>
    <w:p w14:paraId="6678C4FF">
      <w:pPr>
        <w:outlineLvl w:val="1"/>
        <w:rPr>
          <w:rFonts w:hint="eastAsia" w:ascii="宋体" w:hAnsi="宋体"/>
          <w:b/>
          <w:bCs/>
          <w:color w:val="auto"/>
          <w:sz w:val="32"/>
          <w:szCs w:val="32"/>
          <w:highlight w:val="none"/>
        </w:rPr>
      </w:pPr>
      <w:r>
        <w:rPr>
          <w:rFonts w:ascii="宋体" w:hAnsi="宋体"/>
          <w:color w:val="auto"/>
          <w:highlight w:val="none"/>
        </w:rPr>
        <w:br w:type="page"/>
      </w:r>
      <w:bookmarkStart w:id="649" w:name="_Toc104571618"/>
      <w:bookmarkStart w:id="650" w:name="_Toc29960"/>
      <w:r>
        <w:rPr>
          <w:rFonts w:hint="eastAsia" w:ascii="宋体" w:hAnsi="宋体"/>
          <w:b/>
          <w:bCs/>
          <w:color w:val="auto"/>
          <w:sz w:val="32"/>
          <w:szCs w:val="32"/>
          <w:highlight w:val="none"/>
          <w:lang w:val="en-US" w:eastAsia="zh-CN"/>
        </w:rPr>
        <w:t>八</w:t>
      </w:r>
      <w:r>
        <w:rPr>
          <w:rFonts w:hint="eastAsia" w:ascii="宋体" w:hAnsi="宋体"/>
          <w:b/>
          <w:bCs/>
          <w:color w:val="auto"/>
          <w:sz w:val="32"/>
          <w:szCs w:val="32"/>
          <w:highlight w:val="none"/>
        </w:rPr>
        <w:t>、监理大纲</w:t>
      </w:r>
      <w:bookmarkEnd w:id="649"/>
      <w:bookmarkEnd w:id="650"/>
    </w:p>
    <w:p w14:paraId="1331BA4C">
      <w:pPr>
        <w:spacing w:line="480" w:lineRule="auto"/>
        <w:jc w:val="center"/>
        <w:rPr>
          <w:rFonts w:hint="eastAsia" w:ascii="宋体" w:hAnsi="宋体"/>
          <w:color w:val="auto"/>
          <w:sz w:val="28"/>
          <w:szCs w:val="28"/>
          <w:highlight w:val="none"/>
        </w:rPr>
      </w:pPr>
      <w:r>
        <w:rPr>
          <w:rFonts w:hint="eastAsia" w:ascii="宋体" w:hAnsi="宋体"/>
          <w:color w:val="auto"/>
          <w:sz w:val="28"/>
          <w:szCs w:val="28"/>
          <w:highlight w:val="none"/>
        </w:rPr>
        <w:t>（格式自定）</w:t>
      </w:r>
    </w:p>
    <w:p w14:paraId="6C62B88D">
      <w:pPr>
        <w:spacing w:line="360" w:lineRule="auto"/>
        <w:ind w:firstLine="542" w:firstLineChars="226"/>
        <w:rPr>
          <w:color w:val="auto"/>
          <w:sz w:val="24"/>
          <w:szCs w:val="24"/>
          <w:highlight w:val="none"/>
        </w:rPr>
      </w:pPr>
      <w:r>
        <w:rPr>
          <w:rFonts w:hint="eastAsia"/>
          <w:color w:val="auto"/>
          <w:sz w:val="24"/>
          <w:szCs w:val="24"/>
          <w:highlight w:val="none"/>
        </w:rPr>
        <w:t>监理大纲应包括（但不限于）下列内容（投标单位可根据评分表自行增加或调整内容）：</w:t>
      </w:r>
    </w:p>
    <w:p w14:paraId="1B84CAE4">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（一）监理工作程序、方法和制度；</w:t>
      </w:r>
    </w:p>
    <w:p w14:paraId="1701BFFD">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（二）质量控制措施；</w:t>
      </w:r>
    </w:p>
    <w:p w14:paraId="7D6CF951">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（三）进度控制措施；</w:t>
      </w:r>
    </w:p>
    <w:p w14:paraId="714BB7DD">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（四）造价控制措施；</w:t>
      </w:r>
    </w:p>
    <w:p w14:paraId="58B995FB">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（五）安全、环保控制措施；</w:t>
      </w:r>
    </w:p>
    <w:p w14:paraId="05E3E3BD">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（六）合同、信息管理方案；</w:t>
      </w:r>
    </w:p>
    <w:p w14:paraId="5B5CE7A2">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w:t>
      </w:r>
      <w:r>
        <w:rPr>
          <w:rFonts w:hint="eastAsia" w:ascii="宋体" w:hAnsi="宋体" w:eastAsia="宋体" w:cs="宋体"/>
          <w:color w:val="000000"/>
          <w:sz w:val="24"/>
          <w:szCs w:val="28"/>
          <w:highlight w:val="none"/>
        </w:rPr>
        <w:t>七）组织协调内容及措施；</w:t>
      </w:r>
    </w:p>
    <w:p w14:paraId="7B738F66">
      <w:pPr>
        <w:spacing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（八）重点难点监控措施；</w:t>
      </w:r>
    </w:p>
    <w:p w14:paraId="60797FA3">
      <w:pPr>
        <w:spacing w:line="360" w:lineRule="auto"/>
        <w:ind w:firstLine="480" w:firstLineChars="200"/>
        <w:rPr>
          <w:rFonts w:hint="eastAsia" w:ascii="宋体" w:hAnsi="宋体" w:eastAsia="宋体" w:cs="宋体"/>
          <w:color w:val="000000"/>
          <w:sz w:val="24"/>
          <w:szCs w:val="28"/>
          <w:highlight w:val="none"/>
          <w:lang w:eastAsia="zh-CN"/>
        </w:rPr>
      </w:pPr>
      <w:r>
        <w:rPr>
          <w:rFonts w:hint="eastAsia" w:ascii="宋体" w:hAnsi="宋体" w:cs="宋体"/>
          <w:color w:val="000000"/>
          <w:sz w:val="24"/>
          <w:szCs w:val="28"/>
          <w:highlight w:val="none"/>
        </w:rPr>
        <w:t>（九）合理化建议</w:t>
      </w:r>
      <w:r>
        <w:rPr>
          <w:rFonts w:hint="eastAsia" w:ascii="宋体" w:hAnsi="宋体" w:cs="宋体"/>
          <w:color w:val="000000"/>
          <w:sz w:val="24"/>
          <w:szCs w:val="28"/>
          <w:highlight w:val="none"/>
          <w:lang w:eastAsia="zh-CN"/>
        </w:rPr>
        <w:t>；</w:t>
      </w:r>
    </w:p>
    <w:p w14:paraId="41BACFB4">
      <w:pPr>
        <w:spacing w:line="360" w:lineRule="auto"/>
        <w:ind w:firstLine="480" w:firstLineChars="200"/>
        <w:rPr>
          <w:rFonts w:hint="eastAsia" w:ascii="宋体" w:hAnsi="宋体" w:cs="宋体"/>
          <w:color w:val="000000"/>
          <w:sz w:val="24"/>
          <w:szCs w:val="28"/>
          <w:highlight w:val="none"/>
          <w:lang w:eastAsia="zh-CN"/>
        </w:rPr>
      </w:pPr>
      <w:r>
        <w:rPr>
          <w:rFonts w:hint="eastAsia" w:ascii="宋体" w:hAnsi="宋体" w:cs="宋体"/>
          <w:color w:val="000000"/>
          <w:sz w:val="24"/>
          <w:szCs w:val="28"/>
          <w:highlight w:val="none"/>
          <w:lang w:eastAsia="zh-CN"/>
        </w:rPr>
        <w:t>（</w:t>
      </w:r>
      <w:r>
        <w:rPr>
          <w:rFonts w:hint="eastAsia" w:ascii="宋体" w:hAnsi="宋体" w:cs="宋体"/>
          <w:color w:val="000000"/>
          <w:sz w:val="24"/>
          <w:szCs w:val="28"/>
          <w:highlight w:val="none"/>
          <w:lang w:val="en-US" w:eastAsia="zh-CN"/>
        </w:rPr>
        <w:t>十</w:t>
      </w:r>
      <w:r>
        <w:rPr>
          <w:rFonts w:hint="eastAsia" w:ascii="宋体" w:hAnsi="宋体" w:cs="宋体"/>
          <w:color w:val="000000"/>
          <w:sz w:val="24"/>
          <w:szCs w:val="28"/>
          <w:highlight w:val="none"/>
          <w:lang w:eastAsia="zh-CN"/>
        </w:rPr>
        <w:t>）工程验收、移交、保修的管理；</w:t>
      </w:r>
    </w:p>
    <w:p w14:paraId="4F59E060">
      <w:pPr>
        <w:spacing w:line="360" w:lineRule="auto"/>
        <w:ind w:firstLine="480" w:firstLineChars="200"/>
        <w:rPr>
          <w:rFonts w:hint="eastAsia" w:ascii="宋体" w:hAnsi="宋体" w:cs="宋体"/>
          <w:color w:val="000000"/>
          <w:sz w:val="24"/>
          <w:szCs w:val="28"/>
          <w:highlight w:val="none"/>
          <w:lang w:eastAsia="zh-CN"/>
        </w:rPr>
      </w:pPr>
      <w:r>
        <w:rPr>
          <w:rFonts w:hint="eastAsia" w:ascii="宋体" w:hAnsi="宋体" w:cs="宋体"/>
          <w:color w:val="000000"/>
          <w:sz w:val="24"/>
          <w:szCs w:val="28"/>
          <w:highlight w:val="none"/>
          <w:lang w:eastAsia="zh-CN"/>
        </w:rPr>
        <w:t>（</w:t>
      </w:r>
      <w:r>
        <w:rPr>
          <w:rFonts w:hint="eastAsia" w:ascii="宋体" w:hAnsi="宋体" w:cs="宋体"/>
          <w:color w:val="000000"/>
          <w:sz w:val="24"/>
          <w:szCs w:val="28"/>
          <w:highlight w:val="none"/>
          <w:lang w:val="en-US" w:eastAsia="zh-CN"/>
        </w:rPr>
        <w:t>十一</w:t>
      </w:r>
      <w:r>
        <w:rPr>
          <w:rFonts w:hint="eastAsia" w:ascii="宋体" w:hAnsi="宋体" w:cs="宋体"/>
          <w:color w:val="000000"/>
          <w:sz w:val="24"/>
          <w:szCs w:val="28"/>
          <w:highlight w:val="none"/>
          <w:lang w:eastAsia="zh-CN"/>
        </w:rPr>
        <w:t>）工程进度款、工程结算的管理；</w:t>
      </w:r>
    </w:p>
    <w:p w14:paraId="4E6118C9">
      <w:pPr>
        <w:spacing w:line="360" w:lineRule="auto"/>
        <w:ind w:firstLine="480" w:firstLineChars="200"/>
        <w:rPr>
          <w:rFonts w:hint="eastAsia" w:ascii="宋体" w:hAnsi="宋体" w:cs="宋体"/>
          <w:color w:val="000000"/>
          <w:sz w:val="24"/>
          <w:szCs w:val="28"/>
          <w:highlight w:val="none"/>
          <w:lang w:eastAsia="zh-CN"/>
        </w:rPr>
      </w:pPr>
      <w:r>
        <w:rPr>
          <w:rFonts w:hint="eastAsia" w:ascii="宋体" w:hAnsi="宋体" w:cs="宋体"/>
          <w:color w:val="000000"/>
          <w:sz w:val="24"/>
          <w:szCs w:val="28"/>
          <w:highlight w:val="none"/>
          <w:lang w:eastAsia="zh-CN"/>
        </w:rPr>
        <w:t>（</w:t>
      </w:r>
      <w:r>
        <w:rPr>
          <w:rFonts w:hint="eastAsia" w:ascii="宋体" w:hAnsi="宋体" w:cs="宋体"/>
          <w:color w:val="000000"/>
          <w:sz w:val="24"/>
          <w:szCs w:val="28"/>
          <w:highlight w:val="none"/>
          <w:lang w:val="en-US" w:eastAsia="zh-CN"/>
        </w:rPr>
        <w:t>十二</w:t>
      </w:r>
      <w:r>
        <w:rPr>
          <w:rFonts w:hint="eastAsia" w:ascii="宋体" w:hAnsi="宋体" w:cs="宋体"/>
          <w:color w:val="000000"/>
          <w:sz w:val="24"/>
          <w:szCs w:val="28"/>
          <w:highlight w:val="none"/>
          <w:lang w:eastAsia="zh-CN"/>
        </w:rPr>
        <w:t>）会议制度。</w:t>
      </w:r>
    </w:p>
    <w:p w14:paraId="04EC8F8E">
      <w:pPr>
        <w:rPr>
          <w:color w:val="auto"/>
          <w:highlight w:val="none"/>
        </w:rPr>
      </w:pPr>
    </w:p>
    <w:p w14:paraId="07A971EB">
      <w:pPr>
        <w:spacing w:line="360" w:lineRule="auto"/>
        <w:ind w:left="554" w:leftChars="200" w:right="672" w:rightChars="320" w:hanging="134" w:hangingChars="64"/>
        <w:outlineLvl w:val="1"/>
        <w:rPr>
          <w:rFonts w:ascii="宋体" w:hAnsi="宋体"/>
          <w:color w:val="auto"/>
          <w:sz w:val="28"/>
          <w:szCs w:val="28"/>
          <w:highlight w:val="none"/>
        </w:rPr>
      </w:pPr>
      <w:r>
        <w:rPr>
          <w:rFonts w:ascii="宋体" w:hAnsi="宋体"/>
          <w:color w:val="auto"/>
          <w:highlight w:val="none"/>
        </w:rPr>
        <w:br w:type="page"/>
      </w:r>
      <w:bookmarkStart w:id="651" w:name="_Toc104571619"/>
      <w:bookmarkStart w:id="652" w:name="_Toc517685236"/>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w:t>
      </w:r>
      <w:bookmarkEnd w:id="651"/>
      <w:bookmarkEnd w:id="652"/>
      <w:r>
        <w:rPr>
          <w:rFonts w:hint="eastAsia" w:ascii="宋体" w:hAnsi="宋体"/>
          <w:b/>
          <w:bCs/>
          <w:color w:val="auto"/>
          <w:sz w:val="28"/>
          <w:szCs w:val="28"/>
          <w:highlight w:val="none"/>
          <w:u w:val="single"/>
        </w:rPr>
        <w:t>20</w:t>
      </w:r>
      <w:r>
        <w:rPr>
          <w:rFonts w:hint="eastAsia" w:ascii="宋体" w:hAnsi="宋体"/>
          <w:b/>
          <w:bCs/>
          <w:color w:val="auto"/>
          <w:sz w:val="28"/>
          <w:szCs w:val="28"/>
          <w:highlight w:val="none"/>
          <w:u w:val="single"/>
          <w:lang w:val="en-US" w:eastAsia="zh-CN"/>
        </w:rPr>
        <w:t>21</w:t>
      </w:r>
      <w:r>
        <w:rPr>
          <w:rFonts w:hint="eastAsia" w:ascii="宋体" w:hAnsi="宋体"/>
          <w:b/>
          <w:bCs/>
          <w:color w:val="auto"/>
          <w:sz w:val="28"/>
          <w:szCs w:val="28"/>
          <w:highlight w:val="none"/>
          <w:u w:val="single"/>
        </w:rPr>
        <w:t>年1月1日至今完成的类似监理工程业绩</w:t>
      </w:r>
      <w:r>
        <w:rPr>
          <w:rFonts w:hint="eastAsia" w:ascii="宋体" w:hAnsi="宋体"/>
          <w:b/>
          <w:bCs/>
          <w:color w:val="auto"/>
          <w:sz w:val="28"/>
          <w:szCs w:val="28"/>
          <w:highlight w:val="none"/>
        </w:rPr>
        <w:t>情况表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783"/>
      </w:tblGrid>
      <w:tr w14:paraId="38DF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74817DC0">
            <w:pPr>
              <w:topLinePunct/>
              <w:spacing w:line="440" w:lineRule="exact"/>
              <w:jc w:val="center"/>
              <w:rPr>
                <w:rFonts w:ascii="宋体" w:hAnsi="宋体"/>
                <w:color w:val="auto"/>
                <w:sz w:val="24"/>
                <w:highlight w:val="none"/>
              </w:rPr>
            </w:pPr>
            <w:r>
              <w:rPr>
                <w:rFonts w:ascii="宋体" w:hAnsi="宋体"/>
                <w:color w:val="auto"/>
                <w:sz w:val="24"/>
                <w:highlight w:val="none"/>
              </w:rPr>
              <w:t>项目名称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7CF59A71">
            <w:pPr>
              <w:topLinePunct/>
              <w:spacing w:line="440" w:lineRule="exact"/>
              <w:rPr>
                <w:rFonts w:ascii="宋体" w:hAnsi="宋体"/>
                <w:color w:val="auto"/>
                <w:sz w:val="24"/>
                <w:highlight w:val="none"/>
              </w:rPr>
            </w:pPr>
          </w:p>
        </w:tc>
      </w:tr>
      <w:tr w14:paraId="204D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3E804385">
            <w:pPr>
              <w:topLinePunct/>
              <w:spacing w:line="440" w:lineRule="exact"/>
              <w:jc w:val="center"/>
              <w:rPr>
                <w:rFonts w:ascii="宋体" w:hAnsi="宋体"/>
                <w:color w:val="auto"/>
                <w:sz w:val="24"/>
                <w:highlight w:val="none"/>
              </w:rPr>
            </w:pPr>
            <w:r>
              <w:rPr>
                <w:rFonts w:ascii="宋体" w:hAnsi="宋体"/>
                <w:color w:val="auto"/>
                <w:sz w:val="24"/>
                <w:highlight w:val="none"/>
              </w:rPr>
              <w:t>项目所在地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0A37BF72">
            <w:pPr>
              <w:topLinePunct/>
              <w:spacing w:line="440" w:lineRule="exact"/>
              <w:rPr>
                <w:rFonts w:ascii="宋体" w:hAnsi="宋体"/>
                <w:color w:val="auto"/>
                <w:sz w:val="24"/>
                <w:highlight w:val="none"/>
              </w:rPr>
            </w:pPr>
          </w:p>
        </w:tc>
      </w:tr>
      <w:tr w14:paraId="37AD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42DECF07">
            <w:pPr>
              <w:topLinePunct/>
              <w:spacing w:line="440" w:lineRule="exact"/>
              <w:jc w:val="center"/>
              <w:rPr>
                <w:rFonts w:ascii="宋体" w:hAnsi="宋体"/>
                <w:color w:val="auto"/>
                <w:sz w:val="24"/>
                <w:highlight w:val="none"/>
              </w:rPr>
            </w:pPr>
            <w:r>
              <w:rPr>
                <w:rFonts w:hint="eastAsia" w:ascii="Calibri" w:hAnsi="Calibri" w:eastAsia="宋体" w:cs="Times New Roman"/>
                <w:color w:val="auto"/>
                <w:sz w:val="21"/>
                <w:highlight w:val="none"/>
              </w:rPr>
              <w:t>委托人</w:t>
            </w:r>
            <w:r>
              <w:rPr>
                <w:rFonts w:hint="eastAsia" w:ascii="Calibri" w:hAnsi="Calibri" w:eastAsia="宋体" w:cs="Times New Roman"/>
                <w:color w:val="auto"/>
                <w:sz w:val="21"/>
                <w:highlight w:val="none"/>
                <w:lang w:eastAsia="zh-CN"/>
              </w:rPr>
              <w:t>（或发包人）</w:t>
            </w:r>
            <w:r>
              <w:rPr>
                <w:rFonts w:hint="eastAsia" w:ascii="Calibri" w:hAnsi="Calibri" w:eastAsia="宋体" w:cs="Times New Roman"/>
                <w:color w:val="auto"/>
                <w:sz w:val="21"/>
                <w:highlight w:val="none"/>
              </w:rPr>
              <w:t>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2647FF34">
            <w:pPr>
              <w:topLinePunct/>
              <w:spacing w:line="440" w:lineRule="exact"/>
              <w:rPr>
                <w:rFonts w:ascii="宋体" w:hAnsi="宋体"/>
                <w:color w:val="auto"/>
                <w:sz w:val="24"/>
                <w:highlight w:val="none"/>
              </w:rPr>
            </w:pPr>
          </w:p>
        </w:tc>
      </w:tr>
      <w:tr w14:paraId="219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004016A1">
            <w:pPr>
              <w:topLinePunct/>
              <w:spacing w:line="440" w:lineRule="exact"/>
              <w:jc w:val="center"/>
              <w:rPr>
                <w:rFonts w:ascii="宋体" w:hAnsi="宋体"/>
                <w:color w:val="auto"/>
                <w:sz w:val="24"/>
                <w:highlight w:val="none"/>
              </w:rPr>
            </w:pPr>
            <w:r>
              <w:rPr>
                <w:rFonts w:hint="eastAsia" w:ascii="Calibri" w:hAnsi="Calibri" w:eastAsia="宋体" w:cs="Times New Roman"/>
                <w:color w:val="auto"/>
                <w:sz w:val="21"/>
                <w:highlight w:val="none"/>
              </w:rPr>
              <w:t>委托人</w:t>
            </w:r>
            <w:r>
              <w:rPr>
                <w:rFonts w:hint="eastAsia" w:ascii="Calibri" w:hAnsi="Calibri" w:eastAsia="宋体" w:cs="Times New Roman"/>
                <w:color w:val="auto"/>
                <w:sz w:val="21"/>
                <w:highlight w:val="none"/>
                <w:lang w:eastAsia="zh-CN"/>
              </w:rPr>
              <w:t>（或发包人）</w:t>
            </w:r>
            <w:r>
              <w:rPr>
                <w:rFonts w:hint="eastAsia" w:ascii="Calibri" w:hAnsi="Calibri" w:eastAsia="宋体" w:cs="Times New Roman"/>
                <w:color w:val="auto"/>
                <w:sz w:val="21"/>
                <w:highlight w:val="none"/>
              </w:rPr>
              <w:t>地址</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38375F9A">
            <w:pPr>
              <w:topLinePunct/>
              <w:spacing w:line="440" w:lineRule="exact"/>
              <w:rPr>
                <w:rFonts w:ascii="宋体" w:hAnsi="宋体"/>
                <w:color w:val="auto"/>
                <w:sz w:val="24"/>
                <w:highlight w:val="none"/>
              </w:rPr>
            </w:pPr>
          </w:p>
        </w:tc>
      </w:tr>
      <w:tr w14:paraId="6BC3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10C1AEA3">
            <w:pPr>
              <w:topLinePunct/>
              <w:spacing w:line="440" w:lineRule="exact"/>
              <w:jc w:val="center"/>
              <w:rPr>
                <w:rFonts w:ascii="宋体" w:hAnsi="宋体"/>
                <w:color w:val="auto"/>
                <w:sz w:val="24"/>
                <w:highlight w:val="none"/>
              </w:rPr>
            </w:pPr>
            <w:r>
              <w:rPr>
                <w:rFonts w:hint="eastAsia" w:ascii="Calibri" w:hAnsi="Calibri" w:eastAsia="宋体" w:cs="Times New Roman"/>
                <w:color w:val="auto"/>
                <w:sz w:val="21"/>
                <w:highlight w:val="none"/>
              </w:rPr>
              <w:t>委托人</w:t>
            </w:r>
            <w:r>
              <w:rPr>
                <w:rFonts w:hint="eastAsia" w:ascii="Calibri" w:hAnsi="Calibri" w:eastAsia="宋体" w:cs="Times New Roman"/>
                <w:color w:val="auto"/>
                <w:sz w:val="21"/>
                <w:highlight w:val="none"/>
                <w:lang w:eastAsia="zh-CN"/>
              </w:rPr>
              <w:t>（或发包人）</w:t>
            </w:r>
            <w:r>
              <w:rPr>
                <w:rFonts w:hint="eastAsia" w:ascii="Calibri" w:hAnsi="Calibri" w:eastAsia="宋体" w:cs="Times New Roman"/>
                <w:color w:val="auto"/>
                <w:sz w:val="21"/>
                <w:highlight w:val="none"/>
              </w:rPr>
              <w:t>电话</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4A48F6B">
            <w:pPr>
              <w:topLinePunct/>
              <w:spacing w:line="440" w:lineRule="exact"/>
              <w:rPr>
                <w:rFonts w:ascii="宋体" w:hAnsi="宋体"/>
                <w:color w:val="auto"/>
                <w:sz w:val="24"/>
                <w:highlight w:val="none"/>
              </w:rPr>
            </w:pPr>
          </w:p>
        </w:tc>
      </w:tr>
      <w:tr w14:paraId="019A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79BB810A">
            <w:pPr>
              <w:topLinePunct/>
              <w:spacing w:line="440" w:lineRule="exact"/>
              <w:jc w:val="center"/>
              <w:rPr>
                <w:rFonts w:ascii="宋体" w:hAnsi="宋体"/>
                <w:color w:val="auto"/>
                <w:sz w:val="24"/>
                <w:highlight w:val="none"/>
              </w:rPr>
            </w:pPr>
            <w:r>
              <w:rPr>
                <w:rFonts w:ascii="宋体" w:hAnsi="宋体"/>
                <w:color w:val="auto"/>
                <w:sz w:val="24"/>
                <w:highlight w:val="none"/>
              </w:rPr>
              <w:t>合同价格</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AF42E82">
            <w:pPr>
              <w:topLinePunct/>
              <w:spacing w:line="440" w:lineRule="exact"/>
              <w:rPr>
                <w:rFonts w:ascii="宋体" w:hAnsi="宋体"/>
                <w:color w:val="auto"/>
                <w:sz w:val="24"/>
                <w:highlight w:val="none"/>
              </w:rPr>
            </w:pPr>
          </w:p>
        </w:tc>
      </w:tr>
      <w:tr w14:paraId="1F48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645208B1">
            <w:pPr>
              <w:topLinePunct/>
              <w:spacing w:line="440" w:lineRule="exact"/>
              <w:jc w:val="center"/>
              <w:rPr>
                <w:rFonts w:ascii="宋体" w:hAnsi="宋体"/>
                <w:color w:val="auto"/>
                <w:sz w:val="24"/>
                <w:highlight w:val="none"/>
              </w:rPr>
            </w:pPr>
            <w:r>
              <w:rPr>
                <w:rFonts w:ascii="宋体" w:hAnsi="宋体"/>
                <w:color w:val="auto"/>
                <w:sz w:val="24"/>
                <w:highlight w:val="none"/>
              </w:rPr>
              <w:t>监理服务期限</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E22BC63">
            <w:pPr>
              <w:topLinePunct/>
              <w:spacing w:line="440" w:lineRule="exact"/>
              <w:rPr>
                <w:rFonts w:ascii="宋体" w:hAnsi="宋体"/>
                <w:color w:val="auto"/>
                <w:sz w:val="24"/>
                <w:highlight w:val="none"/>
              </w:rPr>
            </w:pPr>
          </w:p>
        </w:tc>
      </w:tr>
      <w:tr w14:paraId="31BE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07D1FF72">
            <w:pPr>
              <w:topLinePunct/>
              <w:spacing w:line="440" w:lineRule="exact"/>
              <w:jc w:val="center"/>
              <w:rPr>
                <w:rFonts w:ascii="宋体" w:hAnsi="宋体"/>
                <w:color w:val="auto"/>
                <w:sz w:val="24"/>
                <w:highlight w:val="none"/>
              </w:rPr>
            </w:pPr>
            <w:r>
              <w:rPr>
                <w:rFonts w:ascii="宋体" w:hAnsi="宋体"/>
                <w:color w:val="auto"/>
                <w:sz w:val="24"/>
                <w:highlight w:val="none"/>
              </w:rPr>
              <w:t>监理内容</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0A757C28">
            <w:pPr>
              <w:topLinePunct/>
              <w:spacing w:line="440" w:lineRule="exact"/>
              <w:rPr>
                <w:rFonts w:ascii="宋体" w:hAnsi="宋体"/>
                <w:color w:val="auto"/>
                <w:sz w:val="24"/>
                <w:highlight w:val="none"/>
              </w:rPr>
            </w:pPr>
          </w:p>
        </w:tc>
      </w:tr>
      <w:tr w14:paraId="1B7E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24C51A4A">
            <w:pPr>
              <w:topLinePunct/>
              <w:spacing w:line="440" w:lineRule="exact"/>
              <w:jc w:val="center"/>
              <w:rPr>
                <w:rFonts w:ascii="宋体" w:hAnsi="宋体"/>
                <w:color w:val="auto"/>
                <w:sz w:val="24"/>
                <w:highlight w:val="none"/>
              </w:rPr>
            </w:pPr>
            <w:r>
              <w:rPr>
                <w:rFonts w:ascii="宋体" w:hAnsi="宋体"/>
                <w:color w:val="auto"/>
                <w:sz w:val="24"/>
                <w:highlight w:val="none"/>
              </w:rPr>
              <w:t>总监理工程师</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208611CC">
            <w:pPr>
              <w:topLinePunct/>
              <w:spacing w:line="440" w:lineRule="exact"/>
              <w:rPr>
                <w:rFonts w:ascii="宋体" w:hAnsi="宋体"/>
                <w:color w:val="auto"/>
                <w:sz w:val="24"/>
                <w:highlight w:val="none"/>
              </w:rPr>
            </w:pPr>
          </w:p>
        </w:tc>
      </w:tr>
      <w:tr w14:paraId="51FF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46CFBBDD">
            <w:pPr>
              <w:topLinePunct/>
              <w:spacing w:line="440" w:lineRule="exact"/>
              <w:jc w:val="center"/>
              <w:rPr>
                <w:rFonts w:ascii="宋体" w:hAnsi="宋体"/>
                <w:color w:val="auto"/>
                <w:sz w:val="24"/>
                <w:highlight w:val="none"/>
              </w:rPr>
            </w:pPr>
            <w:r>
              <w:rPr>
                <w:rFonts w:ascii="宋体" w:hAnsi="宋体"/>
                <w:color w:val="auto"/>
                <w:sz w:val="24"/>
                <w:highlight w:val="none"/>
              </w:rPr>
              <w:t>项目描述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66563D8D">
            <w:pPr>
              <w:topLinePunct/>
              <w:spacing w:line="440" w:lineRule="exact"/>
              <w:rPr>
                <w:rFonts w:ascii="宋体" w:hAnsi="宋体"/>
                <w:color w:val="auto"/>
                <w:sz w:val="24"/>
                <w:highlight w:val="none"/>
              </w:rPr>
            </w:pPr>
          </w:p>
          <w:p w14:paraId="6BB74A03">
            <w:pPr>
              <w:topLinePunct/>
              <w:spacing w:line="440" w:lineRule="exact"/>
              <w:rPr>
                <w:rFonts w:ascii="宋体" w:hAnsi="宋体"/>
                <w:color w:val="auto"/>
                <w:sz w:val="24"/>
                <w:highlight w:val="none"/>
              </w:rPr>
            </w:pPr>
          </w:p>
          <w:p w14:paraId="073F40E2">
            <w:pPr>
              <w:topLinePunct/>
              <w:spacing w:line="440" w:lineRule="exact"/>
              <w:rPr>
                <w:rFonts w:ascii="宋体" w:hAnsi="宋体"/>
                <w:color w:val="auto"/>
                <w:sz w:val="24"/>
                <w:highlight w:val="none"/>
              </w:rPr>
            </w:pPr>
          </w:p>
          <w:p w14:paraId="52982B8D">
            <w:pPr>
              <w:topLinePunct/>
              <w:spacing w:line="440" w:lineRule="exact"/>
              <w:rPr>
                <w:rFonts w:ascii="宋体" w:hAnsi="宋体"/>
                <w:color w:val="auto"/>
                <w:sz w:val="24"/>
                <w:highlight w:val="none"/>
              </w:rPr>
            </w:pPr>
          </w:p>
          <w:p w14:paraId="719239FF">
            <w:pPr>
              <w:topLinePunct/>
              <w:spacing w:line="440" w:lineRule="exact"/>
              <w:rPr>
                <w:rFonts w:ascii="宋体" w:hAnsi="宋体"/>
                <w:color w:val="auto"/>
                <w:sz w:val="24"/>
                <w:highlight w:val="none"/>
              </w:rPr>
            </w:pPr>
          </w:p>
          <w:p w14:paraId="40B26ECB">
            <w:pPr>
              <w:topLinePunct/>
              <w:spacing w:line="440" w:lineRule="exact"/>
              <w:rPr>
                <w:rFonts w:ascii="宋体" w:hAnsi="宋体"/>
                <w:color w:val="auto"/>
                <w:sz w:val="24"/>
                <w:highlight w:val="none"/>
              </w:rPr>
            </w:pPr>
          </w:p>
          <w:p w14:paraId="1D7C5D1A">
            <w:pPr>
              <w:topLinePunct/>
              <w:spacing w:line="440" w:lineRule="exact"/>
              <w:rPr>
                <w:rFonts w:ascii="宋体" w:hAnsi="宋体"/>
                <w:color w:val="auto"/>
                <w:sz w:val="24"/>
                <w:highlight w:val="none"/>
              </w:rPr>
            </w:pPr>
          </w:p>
        </w:tc>
      </w:tr>
      <w:tr w14:paraId="00B0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0" w:type="pct"/>
            <w:tcBorders>
              <w:top w:val="single" w:color="auto" w:sz="4" w:space="0"/>
              <w:left w:val="single" w:color="auto" w:sz="4" w:space="0"/>
              <w:bottom w:val="single" w:color="auto" w:sz="4" w:space="0"/>
              <w:right w:val="single" w:color="auto" w:sz="4" w:space="0"/>
            </w:tcBorders>
            <w:noWrap w:val="0"/>
            <w:vAlign w:val="center"/>
          </w:tcPr>
          <w:p w14:paraId="4D40C21F">
            <w:pPr>
              <w:topLinePunct/>
              <w:spacing w:line="440" w:lineRule="exact"/>
              <w:jc w:val="center"/>
              <w:rPr>
                <w:rFonts w:ascii="宋体" w:hAnsi="宋体"/>
                <w:color w:val="auto"/>
                <w:sz w:val="24"/>
                <w:highlight w:val="none"/>
              </w:rPr>
            </w:pPr>
            <w:r>
              <w:rPr>
                <w:rFonts w:ascii="宋体" w:hAnsi="宋体"/>
                <w:color w:val="auto"/>
                <w:sz w:val="24"/>
                <w:highlight w:val="none"/>
              </w:rPr>
              <w:t>备注</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63F5E56C">
            <w:pPr>
              <w:topLinePunct/>
              <w:spacing w:line="440" w:lineRule="exact"/>
              <w:rPr>
                <w:rFonts w:ascii="宋体" w:hAnsi="宋体"/>
                <w:color w:val="auto"/>
                <w:sz w:val="24"/>
                <w:highlight w:val="none"/>
              </w:rPr>
            </w:pPr>
          </w:p>
        </w:tc>
      </w:tr>
    </w:tbl>
    <w:p w14:paraId="7EBA9F82">
      <w:pPr>
        <w:spacing w:before="72" w:beforeLines="30" w:line="360" w:lineRule="auto"/>
        <w:jc w:val="left"/>
        <w:rPr>
          <w:rFonts w:ascii="宋体" w:hAnsi="宋体"/>
          <w:color w:val="auto"/>
          <w:sz w:val="24"/>
          <w:highlight w:val="none"/>
          <w:u w:val="single"/>
        </w:rPr>
      </w:pPr>
      <w:r>
        <w:rPr>
          <w:rFonts w:ascii="宋体" w:hAnsi="宋体"/>
          <w:color w:val="auto"/>
          <w:sz w:val="24"/>
          <w:highlight w:val="none"/>
          <w:u w:val="single"/>
        </w:rPr>
        <w:t>注：</w:t>
      </w:r>
      <w:r>
        <w:rPr>
          <w:rFonts w:hint="eastAsia" w:ascii="宋体" w:hAnsi="宋体"/>
          <w:color w:val="auto"/>
          <w:sz w:val="24"/>
          <w:highlight w:val="none"/>
          <w:u w:val="single"/>
        </w:rPr>
        <w:t>按招标公告及招标文件的要求提供相关证明材料，并盖章</w:t>
      </w:r>
      <w:r>
        <w:rPr>
          <w:rFonts w:ascii="宋体" w:hAnsi="宋体"/>
          <w:color w:val="auto"/>
          <w:sz w:val="24"/>
          <w:highlight w:val="none"/>
          <w:u w:val="single"/>
        </w:rPr>
        <w:t>。</w:t>
      </w:r>
    </w:p>
    <w:p w14:paraId="1BC86B0B">
      <w:pPr>
        <w:outlineLvl w:val="2"/>
        <w:rPr>
          <w:rFonts w:hint="eastAsia" w:ascii="宋体" w:hAnsi="宋体" w:cs="宋体"/>
          <w:b/>
          <w:color w:val="auto"/>
          <w:sz w:val="28"/>
          <w:szCs w:val="28"/>
          <w:highlight w:val="none"/>
        </w:rPr>
      </w:pPr>
      <w:r>
        <w:rPr>
          <w:rFonts w:ascii="宋体" w:hAnsi="宋体"/>
          <w:color w:val="auto"/>
          <w:sz w:val="24"/>
          <w:highlight w:val="none"/>
        </w:rPr>
        <w:br w:type="page"/>
      </w:r>
    </w:p>
    <w:p w14:paraId="39C61122">
      <w:pPr>
        <w:jc w:val="center"/>
        <w:outlineLvl w:val="1"/>
        <w:rPr>
          <w:rFonts w:hint="eastAsia" w:ascii="宋体" w:hAnsi="宋体"/>
          <w:b/>
          <w:bCs/>
          <w:color w:val="auto"/>
          <w:sz w:val="32"/>
          <w:szCs w:val="32"/>
          <w:highlight w:val="none"/>
        </w:rPr>
      </w:pPr>
      <w:bookmarkStart w:id="653" w:name="_Toc517685239"/>
      <w:bookmarkStart w:id="654" w:name="_Toc104571621"/>
      <w:r>
        <w:rPr>
          <w:rFonts w:hint="eastAsia" w:ascii="宋体" w:hAnsi="宋体"/>
          <w:b/>
          <w:bCs/>
          <w:color w:val="auto"/>
          <w:sz w:val="32"/>
          <w:szCs w:val="32"/>
          <w:highlight w:val="none"/>
          <w:lang w:val="en-US" w:eastAsia="zh-CN"/>
        </w:rPr>
        <w:t>十</w:t>
      </w:r>
      <w:r>
        <w:rPr>
          <w:rFonts w:hint="eastAsia" w:ascii="宋体" w:hAnsi="宋体"/>
          <w:b/>
          <w:bCs/>
          <w:color w:val="auto"/>
          <w:sz w:val="32"/>
          <w:szCs w:val="32"/>
          <w:highlight w:val="none"/>
        </w:rPr>
        <w:t>、拟委任的主要人员汇总表</w:t>
      </w:r>
      <w:bookmarkEnd w:id="653"/>
      <w:bookmarkEnd w:id="654"/>
    </w:p>
    <w:p w14:paraId="5C1ABEC3">
      <w:pPr>
        <w:pStyle w:val="15"/>
        <w:ind w:firstLine="0"/>
        <w:rPr>
          <w:color w:val="auto"/>
          <w:highlight w:val="none"/>
        </w:rPr>
      </w:pPr>
    </w:p>
    <w:tbl>
      <w:tblPr>
        <w:tblStyle w:val="16"/>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436"/>
        <w:gridCol w:w="1251"/>
        <w:gridCol w:w="908"/>
        <w:gridCol w:w="837"/>
        <w:gridCol w:w="1408"/>
        <w:gridCol w:w="869"/>
        <w:gridCol w:w="902"/>
        <w:gridCol w:w="934"/>
      </w:tblGrid>
      <w:tr w14:paraId="051E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14" w:type="pct"/>
            <w:vMerge w:val="restart"/>
            <w:noWrap w:val="0"/>
            <w:vAlign w:val="center"/>
          </w:tcPr>
          <w:p w14:paraId="40E7C2B0">
            <w:pPr>
              <w:spacing w:line="440" w:lineRule="exact"/>
              <w:jc w:val="center"/>
              <w:rPr>
                <w:rFonts w:ascii="宋体" w:hAnsi="宋体"/>
                <w:color w:val="auto"/>
                <w:sz w:val="24"/>
                <w:highlight w:val="none"/>
              </w:rPr>
            </w:pPr>
            <w:r>
              <w:rPr>
                <w:rFonts w:ascii="宋体" w:hAnsi="宋体"/>
                <w:color w:val="auto"/>
                <w:sz w:val="24"/>
                <w:highlight w:val="none"/>
              </w:rPr>
              <w:t>序号</w:t>
            </w:r>
          </w:p>
        </w:tc>
        <w:tc>
          <w:tcPr>
            <w:tcW w:w="770" w:type="pct"/>
            <w:vMerge w:val="restart"/>
            <w:noWrap w:val="0"/>
            <w:vAlign w:val="center"/>
          </w:tcPr>
          <w:p w14:paraId="6755BA78">
            <w:pPr>
              <w:spacing w:line="440" w:lineRule="exact"/>
              <w:jc w:val="center"/>
              <w:rPr>
                <w:rFonts w:ascii="宋体" w:hAnsi="宋体"/>
                <w:color w:val="auto"/>
                <w:sz w:val="24"/>
                <w:highlight w:val="none"/>
              </w:rPr>
            </w:pPr>
            <w:r>
              <w:rPr>
                <w:rFonts w:ascii="宋体" w:hAnsi="宋体"/>
                <w:color w:val="auto"/>
                <w:sz w:val="24"/>
                <w:highlight w:val="none"/>
              </w:rPr>
              <w:t>本项目任职</w:t>
            </w:r>
          </w:p>
        </w:tc>
        <w:tc>
          <w:tcPr>
            <w:tcW w:w="671" w:type="pct"/>
            <w:vMerge w:val="restart"/>
            <w:noWrap w:val="0"/>
            <w:vAlign w:val="center"/>
          </w:tcPr>
          <w:p w14:paraId="7D2E0208">
            <w:pPr>
              <w:spacing w:line="440" w:lineRule="exact"/>
              <w:jc w:val="center"/>
              <w:rPr>
                <w:rFonts w:ascii="宋体" w:hAnsi="宋体"/>
                <w:color w:val="auto"/>
                <w:sz w:val="24"/>
                <w:highlight w:val="none"/>
              </w:rPr>
            </w:pPr>
            <w:r>
              <w:rPr>
                <w:rFonts w:ascii="宋体" w:hAnsi="宋体"/>
                <w:color w:val="auto"/>
                <w:sz w:val="24"/>
                <w:highlight w:val="none"/>
              </w:rPr>
              <w:t>姓名</w:t>
            </w:r>
          </w:p>
        </w:tc>
        <w:tc>
          <w:tcPr>
            <w:tcW w:w="487" w:type="pct"/>
            <w:vMerge w:val="restart"/>
            <w:noWrap w:val="0"/>
            <w:vAlign w:val="center"/>
          </w:tcPr>
          <w:p w14:paraId="49EF4868">
            <w:pPr>
              <w:spacing w:line="440" w:lineRule="exact"/>
              <w:jc w:val="center"/>
              <w:rPr>
                <w:rFonts w:ascii="宋体" w:hAnsi="宋体"/>
                <w:color w:val="auto"/>
                <w:sz w:val="24"/>
                <w:highlight w:val="none"/>
              </w:rPr>
            </w:pPr>
            <w:r>
              <w:rPr>
                <w:rFonts w:ascii="宋体" w:hAnsi="宋体"/>
                <w:color w:val="auto"/>
                <w:sz w:val="24"/>
                <w:highlight w:val="none"/>
              </w:rPr>
              <w:t>职称</w:t>
            </w:r>
          </w:p>
        </w:tc>
        <w:tc>
          <w:tcPr>
            <w:tcW w:w="449" w:type="pct"/>
            <w:vMerge w:val="restart"/>
            <w:noWrap w:val="0"/>
            <w:vAlign w:val="center"/>
          </w:tcPr>
          <w:p w14:paraId="1B7F3394">
            <w:pPr>
              <w:spacing w:line="440" w:lineRule="exact"/>
              <w:jc w:val="center"/>
              <w:rPr>
                <w:rFonts w:ascii="宋体" w:hAnsi="宋体"/>
                <w:color w:val="auto"/>
                <w:sz w:val="24"/>
                <w:highlight w:val="none"/>
              </w:rPr>
            </w:pPr>
            <w:r>
              <w:rPr>
                <w:rFonts w:ascii="宋体" w:hAnsi="宋体"/>
                <w:color w:val="auto"/>
                <w:sz w:val="24"/>
                <w:highlight w:val="none"/>
              </w:rPr>
              <w:t>专业</w:t>
            </w:r>
          </w:p>
        </w:tc>
        <w:tc>
          <w:tcPr>
            <w:tcW w:w="1705" w:type="pct"/>
            <w:gridSpan w:val="3"/>
            <w:noWrap w:val="0"/>
            <w:vAlign w:val="center"/>
          </w:tcPr>
          <w:p w14:paraId="242E273C">
            <w:pPr>
              <w:spacing w:line="440" w:lineRule="exact"/>
              <w:jc w:val="center"/>
              <w:rPr>
                <w:rFonts w:ascii="宋体" w:hAnsi="宋体"/>
                <w:color w:val="auto"/>
                <w:sz w:val="24"/>
                <w:highlight w:val="none"/>
              </w:rPr>
            </w:pPr>
            <w:r>
              <w:rPr>
                <w:rFonts w:ascii="宋体" w:hAnsi="宋体"/>
                <w:color w:val="auto"/>
                <w:sz w:val="24"/>
                <w:highlight w:val="none"/>
              </w:rPr>
              <w:t>执业或职业资格证明</w:t>
            </w:r>
          </w:p>
        </w:tc>
        <w:tc>
          <w:tcPr>
            <w:tcW w:w="501" w:type="pct"/>
            <w:vMerge w:val="restart"/>
            <w:noWrap w:val="0"/>
            <w:vAlign w:val="center"/>
          </w:tcPr>
          <w:p w14:paraId="04B561D1">
            <w:pPr>
              <w:spacing w:line="440" w:lineRule="exact"/>
              <w:jc w:val="center"/>
              <w:rPr>
                <w:rFonts w:ascii="宋体" w:hAnsi="宋体"/>
                <w:color w:val="auto"/>
                <w:sz w:val="24"/>
                <w:highlight w:val="none"/>
              </w:rPr>
            </w:pPr>
            <w:r>
              <w:rPr>
                <w:rFonts w:ascii="宋体" w:hAnsi="宋体"/>
                <w:color w:val="auto"/>
                <w:sz w:val="24"/>
                <w:highlight w:val="none"/>
              </w:rPr>
              <w:t>备注</w:t>
            </w:r>
          </w:p>
        </w:tc>
      </w:tr>
      <w:tr w14:paraId="4468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14" w:type="pct"/>
            <w:vMerge w:val="continue"/>
            <w:noWrap w:val="0"/>
            <w:vAlign w:val="center"/>
          </w:tcPr>
          <w:p w14:paraId="7983DFE4">
            <w:pPr>
              <w:rPr>
                <w:rFonts w:ascii="宋体" w:hAnsi="宋体"/>
                <w:color w:val="auto"/>
                <w:sz w:val="24"/>
                <w:highlight w:val="none"/>
              </w:rPr>
            </w:pPr>
          </w:p>
        </w:tc>
        <w:tc>
          <w:tcPr>
            <w:tcW w:w="770" w:type="pct"/>
            <w:vMerge w:val="continue"/>
            <w:noWrap w:val="0"/>
            <w:vAlign w:val="top"/>
          </w:tcPr>
          <w:p w14:paraId="0546D005">
            <w:pPr>
              <w:rPr>
                <w:rFonts w:ascii="宋体" w:hAnsi="宋体"/>
                <w:color w:val="auto"/>
                <w:sz w:val="24"/>
                <w:highlight w:val="none"/>
              </w:rPr>
            </w:pPr>
          </w:p>
        </w:tc>
        <w:tc>
          <w:tcPr>
            <w:tcW w:w="671" w:type="pct"/>
            <w:vMerge w:val="continue"/>
            <w:noWrap w:val="0"/>
            <w:vAlign w:val="center"/>
          </w:tcPr>
          <w:p w14:paraId="2D9DB0CB">
            <w:pPr>
              <w:rPr>
                <w:rFonts w:ascii="宋体" w:hAnsi="宋体"/>
                <w:color w:val="auto"/>
                <w:sz w:val="24"/>
                <w:highlight w:val="none"/>
              </w:rPr>
            </w:pPr>
          </w:p>
        </w:tc>
        <w:tc>
          <w:tcPr>
            <w:tcW w:w="487" w:type="pct"/>
            <w:vMerge w:val="continue"/>
            <w:noWrap w:val="0"/>
            <w:vAlign w:val="center"/>
          </w:tcPr>
          <w:p w14:paraId="65E1A7D8">
            <w:pPr>
              <w:rPr>
                <w:rFonts w:ascii="宋体" w:hAnsi="宋体"/>
                <w:color w:val="auto"/>
                <w:sz w:val="24"/>
                <w:highlight w:val="none"/>
              </w:rPr>
            </w:pPr>
          </w:p>
        </w:tc>
        <w:tc>
          <w:tcPr>
            <w:tcW w:w="449" w:type="pct"/>
            <w:vMerge w:val="continue"/>
            <w:noWrap w:val="0"/>
            <w:vAlign w:val="center"/>
          </w:tcPr>
          <w:p w14:paraId="05605FED">
            <w:pPr>
              <w:spacing w:line="440" w:lineRule="exact"/>
              <w:jc w:val="center"/>
              <w:rPr>
                <w:rFonts w:ascii="宋体" w:hAnsi="宋体"/>
                <w:color w:val="auto"/>
                <w:sz w:val="24"/>
                <w:highlight w:val="none"/>
              </w:rPr>
            </w:pPr>
          </w:p>
        </w:tc>
        <w:tc>
          <w:tcPr>
            <w:tcW w:w="755" w:type="pct"/>
            <w:noWrap w:val="0"/>
            <w:vAlign w:val="center"/>
          </w:tcPr>
          <w:p w14:paraId="179758B6">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证书名称</w:t>
            </w:r>
          </w:p>
        </w:tc>
        <w:tc>
          <w:tcPr>
            <w:tcW w:w="466" w:type="pct"/>
            <w:noWrap w:val="0"/>
            <w:vAlign w:val="center"/>
          </w:tcPr>
          <w:p w14:paraId="370EA53C">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级别</w:t>
            </w:r>
          </w:p>
        </w:tc>
        <w:tc>
          <w:tcPr>
            <w:tcW w:w="483" w:type="pct"/>
            <w:noWrap w:val="0"/>
            <w:vAlign w:val="center"/>
          </w:tcPr>
          <w:p w14:paraId="6EF78C7D">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证号</w:t>
            </w:r>
          </w:p>
        </w:tc>
        <w:tc>
          <w:tcPr>
            <w:tcW w:w="501" w:type="pct"/>
            <w:vMerge w:val="continue"/>
            <w:noWrap w:val="0"/>
            <w:vAlign w:val="center"/>
          </w:tcPr>
          <w:p w14:paraId="25D37AF2">
            <w:pPr>
              <w:spacing w:line="440" w:lineRule="exact"/>
              <w:jc w:val="center"/>
              <w:rPr>
                <w:rFonts w:ascii="宋体" w:hAnsi="宋体"/>
                <w:color w:val="auto"/>
                <w:sz w:val="24"/>
                <w:highlight w:val="none"/>
              </w:rPr>
            </w:pPr>
          </w:p>
        </w:tc>
      </w:tr>
      <w:tr w14:paraId="3F71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14" w:type="pct"/>
            <w:noWrap w:val="0"/>
            <w:vAlign w:val="center"/>
          </w:tcPr>
          <w:p w14:paraId="1E6A7968">
            <w:pPr>
              <w:spacing w:line="440" w:lineRule="exact"/>
              <w:jc w:val="center"/>
              <w:rPr>
                <w:rFonts w:ascii="宋体" w:hAnsi="宋体"/>
                <w:color w:val="auto"/>
                <w:sz w:val="24"/>
                <w:highlight w:val="none"/>
              </w:rPr>
            </w:pPr>
          </w:p>
        </w:tc>
        <w:tc>
          <w:tcPr>
            <w:tcW w:w="770" w:type="pct"/>
            <w:noWrap w:val="0"/>
            <w:vAlign w:val="top"/>
          </w:tcPr>
          <w:p w14:paraId="6AB51829">
            <w:pPr>
              <w:spacing w:line="440" w:lineRule="exact"/>
              <w:jc w:val="center"/>
              <w:rPr>
                <w:rFonts w:ascii="宋体" w:hAnsi="宋体"/>
                <w:color w:val="auto"/>
                <w:sz w:val="24"/>
                <w:highlight w:val="none"/>
              </w:rPr>
            </w:pPr>
          </w:p>
        </w:tc>
        <w:tc>
          <w:tcPr>
            <w:tcW w:w="671" w:type="pct"/>
            <w:noWrap w:val="0"/>
            <w:vAlign w:val="center"/>
          </w:tcPr>
          <w:p w14:paraId="2B52B678">
            <w:pPr>
              <w:spacing w:line="440" w:lineRule="exact"/>
              <w:jc w:val="center"/>
              <w:rPr>
                <w:rFonts w:ascii="宋体" w:hAnsi="宋体"/>
                <w:color w:val="auto"/>
                <w:sz w:val="24"/>
                <w:highlight w:val="none"/>
              </w:rPr>
            </w:pPr>
          </w:p>
        </w:tc>
        <w:tc>
          <w:tcPr>
            <w:tcW w:w="487" w:type="pct"/>
            <w:noWrap w:val="0"/>
            <w:vAlign w:val="center"/>
          </w:tcPr>
          <w:p w14:paraId="2B5F35DE">
            <w:pPr>
              <w:spacing w:line="440" w:lineRule="exact"/>
              <w:jc w:val="center"/>
              <w:rPr>
                <w:rFonts w:ascii="宋体" w:hAnsi="宋体"/>
                <w:color w:val="auto"/>
                <w:sz w:val="24"/>
                <w:highlight w:val="none"/>
              </w:rPr>
            </w:pPr>
          </w:p>
        </w:tc>
        <w:tc>
          <w:tcPr>
            <w:tcW w:w="449" w:type="pct"/>
            <w:noWrap w:val="0"/>
            <w:vAlign w:val="center"/>
          </w:tcPr>
          <w:p w14:paraId="578539C9">
            <w:pPr>
              <w:spacing w:line="440" w:lineRule="exact"/>
              <w:jc w:val="center"/>
              <w:rPr>
                <w:rFonts w:ascii="宋体" w:hAnsi="宋体"/>
                <w:color w:val="auto"/>
                <w:sz w:val="24"/>
                <w:highlight w:val="none"/>
              </w:rPr>
            </w:pPr>
          </w:p>
        </w:tc>
        <w:tc>
          <w:tcPr>
            <w:tcW w:w="755" w:type="pct"/>
            <w:noWrap w:val="0"/>
            <w:vAlign w:val="center"/>
          </w:tcPr>
          <w:p w14:paraId="0E5E308E">
            <w:pPr>
              <w:spacing w:line="440" w:lineRule="exact"/>
              <w:jc w:val="center"/>
              <w:rPr>
                <w:rFonts w:ascii="宋体" w:hAnsi="宋体"/>
                <w:color w:val="auto"/>
                <w:sz w:val="24"/>
                <w:highlight w:val="none"/>
              </w:rPr>
            </w:pPr>
          </w:p>
        </w:tc>
        <w:tc>
          <w:tcPr>
            <w:tcW w:w="466" w:type="pct"/>
            <w:noWrap w:val="0"/>
            <w:vAlign w:val="center"/>
          </w:tcPr>
          <w:p w14:paraId="40BD9FDA">
            <w:pPr>
              <w:spacing w:line="440" w:lineRule="exact"/>
              <w:jc w:val="center"/>
              <w:rPr>
                <w:rFonts w:ascii="宋体" w:hAnsi="宋体"/>
                <w:color w:val="auto"/>
                <w:sz w:val="24"/>
                <w:highlight w:val="none"/>
              </w:rPr>
            </w:pPr>
          </w:p>
        </w:tc>
        <w:tc>
          <w:tcPr>
            <w:tcW w:w="483" w:type="pct"/>
            <w:noWrap w:val="0"/>
            <w:vAlign w:val="center"/>
          </w:tcPr>
          <w:p w14:paraId="66323F94">
            <w:pPr>
              <w:spacing w:line="440" w:lineRule="exact"/>
              <w:jc w:val="center"/>
              <w:rPr>
                <w:rFonts w:ascii="宋体" w:hAnsi="宋体"/>
                <w:color w:val="auto"/>
                <w:sz w:val="24"/>
                <w:highlight w:val="none"/>
              </w:rPr>
            </w:pPr>
          </w:p>
        </w:tc>
        <w:tc>
          <w:tcPr>
            <w:tcW w:w="501" w:type="pct"/>
            <w:noWrap w:val="0"/>
            <w:vAlign w:val="center"/>
          </w:tcPr>
          <w:p w14:paraId="24181AA9">
            <w:pPr>
              <w:spacing w:line="440" w:lineRule="exact"/>
              <w:jc w:val="center"/>
              <w:rPr>
                <w:rFonts w:ascii="宋体" w:hAnsi="宋体"/>
                <w:color w:val="auto"/>
                <w:sz w:val="24"/>
                <w:highlight w:val="none"/>
              </w:rPr>
            </w:pPr>
          </w:p>
        </w:tc>
      </w:tr>
      <w:tr w14:paraId="1648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6575ABB8">
            <w:pPr>
              <w:spacing w:line="440" w:lineRule="exact"/>
              <w:jc w:val="center"/>
              <w:rPr>
                <w:rFonts w:ascii="宋体" w:hAnsi="宋体"/>
                <w:color w:val="auto"/>
                <w:sz w:val="24"/>
                <w:highlight w:val="none"/>
              </w:rPr>
            </w:pPr>
          </w:p>
        </w:tc>
        <w:tc>
          <w:tcPr>
            <w:tcW w:w="770" w:type="pct"/>
            <w:noWrap w:val="0"/>
            <w:vAlign w:val="top"/>
          </w:tcPr>
          <w:p w14:paraId="1A797810">
            <w:pPr>
              <w:spacing w:line="440" w:lineRule="exact"/>
              <w:jc w:val="center"/>
              <w:rPr>
                <w:rFonts w:ascii="宋体" w:hAnsi="宋体"/>
                <w:color w:val="auto"/>
                <w:sz w:val="24"/>
                <w:highlight w:val="none"/>
              </w:rPr>
            </w:pPr>
          </w:p>
        </w:tc>
        <w:tc>
          <w:tcPr>
            <w:tcW w:w="671" w:type="pct"/>
            <w:noWrap w:val="0"/>
            <w:vAlign w:val="top"/>
          </w:tcPr>
          <w:p w14:paraId="70AACAD0">
            <w:pPr>
              <w:spacing w:line="440" w:lineRule="exact"/>
              <w:jc w:val="center"/>
              <w:rPr>
                <w:rFonts w:ascii="宋体" w:hAnsi="宋体"/>
                <w:color w:val="auto"/>
                <w:sz w:val="24"/>
                <w:highlight w:val="none"/>
              </w:rPr>
            </w:pPr>
          </w:p>
        </w:tc>
        <w:tc>
          <w:tcPr>
            <w:tcW w:w="487" w:type="pct"/>
            <w:noWrap w:val="0"/>
            <w:vAlign w:val="top"/>
          </w:tcPr>
          <w:p w14:paraId="732BD8A2">
            <w:pPr>
              <w:spacing w:line="440" w:lineRule="exact"/>
              <w:jc w:val="center"/>
              <w:rPr>
                <w:rFonts w:ascii="宋体" w:hAnsi="宋体"/>
                <w:color w:val="auto"/>
                <w:sz w:val="24"/>
                <w:highlight w:val="none"/>
              </w:rPr>
            </w:pPr>
          </w:p>
        </w:tc>
        <w:tc>
          <w:tcPr>
            <w:tcW w:w="449" w:type="pct"/>
            <w:noWrap w:val="0"/>
            <w:vAlign w:val="top"/>
          </w:tcPr>
          <w:p w14:paraId="1F38DB2A">
            <w:pPr>
              <w:spacing w:line="440" w:lineRule="exact"/>
              <w:jc w:val="center"/>
              <w:rPr>
                <w:rFonts w:ascii="宋体" w:hAnsi="宋体"/>
                <w:color w:val="auto"/>
                <w:sz w:val="24"/>
                <w:highlight w:val="none"/>
              </w:rPr>
            </w:pPr>
          </w:p>
        </w:tc>
        <w:tc>
          <w:tcPr>
            <w:tcW w:w="755" w:type="pct"/>
            <w:noWrap w:val="0"/>
            <w:vAlign w:val="top"/>
          </w:tcPr>
          <w:p w14:paraId="7EB1FCF9">
            <w:pPr>
              <w:spacing w:line="440" w:lineRule="exact"/>
              <w:jc w:val="center"/>
              <w:rPr>
                <w:rFonts w:ascii="宋体" w:hAnsi="宋体"/>
                <w:color w:val="auto"/>
                <w:sz w:val="24"/>
                <w:highlight w:val="none"/>
              </w:rPr>
            </w:pPr>
          </w:p>
        </w:tc>
        <w:tc>
          <w:tcPr>
            <w:tcW w:w="466" w:type="pct"/>
            <w:noWrap w:val="0"/>
            <w:vAlign w:val="top"/>
          </w:tcPr>
          <w:p w14:paraId="612712EC">
            <w:pPr>
              <w:spacing w:line="440" w:lineRule="exact"/>
              <w:jc w:val="center"/>
              <w:rPr>
                <w:rFonts w:ascii="宋体" w:hAnsi="宋体"/>
                <w:color w:val="auto"/>
                <w:sz w:val="24"/>
                <w:highlight w:val="none"/>
              </w:rPr>
            </w:pPr>
          </w:p>
        </w:tc>
        <w:tc>
          <w:tcPr>
            <w:tcW w:w="483" w:type="pct"/>
            <w:noWrap w:val="0"/>
            <w:vAlign w:val="top"/>
          </w:tcPr>
          <w:p w14:paraId="29E717F8">
            <w:pPr>
              <w:spacing w:line="440" w:lineRule="exact"/>
              <w:jc w:val="center"/>
              <w:rPr>
                <w:rFonts w:ascii="宋体" w:hAnsi="宋体"/>
                <w:color w:val="auto"/>
                <w:sz w:val="24"/>
                <w:highlight w:val="none"/>
              </w:rPr>
            </w:pPr>
          </w:p>
        </w:tc>
        <w:tc>
          <w:tcPr>
            <w:tcW w:w="501" w:type="pct"/>
            <w:noWrap w:val="0"/>
            <w:vAlign w:val="top"/>
          </w:tcPr>
          <w:p w14:paraId="5FCCF71B">
            <w:pPr>
              <w:spacing w:line="440" w:lineRule="exact"/>
              <w:jc w:val="center"/>
              <w:rPr>
                <w:rFonts w:ascii="宋体" w:hAnsi="宋体"/>
                <w:color w:val="auto"/>
                <w:sz w:val="24"/>
                <w:highlight w:val="none"/>
              </w:rPr>
            </w:pPr>
          </w:p>
        </w:tc>
      </w:tr>
      <w:tr w14:paraId="00BC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394A3C92">
            <w:pPr>
              <w:spacing w:line="440" w:lineRule="exact"/>
              <w:jc w:val="center"/>
              <w:rPr>
                <w:rFonts w:ascii="宋体" w:hAnsi="宋体"/>
                <w:color w:val="auto"/>
                <w:sz w:val="24"/>
                <w:highlight w:val="none"/>
              </w:rPr>
            </w:pPr>
          </w:p>
        </w:tc>
        <w:tc>
          <w:tcPr>
            <w:tcW w:w="770" w:type="pct"/>
            <w:noWrap w:val="0"/>
            <w:vAlign w:val="top"/>
          </w:tcPr>
          <w:p w14:paraId="5D740010">
            <w:pPr>
              <w:spacing w:line="440" w:lineRule="exact"/>
              <w:jc w:val="center"/>
              <w:rPr>
                <w:rFonts w:ascii="宋体" w:hAnsi="宋体"/>
                <w:color w:val="auto"/>
                <w:sz w:val="24"/>
                <w:highlight w:val="none"/>
              </w:rPr>
            </w:pPr>
          </w:p>
        </w:tc>
        <w:tc>
          <w:tcPr>
            <w:tcW w:w="671" w:type="pct"/>
            <w:noWrap w:val="0"/>
            <w:vAlign w:val="top"/>
          </w:tcPr>
          <w:p w14:paraId="059FD5B6">
            <w:pPr>
              <w:spacing w:line="440" w:lineRule="exact"/>
              <w:jc w:val="center"/>
              <w:rPr>
                <w:rFonts w:ascii="宋体" w:hAnsi="宋体"/>
                <w:color w:val="auto"/>
                <w:sz w:val="24"/>
                <w:highlight w:val="none"/>
              </w:rPr>
            </w:pPr>
          </w:p>
        </w:tc>
        <w:tc>
          <w:tcPr>
            <w:tcW w:w="487" w:type="pct"/>
            <w:noWrap w:val="0"/>
            <w:vAlign w:val="top"/>
          </w:tcPr>
          <w:p w14:paraId="5B838D19">
            <w:pPr>
              <w:spacing w:line="440" w:lineRule="exact"/>
              <w:jc w:val="center"/>
              <w:rPr>
                <w:rFonts w:ascii="宋体" w:hAnsi="宋体"/>
                <w:color w:val="auto"/>
                <w:sz w:val="24"/>
                <w:highlight w:val="none"/>
              </w:rPr>
            </w:pPr>
          </w:p>
        </w:tc>
        <w:tc>
          <w:tcPr>
            <w:tcW w:w="449" w:type="pct"/>
            <w:noWrap w:val="0"/>
            <w:vAlign w:val="top"/>
          </w:tcPr>
          <w:p w14:paraId="6929111B">
            <w:pPr>
              <w:spacing w:line="440" w:lineRule="exact"/>
              <w:jc w:val="center"/>
              <w:rPr>
                <w:rFonts w:ascii="宋体" w:hAnsi="宋体"/>
                <w:color w:val="auto"/>
                <w:sz w:val="24"/>
                <w:highlight w:val="none"/>
              </w:rPr>
            </w:pPr>
          </w:p>
        </w:tc>
        <w:tc>
          <w:tcPr>
            <w:tcW w:w="755" w:type="pct"/>
            <w:noWrap w:val="0"/>
            <w:vAlign w:val="top"/>
          </w:tcPr>
          <w:p w14:paraId="4D2B2954">
            <w:pPr>
              <w:spacing w:line="440" w:lineRule="exact"/>
              <w:jc w:val="center"/>
              <w:rPr>
                <w:rFonts w:ascii="宋体" w:hAnsi="宋体"/>
                <w:color w:val="auto"/>
                <w:sz w:val="24"/>
                <w:highlight w:val="none"/>
              </w:rPr>
            </w:pPr>
          </w:p>
        </w:tc>
        <w:tc>
          <w:tcPr>
            <w:tcW w:w="466" w:type="pct"/>
            <w:noWrap w:val="0"/>
            <w:vAlign w:val="top"/>
          </w:tcPr>
          <w:p w14:paraId="168E6AA0">
            <w:pPr>
              <w:spacing w:line="440" w:lineRule="exact"/>
              <w:jc w:val="center"/>
              <w:rPr>
                <w:rFonts w:ascii="宋体" w:hAnsi="宋体"/>
                <w:color w:val="auto"/>
                <w:sz w:val="24"/>
                <w:highlight w:val="none"/>
              </w:rPr>
            </w:pPr>
          </w:p>
        </w:tc>
        <w:tc>
          <w:tcPr>
            <w:tcW w:w="483" w:type="pct"/>
            <w:noWrap w:val="0"/>
            <w:vAlign w:val="top"/>
          </w:tcPr>
          <w:p w14:paraId="2347149F">
            <w:pPr>
              <w:spacing w:line="440" w:lineRule="exact"/>
              <w:jc w:val="center"/>
              <w:rPr>
                <w:rFonts w:ascii="宋体" w:hAnsi="宋体"/>
                <w:color w:val="auto"/>
                <w:sz w:val="24"/>
                <w:highlight w:val="none"/>
              </w:rPr>
            </w:pPr>
          </w:p>
        </w:tc>
        <w:tc>
          <w:tcPr>
            <w:tcW w:w="501" w:type="pct"/>
            <w:noWrap w:val="0"/>
            <w:vAlign w:val="top"/>
          </w:tcPr>
          <w:p w14:paraId="0B452148">
            <w:pPr>
              <w:spacing w:line="440" w:lineRule="exact"/>
              <w:jc w:val="center"/>
              <w:rPr>
                <w:rFonts w:ascii="宋体" w:hAnsi="宋体"/>
                <w:color w:val="auto"/>
                <w:sz w:val="24"/>
                <w:highlight w:val="none"/>
              </w:rPr>
            </w:pPr>
          </w:p>
        </w:tc>
      </w:tr>
      <w:tr w14:paraId="7999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4" w:type="pct"/>
            <w:noWrap w:val="0"/>
            <w:vAlign w:val="top"/>
          </w:tcPr>
          <w:p w14:paraId="4F8A895D">
            <w:pPr>
              <w:spacing w:line="440" w:lineRule="exact"/>
              <w:jc w:val="center"/>
              <w:rPr>
                <w:rFonts w:ascii="宋体" w:hAnsi="宋体"/>
                <w:color w:val="auto"/>
                <w:sz w:val="24"/>
                <w:highlight w:val="none"/>
              </w:rPr>
            </w:pPr>
          </w:p>
        </w:tc>
        <w:tc>
          <w:tcPr>
            <w:tcW w:w="770" w:type="pct"/>
            <w:noWrap w:val="0"/>
            <w:vAlign w:val="top"/>
          </w:tcPr>
          <w:p w14:paraId="5C840599">
            <w:pPr>
              <w:spacing w:line="440" w:lineRule="exact"/>
              <w:jc w:val="center"/>
              <w:rPr>
                <w:rFonts w:ascii="宋体" w:hAnsi="宋体"/>
                <w:color w:val="auto"/>
                <w:sz w:val="24"/>
                <w:highlight w:val="none"/>
              </w:rPr>
            </w:pPr>
          </w:p>
        </w:tc>
        <w:tc>
          <w:tcPr>
            <w:tcW w:w="671" w:type="pct"/>
            <w:noWrap w:val="0"/>
            <w:vAlign w:val="top"/>
          </w:tcPr>
          <w:p w14:paraId="5CB6C922">
            <w:pPr>
              <w:spacing w:line="440" w:lineRule="exact"/>
              <w:jc w:val="center"/>
              <w:rPr>
                <w:rFonts w:ascii="宋体" w:hAnsi="宋体"/>
                <w:color w:val="auto"/>
                <w:sz w:val="24"/>
                <w:highlight w:val="none"/>
              </w:rPr>
            </w:pPr>
          </w:p>
        </w:tc>
        <w:tc>
          <w:tcPr>
            <w:tcW w:w="487" w:type="pct"/>
            <w:noWrap w:val="0"/>
            <w:vAlign w:val="top"/>
          </w:tcPr>
          <w:p w14:paraId="7F2D3235">
            <w:pPr>
              <w:spacing w:line="440" w:lineRule="exact"/>
              <w:jc w:val="center"/>
              <w:rPr>
                <w:rFonts w:ascii="宋体" w:hAnsi="宋体"/>
                <w:color w:val="auto"/>
                <w:sz w:val="24"/>
                <w:highlight w:val="none"/>
              </w:rPr>
            </w:pPr>
          </w:p>
        </w:tc>
        <w:tc>
          <w:tcPr>
            <w:tcW w:w="449" w:type="pct"/>
            <w:noWrap w:val="0"/>
            <w:vAlign w:val="top"/>
          </w:tcPr>
          <w:p w14:paraId="4CD235C3">
            <w:pPr>
              <w:spacing w:line="440" w:lineRule="exact"/>
              <w:jc w:val="center"/>
              <w:rPr>
                <w:rFonts w:ascii="宋体" w:hAnsi="宋体"/>
                <w:color w:val="auto"/>
                <w:sz w:val="24"/>
                <w:highlight w:val="none"/>
              </w:rPr>
            </w:pPr>
          </w:p>
        </w:tc>
        <w:tc>
          <w:tcPr>
            <w:tcW w:w="755" w:type="pct"/>
            <w:noWrap w:val="0"/>
            <w:vAlign w:val="top"/>
          </w:tcPr>
          <w:p w14:paraId="7F28D9A8">
            <w:pPr>
              <w:spacing w:line="440" w:lineRule="exact"/>
              <w:jc w:val="center"/>
              <w:rPr>
                <w:rFonts w:ascii="宋体" w:hAnsi="宋体"/>
                <w:color w:val="auto"/>
                <w:sz w:val="24"/>
                <w:highlight w:val="none"/>
              </w:rPr>
            </w:pPr>
          </w:p>
        </w:tc>
        <w:tc>
          <w:tcPr>
            <w:tcW w:w="466" w:type="pct"/>
            <w:noWrap w:val="0"/>
            <w:vAlign w:val="top"/>
          </w:tcPr>
          <w:p w14:paraId="243CC4FB">
            <w:pPr>
              <w:spacing w:line="440" w:lineRule="exact"/>
              <w:jc w:val="center"/>
              <w:rPr>
                <w:rFonts w:ascii="宋体" w:hAnsi="宋体"/>
                <w:color w:val="auto"/>
                <w:sz w:val="24"/>
                <w:highlight w:val="none"/>
              </w:rPr>
            </w:pPr>
          </w:p>
        </w:tc>
        <w:tc>
          <w:tcPr>
            <w:tcW w:w="483" w:type="pct"/>
            <w:noWrap w:val="0"/>
            <w:vAlign w:val="top"/>
          </w:tcPr>
          <w:p w14:paraId="2B5FB7D6">
            <w:pPr>
              <w:spacing w:line="440" w:lineRule="exact"/>
              <w:jc w:val="center"/>
              <w:rPr>
                <w:rFonts w:ascii="宋体" w:hAnsi="宋体"/>
                <w:color w:val="auto"/>
                <w:sz w:val="24"/>
                <w:highlight w:val="none"/>
              </w:rPr>
            </w:pPr>
          </w:p>
        </w:tc>
        <w:tc>
          <w:tcPr>
            <w:tcW w:w="501" w:type="pct"/>
            <w:noWrap w:val="0"/>
            <w:vAlign w:val="top"/>
          </w:tcPr>
          <w:p w14:paraId="53FAFA21">
            <w:pPr>
              <w:spacing w:line="440" w:lineRule="exact"/>
              <w:jc w:val="center"/>
              <w:rPr>
                <w:rFonts w:ascii="宋体" w:hAnsi="宋体"/>
                <w:color w:val="auto"/>
                <w:sz w:val="24"/>
                <w:highlight w:val="none"/>
              </w:rPr>
            </w:pPr>
          </w:p>
        </w:tc>
      </w:tr>
      <w:tr w14:paraId="5712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3CDBA045">
            <w:pPr>
              <w:spacing w:line="440" w:lineRule="exact"/>
              <w:jc w:val="center"/>
              <w:rPr>
                <w:rFonts w:ascii="宋体" w:hAnsi="宋体"/>
                <w:color w:val="auto"/>
                <w:sz w:val="24"/>
                <w:highlight w:val="none"/>
              </w:rPr>
            </w:pPr>
          </w:p>
        </w:tc>
        <w:tc>
          <w:tcPr>
            <w:tcW w:w="770" w:type="pct"/>
            <w:noWrap w:val="0"/>
            <w:vAlign w:val="top"/>
          </w:tcPr>
          <w:p w14:paraId="24A0AE9C">
            <w:pPr>
              <w:spacing w:line="440" w:lineRule="exact"/>
              <w:jc w:val="center"/>
              <w:rPr>
                <w:rFonts w:ascii="宋体" w:hAnsi="宋体"/>
                <w:color w:val="auto"/>
                <w:sz w:val="24"/>
                <w:highlight w:val="none"/>
              </w:rPr>
            </w:pPr>
          </w:p>
        </w:tc>
        <w:tc>
          <w:tcPr>
            <w:tcW w:w="671" w:type="pct"/>
            <w:noWrap w:val="0"/>
            <w:vAlign w:val="top"/>
          </w:tcPr>
          <w:p w14:paraId="79D22477">
            <w:pPr>
              <w:spacing w:line="440" w:lineRule="exact"/>
              <w:jc w:val="center"/>
              <w:rPr>
                <w:rFonts w:ascii="宋体" w:hAnsi="宋体"/>
                <w:color w:val="auto"/>
                <w:sz w:val="24"/>
                <w:highlight w:val="none"/>
              </w:rPr>
            </w:pPr>
          </w:p>
        </w:tc>
        <w:tc>
          <w:tcPr>
            <w:tcW w:w="487" w:type="pct"/>
            <w:noWrap w:val="0"/>
            <w:vAlign w:val="top"/>
          </w:tcPr>
          <w:p w14:paraId="0CE9C2C7">
            <w:pPr>
              <w:spacing w:line="440" w:lineRule="exact"/>
              <w:jc w:val="center"/>
              <w:rPr>
                <w:rFonts w:ascii="宋体" w:hAnsi="宋体"/>
                <w:color w:val="auto"/>
                <w:sz w:val="24"/>
                <w:highlight w:val="none"/>
              </w:rPr>
            </w:pPr>
          </w:p>
        </w:tc>
        <w:tc>
          <w:tcPr>
            <w:tcW w:w="449" w:type="pct"/>
            <w:noWrap w:val="0"/>
            <w:vAlign w:val="top"/>
          </w:tcPr>
          <w:p w14:paraId="45079A05">
            <w:pPr>
              <w:spacing w:line="440" w:lineRule="exact"/>
              <w:jc w:val="center"/>
              <w:rPr>
                <w:rFonts w:ascii="宋体" w:hAnsi="宋体"/>
                <w:color w:val="auto"/>
                <w:sz w:val="24"/>
                <w:highlight w:val="none"/>
              </w:rPr>
            </w:pPr>
          </w:p>
        </w:tc>
        <w:tc>
          <w:tcPr>
            <w:tcW w:w="755" w:type="pct"/>
            <w:noWrap w:val="0"/>
            <w:vAlign w:val="top"/>
          </w:tcPr>
          <w:p w14:paraId="1C4875C3">
            <w:pPr>
              <w:spacing w:line="440" w:lineRule="exact"/>
              <w:jc w:val="center"/>
              <w:rPr>
                <w:rFonts w:ascii="宋体" w:hAnsi="宋体"/>
                <w:color w:val="auto"/>
                <w:sz w:val="24"/>
                <w:highlight w:val="none"/>
              </w:rPr>
            </w:pPr>
          </w:p>
        </w:tc>
        <w:tc>
          <w:tcPr>
            <w:tcW w:w="466" w:type="pct"/>
            <w:noWrap w:val="0"/>
            <w:vAlign w:val="top"/>
          </w:tcPr>
          <w:p w14:paraId="0C60DFD1">
            <w:pPr>
              <w:spacing w:line="440" w:lineRule="exact"/>
              <w:jc w:val="center"/>
              <w:rPr>
                <w:rFonts w:ascii="宋体" w:hAnsi="宋体"/>
                <w:color w:val="auto"/>
                <w:sz w:val="24"/>
                <w:highlight w:val="none"/>
              </w:rPr>
            </w:pPr>
          </w:p>
        </w:tc>
        <w:tc>
          <w:tcPr>
            <w:tcW w:w="483" w:type="pct"/>
            <w:noWrap w:val="0"/>
            <w:vAlign w:val="top"/>
          </w:tcPr>
          <w:p w14:paraId="2A2FFCBB">
            <w:pPr>
              <w:spacing w:line="440" w:lineRule="exact"/>
              <w:jc w:val="center"/>
              <w:rPr>
                <w:rFonts w:ascii="宋体" w:hAnsi="宋体"/>
                <w:color w:val="auto"/>
                <w:sz w:val="24"/>
                <w:highlight w:val="none"/>
              </w:rPr>
            </w:pPr>
          </w:p>
        </w:tc>
        <w:tc>
          <w:tcPr>
            <w:tcW w:w="501" w:type="pct"/>
            <w:noWrap w:val="0"/>
            <w:vAlign w:val="top"/>
          </w:tcPr>
          <w:p w14:paraId="33169CCF">
            <w:pPr>
              <w:spacing w:line="440" w:lineRule="exact"/>
              <w:jc w:val="center"/>
              <w:rPr>
                <w:rFonts w:ascii="宋体" w:hAnsi="宋体"/>
                <w:color w:val="auto"/>
                <w:sz w:val="24"/>
                <w:highlight w:val="none"/>
              </w:rPr>
            </w:pPr>
          </w:p>
        </w:tc>
      </w:tr>
      <w:tr w14:paraId="3EFB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12CADADF">
            <w:pPr>
              <w:spacing w:line="440" w:lineRule="exact"/>
              <w:jc w:val="center"/>
              <w:rPr>
                <w:rFonts w:ascii="宋体" w:hAnsi="宋体"/>
                <w:color w:val="auto"/>
                <w:sz w:val="24"/>
                <w:highlight w:val="none"/>
              </w:rPr>
            </w:pPr>
          </w:p>
        </w:tc>
        <w:tc>
          <w:tcPr>
            <w:tcW w:w="770" w:type="pct"/>
            <w:noWrap w:val="0"/>
            <w:vAlign w:val="top"/>
          </w:tcPr>
          <w:p w14:paraId="07DFDC45">
            <w:pPr>
              <w:spacing w:line="440" w:lineRule="exact"/>
              <w:jc w:val="center"/>
              <w:rPr>
                <w:rFonts w:ascii="宋体" w:hAnsi="宋体"/>
                <w:color w:val="auto"/>
                <w:sz w:val="24"/>
                <w:highlight w:val="none"/>
              </w:rPr>
            </w:pPr>
          </w:p>
        </w:tc>
        <w:tc>
          <w:tcPr>
            <w:tcW w:w="671" w:type="pct"/>
            <w:noWrap w:val="0"/>
            <w:vAlign w:val="top"/>
          </w:tcPr>
          <w:p w14:paraId="03937F7F">
            <w:pPr>
              <w:spacing w:line="440" w:lineRule="exact"/>
              <w:jc w:val="center"/>
              <w:rPr>
                <w:rFonts w:ascii="宋体" w:hAnsi="宋体"/>
                <w:color w:val="auto"/>
                <w:sz w:val="24"/>
                <w:highlight w:val="none"/>
              </w:rPr>
            </w:pPr>
          </w:p>
        </w:tc>
        <w:tc>
          <w:tcPr>
            <w:tcW w:w="487" w:type="pct"/>
            <w:noWrap w:val="0"/>
            <w:vAlign w:val="top"/>
          </w:tcPr>
          <w:p w14:paraId="5A923F02">
            <w:pPr>
              <w:spacing w:line="440" w:lineRule="exact"/>
              <w:jc w:val="center"/>
              <w:rPr>
                <w:rFonts w:ascii="宋体" w:hAnsi="宋体"/>
                <w:color w:val="auto"/>
                <w:sz w:val="24"/>
                <w:highlight w:val="none"/>
              </w:rPr>
            </w:pPr>
          </w:p>
        </w:tc>
        <w:tc>
          <w:tcPr>
            <w:tcW w:w="449" w:type="pct"/>
            <w:noWrap w:val="0"/>
            <w:vAlign w:val="top"/>
          </w:tcPr>
          <w:p w14:paraId="61538DCF">
            <w:pPr>
              <w:spacing w:line="440" w:lineRule="exact"/>
              <w:jc w:val="center"/>
              <w:rPr>
                <w:rFonts w:ascii="宋体" w:hAnsi="宋体"/>
                <w:color w:val="auto"/>
                <w:sz w:val="24"/>
                <w:highlight w:val="none"/>
              </w:rPr>
            </w:pPr>
          </w:p>
        </w:tc>
        <w:tc>
          <w:tcPr>
            <w:tcW w:w="755" w:type="pct"/>
            <w:noWrap w:val="0"/>
            <w:vAlign w:val="top"/>
          </w:tcPr>
          <w:p w14:paraId="732F0DE7">
            <w:pPr>
              <w:spacing w:line="440" w:lineRule="exact"/>
              <w:jc w:val="center"/>
              <w:rPr>
                <w:rFonts w:ascii="宋体" w:hAnsi="宋体"/>
                <w:color w:val="auto"/>
                <w:sz w:val="24"/>
                <w:highlight w:val="none"/>
              </w:rPr>
            </w:pPr>
          </w:p>
        </w:tc>
        <w:tc>
          <w:tcPr>
            <w:tcW w:w="466" w:type="pct"/>
            <w:noWrap w:val="0"/>
            <w:vAlign w:val="top"/>
          </w:tcPr>
          <w:p w14:paraId="313A8571">
            <w:pPr>
              <w:spacing w:line="440" w:lineRule="exact"/>
              <w:jc w:val="center"/>
              <w:rPr>
                <w:rFonts w:ascii="宋体" w:hAnsi="宋体"/>
                <w:color w:val="auto"/>
                <w:sz w:val="24"/>
                <w:highlight w:val="none"/>
              </w:rPr>
            </w:pPr>
          </w:p>
        </w:tc>
        <w:tc>
          <w:tcPr>
            <w:tcW w:w="483" w:type="pct"/>
            <w:noWrap w:val="0"/>
            <w:vAlign w:val="top"/>
          </w:tcPr>
          <w:p w14:paraId="7F6B3D08">
            <w:pPr>
              <w:spacing w:line="440" w:lineRule="exact"/>
              <w:jc w:val="center"/>
              <w:rPr>
                <w:rFonts w:ascii="宋体" w:hAnsi="宋体"/>
                <w:color w:val="auto"/>
                <w:sz w:val="24"/>
                <w:highlight w:val="none"/>
              </w:rPr>
            </w:pPr>
          </w:p>
        </w:tc>
        <w:tc>
          <w:tcPr>
            <w:tcW w:w="501" w:type="pct"/>
            <w:noWrap w:val="0"/>
            <w:vAlign w:val="top"/>
          </w:tcPr>
          <w:p w14:paraId="7DEC08B7">
            <w:pPr>
              <w:spacing w:line="440" w:lineRule="exact"/>
              <w:jc w:val="center"/>
              <w:rPr>
                <w:rFonts w:ascii="宋体" w:hAnsi="宋体"/>
                <w:color w:val="auto"/>
                <w:sz w:val="24"/>
                <w:highlight w:val="none"/>
              </w:rPr>
            </w:pPr>
          </w:p>
        </w:tc>
      </w:tr>
      <w:tr w14:paraId="6A73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2ABF7209">
            <w:pPr>
              <w:spacing w:line="440" w:lineRule="exact"/>
              <w:jc w:val="center"/>
              <w:rPr>
                <w:rFonts w:ascii="宋体" w:hAnsi="宋体"/>
                <w:color w:val="auto"/>
                <w:sz w:val="24"/>
                <w:highlight w:val="none"/>
              </w:rPr>
            </w:pPr>
          </w:p>
        </w:tc>
        <w:tc>
          <w:tcPr>
            <w:tcW w:w="770" w:type="pct"/>
            <w:noWrap w:val="0"/>
            <w:vAlign w:val="top"/>
          </w:tcPr>
          <w:p w14:paraId="7951787B">
            <w:pPr>
              <w:spacing w:line="440" w:lineRule="exact"/>
              <w:jc w:val="center"/>
              <w:rPr>
                <w:rFonts w:ascii="宋体" w:hAnsi="宋体"/>
                <w:color w:val="auto"/>
                <w:sz w:val="24"/>
                <w:highlight w:val="none"/>
              </w:rPr>
            </w:pPr>
          </w:p>
        </w:tc>
        <w:tc>
          <w:tcPr>
            <w:tcW w:w="671" w:type="pct"/>
            <w:noWrap w:val="0"/>
            <w:vAlign w:val="top"/>
          </w:tcPr>
          <w:p w14:paraId="2E3471D2">
            <w:pPr>
              <w:spacing w:line="440" w:lineRule="exact"/>
              <w:jc w:val="center"/>
              <w:rPr>
                <w:rFonts w:ascii="宋体" w:hAnsi="宋体"/>
                <w:color w:val="auto"/>
                <w:sz w:val="24"/>
                <w:highlight w:val="none"/>
              </w:rPr>
            </w:pPr>
          </w:p>
        </w:tc>
        <w:tc>
          <w:tcPr>
            <w:tcW w:w="487" w:type="pct"/>
            <w:noWrap w:val="0"/>
            <w:vAlign w:val="top"/>
          </w:tcPr>
          <w:p w14:paraId="03C3DF94">
            <w:pPr>
              <w:spacing w:line="440" w:lineRule="exact"/>
              <w:jc w:val="center"/>
              <w:rPr>
                <w:rFonts w:ascii="宋体" w:hAnsi="宋体"/>
                <w:color w:val="auto"/>
                <w:sz w:val="24"/>
                <w:highlight w:val="none"/>
              </w:rPr>
            </w:pPr>
          </w:p>
        </w:tc>
        <w:tc>
          <w:tcPr>
            <w:tcW w:w="449" w:type="pct"/>
            <w:noWrap w:val="0"/>
            <w:vAlign w:val="top"/>
          </w:tcPr>
          <w:p w14:paraId="1218FB7C">
            <w:pPr>
              <w:spacing w:line="440" w:lineRule="exact"/>
              <w:jc w:val="center"/>
              <w:rPr>
                <w:rFonts w:ascii="宋体" w:hAnsi="宋体"/>
                <w:color w:val="auto"/>
                <w:sz w:val="24"/>
                <w:highlight w:val="none"/>
              </w:rPr>
            </w:pPr>
          </w:p>
        </w:tc>
        <w:tc>
          <w:tcPr>
            <w:tcW w:w="755" w:type="pct"/>
            <w:noWrap w:val="0"/>
            <w:vAlign w:val="top"/>
          </w:tcPr>
          <w:p w14:paraId="21CEC89D">
            <w:pPr>
              <w:spacing w:line="440" w:lineRule="exact"/>
              <w:jc w:val="center"/>
              <w:rPr>
                <w:rFonts w:ascii="宋体" w:hAnsi="宋体"/>
                <w:color w:val="auto"/>
                <w:sz w:val="24"/>
                <w:highlight w:val="none"/>
              </w:rPr>
            </w:pPr>
          </w:p>
        </w:tc>
        <w:tc>
          <w:tcPr>
            <w:tcW w:w="466" w:type="pct"/>
            <w:noWrap w:val="0"/>
            <w:vAlign w:val="top"/>
          </w:tcPr>
          <w:p w14:paraId="2A2D6647">
            <w:pPr>
              <w:spacing w:line="440" w:lineRule="exact"/>
              <w:jc w:val="center"/>
              <w:rPr>
                <w:rFonts w:ascii="宋体" w:hAnsi="宋体"/>
                <w:color w:val="auto"/>
                <w:sz w:val="24"/>
                <w:highlight w:val="none"/>
              </w:rPr>
            </w:pPr>
          </w:p>
        </w:tc>
        <w:tc>
          <w:tcPr>
            <w:tcW w:w="483" w:type="pct"/>
            <w:noWrap w:val="0"/>
            <w:vAlign w:val="top"/>
          </w:tcPr>
          <w:p w14:paraId="4C01AAB5">
            <w:pPr>
              <w:spacing w:line="440" w:lineRule="exact"/>
              <w:jc w:val="center"/>
              <w:rPr>
                <w:rFonts w:ascii="宋体" w:hAnsi="宋体"/>
                <w:color w:val="auto"/>
                <w:sz w:val="24"/>
                <w:highlight w:val="none"/>
              </w:rPr>
            </w:pPr>
          </w:p>
        </w:tc>
        <w:tc>
          <w:tcPr>
            <w:tcW w:w="501" w:type="pct"/>
            <w:noWrap w:val="0"/>
            <w:vAlign w:val="top"/>
          </w:tcPr>
          <w:p w14:paraId="317F25E1">
            <w:pPr>
              <w:spacing w:line="440" w:lineRule="exact"/>
              <w:jc w:val="center"/>
              <w:rPr>
                <w:rFonts w:ascii="宋体" w:hAnsi="宋体"/>
                <w:color w:val="auto"/>
                <w:sz w:val="24"/>
                <w:highlight w:val="none"/>
              </w:rPr>
            </w:pPr>
          </w:p>
        </w:tc>
      </w:tr>
      <w:tr w14:paraId="4C20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198C82D1">
            <w:pPr>
              <w:spacing w:line="440" w:lineRule="exact"/>
              <w:jc w:val="center"/>
              <w:rPr>
                <w:rFonts w:ascii="宋体" w:hAnsi="宋体"/>
                <w:color w:val="auto"/>
                <w:sz w:val="24"/>
                <w:highlight w:val="none"/>
              </w:rPr>
            </w:pPr>
          </w:p>
        </w:tc>
        <w:tc>
          <w:tcPr>
            <w:tcW w:w="770" w:type="pct"/>
            <w:noWrap w:val="0"/>
            <w:vAlign w:val="top"/>
          </w:tcPr>
          <w:p w14:paraId="5BC8B84E">
            <w:pPr>
              <w:spacing w:line="440" w:lineRule="exact"/>
              <w:jc w:val="center"/>
              <w:rPr>
                <w:rFonts w:ascii="宋体" w:hAnsi="宋体"/>
                <w:color w:val="auto"/>
                <w:sz w:val="24"/>
                <w:highlight w:val="none"/>
              </w:rPr>
            </w:pPr>
          </w:p>
        </w:tc>
        <w:tc>
          <w:tcPr>
            <w:tcW w:w="671" w:type="pct"/>
            <w:noWrap w:val="0"/>
            <w:vAlign w:val="top"/>
          </w:tcPr>
          <w:p w14:paraId="47262500">
            <w:pPr>
              <w:spacing w:line="440" w:lineRule="exact"/>
              <w:jc w:val="center"/>
              <w:rPr>
                <w:rFonts w:ascii="宋体" w:hAnsi="宋体"/>
                <w:color w:val="auto"/>
                <w:sz w:val="24"/>
                <w:highlight w:val="none"/>
              </w:rPr>
            </w:pPr>
          </w:p>
        </w:tc>
        <w:tc>
          <w:tcPr>
            <w:tcW w:w="487" w:type="pct"/>
            <w:noWrap w:val="0"/>
            <w:vAlign w:val="top"/>
          </w:tcPr>
          <w:p w14:paraId="407737E2">
            <w:pPr>
              <w:spacing w:line="440" w:lineRule="exact"/>
              <w:jc w:val="center"/>
              <w:rPr>
                <w:rFonts w:ascii="宋体" w:hAnsi="宋体"/>
                <w:color w:val="auto"/>
                <w:sz w:val="24"/>
                <w:highlight w:val="none"/>
              </w:rPr>
            </w:pPr>
          </w:p>
        </w:tc>
        <w:tc>
          <w:tcPr>
            <w:tcW w:w="449" w:type="pct"/>
            <w:noWrap w:val="0"/>
            <w:vAlign w:val="top"/>
          </w:tcPr>
          <w:p w14:paraId="01FBF1A7">
            <w:pPr>
              <w:spacing w:line="440" w:lineRule="exact"/>
              <w:jc w:val="center"/>
              <w:rPr>
                <w:rFonts w:ascii="宋体" w:hAnsi="宋体"/>
                <w:color w:val="auto"/>
                <w:sz w:val="24"/>
                <w:highlight w:val="none"/>
              </w:rPr>
            </w:pPr>
          </w:p>
        </w:tc>
        <w:tc>
          <w:tcPr>
            <w:tcW w:w="755" w:type="pct"/>
            <w:noWrap w:val="0"/>
            <w:vAlign w:val="top"/>
          </w:tcPr>
          <w:p w14:paraId="0024BD8B">
            <w:pPr>
              <w:spacing w:line="440" w:lineRule="exact"/>
              <w:jc w:val="center"/>
              <w:rPr>
                <w:rFonts w:ascii="宋体" w:hAnsi="宋体"/>
                <w:color w:val="auto"/>
                <w:sz w:val="24"/>
                <w:highlight w:val="none"/>
              </w:rPr>
            </w:pPr>
          </w:p>
        </w:tc>
        <w:tc>
          <w:tcPr>
            <w:tcW w:w="466" w:type="pct"/>
            <w:noWrap w:val="0"/>
            <w:vAlign w:val="top"/>
          </w:tcPr>
          <w:p w14:paraId="1461D4CF">
            <w:pPr>
              <w:spacing w:line="440" w:lineRule="exact"/>
              <w:jc w:val="center"/>
              <w:rPr>
                <w:rFonts w:ascii="宋体" w:hAnsi="宋体"/>
                <w:color w:val="auto"/>
                <w:sz w:val="24"/>
                <w:highlight w:val="none"/>
              </w:rPr>
            </w:pPr>
          </w:p>
        </w:tc>
        <w:tc>
          <w:tcPr>
            <w:tcW w:w="483" w:type="pct"/>
            <w:noWrap w:val="0"/>
            <w:vAlign w:val="top"/>
          </w:tcPr>
          <w:p w14:paraId="5A80C991">
            <w:pPr>
              <w:spacing w:line="440" w:lineRule="exact"/>
              <w:jc w:val="center"/>
              <w:rPr>
                <w:rFonts w:ascii="宋体" w:hAnsi="宋体"/>
                <w:color w:val="auto"/>
                <w:sz w:val="24"/>
                <w:highlight w:val="none"/>
              </w:rPr>
            </w:pPr>
          </w:p>
        </w:tc>
        <w:tc>
          <w:tcPr>
            <w:tcW w:w="501" w:type="pct"/>
            <w:noWrap w:val="0"/>
            <w:vAlign w:val="top"/>
          </w:tcPr>
          <w:p w14:paraId="63881FE8">
            <w:pPr>
              <w:spacing w:line="440" w:lineRule="exact"/>
              <w:jc w:val="center"/>
              <w:rPr>
                <w:rFonts w:ascii="宋体" w:hAnsi="宋体"/>
                <w:color w:val="auto"/>
                <w:sz w:val="24"/>
                <w:highlight w:val="none"/>
              </w:rPr>
            </w:pPr>
          </w:p>
        </w:tc>
      </w:tr>
      <w:tr w14:paraId="0879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1D58356F">
            <w:pPr>
              <w:spacing w:line="440" w:lineRule="exact"/>
              <w:jc w:val="center"/>
              <w:rPr>
                <w:rFonts w:ascii="宋体" w:hAnsi="宋体"/>
                <w:color w:val="auto"/>
                <w:sz w:val="24"/>
                <w:highlight w:val="none"/>
              </w:rPr>
            </w:pPr>
          </w:p>
        </w:tc>
        <w:tc>
          <w:tcPr>
            <w:tcW w:w="770" w:type="pct"/>
            <w:noWrap w:val="0"/>
            <w:vAlign w:val="top"/>
          </w:tcPr>
          <w:p w14:paraId="09DCEA15">
            <w:pPr>
              <w:spacing w:line="440" w:lineRule="exact"/>
              <w:jc w:val="center"/>
              <w:rPr>
                <w:rFonts w:ascii="宋体" w:hAnsi="宋体"/>
                <w:color w:val="auto"/>
                <w:sz w:val="24"/>
                <w:highlight w:val="none"/>
              </w:rPr>
            </w:pPr>
          </w:p>
        </w:tc>
        <w:tc>
          <w:tcPr>
            <w:tcW w:w="671" w:type="pct"/>
            <w:noWrap w:val="0"/>
            <w:vAlign w:val="top"/>
          </w:tcPr>
          <w:p w14:paraId="01612093">
            <w:pPr>
              <w:spacing w:line="440" w:lineRule="exact"/>
              <w:jc w:val="center"/>
              <w:rPr>
                <w:rFonts w:ascii="宋体" w:hAnsi="宋体"/>
                <w:color w:val="auto"/>
                <w:sz w:val="24"/>
                <w:highlight w:val="none"/>
              </w:rPr>
            </w:pPr>
          </w:p>
        </w:tc>
        <w:tc>
          <w:tcPr>
            <w:tcW w:w="487" w:type="pct"/>
            <w:noWrap w:val="0"/>
            <w:vAlign w:val="top"/>
          </w:tcPr>
          <w:p w14:paraId="6DECE931">
            <w:pPr>
              <w:spacing w:line="440" w:lineRule="exact"/>
              <w:jc w:val="center"/>
              <w:rPr>
                <w:rFonts w:ascii="宋体" w:hAnsi="宋体"/>
                <w:color w:val="auto"/>
                <w:sz w:val="24"/>
                <w:highlight w:val="none"/>
              </w:rPr>
            </w:pPr>
          </w:p>
        </w:tc>
        <w:tc>
          <w:tcPr>
            <w:tcW w:w="449" w:type="pct"/>
            <w:noWrap w:val="0"/>
            <w:vAlign w:val="top"/>
          </w:tcPr>
          <w:p w14:paraId="4E382A62">
            <w:pPr>
              <w:spacing w:line="440" w:lineRule="exact"/>
              <w:jc w:val="center"/>
              <w:rPr>
                <w:rFonts w:ascii="宋体" w:hAnsi="宋体"/>
                <w:color w:val="auto"/>
                <w:sz w:val="24"/>
                <w:highlight w:val="none"/>
              </w:rPr>
            </w:pPr>
          </w:p>
        </w:tc>
        <w:tc>
          <w:tcPr>
            <w:tcW w:w="755" w:type="pct"/>
            <w:noWrap w:val="0"/>
            <w:vAlign w:val="top"/>
          </w:tcPr>
          <w:p w14:paraId="338C7B96">
            <w:pPr>
              <w:spacing w:line="440" w:lineRule="exact"/>
              <w:jc w:val="center"/>
              <w:rPr>
                <w:rFonts w:ascii="宋体" w:hAnsi="宋体"/>
                <w:color w:val="auto"/>
                <w:sz w:val="24"/>
                <w:highlight w:val="none"/>
              </w:rPr>
            </w:pPr>
          </w:p>
        </w:tc>
        <w:tc>
          <w:tcPr>
            <w:tcW w:w="466" w:type="pct"/>
            <w:noWrap w:val="0"/>
            <w:vAlign w:val="top"/>
          </w:tcPr>
          <w:p w14:paraId="1AD3830D">
            <w:pPr>
              <w:spacing w:line="440" w:lineRule="exact"/>
              <w:jc w:val="center"/>
              <w:rPr>
                <w:rFonts w:ascii="宋体" w:hAnsi="宋体"/>
                <w:color w:val="auto"/>
                <w:sz w:val="24"/>
                <w:highlight w:val="none"/>
              </w:rPr>
            </w:pPr>
          </w:p>
        </w:tc>
        <w:tc>
          <w:tcPr>
            <w:tcW w:w="483" w:type="pct"/>
            <w:noWrap w:val="0"/>
            <w:vAlign w:val="top"/>
          </w:tcPr>
          <w:p w14:paraId="5E21A903">
            <w:pPr>
              <w:spacing w:line="440" w:lineRule="exact"/>
              <w:jc w:val="center"/>
              <w:rPr>
                <w:rFonts w:ascii="宋体" w:hAnsi="宋体"/>
                <w:color w:val="auto"/>
                <w:sz w:val="24"/>
                <w:highlight w:val="none"/>
              </w:rPr>
            </w:pPr>
          </w:p>
        </w:tc>
        <w:tc>
          <w:tcPr>
            <w:tcW w:w="501" w:type="pct"/>
            <w:noWrap w:val="0"/>
            <w:vAlign w:val="top"/>
          </w:tcPr>
          <w:p w14:paraId="6C91923C">
            <w:pPr>
              <w:spacing w:line="440" w:lineRule="exact"/>
              <w:jc w:val="center"/>
              <w:rPr>
                <w:rFonts w:ascii="宋体" w:hAnsi="宋体"/>
                <w:color w:val="auto"/>
                <w:sz w:val="24"/>
                <w:highlight w:val="none"/>
              </w:rPr>
            </w:pPr>
          </w:p>
        </w:tc>
      </w:tr>
      <w:tr w14:paraId="2CC5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009CCC80">
            <w:pPr>
              <w:spacing w:line="440" w:lineRule="exact"/>
              <w:jc w:val="center"/>
              <w:rPr>
                <w:rFonts w:ascii="宋体" w:hAnsi="宋体"/>
                <w:color w:val="auto"/>
                <w:sz w:val="24"/>
                <w:highlight w:val="none"/>
              </w:rPr>
            </w:pPr>
          </w:p>
        </w:tc>
        <w:tc>
          <w:tcPr>
            <w:tcW w:w="770" w:type="pct"/>
            <w:noWrap w:val="0"/>
            <w:vAlign w:val="top"/>
          </w:tcPr>
          <w:p w14:paraId="3AF980C2">
            <w:pPr>
              <w:spacing w:line="440" w:lineRule="exact"/>
              <w:jc w:val="center"/>
              <w:rPr>
                <w:rFonts w:ascii="宋体" w:hAnsi="宋体"/>
                <w:color w:val="auto"/>
                <w:sz w:val="24"/>
                <w:highlight w:val="none"/>
              </w:rPr>
            </w:pPr>
          </w:p>
        </w:tc>
        <w:tc>
          <w:tcPr>
            <w:tcW w:w="671" w:type="pct"/>
            <w:noWrap w:val="0"/>
            <w:vAlign w:val="top"/>
          </w:tcPr>
          <w:p w14:paraId="42E4F2E9">
            <w:pPr>
              <w:spacing w:line="440" w:lineRule="exact"/>
              <w:jc w:val="center"/>
              <w:rPr>
                <w:rFonts w:ascii="宋体" w:hAnsi="宋体"/>
                <w:color w:val="auto"/>
                <w:sz w:val="24"/>
                <w:highlight w:val="none"/>
              </w:rPr>
            </w:pPr>
          </w:p>
        </w:tc>
        <w:tc>
          <w:tcPr>
            <w:tcW w:w="487" w:type="pct"/>
            <w:noWrap w:val="0"/>
            <w:vAlign w:val="top"/>
          </w:tcPr>
          <w:p w14:paraId="7D05A489">
            <w:pPr>
              <w:spacing w:line="440" w:lineRule="exact"/>
              <w:jc w:val="center"/>
              <w:rPr>
                <w:rFonts w:ascii="宋体" w:hAnsi="宋体"/>
                <w:color w:val="auto"/>
                <w:sz w:val="24"/>
                <w:highlight w:val="none"/>
              </w:rPr>
            </w:pPr>
          </w:p>
        </w:tc>
        <w:tc>
          <w:tcPr>
            <w:tcW w:w="449" w:type="pct"/>
            <w:noWrap w:val="0"/>
            <w:vAlign w:val="top"/>
          </w:tcPr>
          <w:p w14:paraId="1E630BCA">
            <w:pPr>
              <w:spacing w:line="440" w:lineRule="exact"/>
              <w:jc w:val="center"/>
              <w:rPr>
                <w:rFonts w:ascii="宋体" w:hAnsi="宋体"/>
                <w:color w:val="auto"/>
                <w:sz w:val="24"/>
                <w:highlight w:val="none"/>
              </w:rPr>
            </w:pPr>
          </w:p>
        </w:tc>
        <w:tc>
          <w:tcPr>
            <w:tcW w:w="755" w:type="pct"/>
            <w:noWrap w:val="0"/>
            <w:vAlign w:val="top"/>
          </w:tcPr>
          <w:p w14:paraId="4674AA1E">
            <w:pPr>
              <w:spacing w:line="440" w:lineRule="exact"/>
              <w:jc w:val="center"/>
              <w:rPr>
                <w:rFonts w:ascii="宋体" w:hAnsi="宋体"/>
                <w:color w:val="auto"/>
                <w:sz w:val="24"/>
                <w:highlight w:val="none"/>
              </w:rPr>
            </w:pPr>
          </w:p>
        </w:tc>
        <w:tc>
          <w:tcPr>
            <w:tcW w:w="466" w:type="pct"/>
            <w:noWrap w:val="0"/>
            <w:vAlign w:val="top"/>
          </w:tcPr>
          <w:p w14:paraId="6D57FA3D">
            <w:pPr>
              <w:spacing w:line="440" w:lineRule="exact"/>
              <w:jc w:val="center"/>
              <w:rPr>
                <w:rFonts w:ascii="宋体" w:hAnsi="宋体"/>
                <w:color w:val="auto"/>
                <w:sz w:val="24"/>
                <w:highlight w:val="none"/>
              </w:rPr>
            </w:pPr>
          </w:p>
        </w:tc>
        <w:tc>
          <w:tcPr>
            <w:tcW w:w="483" w:type="pct"/>
            <w:noWrap w:val="0"/>
            <w:vAlign w:val="top"/>
          </w:tcPr>
          <w:p w14:paraId="1AB65166">
            <w:pPr>
              <w:spacing w:line="440" w:lineRule="exact"/>
              <w:jc w:val="center"/>
              <w:rPr>
                <w:rFonts w:ascii="宋体" w:hAnsi="宋体"/>
                <w:color w:val="auto"/>
                <w:sz w:val="24"/>
                <w:highlight w:val="none"/>
              </w:rPr>
            </w:pPr>
          </w:p>
        </w:tc>
        <w:tc>
          <w:tcPr>
            <w:tcW w:w="501" w:type="pct"/>
            <w:noWrap w:val="0"/>
            <w:vAlign w:val="top"/>
          </w:tcPr>
          <w:p w14:paraId="03E6B479">
            <w:pPr>
              <w:spacing w:line="440" w:lineRule="exact"/>
              <w:jc w:val="center"/>
              <w:rPr>
                <w:rFonts w:ascii="宋体" w:hAnsi="宋体"/>
                <w:color w:val="auto"/>
                <w:sz w:val="24"/>
                <w:highlight w:val="none"/>
              </w:rPr>
            </w:pPr>
          </w:p>
        </w:tc>
      </w:tr>
      <w:tr w14:paraId="48BB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668A9630">
            <w:pPr>
              <w:spacing w:line="440" w:lineRule="exact"/>
              <w:jc w:val="center"/>
              <w:rPr>
                <w:rFonts w:ascii="宋体" w:hAnsi="宋体"/>
                <w:color w:val="auto"/>
                <w:sz w:val="24"/>
                <w:highlight w:val="none"/>
              </w:rPr>
            </w:pPr>
          </w:p>
        </w:tc>
        <w:tc>
          <w:tcPr>
            <w:tcW w:w="770" w:type="pct"/>
            <w:noWrap w:val="0"/>
            <w:vAlign w:val="top"/>
          </w:tcPr>
          <w:p w14:paraId="6CC6B897">
            <w:pPr>
              <w:spacing w:line="440" w:lineRule="exact"/>
              <w:jc w:val="center"/>
              <w:rPr>
                <w:rFonts w:ascii="宋体" w:hAnsi="宋体"/>
                <w:color w:val="auto"/>
                <w:sz w:val="24"/>
                <w:highlight w:val="none"/>
              </w:rPr>
            </w:pPr>
          </w:p>
        </w:tc>
        <w:tc>
          <w:tcPr>
            <w:tcW w:w="671" w:type="pct"/>
            <w:noWrap w:val="0"/>
            <w:vAlign w:val="top"/>
          </w:tcPr>
          <w:p w14:paraId="741CFED5">
            <w:pPr>
              <w:spacing w:line="440" w:lineRule="exact"/>
              <w:jc w:val="center"/>
              <w:rPr>
                <w:rFonts w:ascii="宋体" w:hAnsi="宋体"/>
                <w:color w:val="auto"/>
                <w:sz w:val="24"/>
                <w:highlight w:val="none"/>
              </w:rPr>
            </w:pPr>
          </w:p>
        </w:tc>
        <w:tc>
          <w:tcPr>
            <w:tcW w:w="487" w:type="pct"/>
            <w:noWrap w:val="0"/>
            <w:vAlign w:val="top"/>
          </w:tcPr>
          <w:p w14:paraId="6B0B129F">
            <w:pPr>
              <w:spacing w:line="440" w:lineRule="exact"/>
              <w:jc w:val="center"/>
              <w:rPr>
                <w:rFonts w:ascii="宋体" w:hAnsi="宋体"/>
                <w:color w:val="auto"/>
                <w:sz w:val="24"/>
                <w:highlight w:val="none"/>
              </w:rPr>
            </w:pPr>
          </w:p>
        </w:tc>
        <w:tc>
          <w:tcPr>
            <w:tcW w:w="449" w:type="pct"/>
            <w:noWrap w:val="0"/>
            <w:vAlign w:val="top"/>
          </w:tcPr>
          <w:p w14:paraId="59CBCD59">
            <w:pPr>
              <w:spacing w:line="440" w:lineRule="exact"/>
              <w:jc w:val="center"/>
              <w:rPr>
                <w:rFonts w:ascii="宋体" w:hAnsi="宋体"/>
                <w:color w:val="auto"/>
                <w:sz w:val="24"/>
                <w:highlight w:val="none"/>
              </w:rPr>
            </w:pPr>
          </w:p>
        </w:tc>
        <w:tc>
          <w:tcPr>
            <w:tcW w:w="755" w:type="pct"/>
            <w:noWrap w:val="0"/>
            <w:vAlign w:val="top"/>
          </w:tcPr>
          <w:p w14:paraId="085FFB2A">
            <w:pPr>
              <w:spacing w:line="440" w:lineRule="exact"/>
              <w:jc w:val="center"/>
              <w:rPr>
                <w:rFonts w:ascii="宋体" w:hAnsi="宋体"/>
                <w:color w:val="auto"/>
                <w:sz w:val="24"/>
                <w:highlight w:val="none"/>
              </w:rPr>
            </w:pPr>
          </w:p>
        </w:tc>
        <w:tc>
          <w:tcPr>
            <w:tcW w:w="466" w:type="pct"/>
            <w:noWrap w:val="0"/>
            <w:vAlign w:val="top"/>
          </w:tcPr>
          <w:p w14:paraId="1BB6B1B7">
            <w:pPr>
              <w:spacing w:line="440" w:lineRule="exact"/>
              <w:jc w:val="center"/>
              <w:rPr>
                <w:rFonts w:ascii="宋体" w:hAnsi="宋体"/>
                <w:color w:val="auto"/>
                <w:sz w:val="24"/>
                <w:highlight w:val="none"/>
              </w:rPr>
            </w:pPr>
          </w:p>
        </w:tc>
        <w:tc>
          <w:tcPr>
            <w:tcW w:w="483" w:type="pct"/>
            <w:noWrap w:val="0"/>
            <w:vAlign w:val="top"/>
          </w:tcPr>
          <w:p w14:paraId="31E51176">
            <w:pPr>
              <w:spacing w:line="440" w:lineRule="exact"/>
              <w:jc w:val="center"/>
              <w:rPr>
                <w:rFonts w:ascii="宋体" w:hAnsi="宋体"/>
                <w:color w:val="auto"/>
                <w:sz w:val="24"/>
                <w:highlight w:val="none"/>
              </w:rPr>
            </w:pPr>
          </w:p>
        </w:tc>
        <w:tc>
          <w:tcPr>
            <w:tcW w:w="501" w:type="pct"/>
            <w:noWrap w:val="0"/>
            <w:vAlign w:val="top"/>
          </w:tcPr>
          <w:p w14:paraId="189E0A77">
            <w:pPr>
              <w:spacing w:line="440" w:lineRule="exact"/>
              <w:jc w:val="center"/>
              <w:rPr>
                <w:rFonts w:ascii="宋体" w:hAnsi="宋体"/>
                <w:color w:val="auto"/>
                <w:sz w:val="24"/>
                <w:highlight w:val="none"/>
              </w:rPr>
            </w:pPr>
          </w:p>
        </w:tc>
      </w:tr>
      <w:tr w14:paraId="3893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064BF776">
            <w:pPr>
              <w:spacing w:line="440" w:lineRule="exact"/>
              <w:jc w:val="center"/>
              <w:rPr>
                <w:rFonts w:ascii="宋体" w:hAnsi="宋体"/>
                <w:color w:val="auto"/>
                <w:sz w:val="24"/>
                <w:highlight w:val="none"/>
              </w:rPr>
            </w:pPr>
          </w:p>
        </w:tc>
        <w:tc>
          <w:tcPr>
            <w:tcW w:w="770" w:type="pct"/>
            <w:noWrap w:val="0"/>
            <w:vAlign w:val="top"/>
          </w:tcPr>
          <w:p w14:paraId="1C499827">
            <w:pPr>
              <w:spacing w:line="440" w:lineRule="exact"/>
              <w:jc w:val="center"/>
              <w:rPr>
                <w:rFonts w:ascii="宋体" w:hAnsi="宋体"/>
                <w:color w:val="auto"/>
                <w:sz w:val="24"/>
                <w:highlight w:val="none"/>
              </w:rPr>
            </w:pPr>
          </w:p>
        </w:tc>
        <w:tc>
          <w:tcPr>
            <w:tcW w:w="671" w:type="pct"/>
            <w:noWrap w:val="0"/>
            <w:vAlign w:val="top"/>
          </w:tcPr>
          <w:p w14:paraId="5E17D889">
            <w:pPr>
              <w:spacing w:line="440" w:lineRule="exact"/>
              <w:jc w:val="center"/>
              <w:rPr>
                <w:rFonts w:ascii="宋体" w:hAnsi="宋体"/>
                <w:color w:val="auto"/>
                <w:sz w:val="24"/>
                <w:highlight w:val="none"/>
              </w:rPr>
            </w:pPr>
          </w:p>
        </w:tc>
        <w:tc>
          <w:tcPr>
            <w:tcW w:w="487" w:type="pct"/>
            <w:noWrap w:val="0"/>
            <w:vAlign w:val="top"/>
          </w:tcPr>
          <w:p w14:paraId="007E9312">
            <w:pPr>
              <w:spacing w:line="440" w:lineRule="exact"/>
              <w:jc w:val="center"/>
              <w:rPr>
                <w:rFonts w:ascii="宋体" w:hAnsi="宋体"/>
                <w:color w:val="auto"/>
                <w:sz w:val="24"/>
                <w:highlight w:val="none"/>
              </w:rPr>
            </w:pPr>
          </w:p>
        </w:tc>
        <w:tc>
          <w:tcPr>
            <w:tcW w:w="449" w:type="pct"/>
            <w:noWrap w:val="0"/>
            <w:vAlign w:val="top"/>
          </w:tcPr>
          <w:p w14:paraId="1B14719A">
            <w:pPr>
              <w:spacing w:line="440" w:lineRule="exact"/>
              <w:jc w:val="center"/>
              <w:rPr>
                <w:rFonts w:ascii="宋体" w:hAnsi="宋体"/>
                <w:color w:val="auto"/>
                <w:sz w:val="24"/>
                <w:highlight w:val="none"/>
              </w:rPr>
            </w:pPr>
          </w:p>
        </w:tc>
        <w:tc>
          <w:tcPr>
            <w:tcW w:w="755" w:type="pct"/>
            <w:noWrap w:val="0"/>
            <w:vAlign w:val="top"/>
          </w:tcPr>
          <w:p w14:paraId="50523DB9">
            <w:pPr>
              <w:spacing w:line="440" w:lineRule="exact"/>
              <w:jc w:val="center"/>
              <w:rPr>
                <w:rFonts w:ascii="宋体" w:hAnsi="宋体"/>
                <w:color w:val="auto"/>
                <w:sz w:val="24"/>
                <w:highlight w:val="none"/>
              </w:rPr>
            </w:pPr>
          </w:p>
        </w:tc>
        <w:tc>
          <w:tcPr>
            <w:tcW w:w="466" w:type="pct"/>
            <w:noWrap w:val="0"/>
            <w:vAlign w:val="top"/>
          </w:tcPr>
          <w:p w14:paraId="3280AD59">
            <w:pPr>
              <w:spacing w:line="440" w:lineRule="exact"/>
              <w:jc w:val="center"/>
              <w:rPr>
                <w:rFonts w:ascii="宋体" w:hAnsi="宋体"/>
                <w:color w:val="auto"/>
                <w:sz w:val="24"/>
                <w:highlight w:val="none"/>
              </w:rPr>
            </w:pPr>
          </w:p>
        </w:tc>
        <w:tc>
          <w:tcPr>
            <w:tcW w:w="483" w:type="pct"/>
            <w:noWrap w:val="0"/>
            <w:vAlign w:val="top"/>
          </w:tcPr>
          <w:p w14:paraId="1F0577F1">
            <w:pPr>
              <w:spacing w:line="440" w:lineRule="exact"/>
              <w:jc w:val="center"/>
              <w:rPr>
                <w:rFonts w:ascii="宋体" w:hAnsi="宋体"/>
                <w:color w:val="auto"/>
                <w:sz w:val="24"/>
                <w:highlight w:val="none"/>
              </w:rPr>
            </w:pPr>
          </w:p>
        </w:tc>
        <w:tc>
          <w:tcPr>
            <w:tcW w:w="501" w:type="pct"/>
            <w:noWrap w:val="0"/>
            <w:vAlign w:val="top"/>
          </w:tcPr>
          <w:p w14:paraId="669DC024">
            <w:pPr>
              <w:spacing w:line="440" w:lineRule="exact"/>
              <w:jc w:val="center"/>
              <w:rPr>
                <w:rFonts w:ascii="宋体" w:hAnsi="宋体"/>
                <w:color w:val="auto"/>
                <w:sz w:val="24"/>
                <w:highlight w:val="none"/>
              </w:rPr>
            </w:pPr>
          </w:p>
        </w:tc>
      </w:tr>
      <w:tr w14:paraId="3927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72949A10">
            <w:pPr>
              <w:spacing w:line="440" w:lineRule="exact"/>
              <w:jc w:val="center"/>
              <w:rPr>
                <w:rFonts w:ascii="宋体" w:hAnsi="宋体"/>
                <w:color w:val="auto"/>
                <w:sz w:val="24"/>
                <w:highlight w:val="none"/>
              </w:rPr>
            </w:pPr>
          </w:p>
        </w:tc>
        <w:tc>
          <w:tcPr>
            <w:tcW w:w="770" w:type="pct"/>
            <w:noWrap w:val="0"/>
            <w:vAlign w:val="top"/>
          </w:tcPr>
          <w:p w14:paraId="54D535D8">
            <w:pPr>
              <w:spacing w:line="440" w:lineRule="exact"/>
              <w:jc w:val="center"/>
              <w:rPr>
                <w:rFonts w:ascii="宋体" w:hAnsi="宋体"/>
                <w:color w:val="auto"/>
                <w:sz w:val="24"/>
                <w:highlight w:val="none"/>
              </w:rPr>
            </w:pPr>
          </w:p>
        </w:tc>
        <w:tc>
          <w:tcPr>
            <w:tcW w:w="671" w:type="pct"/>
            <w:noWrap w:val="0"/>
            <w:vAlign w:val="top"/>
          </w:tcPr>
          <w:p w14:paraId="71521B30">
            <w:pPr>
              <w:spacing w:line="440" w:lineRule="exact"/>
              <w:jc w:val="center"/>
              <w:rPr>
                <w:rFonts w:ascii="宋体" w:hAnsi="宋体"/>
                <w:color w:val="auto"/>
                <w:sz w:val="24"/>
                <w:highlight w:val="none"/>
              </w:rPr>
            </w:pPr>
          </w:p>
        </w:tc>
        <w:tc>
          <w:tcPr>
            <w:tcW w:w="487" w:type="pct"/>
            <w:noWrap w:val="0"/>
            <w:vAlign w:val="top"/>
          </w:tcPr>
          <w:p w14:paraId="3863F29F">
            <w:pPr>
              <w:spacing w:line="440" w:lineRule="exact"/>
              <w:jc w:val="center"/>
              <w:rPr>
                <w:rFonts w:ascii="宋体" w:hAnsi="宋体"/>
                <w:color w:val="auto"/>
                <w:sz w:val="24"/>
                <w:highlight w:val="none"/>
              </w:rPr>
            </w:pPr>
          </w:p>
        </w:tc>
        <w:tc>
          <w:tcPr>
            <w:tcW w:w="449" w:type="pct"/>
            <w:noWrap w:val="0"/>
            <w:vAlign w:val="top"/>
          </w:tcPr>
          <w:p w14:paraId="7A2199CB">
            <w:pPr>
              <w:spacing w:line="440" w:lineRule="exact"/>
              <w:jc w:val="center"/>
              <w:rPr>
                <w:rFonts w:ascii="宋体" w:hAnsi="宋体"/>
                <w:color w:val="auto"/>
                <w:sz w:val="24"/>
                <w:highlight w:val="none"/>
              </w:rPr>
            </w:pPr>
          </w:p>
        </w:tc>
        <w:tc>
          <w:tcPr>
            <w:tcW w:w="755" w:type="pct"/>
            <w:noWrap w:val="0"/>
            <w:vAlign w:val="top"/>
          </w:tcPr>
          <w:p w14:paraId="4828D7B8">
            <w:pPr>
              <w:spacing w:line="440" w:lineRule="exact"/>
              <w:jc w:val="center"/>
              <w:rPr>
                <w:rFonts w:ascii="宋体" w:hAnsi="宋体"/>
                <w:color w:val="auto"/>
                <w:sz w:val="24"/>
                <w:highlight w:val="none"/>
              </w:rPr>
            </w:pPr>
          </w:p>
        </w:tc>
        <w:tc>
          <w:tcPr>
            <w:tcW w:w="466" w:type="pct"/>
            <w:noWrap w:val="0"/>
            <w:vAlign w:val="top"/>
          </w:tcPr>
          <w:p w14:paraId="26EB3C74">
            <w:pPr>
              <w:spacing w:line="440" w:lineRule="exact"/>
              <w:jc w:val="center"/>
              <w:rPr>
                <w:rFonts w:ascii="宋体" w:hAnsi="宋体"/>
                <w:color w:val="auto"/>
                <w:sz w:val="24"/>
                <w:highlight w:val="none"/>
              </w:rPr>
            </w:pPr>
          </w:p>
        </w:tc>
        <w:tc>
          <w:tcPr>
            <w:tcW w:w="483" w:type="pct"/>
            <w:noWrap w:val="0"/>
            <w:vAlign w:val="top"/>
          </w:tcPr>
          <w:p w14:paraId="26FB6553">
            <w:pPr>
              <w:spacing w:line="440" w:lineRule="exact"/>
              <w:jc w:val="center"/>
              <w:rPr>
                <w:rFonts w:ascii="宋体" w:hAnsi="宋体"/>
                <w:color w:val="auto"/>
                <w:sz w:val="24"/>
                <w:highlight w:val="none"/>
              </w:rPr>
            </w:pPr>
          </w:p>
        </w:tc>
        <w:tc>
          <w:tcPr>
            <w:tcW w:w="501" w:type="pct"/>
            <w:noWrap w:val="0"/>
            <w:vAlign w:val="top"/>
          </w:tcPr>
          <w:p w14:paraId="002FC8B9">
            <w:pPr>
              <w:spacing w:line="440" w:lineRule="exact"/>
              <w:jc w:val="center"/>
              <w:rPr>
                <w:rFonts w:ascii="宋体" w:hAnsi="宋体"/>
                <w:color w:val="auto"/>
                <w:sz w:val="24"/>
                <w:highlight w:val="none"/>
              </w:rPr>
            </w:pPr>
          </w:p>
        </w:tc>
      </w:tr>
      <w:tr w14:paraId="13BE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67D7A7DA">
            <w:pPr>
              <w:spacing w:line="440" w:lineRule="exact"/>
              <w:jc w:val="center"/>
              <w:rPr>
                <w:rFonts w:ascii="宋体" w:hAnsi="宋体"/>
                <w:color w:val="auto"/>
                <w:sz w:val="24"/>
                <w:highlight w:val="none"/>
              </w:rPr>
            </w:pPr>
          </w:p>
        </w:tc>
        <w:tc>
          <w:tcPr>
            <w:tcW w:w="770" w:type="pct"/>
            <w:noWrap w:val="0"/>
            <w:vAlign w:val="top"/>
          </w:tcPr>
          <w:p w14:paraId="448F92E9">
            <w:pPr>
              <w:spacing w:line="440" w:lineRule="exact"/>
              <w:jc w:val="center"/>
              <w:rPr>
                <w:rFonts w:ascii="宋体" w:hAnsi="宋体"/>
                <w:color w:val="auto"/>
                <w:sz w:val="24"/>
                <w:highlight w:val="none"/>
              </w:rPr>
            </w:pPr>
          </w:p>
        </w:tc>
        <w:tc>
          <w:tcPr>
            <w:tcW w:w="671" w:type="pct"/>
            <w:noWrap w:val="0"/>
            <w:vAlign w:val="top"/>
          </w:tcPr>
          <w:p w14:paraId="00CE3748">
            <w:pPr>
              <w:spacing w:line="440" w:lineRule="exact"/>
              <w:jc w:val="center"/>
              <w:rPr>
                <w:rFonts w:ascii="宋体" w:hAnsi="宋体"/>
                <w:color w:val="auto"/>
                <w:sz w:val="24"/>
                <w:highlight w:val="none"/>
              </w:rPr>
            </w:pPr>
          </w:p>
        </w:tc>
        <w:tc>
          <w:tcPr>
            <w:tcW w:w="487" w:type="pct"/>
            <w:noWrap w:val="0"/>
            <w:vAlign w:val="top"/>
          </w:tcPr>
          <w:p w14:paraId="10B633AC">
            <w:pPr>
              <w:spacing w:line="440" w:lineRule="exact"/>
              <w:jc w:val="center"/>
              <w:rPr>
                <w:rFonts w:ascii="宋体" w:hAnsi="宋体"/>
                <w:color w:val="auto"/>
                <w:sz w:val="24"/>
                <w:highlight w:val="none"/>
              </w:rPr>
            </w:pPr>
          </w:p>
        </w:tc>
        <w:tc>
          <w:tcPr>
            <w:tcW w:w="449" w:type="pct"/>
            <w:noWrap w:val="0"/>
            <w:vAlign w:val="top"/>
          </w:tcPr>
          <w:p w14:paraId="5DBD447D">
            <w:pPr>
              <w:spacing w:line="440" w:lineRule="exact"/>
              <w:jc w:val="center"/>
              <w:rPr>
                <w:rFonts w:ascii="宋体" w:hAnsi="宋体"/>
                <w:color w:val="auto"/>
                <w:sz w:val="24"/>
                <w:highlight w:val="none"/>
              </w:rPr>
            </w:pPr>
          </w:p>
        </w:tc>
        <w:tc>
          <w:tcPr>
            <w:tcW w:w="755" w:type="pct"/>
            <w:noWrap w:val="0"/>
            <w:vAlign w:val="top"/>
          </w:tcPr>
          <w:p w14:paraId="4393340F">
            <w:pPr>
              <w:spacing w:line="440" w:lineRule="exact"/>
              <w:jc w:val="center"/>
              <w:rPr>
                <w:rFonts w:ascii="宋体" w:hAnsi="宋体"/>
                <w:color w:val="auto"/>
                <w:sz w:val="24"/>
                <w:highlight w:val="none"/>
              </w:rPr>
            </w:pPr>
          </w:p>
        </w:tc>
        <w:tc>
          <w:tcPr>
            <w:tcW w:w="466" w:type="pct"/>
            <w:noWrap w:val="0"/>
            <w:vAlign w:val="top"/>
          </w:tcPr>
          <w:p w14:paraId="70866B6C">
            <w:pPr>
              <w:spacing w:line="440" w:lineRule="exact"/>
              <w:jc w:val="center"/>
              <w:rPr>
                <w:rFonts w:ascii="宋体" w:hAnsi="宋体"/>
                <w:color w:val="auto"/>
                <w:sz w:val="24"/>
                <w:highlight w:val="none"/>
              </w:rPr>
            </w:pPr>
          </w:p>
        </w:tc>
        <w:tc>
          <w:tcPr>
            <w:tcW w:w="483" w:type="pct"/>
            <w:noWrap w:val="0"/>
            <w:vAlign w:val="top"/>
          </w:tcPr>
          <w:p w14:paraId="715A4505">
            <w:pPr>
              <w:spacing w:line="440" w:lineRule="exact"/>
              <w:jc w:val="center"/>
              <w:rPr>
                <w:rFonts w:ascii="宋体" w:hAnsi="宋体"/>
                <w:color w:val="auto"/>
                <w:sz w:val="24"/>
                <w:highlight w:val="none"/>
              </w:rPr>
            </w:pPr>
          </w:p>
        </w:tc>
        <w:tc>
          <w:tcPr>
            <w:tcW w:w="501" w:type="pct"/>
            <w:noWrap w:val="0"/>
            <w:vAlign w:val="top"/>
          </w:tcPr>
          <w:p w14:paraId="28B1D07F">
            <w:pPr>
              <w:spacing w:line="440" w:lineRule="exact"/>
              <w:jc w:val="center"/>
              <w:rPr>
                <w:rFonts w:ascii="宋体" w:hAnsi="宋体"/>
                <w:color w:val="auto"/>
                <w:sz w:val="24"/>
                <w:highlight w:val="none"/>
              </w:rPr>
            </w:pPr>
          </w:p>
        </w:tc>
      </w:tr>
      <w:tr w14:paraId="21D4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top"/>
          </w:tcPr>
          <w:p w14:paraId="31F353C6">
            <w:pPr>
              <w:spacing w:line="440" w:lineRule="exact"/>
              <w:jc w:val="center"/>
              <w:rPr>
                <w:rFonts w:ascii="宋体" w:hAnsi="宋体"/>
                <w:color w:val="auto"/>
                <w:sz w:val="24"/>
                <w:highlight w:val="none"/>
              </w:rPr>
            </w:pPr>
          </w:p>
        </w:tc>
        <w:tc>
          <w:tcPr>
            <w:tcW w:w="770" w:type="pct"/>
            <w:noWrap w:val="0"/>
            <w:vAlign w:val="top"/>
          </w:tcPr>
          <w:p w14:paraId="438898FB">
            <w:pPr>
              <w:spacing w:line="440" w:lineRule="exact"/>
              <w:jc w:val="center"/>
              <w:rPr>
                <w:rFonts w:ascii="宋体" w:hAnsi="宋体"/>
                <w:color w:val="auto"/>
                <w:sz w:val="24"/>
                <w:highlight w:val="none"/>
              </w:rPr>
            </w:pPr>
          </w:p>
        </w:tc>
        <w:tc>
          <w:tcPr>
            <w:tcW w:w="671" w:type="pct"/>
            <w:noWrap w:val="0"/>
            <w:vAlign w:val="top"/>
          </w:tcPr>
          <w:p w14:paraId="2871FB3E">
            <w:pPr>
              <w:spacing w:line="440" w:lineRule="exact"/>
              <w:jc w:val="center"/>
              <w:rPr>
                <w:rFonts w:ascii="宋体" w:hAnsi="宋体"/>
                <w:color w:val="auto"/>
                <w:sz w:val="24"/>
                <w:highlight w:val="none"/>
              </w:rPr>
            </w:pPr>
          </w:p>
        </w:tc>
        <w:tc>
          <w:tcPr>
            <w:tcW w:w="487" w:type="pct"/>
            <w:noWrap w:val="0"/>
            <w:vAlign w:val="top"/>
          </w:tcPr>
          <w:p w14:paraId="76E435AB">
            <w:pPr>
              <w:spacing w:line="440" w:lineRule="exact"/>
              <w:jc w:val="center"/>
              <w:rPr>
                <w:rFonts w:ascii="宋体" w:hAnsi="宋体"/>
                <w:color w:val="auto"/>
                <w:sz w:val="24"/>
                <w:highlight w:val="none"/>
              </w:rPr>
            </w:pPr>
          </w:p>
        </w:tc>
        <w:tc>
          <w:tcPr>
            <w:tcW w:w="449" w:type="pct"/>
            <w:noWrap w:val="0"/>
            <w:vAlign w:val="top"/>
          </w:tcPr>
          <w:p w14:paraId="20ED1898">
            <w:pPr>
              <w:spacing w:line="440" w:lineRule="exact"/>
              <w:jc w:val="center"/>
              <w:rPr>
                <w:rFonts w:ascii="宋体" w:hAnsi="宋体"/>
                <w:color w:val="auto"/>
                <w:sz w:val="24"/>
                <w:highlight w:val="none"/>
              </w:rPr>
            </w:pPr>
          </w:p>
        </w:tc>
        <w:tc>
          <w:tcPr>
            <w:tcW w:w="755" w:type="pct"/>
            <w:noWrap w:val="0"/>
            <w:vAlign w:val="top"/>
          </w:tcPr>
          <w:p w14:paraId="50DD45A2">
            <w:pPr>
              <w:spacing w:line="440" w:lineRule="exact"/>
              <w:jc w:val="center"/>
              <w:rPr>
                <w:rFonts w:ascii="宋体" w:hAnsi="宋体"/>
                <w:color w:val="auto"/>
                <w:sz w:val="24"/>
                <w:highlight w:val="none"/>
              </w:rPr>
            </w:pPr>
          </w:p>
        </w:tc>
        <w:tc>
          <w:tcPr>
            <w:tcW w:w="466" w:type="pct"/>
            <w:noWrap w:val="0"/>
            <w:vAlign w:val="top"/>
          </w:tcPr>
          <w:p w14:paraId="29AA2250">
            <w:pPr>
              <w:spacing w:line="440" w:lineRule="exact"/>
              <w:jc w:val="center"/>
              <w:rPr>
                <w:rFonts w:ascii="宋体" w:hAnsi="宋体"/>
                <w:color w:val="auto"/>
                <w:sz w:val="24"/>
                <w:highlight w:val="none"/>
              </w:rPr>
            </w:pPr>
          </w:p>
        </w:tc>
        <w:tc>
          <w:tcPr>
            <w:tcW w:w="483" w:type="pct"/>
            <w:noWrap w:val="0"/>
            <w:vAlign w:val="top"/>
          </w:tcPr>
          <w:p w14:paraId="7C141CAF">
            <w:pPr>
              <w:spacing w:line="440" w:lineRule="exact"/>
              <w:jc w:val="center"/>
              <w:rPr>
                <w:rFonts w:ascii="宋体" w:hAnsi="宋体"/>
                <w:color w:val="auto"/>
                <w:sz w:val="24"/>
                <w:highlight w:val="none"/>
              </w:rPr>
            </w:pPr>
          </w:p>
        </w:tc>
        <w:tc>
          <w:tcPr>
            <w:tcW w:w="501" w:type="pct"/>
            <w:noWrap w:val="0"/>
            <w:vAlign w:val="top"/>
          </w:tcPr>
          <w:p w14:paraId="30068CF9">
            <w:pPr>
              <w:spacing w:line="440" w:lineRule="exact"/>
              <w:jc w:val="center"/>
              <w:rPr>
                <w:rFonts w:ascii="宋体" w:hAnsi="宋体"/>
                <w:color w:val="auto"/>
                <w:sz w:val="24"/>
                <w:highlight w:val="none"/>
              </w:rPr>
            </w:pPr>
          </w:p>
        </w:tc>
      </w:tr>
    </w:tbl>
    <w:p w14:paraId="3B28EAF6">
      <w:pPr>
        <w:rPr>
          <w:rFonts w:hint="eastAsia"/>
          <w:color w:val="auto"/>
          <w:highlight w:val="none"/>
        </w:rPr>
      </w:pPr>
    </w:p>
    <w:p w14:paraId="02B19FC8">
      <w:pPr>
        <w:pStyle w:val="15"/>
        <w:rPr>
          <w:rFonts w:hint="eastAsia"/>
          <w:color w:val="auto"/>
          <w:highlight w:val="none"/>
        </w:rPr>
      </w:pPr>
    </w:p>
    <w:p w14:paraId="2484B1D7">
      <w:pPr>
        <w:spacing w:line="440" w:lineRule="exact"/>
        <w:rPr>
          <w:rFonts w:ascii="宋体" w:hAnsi="宋体"/>
          <w:color w:val="auto"/>
          <w:sz w:val="24"/>
          <w:highlight w:val="none"/>
        </w:rPr>
      </w:pPr>
    </w:p>
    <w:p w14:paraId="10CB3FA1">
      <w:pPr>
        <w:spacing w:line="440" w:lineRule="exact"/>
        <w:rPr>
          <w:rFonts w:ascii="宋体" w:hAnsi="宋体"/>
          <w:color w:val="auto"/>
          <w:sz w:val="24"/>
          <w:highlight w:val="none"/>
        </w:rPr>
      </w:pPr>
    </w:p>
    <w:p w14:paraId="2F50D8E2">
      <w:pPr>
        <w:spacing w:line="360" w:lineRule="auto"/>
        <w:jc w:val="center"/>
        <w:outlineLvl w:val="1"/>
        <w:rPr>
          <w:rFonts w:hint="eastAsia" w:ascii="宋体" w:hAnsi="宋体"/>
          <w:b/>
          <w:bCs/>
          <w:color w:val="auto"/>
          <w:sz w:val="32"/>
          <w:szCs w:val="32"/>
          <w:highlight w:val="none"/>
        </w:rPr>
      </w:pPr>
      <w:bookmarkStart w:id="655" w:name="_Toc517685240"/>
      <w:bookmarkStart w:id="656" w:name="_Toc104571622"/>
      <w:r>
        <w:rPr>
          <w:rFonts w:hint="eastAsia"/>
          <w:color w:val="auto"/>
          <w:highlight w:val="none"/>
        </w:rPr>
        <w:br w:type="page"/>
      </w:r>
      <w:r>
        <w:rPr>
          <w:rFonts w:hint="eastAsia" w:ascii="宋体" w:hAnsi="宋体"/>
          <w:b/>
          <w:bCs/>
          <w:color w:val="auto"/>
          <w:sz w:val="32"/>
          <w:szCs w:val="32"/>
          <w:highlight w:val="none"/>
          <w:lang w:val="en-US" w:eastAsia="zh-CN"/>
        </w:rPr>
        <w:t>十一</w:t>
      </w:r>
      <w:r>
        <w:rPr>
          <w:rFonts w:hint="eastAsia" w:ascii="宋体" w:hAnsi="宋体"/>
          <w:b/>
          <w:bCs/>
          <w:color w:val="auto"/>
          <w:sz w:val="32"/>
          <w:szCs w:val="32"/>
          <w:highlight w:val="none"/>
        </w:rPr>
        <w:t>、主要人员简历表</w:t>
      </w:r>
      <w:bookmarkEnd w:id="655"/>
      <w:bookmarkEnd w:id="656"/>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82"/>
        <w:gridCol w:w="746"/>
        <w:gridCol w:w="1033"/>
        <w:gridCol w:w="1347"/>
        <w:gridCol w:w="574"/>
        <w:gridCol w:w="1361"/>
        <w:gridCol w:w="441"/>
        <w:gridCol w:w="2068"/>
      </w:tblGrid>
      <w:tr w14:paraId="683A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5" w:type="pct"/>
            <w:noWrap w:val="0"/>
            <w:vAlign w:val="center"/>
          </w:tcPr>
          <w:p w14:paraId="22064A5B">
            <w:pPr>
              <w:spacing w:line="440" w:lineRule="exact"/>
              <w:jc w:val="center"/>
              <w:rPr>
                <w:rFonts w:ascii="宋体" w:hAnsi="宋体"/>
                <w:color w:val="auto"/>
                <w:sz w:val="24"/>
                <w:highlight w:val="none"/>
              </w:rPr>
            </w:pPr>
            <w:r>
              <w:rPr>
                <w:rFonts w:ascii="宋体" w:hAnsi="宋体"/>
                <w:color w:val="auto"/>
                <w:sz w:val="24"/>
                <w:highlight w:val="none"/>
              </w:rPr>
              <w:t>姓  名</w:t>
            </w:r>
          </w:p>
        </w:tc>
        <w:tc>
          <w:tcPr>
            <w:tcW w:w="611" w:type="pct"/>
            <w:gridSpan w:val="2"/>
            <w:noWrap w:val="0"/>
            <w:vAlign w:val="center"/>
          </w:tcPr>
          <w:p w14:paraId="4D1AEE6A">
            <w:pPr>
              <w:spacing w:line="440" w:lineRule="exact"/>
              <w:jc w:val="center"/>
              <w:rPr>
                <w:rFonts w:ascii="宋体" w:hAnsi="宋体"/>
                <w:color w:val="auto"/>
                <w:sz w:val="24"/>
                <w:highlight w:val="none"/>
              </w:rPr>
            </w:pPr>
          </w:p>
        </w:tc>
        <w:tc>
          <w:tcPr>
            <w:tcW w:w="559" w:type="pct"/>
            <w:noWrap w:val="0"/>
            <w:vAlign w:val="center"/>
          </w:tcPr>
          <w:p w14:paraId="2A4EE7E9">
            <w:pPr>
              <w:spacing w:line="440" w:lineRule="exact"/>
              <w:jc w:val="center"/>
              <w:rPr>
                <w:rFonts w:ascii="宋体" w:hAnsi="宋体"/>
                <w:color w:val="auto"/>
                <w:sz w:val="24"/>
                <w:highlight w:val="none"/>
              </w:rPr>
            </w:pPr>
            <w:r>
              <w:rPr>
                <w:rFonts w:ascii="宋体" w:hAnsi="宋体"/>
                <w:color w:val="auto"/>
                <w:sz w:val="24"/>
                <w:highlight w:val="none"/>
              </w:rPr>
              <w:t>年龄</w:t>
            </w:r>
          </w:p>
        </w:tc>
        <w:tc>
          <w:tcPr>
            <w:tcW w:w="728" w:type="pct"/>
            <w:noWrap w:val="0"/>
            <w:vAlign w:val="center"/>
          </w:tcPr>
          <w:p w14:paraId="6F4F9802">
            <w:pPr>
              <w:spacing w:line="440" w:lineRule="exact"/>
              <w:jc w:val="center"/>
              <w:rPr>
                <w:rFonts w:ascii="宋体" w:hAnsi="宋体"/>
                <w:color w:val="auto"/>
                <w:sz w:val="24"/>
                <w:highlight w:val="none"/>
              </w:rPr>
            </w:pPr>
          </w:p>
        </w:tc>
        <w:tc>
          <w:tcPr>
            <w:tcW w:w="1287" w:type="pct"/>
            <w:gridSpan w:val="3"/>
            <w:noWrap w:val="0"/>
            <w:vAlign w:val="center"/>
          </w:tcPr>
          <w:p w14:paraId="6575BDC3">
            <w:pPr>
              <w:spacing w:line="440" w:lineRule="exact"/>
              <w:jc w:val="center"/>
              <w:rPr>
                <w:rFonts w:ascii="宋体" w:hAnsi="宋体"/>
                <w:color w:val="auto"/>
                <w:sz w:val="24"/>
                <w:highlight w:val="none"/>
              </w:rPr>
            </w:pPr>
            <w:r>
              <w:rPr>
                <w:rFonts w:ascii="宋体" w:hAnsi="宋体"/>
                <w:color w:val="auto"/>
                <w:sz w:val="24"/>
                <w:highlight w:val="none"/>
              </w:rPr>
              <w:t>执业资格证书</w:t>
            </w:r>
          </w:p>
          <w:p w14:paraId="315194F1">
            <w:pPr>
              <w:spacing w:line="440" w:lineRule="exact"/>
              <w:jc w:val="center"/>
              <w:rPr>
                <w:rFonts w:ascii="宋体" w:hAnsi="宋体"/>
                <w:color w:val="auto"/>
                <w:sz w:val="24"/>
                <w:highlight w:val="none"/>
              </w:rPr>
            </w:pPr>
            <w:r>
              <w:rPr>
                <w:rFonts w:ascii="宋体" w:hAnsi="宋体"/>
                <w:color w:val="auto"/>
                <w:sz w:val="24"/>
                <w:highlight w:val="none"/>
              </w:rPr>
              <w:t>（或上岗证书）名称</w:t>
            </w:r>
          </w:p>
        </w:tc>
        <w:tc>
          <w:tcPr>
            <w:tcW w:w="1117" w:type="pct"/>
            <w:noWrap w:val="0"/>
            <w:vAlign w:val="center"/>
          </w:tcPr>
          <w:p w14:paraId="6FA2FF8C">
            <w:pPr>
              <w:spacing w:line="440" w:lineRule="exact"/>
              <w:jc w:val="center"/>
              <w:rPr>
                <w:rFonts w:ascii="宋体" w:hAnsi="宋体"/>
                <w:color w:val="auto"/>
                <w:sz w:val="24"/>
                <w:highlight w:val="none"/>
              </w:rPr>
            </w:pPr>
          </w:p>
        </w:tc>
      </w:tr>
      <w:tr w14:paraId="0CFB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5" w:type="pct"/>
            <w:noWrap w:val="0"/>
            <w:vAlign w:val="center"/>
          </w:tcPr>
          <w:p w14:paraId="1B5E6A9D">
            <w:pPr>
              <w:spacing w:line="440" w:lineRule="exact"/>
              <w:jc w:val="center"/>
              <w:rPr>
                <w:rFonts w:ascii="宋体" w:hAnsi="宋体"/>
                <w:color w:val="auto"/>
                <w:sz w:val="24"/>
                <w:highlight w:val="none"/>
              </w:rPr>
            </w:pPr>
            <w:r>
              <w:rPr>
                <w:rFonts w:ascii="宋体" w:hAnsi="宋体"/>
                <w:color w:val="auto"/>
                <w:sz w:val="24"/>
                <w:highlight w:val="none"/>
              </w:rPr>
              <w:t>职  称</w:t>
            </w:r>
          </w:p>
        </w:tc>
        <w:tc>
          <w:tcPr>
            <w:tcW w:w="611" w:type="pct"/>
            <w:gridSpan w:val="2"/>
            <w:noWrap w:val="0"/>
            <w:vAlign w:val="center"/>
          </w:tcPr>
          <w:p w14:paraId="63195C66">
            <w:pPr>
              <w:spacing w:line="440" w:lineRule="exact"/>
              <w:jc w:val="center"/>
              <w:rPr>
                <w:rFonts w:ascii="宋体" w:hAnsi="宋体"/>
                <w:color w:val="auto"/>
                <w:sz w:val="24"/>
                <w:highlight w:val="none"/>
              </w:rPr>
            </w:pPr>
          </w:p>
        </w:tc>
        <w:tc>
          <w:tcPr>
            <w:tcW w:w="559" w:type="pct"/>
            <w:noWrap w:val="0"/>
            <w:vAlign w:val="center"/>
          </w:tcPr>
          <w:p w14:paraId="09CB352A">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学历</w:t>
            </w:r>
          </w:p>
        </w:tc>
        <w:tc>
          <w:tcPr>
            <w:tcW w:w="728" w:type="pct"/>
            <w:noWrap w:val="0"/>
            <w:vAlign w:val="center"/>
          </w:tcPr>
          <w:p w14:paraId="43E66268">
            <w:pPr>
              <w:spacing w:line="440" w:lineRule="exact"/>
              <w:jc w:val="center"/>
              <w:rPr>
                <w:rFonts w:ascii="宋体" w:hAnsi="宋体"/>
                <w:color w:val="auto"/>
                <w:sz w:val="24"/>
                <w:highlight w:val="none"/>
              </w:rPr>
            </w:pPr>
          </w:p>
        </w:tc>
        <w:tc>
          <w:tcPr>
            <w:tcW w:w="1287" w:type="pct"/>
            <w:gridSpan w:val="3"/>
            <w:noWrap w:val="0"/>
            <w:vAlign w:val="center"/>
          </w:tcPr>
          <w:p w14:paraId="59DD2358">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拟在本项目任职</w:t>
            </w:r>
          </w:p>
        </w:tc>
        <w:tc>
          <w:tcPr>
            <w:tcW w:w="1117" w:type="pct"/>
            <w:noWrap w:val="0"/>
            <w:vAlign w:val="center"/>
          </w:tcPr>
          <w:p w14:paraId="3AE96236">
            <w:pPr>
              <w:spacing w:line="440" w:lineRule="exact"/>
              <w:jc w:val="center"/>
              <w:rPr>
                <w:rFonts w:ascii="宋体" w:hAnsi="宋体"/>
                <w:color w:val="auto"/>
                <w:sz w:val="24"/>
                <w:highlight w:val="none"/>
              </w:rPr>
            </w:pPr>
          </w:p>
        </w:tc>
      </w:tr>
      <w:tr w14:paraId="49A8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5" w:type="pct"/>
            <w:noWrap w:val="0"/>
            <w:vAlign w:val="center"/>
          </w:tcPr>
          <w:p w14:paraId="481BE613">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工作年限</w:t>
            </w:r>
          </w:p>
        </w:tc>
        <w:tc>
          <w:tcPr>
            <w:tcW w:w="1899" w:type="pct"/>
            <w:gridSpan w:val="4"/>
            <w:noWrap w:val="0"/>
            <w:vAlign w:val="center"/>
          </w:tcPr>
          <w:p w14:paraId="251867B6">
            <w:pPr>
              <w:spacing w:line="440" w:lineRule="exact"/>
              <w:jc w:val="center"/>
              <w:rPr>
                <w:rFonts w:ascii="宋体" w:hAnsi="宋体"/>
                <w:color w:val="auto"/>
                <w:sz w:val="24"/>
                <w:highlight w:val="none"/>
              </w:rPr>
            </w:pPr>
          </w:p>
        </w:tc>
        <w:tc>
          <w:tcPr>
            <w:tcW w:w="1287" w:type="pct"/>
            <w:gridSpan w:val="3"/>
            <w:noWrap w:val="0"/>
            <w:vAlign w:val="center"/>
          </w:tcPr>
          <w:p w14:paraId="4D8977DD">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从事监理工作年限</w:t>
            </w:r>
          </w:p>
        </w:tc>
        <w:tc>
          <w:tcPr>
            <w:tcW w:w="1117" w:type="pct"/>
            <w:noWrap w:val="0"/>
            <w:vAlign w:val="center"/>
          </w:tcPr>
          <w:p w14:paraId="0CBE4DA7">
            <w:pPr>
              <w:spacing w:line="440" w:lineRule="exact"/>
              <w:jc w:val="center"/>
              <w:rPr>
                <w:rFonts w:ascii="宋体" w:hAnsi="宋体"/>
                <w:color w:val="auto"/>
                <w:sz w:val="24"/>
                <w:highlight w:val="none"/>
              </w:rPr>
            </w:pPr>
          </w:p>
        </w:tc>
      </w:tr>
      <w:tr w14:paraId="6B99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5" w:type="pct"/>
            <w:noWrap w:val="0"/>
            <w:vAlign w:val="center"/>
          </w:tcPr>
          <w:p w14:paraId="15A8ABBF">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毕业学校</w:t>
            </w:r>
          </w:p>
        </w:tc>
        <w:tc>
          <w:tcPr>
            <w:tcW w:w="4304" w:type="pct"/>
            <w:gridSpan w:val="8"/>
            <w:noWrap w:val="0"/>
            <w:vAlign w:val="center"/>
          </w:tcPr>
          <w:p w14:paraId="3C04BC22">
            <w:pPr>
              <w:spacing w:before="100" w:beforeAutospacing="1" w:after="100" w:afterAutospacing="1" w:line="440" w:lineRule="exact"/>
              <w:ind w:firstLine="1320" w:firstLineChars="550"/>
              <w:rPr>
                <w:rFonts w:ascii="宋体" w:hAnsi="宋体"/>
                <w:color w:val="auto"/>
                <w:sz w:val="24"/>
                <w:highlight w:val="none"/>
              </w:rPr>
            </w:pPr>
            <w:r>
              <w:rPr>
                <w:rFonts w:ascii="宋体" w:hAnsi="宋体"/>
                <w:color w:val="auto"/>
                <w:sz w:val="24"/>
                <w:highlight w:val="none"/>
              </w:rPr>
              <w:t>年毕业于            学校        专业</w:t>
            </w:r>
          </w:p>
        </w:tc>
      </w:tr>
      <w:tr w14:paraId="5D70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9"/>
            <w:noWrap w:val="0"/>
            <w:vAlign w:val="center"/>
          </w:tcPr>
          <w:p w14:paraId="60954807">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主要工作经历</w:t>
            </w:r>
          </w:p>
        </w:tc>
      </w:tr>
      <w:tr w14:paraId="3693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2" w:type="pct"/>
            <w:gridSpan w:val="2"/>
            <w:noWrap w:val="0"/>
            <w:vAlign w:val="center"/>
          </w:tcPr>
          <w:p w14:paraId="43E52506">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时  间</w:t>
            </w:r>
          </w:p>
        </w:tc>
        <w:tc>
          <w:tcPr>
            <w:tcW w:w="2003" w:type="pct"/>
            <w:gridSpan w:val="4"/>
            <w:noWrap w:val="0"/>
            <w:vAlign w:val="center"/>
          </w:tcPr>
          <w:p w14:paraId="2AB8DBC2">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参加过的类似项目</w:t>
            </w:r>
          </w:p>
        </w:tc>
        <w:tc>
          <w:tcPr>
            <w:tcW w:w="737" w:type="pct"/>
            <w:noWrap w:val="0"/>
            <w:vAlign w:val="center"/>
          </w:tcPr>
          <w:p w14:paraId="4B287770">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担任职务</w:t>
            </w:r>
          </w:p>
        </w:tc>
        <w:tc>
          <w:tcPr>
            <w:tcW w:w="1355" w:type="pct"/>
            <w:gridSpan w:val="2"/>
            <w:noWrap w:val="0"/>
            <w:vAlign w:val="center"/>
          </w:tcPr>
          <w:p w14:paraId="53780796">
            <w:pPr>
              <w:spacing w:before="100" w:beforeAutospacing="1" w:after="100" w:afterAutospacing="1" w:line="440" w:lineRule="exact"/>
              <w:jc w:val="center"/>
              <w:rPr>
                <w:rFonts w:ascii="宋体" w:hAnsi="宋体"/>
                <w:color w:val="auto"/>
                <w:sz w:val="24"/>
                <w:highlight w:val="none"/>
              </w:rPr>
            </w:pPr>
            <w:r>
              <w:rPr>
                <w:rFonts w:ascii="宋体" w:hAnsi="宋体"/>
                <w:color w:val="auto"/>
                <w:sz w:val="24"/>
                <w:highlight w:val="none"/>
              </w:rPr>
              <w:t>委托人及联系电话</w:t>
            </w:r>
          </w:p>
        </w:tc>
      </w:tr>
      <w:tr w14:paraId="1AC4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2" w:type="pct"/>
            <w:gridSpan w:val="2"/>
            <w:noWrap w:val="0"/>
            <w:vAlign w:val="top"/>
          </w:tcPr>
          <w:p w14:paraId="0CFA48C2">
            <w:pPr>
              <w:spacing w:line="440" w:lineRule="exact"/>
              <w:rPr>
                <w:rFonts w:ascii="宋体" w:hAnsi="宋体"/>
                <w:color w:val="auto"/>
                <w:sz w:val="24"/>
                <w:highlight w:val="none"/>
              </w:rPr>
            </w:pPr>
          </w:p>
        </w:tc>
        <w:tc>
          <w:tcPr>
            <w:tcW w:w="2003" w:type="pct"/>
            <w:gridSpan w:val="4"/>
            <w:noWrap w:val="0"/>
            <w:vAlign w:val="top"/>
          </w:tcPr>
          <w:p w14:paraId="7F0EA770">
            <w:pPr>
              <w:spacing w:line="440" w:lineRule="exact"/>
              <w:rPr>
                <w:rFonts w:ascii="宋体" w:hAnsi="宋体"/>
                <w:color w:val="auto"/>
                <w:sz w:val="24"/>
                <w:highlight w:val="none"/>
              </w:rPr>
            </w:pPr>
          </w:p>
        </w:tc>
        <w:tc>
          <w:tcPr>
            <w:tcW w:w="737" w:type="pct"/>
            <w:noWrap w:val="0"/>
            <w:vAlign w:val="top"/>
          </w:tcPr>
          <w:p w14:paraId="4AA31E37">
            <w:pPr>
              <w:spacing w:line="440" w:lineRule="exact"/>
              <w:rPr>
                <w:rFonts w:ascii="宋体" w:hAnsi="宋体"/>
                <w:color w:val="auto"/>
                <w:sz w:val="24"/>
                <w:highlight w:val="none"/>
              </w:rPr>
            </w:pPr>
          </w:p>
        </w:tc>
        <w:tc>
          <w:tcPr>
            <w:tcW w:w="1355" w:type="pct"/>
            <w:gridSpan w:val="2"/>
            <w:noWrap w:val="0"/>
            <w:vAlign w:val="top"/>
          </w:tcPr>
          <w:p w14:paraId="6A70CCD3">
            <w:pPr>
              <w:spacing w:line="440" w:lineRule="exact"/>
              <w:rPr>
                <w:rFonts w:ascii="宋体" w:hAnsi="宋体"/>
                <w:color w:val="auto"/>
                <w:sz w:val="24"/>
                <w:highlight w:val="none"/>
              </w:rPr>
            </w:pPr>
          </w:p>
        </w:tc>
      </w:tr>
      <w:tr w14:paraId="47E2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2" w:type="pct"/>
            <w:gridSpan w:val="2"/>
            <w:noWrap w:val="0"/>
            <w:vAlign w:val="top"/>
          </w:tcPr>
          <w:p w14:paraId="0CEA201C">
            <w:pPr>
              <w:spacing w:line="440" w:lineRule="exact"/>
              <w:rPr>
                <w:rFonts w:ascii="宋体" w:hAnsi="宋体"/>
                <w:color w:val="auto"/>
                <w:sz w:val="24"/>
                <w:highlight w:val="none"/>
              </w:rPr>
            </w:pPr>
          </w:p>
        </w:tc>
        <w:tc>
          <w:tcPr>
            <w:tcW w:w="2003" w:type="pct"/>
            <w:gridSpan w:val="4"/>
            <w:noWrap w:val="0"/>
            <w:vAlign w:val="top"/>
          </w:tcPr>
          <w:p w14:paraId="7826E211">
            <w:pPr>
              <w:spacing w:line="440" w:lineRule="exact"/>
              <w:rPr>
                <w:rFonts w:ascii="宋体" w:hAnsi="宋体"/>
                <w:color w:val="auto"/>
                <w:sz w:val="24"/>
                <w:highlight w:val="none"/>
              </w:rPr>
            </w:pPr>
          </w:p>
        </w:tc>
        <w:tc>
          <w:tcPr>
            <w:tcW w:w="737" w:type="pct"/>
            <w:noWrap w:val="0"/>
            <w:vAlign w:val="top"/>
          </w:tcPr>
          <w:p w14:paraId="40DCEA84">
            <w:pPr>
              <w:spacing w:line="440" w:lineRule="exact"/>
              <w:rPr>
                <w:rFonts w:ascii="宋体" w:hAnsi="宋体"/>
                <w:color w:val="auto"/>
                <w:sz w:val="24"/>
                <w:highlight w:val="none"/>
              </w:rPr>
            </w:pPr>
          </w:p>
        </w:tc>
        <w:tc>
          <w:tcPr>
            <w:tcW w:w="1355" w:type="pct"/>
            <w:gridSpan w:val="2"/>
            <w:noWrap w:val="0"/>
            <w:vAlign w:val="top"/>
          </w:tcPr>
          <w:p w14:paraId="55C77BDD">
            <w:pPr>
              <w:spacing w:line="440" w:lineRule="exact"/>
              <w:rPr>
                <w:rFonts w:ascii="宋体" w:hAnsi="宋体"/>
                <w:color w:val="auto"/>
                <w:sz w:val="24"/>
                <w:highlight w:val="none"/>
              </w:rPr>
            </w:pPr>
          </w:p>
        </w:tc>
      </w:tr>
      <w:tr w14:paraId="7044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2" w:type="pct"/>
            <w:gridSpan w:val="2"/>
            <w:noWrap w:val="0"/>
            <w:vAlign w:val="top"/>
          </w:tcPr>
          <w:p w14:paraId="06096E5A">
            <w:pPr>
              <w:spacing w:line="440" w:lineRule="exact"/>
              <w:rPr>
                <w:rFonts w:ascii="宋体" w:hAnsi="宋体"/>
                <w:color w:val="auto"/>
                <w:sz w:val="24"/>
                <w:highlight w:val="none"/>
              </w:rPr>
            </w:pPr>
          </w:p>
        </w:tc>
        <w:tc>
          <w:tcPr>
            <w:tcW w:w="2003" w:type="pct"/>
            <w:gridSpan w:val="4"/>
            <w:noWrap w:val="0"/>
            <w:vAlign w:val="top"/>
          </w:tcPr>
          <w:p w14:paraId="6A0A4DAD">
            <w:pPr>
              <w:spacing w:line="440" w:lineRule="exact"/>
              <w:rPr>
                <w:rFonts w:ascii="宋体" w:hAnsi="宋体"/>
                <w:color w:val="auto"/>
                <w:sz w:val="24"/>
                <w:highlight w:val="none"/>
              </w:rPr>
            </w:pPr>
          </w:p>
        </w:tc>
        <w:tc>
          <w:tcPr>
            <w:tcW w:w="737" w:type="pct"/>
            <w:noWrap w:val="0"/>
            <w:vAlign w:val="top"/>
          </w:tcPr>
          <w:p w14:paraId="19476529">
            <w:pPr>
              <w:spacing w:line="440" w:lineRule="exact"/>
              <w:rPr>
                <w:rFonts w:ascii="宋体" w:hAnsi="宋体"/>
                <w:color w:val="auto"/>
                <w:sz w:val="24"/>
                <w:highlight w:val="none"/>
              </w:rPr>
            </w:pPr>
          </w:p>
        </w:tc>
        <w:tc>
          <w:tcPr>
            <w:tcW w:w="1355" w:type="pct"/>
            <w:gridSpan w:val="2"/>
            <w:noWrap w:val="0"/>
            <w:vAlign w:val="top"/>
          </w:tcPr>
          <w:p w14:paraId="33314C52">
            <w:pPr>
              <w:spacing w:line="440" w:lineRule="exact"/>
              <w:rPr>
                <w:rFonts w:ascii="宋体" w:hAnsi="宋体"/>
                <w:color w:val="auto"/>
                <w:sz w:val="24"/>
                <w:highlight w:val="none"/>
              </w:rPr>
            </w:pPr>
          </w:p>
        </w:tc>
      </w:tr>
      <w:tr w14:paraId="2E75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2" w:type="pct"/>
            <w:gridSpan w:val="2"/>
            <w:noWrap w:val="0"/>
            <w:vAlign w:val="center"/>
          </w:tcPr>
          <w:p w14:paraId="2104D59B">
            <w:pPr>
              <w:spacing w:line="440" w:lineRule="exact"/>
              <w:rPr>
                <w:rFonts w:ascii="宋体" w:hAnsi="宋体"/>
                <w:color w:val="auto"/>
                <w:sz w:val="24"/>
                <w:highlight w:val="none"/>
              </w:rPr>
            </w:pPr>
          </w:p>
        </w:tc>
        <w:tc>
          <w:tcPr>
            <w:tcW w:w="2003" w:type="pct"/>
            <w:gridSpan w:val="4"/>
            <w:noWrap w:val="0"/>
            <w:vAlign w:val="center"/>
          </w:tcPr>
          <w:p w14:paraId="35F31953">
            <w:pPr>
              <w:spacing w:line="440" w:lineRule="exact"/>
              <w:rPr>
                <w:rFonts w:ascii="宋体" w:hAnsi="宋体"/>
                <w:color w:val="auto"/>
                <w:sz w:val="24"/>
                <w:highlight w:val="none"/>
              </w:rPr>
            </w:pPr>
          </w:p>
        </w:tc>
        <w:tc>
          <w:tcPr>
            <w:tcW w:w="737" w:type="pct"/>
            <w:noWrap w:val="0"/>
            <w:vAlign w:val="center"/>
          </w:tcPr>
          <w:p w14:paraId="18EB9C6A">
            <w:pPr>
              <w:spacing w:line="440" w:lineRule="exact"/>
              <w:rPr>
                <w:rFonts w:ascii="宋体" w:hAnsi="宋体"/>
                <w:color w:val="auto"/>
                <w:sz w:val="24"/>
                <w:highlight w:val="none"/>
              </w:rPr>
            </w:pPr>
          </w:p>
        </w:tc>
        <w:tc>
          <w:tcPr>
            <w:tcW w:w="1355" w:type="pct"/>
            <w:gridSpan w:val="2"/>
            <w:noWrap w:val="0"/>
            <w:vAlign w:val="center"/>
          </w:tcPr>
          <w:p w14:paraId="3AD06410">
            <w:pPr>
              <w:spacing w:line="440" w:lineRule="exact"/>
              <w:rPr>
                <w:rFonts w:ascii="宋体" w:hAnsi="宋体"/>
                <w:color w:val="auto"/>
                <w:sz w:val="24"/>
                <w:highlight w:val="none"/>
              </w:rPr>
            </w:pPr>
          </w:p>
        </w:tc>
      </w:tr>
      <w:tr w14:paraId="11FE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2" w:type="pct"/>
            <w:gridSpan w:val="2"/>
            <w:noWrap w:val="0"/>
            <w:vAlign w:val="center"/>
          </w:tcPr>
          <w:p w14:paraId="01C47534">
            <w:pPr>
              <w:spacing w:line="440" w:lineRule="exact"/>
              <w:rPr>
                <w:rFonts w:ascii="宋体" w:hAnsi="宋体"/>
                <w:color w:val="auto"/>
                <w:sz w:val="24"/>
                <w:highlight w:val="none"/>
              </w:rPr>
            </w:pPr>
          </w:p>
        </w:tc>
        <w:tc>
          <w:tcPr>
            <w:tcW w:w="2003" w:type="pct"/>
            <w:gridSpan w:val="4"/>
            <w:noWrap w:val="0"/>
            <w:vAlign w:val="center"/>
          </w:tcPr>
          <w:p w14:paraId="170B5AD2">
            <w:pPr>
              <w:spacing w:line="440" w:lineRule="exact"/>
              <w:rPr>
                <w:rFonts w:ascii="宋体" w:hAnsi="宋体"/>
                <w:color w:val="auto"/>
                <w:sz w:val="24"/>
                <w:highlight w:val="none"/>
              </w:rPr>
            </w:pPr>
          </w:p>
        </w:tc>
        <w:tc>
          <w:tcPr>
            <w:tcW w:w="737" w:type="pct"/>
            <w:noWrap w:val="0"/>
            <w:vAlign w:val="center"/>
          </w:tcPr>
          <w:p w14:paraId="34F57123">
            <w:pPr>
              <w:spacing w:line="440" w:lineRule="exact"/>
              <w:rPr>
                <w:rFonts w:ascii="宋体" w:hAnsi="宋体"/>
                <w:color w:val="auto"/>
                <w:sz w:val="24"/>
                <w:highlight w:val="none"/>
              </w:rPr>
            </w:pPr>
          </w:p>
        </w:tc>
        <w:tc>
          <w:tcPr>
            <w:tcW w:w="1355" w:type="pct"/>
            <w:gridSpan w:val="2"/>
            <w:noWrap w:val="0"/>
            <w:vAlign w:val="center"/>
          </w:tcPr>
          <w:p w14:paraId="2CB15459">
            <w:pPr>
              <w:spacing w:line="440" w:lineRule="exact"/>
              <w:rPr>
                <w:rFonts w:ascii="宋体" w:hAnsi="宋体"/>
                <w:color w:val="auto"/>
                <w:sz w:val="24"/>
                <w:highlight w:val="none"/>
              </w:rPr>
            </w:pPr>
          </w:p>
        </w:tc>
      </w:tr>
      <w:tr w14:paraId="7187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2" w:type="pct"/>
            <w:gridSpan w:val="2"/>
            <w:noWrap w:val="0"/>
            <w:vAlign w:val="center"/>
          </w:tcPr>
          <w:p w14:paraId="22EE1C96">
            <w:pPr>
              <w:spacing w:line="440" w:lineRule="exact"/>
              <w:rPr>
                <w:rFonts w:ascii="宋体" w:hAnsi="宋体"/>
                <w:color w:val="auto"/>
                <w:sz w:val="24"/>
                <w:highlight w:val="none"/>
              </w:rPr>
            </w:pPr>
          </w:p>
        </w:tc>
        <w:tc>
          <w:tcPr>
            <w:tcW w:w="2003" w:type="pct"/>
            <w:gridSpan w:val="4"/>
            <w:noWrap w:val="0"/>
            <w:vAlign w:val="center"/>
          </w:tcPr>
          <w:p w14:paraId="5C7CB404">
            <w:pPr>
              <w:spacing w:line="440" w:lineRule="exact"/>
              <w:rPr>
                <w:rFonts w:ascii="宋体" w:hAnsi="宋体"/>
                <w:color w:val="auto"/>
                <w:sz w:val="24"/>
                <w:highlight w:val="none"/>
              </w:rPr>
            </w:pPr>
          </w:p>
        </w:tc>
        <w:tc>
          <w:tcPr>
            <w:tcW w:w="737" w:type="pct"/>
            <w:noWrap w:val="0"/>
            <w:vAlign w:val="center"/>
          </w:tcPr>
          <w:p w14:paraId="2EF05B42">
            <w:pPr>
              <w:spacing w:line="440" w:lineRule="exact"/>
              <w:rPr>
                <w:rFonts w:ascii="宋体" w:hAnsi="宋体"/>
                <w:color w:val="auto"/>
                <w:sz w:val="24"/>
                <w:highlight w:val="none"/>
              </w:rPr>
            </w:pPr>
          </w:p>
        </w:tc>
        <w:tc>
          <w:tcPr>
            <w:tcW w:w="1355" w:type="pct"/>
            <w:gridSpan w:val="2"/>
            <w:noWrap w:val="0"/>
            <w:vAlign w:val="center"/>
          </w:tcPr>
          <w:p w14:paraId="52412D2F">
            <w:pPr>
              <w:spacing w:line="440" w:lineRule="exact"/>
              <w:rPr>
                <w:rFonts w:ascii="宋体" w:hAnsi="宋体"/>
                <w:color w:val="auto"/>
                <w:sz w:val="24"/>
                <w:highlight w:val="none"/>
              </w:rPr>
            </w:pPr>
          </w:p>
        </w:tc>
      </w:tr>
      <w:tr w14:paraId="479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2" w:type="pct"/>
            <w:gridSpan w:val="2"/>
            <w:noWrap w:val="0"/>
            <w:vAlign w:val="center"/>
          </w:tcPr>
          <w:p w14:paraId="096D4E42">
            <w:pPr>
              <w:spacing w:line="440" w:lineRule="exact"/>
              <w:rPr>
                <w:rFonts w:ascii="宋体" w:hAnsi="宋体"/>
                <w:color w:val="auto"/>
                <w:sz w:val="24"/>
                <w:highlight w:val="none"/>
              </w:rPr>
            </w:pPr>
          </w:p>
        </w:tc>
        <w:tc>
          <w:tcPr>
            <w:tcW w:w="2003" w:type="pct"/>
            <w:gridSpan w:val="4"/>
            <w:noWrap w:val="0"/>
            <w:vAlign w:val="center"/>
          </w:tcPr>
          <w:p w14:paraId="03E0953A">
            <w:pPr>
              <w:spacing w:line="440" w:lineRule="exact"/>
              <w:rPr>
                <w:rFonts w:ascii="宋体" w:hAnsi="宋体"/>
                <w:color w:val="auto"/>
                <w:sz w:val="24"/>
                <w:highlight w:val="none"/>
              </w:rPr>
            </w:pPr>
          </w:p>
        </w:tc>
        <w:tc>
          <w:tcPr>
            <w:tcW w:w="737" w:type="pct"/>
            <w:noWrap w:val="0"/>
            <w:vAlign w:val="center"/>
          </w:tcPr>
          <w:p w14:paraId="19B97963">
            <w:pPr>
              <w:spacing w:line="440" w:lineRule="exact"/>
              <w:rPr>
                <w:rFonts w:ascii="宋体" w:hAnsi="宋体"/>
                <w:color w:val="auto"/>
                <w:sz w:val="24"/>
                <w:highlight w:val="none"/>
              </w:rPr>
            </w:pPr>
          </w:p>
        </w:tc>
        <w:tc>
          <w:tcPr>
            <w:tcW w:w="1355" w:type="pct"/>
            <w:gridSpan w:val="2"/>
            <w:noWrap w:val="0"/>
            <w:vAlign w:val="center"/>
          </w:tcPr>
          <w:p w14:paraId="64A8A0B3">
            <w:pPr>
              <w:spacing w:line="440" w:lineRule="exact"/>
              <w:rPr>
                <w:rFonts w:ascii="宋体" w:hAnsi="宋体"/>
                <w:color w:val="auto"/>
                <w:sz w:val="24"/>
                <w:highlight w:val="none"/>
              </w:rPr>
            </w:pPr>
          </w:p>
        </w:tc>
      </w:tr>
    </w:tbl>
    <w:p w14:paraId="422E2ED5">
      <w:pPr>
        <w:spacing w:line="440" w:lineRule="exact"/>
        <w:ind w:firstLine="480" w:firstLineChars="200"/>
        <w:rPr>
          <w:rFonts w:hint="eastAsia" w:ascii="宋体" w:hAnsi="宋体"/>
          <w:color w:val="auto"/>
          <w:sz w:val="24"/>
          <w:highlight w:val="none"/>
          <w:u w:val="single"/>
        </w:rPr>
      </w:pPr>
      <w:r>
        <w:rPr>
          <w:rFonts w:ascii="宋体" w:hAnsi="宋体"/>
          <w:color w:val="auto"/>
          <w:sz w:val="24"/>
          <w:highlight w:val="none"/>
          <w:u w:val="single"/>
        </w:rPr>
        <w:t>注：</w:t>
      </w:r>
      <w:bookmarkStart w:id="657" w:name="_Toc352703741"/>
      <w:bookmarkStart w:id="658" w:name="_Toc300835229"/>
      <w:r>
        <w:rPr>
          <w:rFonts w:hint="eastAsia" w:ascii="宋体" w:hAnsi="宋体"/>
          <w:color w:val="auto"/>
          <w:sz w:val="24"/>
          <w:highlight w:val="none"/>
          <w:u w:val="single"/>
        </w:rPr>
        <w:t>投标人应附其相关证书的扫描件，以及投标</w:t>
      </w:r>
      <w:r>
        <w:rPr>
          <w:rFonts w:hint="eastAsia" w:ascii="宋体" w:hAnsi="宋体"/>
          <w:color w:val="auto"/>
          <w:sz w:val="24"/>
          <w:highlight w:val="none"/>
          <w:u w:val="single"/>
          <w:lang w:eastAsia="zh-CN"/>
        </w:rPr>
        <w:t>人</w:t>
      </w:r>
      <w:r>
        <w:rPr>
          <w:rFonts w:hint="eastAsia" w:ascii="宋体" w:hAnsi="宋体"/>
          <w:color w:val="auto"/>
          <w:sz w:val="24"/>
          <w:highlight w:val="none"/>
          <w:u w:val="single"/>
        </w:rPr>
        <w:t>近一个月（即202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06</w:t>
      </w:r>
      <w:r>
        <w:rPr>
          <w:rFonts w:hint="eastAsia" w:ascii="宋体" w:hAnsi="宋体"/>
          <w:color w:val="auto"/>
          <w:sz w:val="24"/>
          <w:highlight w:val="none"/>
          <w:u w:val="single"/>
        </w:rPr>
        <w:t>月）为其购买社保的社保证明材料扫描件。社保证明文件以加盖社会保险相关部门印章的相关资料为准。</w:t>
      </w:r>
    </w:p>
    <w:bookmarkEnd w:id="657"/>
    <w:bookmarkEnd w:id="658"/>
    <w:p w14:paraId="0C97C171">
      <w:pPr>
        <w:rPr>
          <w:color w:val="auto"/>
          <w:highlight w:val="none"/>
        </w:rPr>
      </w:pPr>
    </w:p>
    <w:p w14:paraId="227C4CA7">
      <w:pPr>
        <w:spacing w:line="360" w:lineRule="auto"/>
        <w:jc w:val="center"/>
        <w:outlineLvl w:val="1"/>
        <w:rPr>
          <w:color w:val="auto"/>
          <w:highlight w:val="none"/>
        </w:rPr>
      </w:pPr>
      <w:bookmarkStart w:id="659" w:name="_Toc104571623"/>
      <w:bookmarkStart w:id="660" w:name="_Toc517685241"/>
      <w:r>
        <w:rPr>
          <w:rFonts w:hint="eastAsia"/>
          <w:color w:val="auto"/>
          <w:highlight w:val="none"/>
        </w:rPr>
        <w:br w:type="page"/>
      </w:r>
      <w:r>
        <w:rPr>
          <w:rFonts w:hint="eastAsia" w:ascii="宋体" w:hAnsi="宋体"/>
          <w:b/>
          <w:bCs/>
          <w:color w:val="auto"/>
          <w:sz w:val="32"/>
          <w:szCs w:val="32"/>
          <w:highlight w:val="none"/>
        </w:rPr>
        <w:t>十</w:t>
      </w:r>
      <w:r>
        <w:rPr>
          <w:rFonts w:hint="eastAsia" w:ascii="宋体" w:hAnsi="宋体"/>
          <w:b/>
          <w:bCs/>
          <w:color w:val="auto"/>
          <w:sz w:val="32"/>
          <w:szCs w:val="32"/>
          <w:highlight w:val="none"/>
          <w:lang w:val="en-US" w:eastAsia="zh-CN"/>
        </w:rPr>
        <w:t>二</w:t>
      </w:r>
      <w:r>
        <w:rPr>
          <w:rFonts w:hint="eastAsia" w:ascii="宋体" w:hAnsi="宋体"/>
          <w:b/>
          <w:bCs/>
          <w:color w:val="auto"/>
          <w:sz w:val="32"/>
          <w:szCs w:val="32"/>
          <w:highlight w:val="none"/>
        </w:rPr>
        <w:t>、拟投入本项目的主要试验检测仪器设备表</w:t>
      </w:r>
      <w:bookmarkEnd w:id="659"/>
      <w:bookmarkEnd w:id="660"/>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53"/>
        <w:gridCol w:w="1065"/>
        <w:gridCol w:w="851"/>
        <w:gridCol w:w="967"/>
        <w:gridCol w:w="1130"/>
        <w:gridCol w:w="1618"/>
        <w:gridCol w:w="1325"/>
      </w:tblGrid>
      <w:tr w14:paraId="1603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48" w:type="pct"/>
            <w:noWrap w:val="0"/>
            <w:vAlign w:val="center"/>
          </w:tcPr>
          <w:p w14:paraId="2E80BEE2">
            <w:pPr>
              <w:spacing w:line="440" w:lineRule="exact"/>
              <w:rPr>
                <w:rFonts w:ascii="宋体" w:hAnsi="宋体"/>
                <w:color w:val="auto"/>
                <w:sz w:val="24"/>
                <w:highlight w:val="none"/>
              </w:rPr>
            </w:pPr>
            <w:r>
              <w:rPr>
                <w:rFonts w:ascii="宋体" w:hAnsi="宋体"/>
                <w:color w:val="auto"/>
                <w:sz w:val="24"/>
                <w:highlight w:val="none"/>
              </w:rPr>
              <w:t>序号</w:t>
            </w:r>
          </w:p>
        </w:tc>
        <w:tc>
          <w:tcPr>
            <w:tcW w:w="786" w:type="pct"/>
            <w:noWrap w:val="0"/>
            <w:vAlign w:val="center"/>
          </w:tcPr>
          <w:p w14:paraId="4765EE05">
            <w:pPr>
              <w:spacing w:line="440" w:lineRule="exact"/>
              <w:jc w:val="center"/>
              <w:rPr>
                <w:rFonts w:ascii="宋体" w:hAnsi="宋体"/>
                <w:color w:val="auto"/>
                <w:sz w:val="24"/>
                <w:highlight w:val="none"/>
              </w:rPr>
            </w:pPr>
            <w:r>
              <w:rPr>
                <w:rFonts w:ascii="宋体" w:hAnsi="宋体"/>
                <w:color w:val="auto"/>
                <w:sz w:val="24"/>
                <w:highlight w:val="none"/>
              </w:rPr>
              <w:t>仪器设备</w:t>
            </w:r>
          </w:p>
          <w:p w14:paraId="4E08576E">
            <w:pPr>
              <w:spacing w:line="440" w:lineRule="exact"/>
              <w:jc w:val="center"/>
              <w:rPr>
                <w:rFonts w:ascii="宋体" w:hAnsi="宋体"/>
                <w:color w:val="auto"/>
                <w:sz w:val="24"/>
                <w:highlight w:val="none"/>
              </w:rPr>
            </w:pPr>
            <w:r>
              <w:rPr>
                <w:rFonts w:ascii="宋体" w:hAnsi="宋体"/>
                <w:color w:val="auto"/>
                <w:sz w:val="24"/>
                <w:highlight w:val="none"/>
              </w:rPr>
              <w:t>名称</w:t>
            </w:r>
          </w:p>
        </w:tc>
        <w:tc>
          <w:tcPr>
            <w:tcW w:w="576" w:type="pct"/>
            <w:noWrap w:val="0"/>
            <w:vAlign w:val="center"/>
          </w:tcPr>
          <w:p w14:paraId="5E04D390">
            <w:pPr>
              <w:spacing w:line="440" w:lineRule="exact"/>
              <w:jc w:val="center"/>
              <w:rPr>
                <w:rFonts w:ascii="宋体" w:hAnsi="宋体"/>
                <w:color w:val="auto"/>
                <w:sz w:val="24"/>
                <w:highlight w:val="none"/>
              </w:rPr>
            </w:pPr>
            <w:r>
              <w:rPr>
                <w:rFonts w:ascii="宋体" w:hAnsi="宋体"/>
                <w:color w:val="auto"/>
                <w:sz w:val="24"/>
                <w:highlight w:val="none"/>
              </w:rPr>
              <w:t>型号</w:t>
            </w:r>
          </w:p>
          <w:p w14:paraId="19953CD0">
            <w:pPr>
              <w:spacing w:line="440" w:lineRule="exact"/>
              <w:jc w:val="center"/>
              <w:rPr>
                <w:rFonts w:ascii="宋体" w:hAnsi="宋体"/>
                <w:color w:val="auto"/>
                <w:sz w:val="24"/>
                <w:highlight w:val="none"/>
              </w:rPr>
            </w:pPr>
            <w:r>
              <w:rPr>
                <w:rFonts w:ascii="宋体" w:hAnsi="宋体"/>
                <w:color w:val="auto"/>
                <w:sz w:val="24"/>
                <w:highlight w:val="none"/>
              </w:rPr>
              <w:t>规格</w:t>
            </w:r>
          </w:p>
        </w:tc>
        <w:tc>
          <w:tcPr>
            <w:tcW w:w="460" w:type="pct"/>
            <w:noWrap w:val="0"/>
            <w:vAlign w:val="center"/>
          </w:tcPr>
          <w:p w14:paraId="5B55260F">
            <w:pPr>
              <w:spacing w:line="440" w:lineRule="exact"/>
              <w:jc w:val="center"/>
              <w:rPr>
                <w:rFonts w:ascii="宋体" w:hAnsi="宋体"/>
                <w:color w:val="auto"/>
                <w:sz w:val="24"/>
                <w:highlight w:val="none"/>
              </w:rPr>
            </w:pPr>
            <w:r>
              <w:rPr>
                <w:rFonts w:ascii="宋体" w:hAnsi="宋体"/>
                <w:color w:val="auto"/>
                <w:sz w:val="24"/>
                <w:highlight w:val="none"/>
              </w:rPr>
              <w:t>数量</w:t>
            </w:r>
          </w:p>
        </w:tc>
        <w:tc>
          <w:tcPr>
            <w:tcW w:w="523" w:type="pct"/>
            <w:noWrap w:val="0"/>
            <w:vAlign w:val="center"/>
          </w:tcPr>
          <w:p w14:paraId="6DCFC1A3">
            <w:pPr>
              <w:spacing w:line="440" w:lineRule="exact"/>
              <w:jc w:val="center"/>
              <w:rPr>
                <w:rFonts w:ascii="宋体" w:hAnsi="宋体"/>
                <w:color w:val="auto"/>
                <w:sz w:val="24"/>
                <w:highlight w:val="none"/>
              </w:rPr>
            </w:pPr>
            <w:r>
              <w:rPr>
                <w:rFonts w:ascii="宋体" w:hAnsi="宋体"/>
                <w:color w:val="auto"/>
                <w:sz w:val="24"/>
                <w:highlight w:val="none"/>
              </w:rPr>
              <w:t>国别</w:t>
            </w:r>
          </w:p>
          <w:p w14:paraId="18522550">
            <w:pPr>
              <w:spacing w:line="440" w:lineRule="exact"/>
              <w:jc w:val="center"/>
              <w:rPr>
                <w:rFonts w:ascii="宋体" w:hAnsi="宋体"/>
                <w:color w:val="auto"/>
                <w:sz w:val="24"/>
                <w:highlight w:val="none"/>
              </w:rPr>
            </w:pPr>
            <w:r>
              <w:rPr>
                <w:rFonts w:ascii="宋体" w:hAnsi="宋体"/>
                <w:color w:val="auto"/>
                <w:sz w:val="24"/>
                <w:highlight w:val="none"/>
              </w:rPr>
              <w:t>产地</w:t>
            </w:r>
          </w:p>
        </w:tc>
        <w:tc>
          <w:tcPr>
            <w:tcW w:w="611" w:type="pct"/>
            <w:noWrap w:val="0"/>
            <w:vAlign w:val="center"/>
          </w:tcPr>
          <w:p w14:paraId="3B8D6FB7">
            <w:pPr>
              <w:spacing w:line="440" w:lineRule="exact"/>
              <w:jc w:val="center"/>
              <w:rPr>
                <w:rFonts w:ascii="宋体" w:hAnsi="宋体"/>
                <w:color w:val="auto"/>
                <w:sz w:val="24"/>
                <w:highlight w:val="none"/>
              </w:rPr>
            </w:pPr>
            <w:r>
              <w:rPr>
                <w:rFonts w:ascii="宋体" w:hAnsi="宋体"/>
                <w:color w:val="auto"/>
                <w:sz w:val="24"/>
                <w:highlight w:val="none"/>
              </w:rPr>
              <w:t>制造</w:t>
            </w:r>
          </w:p>
          <w:p w14:paraId="6DD1628B">
            <w:pPr>
              <w:spacing w:line="440" w:lineRule="exact"/>
              <w:jc w:val="center"/>
              <w:rPr>
                <w:rFonts w:ascii="宋体" w:hAnsi="宋体"/>
                <w:color w:val="auto"/>
                <w:sz w:val="24"/>
                <w:highlight w:val="none"/>
              </w:rPr>
            </w:pPr>
            <w:r>
              <w:rPr>
                <w:rFonts w:ascii="宋体" w:hAnsi="宋体"/>
                <w:color w:val="auto"/>
                <w:sz w:val="24"/>
                <w:highlight w:val="none"/>
              </w:rPr>
              <w:t>年份</w:t>
            </w:r>
          </w:p>
        </w:tc>
        <w:tc>
          <w:tcPr>
            <w:tcW w:w="875" w:type="pct"/>
            <w:noWrap w:val="0"/>
            <w:vAlign w:val="center"/>
          </w:tcPr>
          <w:p w14:paraId="042935C3">
            <w:pPr>
              <w:spacing w:line="440" w:lineRule="exact"/>
              <w:jc w:val="center"/>
              <w:rPr>
                <w:rFonts w:ascii="宋体" w:hAnsi="宋体"/>
                <w:color w:val="auto"/>
                <w:sz w:val="24"/>
                <w:highlight w:val="none"/>
              </w:rPr>
            </w:pPr>
            <w:r>
              <w:rPr>
                <w:rFonts w:ascii="宋体" w:hAnsi="宋体"/>
                <w:color w:val="auto"/>
                <w:sz w:val="24"/>
                <w:highlight w:val="none"/>
              </w:rPr>
              <w:t>用途</w:t>
            </w:r>
          </w:p>
        </w:tc>
        <w:tc>
          <w:tcPr>
            <w:tcW w:w="716" w:type="pct"/>
            <w:noWrap w:val="0"/>
            <w:vAlign w:val="center"/>
          </w:tcPr>
          <w:p w14:paraId="7217628E">
            <w:pPr>
              <w:spacing w:line="440" w:lineRule="exact"/>
              <w:jc w:val="center"/>
              <w:rPr>
                <w:rFonts w:ascii="宋体" w:hAnsi="宋体"/>
                <w:color w:val="auto"/>
                <w:sz w:val="24"/>
                <w:highlight w:val="none"/>
              </w:rPr>
            </w:pPr>
            <w:r>
              <w:rPr>
                <w:rFonts w:ascii="宋体" w:hAnsi="宋体"/>
                <w:color w:val="auto"/>
                <w:sz w:val="24"/>
                <w:highlight w:val="none"/>
              </w:rPr>
              <w:t>备注</w:t>
            </w:r>
          </w:p>
        </w:tc>
      </w:tr>
      <w:tr w14:paraId="74C1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center"/>
          </w:tcPr>
          <w:p w14:paraId="1F66D53C">
            <w:pPr>
              <w:spacing w:line="440" w:lineRule="exact"/>
              <w:jc w:val="center"/>
              <w:rPr>
                <w:rFonts w:ascii="宋体" w:hAnsi="宋体"/>
                <w:color w:val="auto"/>
                <w:sz w:val="24"/>
                <w:highlight w:val="none"/>
              </w:rPr>
            </w:pPr>
          </w:p>
        </w:tc>
        <w:tc>
          <w:tcPr>
            <w:tcW w:w="786" w:type="pct"/>
            <w:noWrap w:val="0"/>
            <w:vAlign w:val="center"/>
          </w:tcPr>
          <w:p w14:paraId="59AA0F41">
            <w:pPr>
              <w:spacing w:line="440" w:lineRule="exact"/>
              <w:jc w:val="center"/>
              <w:rPr>
                <w:rFonts w:ascii="宋体" w:hAnsi="宋体"/>
                <w:color w:val="auto"/>
                <w:sz w:val="24"/>
                <w:highlight w:val="none"/>
              </w:rPr>
            </w:pPr>
          </w:p>
        </w:tc>
        <w:tc>
          <w:tcPr>
            <w:tcW w:w="576" w:type="pct"/>
            <w:noWrap w:val="0"/>
            <w:vAlign w:val="center"/>
          </w:tcPr>
          <w:p w14:paraId="4882FC8D">
            <w:pPr>
              <w:spacing w:line="440" w:lineRule="exact"/>
              <w:jc w:val="center"/>
              <w:rPr>
                <w:rFonts w:ascii="宋体" w:hAnsi="宋体"/>
                <w:color w:val="auto"/>
                <w:sz w:val="24"/>
                <w:highlight w:val="none"/>
              </w:rPr>
            </w:pPr>
          </w:p>
        </w:tc>
        <w:tc>
          <w:tcPr>
            <w:tcW w:w="460" w:type="pct"/>
            <w:noWrap w:val="0"/>
            <w:vAlign w:val="center"/>
          </w:tcPr>
          <w:p w14:paraId="07347AB6">
            <w:pPr>
              <w:spacing w:line="440" w:lineRule="exact"/>
              <w:jc w:val="center"/>
              <w:rPr>
                <w:rFonts w:ascii="宋体" w:hAnsi="宋体"/>
                <w:color w:val="auto"/>
                <w:sz w:val="24"/>
                <w:highlight w:val="none"/>
              </w:rPr>
            </w:pPr>
          </w:p>
        </w:tc>
        <w:tc>
          <w:tcPr>
            <w:tcW w:w="523" w:type="pct"/>
            <w:noWrap w:val="0"/>
            <w:vAlign w:val="center"/>
          </w:tcPr>
          <w:p w14:paraId="08A00FDD">
            <w:pPr>
              <w:spacing w:line="440" w:lineRule="exact"/>
              <w:jc w:val="center"/>
              <w:rPr>
                <w:rFonts w:ascii="宋体" w:hAnsi="宋体"/>
                <w:color w:val="auto"/>
                <w:sz w:val="24"/>
                <w:highlight w:val="none"/>
              </w:rPr>
            </w:pPr>
          </w:p>
        </w:tc>
        <w:tc>
          <w:tcPr>
            <w:tcW w:w="611" w:type="pct"/>
            <w:noWrap w:val="0"/>
            <w:vAlign w:val="center"/>
          </w:tcPr>
          <w:p w14:paraId="6B008797">
            <w:pPr>
              <w:spacing w:line="440" w:lineRule="exact"/>
              <w:jc w:val="center"/>
              <w:rPr>
                <w:rFonts w:ascii="宋体" w:hAnsi="宋体"/>
                <w:color w:val="auto"/>
                <w:sz w:val="24"/>
                <w:highlight w:val="none"/>
              </w:rPr>
            </w:pPr>
          </w:p>
        </w:tc>
        <w:tc>
          <w:tcPr>
            <w:tcW w:w="875" w:type="pct"/>
            <w:noWrap w:val="0"/>
            <w:vAlign w:val="center"/>
          </w:tcPr>
          <w:p w14:paraId="26913035">
            <w:pPr>
              <w:spacing w:line="440" w:lineRule="exact"/>
              <w:jc w:val="center"/>
              <w:rPr>
                <w:rFonts w:ascii="宋体" w:hAnsi="宋体"/>
                <w:color w:val="auto"/>
                <w:sz w:val="24"/>
                <w:highlight w:val="none"/>
              </w:rPr>
            </w:pPr>
          </w:p>
        </w:tc>
        <w:tc>
          <w:tcPr>
            <w:tcW w:w="716" w:type="pct"/>
            <w:noWrap w:val="0"/>
            <w:vAlign w:val="center"/>
          </w:tcPr>
          <w:p w14:paraId="75399009">
            <w:pPr>
              <w:spacing w:line="440" w:lineRule="exact"/>
              <w:jc w:val="center"/>
              <w:rPr>
                <w:rFonts w:ascii="宋体" w:hAnsi="宋体"/>
                <w:color w:val="auto"/>
                <w:sz w:val="24"/>
                <w:highlight w:val="none"/>
              </w:rPr>
            </w:pPr>
          </w:p>
        </w:tc>
      </w:tr>
      <w:tr w14:paraId="2C6F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center"/>
          </w:tcPr>
          <w:p w14:paraId="55A76F2F">
            <w:pPr>
              <w:spacing w:line="440" w:lineRule="exact"/>
              <w:jc w:val="center"/>
              <w:rPr>
                <w:rFonts w:ascii="宋体" w:hAnsi="宋体"/>
                <w:color w:val="auto"/>
                <w:sz w:val="24"/>
                <w:highlight w:val="none"/>
              </w:rPr>
            </w:pPr>
          </w:p>
        </w:tc>
        <w:tc>
          <w:tcPr>
            <w:tcW w:w="786" w:type="pct"/>
            <w:noWrap w:val="0"/>
            <w:vAlign w:val="center"/>
          </w:tcPr>
          <w:p w14:paraId="797006CF">
            <w:pPr>
              <w:spacing w:line="440" w:lineRule="exact"/>
              <w:jc w:val="center"/>
              <w:rPr>
                <w:rFonts w:ascii="宋体" w:hAnsi="宋体"/>
                <w:color w:val="auto"/>
                <w:sz w:val="24"/>
                <w:highlight w:val="none"/>
              </w:rPr>
            </w:pPr>
          </w:p>
        </w:tc>
        <w:tc>
          <w:tcPr>
            <w:tcW w:w="576" w:type="pct"/>
            <w:noWrap w:val="0"/>
            <w:vAlign w:val="center"/>
          </w:tcPr>
          <w:p w14:paraId="791DD10D">
            <w:pPr>
              <w:spacing w:line="440" w:lineRule="exact"/>
              <w:jc w:val="center"/>
              <w:rPr>
                <w:rFonts w:ascii="宋体" w:hAnsi="宋体"/>
                <w:color w:val="auto"/>
                <w:sz w:val="24"/>
                <w:highlight w:val="none"/>
              </w:rPr>
            </w:pPr>
          </w:p>
        </w:tc>
        <w:tc>
          <w:tcPr>
            <w:tcW w:w="460" w:type="pct"/>
            <w:noWrap w:val="0"/>
            <w:vAlign w:val="center"/>
          </w:tcPr>
          <w:p w14:paraId="071EFDB2">
            <w:pPr>
              <w:spacing w:line="440" w:lineRule="exact"/>
              <w:jc w:val="center"/>
              <w:rPr>
                <w:rFonts w:ascii="宋体" w:hAnsi="宋体"/>
                <w:color w:val="auto"/>
                <w:sz w:val="24"/>
                <w:highlight w:val="none"/>
              </w:rPr>
            </w:pPr>
          </w:p>
        </w:tc>
        <w:tc>
          <w:tcPr>
            <w:tcW w:w="523" w:type="pct"/>
            <w:noWrap w:val="0"/>
            <w:vAlign w:val="center"/>
          </w:tcPr>
          <w:p w14:paraId="6304A3B4">
            <w:pPr>
              <w:spacing w:line="440" w:lineRule="exact"/>
              <w:jc w:val="center"/>
              <w:rPr>
                <w:rFonts w:ascii="宋体" w:hAnsi="宋体"/>
                <w:color w:val="auto"/>
                <w:sz w:val="24"/>
                <w:highlight w:val="none"/>
              </w:rPr>
            </w:pPr>
          </w:p>
        </w:tc>
        <w:tc>
          <w:tcPr>
            <w:tcW w:w="611" w:type="pct"/>
            <w:noWrap w:val="0"/>
            <w:vAlign w:val="center"/>
          </w:tcPr>
          <w:p w14:paraId="305B107E">
            <w:pPr>
              <w:spacing w:line="440" w:lineRule="exact"/>
              <w:jc w:val="center"/>
              <w:rPr>
                <w:rFonts w:ascii="宋体" w:hAnsi="宋体"/>
                <w:color w:val="auto"/>
                <w:sz w:val="24"/>
                <w:highlight w:val="none"/>
              </w:rPr>
            </w:pPr>
          </w:p>
        </w:tc>
        <w:tc>
          <w:tcPr>
            <w:tcW w:w="875" w:type="pct"/>
            <w:noWrap w:val="0"/>
            <w:vAlign w:val="center"/>
          </w:tcPr>
          <w:p w14:paraId="57B8ACA9">
            <w:pPr>
              <w:spacing w:line="440" w:lineRule="exact"/>
              <w:jc w:val="center"/>
              <w:rPr>
                <w:rFonts w:ascii="宋体" w:hAnsi="宋体"/>
                <w:color w:val="auto"/>
                <w:sz w:val="24"/>
                <w:highlight w:val="none"/>
              </w:rPr>
            </w:pPr>
          </w:p>
        </w:tc>
        <w:tc>
          <w:tcPr>
            <w:tcW w:w="716" w:type="pct"/>
            <w:noWrap w:val="0"/>
            <w:vAlign w:val="center"/>
          </w:tcPr>
          <w:p w14:paraId="74A7F8F8">
            <w:pPr>
              <w:spacing w:line="440" w:lineRule="exact"/>
              <w:jc w:val="center"/>
              <w:rPr>
                <w:rFonts w:ascii="宋体" w:hAnsi="宋体"/>
                <w:color w:val="auto"/>
                <w:sz w:val="24"/>
                <w:highlight w:val="none"/>
              </w:rPr>
            </w:pPr>
          </w:p>
        </w:tc>
      </w:tr>
      <w:tr w14:paraId="5C8D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4D00CA46">
            <w:pPr>
              <w:spacing w:line="440" w:lineRule="exact"/>
              <w:jc w:val="center"/>
              <w:rPr>
                <w:rFonts w:ascii="宋体" w:hAnsi="宋体"/>
                <w:color w:val="auto"/>
                <w:sz w:val="24"/>
                <w:highlight w:val="none"/>
              </w:rPr>
            </w:pPr>
          </w:p>
        </w:tc>
        <w:tc>
          <w:tcPr>
            <w:tcW w:w="786" w:type="pct"/>
            <w:noWrap w:val="0"/>
            <w:vAlign w:val="top"/>
          </w:tcPr>
          <w:p w14:paraId="60E65AF9">
            <w:pPr>
              <w:spacing w:line="440" w:lineRule="exact"/>
              <w:jc w:val="center"/>
              <w:rPr>
                <w:rFonts w:ascii="宋体" w:hAnsi="宋体"/>
                <w:color w:val="auto"/>
                <w:sz w:val="24"/>
                <w:highlight w:val="none"/>
              </w:rPr>
            </w:pPr>
          </w:p>
        </w:tc>
        <w:tc>
          <w:tcPr>
            <w:tcW w:w="576" w:type="pct"/>
            <w:noWrap w:val="0"/>
            <w:vAlign w:val="top"/>
          </w:tcPr>
          <w:p w14:paraId="4E0E4291">
            <w:pPr>
              <w:spacing w:line="440" w:lineRule="exact"/>
              <w:jc w:val="center"/>
              <w:rPr>
                <w:rFonts w:ascii="宋体" w:hAnsi="宋体"/>
                <w:color w:val="auto"/>
                <w:sz w:val="24"/>
                <w:highlight w:val="none"/>
              </w:rPr>
            </w:pPr>
          </w:p>
        </w:tc>
        <w:tc>
          <w:tcPr>
            <w:tcW w:w="460" w:type="pct"/>
            <w:noWrap w:val="0"/>
            <w:vAlign w:val="top"/>
          </w:tcPr>
          <w:p w14:paraId="3DBCB3E4">
            <w:pPr>
              <w:spacing w:line="440" w:lineRule="exact"/>
              <w:jc w:val="center"/>
              <w:rPr>
                <w:rFonts w:ascii="宋体" w:hAnsi="宋体"/>
                <w:color w:val="auto"/>
                <w:sz w:val="24"/>
                <w:highlight w:val="none"/>
              </w:rPr>
            </w:pPr>
          </w:p>
        </w:tc>
        <w:tc>
          <w:tcPr>
            <w:tcW w:w="523" w:type="pct"/>
            <w:noWrap w:val="0"/>
            <w:vAlign w:val="top"/>
          </w:tcPr>
          <w:p w14:paraId="5FA07A2D">
            <w:pPr>
              <w:spacing w:line="440" w:lineRule="exact"/>
              <w:jc w:val="center"/>
              <w:rPr>
                <w:rFonts w:ascii="宋体" w:hAnsi="宋体"/>
                <w:color w:val="auto"/>
                <w:sz w:val="24"/>
                <w:highlight w:val="none"/>
              </w:rPr>
            </w:pPr>
          </w:p>
        </w:tc>
        <w:tc>
          <w:tcPr>
            <w:tcW w:w="611" w:type="pct"/>
            <w:noWrap w:val="0"/>
            <w:vAlign w:val="top"/>
          </w:tcPr>
          <w:p w14:paraId="54747568">
            <w:pPr>
              <w:spacing w:line="440" w:lineRule="exact"/>
              <w:jc w:val="center"/>
              <w:rPr>
                <w:rFonts w:ascii="宋体" w:hAnsi="宋体"/>
                <w:color w:val="auto"/>
                <w:sz w:val="24"/>
                <w:highlight w:val="none"/>
              </w:rPr>
            </w:pPr>
          </w:p>
        </w:tc>
        <w:tc>
          <w:tcPr>
            <w:tcW w:w="875" w:type="pct"/>
            <w:noWrap w:val="0"/>
            <w:vAlign w:val="top"/>
          </w:tcPr>
          <w:p w14:paraId="3E10ADE0">
            <w:pPr>
              <w:spacing w:line="440" w:lineRule="exact"/>
              <w:jc w:val="center"/>
              <w:rPr>
                <w:rFonts w:ascii="宋体" w:hAnsi="宋体"/>
                <w:color w:val="auto"/>
                <w:sz w:val="24"/>
                <w:highlight w:val="none"/>
              </w:rPr>
            </w:pPr>
          </w:p>
        </w:tc>
        <w:tc>
          <w:tcPr>
            <w:tcW w:w="716" w:type="pct"/>
            <w:noWrap w:val="0"/>
            <w:vAlign w:val="top"/>
          </w:tcPr>
          <w:p w14:paraId="7FECA436">
            <w:pPr>
              <w:spacing w:line="440" w:lineRule="exact"/>
              <w:jc w:val="center"/>
              <w:rPr>
                <w:rFonts w:ascii="宋体" w:hAnsi="宋体"/>
                <w:color w:val="auto"/>
                <w:sz w:val="24"/>
                <w:highlight w:val="none"/>
              </w:rPr>
            </w:pPr>
          </w:p>
        </w:tc>
      </w:tr>
      <w:tr w14:paraId="6C61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448" w:type="pct"/>
            <w:noWrap w:val="0"/>
            <w:vAlign w:val="top"/>
          </w:tcPr>
          <w:p w14:paraId="7F5A86E5">
            <w:pPr>
              <w:spacing w:line="440" w:lineRule="exact"/>
              <w:jc w:val="center"/>
              <w:rPr>
                <w:rFonts w:ascii="宋体" w:hAnsi="宋体"/>
                <w:color w:val="auto"/>
                <w:sz w:val="24"/>
                <w:highlight w:val="none"/>
              </w:rPr>
            </w:pPr>
          </w:p>
        </w:tc>
        <w:tc>
          <w:tcPr>
            <w:tcW w:w="786" w:type="pct"/>
            <w:noWrap w:val="0"/>
            <w:vAlign w:val="top"/>
          </w:tcPr>
          <w:p w14:paraId="22AE7C5A">
            <w:pPr>
              <w:spacing w:line="440" w:lineRule="exact"/>
              <w:jc w:val="center"/>
              <w:rPr>
                <w:rFonts w:ascii="宋体" w:hAnsi="宋体"/>
                <w:color w:val="auto"/>
                <w:sz w:val="24"/>
                <w:highlight w:val="none"/>
              </w:rPr>
            </w:pPr>
          </w:p>
        </w:tc>
        <w:tc>
          <w:tcPr>
            <w:tcW w:w="576" w:type="pct"/>
            <w:noWrap w:val="0"/>
            <w:vAlign w:val="top"/>
          </w:tcPr>
          <w:p w14:paraId="70DC5302">
            <w:pPr>
              <w:spacing w:line="440" w:lineRule="exact"/>
              <w:jc w:val="center"/>
              <w:rPr>
                <w:rFonts w:ascii="宋体" w:hAnsi="宋体"/>
                <w:color w:val="auto"/>
                <w:sz w:val="24"/>
                <w:highlight w:val="none"/>
              </w:rPr>
            </w:pPr>
          </w:p>
        </w:tc>
        <w:tc>
          <w:tcPr>
            <w:tcW w:w="460" w:type="pct"/>
            <w:noWrap w:val="0"/>
            <w:vAlign w:val="top"/>
          </w:tcPr>
          <w:p w14:paraId="65A4A96C">
            <w:pPr>
              <w:spacing w:line="440" w:lineRule="exact"/>
              <w:jc w:val="center"/>
              <w:rPr>
                <w:rFonts w:ascii="宋体" w:hAnsi="宋体"/>
                <w:color w:val="auto"/>
                <w:sz w:val="24"/>
                <w:highlight w:val="none"/>
              </w:rPr>
            </w:pPr>
          </w:p>
        </w:tc>
        <w:tc>
          <w:tcPr>
            <w:tcW w:w="523" w:type="pct"/>
            <w:noWrap w:val="0"/>
            <w:vAlign w:val="top"/>
          </w:tcPr>
          <w:p w14:paraId="77E476F2">
            <w:pPr>
              <w:spacing w:line="440" w:lineRule="exact"/>
              <w:jc w:val="center"/>
              <w:rPr>
                <w:rFonts w:ascii="宋体" w:hAnsi="宋体"/>
                <w:color w:val="auto"/>
                <w:sz w:val="24"/>
                <w:highlight w:val="none"/>
              </w:rPr>
            </w:pPr>
          </w:p>
        </w:tc>
        <w:tc>
          <w:tcPr>
            <w:tcW w:w="611" w:type="pct"/>
            <w:noWrap w:val="0"/>
            <w:vAlign w:val="top"/>
          </w:tcPr>
          <w:p w14:paraId="4F1A0A78">
            <w:pPr>
              <w:spacing w:line="440" w:lineRule="exact"/>
              <w:jc w:val="center"/>
              <w:rPr>
                <w:rFonts w:ascii="宋体" w:hAnsi="宋体"/>
                <w:color w:val="auto"/>
                <w:sz w:val="24"/>
                <w:highlight w:val="none"/>
              </w:rPr>
            </w:pPr>
          </w:p>
        </w:tc>
        <w:tc>
          <w:tcPr>
            <w:tcW w:w="875" w:type="pct"/>
            <w:noWrap w:val="0"/>
            <w:vAlign w:val="top"/>
          </w:tcPr>
          <w:p w14:paraId="459E42FE">
            <w:pPr>
              <w:spacing w:line="440" w:lineRule="exact"/>
              <w:jc w:val="center"/>
              <w:rPr>
                <w:rFonts w:ascii="宋体" w:hAnsi="宋体"/>
                <w:color w:val="auto"/>
                <w:sz w:val="24"/>
                <w:highlight w:val="none"/>
              </w:rPr>
            </w:pPr>
          </w:p>
        </w:tc>
        <w:tc>
          <w:tcPr>
            <w:tcW w:w="716" w:type="pct"/>
            <w:noWrap w:val="0"/>
            <w:vAlign w:val="top"/>
          </w:tcPr>
          <w:p w14:paraId="2CE57776">
            <w:pPr>
              <w:spacing w:line="440" w:lineRule="exact"/>
              <w:jc w:val="center"/>
              <w:rPr>
                <w:rFonts w:ascii="宋体" w:hAnsi="宋体"/>
                <w:color w:val="auto"/>
                <w:sz w:val="24"/>
                <w:highlight w:val="none"/>
              </w:rPr>
            </w:pPr>
          </w:p>
        </w:tc>
      </w:tr>
      <w:tr w14:paraId="4B66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48" w:type="pct"/>
            <w:noWrap w:val="0"/>
            <w:vAlign w:val="top"/>
          </w:tcPr>
          <w:p w14:paraId="63E0A193">
            <w:pPr>
              <w:spacing w:line="440" w:lineRule="exact"/>
              <w:jc w:val="center"/>
              <w:rPr>
                <w:rFonts w:ascii="宋体" w:hAnsi="宋体"/>
                <w:color w:val="auto"/>
                <w:sz w:val="24"/>
                <w:highlight w:val="none"/>
              </w:rPr>
            </w:pPr>
          </w:p>
        </w:tc>
        <w:tc>
          <w:tcPr>
            <w:tcW w:w="786" w:type="pct"/>
            <w:noWrap w:val="0"/>
            <w:vAlign w:val="top"/>
          </w:tcPr>
          <w:p w14:paraId="7D4A9B2E">
            <w:pPr>
              <w:spacing w:line="440" w:lineRule="exact"/>
              <w:jc w:val="center"/>
              <w:rPr>
                <w:rFonts w:ascii="宋体" w:hAnsi="宋体"/>
                <w:color w:val="auto"/>
                <w:sz w:val="24"/>
                <w:highlight w:val="none"/>
              </w:rPr>
            </w:pPr>
          </w:p>
        </w:tc>
        <w:tc>
          <w:tcPr>
            <w:tcW w:w="576" w:type="pct"/>
            <w:noWrap w:val="0"/>
            <w:vAlign w:val="top"/>
          </w:tcPr>
          <w:p w14:paraId="6ECCEDDA">
            <w:pPr>
              <w:spacing w:line="440" w:lineRule="exact"/>
              <w:jc w:val="center"/>
              <w:rPr>
                <w:rFonts w:ascii="宋体" w:hAnsi="宋体"/>
                <w:color w:val="auto"/>
                <w:sz w:val="24"/>
                <w:highlight w:val="none"/>
              </w:rPr>
            </w:pPr>
          </w:p>
        </w:tc>
        <w:tc>
          <w:tcPr>
            <w:tcW w:w="460" w:type="pct"/>
            <w:noWrap w:val="0"/>
            <w:vAlign w:val="top"/>
          </w:tcPr>
          <w:p w14:paraId="1DA9B07C">
            <w:pPr>
              <w:spacing w:line="440" w:lineRule="exact"/>
              <w:jc w:val="center"/>
              <w:rPr>
                <w:rFonts w:ascii="宋体" w:hAnsi="宋体"/>
                <w:color w:val="auto"/>
                <w:sz w:val="24"/>
                <w:highlight w:val="none"/>
              </w:rPr>
            </w:pPr>
          </w:p>
        </w:tc>
        <w:tc>
          <w:tcPr>
            <w:tcW w:w="523" w:type="pct"/>
            <w:noWrap w:val="0"/>
            <w:vAlign w:val="top"/>
          </w:tcPr>
          <w:p w14:paraId="4EA50709">
            <w:pPr>
              <w:spacing w:line="440" w:lineRule="exact"/>
              <w:jc w:val="center"/>
              <w:rPr>
                <w:rFonts w:ascii="宋体" w:hAnsi="宋体"/>
                <w:color w:val="auto"/>
                <w:sz w:val="24"/>
                <w:highlight w:val="none"/>
              </w:rPr>
            </w:pPr>
          </w:p>
        </w:tc>
        <w:tc>
          <w:tcPr>
            <w:tcW w:w="611" w:type="pct"/>
            <w:noWrap w:val="0"/>
            <w:vAlign w:val="top"/>
          </w:tcPr>
          <w:p w14:paraId="35450718">
            <w:pPr>
              <w:spacing w:line="440" w:lineRule="exact"/>
              <w:jc w:val="center"/>
              <w:rPr>
                <w:rFonts w:ascii="宋体" w:hAnsi="宋体"/>
                <w:color w:val="auto"/>
                <w:sz w:val="24"/>
                <w:highlight w:val="none"/>
              </w:rPr>
            </w:pPr>
          </w:p>
        </w:tc>
        <w:tc>
          <w:tcPr>
            <w:tcW w:w="875" w:type="pct"/>
            <w:noWrap w:val="0"/>
            <w:vAlign w:val="top"/>
          </w:tcPr>
          <w:p w14:paraId="7FEC80BD">
            <w:pPr>
              <w:spacing w:line="440" w:lineRule="exact"/>
              <w:jc w:val="center"/>
              <w:rPr>
                <w:rFonts w:ascii="宋体" w:hAnsi="宋体"/>
                <w:color w:val="auto"/>
                <w:sz w:val="24"/>
                <w:highlight w:val="none"/>
              </w:rPr>
            </w:pPr>
          </w:p>
        </w:tc>
        <w:tc>
          <w:tcPr>
            <w:tcW w:w="716" w:type="pct"/>
            <w:noWrap w:val="0"/>
            <w:vAlign w:val="top"/>
          </w:tcPr>
          <w:p w14:paraId="36BCEB73">
            <w:pPr>
              <w:spacing w:line="440" w:lineRule="exact"/>
              <w:jc w:val="center"/>
              <w:rPr>
                <w:rFonts w:ascii="宋体" w:hAnsi="宋体"/>
                <w:color w:val="auto"/>
                <w:sz w:val="24"/>
                <w:highlight w:val="none"/>
              </w:rPr>
            </w:pPr>
          </w:p>
        </w:tc>
      </w:tr>
      <w:tr w14:paraId="7F17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63BF13C2">
            <w:pPr>
              <w:spacing w:line="440" w:lineRule="exact"/>
              <w:jc w:val="center"/>
              <w:rPr>
                <w:rFonts w:ascii="宋体" w:hAnsi="宋体"/>
                <w:color w:val="auto"/>
                <w:sz w:val="24"/>
                <w:highlight w:val="none"/>
              </w:rPr>
            </w:pPr>
          </w:p>
        </w:tc>
        <w:tc>
          <w:tcPr>
            <w:tcW w:w="786" w:type="pct"/>
            <w:noWrap w:val="0"/>
            <w:vAlign w:val="top"/>
          </w:tcPr>
          <w:p w14:paraId="1BCFF30D">
            <w:pPr>
              <w:spacing w:line="440" w:lineRule="exact"/>
              <w:jc w:val="center"/>
              <w:rPr>
                <w:rFonts w:ascii="宋体" w:hAnsi="宋体"/>
                <w:color w:val="auto"/>
                <w:sz w:val="24"/>
                <w:highlight w:val="none"/>
              </w:rPr>
            </w:pPr>
          </w:p>
        </w:tc>
        <w:tc>
          <w:tcPr>
            <w:tcW w:w="576" w:type="pct"/>
            <w:noWrap w:val="0"/>
            <w:vAlign w:val="top"/>
          </w:tcPr>
          <w:p w14:paraId="66AD38DC">
            <w:pPr>
              <w:spacing w:line="440" w:lineRule="exact"/>
              <w:jc w:val="center"/>
              <w:rPr>
                <w:rFonts w:ascii="宋体" w:hAnsi="宋体"/>
                <w:color w:val="auto"/>
                <w:sz w:val="24"/>
                <w:highlight w:val="none"/>
              </w:rPr>
            </w:pPr>
          </w:p>
        </w:tc>
        <w:tc>
          <w:tcPr>
            <w:tcW w:w="460" w:type="pct"/>
            <w:noWrap w:val="0"/>
            <w:vAlign w:val="top"/>
          </w:tcPr>
          <w:p w14:paraId="50A793F6">
            <w:pPr>
              <w:spacing w:line="440" w:lineRule="exact"/>
              <w:jc w:val="center"/>
              <w:rPr>
                <w:rFonts w:ascii="宋体" w:hAnsi="宋体"/>
                <w:color w:val="auto"/>
                <w:sz w:val="24"/>
                <w:highlight w:val="none"/>
              </w:rPr>
            </w:pPr>
          </w:p>
        </w:tc>
        <w:tc>
          <w:tcPr>
            <w:tcW w:w="523" w:type="pct"/>
            <w:noWrap w:val="0"/>
            <w:vAlign w:val="top"/>
          </w:tcPr>
          <w:p w14:paraId="4261370A">
            <w:pPr>
              <w:spacing w:line="440" w:lineRule="exact"/>
              <w:jc w:val="center"/>
              <w:rPr>
                <w:rFonts w:ascii="宋体" w:hAnsi="宋体"/>
                <w:color w:val="auto"/>
                <w:sz w:val="24"/>
                <w:highlight w:val="none"/>
              </w:rPr>
            </w:pPr>
          </w:p>
        </w:tc>
        <w:tc>
          <w:tcPr>
            <w:tcW w:w="611" w:type="pct"/>
            <w:noWrap w:val="0"/>
            <w:vAlign w:val="top"/>
          </w:tcPr>
          <w:p w14:paraId="39BADF10">
            <w:pPr>
              <w:spacing w:line="440" w:lineRule="exact"/>
              <w:jc w:val="center"/>
              <w:rPr>
                <w:rFonts w:ascii="宋体" w:hAnsi="宋体"/>
                <w:color w:val="auto"/>
                <w:sz w:val="24"/>
                <w:highlight w:val="none"/>
              </w:rPr>
            </w:pPr>
          </w:p>
        </w:tc>
        <w:tc>
          <w:tcPr>
            <w:tcW w:w="875" w:type="pct"/>
            <w:noWrap w:val="0"/>
            <w:vAlign w:val="top"/>
          </w:tcPr>
          <w:p w14:paraId="5C8CF6FE">
            <w:pPr>
              <w:spacing w:line="440" w:lineRule="exact"/>
              <w:jc w:val="center"/>
              <w:rPr>
                <w:rFonts w:ascii="宋体" w:hAnsi="宋体"/>
                <w:color w:val="auto"/>
                <w:sz w:val="24"/>
                <w:highlight w:val="none"/>
              </w:rPr>
            </w:pPr>
          </w:p>
        </w:tc>
        <w:tc>
          <w:tcPr>
            <w:tcW w:w="716" w:type="pct"/>
            <w:noWrap w:val="0"/>
            <w:vAlign w:val="top"/>
          </w:tcPr>
          <w:p w14:paraId="06D35630">
            <w:pPr>
              <w:spacing w:line="440" w:lineRule="exact"/>
              <w:jc w:val="center"/>
              <w:rPr>
                <w:rFonts w:ascii="宋体" w:hAnsi="宋体"/>
                <w:color w:val="auto"/>
                <w:sz w:val="24"/>
                <w:highlight w:val="none"/>
              </w:rPr>
            </w:pPr>
          </w:p>
        </w:tc>
      </w:tr>
      <w:tr w14:paraId="574A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22A93717">
            <w:pPr>
              <w:spacing w:line="440" w:lineRule="exact"/>
              <w:jc w:val="center"/>
              <w:rPr>
                <w:rFonts w:ascii="宋体" w:hAnsi="宋体"/>
                <w:color w:val="auto"/>
                <w:sz w:val="24"/>
                <w:highlight w:val="none"/>
              </w:rPr>
            </w:pPr>
          </w:p>
        </w:tc>
        <w:tc>
          <w:tcPr>
            <w:tcW w:w="786" w:type="pct"/>
            <w:noWrap w:val="0"/>
            <w:vAlign w:val="top"/>
          </w:tcPr>
          <w:p w14:paraId="44CB05BD">
            <w:pPr>
              <w:spacing w:line="440" w:lineRule="exact"/>
              <w:jc w:val="center"/>
              <w:rPr>
                <w:rFonts w:ascii="宋体" w:hAnsi="宋体"/>
                <w:color w:val="auto"/>
                <w:sz w:val="24"/>
                <w:highlight w:val="none"/>
              </w:rPr>
            </w:pPr>
          </w:p>
        </w:tc>
        <w:tc>
          <w:tcPr>
            <w:tcW w:w="576" w:type="pct"/>
            <w:noWrap w:val="0"/>
            <w:vAlign w:val="top"/>
          </w:tcPr>
          <w:p w14:paraId="076906C4">
            <w:pPr>
              <w:spacing w:line="440" w:lineRule="exact"/>
              <w:jc w:val="center"/>
              <w:rPr>
                <w:rFonts w:ascii="宋体" w:hAnsi="宋体"/>
                <w:color w:val="auto"/>
                <w:sz w:val="24"/>
                <w:highlight w:val="none"/>
              </w:rPr>
            </w:pPr>
          </w:p>
        </w:tc>
        <w:tc>
          <w:tcPr>
            <w:tcW w:w="460" w:type="pct"/>
            <w:noWrap w:val="0"/>
            <w:vAlign w:val="top"/>
          </w:tcPr>
          <w:p w14:paraId="6F2A8F35">
            <w:pPr>
              <w:spacing w:line="440" w:lineRule="exact"/>
              <w:jc w:val="center"/>
              <w:rPr>
                <w:rFonts w:ascii="宋体" w:hAnsi="宋体"/>
                <w:color w:val="auto"/>
                <w:sz w:val="24"/>
                <w:highlight w:val="none"/>
              </w:rPr>
            </w:pPr>
          </w:p>
        </w:tc>
        <w:tc>
          <w:tcPr>
            <w:tcW w:w="523" w:type="pct"/>
            <w:noWrap w:val="0"/>
            <w:vAlign w:val="top"/>
          </w:tcPr>
          <w:p w14:paraId="292633BC">
            <w:pPr>
              <w:spacing w:line="440" w:lineRule="exact"/>
              <w:jc w:val="center"/>
              <w:rPr>
                <w:rFonts w:ascii="宋体" w:hAnsi="宋体"/>
                <w:color w:val="auto"/>
                <w:sz w:val="24"/>
                <w:highlight w:val="none"/>
              </w:rPr>
            </w:pPr>
          </w:p>
        </w:tc>
        <w:tc>
          <w:tcPr>
            <w:tcW w:w="611" w:type="pct"/>
            <w:noWrap w:val="0"/>
            <w:vAlign w:val="top"/>
          </w:tcPr>
          <w:p w14:paraId="02157814">
            <w:pPr>
              <w:spacing w:line="440" w:lineRule="exact"/>
              <w:jc w:val="center"/>
              <w:rPr>
                <w:rFonts w:ascii="宋体" w:hAnsi="宋体"/>
                <w:color w:val="auto"/>
                <w:sz w:val="24"/>
                <w:highlight w:val="none"/>
              </w:rPr>
            </w:pPr>
          </w:p>
        </w:tc>
        <w:tc>
          <w:tcPr>
            <w:tcW w:w="875" w:type="pct"/>
            <w:noWrap w:val="0"/>
            <w:vAlign w:val="top"/>
          </w:tcPr>
          <w:p w14:paraId="661C137E">
            <w:pPr>
              <w:spacing w:line="440" w:lineRule="exact"/>
              <w:jc w:val="center"/>
              <w:rPr>
                <w:rFonts w:ascii="宋体" w:hAnsi="宋体"/>
                <w:color w:val="auto"/>
                <w:sz w:val="24"/>
                <w:highlight w:val="none"/>
              </w:rPr>
            </w:pPr>
          </w:p>
        </w:tc>
        <w:tc>
          <w:tcPr>
            <w:tcW w:w="716" w:type="pct"/>
            <w:noWrap w:val="0"/>
            <w:vAlign w:val="top"/>
          </w:tcPr>
          <w:p w14:paraId="55ED213F">
            <w:pPr>
              <w:spacing w:line="440" w:lineRule="exact"/>
              <w:jc w:val="center"/>
              <w:rPr>
                <w:rFonts w:ascii="宋体" w:hAnsi="宋体"/>
                <w:color w:val="auto"/>
                <w:sz w:val="24"/>
                <w:highlight w:val="none"/>
              </w:rPr>
            </w:pPr>
          </w:p>
        </w:tc>
      </w:tr>
      <w:tr w14:paraId="4202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612EA34F">
            <w:pPr>
              <w:spacing w:line="440" w:lineRule="exact"/>
              <w:jc w:val="center"/>
              <w:rPr>
                <w:rFonts w:ascii="宋体" w:hAnsi="宋体"/>
                <w:color w:val="auto"/>
                <w:sz w:val="24"/>
                <w:highlight w:val="none"/>
              </w:rPr>
            </w:pPr>
          </w:p>
        </w:tc>
        <w:tc>
          <w:tcPr>
            <w:tcW w:w="786" w:type="pct"/>
            <w:noWrap w:val="0"/>
            <w:vAlign w:val="top"/>
          </w:tcPr>
          <w:p w14:paraId="6779481A">
            <w:pPr>
              <w:spacing w:line="440" w:lineRule="exact"/>
              <w:jc w:val="center"/>
              <w:rPr>
                <w:rFonts w:ascii="宋体" w:hAnsi="宋体"/>
                <w:color w:val="auto"/>
                <w:sz w:val="24"/>
                <w:highlight w:val="none"/>
              </w:rPr>
            </w:pPr>
          </w:p>
        </w:tc>
        <w:tc>
          <w:tcPr>
            <w:tcW w:w="576" w:type="pct"/>
            <w:noWrap w:val="0"/>
            <w:vAlign w:val="top"/>
          </w:tcPr>
          <w:p w14:paraId="5FF63977">
            <w:pPr>
              <w:spacing w:line="440" w:lineRule="exact"/>
              <w:jc w:val="center"/>
              <w:rPr>
                <w:rFonts w:ascii="宋体" w:hAnsi="宋体"/>
                <w:color w:val="auto"/>
                <w:sz w:val="24"/>
                <w:highlight w:val="none"/>
              </w:rPr>
            </w:pPr>
          </w:p>
        </w:tc>
        <w:tc>
          <w:tcPr>
            <w:tcW w:w="460" w:type="pct"/>
            <w:noWrap w:val="0"/>
            <w:vAlign w:val="top"/>
          </w:tcPr>
          <w:p w14:paraId="05C5E6B6">
            <w:pPr>
              <w:spacing w:line="440" w:lineRule="exact"/>
              <w:jc w:val="center"/>
              <w:rPr>
                <w:rFonts w:ascii="宋体" w:hAnsi="宋体"/>
                <w:color w:val="auto"/>
                <w:sz w:val="24"/>
                <w:highlight w:val="none"/>
              </w:rPr>
            </w:pPr>
          </w:p>
        </w:tc>
        <w:tc>
          <w:tcPr>
            <w:tcW w:w="523" w:type="pct"/>
            <w:noWrap w:val="0"/>
            <w:vAlign w:val="top"/>
          </w:tcPr>
          <w:p w14:paraId="789350F0">
            <w:pPr>
              <w:spacing w:line="440" w:lineRule="exact"/>
              <w:jc w:val="center"/>
              <w:rPr>
                <w:rFonts w:ascii="宋体" w:hAnsi="宋体"/>
                <w:color w:val="auto"/>
                <w:sz w:val="24"/>
                <w:highlight w:val="none"/>
              </w:rPr>
            </w:pPr>
          </w:p>
        </w:tc>
        <w:tc>
          <w:tcPr>
            <w:tcW w:w="611" w:type="pct"/>
            <w:noWrap w:val="0"/>
            <w:vAlign w:val="top"/>
          </w:tcPr>
          <w:p w14:paraId="7C9AAE4E">
            <w:pPr>
              <w:spacing w:line="440" w:lineRule="exact"/>
              <w:jc w:val="center"/>
              <w:rPr>
                <w:rFonts w:ascii="宋体" w:hAnsi="宋体"/>
                <w:color w:val="auto"/>
                <w:sz w:val="24"/>
                <w:highlight w:val="none"/>
              </w:rPr>
            </w:pPr>
          </w:p>
        </w:tc>
        <w:tc>
          <w:tcPr>
            <w:tcW w:w="875" w:type="pct"/>
            <w:noWrap w:val="0"/>
            <w:vAlign w:val="top"/>
          </w:tcPr>
          <w:p w14:paraId="19AF9C98">
            <w:pPr>
              <w:spacing w:line="440" w:lineRule="exact"/>
              <w:jc w:val="center"/>
              <w:rPr>
                <w:rFonts w:ascii="宋体" w:hAnsi="宋体"/>
                <w:color w:val="auto"/>
                <w:sz w:val="24"/>
                <w:highlight w:val="none"/>
              </w:rPr>
            </w:pPr>
          </w:p>
        </w:tc>
        <w:tc>
          <w:tcPr>
            <w:tcW w:w="716" w:type="pct"/>
            <w:noWrap w:val="0"/>
            <w:vAlign w:val="top"/>
          </w:tcPr>
          <w:p w14:paraId="02D0932D">
            <w:pPr>
              <w:spacing w:line="440" w:lineRule="exact"/>
              <w:jc w:val="center"/>
              <w:rPr>
                <w:rFonts w:ascii="宋体" w:hAnsi="宋体"/>
                <w:color w:val="auto"/>
                <w:sz w:val="24"/>
                <w:highlight w:val="none"/>
              </w:rPr>
            </w:pPr>
          </w:p>
        </w:tc>
      </w:tr>
      <w:tr w14:paraId="2CA3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1D50F83A">
            <w:pPr>
              <w:spacing w:line="440" w:lineRule="exact"/>
              <w:jc w:val="center"/>
              <w:rPr>
                <w:rFonts w:ascii="宋体" w:hAnsi="宋体"/>
                <w:color w:val="auto"/>
                <w:sz w:val="24"/>
                <w:highlight w:val="none"/>
              </w:rPr>
            </w:pPr>
          </w:p>
        </w:tc>
        <w:tc>
          <w:tcPr>
            <w:tcW w:w="786" w:type="pct"/>
            <w:noWrap w:val="0"/>
            <w:vAlign w:val="top"/>
          </w:tcPr>
          <w:p w14:paraId="4B4BD5BC">
            <w:pPr>
              <w:spacing w:line="440" w:lineRule="exact"/>
              <w:jc w:val="center"/>
              <w:rPr>
                <w:rFonts w:ascii="宋体" w:hAnsi="宋体"/>
                <w:color w:val="auto"/>
                <w:sz w:val="24"/>
                <w:highlight w:val="none"/>
              </w:rPr>
            </w:pPr>
          </w:p>
        </w:tc>
        <w:tc>
          <w:tcPr>
            <w:tcW w:w="576" w:type="pct"/>
            <w:noWrap w:val="0"/>
            <w:vAlign w:val="top"/>
          </w:tcPr>
          <w:p w14:paraId="0A19EBD0">
            <w:pPr>
              <w:spacing w:line="440" w:lineRule="exact"/>
              <w:jc w:val="center"/>
              <w:rPr>
                <w:rFonts w:ascii="宋体" w:hAnsi="宋体"/>
                <w:color w:val="auto"/>
                <w:sz w:val="24"/>
                <w:highlight w:val="none"/>
              </w:rPr>
            </w:pPr>
          </w:p>
        </w:tc>
        <w:tc>
          <w:tcPr>
            <w:tcW w:w="460" w:type="pct"/>
            <w:noWrap w:val="0"/>
            <w:vAlign w:val="top"/>
          </w:tcPr>
          <w:p w14:paraId="49AF8D70">
            <w:pPr>
              <w:spacing w:line="440" w:lineRule="exact"/>
              <w:jc w:val="center"/>
              <w:rPr>
                <w:rFonts w:ascii="宋体" w:hAnsi="宋体"/>
                <w:color w:val="auto"/>
                <w:sz w:val="24"/>
                <w:highlight w:val="none"/>
              </w:rPr>
            </w:pPr>
          </w:p>
        </w:tc>
        <w:tc>
          <w:tcPr>
            <w:tcW w:w="523" w:type="pct"/>
            <w:noWrap w:val="0"/>
            <w:vAlign w:val="top"/>
          </w:tcPr>
          <w:p w14:paraId="5792C302">
            <w:pPr>
              <w:spacing w:line="440" w:lineRule="exact"/>
              <w:jc w:val="center"/>
              <w:rPr>
                <w:rFonts w:ascii="宋体" w:hAnsi="宋体"/>
                <w:color w:val="auto"/>
                <w:sz w:val="24"/>
                <w:highlight w:val="none"/>
              </w:rPr>
            </w:pPr>
          </w:p>
        </w:tc>
        <w:tc>
          <w:tcPr>
            <w:tcW w:w="611" w:type="pct"/>
            <w:noWrap w:val="0"/>
            <w:vAlign w:val="top"/>
          </w:tcPr>
          <w:p w14:paraId="58299E1D">
            <w:pPr>
              <w:spacing w:line="440" w:lineRule="exact"/>
              <w:jc w:val="center"/>
              <w:rPr>
                <w:rFonts w:ascii="宋体" w:hAnsi="宋体"/>
                <w:color w:val="auto"/>
                <w:sz w:val="24"/>
                <w:highlight w:val="none"/>
              </w:rPr>
            </w:pPr>
          </w:p>
        </w:tc>
        <w:tc>
          <w:tcPr>
            <w:tcW w:w="875" w:type="pct"/>
            <w:noWrap w:val="0"/>
            <w:vAlign w:val="top"/>
          </w:tcPr>
          <w:p w14:paraId="6C3D1304">
            <w:pPr>
              <w:spacing w:line="440" w:lineRule="exact"/>
              <w:jc w:val="center"/>
              <w:rPr>
                <w:rFonts w:ascii="宋体" w:hAnsi="宋体"/>
                <w:color w:val="auto"/>
                <w:sz w:val="24"/>
                <w:highlight w:val="none"/>
              </w:rPr>
            </w:pPr>
          </w:p>
        </w:tc>
        <w:tc>
          <w:tcPr>
            <w:tcW w:w="716" w:type="pct"/>
            <w:noWrap w:val="0"/>
            <w:vAlign w:val="top"/>
          </w:tcPr>
          <w:p w14:paraId="4B61A33E">
            <w:pPr>
              <w:spacing w:line="440" w:lineRule="exact"/>
              <w:jc w:val="center"/>
              <w:rPr>
                <w:rFonts w:ascii="宋体" w:hAnsi="宋体"/>
                <w:color w:val="auto"/>
                <w:sz w:val="24"/>
                <w:highlight w:val="none"/>
              </w:rPr>
            </w:pPr>
          </w:p>
        </w:tc>
      </w:tr>
      <w:tr w14:paraId="6404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01ADBC64">
            <w:pPr>
              <w:spacing w:line="440" w:lineRule="exact"/>
              <w:jc w:val="center"/>
              <w:rPr>
                <w:rFonts w:ascii="宋体" w:hAnsi="宋体"/>
                <w:color w:val="auto"/>
                <w:sz w:val="24"/>
                <w:highlight w:val="none"/>
              </w:rPr>
            </w:pPr>
          </w:p>
        </w:tc>
        <w:tc>
          <w:tcPr>
            <w:tcW w:w="786" w:type="pct"/>
            <w:noWrap w:val="0"/>
            <w:vAlign w:val="top"/>
          </w:tcPr>
          <w:p w14:paraId="7D8DE8C2">
            <w:pPr>
              <w:spacing w:line="440" w:lineRule="exact"/>
              <w:jc w:val="center"/>
              <w:rPr>
                <w:rFonts w:ascii="宋体" w:hAnsi="宋体"/>
                <w:color w:val="auto"/>
                <w:sz w:val="24"/>
                <w:highlight w:val="none"/>
              </w:rPr>
            </w:pPr>
          </w:p>
        </w:tc>
        <w:tc>
          <w:tcPr>
            <w:tcW w:w="576" w:type="pct"/>
            <w:noWrap w:val="0"/>
            <w:vAlign w:val="top"/>
          </w:tcPr>
          <w:p w14:paraId="6811F6B2">
            <w:pPr>
              <w:spacing w:line="440" w:lineRule="exact"/>
              <w:jc w:val="center"/>
              <w:rPr>
                <w:rFonts w:ascii="宋体" w:hAnsi="宋体"/>
                <w:color w:val="auto"/>
                <w:sz w:val="24"/>
                <w:highlight w:val="none"/>
              </w:rPr>
            </w:pPr>
          </w:p>
        </w:tc>
        <w:tc>
          <w:tcPr>
            <w:tcW w:w="460" w:type="pct"/>
            <w:noWrap w:val="0"/>
            <w:vAlign w:val="top"/>
          </w:tcPr>
          <w:p w14:paraId="0BAD9324">
            <w:pPr>
              <w:spacing w:line="440" w:lineRule="exact"/>
              <w:jc w:val="center"/>
              <w:rPr>
                <w:rFonts w:ascii="宋体" w:hAnsi="宋体"/>
                <w:color w:val="auto"/>
                <w:sz w:val="24"/>
                <w:highlight w:val="none"/>
              </w:rPr>
            </w:pPr>
          </w:p>
        </w:tc>
        <w:tc>
          <w:tcPr>
            <w:tcW w:w="523" w:type="pct"/>
            <w:noWrap w:val="0"/>
            <w:vAlign w:val="top"/>
          </w:tcPr>
          <w:p w14:paraId="5F8E3296">
            <w:pPr>
              <w:spacing w:line="440" w:lineRule="exact"/>
              <w:jc w:val="center"/>
              <w:rPr>
                <w:rFonts w:ascii="宋体" w:hAnsi="宋体"/>
                <w:color w:val="auto"/>
                <w:sz w:val="24"/>
                <w:highlight w:val="none"/>
              </w:rPr>
            </w:pPr>
          </w:p>
        </w:tc>
        <w:tc>
          <w:tcPr>
            <w:tcW w:w="611" w:type="pct"/>
            <w:noWrap w:val="0"/>
            <w:vAlign w:val="top"/>
          </w:tcPr>
          <w:p w14:paraId="2152C5EF">
            <w:pPr>
              <w:spacing w:line="440" w:lineRule="exact"/>
              <w:jc w:val="center"/>
              <w:rPr>
                <w:rFonts w:ascii="宋体" w:hAnsi="宋体"/>
                <w:color w:val="auto"/>
                <w:sz w:val="24"/>
                <w:highlight w:val="none"/>
              </w:rPr>
            </w:pPr>
          </w:p>
        </w:tc>
        <w:tc>
          <w:tcPr>
            <w:tcW w:w="875" w:type="pct"/>
            <w:noWrap w:val="0"/>
            <w:vAlign w:val="top"/>
          </w:tcPr>
          <w:p w14:paraId="52B84719">
            <w:pPr>
              <w:spacing w:line="440" w:lineRule="exact"/>
              <w:jc w:val="center"/>
              <w:rPr>
                <w:rFonts w:ascii="宋体" w:hAnsi="宋体"/>
                <w:color w:val="auto"/>
                <w:sz w:val="24"/>
                <w:highlight w:val="none"/>
              </w:rPr>
            </w:pPr>
          </w:p>
        </w:tc>
        <w:tc>
          <w:tcPr>
            <w:tcW w:w="716" w:type="pct"/>
            <w:noWrap w:val="0"/>
            <w:vAlign w:val="top"/>
          </w:tcPr>
          <w:p w14:paraId="0F86EB65">
            <w:pPr>
              <w:spacing w:line="440" w:lineRule="exact"/>
              <w:jc w:val="center"/>
              <w:rPr>
                <w:rFonts w:ascii="宋体" w:hAnsi="宋体"/>
                <w:color w:val="auto"/>
                <w:sz w:val="24"/>
                <w:highlight w:val="none"/>
              </w:rPr>
            </w:pPr>
          </w:p>
        </w:tc>
      </w:tr>
      <w:tr w14:paraId="3EF4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115C5310">
            <w:pPr>
              <w:spacing w:line="440" w:lineRule="exact"/>
              <w:jc w:val="center"/>
              <w:rPr>
                <w:rFonts w:ascii="宋体" w:hAnsi="宋体"/>
                <w:color w:val="auto"/>
                <w:sz w:val="24"/>
                <w:highlight w:val="none"/>
              </w:rPr>
            </w:pPr>
          </w:p>
        </w:tc>
        <w:tc>
          <w:tcPr>
            <w:tcW w:w="786" w:type="pct"/>
            <w:noWrap w:val="0"/>
            <w:vAlign w:val="top"/>
          </w:tcPr>
          <w:p w14:paraId="73E34D24">
            <w:pPr>
              <w:spacing w:line="440" w:lineRule="exact"/>
              <w:jc w:val="center"/>
              <w:rPr>
                <w:rFonts w:ascii="宋体" w:hAnsi="宋体"/>
                <w:color w:val="auto"/>
                <w:sz w:val="24"/>
                <w:highlight w:val="none"/>
              </w:rPr>
            </w:pPr>
          </w:p>
        </w:tc>
        <w:tc>
          <w:tcPr>
            <w:tcW w:w="576" w:type="pct"/>
            <w:noWrap w:val="0"/>
            <w:vAlign w:val="top"/>
          </w:tcPr>
          <w:p w14:paraId="4B242498">
            <w:pPr>
              <w:spacing w:line="440" w:lineRule="exact"/>
              <w:jc w:val="center"/>
              <w:rPr>
                <w:rFonts w:ascii="宋体" w:hAnsi="宋体"/>
                <w:color w:val="auto"/>
                <w:sz w:val="24"/>
                <w:highlight w:val="none"/>
              </w:rPr>
            </w:pPr>
          </w:p>
        </w:tc>
        <w:tc>
          <w:tcPr>
            <w:tcW w:w="460" w:type="pct"/>
            <w:noWrap w:val="0"/>
            <w:vAlign w:val="top"/>
          </w:tcPr>
          <w:p w14:paraId="767475C2">
            <w:pPr>
              <w:spacing w:line="440" w:lineRule="exact"/>
              <w:jc w:val="center"/>
              <w:rPr>
                <w:rFonts w:ascii="宋体" w:hAnsi="宋体"/>
                <w:color w:val="auto"/>
                <w:sz w:val="24"/>
                <w:highlight w:val="none"/>
              </w:rPr>
            </w:pPr>
          </w:p>
        </w:tc>
        <w:tc>
          <w:tcPr>
            <w:tcW w:w="523" w:type="pct"/>
            <w:noWrap w:val="0"/>
            <w:vAlign w:val="top"/>
          </w:tcPr>
          <w:p w14:paraId="6A9BA712">
            <w:pPr>
              <w:spacing w:line="440" w:lineRule="exact"/>
              <w:jc w:val="center"/>
              <w:rPr>
                <w:rFonts w:ascii="宋体" w:hAnsi="宋体"/>
                <w:color w:val="auto"/>
                <w:sz w:val="24"/>
                <w:highlight w:val="none"/>
              </w:rPr>
            </w:pPr>
          </w:p>
        </w:tc>
        <w:tc>
          <w:tcPr>
            <w:tcW w:w="611" w:type="pct"/>
            <w:noWrap w:val="0"/>
            <w:vAlign w:val="top"/>
          </w:tcPr>
          <w:p w14:paraId="68B9D7D5">
            <w:pPr>
              <w:spacing w:line="440" w:lineRule="exact"/>
              <w:jc w:val="center"/>
              <w:rPr>
                <w:rFonts w:ascii="宋体" w:hAnsi="宋体"/>
                <w:color w:val="auto"/>
                <w:sz w:val="24"/>
                <w:highlight w:val="none"/>
              </w:rPr>
            </w:pPr>
          </w:p>
        </w:tc>
        <w:tc>
          <w:tcPr>
            <w:tcW w:w="875" w:type="pct"/>
            <w:noWrap w:val="0"/>
            <w:vAlign w:val="top"/>
          </w:tcPr>
          <w:p w14:paraId="5A5E60B5">
            <w:pPr>
              <w:spacing w:line="440" w:lineRule="exact"/>
              <w:jc w:val="center"/>
              <w:rPr>
                <w:rFonts w:ascii="宋体" w:hAnsi="宋体"/>
                <w:color w:val="auto"/>
                <w:sz w:val="24"/>
                <w:highlight w:val="none"/>
              </w:rPr>
            </w:pPr>
          </w:p>
        </w:tc>
        <w:tc>
          <w:tcPr>
            <w:tcW w:w="716" w:type="pct"/>
            <w:noWrap w:val="0"/>
            <w:vAlign w:val="top"/>
          </w:tcPr>
          <w:p w14:paraId="503BA8FA">
            <w:pPr>
              <w:spacing w:line="440" w:lineRule="exact"/>
              <w:jc w:val="center"/>
              <w:rPr>
                <w:rFonts w:ascii="宋体" w:hAnsi="宋体"/>
                <w:color w:val="auto"/>
                <w:sz w:val="24"/>
                <w:highlight w:val="none"/>
              </w:rPr>
            </w:pPr>
          </w:p>
        </w:tc>
      </w:tr>
      <w:tr w14:paraId="6C38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538B4142">
            <w:pPr>
              <w:spacing w:line="440" w:lineRule="exact"/>
              <w:jc w:val="center"/>
              <w:rPr>
                <w:rFonts w:ascii="宋体" w:hAnsi="宋体"/>
                <w:color w:val="auto"/>
                <w:sz w:val="24"/>
                <w:highlight w:val="none"/>
              </w:rPr>
            </w:pPr>
          </w:p>
        </w:tc>
        <w:tc>
          <w:tcPr>
            <w:tcW w:w="786" w:type="pct"/>
            <w:noWrap w:val="0"/>
            <w:vAlign w:val="top"/>
          </w:tcPr>
          <w:p w14:paraId="288515D7">
            <w:pPr>
              <w:spacing w:line="440" w:lineRule="exact"/>
              <w:jc w:val="center"/>
              <w:rPr>
                <w:rFonts w:ascii="宋体" w:hAnsi="宋体"/>
                <w:color w:val="auto"/>
                <w:sz w:val="24"/>
                <w:highlight w:val="none"/>
              </w:rPr>
            </w:pPr>
          </w:p>
        </w:tc>
        <w:tc>
          <w:tcPr>
            <w:tcW w:w="576" w:type="pct"/>
            <w:noWrap w:val="0"/>
            <w:vAlign w:val="top"/>
          </w:tcPr>
          <w:p w14:paraId="54178E59">
            <w:pPr>
              <w:spacing w:line="440" w:lineRule="exact"/>
              <w:jc w:val="center"/>
              <w:rPr>
                <w:rFonts w:ascii="宋体" w:hAnsi="宋体"/>
                <w:color w:val="auto"/>
                <w:sz w:val="24"/>
                <w:highlight w:val="none"/>
              </w:rPr>
            </w:pPr>
          </w:p>
        </w:tc>
        <w:tc>
          <w:tcPr>
            <w:tcW w:w="460" w:type="pct"/>
            <w:noWrap w:val="0"/>
            <w:vAlign w:val="top"/>
          </w:tcPr>
          <w:p w14:paraId="43E94139">
            <w:pPr>
              <w:spacing w:line="440" w:lineRule="exact"/>
              <w:jc w:val="center"/>
              <w:rPr>
                <w:rFonts w:ascii="宋体" w:hAnsi="宋体"/>
                <w:color w:val="auto"/>
                <w:sz w:val="24"/>
                <w:highlight w:val="none"/>
              </w:rPr>
            </w:pPr>
          </w:p>
        </w:tc>
        <w:tc>
          <w:tcPr>
            <w:tcW w:w="523" w:type="pct"/>
            <w:noWrap w:val="0"/>
            <w:vAlign w:val="top"/>
          </w:tcPr>
          <w:p w14:paraId="42C592DA">
            <w:pPr>
              <w:spacing w:line="440" w:lineRule="exact"/>
              <w:jc w:val="center"/>
              <w:rPr>
                <w:rFonts w:ascii="宋体" w:hAnsi="宋体"/>
                <w:color w:val="auto"/>
                <w:sz w:val="24"/>
                <w:highlight w:val="none"/>
              </w:rPr>
            </w:pPr>
          </w:p>
        </w:tc>
        <w:tc>
          <w:tcPr>
            <w:tcW w:w="611" w:type="pct"/>
            <w:noWrap w:val="0"/>
            <w:vAlign w:val="top"/>
          </w:tcPr>
          <w:p w14:paraId="5A81F265">
            <w:pPr>
              <w:spacing w:line="440" w:lineRule="exact"/>
              <w:jc w:val="center"/>
              <w:rPr>
                <w:rFonts w:ascii="宋体" w:hAnsi="宋体"/>
                <w:color w:val="auto"/>
                <w:sz w:val="24"/>
                <w:highlight w:val="none"/>
              </w:rPr>
            </w:pPr>
          </w:p>
        </w:tc>
        <w:tc>
          <w:tcPr>
            <w:tcW w:w="875" w:type="pct"/>
            <w:noWrap w:val="0"/>
            <w:vAlign w:val="top"/>
          </w:tcPr>
          <w:p w14:paraId="000DD23D">
            <w:pPr>
              <w:spacing w:line="440" w:lineRule="exact"/>
              <w:jc w:val="center"/>
              <w:rPr>
                <w:rFonts w:ascii="宋体" w:hAnsi="宋体"/>
                <w:color w:val="auto"/>
                <w:sz w:val="24"/>
                <w:highlight w:val="none"/>
              </w:rPr>
            </w:pPr>
          </w:p>
        </w:tc>
        <w:tc>
          <w:tcPr>
            <w:tcW w:w="716" w:type="pct"/>
            <w:noWrap w:val="0"/>
            <w:vAlign w:val="top"/>
          </w:tcPr>
          <w:p w14:paraId="7331D4FD">
            <w:pPr>
              <w:spacing w:line="440" w:lineRule="exact"/>
              <w:jc w:val="center"/>
              <w:rPr>
                <w:rFonts w:ascii="宋体" w:hAnsi="宋体"/>
                <w:color w:val="auto"/>
                <w:sz w:val="24"/>
                <w:highlight w:val="none"/>
              </w:rPr>
            </w:pPr>
          </w:p>
        </w:tc>
      </w:tr>
      <w:tr w14:paraId="0523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48" w:type="pct"/>
            <w:noWrap w:val="0"/>
            <w:vAlign w:val="top"/>
          </w:tcPr>
          <w:p w14:paraId="08249733">
            <w:pPr>
              <w:spacing w:line="440" w:lineRule="exact"/>
              <w:jc w:val="center"/>
              <w:rPr>
                <w:rFonts w:ascii="宋体" w:hAnsi="宋体"/>
                <w:color w:val="auto"/>
                <w:sz w:val="24"/>
                <w:highlight w:val="none"/>
              </w:rPr>
            </w:pPr>
          </w:p>
        </w:tc>
        <w:tc>
          <w:tcPr>
            <w:tcW w:w="786" w:type="pct"/>
            <w:noWrap w:val="0"/>
            <w:vAlign w:val="top"/>
          </w:tcPr>
          <w:p w14:paraId="1353AE59">
            <w:pPr>
              <w:spacing w:line="440" w:lineRule="exact"/>
              <w:jc w:val="center"/>
              <w:rPr>
                <w:rFonts w:ascii="宋体" w:hAnsi="宋体"/>
                <w:color w:val="auto"/>
                <w:sz w:val="24"/>
                <w:highlight w:val="none"/>
              </w:rPr>
            </w:pPr>
          </w:p>
        </w:tc>
        <w:tc>
          <w:tcPr>
            <w:tcW w:w="576" w:type="pct"/>
            <w:noWrap w:val="0"/>
            <w:vAlign w:val="top"/>
          </w:tcPr>
          <w:p w14:paraId="288A097D">
            <w:pPr>
              <w:spacing w:line="440" w:lineRule="exact"/>
              <w:jc w:val="center"/>
              <w:rPr>
                <w:rFonts w:ascii="宋体" w:hAnsi="宋体"/>
                <w:color w:val="auto"/>
                <w:sz w:val="24"/>
                <w:highlight w:val="none"/>
              </w:rPr>
            </w:pPr>
          </w:p>
        </w:tc>
        <w:tc>
          <w:tcPr>
            <w:tcW w:w="460" w:type="pct"/>
            <w:noWrap w:val="0"/>
            <w:vAlign w:val="top"/>
          </w:tcPr>
          <w:p w14:paraId="5CB442BB">
            <w:pPr>
              <w:spacing w:line="440" w:lineRule="exact"/>
              <w:jc w:val="center"/>
              <w:rPr>
                <w:rFonts w:ascii="宋体" w:hAnsi="宋体"/>
                <w:color w:val="auto"/>
                <w:sz w:val="24"/>
                <w:highlight w:val="none"/>
              </w:rPr>
            </w:pPr>
          </w:p>
        </w:tc>
        <w:tc>
          <w:tcPr>
            <w:tcW w:w="523" w:type="pct"/>
            <w:noWrap w:val="0"/>
            <w:vAlign w:val="top"/>
          </w:tcPr>
          <w:p w14:paraId="6FE02B9C">
            <w:pPr>
              <w:spacing w:line="440" w:lineRule="exact"/>
              <w:jc w:val="center"/>
              <w:rPr>
                <w:rFonts w:ascii="宋体" w:hAnsi="宋体"/>
                <w:color w:val="auto"/>
                <w:sz w:val="24"/>
                <w:highlight w:val="none"/>
              </w:rPr>
            </w:pPr>
          </w:p>
        </w:tc>
        <w:tc>
          <w:tcPr>
            <w:tcW w:w="611" w:type="pct"/>
            <w:noWrap w:val="0"/>
            <w:vAlign w:val="top"/>
          </w:tcPr>
          <w:p w14:paraId="0F04D0DA">
            <w:pPr>
              <w:spacing w:line="440" w:lineRule="exact"/>
              <w:jc w:val="center"/>
              <w:rPr>
                <w:rFonts w:ascii="宋体" w:hAnsi="宋体"/>
                <w:color w:val="auto"/>
                <w:sz w:val="24"/>
                <w:highlight w:val="none"/>
              </w:rPr>
            </w:pPr>
          </w:p>
        </w:tc>
        <w:tc>
          <w:tcPr>
            <w:tcW w:w="875" w:type="pct"/>
            <w:noWrap w:val="0"/>
            <w:vAlign w:val="top"/>
          </w:tcPr>
          <w:p w14:paraId="494475B4">
            <w:pPr>
              <w:spacing w:line="440" w:lineRule="exact"/>
              <w:jc w:val="center"/>
              <w:rPr>
                <w:rFonts w:ascii="宋体" w:hAnsi="宋体"/>
                <w:color w:val="auto"/>
                <w:sz w:val="24"/>
                <w:highlight w:val="none"/>
              </w:rPr>
            </w:pPr>
          </w:p>
        </w:tc>
        <w:tc>
          <w:tcPr>
            <w:tcW w:w="716" w:type="pct"/>
            <w:noWrap w:val="0"/>
            <w:vAlign w:val="top"/>
          </w:tcPr>
          <w:p w14:paraId="01519B54">
            <w:pPr>
              <w:spacing w:line="440" w:lineRule="exact"/>
              <w:jc w:val="center"/>
              <w:rPr>
                <w:rFonts w:ascii="宋体" w:hAnsi="宋体"/>
                <w:color w:val="auto"/>
                <w:sz w:val="24"/>
                <w:highlight w:val="none"/>
              </w:rPr>
            </w:pPr>
          </w:p>
        </w:tc>
      </w:tr>
      <w:tr w14:paraId="013F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8" w:type="pct"/>
            <w:noWrap w:val="0"/>
            <w:vAlign w:val="top"/>
          </w:tcPr>
          <w:p w14:paraId="0A08666E">
            <w:pPr>
              <w:spacing w:line="440" w:lineRule="exact"/>
              <w:jc w:val="center"/>
              <w:rPr>
                <w:rFonts w:ascii="宋体" w:hAnsi="宋体"/>
                <w:color w:val="auto"/>
                <w:sz w:val="24"/>
                <w:highlight w:val="none"/>
              </w:rPr>
            </w:pPr>
          </w:p>
        </w:tc>
        <w:tc>
          <w:tcPr>
            <w:tcW w:w="786" w:type="pct"/>
            <w:noWrap w:val="0"/>
            <w:vAlign w:val="top"/>
          </w:tcPr>
          <w:p w14:paraId="3B8A0C93">
            <w:pPr>
              <w:spacing w:line="440" w:lineRule="exact"/>
              <w:jc w:val="center"/>
              <w:rPr>
                <w:rFonts w:ascii="宋体" w:hAnsi="宋体"/>
                <w:color w:val="auto"/>
                <w:sz w:val="24"/>
                <w:highlight w:val="none"/>
              </w:rPr>
            </w:pPr>
          </w:p>
        </w:tc>
        <w:tc>
          <w:tcPr>
            <w:tcW w:w="576" w:type="pct"/>
            <w:noWrap w:val="0"/>
            <w:vAlign w:val="top"/>
          </w:tcPr>
          <w:p w14:paraId="0FEBB564">
            <w:pPr>
              <w:spacing w:line="440" w:lineRule="exact"/>
              <w:jc w:val="center"/>
              <w:rPr>
                <w:rFonts w:ascii="宋体" w:hAnsi="宋体"/>
                <w:color w:val="auto"/>
                <w:sz w:val="24"/>
                <w:highlight w:val="none"/>
              </w:rPr>
            </w:pPr>
          </w:p>
        </w:tc>
        <w:tc>
          <w:tcPr>
            <w:tcW w:w="460" w:type="pct"/>
            <w:noWrap w:val="0"/>
            <w:vAlign w:val="top"/>
          </w:tcPr>
          <w:p w14:paraId="218809F6">
            <w:pPr>
              <w:spacing w:line="440" w:lineRule="exact"/>
              <w:jc w:val="center"/>
              <w:rPr>
                <w:rFonts w:ascii="宋体" w:hAnsi="宋体"/>
                <w:color w:val="auto"/>
                <w:sz w:val="24"/>
                <w:highlight w:val="none"/>
              </w:rPr>
            </w:pPr>
          </w:p>
        </w:tc>
        <w:tc>
          <w:tcPr>
            <w:tcW w:w="523" w:type="pct"/>
            <w:noWrap w:val="0"/>
            <w:vAlign w:val="top"/>
          </w:tcPr>
          <w:p w14:paraId="15687566">
            <w:pPr>
              <w:spacing w:line="440" w:lineRule="exact"/>
              <w:jc w:val="center"/>
              <w:rPr>
                <w:rFonts w:ascii="宋体" w:hAnsi="宋体"/>
                <w:color w:val="auto"/>
                <w:sz w:val="24"/>
                <w:highlight w:val="none"/>
              </w:rPr>
            </w:pPr>
          </w:p>
        </w:tc>
        <w:tc>
          <w:tcPr>
            <w:tcW w:w="611" w:type="pct"/>
            <w:noWrap w:val="0"/>
            <w:vAlign w:val="top"/>
          </w:tcPr>
          <w:p w14:paraId="6CFD091C">
            <w:pPr>
              <w:spacing w:line="440" w:lineRule="exact"/>
              <w:jc w:val="center"/>
              <w:rPr>
                <w:rFonts w:ascii="宋体" w:hAnsi="宋体"/>
                <w:color w:val="auto"/>
                <w:sz w:val="24"/>
                <w:highlight w:val="none"/>
              </w:rPr>
            </w:pPr>
          </w:p>
        </w:tc>
        <w:tc>
          <w:tcPr>
            <w:tcW w:w="875" w:type="pct"/>
            <w:noWrap w:val="0"/>
            <w:vAlign w:val="top"/>
          </w:tcPr>
          <w:p w14:paraId="6C551393">
            <w:pPr>
              <w:spacing w:line="440" w:lineRule="exact"/>
              <w:jc w:val="center"/>
              <w:rPr>
                <w:rFonts w:ascii="宋体" w:hAnsi="宋体"/>
                <w:color w:val="auto"/>
                <w:sz w:val="24"/>
                <w:highlight w:val="none"/>
              </w:rPr>
            </w:pPr>
          </w:p>
        </w:tc>
        <w:tc>
          <w:tcPr>
            <w:tcW w:w="716" w:type="pct"/>
            <w:noWrap w:val="0"/>
            <w:vAlign w:val="top"/>
          </w:tcPr>
          <w:p w14:paraId="60A308B4">
            <w:pPr>
              <w:spacing w:line="440" w:lineRule="exact"/>
              <w:jc w:val="center"/>
              <w:rPr>
                <w:rFonts w:ascii="宋体" w:hAnsi="宋体"/>
                <w:color w:val="auto"/>
                <w:sz w:val="24"/>
                <w:highlight w:val="none"/>
              </w:rPr>
            </w:pPr>
          </w:p>
        </w:tc>
      </w:tr>
    </w:tbl>
    <w:p w14:paraId="7EB0D73C">
      <w:pPr>
        <w:outlineLvl w:val="1"/>
        <w:rPr>
          <w:rFonts w:ascii="宋体" w:hAnsi="宋体"/>
          <w:color w:val="auto"/>
          <w:sz w:val="30"/>
          <w:szCs w:val="30"/>
          <w:highlight w:val="none"/>
        </w:rPr>
      </w:pPr>
      <w:r>
        <w:rPr>
          <w:rFonts w:ascii="宋体" w:hAnsi="宋体"/>
          <w:color w:val="auto"/>
          <w:highlight w:val="none"/>
        </w:rPr>
        <w:br w:type="page"/>
      </w:r>
      <w:bookmarkStart w:id="661" w:name="_Toc318905649"/>
      <w:bookmarkStart w:id="662" w:name="_Toc104571624"/>
      <w:r>
        <w:rPr>
          <w:rFonts w:hint="eastAsia" w:ascii="宋体" w:hAnsi="宋体"/>
          <w:b/>
          <w:bCs/>
          <w:color w:val="auto"/>
          <w:sz w:val="32"/>
          <w:szCs w:val="32"/>
          <w:highlight w:val="none"/>
        </w:rPr>
        <w:t>十</w:t>
      </w:r>
      <w:r>
        <w:rPr>
          <w:rFonts w:hint="eastAsia" w:ascii="宋体" w:hAnsi="宋体"/>
          <w:b/>
          <w:bCs/>
          <w:color w:val="auto"/>
          <w:sz w:val="32"/>
          <w:szCs w:val="32"/>
          <w:highlight w:val="none"/>
          <w:lang w:val="en-US" w:eastAsia="zh-CN"/>
        </w:rPr>
        <w:t>三</w:t>
      </w:r>
      <w:r>
        <w:rPr>
          <w:rFonts w:hint="eastAsia" w:ascii="宋体" w:hAnsi="宋体"/>
          <w:b/>
          <w:bCs/>
          <w:color w:val="auto"/>
          <w:sz w:val="32"/>
          <w:szCs w:val="32"/>
          <w:highlight w:val="none"/>
        </w:rPr>
        <w:t>、监理组织架构框图</w:t>
      </w:r>
      <w:bookmarkEnd w:id="661"/>
      <w:bookmarkEnd w:id="662"/>
    </w:p>
    <w:p w14:paraId="3F7EC0C5">
      <w:pPr>
        <w:pStyle w:val="23"/>
        <w:spacing w:before="360" w:beforeLines="150"/>
        <w:ind w:firstLine="0" w:firstLineChars="0"/>
        <w:jc w:val="center"/>
        <w:rPr>
          <w:rFonts w:ascii="宋体" w:hAnsi="宋体"/>
          <w:color w:val="auto"/>
          <w:highlight w:val="none"/>
        </w:rPr>
      </w:pPr>
      <w:bookmarkStart w:id="663" w:name="_Toc172416507"/>
      <w:r>
        <w:rPr>
          <w:rFonts w:hint="eastAsia" w:ascii="宋体" w:hAnsi="宋体"/>
          <w:color w:val="auto"/>
          <w:highlight w:val="none"/>
        </w:rPr>
        <w:t>监理组织架构框图</w:t>
      </w:r>
      <w:bookmarkEnd w:id="66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65CD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0" w:hRule="atLeast"/>
        </w:trPr>
        <w:tc>
          <w:tcPr>
            <w:tcW w:w="9401" w:type="dxa"/>
            <w:noWrap w:val="0"/>
            <w:vAlign w:val="top"/>
          </w:tcPr>
          <w:p w14:paraId="38573C31">
            <w:pPr>
              <w:pStyle w:val="23"/>
              <w:ind w:firstLine="0" w:firstLineChars="0"/>
              <w:rPr>
                <w:rFonts w:ascii="宋体" w:hAnsi="宋体"/>
                <w:color w:val="auto"/>
                <w:highlight w:val="none"/>
              </w:rPr>
            </w:pPr>
          </w:p>
        </w:tc>
      </w:tr>
    </w:tbl>
    <w:p w14:paraId="4CD1577E">
      <w:pPr>
        <w:pStyle w:val="23"/>
        <w:ind w:firstLine="496"/>
        <w:rPr>
          <w:rFonts w:ascii="宋体" w:hAnsi="宋体"/>
          <w:color w:val="auto"/>
          <w:highlight w:val="none"/>
        </w:rPr>
      </w:pPr>
    </w:p>
    <w:p w14:paraId="3C0DA634">
      <w:pPr>
        <w:spacing w:line="360" w:lineRule="auto"/>
        <w:rPr>
          <w:rFonts w:hint="eastAsia" w:ascii="宋体" w:hAnsi="宋体"/>
          <w:color w:val="auto"/>
          <w:sz w:val="24"/>
          <w:highlight w:val="none"/>
        </w:rPr>
      </w:pPr>
      <w:r>
        <w:rPr>
          <w:rFonts w:hint="eastAsia" w:ascii="宋体" w:hAnsi="宋体"/>
          <w:color w:val="auto"/>
          <w:sz w:val="24"/>
          <w:highlight w:val="none"/>
        </w:rPr>
        <w:t>投标人：（盖单位章）</w:t>
      </w:r>
    </w:p>
    <w:p w14:paraId="30786F1E">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年     月     日</w:t>
      </w:r>
    </w:p>
    <w:p w14:paraId="59A17A41">
      <w:pPr>
        <w:rPr>
          <w:rFonts w:ascii="宋体" w:hAnsi="宋体"/>
          <w:color w:val="auto"/>
          <w:sz w:val="24"/>
          <w:highlight w:val="none"/>
        </w:rPr>
      </w:pPr>
    </w:p>
    <w:p w14:paraId="0AAE150F">
      <w:pPr>
        <w:pStyle w:val="15"/>
        <w:rPr>
          <w:color w:val="auto"/>
          <w:highlight w:val="none"/>
        </w:rPr>
        <w:sectPr>
          <w:pgSz w:w="11907" w:h="16840"/>
          <w:pgMar w:top="1440" w:right="1440" w:bottom="1440" w:left="1440" w:header="720" w:footer="720" w:gutter="0"/>
          <w:pgNumType w:fmt="decimal"/>
          <w:cols w:space="720" w:num="1"/>
          <w:docGrid w:linePitch="286" w:charSpace="0"/>
        </w:sectPr>
      </w:pPr>
    </w:p>
    <w:p w14:paraId="70FCF5EE">
      <w:pPr>
        <w:spacing w:line="480" w:lineRule="auto"/>
        <w:outlineLvl w:val="1"/>
        <w:rPr>
          <w:rFonts w:hint="eastAsia" w:ascii="宋体" w:hAnsi="宋体"/>
          <w:b/>
          <w:bCs/>
          <w:color w:val="auto"/>
          <w:sz w:val="32"/>
          <w:szCs w:val="32"/>
          <w:highlight w:val="none"/>
        </w:rPr>
      </w:pPr>
      <w:bookmarkStart w:id="664" w:name="_Toc104571625"/>
      <w:r>
        <w:rPr>
          <w:rFonts w:hint="eastAsia" w:ascii="宋体" w:hAnsi="宋体"/>
          <w:b/>
          <w:bCs/>
          <w:color w:val="auto"/>
          <w:sz w:val="32"/>
          <w:szCs w:val="32"/>
          <w:highlight w:val="none"/>
        </w:rPr>
        <w:t>十</w:t>
      </w:r>
      <w:r>
        <w:rPr>
          <w:rFonts w:hint="eastAsia" w:ascii="宋体" w:hAnsi="宋体"/>
          <w:b/>
          <w:bCs/>
          <w:color w:val="auto"/>
          <w:sz w:val="32"/>
          <w:szCs w:val="32"/>
          <w:highlight w:val="none"/>
          <w:lang w:val="en-US" w:eastAsia="zh-CN"/>
        </w:rPr>
        <w:t>四</w:t>
      </w:r>
      <w:r>
        <w:rPr>
          <w:rFonts w:hint="eastAsia" w:ascii="宋体" w:hAnsi="宋体"/>
          <w:b/>
          <w:bCs/>
          <w:color w:val="auto"/>
          <w:sz w:val="32"/>
          <w:szCs w:val="32"/>
          <w:highlight w:val="none"/>
        </w:rPr>
        <w:t>、其他资料</w:t>
      </w:r>
      <w:bookmarkEnd w:id="664"/>
    </w:p>
    <w:p w14:paraId="37CD3445">
      <w:pPr>
        <w:spacing w:line="360" w:lineRule="auto"/>
        <w:ind w:firstLine="560" w:firstLineChars="200"/>
        <w:jc w:val="center"/>
        <w:rPr>
          <w:rFonts w:hint="eastAsia" w:ascii="宋体" w:hAnsi="宋体" w:cs="宋体"/>
          <w:bCs/>
          <w:color w:val="auto"/>
          <w:sz w:val="28"/>
          <w:szCs w:val="24"/>
          <w:highlight w:val="none"/>
          <w:u w:val="single"/>
        </w:rPr>
      </w:pPr>
      <w:r>
        <w:rPr>
          <w:rFonts w:hint="eastAsia" w:ascii="宋体" w:hAnsi="宋体"/>
          <w:bCs/>
          <w:color w:val="auto"/>
          <w:sz w:val="28"/>
          <w:szCs w:val="24"/>
          <w:highlight w:val="none"/>
          <w:u w:val="single"/>
        </w:rPr>
        <w:t>其他投标人认为应该要提供的资料。</w:t>
      </w:r>
    </w:p>
    <w:p w14:paraId="65AD5EF0">
      <w:pPr>
        <w:outlineLvl w:val="2"/>
        <w:rPr>
          <w:rFonts w:hint="eastAsia" w:ascii="宋体" w:hAnsi="宋体" w:cs="宋体"/>
          <w:b/>
          <w:color w:val="auto"/>
          <w:sz w:val="28"/>
          <w:szCs w:val="28"/>
          <w:highlight w:val="none"/>
        </w:rPr>
      </w:pPr>
    </w:p>
    <w:p w14:paraId="6117F79C">
      <w:pPr>
        <w:outlineLvl w:val="2"/>
        <w:rPr>
          <w:rFonts w:hint="eastAsia" w:ascii="宋体" w:hAnsi="宋体" w:cs="宋体"/>
          <w:b/>
          <w:color w:val="auto"/>
          <w:sz w:val="28"/>
          <w:szCs w:val="28"/>
          <w:highlight w:val="none"/>
        </w:rPr>
      </w:pPr>
    </w:p>
    <w:p w14:paraId="587F3F39">
      <w:pPr>
        <w:outlineLvl w:val="2"/>
        <w:rPr>
          <w:rFonts w:hint="eastAsia" w:ascii="宋体" w:hAnsi="宋体" w:cs="宋体"/>
          <w:b/>
          <w:color w:val="auto"/>
          <w:sz w:val="28"/>
          <w:szCs w:val="28"/>
          <w:highlight w:val="none"/>
        </w:rPr>
      </w:pPr>
    </w:p>
    <w:p w14:paraId="034B4C45">
      <w:pPr>
        <w:numPr>
          <w:ilvl w:val="0"/>
          <w:numId w:val="0"/>
        </w:numPr>
        <w:spacing w:line="360" w:lineRule="auto"/>
        <w:jc w:val="both"/>
        <w:outlineLvl w:val="1"/>
        <w:rPr>
          <w:rFonts w:hint="eastAsia" w:ascii="宋体" w:hAnsi="宋体" w:eastAsia="宋体" w:cs="宋体"/>
          <w:color w:val="auto"/>
          <w:sz w:val="24"/>
          <w:szCs w:val="24"/>
          <w:highlight w:val="none"/>
          <w:u w:val="none"/>
          <w:lang w:val="en-US" w:eastAsia="zh-CN"/>
        </w:rPr>
      </w:pPr>
    </w:p>
    <w:p w14:paraId="50A05FA1">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20974181">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6DBE15DB">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06F29F77">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761022F9">
      <w:pPr>
        <w:numPr>
          <w:ilvl w:val="0"/>
          <w:numId w:val="0"/>
        </w:numPr>
        <w:spacing w:line="360" w:lineRule="auto"/>
        <w:jc w:val="center"/>
        <w:outlineLvl w:val="1"/>
        <w:rPr>
          <w:rFonts w:hint="eastAsia" w:ascii="宋体" w:hAnsi="宋体" w:eastAsia="宋体" w:cs="宋体"/>
          <w:color w:val="auto"/>
          <w:sz w:val="24"/>
          <w:szCs w:val="24"/>
          <w:highlight w:val="none"/>
          <w:u w:val="none"/>
          <w:lang w:val="en-US" w:eastAsia="zh-CN"/>
        </w:rPr>
      </w:pPr>
    </w:p>
    <w:p w14:paraId="54DF5E42">
      <w:pPr>
        <w:rPr>
          <w:highlight w:val="non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4500">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32D49">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732D4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2378">
    <w:pPr>
      <w:kinsoku w:val="0"/>
      <w:overflowPunct w:val="0"/>
      <w:spacing w:beforeLines="0" w:afterLines="0" w:line="200" w:lineRule="exact"/>
      <w:rPr>
        <w:rFonts w:hint="default"/>
        <w:sz w:val="20"/>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994DC6">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1994DC6">
                    <w:pPr>
                      <w:pStyle w:val="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21"/>
      </w:rP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097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14:paraId="5B114999">
                          <w:pPr>
                            <w:kinsoku w:val="0"/>
                            <w:overflowPunct w:val="0"/>
                            <w:spacing w:beforeLines="0" w:afterLines="0" w:line="203" w:lineRule="exact"/>
                            <w:ind w:left="20"/>
                            <w:rPr>
                              <w:rFonts w:hint="default" w:ascii="Calibri" w:hAnsi="Calibri" w:eastAsia="Calibri"/>
                              <w:sz w:val="18"/>
                            </w:rPr>
                          </w:pPr>
                        </w:p>
                      </w:txbxContent>
                    </wps:txbx>
                    <wps:bodyPr lIns="0" tIns="0" rIns="0" bIns="0" upright="1"/>
                  </wps:wsp>
                </a:graphicData>
              </a:graphic>
            </wp:anchor>
          </w:drawing>
        </mc:Choice>
        <mc:Fallback>
          <w:pict>
            <v:shape id="_x0000_s1026" o:spid="_x0000_s1026" o:spt="202" type="#_x0000_t202" style="position:absolute;left:0pt;margin-left:300.5pt;margin-top:734.95pt;height:11pt;width:11.1pt;mso-position-horizontal-relative:page;mso-position-vertical-relative:page;z-index:-251657216;mso-width-relative:page;mso-height-relative:page;" filled="f" stroked="f" coordsize="21600,21600" o:gfxdata="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lrReTaAAAADQEAAA8AAAAAAAAAAQAgAAAAIgAAAGRycy9kb3ducmV2LnhtbFBLAQIU&#10;ABQAAAAIAIdO4kDVQBmKuAEAAHEDAAAOAAAAAAAAAAEAIAAAACkBAABkcnMvZTJvRG9jLnhtbFBL&#10;BQYAAAAABgAGAFkBAABTBQAAAAA=&#10;">
              <v:fill on="f" focussize="0,0"/>
              <v:stroke on="f"/>
              <v:imagedata o:title=""/>
              <o:lock v:ext="edit" aspectratio="f"/>
              <v:textbox inset="0mm,0mm,0mm,0mm">
                <w:txbxContent>
                  <w:p w14:paraId="5B114999">
                    <w:pPr>
                      <w:kinsoku w:val="0"/>
                      <w:overflowPunct w:val="0"/>
                      <w:spacing w:beforeLines="0" w:afterLines="0" w:line="203" w:lineRule="exact"/>
                      <w:ind w:left="20"/>
                      <w:rPr>
                        <w:rFonts w:hint="default" w:ascii="Calibri" w:hAnsi="Calibri" w:eastAsia="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B97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38708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738708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0FF5">
    <w:pPr>
      <w:pStyle w:val="2"/>
      <w:framePr w:wrap="around" w:vAnchor="text" w:hAnchor="margin" w:xAlign="center" w:y="1"/>
      <w:rPr>
        <w:rStyle w:val="18"/>
      </w:rPr>
    </w:pPr>
    <w:r>
      <w:fldChar w:fldCharType="begin"/>
    </w:r>
    <w:r>
      <w:rPr>
        <w:rStyle w:val="18"/>
      </w:rPr>
      <w:instrText xml:space="preserve">PAGE  </w:instrText>
    </w:r>
    <w:r>
      <w:fldChar w:fldCharType="end"/>
    </w:r>
  </w:p>
  <w:p w14:paraId="76841B0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57DDB">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26A8">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C4E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4C9D5"/>
    <w:multiLevelType w:val="singleLevel"/>
    <w:tmpl w:val="80B4C9D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C34"/>
    <w:rsid w:val="00A97848"/>
    <w:rsid w:val="00B561ED"/>
    <w:rsid w:val="023D36F2"/>
    <w:rsid w:val="02F76F90"/>
    <w:rsid w:val="04AE18D1"/>
    <w:rsid w:val="057C377D"/>
    <w:rsid w:val="05EA06E6"/>
    <w:rsid w:val="05F22FFD"/>
    <w:rsid w:val="05F41565"/>
    <w:rsid w:val="0680104B"/>
    <w:rsid w:val="076562D9"/>
    <w:rsid w:val="07D93267"/>
    <w:rsid w:val="0801563C"/>
    <w:rsid w:val="08602EE2"/>
    <w:rsid w:val="0A2A7C4B"/>
    <w:rsid w:val="0AEC0A3A"/>
    <w:rsid w:val="0B5E3862"/>
    <w:rsid w:val="0B774EE9"/>
    <w:rsid w:val="0BB14C45"/>
    <w:rsid w:val="0BE615A9"/>
    <w:rsid w:val="0CB101B0"/>
    <w:rsid w:val="0D8256A8"/>
    <w:rsid w:val="0DAE533D"/>
    <w:rsid w:val="0DB461AA"/>
    <w:rsid w:val="0DF26CD2"/>
    <w:rsid w:val="0E76520D"/>
    <w:rsid w:val="0F8676D2"/>
    <w:rsid w:val="0F946D68"/>
    <w:rsid w:val="0FC14B5C"/>
    <w:rsid w:val="10341ED8"/>
    <w:rsid w:val="107B2FAF"/>
    <w:rsid w:val="10881228"/>
    <w:rsid w:val="109D6F15"/>
    <w:rsid w:val="10A97C33"/>
    <w:rsid w:val="10D91A83"/>
    <w:rsid w:val="112A6877"/>
    <w:rsid w:val="12071097"/>
    <w:rsid w:val="12A165D1"/>
    <w:rsid w:val="13347445"/>
    <w:rsid w:val="136A730B"/>
    <w:rsid w:val="13A02D2C"/>
    <w:rsid w:val="14725642"/>
    <w:rsid w:val="14A45A4F"/>
    <w:rsid w:val="14DB5560"/>
    <w:rsid w:val="1548367B"/>
    <w:rsid w:val="159A2614"/>
    <w:rsid w:val="162135D2"/>
    <w:rsid w:val="162D6039"/>
    <w:rsid w:val="16C66BE6"/>
    <w:rsid w:val="172B1A70"/>
    <w:rsid w:val="17604CAC"/>
    <w:rsid w:val="1767588B"/>
    <w:rsid w:val="1790125C"/>
    <w:rsid w:val="180A6356"/>
    <w:rsid w:val="181C187B"/>
    <w:rsid w:val="19AB0116"/>
    <w:rsid w:val="1A231FC1"/>
    <w:rsid w:val="1AF076EF"/>
    <w:rsid w:val="1B174574"/>
    <w:rsid w:val="1C662D65"/>
    <w:rsid w:val="1C730FDE"/>
    <w:rsid w:val="1C9B764B"/>
    <w:rsid w:val="1D6F5C49"/>
    <w:rsid w:val="1EAE0C12"/>
    <w:rsid w:val="1F6B68E4"/>
    <w:rsid w:val="1F703EFB"/>
    <w:rsid w:val="21A43A28"/>
    <w:rsid w:val="21F229A5"/>
    <w:rsid w:val="22EB66BE"/>
    <w:rsid w:val="2369313B"/>
    <w:rsid w:val="2452764C"/>
    <w:rsid w:val="25733DFD"/>
    <w:rsid w:val="2720227E"/>
    <w:rsid w:val="27221F7E"/>
    <w:rsid w:val="27A622B9"/>
    <w:rsid w:val="27B01338"/>
    <w:rsid w:val="28C438A1"/>
    <w:rsid w:val="28D92B11"/>
    <w:rsid w:val="28EA0255"/>
    <w:rsid w:val="29EC3A01"/>
    <w:rsid w:val="2A23570F"/>
    <w:rsid w:val="2A790107"/>
    <w:rsid w:val="2C1A0E4B"/>
    <w:rsid w:val="2C8E59C0"/>
    <w:rsid w:val="2C9034E6"/>
    <w:rsid w:val="2E083F3B"/>
    <w:rsid w:val="2F974B8C"/>
    <w:rsid w:val="325D6858"/>
    <w:rsid w:val="32694AB3"/>
    <w:rsid w:val="32FA5B5D"/>
    <w:rsid w:val="331108DD"/>
    <w:rsid w:val="332E1CAB"/>
    <w:rsid w:val="33705E1F"/>
    <w:rsid w:val="343C3F54"/>
    <w:rsid w:val="357240D1"/>
    <w:rsid w:val="36533F02"/>
    <w:rsid w:val="367F5B08"/>
    <w:rsid w:val="36C559EF"/>
    <w:rsid w:val="37660B99"/>
    <w:rsid w:val="37D72911"/>
    <w:rsid w:val="382B67B9"/>
    <w:rsid w:val="38CD7472"/>
    <w:rsid w:val="390239BE"/>
    <w:rsid w:val="39557F91"/>
    <w:rsid w:val="39797D07"/>
    <w:rsid w:val="39D709A6"/>
    <w:rsid w:val="3A091780"/>
    <w:rsid w:val="3A2636DC"/>
    <w:rsid w:val="3BC46D08"/>
    <w:rsid w:val="3DB039E8"/>
    <w:rsid w:val="3E1D0952"/>
    <w:rsid w:val="3EE60A30"/>
    <w:rsid w:val="3F310B59"/>
    <w:rsid w:val="40115C15"/>
    <w:rsid w:val="411C1395"/>
    <w:rsid w:val="41362456"/>
    <w:rsid w:val="414508EB"/>
    <w:rsid w:val="41886A2A"/>
    <w:rsid w:val="41C45CB4"/>
    <w:rsid w:val="426B4382"/>
    <w:rsid w:val="4292190E"/>
    <w:rsid w:val="429F227D"/>
    <w:rsid w:val="42A3617B"/>
    <w:rsid w:val="430976F7"/>
    <w:rsid w:val="433C7ACC"/>
    <w:rsid w:val="43866F99"/>
    <w:rsid w:val="43C33D49"/>
    <w:rsid w:val="44006D4C"/>
    <w:rsid w:val="4494346C"/>
    <w:rsid w:val="44E6520D"/>
    <w:rsid w:val="45154A79"/>
    <w:rsid w:val="453018B3"/>
    <w:rsid w:val="459C2AA4"/>
    <w:rsid w:val="45B47338"/>
    <w:rsid w:val="45F50D5A"/>
    <w:rsid w:val="46BA7E57"/>
    <w:rsid w:val="47B15A25"/>
    <w:rsid w:val="47DC362C"/>
    <w:rsid w:val="48103AC5"/>
    <w:rsid w:val="48A44149"/>
    <w:rsid w:val="49217A8E"/>
    <w:rsid w:val="492359B6"/>
    <w:rsid w:val="499E6DEB"/>
    <w:rsid w:val="49C56A6D"/>
    <w:rsid w:val="4A07607B"/>
    <w:rsid w:val="4A5E5DDF"/>
    <w:rsid w:val="4B810772"/>
    <w:rsid w:val="4C177328"/>
    <w:rsid w:val="4C83676C"/>
    <w:rsid w:val="4CCE3E8B"/>
    <w:rsid w:val="4D0745D0"/>
    <w:rsid w:val="4D0A4797"/>
    <w:rsid w:val="4D7C5695"/>
    <w:rsid w:val="4FB31116"/>
    <w:rsid w:val="4FF84D7B"/>
    <w:rsid w:val="4FFD2D4D"/>
    <w:rsid w:val="50C70A76"/>
    <w:rsid w:val="51826FF2"/>
    <w:rsid w:val="522358DC"/>
    <w:rsid w:val="52756B57"/>
    <w:rsid w:val="53387379"/>
    <w:rsid w:val="538A5CD0"/>
    <w:rsid w:val="559E0172"/>
    <w:rsid w:val="55A57753"/>
    <w:rsid w:val="55BF0815"/>
    <w:rsid w:val="56156687"/>
    <w:rsid w:val="563D3E2F"/>
    <w:rsid w:val="568B6925"/>
    <w:rsid w:val="574D25BF"/>
    <w:rsid w:val="575150B1"/>
    <w:rsid w:val="58156E12"/>
    <w:rsid w:val="582C5F09"/>
    <w:rsid w:val="5A5359CF"/>
    <w:rsid w:val="5A730BFA"/>
    <w:rsid w:val="5B773940"/>
    <w:rsid w:val="5C0C4088"/>
    <w:rsid w:val="5C5E56D9"/>
    <w:rsid w:val="5D0C6553"/>
    <w:rsid w:val="5E0C1144"/>
    <w:rsid w:val="5EDE3BFC"/>
    <w:rsid w:val="5F2D5F1C"/>
    <w:rsid w:val="60502D88"/>
    <w:rsid w:val="606D70BF"/>
    <w:rsid w:val="621974FF"/>
    <w:rsid w:val="626003B8"/>
    <w:rsid w:val="62914838"/>
    <w:rsid w:val="641F6922"/>
    <w:rsid w:val="64A92D6D"/>
    <w:rsid w:val="64D17821"/>
    <w:rsid w:val="66507267"/>
    <w:rsid w:val="67F73E3E"/>
    <w:rsid w:val="67F8095C"/>
    <w:rsid w:val="6850354E"/>
    <w:rsid w:val="68E73C1C"/>
    <w:rsid w:val="69852275"/>
    <w:rsid w:val="6A100433"/>
    <w:rsid w:val="6AE82164"/>
    <w:rsid w:val="6C382C77"/>
    <w:rsid w:val="6CBF4899"/>
    <w:rsid w:val="6D286848"/>
    <w:rsid w:val="6E195507"/>
    <w:rsid w:val="6E2365B9"/>
    <w:rsid w:val="6E661D1D"/>
    <w:rsid w:val="6F086931"/>
    <w:rsid w:val="6F854425"/>
    <w:rsid w:val="6FAD1286"/>
    <w:rsid w:val="721A5B23"/>
    <w:rsid w:val="729329B5"/>
    <w:rsid w:val="72A1635F"/>
    <w:rsid w:val="73217FC1"/>
    <w:rsid w:val="737412C0"/>
    <w:rsid w:val="743B50B2"/>
    <w:rsid w:val="7456013E"/>
    <w:rsid w:val="74D21DB3"/>
    <w:rsid w:val="750F7D0C"/>
    <w:rsid w:val="75792336"/>
    <w:rsid w:val="75C8506C"/>
    <w:rsid w:val="75FF4E5D"/>
    <w:rsid w:val="765B7685"/>
    <w:rsid w:val="767A7F74"/>
    <w:rsid w:val="769149E0"/>
    <w:rsid w:val="79267AF5"/>
    <w:rsid w:val="79870D9A"/>
    <w:rsid w:val="7A716556"/>
    <w:rsid w:val="7A995229"/>
    <w:rsid w:val="7AD25AA2"/>
    <w:rsid w:val="7AFB1A3F"/>
    <w:rsid w:val="7B6475E5"/>
    <w:rsid w:val="7C3A20F4"/>
    <w:rsid w:val="7CF63047"/>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Normal Indent"/>
    <w:basedOn w:val="1"/>
    <w:next w:val="1"/>
    <w:qFormat/>
    <w:uiPriority w:val="0"/>
    <w:pPr>
      <w:ind w:firstLine="420"/>
    </w:pPr>
  </w:style>
  <w:style w:type="paragraph" w:styleId="7">
    <w:name w:val="Body Text 3"/>
    <w:basedOn w:val="1"/>
    <w:qFormat/>
    <w:uiPriority w:val="0"/>
    <w:rPr>
      <w:rFonts w:ascii="宋体"/>
      <w:sz w:val="24"/>
      <w:szCs w:val="20"/>
    </w:rPr>
  </w:style>
  <w:style w:type="paragraph" w:styleId="8">
    <w:name w:val="Body Text"/>
    <w:basedOn w:val="1"/>
    <w:next w:val="1"/>
    <w:unhideWhenUsed/>
    <w:qFormat/>
    <w:uiPriority w:val="0"/>
    <w:pPr>
      <w:spacing w:after="120"/>
    </w:pPr>
    <w:rPr>
      <w:rFonts w:ascii="Times New Roman" w:hAnsi="Times New Roman"/>
      <w:szCs w:val="20"/>
    </w:rPr>
  </w:style>
  <w:style w:type="paragraph" w:styleId="9">
    <w:name w:val="index 4"/>
    <w:basedOn w:val="1"/>
    <w:next w:val="1"/>
    <w:unhideWhenUsed/>
    <w:qFormat/>
    <w:uiPriority w:val="99"/>
    <w:pPr>
      <w:ind w:left="600" w:leftChars="600"/>
    </w:pPr>
  </w:style>
  <w:style w:type="paragraph" w:styleId="10">
    <w:name w:val="Plain Text"/>
    <w:basedOn w:val="1"/>
    <w:qFormat/>
    <w:uiPriority w:val="0"/>
    <w:rPr>
      <w:rFonts w:ascii="宋体"/>
    </w:rPr>
  </w:style>
  <w:style w:type="paragraph" w:styleId="11">
    <w:name w:val="header"/>
    <w:basedOn w:val="1"/>
    <w:qFormat/>
    <w:uiPriority w:val="0"/>
    <w:pPr>
      <w:tabs>
        <w:tab w:val="center" w:pos="4153"/>
        <w:tab w:val="right" w:pos="8306"/>
      </w:tabs>
      <w:snapToGrid w:val="0"/>
    </w:pPr>
    <w:rPr>
      <w:rFonts w:ascii="Times New Roman" w:hAnsi="Times New Roman"/>
      <w:sz w:val="18"/>
      <w:szCs w:val="20"/>
    </w:rPr>
  </w:style>
  <w:style w:type="paragraph" w:styleId="12">
    <w:name w:val="toc 1"/>
    <w:basedOn w:val="1"/>
    <w:next w:val="1"/>
    <w:qFormat/>
    <w:uiPriority w:val="39"/>
  </w:style>
  <w:style w:type="paragraph" w:styleId="13">
    <w:name w:val="toc 2"/>
    <w:basedOn w:val="1"/>
    <w:next w:val="1"/>
    <w:qFormat/>
    <w:uiPriority w:val="39"/>
    <w:pPr>
      <w:ind w:left="20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15">
    <w:name w:val="Body Text First Indent"/>
    <w:basedOn w:val="8"/>
    <w:qFormat/>
    <w:uiPriority w:val="0"/>
    <w:pPr>
      <w:spacing w:line="312" w:lineRule="auto"/>
      <w:ind w:firstLine="420"/>
    </w:pPr>
    <w:rPr>
      <w:szCs w:val="24"/>
    </w:rPr>
  </w:style>
  <w:style w:type="character" w:styleId="18">
    <w:name w:val="page number"/>
    <w:qFormat/>
    <w:uiPriority w:val="0"/>
  </w:style>
  <w:style w:type="paragraph" w:customStyle="1" w:styleId="19">
    <w:name w:val="样式 宋体 行距: 1.5 倍行距"/>
    <w:basedOn w:val="20"/>
    <w:next w:val="1"/>
    <w:qFormat/>
    <w:uiPriority w:val="0"/>
    <w:pPr>
      <w:jc w:val="center"/>
    </w:pPr>
    <w:rPr>
      <w:rFonts w:ascii="Times New Roman" w:hAnsi="Times New Roman"/>
      <w:b/>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9"/>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Table Paragraph"/>
    <w:basedOn w:val="1"/>
    <w:qFormat/>
    <w:uiPriority w:val="0"/>
    <w:pPr>
      <w:autoSpaceDE w:val="0"/>
      <w:autoSpaceDN w:val="0"/>
      <w:jc w:val="left"/>
    </w:pPr>
    <w:rPr>
      <w:rFonts w:ascii="宋体" w:cs="宋体"/>
      <w:kern w:val="0"/>
      <w:sz w:val="22"/>
      <w:lang w:val="zh-CN" w:bidi="zh-CN"/>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24">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14424</Words>
  <Characters>15315</Characters>
  <Lines>0</Lines>
  <Paragraphs>0</Paragraphs>
  <TotalTime>0</TotalTime>
  <ScaleCrop>false</ScaleCrop>
  <LinksUpToDate>false</LinksUpToDate>
  <CharactersWithSpaces>15674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2025-04-24T02:42:00Z</dcterms:created>
  <dc:creator>Administrator</dc:creator>
  <cp:lastModifiedBy>Mandy</cp:lastModifiedBy>
  <dcterms:modified xsi:type="dcterms:W3CDTF">2025-07-03T06:12:07Z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eyJoZGlkIjoiNGUyYTkyMmQ2NDEyNTg4NWYxNmY4MDIwZjMwZmNiZTUiLCJ1c2VySWQiOiIzMDA5NTUyMTgifQ==</vt:lpwstr>
  </property>
  <property fmtid="{D5CDD505-2E9C-101B-9397-08002B2CF9AE}" pid="4" name="ICV">
    <vt:lpwstr>2615FEA6517245DDB72FAFA485A52080_12</vt:lpwstr>
  </property>
</Properties>
</file>