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4434C">
      <w:pPr>
        <w:spacing w:line="360" w:lineRule="auto"/>
        <w:ind w:left="0" w:leftChars="0"/>
        <w:jc w:val="both"/>
        <w:rPr>
          <w:rFonts w:hint="eastAsia" w:ascii="宋体" w:hAnsi="宋体" w:cs="宋体"/>
          <w:b/>
          <w:bCs/>
          <w:color w:val="auto"/>
          <w:spacing w:val="26"/>
          <w:sz w:val="52"/>
          <w:szCs w:val="52"/>
          <w:highlight w:val="none"/>
          <w:lang w:eastAsia="zh-CN"/>
        </w:rPr>
      </w:pPr>
      <w:bookmarkStart w:id="0" w:name="_Toc21525489"/>
      <w:bookmarkStart w:id="1" w:name="_Toc2272545"/>
    </w:p>
    <w:p w14:paraId="1FCD4701">
      <w:pPr>
        <w:spacing w:line="360" w:lineRule="auto"/>
        <w:ind w:left="359" w:leftChars="171"/>
        <w:jc w:val="center"/>
        <w:rPr>
          <w:rFonts w:hint="eastAsia"/>
          <w:color w:val="auto"/>
          <w:sz w:val="36"/>
          <w:highlight w:val="none"/>
          <w:lang w:eastAsia="zh-CN"/>
        </w:rPr>
      </w:pPr>
      <w:r>
        <w:rPr>
          <w:rFonts w:hint="eastAsia" w:ascii="宋体" w:hAnsi="宋体" w:cs="宋体"/>
          <w:b/>
          <w:bCs/>
          <w:color w:val="auto"/>
          <w:spacing w:val="26"/>
          <w:sz w:val="52"/>
          <w:szCs w:val="52"/>
          <w:highlight w:val="none"/>
          <w:lang w:eastAsia="zh-CN"/>
        </w:rPr>
        <w:t>沙太路改造（北环-金盘岭隧道）工程（第三标段）施工总承包</w:t>
      </w:r>
    </w:p>
    <w:p w14:paraId="2BEA069E">
      <w:pPr>
        <w:spacing w:line="360" w:lineRule="auto"/>
        <w:ind w:left="359" w:leftChars="171"/>
        <w:jc w:val="center"/>
        <w:rPr>
          <w:rFonts w:hint="eastAsia"/>
          <w:color w:val="auto"/>
          <w:sz w:val="36"/>
          <w:highlight w:val="none"/>
          <w:lang w:eastAsia="zh-CN"/>
        </w:rPr>
      </w:pPr>
    </w:p>
    <w:p w14:paraId="7D41D36A">
      <w:pPr>
        <w:spacing w:line="360" w:lineRule="auto"/>
        <w:ind w:left="359" w:leftChars="171"/>
        <w:jc w:val="center"/>
        <w:rPr>
          <w:rFonts w:hint="eastAsia"/>
          <w:color w:val="auto"/>
          <w:sz w:val="36"/>
          <w:highlight w:val="none"/>
          <w:lang w:eastAsia="zh-CN"/>
        </w:rPr>
      </w:pPr>
    </w:p>
    <w:p w14:paraId="36E406D9">
      <w:pPr>
        <w:spacing w:line="360" w:lineRule="auto"/>
        <w:ind w:left="359" w:leftChars="171"/>
        <w:jc w:val="center"/>
        <w:rPr>
          <w:rFonts w:hint="eastAsia"/>
          <w:color w:val="auto"/>
          <w:sz w:val="36"/>
          <w:highlight w:val="none"/>
        </w:rPr>
      </w:pPr>
    </w:p>
    <w:p w14:paraId="32EF0F43">
      <w:pPr>
        <w:spacing w:line="360" w:lineRule="auto"/>
        <w:jc w:val="center"/>
        <w:rPr>
          <w:color w:val="auto"/>
          <w:sz w:val="36"/>
          <w:highlight w:val="none"/>
          <w:u w:val="single"/>
        </w:rPr>
      </w:pPr>
    </w:p>
    <w:p w14:paraId="1D4894CE">
      <w:pPr>
        <w:spacing w:line="360" w:lineRule="auto"/>
        <w:jc w:val="center"/>
        <w:rPr>
          <w:rFonts w:hint="eastAsia" w:ascii="宋体" w:hAnsi="宋体" w:eastAsia="宋体" w:cs="宋体"/>
          <w:b/>
          <w:bCs/>
          <w:color w:val="auto"/>
          <w:spacing w:val="26"/>
          <w:sz w:val="110"/>
          <w:szCs w:val="110"/>
          <w:highlight w:val="none"/>
          <w:lang w:val="en-US" w:eastAsia="zh-CN"/>
        </w:rPr>
      </w:pPr>
      <w:r>
        <w:rPr>
          <w:rFonts w:hint="eastAsia" w:ascii="宋体" w:hAnsi="宋体" w:eastAsia="宋体" w:cs="宋体"/>
          <w:b/>
          <w:bCs/>
          <w:color w:val="auto"/>
          <w:spacing w:val="26"/>
          <w:sz w:val="110"/>
          <w:szCs w:val="110"/>
          <w:highlight w:val="none"/>
        </w:rPr>
        <w:t>招标</w:t>
      </w:r>
      <w:r>
        <w:rPr>
          <w:rFonts w:hint="eastAsia" w:ascii="宋体" w:hAnsi="宋体" w:cs="宋体"/>
          <w:b/>
          <w:bCs/>
          <w:color w:val="auto"/>
          <w:spacing w:val="26"/>
          <w:sz w:val="110"/>
          <w:szCs w:val="110"/>
          <w:highlight w:val="none"/>
          <w:lang w:val="en-US" w:eastAsia="zh-CN"/>
        </w:rPr>
        <w:t>文件</w:t>
      </w:r>
    </w:p>
    <w:p w14:paraId="1F8A95BE">
      <w:pPr>
        <w:spacing w:line="360" w:lineRule="auto"/>
        <w:ind w:firstLine="2560" w:firstLineChars="800"/>
        <w:rPr>
          <w:color w:val="auto"/>
          <w:sz w:val="32"/>
          <w:highlight w:val="none"/>
        </w:rPr>
      </w:pPr>
    </w:p>
    <w:p w14:paraId="103CA062">
      <w:pPr>
        <w:spacing w:line="360" w:lineRule="auto"/>
        <w:rPr>
          <w:color w:val="auto"/>
          <w:sz w:val="52"/>
          <w:highlight w:val="none"/>
        </w:rPr>
      </w:pPr>
    </w:p>
    <w:p w14:paraId="032E8676">
      <w:pPr>
        <w:spacing w:line="360" w:lineRule="auto"/>
        <w:rPr>
          <w:color w:val="auto"/>
          <w:sz w:val="52"/>
          <w:highlight w:val="none"/>
        </w:rPr>
      </w:pPr>
    </w:p>
    <w:p w14:paraId="39F12C9C">
      <w:pPr>
        <w:keepNext w:val="0"/>
        <w:keepLines w:val="0"/>
        <w:pageBreakBefore w:val="0"/>
        <w:widowControl w:val="0"/>
        <w:kinsoku/>
        <w:wordWrap/>
        <w:overflowPunct/>
        <w:topLinePunct w:val="0"/>
        <w:autoSpaceDE/>
        <w:autoSpaceDN/>
        <w:bidi w:val="0"/>
        <w:adjustRightInd/>
        <w:snapToGrid/>
        <w:spacing w:line="360" w:lineRule="auto"/>
        <w:ind w:left="0" w:leftChars="0" w:firstLine="1257" w:firstLineChars="419"/>
        <w:textAlignment w:val="auto"/>
        <w:rPr>
          <w:rFonts w:hint="eastAsia" w:ascii="宋体" w:hAnsi="宋体"/>
          <w:color w:val="auto"/>
          <w:sz w:val="30"/>
          <w:szCs w:val="30"/>
          <w:highlight w:val="none"/>
        </w:rPr>
      </w:pPr>
    </w:p>
    <w:p w14:paraId="7F7C4C69">
      <w:pPr>
        <w:keepNext w:val="0"/>
        <w:keepLines w:val="0"/>
        <w:pageBreakBefore w:val="0"/>
        <w:widowControl w:val="0"/>
        <w:kinsoku/>
        <w:wordWrap/>
        <w:overflowPunct/>
        <w:topLinePunct w:val="0"/>
        <w:autoSpaceDE/>
        <w:autoSpaceDN/>
        <w:bidi w:val="0"/>
        <w:adjustRightInd/>
        <w:snapToGrid/>
        <w:spacing w:line="360" w:lineRule="auto"/>
        <w:ind w:left="0" w:leftChars="0" w:firstLine="1257" w:firstLineChars="419"/>
        <w:textAlignment w:val="auto"/>
        <w:rPr>
          <w:rFonts w:hint="eastAsia" w:ascii="宋体" w:hAnsi="宋体"/>
          <w:color w:val="auto"/>
          <w:sz w:val="30"/>
          <w:szCs w:val="30"/>
          <w:highlight w:val="none"/>
        </w:rPr>
      </w:pPr>
    </w:p>
    <w:p w14:paraId="078401AC">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招  标 单 位：</w:t>
      </w:r>
      <w:r>
        <w:rPr>
          <w:rFonts w:hint="eastAsia" w:ascii="宋体" w:hAnsi="宋体" w:cs="宋体"/>
          <w:color w:val="auto"/>
          <w:sz w:val="30"/>
          <w:szCs w:val="30"/>
          <w:highlight w:val="none"/>
          <w:u w:val="single"/>
          <w:lang w:eastAsia="zh-CN"/>
        </w:rPr>
        <w:t>广州市广园市政建设有限公司</w:t>
      </w:r>
    </w:p>
    <w:p w14:paraId="4C281C41">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招标代理单位：</w:t>
      </w:r>
      <w:r>
        <w:rPr>
          <w:rFonts w:hint="eastAsia" w:ascii="宋体" w:hAnsi="宋体" w:cs="宋体"/>
          <w:color w:val="auto"/>
          <w:sz w:val="30"/>
          <w:szCs w:val="30"/>
          <w:highlight w:val="none"/>
          <w:u w:val="single"/>
          <w:lang w:eastAsia="zh-CN"/>
        </w:rPr>
        <w:t>广州市广园工程技术咨询有限公司</w:t>
      </w:r>
    </w:p>
    <w:p w14:paraId="0A8DD2CF">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ascii="宋体" w:hAnsi="宋体" w:eastAsia="宋体"/>
          <w:b/>
          <w:bCs/>
          <w:color w:val="auto"/>
          <w:sz w:val="28"/>
          <w:szCs w:val="28"/>
          <w:highlight w:val="none"/>
        </w:rPr>
      </w:pPr>
      <w:r>
        <w:rPr>
          <w:rFonts w:hint="eastAsia" w:ascii="宋体" w:hAnsi="宋体" w:eastAsia="宋体" w:cs="宋体"/>
          <w:color w:val="auto"/>
          <w:sz w:val="30"/>
          <w:szCs w:val="30"/>
          <w:highlight w:val="none"/>
        </w:rPr>
        <w:t>日</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期：</w:t>
      </w:r>
      <w:r>
        <w:rPr>
          <w:rFonts w:hint="eastAsia" w:ascii="宋体" w:hAnsi="宋体" w:eastAsia="宋体" w:cs="宋体"/>
          <w:color w:val="auto"/>
          <w:sz w:val="30"/>
          <w:szCs w:val="30"/>
          <w:highlight w:val="none"/>
          <w:u w:val="single"/>
          <w:lang w:val="en-US" w:eastAsia="zh-CN"/>
        </w:rPr>
        <w:t>2025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u w:val="single"/>
          <w:lang w:val="en-US" w:eastAsia="zh-CN"/>
        </w:rPr>
        <w:t>7</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lang w:val="en-US" w:eastAsia="zh-CN"/>
        </w:rPr>
        <w:t>3</w:t>
      </w:r>
      <w:r>
        <w:rPr>
          <w:rFonts w:hint="eastAsia" w:ascii="宋体" w:hAnsi="宋体" w:eastAsia="宋体" w:cs="宋体"/>
          <w:color w:val="auto"/>
          <w:sz w:val="30"/>
          <w:szCs w:val="30"/>
          <w:highlight w:val="none"/>
        </w:rPr>
        <w:t>日</w:t>
      </w:r>
      <w:r>
        <w:rPr>
          <w:rFonts w:ascii="宋体" w:hAnsi="宋体" w:eastAsia="宋体"/>
          <w:b/>
          <w:bCs/>
          <w:color w:val="auto"/>
          <w:sz w:val="28"/>
          <w:szCs w:val="28"/>
          <w:highlight w:val="none"/>
        </w:rPr>
        <w:br w:type="page"/>
      </w:r>
    </w:p>
    <w:p w14:paraId="6673A248">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b/>
          <w:bCs/>
          <w:color w:val="auto"/>
          <w:sz w:val="28"/>
          <w:szCs w:val="28"/>
          <w:highlight w:val="none"/>
        </w:rPr>
        <w:t>目录</w:t>
      </w:r>
    </w:p>
    <w:p w14:paraId="6B06673E">
      <w:pPr>
        <w:pStyle w:val="28"/>
        <w:tabs>
          <w:tab w:val="right" w:leader="dot" w:pos="9638"/>
          <w:tab w:val="clear" w:pos="9060"/>
        </w:tabs>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_Toc11418 </w:instrText>
      </w:r>
      <w:r>
        <w:rPr>
          <w:rFonts w:hint="eastAsia"/>
          <w:highlight w:val="none"/>
        </w:rPr>
        <w:fldChar w:fldCharType="separate"/>
      </w:r>
      <w:r>
        <w:rPr>
          <w:rFonts w:hint="eastAsia"/>
          <w:highlight w:val="none"/>
        </w:rPr>
        <w:t>第一章</w:t>
      </w:r>
      <w:r>
        <w:rPr>
          <w:highlight w:val="none"/>
        </w:rPr>
        <w:t xml:space="preserve">  </w:t>
      </w:r>
      <w:r>
        <w:rPr>
          <w:rFonts w:hint="eastAsia"/>
          <w:highlight w:val="none"/>
        </w:rPr>
        <w:t>投标须知</w:t>
      </w:r>
      <w:r>
        <w:tab/>
      </w:r>
      <w:r>
        <w:fldChar w:fldCharType="begin"/>
      </w:r>
      <w:r>
        <w:instrText xml:space="preserve"> PAGEREF _Toc11418 \h </w:instrText>
      </w:r>
      <w:r>
        <w:fldChar w:fldCharType="separate"/>
      </w:r>
      <w:r>
        <w:t>1</w:t>
      </w:r>
      <w:r>
        <w:fldChar w:fldCharType="end"/>
      </w:r>
      <w:r>
        <w:rPr>
          <w:rFonts w:hint="eastAsia"/>
          <w:color w:val="auto"/>
          <w:highlight w:val="none"/>
        </w:rPr>
        <w:fldChar w:fldCharType="end"/>
      </w:r>
    </w:p>
    <w:p w14:paraId="3D21CBA6">
      <w:pPr>
        <w:pStyle w:val="31"/>
        <w:tabs>
          <w:tab w:val="right" w:leader="dot" w:pos="9638"/>
          <w:tab w:val="clear" w:pos="9060"/>
        </w:tabs>
      </w:pPr>
      <w:r>
        <w:rPr>
          <w:rFonts w:hint="eastAsia"/>
          <w:color w:val="auto"/>
          <w:highlight w:val="none"/>
        </w:rPr>
        <w:fldChar w:fldCharType="begin"/>
      </w:r>
      <w:r>
        <w:rPr>
          <w:rFonts w:hint="eastAsia"/>
          <w:highlight w:val="none"/>
        </w:rPr>
        <w:instrText xml:space="preserve"> HYPERLINK \l _Toc29810 </w:instrText>
      </w:r>
      <w:r>
        <w:rPr>
          <w:rFonts w:hint="eastAsia"/>
          <w:highlight w:val="none"/>
        </w:rPr>
        <w:fldChar w:fldCharType="separate"/>
      </w:r>
      <w:r>
        <w:rPr>
          <w:rFonts w:hint="eastAsia"/>
          <w:highlight w:val="none"/>
        </w:rPr>
        <w:t>一、投标须知前附表</w:t>
      </w:r>
      <w:r>
        <w:tab/>
      </w:r>
      <w:r>
        <w:fldChar w:fldCharType="begin"/>
      </w:r>
      <w:r>
        <w:instrText xml:space="preserve"> PAGEREF _Toc29810 \h </w:instrText>
      </w:r>
      <w:r>
        <w:fldChar w:fldCharType="separate"/>
      </w:r>
      <w:r>
        <w:t>1</w:t>
      </w:r>
      <w:r>
        <w:fldChar w:fldCharType="end"/>
      </w:r>
      <w:r>
        <w:rPr>
          <w:rFonts w:hint="eastAsia"/>
          <w:color w:val="auto"/>
          <w:highlight w:val="none"/>
        </w:rPr>
        <w:fldChar w:fldCharType="end"/>
      </w:r>
    </w:p>
    <w:p w14:paraId="0326B5B7">
      <w:pPr>
        <w:pStyle w:val="31"/>
        <w:tabs>
          <w:tab w:val="right" w:leader="dot" w:pos="9638"/>
          <w:tab w:val="clear" w:pos="9060"/>
        </w:tabs>
      </w:pPr>
      <w:r>
        <w:rPr>
          <w:rFonts w:hint="eastAsia"/>
          <w:color w:val="auto"/>
          <w:highlight w:val="none"/>
        </w:rPr>
        <w:fldChar w:fldCharType="begin"/>
      </w:r>
      <w:r>
        <w:rPr>
          <w:rFonts w:hint="eastAsia"/>
          <w:highlight w:val="none"/>
        </w:rPr>
        <w:instrText xml:space="preserve"> HYPERLINK \l _Toc31142 </w:instrText>
      </w:r>
      <w:r>
        <w:rPr>
          <w:rFonts w:hint="eastAsia"/>
          <w:highlight w:val="none"/>
        </w:rPr>
        <w:fldChar w:fldCharType="separate"/>
      </w:r>
      <w:r>
        <w:rPr>
          <w:rFonts w:hint="eastAsia"/>
          <w:highlight w:val="none"/>
        </w:rPr>
        <w:t>二、投标须知修改表</w:t>
      </w:r>
      <w:r>
        <w:tab/>
      </w:r>
      <w:r>
        <w:fldChar w:fldCharType="begin"/>
      </w:r>
      <w:r>
        <w:instrText xml:space="preserve"> PAGEREF _Toc31142 \h </w:instrText>
      </w:r>
      <w:r>
        <w:fldChar w:fldCharType="separate"/>
      </w:r>
      <w:r>
        <w:t>9</w:t>
      </w:r>
      <w:r>
        <w:fldChar w:fldCharType="end"/>
      </w:r>
      <w:r>
        <w:rPr>
          <w:rFonts w:hint="eastAsia"/>
          <w:color w:val="auto"/>
          <w:highlight w:val="none"/>
        </w:rPr>
        <w:fldChar w:fldCharType="end"/>
      </w:r>
    </w:p>
    <w:p w14:paraId="4EF49563">
      <w:pPr>
        <w:pStyle w:val="31"/>
        <w:tabs>
          <w:tab w:val="right" w:leader="dot" w:pos="9638"/>
          <w:tab w:val="clear" w:pos="9060"/>
        </w:tabs>
      </w:pPr>
      <w:r>
        <w:rPr>
          <w:rFonts w:hint="eastAsia"/>
          <w:color w:val="auto"/>
          <w:highlight w:val="none"/>
        </w:rPr>
        <w:fldChar w:fldCharType="begin"/>
      </w:r>
      <w:r>
        <w:rPr>
          <w:rFonts w:hint="eastAsia"/>
          <w:highlight w:val="none"/>
        </w:rPr>
        <w:instrText xml:space="preserve"> HYPERLINK \l _Toc25411 </w:instrText>
      </w:r>
      <w:r>
        <w:rPr>
          <w:rFonts w:hint="eastAsia"/>
          <w:highlight w:val="none"/>
        </w:rPr>
        <w:fldChar w:fldCharType="separate"/>
      </w:r>
      <w:r>
        <w:rPr>
          <w:rFonts w:hint="eastAsia"/>
          <w:highlight w:val="none"/>
        </w:rPr>
        <w:t>三、投标须知通用条款</w:t>
      </w:r>
      <w:r>
        <w:tab/>
      </w:r>
      <w:r>
        <w:fldChar w:fldCharType="begin"/>
      </w:r>
      <w:r>
        <w:instrText xml:space="preserve"> PAGEREF _Toc25411 \h </w:instrText>
      </w:r>
      <w:r>
        <w:fldChar w:fldCharType="separate"/>
      </w:r>
      <w:r>
        <w:t>23</w:t>
      </w:r>
      <w:r>
        <w:fldChar w:fldCharType="end"/>
      </w:r>
      <w:r>
        <w:rPr>
          <w:rFonts w:hint="eastAsia"/>
          <w:color w:val="auto"/>
          <w:highlight w:val="none"/>
        </w:rPr>
        <w:fldChar w:fldCharType="end"/>
      </w:r>
    </w:p>
    <w:p w14:paraId="4066E00E">
      <w:pPr>
        <w:pStyle w:val="20"/>
        <w:tabs>
          <w:tab w:val="right" w:leader="dot" w:pos="9638"/>
        </w:tabs>
      </w:pPr>
      <w:r>
        <w:rPr>
          <w:rFonts w:hint="eastAsia"/>
          <w:color w:val="auto"/>
          <w:highlight w:val="none"/>
        </w:rPr>
        <w:fldChar w:fldCharType="begin"/>
      </w:r>
      <w:r>
        <w:rPr>
          <w:rFonts w:hint="eastAsia"/>
          <w:highlight w:val="none"/>
        </w:rPr>
        <w:instrText xml:space="preserve"> HYPERLINK \l _Toc19569 </w:instrText>
      </w:r>
      <w:r>
        <w:rPr>
          <w:rFonts w:hint="eastAsia"/>
          <w:highlight w:val="none"/>
        </w:rPr>
        <w:fldChar w:fldCharType="separate"/>
      </w:r>
      <w:r>
        <w:rPr>
          <w:rFonts w:hint="eastAsia"/>
          <w:highlight w:val="none"/>
        </w:rPr>
        <w:t>（一）总则</w:t>
      </w:r>
      <w:r>
        <w:tab/>
      </w:r>
      <w:r>
        <w:fldChar w:fldCharType="begin"/>
      </w:r>
      <w:r>
        <w:instrText xml:space="preserve"> PAGEREF _Toc19569 \h </w:instrText>
      </w:r>
      <w:r>
        <w:fldChar w:fldCharType="separate"/>
      </w:r>
      <w:r>
        <w:t>23</w:t>
      </w:r>
      <w:r>
        <w:fldChar w:fldCharType="end"/>
      </w:r>
      <w:r>
        <w:rPr>
          <w:rFonts w:hint="eastAsia"/>
          <w:color w:val="auto"/>
          <w:highlight w:val="none"/>
        </w:rPr>
        <w:fldChar w:fldCharType="end"/>
      </w:r>
    </w:p>
    <w:p w14:paraId="271ED316">
      <w:pPr>
        <w:pStyle w:val="20"/>
        <w:tabs>
          <w:tab w:val="right" w:leader="dot" w:pos="9638"/>
        </w:tabs>
      </w:pPr>
      <w:r>
        <w:rPr>
          <w:rFonts w:hint="eastAsia"/>
          <w:color w:val="auto"/>
          <w:highlight w:val="none"/>
        </w:rPr>
        <w:fldChar w:fldCharType="begin"/>
      </w:r>
      <w:r>
        <w:rPr>
          <w:rFonts w:hint="eastAsia"/>
          <w:highlight w:val="none"/>
        </w:rPr>
        <w:instrText xml:space="preserve"> HYPERLINK \l _Toc10694 </w:instrText>
      </w:r>
      <w:r>
        <w:rPr>
          <w:rFonts w:hint="eastAsia"/>
          <w:highlight w:val="none"/>
        </w:rPr>
        <w:fldChar w:fldCharType="separate"/>
      </w:r>
      <w:r>
        <w:rPr>
          <w:rFonts w:hint="eastAsia"/>
          <w:highlight w:val="none"/>
        </w:rPr>
        <w:t>（二）招标文件</w:t>
      </w:r>
      <w:r>
        <w:tab/>
      </w:r>
      <w:r>
        <w:fldChar w:fldCharType="begin"/>
      </w:r>
      <w:r>
        <w:instrText xml:space="preserve"> PAGEREF _Toc10694 \h </w:instrText>
      </w:r>
      <w:r>
        <w:fldChar w:fldCharType="separate"/>
      </w:r>
      <w:r>
        <w:t>24</w:t>
      </w:r>
      <w:r>
        <w:fldChar w:fldCharType="end"/>
      </w:r>
      <w:r>
        <w:rPr>
          <w:rFonts w:hint="eastAsia"/>
          <w:color w:val="auto"/>
          <w:highlight w:val="none"/>
        </w:rPr>
        <w:fldChar w:fldCharType="end"/>
      </w:r>
    </w:p>
    <w:p w14:paraId="50F0B399">
      <w:pPr>
        <w:pStyle w:val="20"/>
        <w:tabs>
          <w:tab w:val="right" w:leader="dot" w:pos="9638"/>
        </w:tabs>
      </w:pPr>
      <w:r>
        <w:rPr>
          <w:rFonts w:hint="eastAsia"/>
          <w:color w:val="auto"/>
          <w:highlight w:val="none"/>
        </w:rPr>
        <w:fldChar w:fldCharType="begin"/>
      </w:r>
      <w:r>
        <w:rPr>
          <w:rFonts w:hint="eastAsia"/>
          <w:highlight w:val="none"/>
        </w:rPr>
        <w:instrText xml:space="preserve"> HYPERLINK \l _Toc26205 </w:instrText>
      </w:r>
      <w:r>
        <w:rPr>
          <w:rFonts w:hint="eastAsia"/>
          <w:highlight w:val="none"/>
        </w:rPr>
        <w:fldChar w:fldCharType="separate"/>
      </w:r>
      <w:r>
        <w:rPr>
          <w:rFonts w:hint="eastAsia"/>
          <w:highlight w:val="none"/>
        </w:rPr>
        <w:t>（三）投标文件的编制</w:t>
      </w:r>
      <w:r>
        <w:tab/>
      </w:r>
      <w:r>
        <w:fldChar w:fldCharType="begin"/>
      </w:r>
      <w:r>
        <w:instrText xml:space="preserve"> PAGEREF _Toc26205 \h </w:instrText>
      </w:r>
      <w:r>
        <w:fldChar w:fldCharType="separate"/>
      </w:r>
      <w:r>
        <w:t>26</w:t>
      </w:r>
      <w:r>
        <w:fldChar w:fldCharType="end"/>
      </w:r>
      <w:r>
        <w:rPr>
          <w:rFonts w:hint="eastAsia"/>
          <w:color w:val="auto"/>
          <w:highlight w:val="none"/>
        </w:rPr>
        <w:fldChar w:fldCharType="end"/>
      </w:r>
    </w:p>
    <w:p w14:paraId="7F27F6D7">
      <w:pPr>
        <w:pStyle w:val="20"/>
        <w:tabs>
          <w:tab w:val="right" w:leader="dot" w:pos="9638"/>
        </w:tabs>
      </w:pPr>
      <w:r>
        <w:rPr>
          <w:rFonts w:hint="eastAsia"/>
          <w:color w:val="auto"/>
          <w:highlight w:val="none"/>
        </w:rPr>
        <w:fldChar w:fldCharType="begin"/>
      </w:r>
      <w:r>
        <w:rPr>
          <w:rFonts w:hint="eastAsia"/>
          <w:highlight w:val="none"/>
        </w:rPr>
        <w:instrText xml:space="preserve"> HYPERLINK \l _Toc5447 </w:instrText>
      </w:r>
      <w:r>
        <w:rPr>
          <w:rFonts w:hint="eastAsia"/>
          <w:highlight w:val="none"/>
        </w:rPr>
        <w:fldChar w:fldCharType="separate"/>
      </w:r>
      <w:r>
        <w:rPr>
          <w:rFonts w:hint="eastAsia"/>
          <w:highlight w:val="none"/>
        </w:rPr>
        <w:t>（四）投标文件的提交</w:t>
      </w:r>
      <w:r>
        <w:tab/>
      </w:r>
      <w:r>
        <w:fldChar w:fldCharType="begin"/>
      </w:r>
      <w:r>
        <w:instrText xml:space="preserve"> PAGEREF _Toc5447 \h </w:instrText>
      </w:r>
      <w:r>
        <w:fldChar w:fldCharType="separate"/>
      </w:r>
      <w:r>
        <w:t>32</w:t>
      </w:r>
      <w:r>
        <w:fldChar w:fldCharType="end"/>
      </w:r>
      <w:r>
        <w:rPr>
          <w:rFonts w:hint="eastAsia"/>
          <w:color w:val="auto"/>
          <w:highlight w:val="none"/>
        </w:rPr>
        <w:fldChar w:fldCharType="end"/>
      </w:r>
    </w:p>
    <w:p w14:paraId="20757022">
      <w:pPr>
        <w:pStyle w:val="20"/>
        <w:tabs>
          <w:tab w:val="right" w:leader="dot" w:pos="9638"/>
        </w:tabs>
      </w:pPr>
      <w:r>
        <w:rPr>
          <w:rFonts w:hint="eastAsia"/>
          <w:color w:val="auto"/>
          <w:highlight w:val="none"/>
        </w:rPr>
        <w:fldChar w:fldCharType="begin"/>
      </w:r>
      <w:r>
        <w:rPr>
          <w:rFonts w:hint="eastAsia"/>
          <w:highlight w:val="none"/>
        </w:rPr>
        <w:instrText xml:space="preserve"> HYPERLINK \l _Toc29484 </w:instrText>
      </w:r>
      <w:r>
        <w:rPr>
          <w:rFonts w:hint="eastAsia"/>
          <w:highlight w:val="none"/>
        </w:rPr>
        <w:fldChar w:fldCharType="separate"/>
      </w:r>
      <w:r>
        <w:rPr>
          <w:rFonts w:hint="eastAsia"/>
          <w:highlight w:val="none"/>
        </w:rPr>
        <w:t>（五）开标、评标、定标及合同签定</w:t>
      </w:r>
      <w:r>
        <w:tab/>
      </w:r>
      <w:r>
        <w:fldChar w:fldCharType="begin"/>
      </w:r>
      <w:r>
        <w:instrText xml:space="preserve"> PAGEREF _Toc29484 \h </w:instrText>
      </w:r>
      <w:r>
        <w:fldChar w:fldCharType="separate"/>
      </w:r>
      <w:r>
        <w:t>33</w:t>
      </w:r>
      <w:r>
        <w:fldChar w:fldCharType="end"/>
      </w:r>
      <w:r>
        <w:rPr>
          <w:rFonts w:hint="eastAsia"/>
          <w:color w:val="auto"/>
          <w:highlight w:val="none"/>
        </w:rPr>
        <w:fldChar w:fldCharType="end"/>
      </w:r>
    </w:p>
    <w:p w14:paraId="5B1EB20D">
      <w:pPr>
        <w:pStyle w:val="28"/>
        <w:tabs>
          <w:tab w:val="right" w:leader="dot" w:pos="9638"/>
          <w:tab w:val="clear" w:pos="9060"/>
        </w:tabs>
      </w:pPr>
      <w:r>
        <w:rPr>
          <w:rFonts w:hint="eastAsia"/>
          <w:color w:val="auto"/>
          <w:highlight w:val="none"/>
        </w:rPr>
        <w:fldChar w:fldCharType="begin"/>
      </w:r>
      <w:r>
        <w:rPr>
          <w:rFonts w:hint="eastAsia"/>
          <w:highlight w:val="none"/>
        </w:rPr>
        <w:instrText xml:space="preserve"> HYPERLINK \l _Toc3967 </w:instrText>
      </w:r>
      <w:r>
        <w:rPr>
          <w:rFonts w:hint="eastAsia"/>
          <w:highlight w:val="none"/>
        </w:rPr>
        <w:fldChar w:fldCharType="separate"/>
      </w:r>
      <w:r>
        <w:rPr>
          <w:rFonts w:hint="eastAsia"/>
          <w:highlight w:val="none"/>
        </w:rPr>
        <w:t>第二章</w:t>
      </w:r>
      <w:r>
        <w:rPr>
          <w:highlight w:val="none"/>
        </w:rPr>
        <w:t xml:space="preserve">  </w:t>
      </w:r>
      <w:r>
        <w:rPr>
          <w:rFonts w:hint="eastAsia"/>
          <w:highlight w:val="none"/>
        </w:rPr>
        <w:t>开标、评标及定标办法</w:t>
      </w:r>
      <w:r>
        <w:tab/>
      </w:r>
      <w:r>
        <w:fldChar w:fldCharType="begin"/>
      </w:r>
      <w:r>
        <w:instrText xml:space="preserve"> PAGEREF _Toc3967 \h </w:instrText>
      </w:r>
      <w:r>
        <w:fldChar w:fldCharType="separate"/>
      </w:r>
      <w:r>
        <w:t>37</w:t>
      </w:r>
      <w:r>
        <w:fldChar w:fldCharType="end"/>
      </w:r>
      <w:r>
        <w:rPr>
          <w:rFonts w:hint="eastAsia"/>
          <w:color w:val="auto"/>
          <w:highlight w:val="none"/>
        </w:rPr>
        <w:fldChar w:fldCharType="end"/>
      </w:r>
    </w:p>
    <w:p w14:paraId="08819D53">
      <w:pPr>
        <w:pStyle w:val="31"/>
        <w:tabs>
          <w:tab w:val="right" w:leader="dot" w:pos="9638"/>
          <w:tab w:val="clear" w:pos="9060"/>
        </w:tabs>
      </w:pPr>
      <w:r>
        <w:rPr>
          <w:rFonts w:hint="eastAsia"/>
          <w:color w:val="auto"/>
          <w:highlight w:val="none"/>
        </w:rPr>
        <w:fldChar w:fldCharType="begin"/>
      </w:r>
      <w:r>
        <w:rPr>
          <w:rFonts w:hint="eastAsia"/>
          <w:highlight w:val="none"/>
        </w:rPr>
        <w:instrText xml:space="preserve"> HYPERLINK \l _Toc30386 </w:instrText>
      </w:r>
      <w:r>
        <w:rPr>
          <w:rFonts w:hint="eastAsia"/>
          <w:highlight w:val="none"/>
        </w:rPr>
        <w:fldChar w:fldCharType="separate"/>
      </w:r>
      <w:r>
        <w:rPr>
          <w:rFonts w:hint="eastAsia"/>
          <w:highlight w:val="none"/>
        </w:rPr>
        <w:t>一、开标、评标及定标办法修改表</w:t>
      </w:r>
      <w:r>
        <w:tab/>
      </w:r>
      <w:r>
        <w:fldChar w:fldCharType="begin"/>
      </w:r>
      <w:r>
        <w:instrText xml:space="preserve"> PAGEREF _Toc30386 \h </w:instrText>
      </w:r>
      <w:r>
        <w:fldChar w:fldCharType="separate"/>
      </w:r>
      <w:r>
        <w:t>37</w:t>
      </w:r>
      <w:r>
        <w:fldChar w:fldCharType="end"/>
      </w:r>
      <w:r>
        <w:rPr>
          <w:rFonts w:hint="eastAsia"/>
          <w:color w:val="auto"/>
          <w:highlight w:val="none"/>
        </w:rPr>
        <w:fldChar w:fldCharType="end"/>
      </w:r>
    </w:p>
    <w:p w14:paraId="3B025FCE">
      <w:pPr>
        <w:pStyle w:val="31"/>
        <w:tabs>
          <w:tab w:val="right" w:leader="dot" w:pos="9638"/>
          <w:tab w:val="clear" w:pos="9060"/>
        </w:tabs>
      </w:pPr>
      <w:r>
        <w:rPr>
          <w:rFonts w:hint="eastAsia"/>
          <w:color w:val="auto"/>
          <w:highlight w:val="none"/>
        </w:rPr>
        <w:fldChar w:fldCharType="begin"/>
      </w:r>
      <w:r>
        <w:rPr>
          <w:rFonts w:hint="eastAsia"/>
          <w:highlight w:val="none"/>
        </w:rPr>
        <w:instrText xml:space="preserve"> HYPERLINK \l _Toc12808 </w:instrText>
      </w:r>
      <w:r>
        <w:rPr>
          <w:rFonts w:hint="eastAsia"/>
          <w:highlight w:val="none"/>
        </w:rPr>
        <w:fldChar w:fldCharType="separate"/>
      </w:r>
      <w:r>
        <w:rPr>
          <w:rFonts w:hint="eastAsia"/>
          <w:highlight w:val="none"/>
        </w:rPr>
        <w:t>二、开标、评标及定标办法通用条款</w:t>
      </w:r>
      <w:r>
        <w:tab/>
      </w:r>
      <w:r>
        <w:fldChar w:fldCharType="begin"/>
      </w:r>
      <w:r>
        <w:instrText xml:space="preserve"> PAGEREF _Toc12808 \h </w:instrText>
      </w:r>
      <w:r>
        <w:fldChar w:fldCharType="separate"/>
      </w:r>
      <w:r>
        <w:t>45</w:t>
      </w:r>
      <w:r>
        <w:fldChar w:fldCharType="end"/>
      </w:r>
      <w:r>
        <w:rPr>
          <w:rFonts w:hint="eastAsia"/>
          <w:color w:val="auto"/>
          <w:highlight w:val="none"/>
        </w:rPr>
        <w:fldChar w:fldCharType="end"/>
      </w:r>
    </w:p>
    <w:p w14:paraId="40A5C62C">
      <w:pPr>
        <w:pStyle w:val="20"/>
        <w:tabs>
          <w:tab w:val="right" w:leader="dot" w:pos="9638"/>
        </w:tabs>
      </w:pPr>
      <w:r>
        <w:rPr>
          <w:rFonts w:hint="eastAsia"/>
          <w:color w:val="auto"/>
          <w:highlight w:val="none"/>
        </w:rPr>
        <w:fldChar w:fldCharType="begin"/>
      </w:r>
      <w:r>
        <w:rPr>
          <w:rFonts w:hint="eastAsia"/>
          <w:highlight w:val="none"/>
        </w:rPr>
        <w:instrText xml:space="preserve"> HYPERLINK \l _Toc31973 </w:instrText>
      </w:r>
      <w:r>
        <w:rPr>
          <w:rFonts w:hint="eastAsia"/>
          <w:highlight w:val="none"/>
        </w:rPr>
        <w:fldChar w:fldCharType="separate"/>
      </w:r>
      <w:r>
        <w:rPr>
          <w:rFonts w:hint="eastAsia"/>
          <w:highlight w:val="none"/>
          <w:lang w:val="en-US" w:eastAsia="zh-CN"/>
        </w:rPr>
        <w:t>（一）总则</w:t>
      </w:r>
      <w:r>
        <w:tab/>
      </w:r>
      <w:r>
        <w:fldChar w:fldCharType="begin"/>
      </w:r>
      <w:r>
        <w:instrText xml:space="preserve"> PAGEREF _Toc31973 \h </w:instrText>
      </w:r>
      <w:r>
        <w:fldChar w:fldCharType="separate"/>
      </w:r>
      <w:r>
        <w:t>45</w:t>
      </w:r>
      <w:r>
        <w:fldChar w:fldCharType="end"/>
      </w:r>
      <w:r>
        <w:rPr>
          <w:rFonts w:hint="eastAsia"/>
          <w:color w:val="auto"/>
          <w:highlight w:val="none"/>
        </w:rPr>
        <w:fldChar w:fldCharType="end"/>
      </w:r>
    </w:p>
    <w:p w14:paraId="08B5A795">
      <w:pPr>
        <w:pStyle w:val="20"/>
        <w:tabs>
          <w:tab w:val="right" w:leader="dot" w:pos="9638"/>
        </w:tabs>
      </w:pPr>
      <w:r>
        <w:rPr>
          <w:rFonts w:hint="eastAsia"/>
          <w:color w:val="auto"/>
          <w:highlight w:val="none"/>
        </w:rPr>
        <w:fldChar w:fldCharType="begin"/>
      </w:r>
      <w:r>
        <w:rPr>
          <w:rFonts w:hint="eastAsia"/>
          <w:highlight w:val="none"/>
        </w:rPr>
        <w:instrText xml:space="preserve"> HYPERLINK \l _Toc30369 </w:instrText>
      </w:r>
      <w:r>
        <w:rPr>
          <w:rFonts w:hint="eastAsia"/>
          <w:highlight w:val="none"/>
        </w:rPr>
        <w:fldChar w:fldCharType="separate"/>
      </w:r>
      <w:r>
        <w:rPr>
          <w:rFonts w:hint="eastAsia"/>
          <w:bCs/>
          <w:szCs w:val="28"/>
          <w:highlight w:val="none"/>
          <w:lang w:eastAsia="zh-CN"/>
        </w:rPr>
        <w:t>（二）</w:t>
      </w:r>
      <w:r>
        <w:rPr>
          <w:rFonts w:hint="eastAsia"/>
          <w:bCs/>
          <w:szCs w:val="28"/>
          <w:highlight w:val="none"/>
        </w:rPr>
        <w:t>开标评标办法程序和细则</w:t>
      </w:r>
      <w:r>
        <w:tab/>
      </w:r>
      <w:r>
        <w:fldChar w:fldCharType="begin"/>
      </w:r>
      <w:r>
        <w:instrText xml:space="preserve"> PAGEREF _Toc30369 \h </w:instrText>
      </w:r>
      <w:r>
        <w:fldChar w:fldCharType="separate"/>
      </w:r>
      <w:r>
        <w:t>49</w:t>
      </w:r>
      <w:r>
        <w:fldChar w:fldCharType="end"/>
      </w:r>
      <w:r>
        <w:rPr>
          <w:rFonts w:hint="eastAsia"/>
          <w:color w:val="auto"/>
          <w:highlight w:val="none"/>
        </w:rPr>
        <w:fldChar w:fldCharType="end"/>
      </w:r>
    </w:p>
    <w:p w14:paraId="6220ACC0">
      <w:pPr>
        <w:pStyle w:val="28"/>
        <w:tabs>
          <w:tab w:val="right" w:leader="dot" w:pos="9638"/>
          <w:tab w:val="clear" w:pos="9060"/>
        </w:tabs>
      </w:pPr>
      <w:r>
        <w:rPr>
          <w:rFonts w:hint="eastAsia"/>
          <w:color w:val="auto"/>
          <w:highlight w:val="none"/>
        </w:rPr>
        <w:fldChar w:fldCharType="begin"/>
      </w:r>
      <w:r>
        <w:rPr>
          <w:rFonts w:hint="eastAsia"/>
          <w:highlight w:val="none"/>
        </w:rPr>
        <w:instrText xml:space="preserve"> HYPERLINK \l _Toc18344 </w:instrText>
      </w:r>
      <w:r>
        <w:rPr>
          <w:rFonts w:hint="eastAsia"/>
          <w:highlight w:val="none"/>
        </w:rPr>
        <w:fldChar w:fldCharType="separate"/>
      </w:r>
      <w:r>
        <w:rPr>
          <w:rFonts w:hint="eastAsia"/>
          <w:highlight w:val="none"/>
        </w:rPr>
        <w:t>第三章</w:t>
      </w:r>
      <w:r>
        <w:rPr>
          <w:highlight w:val="none"/>
        </w:rPr>
        <w:t xml:space="preserve">  </w:t>
      </w:r>
      <w:r>
        <w:rPr>
          <w:rFonts w:hint="eastAsia"/>
          <w:highlight w:val="none"/>
        </w:rPr>
        <w:t>合同条款</w:t>
      </w:r>
      <w:r>
        <w:rPr>
          <w:rFonts w:hint="eastAsia"/>
          <w:highlight w:val="none"/>
          <w:lang w:eastAsia="zh-CN"/>
        </w:rPr>
        <w:t>及格式</w:t>
      </w:r>
      <w:r>
        <w:tab/>
      </w:r>
      <w:r>
        <w:fldChar w:fldCharType="begin"/>
      </w:r>
      <w:r>
        <w:instrText xml:space="preserve"> PAGEREF _Toc18344 \h </w:instrText>
      </w:r>
      <w:r>
        <w:fldChar w:fldCharType="separate"/>
      </w:r>
      <w:r>
        <w:t>65</w:t>
      </w:r>
      <w:r>
        <w:fldChar w:fldCharType="end"/>
      </w:r>
      <w:r>
        <w:rPr>
          <w:rFonts w:hint="eastAsia"/>
          <w:color w:val="auto"/>
          <w:highlight w:val="none"/>
        </w:rPr>
        <w:fldChar w:fldCharType="end"/>
      </w:r>
    </w:p>
    <w:p w14:paraId="1EBE8A42">
      <w:pPr>
        <w:pStyle w:val="28"/>
        <w:tabs>
          <w:tab w:val="right" w:leader="dot" w:pos="9638"/>
          <w:tab w:val="clear" w:pos="9060"/>
        </w:tabs>
      </w:pPr>
      <w:r>
        <w:rPr>
          <w:rFonts w:hint="eastAsia"/>
          <w:color w:val="auto"/>
          <w:highlight w:val="none"/>
        </w:rPr>
        <w:fldChar w:fldCharType="begin"/>
      </w:r>
      <w:r>
        <w:rPr>
          <w:rFonts w:hint="eastAsia"/>
          <w:highlight w:val="none"/>
        </w:rPr>
        <w:instrText xml:space="preserve"> HYPERLINK \l _Toc29266 </w:instrText>
      </w:r>
      <w:r>
        <w:rPr>
          <w:rFonts w:hint="eastAsia"/>
          <w:highlight w:val="none"/>
        </w:rPr>
        <w:fldChar w:fldCharType="separate"/>
      </w:r>
      <w:r>
        <w:rPr>
          <w:rFonts w:hint="eastAsia"/>
          <w:highlight w:val="none"/>
        </w:rPr>
        <w:t>第四章</w:t>
      </w:r>
      <w:r>
        <w:rPr>
          <w:highlight w:val="none"/>
        </w:rPr>
        <w:t xml:space="preserve">  </w:t>
      </w:r>
      <w:r>
        <w:rPr>
          <w:rFonts w:hint="eastAsia"/>
          <w:highlight w:val="none"/>
        </w:rPr>
        <w:t>投标文件格式</w:t>
      </w:r>
      <w:r>
        <w:tab/>
      </w:r>
      <w:r>
        <w:fldChar w:fldCharType="begin"/>
      </w:r>
      <w:r>
        <w:instrText xml:space="preserve"> PAGEREF _Toc29266 \h </w:instrText>
      </w:r>
      <w:r>
        <w:fldChar w:fldCharType="separate"/>
      </w:r>
      <w:r>
        <w:t>66</w:t>
      </w:r>
      <w:r>
        <w:fldChar w:fldCharType="end"/>
      </w:r>
      <w:r>
        <w:rPr>
          <w:rFonts w:hint="eastAsia"/>
          <w:color w:val="auto"/>
          <w:highlight w:val="none"/>
        </w:rPr>
        <w:fldChar w:fldCharType="end"/>
      </w:r>
    </w:p>
    <w:p w14:paraId="1471DA93">
      <w:pPr>
        <w:pStyle w:val="28"/>
        <w:tabs>
          <w:tab w:val="right" w:leader="dot" w:pos="9638"/>
          <w:tab w:val="clear" w:pos="9060"/>
        </w:tabs>
      </w:pPr>
      <w:r>
        <w:rPr>
          <w:rFonts w:hint="eastAsia"/>
          <w:color w:val="auto"/>
          <w:highlight w:val="none"/>
        </w:rPr>
        <w:fldChar w:fldCharType="begin"/>
      </w:r>
      <w:r>
        <w:rPr>
          <w:rFonts w:hint="eastAsia"/>
          <w:highlight w:val="none"/>
        </w:rPr>
        <w:instrText xml:space="preserve"> HYPERLINK \l _Toc6612 </w:instrText>
      </w:r>
      <w:r>
        <w:rPr>
          <w:rFonts w:hint="eastAsia"/>
          <w:highlight w:val="none"/>
        </w:rPr>
        <w:fldChar w:fldCharType="separate"/>
      </w:r>
      <w:r>
        <w:rPr>
          <w:rFonts w:hint="eastAsia"/>
          <w:highlight w:val="none"/>
        </w:rPr>
        <w:t>第五章</w:t>
      </w:r>
      <w:r>
        <w:rPr>
          <w:highlight w:val="none"/>
        </w:rPr>
        <w:t xml:space="preserve">  </w:t>
      </w:r>
      <w:r>
        <w:rPr>
          <w:rFonts w:hint="eastAsia"/>
          <w:highlight w:val="none"/>
        </w:rPr>
        <w:t>技术条件（工程建设标准）</w:t>
      </w:r>
      <w:r>
        <w:tab/>
      </w:r>
      <w:r>
        <w:fldChar w:fldCharType="begin"/>
      </w:r>
      <w:r>
        <w:instrText xml:space="preserve"> PAGEREF _Toc6612 \h </w:instrText>
      </w:r>
      <w:r>
        <w:fldChar w:fldCharType="separate"/>
      </w:r>
      <w:r>
        <w:t>92</w:t>
      </w:r>
      <w:r>
        <w:fldChar w:fldCharType="end"/>
      </w:r>
      <w:r>
        <w:rPr>
          <w:rFonts w:hint="eastAsia"/>
          <w:color w:val="auto"/>
          <w:highlight w:val="none"/>
        </w:rPr>
        <w:fldChar w:fldCharType="end"/>
      </w:r>
    </w:p>
    <w:p w14:paraId="56CF8B17">
      <w:pPr>
        <w:pStyle w:val="28"/>
        <w:tabs>
          <w:tab w:val="right" w:leader="dot" w:pos="9638"/>
          <w:tab w:val="clear" w:pos="9060"/>
        </w:tabs>
      </w:pPr>
      <w:r>
        <w:rPr>
          <w:rFonts w:hint="eastAsia"/>
          <w:color w:val="auto"/>
          <w:highlight w:val="none"/>
        </w:rPr>
        <w:fldChar w:fldCharType="begin"/>
      </w:r>
      <w:r>
        <w:rPr>
          <w:rFonts w:hint="eastAsia"/>
          <w:highlight w:val="none"/>
        </w:rPr>
        <w:instrText xml:space="preserve"> HYPERLINK \l _Toc28728 </w:instrText>
      </w:r>
      <w:r>
        <w:rPr>
          <w:rFonts w:hint="eastAsia"/>
          <w:highlight w:val="none"/>
        </w:rPr>
        <w:fldChar w:fldCharType="separate"/>
      </w:r>
      <w:r>
        <w:rPr>
          <w:rFonts w:hint="eastAsia"/>
          <w:highlight w:val="none"/>
        </w:rPr>
        <w:t>第六章</w:t>
      </w:r>
      <w:r>
        <w:rPr>
          <w:highlight w:val="none"/>
        </w:rPr>
        <w:t xml:space="preserve">  </w:t>
      </w:r>
      <w:r>
        <w:rPr>
          <w:rFonts w:hint="eastAsia"/>
          <w:highlight w:val="none"/>
        </w:rPr>
        <w:t>图纸及勘察资料</w:t>
      </w:r>
      <w:r>
        <w:tab/>
      </w:r>
      <w:r>
        <w:fldChar w:fldCharType="begin"/>
      </w:r>
      <w:r>
        <w:instrText xml:space="preserve"> PAGEREF _Toc28728 \h </w:instrText>
      </w:r>
      <w:r>
        <w:fldChar w:fldCharType="separate"/>
      </w:r>
      <w:r>
        <w:t>95</w:t>
      </w:r>
      <w:r>
        <w:fldChar w:fldCharType="end"/>
      </w:r>
      <w:r>
        <w:rPr>
          <w:rFonts w:hint="eastAsia"/>
          <w:color w:val="auto"/>
          <w:highlight w:val="none"/>
        </w:rPr>
        <w:fldChar w:fldCharType="end"/>
      </w:r>
    </w:p>
    <w:p w14:paraId="7CB551E9">
      <w:pPr>
        <w:pStyle w:val="28"/>
        <w:tabs>
          <w:tab w:val="right" w:leader="dot" w:pos="9638"/>
          <w:tab w:val="clear" w:pos="9060"/>
        </w:tabs>
      </w:pPr>
      <w:r>
        <w:rPr>
          <w:rFonts w:hint="eastAsia"/>
          <w:color w:val="auto"/>
          <w:highlight w:val="none"/>
        </w:rPr>
        <w:fldChar w:fldCharType="begin"/>
      </w:r>
      <w:r>
        <w:rPr>
          <w:rFonts w:hint="eastAsia"/>
          <w:highlight w:val="none"/>
        </w:rPr>
        <w:instrText xml:space="preserve"> HYPERLINK \l _Toc15810 </w:instrText>
      </w:r>
      <w:r>
        <w:rPr>
          <w:rFonts w:hint="eastAsia"/>
          <w:highlight w:val="none"/>
        </w:rPr>
        <w:fldChar w:fldCharType="separate"/>
      </w:r>
      <w:r>
        <w:rPr>
          <w:rFonts w:hint="eastAsia"/>
          <w:highlight w:val="none"/>
        </w:rPr>
        <w:t>第七章</w:t>
      </w:r>
      <w:r>
        <w:rPr>
          <w:highlight w:val="none"/>
        </w:rPr>
        <w:t xml:space="preserve">  </w:t>
      </w:r>
      <w:r>
        <w:rPr>
          <w:rFonts w:hint="eastAsia"/>
          <w:highlight w:val="none"/>
        </w:rPr>
        <w:t>工程量清单</w:t>
      </w:r>
      <w:r>
        <w:tab/>
      </w:r>
      <w:r>
        <w:fldChar w:fldCharType="begin"/>
      </w:r>
      <w:r>
        <w:instrText xml:space="preserve"> PAGEREF _Toc15810 \h </w:instrText>
      </w:r>
      <w:r>
        <w:fldChar w:fldCharType="separate"/>
      </w:r>
      <w:r>
        <w:t>96</w:t>
      </w:r>
      <w:r>
        <w:fldChar w:fldCharType="end"/>
      </w:r>
      <w:r>
        <w:rPr>
          <w:rFonts w:hint="eastAsia"/>
          <w:color w:val="auto"/>
          <w:highlight w:val="none"/>
        </w:rPr>
        <w:fldChar w:fldCharType="end"/>
      </w:r>
    </w:p>
    <w:p w14:paraId="5AE1AB09">
      <w:pPr>
        <w:pStyle w:val="28"/>
        <w:tabs>
          <w:tab w:val="right" w:leader="dot" w:pos="9638"/>
          <w:tab w:val="clear" w:pos="9060"/>
        </w:tabs>
      </w:pPr>
      <w:r>
        <w:rPr>
          <w:rFonts w:hint="eastAsia"/>
          <w:color w:val="auto"/>
          <w:highlight w:val="none"/>
        </w:rPr>
        <w:fldChar w:fldCharType="begin"/>
      </w:r>
      <w:r>
        <w:rPr>
          <w:rFonts w:hint="eastAsia"/>
          <w:highlight w:val="none"/>
        </w:rPr>
        <w:instrText xml:space="preserve"> HYPERLINK \l _Toc11061 </w:instrText>
      </w:r>
      <w:r>
        <w:rPr>
          <w:rFonts w:hint="eastAsia"/>
          <w:highlight w:val="none"/>
        </w:rPr>
        <w:fldChar w:fldCharType="separate"/>
      </w:r>
      <w:r>
        <w:rPr>
          <w:rFonts w:hint="eastAsia"/>
          <w:highlight w:val="none"/>
        </w:rPr>
        <w:t>第八章</w:t>
      </w:r>
      <w:r>
        <w:rPr>
          <w:highlight w:val="none"/>
        </w:rPr>
        <w:t xml:space="preserve">  </w:t>
      </w:r>
      <w:r>
        <w:rPr>
          <w:rFonts w:hint="eastAsia"/>
          <w:highlight w:val="none"/>
        </w:rPr>
        <w:t>最高投标限价</w:t>
      </w:r>
      <w:r>
        <w:tab/>
      </w:r>
      <w:r>
        <w:fldChar w:fldCharType="begin"/>
      </w:r>
      <w:r>
        <w:instrText xml:space="preserve"> PAGEREF _Toc11061 \h </w:instrText>
      </w:r>
      <w:r>
        <w:fldChar w:fldCharType="separate"/>
      </w:r>
      <w:r>
        <w:t>97</w:t>
      </w:r>
      <w:r>
        <w:fldChar w:fldCharType="end"/>
      </w:r>
      <w:r>
        <w:rPr>
          <w:rFonts w:hint="eastAsia"/>
          <w:color w:val="auto"/>
          <w:highlight w:val="none"/>
        </w:rPr>
        <w:fldChar w:fldCharType="end"/>
      </w:r>
    </w:p>
    <w:p w14:paraId="10FDB9E1">
      <w:pPr>
        <w:pStyle w:val="3"/>
        <w:rPr>
          <w:rFonts w:hint="eastAsia"/>
          <w:color w:val="auto"/>
          <w:highlight w:val="none"/>
        </w:rPr>
      </w:pPr>
      <w:r>
        <w:rPr>
          <w:rFonts w:hint="eastAsia"/>
          <w:color w:val="auto"/>
          <w:highlight w:val="none"/>
        </w:rPr>
        <w:fldChar w:fldCharType="end"/>
      </w:r>
      <w:bookmarkStart w:id="37" w:name="_GoBack"/>
      <w:bookmarkEnd w:id="37"/>
    </w:p>
    <w:p w14:paraId="2C2B62DB">
      <w:pPr>
        <w:pStyle w:val="3"/>
        <w:bidi w:val="0"/>
        <w:rPr>
          <w:rFonts w:hint="eastAsia"/>
          <w:color w:val="auto"/>
          <w:highlight w:val="none"/>
        </w:rPr>
      </w:pPr>
    </w:p>
    <w:p w14:paraId="3C902D07">
      <w:pPr>
        <w:pStyle w:val="5"/>
        <w:rPr>
          <w:rFonts w:hint="eastAsia"/>
          <w:color w:val="auto"/>
          <w:highlight w:val="none"/>
        </w:rPr>
      </w:pPr>
    </w:p>
    <w:p w14:paraId="2E3180C0">
      <w:pPr>
        <w:pStyle w:val="3"/>
        <w:bidi w:val="0"/>
        <w:rPr>
          <w:rFonts w:hint="eastAsia"/>
          <w:color w:val="auto"/>
          <w:highlight w:val="none"/>
        </w:rPr>
        <w:sectPr>
          <w:headerReference r:id="rId4" w:type="first"/>
          <w:footerReference r:id="rId6" w:type="first"/>
          <w:headerReference r:id="rId3" w:type="default"/>
          <w:footerReference r:id="rId5" w:type="default"/>
          <w:endnotePr>
            <w:numFmt w:val="decimal"/>
          </w:endnotePr>
          <w:pgSz w:w="11906" w:h="16838"/>
          <w:pgMar w:top="986" w:right="1134" w:bottom="986" w:left="1134"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7F0C68FC">
      <w:pPr>
        <w:pStyle w:val="3"/>
        <w:bidi w:val="0"/>
        <w:rPr>
          <w:color w:val="auto"/>
          <w:highlight w:val="none"/>
        </w:rPr>
      </w:pPr>
      <w:bookmarkStart w:id="2" w:name="_Toc11418"/>
      <w:r>
        <w:rPr>
          <w:rFonts w:hint="eastAsia"/>
          <w:color w:val="auto"/>
          <w:highlight w:val="none"/>
        </w:rPr>
        <w:t>第一章</w:t>
      </w:r>
      <w:r>
        <w:rPr>
          <w:color w:val="auto"/>
          <w:highlight w:val="none"/>
        </w:rPr>
        <w:t xml:space="preserve">  </w:t>
      </w:r>
      <w:r>
        <w:rPr>
          <w:rFonts w:hint="eastAsia"/>
          <w:color w:val="auto"/>
          <w:highlight w:val="none"/>
        </w:rPr>
        <w:t>投标须知</w:t>
      </w:r>
      <w:bookmarkEnd w:id="2"/>
    </w:p>
    <w:p w14:paraId="3FD50590">
      <w:pPr>
        <w:pStyle w:val="7"/>
        <w:bidi w:val="0"/>
        <w:rPr>
          <w:color w:val="auto"/>
          <w:highlight w:val="none"/>
        </w:rPr>
      </w:pPr>
      <w:bookmarkStart w:id="3" w:name="_Toc29810"/>
      <w:r>
        <w:rPr>
          <w:rFonts w:hint="eastAsia"/>
          <w:color w:val="auto"/>
          <w:highlight w:val="none"/>
        </w:rPr>
        <w:t>一、投标须知前附表</w:t>
      </w:r>
      <w:bookmarkEnd w:id="3"/>
    </w:p>
    <w:p w14:paraId="0E75B8BE">
      <w:pPr>
        <w:pStyle w:val="10"/>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168A9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jc w:val="center"/>
        </w:trPr>
        <w:tc>
          <w:tcPr>
            <w:tcW w:w="702" w:type="dxa"/>
            <w:tcBorders>
              <w:top w:val="double" w:color="auto" w:sz="4" w:space="0"/>
              <w:left w:val="double" w:color="auto" w:sz="4" w:space="0"/>
              <w:bottom w:val="single" w:color="auto" w:sz="4" w:space="0"/>
              <w:right w:val="single" w:color="auto" w:sz="4" w:space="0"/>
            </w:tcBorders>
            <w:vAlign w:val="center"/>
          </w:tcPr>
          <w:p w14:paraId="5D738075">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2A1295F5">
            <w:pPr>
              <w:rPr>
                <w:rFonts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5F550022">
            <w:pPr>
              <w:ind w:firstLine="458"/>
              <w:rPr>
                <w:rFonts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32356865">
            <w:pPr>
              <w:pStyle w:val="22"/>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14:paraId="35923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D31DC1B">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392EA06B">
            <w:pPr>
              <w:rPr>
                <w:rFonts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52E2262E">
            <w:pPr>
              <w:rPr>
                <w:rFonts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6F4FBF50">
            <w:pPr>
              <w:rPr>
                <w:rFonts w:hint="eastAsia" w:ascii="宋体" w:hAnsi="宋体" w:eastAsia="宋体"/>
                <w:color w:val="auto"/>
                <w:szCs w:val="21"/>
                <w:highlight w:val="none"/>
                <w:lang w:eastAsia="zh-CN"/>
              </w:rPr>
            </w:pPr>
            <w:r>
              <w:rPr>
                <w:rFonts w:hint="eastAsia" w:ascii="宋体" w:hAnsi="宋体"/>
                <w:color w:val="auto"/>
                <w:szCs w:val="21"/>
                <w:highlight w:val="none"/>
              </w:rPr>
              <w:t>招标人（即发包人）：</w:t>
            </w:r>
            <w:r>
              <w:rPr>
                <w:rFonts w:hint="eastAsia" w:ascii="宋体" w:hAnsi="宋体"/>
                <w:color w:val="auto"/>
                <w:szCs w:val="21"/>
                <w:highlight w:val="none"/>
                <w:u w:val="single"/>
                <w:lang w:eastAsia="zh-CN"/>
              </w:rPr>
              <w:t>广州市广园市政建设有限公司</w:t>
            </w:r>
          </w:p>
          <w:p w14:paraId="2F4BF16F">
            <w:pPr>
              <w:rPr>
                <w:rFonts w:hint="eastAsia" w:ascii="宋体" w:hAnsi="宋体"/>
                <w:color w:val="auto"/>
                <w:szCs w:val="21"/>
                <w:highlight w:val="none"/>
                <w:u w:val="single"/>
              </w:rPr>
            </w:pPr>
            <w:r>
              <w:rPr>
                <w:rFonts w:hint="eastAsia" w:ascii="宋体" w:hAnsi="宋体"/>
                <w:color w:val="auto"/>
                <w:szCs w:val="21"/>
                <w:highlight w:val="none"/>
              </w:rPr>
              <w:t>项目建设管理单位：</w:t>
            </w:r>
            <w:r>
              <w:rPr>
                <w:rFonts w:hint="eastAsia" w:ascii="宋体" w:hAnsi="宋体"/>
                <w:color w:val="auto"/>
                <w:szCs w:val="21"/>
                <w:highlight w:val="none"/>
                <w:u w:val="single"/>
              </w:rPr>
              <w:t>/</w:t>
            </w:r>
          </w:p>
          <w:p w14:paraId="178ECC69">
            <w:pPr>
              <w:pStyle w:val="21"/>
              <w:rPr>
                <w:rFonts w:hint="default" w:eastAsia="宋体"/>
                <w:color w:val="auto"/>
                <w:highlight w:val="none"/>
                <w:u w:val="single"/>
                <w:lang w:val="en-US" w:eastAsia="zh-CN"/>
              </w:rPr>
            </w:pPr>
            <w:r>
              <w:rPr>
                <w:rFonts w:hint="eastAsia"/>
                <w:color w:val="auto"/>
                <w:highlight w:val="none"/>
                <w:lang w:val="en-US" w:eastAsia="zh-CN"/>
              </w:rPr>
              <w:t>项目代建单位：</w:t>
            </w:r>
            <w:r>
              <w:rPr>
                <w:rFonts w:hint="eastAsia"/>
                <w:color w:val="auto"/>
                <w:highlight w:val="none"/>
                <w:u w:val="single"/>
                <w:lang w:val="en-US" w:eastAsia="zh-CN"/>
              </w:rPr>
              <w:t>/</w:t>
            </w:r>
          </w:p>
          <w:p w14:paraId="663D9A12">
            <w:pPr>
              <w:rPr>
                <w:rFonts w:hint="eastAsia" w:ascii="宋体" w:hAnsi="宋体" w:eastAsia="宋体"/>
                <w:color w:val="auto"/>
                <w:szCs w:val="21"/>
                <w:highlight w:val="none"/>
                <w:lang w:eastAsia="zh-CN"/>
              </w:rPr>
            </w:pPr>
            <w:r>
              <w:rPr>
                <w:rFonts w:hint="eastAsia" w:ascii="宋体" w:hAnsi="宋体"/>
                <w:color w:val="auto"/>
                <w:szCs w:val="21"/>
                <w:highlight w:val="none"/>
              </w:rPr>
              <w:t>招标代理：</w:t>
            </w:r>
            <w:r>
              <w:rPr>
                <w:rFonts w:hint="eastAsia" w:ascii="宋体" w:hAnsi="宋体"/>
                <w:color w:val="auto"/>
                <w:szCs w:val="21"/>
                <w:highlight w:val="none"/>
                <w:u w:val="single"/>
                <w:lang w:eastAsia="zh-CN"/>
              </w:rPr>
              <w:t>广州市广园工程技术咨询有限公司</w:t>
            </w:r>
          </w:p>
          <w:p w14:paraId="13A981E5">
            <w:pPr>
              <w:rPr>
                <w:rFonts w:ascii="宋体" w:hAnsi="宋体"/>
                <w:color w:val="auto"/>
                <w:szCs w:val="21"/>
                <w:highlight w:val="none"/>
              </w:rPr>
            </w:pPr>
            <w:r>
              <w:rPr>
                <w:rFonts w:hint="eastAsia" w:ascii="宋体" w:hAnsi="宋体"/>
                <w:color w:val="auto"/>
                <w:szCs w:val="21"/>
                <w:highlight w:val="none"/>
              </w:rPr>
              <w:t>设计单位：</w:t>
            </w:r>
            <w:r>
              <w:rPr>
                <w:rFonts w:hint="eastAsia" w:ascii="宋体" w:hAnsi="宋体"/>
                <w:color w:val="auto"/>
                <w:szCs w:val="21"/>
                <w:highlight w:val="none"/>
                <w:u w:val="single"/>
              </w:rPr>
              <w:t>广州市市政工程设计研究总院</w:t>
            </w:r>
          </w:p>
          <w:p w14:paraId="1E7CEC48">
            <w:pPr>
              <w:rPr>
                <w:rFonts w:hint="eastAsia" w:ascii="宋体" w:hAnsi="宋体"/>
                <w:color w:val="auto"/>
                <w:szCs w:val="21"/>
                <w:highlight w:val="none"/>
                <w:u w:val="single"/>
              </w:rPr>
            </w:pPr>
            <w:r>
              <w:rPr>
                <w:rFonts w:hint="eastAsia" w:ascii="宋体" w:hAnsi="宋体"/>
                <w:color w:val="auto"/>
                <w:szCs w:val="21"/>
                <w:highlight w:val="none"/>
              </w:rPr>
              <w:t>监理单位：</w:t>
            </w:r>
            <w:r>
              <w:rPr>
                <w:rFonts w:hint="eastAsia" w:ascii="宋体" w:hAnsi="宋体"/>
                <w:color w:val="auto"/>
                <w:szCs w:val="21"/>
                <w:highlight w:val="none"/>
                <w:u w:val="single"/>
                <w:lang w:eastAsia="zh-CN"/>
              </w:rPr>
              <w:t>/</w:t>
            </w:r>
          </w:p>
          <w:p w14:paraId="4FEA216F">
            <w:pPr>
              <w:rPr>
                <w:rFonts w:ascii="宋体" w:hAnsi="宋体"/>
                <w:color w:val="auto"/>
                <w:szCs w:val="21"/>
                <w:highlight w:val="none"/>
              </w:rPr>
            </w:pPr>
            <w:r>
              <w:rPr>
                <w:rFonts w:hint="eastAsia" w:ascii="宋体" w:hAnsi="宋体"/>
                <w:color w:val="auto"/>
                <w:szCs w:val="21"/>
                <w:highlight w:val="none"/>
              </w:rPr>
              <w:t>检测机构：</w:t>
            </w:r>
            <w:r>
              <w:rPr>
                <w:rFonts w:hint="eastAsia" w:ascii="宋体" w:hAnsi="宋体" w:cs="宋体"/>
                <w:color w:val="auto"/>
                <w:szCs w:val="21"/>
                <w:highlight w:val="none"/>
                <w:u w:val="single"/>
              </w:rPr>
              <w:t>/</w:t>
            </w:r>
          </w:p>
        </w:tc>
      </w:tr>
      <w:tr w14:paraId="6EBA2C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E67D468">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374B6758">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9575799">
            <w:pPr>
              <w:rPr>
                <w:rFonts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6BEE2BA0">
            <w:pPr>
              <w:rPr>
                <w:rFonts w:hint="default" w:eastAsia="宋体"/>
                <w:color w:val="auto"/>
                <w:highlight w:val="none"/>
                <w:lang w:val="en-US" w:eastAsia="zh-CN"/>
              </w:rPr>
            </w:pPr>
            <w:r>
              <w:rPr>
                <w:rFonts w:hint="eastAsia"/>
                <w:color w:val="auto"/>
                <w:highlight w:val="none"/>
                <w:lang w:eastAsia="zh-CN"/>
              </w:rPr>
              <w:t>工程名称：沙太路改造（北环-金盘岭隧道）工程</w:t>
            </w:r>
          </w:p>
          <w:p w14:paraId="59E11E51">
            <w:pPr>
              <w:pStyle w:val="21"/>
              <w:rPr>
                <w:rFonts w:hint="default" w:eastAsia="宋体"/>
                <w:color w:val="auto"/>
                <w:highlight w:val="none"/>
                <w:u w:val="single"/>
                <w:lang w:val="en-US" w:eastAsia="zh-CN"/>
              </w:rPr>
            </w:pPr>
            <w:r>
              <w:rPr>
                <w:rFonts w:hint="eastAsia" w:hAnsi="宋体"/>
                <w:color w:val="auto"/>
                <w:szCs w:val="21"/>
                <w:highlight w:val="none"/>
                <w:lang w:eastAsia="zh-CN"/>
              </w:rPr>
              <w:t>招标项目名称：</w:t>
            </w:r>
            <w:r>
              <w:rPr>
                <w:rFonts w:hint="eastAsia" w:hAnsi="宋体"/>
                <w:color w:val="auto"/>
                <w:szCs w:val="21"/>
                <w:highlight w:val="none"/>
                <w:u w:val="single"/>
                <w:lang w:val="en-US" w:eastAsia="zh-CN"/>
              </w:rPr>
              <w:t>沙太路改造（北环-金盘岭隧道）工程（第三标段）施工总承包</w:t>
            </w:r>
          </w:p>
        </w:tc>
      </w:tr>
      <w:tr w14:paraId="3D7EDB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22B3AFF">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5C117BCE">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95BF899">
            <w:pPr>
              <w:rPr>
                <w:rFonts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1D39CC07">
            <w:pPr>
              <w:rPr>
                <w:rFonts w:ascii="宋体" w:hAnsi="宋体"/>
                <w:color w:val="auto"/>
                <w:szCs w:val="21"/>
                <w:highlight w:val="none"/>
                <w:u w:val="single"/>
              </w:rPr>
            </w:pPr>
            <w:r>
              <w:rPr>
                <w:rFonts w:hint="eastAsia" w:ascii="宋体" w:hAnsi="宋体"/>
                <w:color w:val="auto"/>
                <w:szCs w:val="21"/>
                <w:highlight w:val="none"/>
              </w:rPr>
              <w:t>详见本工程招标公告。</w:t>
            </w:r>
          </w:p>
        </w:tc>
      </w:tr>
      <w:tr w14:paraId="0B4EAE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3C667D9">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62837D06">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429DD23">
            <w:pPr>
              <w:rPr>
                <w:rFonts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5EF9CB72">
            <w:pPr>
              <w:rPr>
                <w:rFonts w:ascii="宋体" w:hAnsi="宋体"/>
                <w:color w:val="auto"/>
                <w:szCs w:val="21"/>
                <w:highlight w:val="none"/>
                <w:u w:val="single"/>
              </w:rPr>
            </w:pPr>
            <w:r>
              <w:rPr>
                <w:rFonts w:hint="eastAsia" w:ascii="宋体" w:hAnsi="宋体"/>
                <w:color w:val="auto"/>
                <w:szCs w:val="21"/>
                <w:highlight w:val="none"/>
              </w:rPr>
              <w:t>详见本工程招标公告。</w:t>
            </w:r>
          </w:p>
        </w:tc>
      </w:tr>
      <w:tr w14:paraId="1573DE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233E5E2">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4A2599B1">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8B67DE6">
            <w:pPr>
              <w:rPr>
                <w:rFonts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086A4696">
            <w:pPr>
              <w:rPr>
                <w:rFonts w:hint="eastAsia" w:ascii="宋体" w:hAnsi="宋体"/>
                <w:color w:val="auto"/>
                <w:szCs w:val="21"/>
                <w:highlight w:val="none"/>
                <w:u w:val="single"/>
              </w:rPr>
            </w:pPr>
            <w:r>
              <w:rPr>
                <w:rFonts w:hint="eastAsia" w:ascii="宋体" w:hAnsi="宋体"/>
                <w:color w:val="auto"/>
                <w:szCs w:val="21"/>
                <w:highlight w:val="none"/>
                <w:u w:val="single"/>
              </w:rPr>
              <w:t>（1）投标人根据招标人的招标文件、施工图纸及工程量清单等规定的范围内的工程内容。</w:t>
            </w:r>
          </w:p>
          <w:p w14:paraId="405AB7D7">
            <w:pPr>
              <w:rPr>
                <w:rFonts w:hint="eastAsia" w:ascii="宋体" w:hAnsi="宋体"/>
                <w:color w:val="auto"/>
                <w:szCs w:val="21"/>
                <w:highlight w:val="none"/>
                <w:u w:val="single"/>
              </w:rPr>
            </w:pPr>
            <w:r>
              <w:rPr>
                <w:rFonts w:hint="eastAsia" w:ascii="宋体" w:hAnsi="宋体"/>
                <w:color w:val="auto"/>
                <w:szCs w:val="21"/>
                <w:highlight w:val="none"/>
                <w:u w:val="single"/>
              </w:rPr>
              <w:t>（2）由中标人包施工、包材料、包运输、包进出场费、包工期、包质量、包安全、包文明施工、包措施费、包检验检测、包调试、包报批、包验收、包接通管线、包培训、包移交、包质保、包结算、包税费等。</w:t>
            </w:r>
          </w:p>
          <w:p w14:paraId="67FB18BF">
            <w:pPr>
              <w:rPr>
                <w:rFonts w:ascii="宋体" w:hAnsi="宋体"/>
                <w:color w:val="auto"/>
                <w:szCs w:val="21"/>
                <w:highlight w:val="none"/>
              </w:rPr>
            </w:pPr>
            <w:r>
              <w:rPr>
                <w:rFonts w:hint="eastAsia" w:ascii="宋体" w:hAnsi="宋体"/>
                <w:color w:val="auto"/>
                <w:szCs w:val="21"/>
                <w:highlight w:val="none"/>
                <w:u w:val="single"/>
              </w:rPr>
              <w:t>具体详见合同条款约定。</w:t>
            </w:r>
          </w:p>
        </w:tc>
      </w:tr>
      <w:tr w14:paraId="20D0C8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1B43201">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25B2C7FA">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05BC6BE">
            <w:pPr>
              <w:rPr>
                <w:rFonts w:ascii="宋体" w:hAnsi="宋体"/>
                <w:color w:val="auto"/>
                <w:szCs w:val="21"/>
                <w:highlight w:val="none"/>
              </w:rPr>
            </w:pPr>
            <w:r>
              <w:rPr>
                <w:rFonts w:hint="eastAsia" w:ascii="宋体" w:hAnsi="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734B3158">
            <w:pPr>
              <w:rPr>
                <w:rFonts w:ascii="宋体" w:hAnsi="宋体"/>
                <w:color w:val="auto"/>
                <w:szCs w:val="21"/>
                <w:highlight w:val="none"/>
                <w:u w:val="single"/>
              </w:rPr>
            </w:pPr>
            <w:r>
              <w:rPr>
                <w:rFonts w:hint="eastAsia" w:ascii="宋体" w:hAnsi="宋体" w:cs="宋体"/>
                <w:color w:val="auto"/>
                <w:kern w:val="0"/>
                <w:szCs w:val="21"/>
                <w:highlight w:val="none"/>
                <w:u w:val="single"/>
              </w:rPr>
              <w:t>符合《工程施工质量验收规范》合格标准。</w:t>
            </w:r>
          </w:p>
        </w:tc>
      </w:tr>
      <w:tr w14:paraId="43B38E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39E0C9C">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577A216">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DDDA8E8">
            <w:pPr>
              <w:rPr>
                <w:rFonts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087ECDCC">
            <w:pPr>
              <w:rPr>
                <w:rFonts w:ascii="宋体" w:hAnsi="宋体"/>
                <w:color w:val="auto"/>
                <w:szCs w:val="21"/>
                <w:highlight w:val="none"/>
                <w:u w:val="single"/>
              </w:rPr>
            </w:pPr>
            <w:r>
              <w:rPr>
                <w:rFonts w:hint="eastAsia" w:ascii="宋体" w:hAnsi="宋体"/>
                <w:color w:val="auto"/>
                <w:szCs w:val="21"/>
                <w:highlight w:val="none"/>
              </w:rPr>
              <w:t>详见本工程招标公告。</w:t>
            </w:r>
          </w:p>
        </w:tc>
      </w:tr>
      <w:tr w14:paraId="6E67D3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A14DCA3">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4B8965AC">
            <w:pPr>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1E37CDBC">
            <w:pPr>
              <w:rPr>
                <w:rFonts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405CBF58">
            <w:pPr>
              <w:spacing w:line="380" w:lineRule="exact"/>
              <w:rPr>
                <w:rFonts w:hint="eastAsia" w:ascii="宋体" w:hAnsi="宋体" w:cs="宋体"/>
                <w:color w:val="auto"/>
                <w:szCs w:val="21"/>
                <w:highlight w:val="none"/>
                <w:u w:val="single"/>
                <w:shd w:val="clear" w:color="auto" w:fill="FFFFFF"/>
              </w:rPr>
            </w:pPr>
            <w:r>
              <w:rPr>
                <w:rFonts w:hint="eastAsia" w:ascii="宋体" w:hAnsi="宋体" w:cs="宋体"/>
                <w:color w:val="auto"/>
                <w:szCs w:val="21"/>
                <w:highlight w:val="none"/>
                <w:u w:val="single"/>
                <w:shd w:val="clear" w:color="auto" w:fill="FFFFFF"/>
              </w:rPr>
              <w:t>本工程总工期为</w:t>
            </w:r>
            <w:r>
              <w:rPr>
                <w:rFonts w:hint="eastAsia" w:ascii="宋体" w:hAnsi="宋体" w:cs="宋体"/>
                <w:color w:val="auto"/>
                <w:szCs w:val="21"/>
                <w:highlight w:val="none"/>
                <w:u w:val="single"/>
                <w:shd w:val="clear" w:color="auto" w:fill="FFFFFF"/>
                <w:lang w:val="en-US" w:eastAsia="zh-CN"/>
              </w:rPr>
              <w:t>140日历天</w:t>
            </w:r>
            <w:r>
              <w:rPr>
                <w:rFonts w:hint="eastAsia" w:ascii="宋体" w:hAnsi="宋体" w:cs="宋体"/>
                <w:color w:val="auto"/>
                <w:szCs w:val="21"/>
                <w:highlight w:val="none"/>
                <w:u w:val="single"/>
                <w:shd w:val="clear" w:color="auto" w:fill="FFFFFF"/>
              </w:rPr>
              <w:t>，计划开工日期：</w:t>
            </w:r>
            <w:r>
              <w:rPr>
                <w:rFonts w:hint="eastAsia" w:ascii="宋体" w:hAnsi="宋体" w:cs="宋体"/>
                <w:color w:val="auto"/>
                <w:szCs w:val="21"/>
                <w:highlight w:val="none"/>
                <w:u w:val="single"/>
                <w:shd w:val="clear" w:color="auto" w:fill="FFFFFF"/>
                <w:lang w:val="en-US" w:eastAsia="zh-CN"/>
              </w:rPr>
              <w:t>2025</w:t>
            </w:r>
            <w:r>
              <w:rPr>
                <w:rFonts w:hint="eastAsia" w:ascii="宋体" w:hAnsi="宋体" w:cs="宋体"/>
                <w:color w:val="auto"/>
                <w:szCs w:val="21"/>
                <w:highlight w:val="none"/>
                <w:u w:val="single"/>
                <w:shd w:val="clear" w:color="auto" w:fill="FFFFFF"/>
              </w:rPr>
              <w:t>年</w:t>
            </w:r>
            <w:r>
              <w:rPr>
                <w:rFonts w:hint="eastAsia" w:ascii="宋体" w:hAnsi="宋体" w:cs="宋体"/>
                <w:color w:val="auto"/>
                <w:szCs w:val="21"/>
                <w:highlight w:val="none"/>
                <w:u w:val="single"/>
                <w:shd w:val="clear" w:color="auto" w:fill="FFFFFF"/>
                <w:lang w:val="en-US" w:eastAsia="zh-CN"/>
              </w:rPr>
              <w:t>8</w:t>
            </w:r>
            <w:r>
              <w:rPr>
                <w:rFonts w:hint="eastAsia" w:ascii="宋体" w:hAnsi="宋体" w:cs="宋体"/>
                <w:color w:val="auto"/>
                <w:szCs w:val="21"/>
                <w:highlight w:val="none"/>
                <w:u w:val="single"/>
                <w:shd w:val="clear" w:color="auto" w:fill="FFFFFF"/>
              </w:rPr>
              <w:t>月</w:t>
            </w:r>
            <w:r>
              <w:rPr>
                <w:rFonts w:hint="eastAsia" w:ascii="宋体" w:hAnsi="宋体" w:cs="宋体"/>
                <w:color w:val="auto"/>
                <w:szCs w:val="21"/>
                <w:highlight w:val="none"/>
                <w:u w:val="single"/>
                <w:shd w:val="clear" w:color="auto" w:fill="FFFFFF"/>
                <w:lang w:val="en-US" w:eastAsia="zh-CN"/>
              </w:rPr>
              <w:t>13</w:t>
            </w:r>
            <w:r>
              <w:rPr>
                <w:rFonts w:hint="eastAsia" w:ascii="宋体" w:hAnsi="宋体" w:cs="宋体"/>
                <w:color w:val="auto"/>
                <w:szCs w:val="21"/>
                <w:highlight w:val="none"/>
                <w:u w:val="single"/>
                <w:shd w:val="clear" w:color="auto" w:fill="FFFFFF"/>
              </w:rPr>
              <w:t>日，计划完工日期</w:t>
            </w:r>
            <w:r>
              <w:rPr>
                <w:rFonts w:hint="eastAsia" w:ascii="宋体" w:hAnsi="宋体" w:cs="宋体"/>
                <w:color w:val="auto"/>
                <w:szCs w:val="21"/>
                <w:highlight w:val="none"/>
                <w:u w:val="single"/>
                <w:shd w:val="clear" w:color="auto" w:fill="FFFFFF"/>
                <w:lang w:eastAsia="zh-CN"/>
              </w:rPr>
              <w:t>：</w:t>
            </w:r>
            <w:r>
              <w:rPr>
                <w:rFonts w:hint="eastAsia" w:ascii="宋体" w:hAnsi="宋体" w:cs="宋体"/>
                <w:color w:val="auto"/>
                <w:szCs w:val="21"/>
                <w:highlight w:val="none"/>
                <w:u w:val="single"/>
                <w:shd w:val="clear" w:color="auto" w:fill="FFFFFF"/>
                <w:lang w:val="en-US" w:eastAsia="zh-CN"/>
              </w:rPr>
              <w:t>2025年12月31日</w:t>
            </w:r>
            <w:r>
              <w:rPr>
                <w:rFonts w:hint="eastAsia" w:ascii="宋体" w:hAnsi="宋体" w:cs="宋体"/>
                <w:color w:val="auto"/>
                <w:szCs w:val="21"/>
                <w:highlight w:val="none"/>
                <w:u w:val="single"/>
                <w:shd w:val="clear" w:color="auto" w:fill="FFFFFF"/>
              </w:rPr>
              <w:t>。</w:t>
            </w:r>
          </w:p>
          <w:p w14:paraId="22BF2859">
            <w:pPr>
              <w:rPr>
                <w:rFonts w:ascii="宋体" w:hAnsi="宋体"/>
                <w:color w:val="auto"/>
                <w:szCs w:val="21"/>
                <w:highlight w:val="none"/>
              </w:rPr>
            </w:pPr>
            <w:r>
              <w:rPr>
                <w:rFonts w:hint="eastAsia" w:ascii="宋体" w:hAnsi="宋体" w:cs="宋体"/>
                <w:color w:val="auto"/>
                <w:szCs w:val="21"/>
                <w:highlight w:val="none"/>
                <w:u w:val="single"/>
                <w:shd w:val="clear" w:color="auto" w:fill="FFFFFF"/>
              </w:rPr>
              <w:t xml:space="preserve">具体开工日期以发包人或总监理工程师发出的开工令为准，具体详见合同条款约定。 </w:t>
            </w:r>
          </w:p>
        </w:tc>
      </w:tr>
      <w:tr w14:paraId="77BF3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B1A0E76">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68B72614">
            <w:pPr>
              <w:rPr>
                <w:rFonts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7126FFE6">
            <w:pPr>
              <w:rPr>
                <w:rFonts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6C0987D9">
            <w:pPr>
              <w:rPr>
                <w:rFonts w:ascii="宋体" w:hAnsi="宋体"/>
                <w:color w:val="auto"/>
                <w:szCs w:val="21"/>
                <w:highlight w:val="none"/>
                <w:u w:val="single"/>
              </w:rPr>
            </w:pPr>
            <w:r>
              <w:rPr>
                <w:rFonts w:hint="eastAsia" w:ascii="宋体" w:hAnsi="宋体"/>
                <w:color w:val="auto"/>
                <w:szCs w:val="21"/>
                <w:highlight w:val="none"/>
                <w:u w:val="single"/>
                <w:lang w:val="en-US" w:eastAsia="zh-CN"/>
              </w:rPr>
              <w:t>区财政</w:t>
            </w:r>
            <w:r>
              <w:rPr>
                <w:rFonts w:hint="eastAsia" w:ascii="宋体" w:hAnsi="宋体"/>
                <w:color w:val="auto"/>
                <w:szCs w:val="21"/>
                <w:highlight w:val="none"/>
                <w:u w:val="single"/>
              </w:rPr>
              <w:t>资金</w:t>
            </w:r>
          </w:p>
        </w:tc>
      </w:tr>
      <w:tr w14:paraId="53B500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E6FFFFD">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4F693644">
            <w:pPr>
              <w:rPr>
                <w:rFonts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5A8B642D">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7D18A34F">
            <w:pPr>
              <w:rPr>
                <w:rFonts w:ascii="宋体" w:hAnsi="宋体"/>
                <w:color w:val="auto"/>
                <w:szCs w:val="21"/>
                <w:highlight w:val="none"/>
              </w:rPr>
            </w:pPr>
            <w:r>
              <w:rPr>
                <w:rFonts w:hint="eastAsia" w:ascii="宋体" w:hAnsi="宋体"/>
                <w:color w:val="auto"/>
                <w:szCs w:val="21"/>
                <w:highlight w:val="none"/>
              </w:rPr>
              <w:t>详见本工程招标公告。</w:t>
            </w:r>
          </w:p>
        </w:tc>
      </w:tr>
      <w:tr w14:paraId="76CF8C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5AF5089">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1CF0C491">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1AD08EE6">
            <w:pPr>
              <w:rPr>
                <w:rFonts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1D1F1262">
            <w:pPr>
              <w:rPr>
                <w:rFonts w:ascii="宋体" w:hAnsi="宋体"/>
                <w:color w:val="auto"/>
                <w:szCs w:val="21"/>
                <w:highlight w:val="none"/>
              </w:rPr>
            </w:pPr>
            <w:r>
              <w:rPr>
                <w:rFonts w:hint="eastAsia" w:ascii="宋体" w:hAnsi="宋体"/>
                <w:color w:val="auto"/>
                <w:szCs w:val="21"/>
                <w:highlight w:val="none"/>
              </w:rPr>
              <w:t>详见本工程招标公告。</w:t>
            </w:r>
          </w:p>
        </w:tc>
      </w:tr>
      <w:tr w14:paraId="3A7B5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132D7E5">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4E1F2065">
            <w:pPr>
              <w:rPr>
                <w:rFonts w:hint="eastAsia" w:ascii="宋体" w:hAnsi="宋体"/>
                <w:color w:val="auto"/>
                <w:szCs w:val="21"/>
                <w:highlight w:val="none"/>
                <w:lang w:val="en-US" w:eastAsia="zh-CN"/>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1C0F9B8D">
            <w:pPr>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405F51AB">
            <w:pPr>
              <w:pStyle w:val="22"/>
              <w:spacing w:line="380" w:lineRule="exact"/>
              <w:rPr>
                <w:rFonts w:hint="eastAsia" w:ascii="宋体" w:hAnsi="宋体" w:cs="宋体"/>
                <w:color w:val="auto"/>
                <w:kern w:val="2"/>
                <w:sz w:val="21"/>
                <w:szCs w:val="21"/>
                <w:highlight w:val="none"/>
                <w:u w:val="single"/>
                <w:shd w:val="clear" w:color="auto" w:fill="FFFFFF"/>
              </w:rPr>
            </w:pPr>
            <w:r>
              <w:rPr>
                <w:rFonts w:hint="eastAsia" w:ascii="宋体" w:hAnsi="宋体" w:cs="宋体"/>
                <w:color w:val="auto"/>
                <w:kern w:val="2"/>
                <w:sz w:val="21"/>
                <w:szCs w:val="21"/>
                <w:highlight w:val="none"/>
                <w:u w:val="single"/>
                <w:shd w:val="clear" w:color="auto" w:fill="FFFFFF"/>
              </w:rPr>
              <w:t>时间：自招标公告发布之日起具备现场踏勘条件；</w:t>
            </w:r>
          </w:p>
          <w:p w14:paraId="52E2B42B">
            <w:pPr>
              <w:pStyle w:val="22"/>
              <w:spacing w:line="380" w:lineRule="exact"/>
              <w:rPr>
                <w:rFonts w:hint="eastAsia" w:ascii="宋体" w:hAnsi="宋体" w:cs="宋体"/>
                <w:color w:val="auto"/>
                <w:kern w:val="2"/>
                <w:sz w:val="21"/>
                <w:szCs w:val="21"/>
                <w:highlight w:val="none"/>
                <w:u w:val="single"/>
                <w:shd w:val="clear" w:color="auto" w:fill="FFFFFF"/>
              </w:rPr>
            </w:pPr>
            <w:r>
              <w:rPr>
                <w:rFonts w:hint="eastAsia" w:ascii="宋体" w:hAnsi="宋体" w:cs="宋体"/>
                <w:color w:val="auto"/>
                <w:kern w:val="2"/>
                <w:sz w:val="21"/>
                <w:szCs w:val="21"/>
                <w:highlight w:val="none"/>
                <w:u w:val="single"/>
                <w:shd w:val="clear" w:color="auto" w:fill="FFFFFF"/>
              </w:rPr>
              <w:t>方式：招标人不集中组织，由投标人自行踏勘；</w:t>
            </w:r>
          </w:p>
          <w:p w14:paraId="425524E9">
            <w:pPr>
              <w:pStyle w:val="22"/>
              <w:spacing w:line="380" w:lineRule="exact"/>
              <w:rPr>
                <w:rFonts w:hint="eastAsia" w:ascii="宋体" w:hAnsi="宋体" w:cs="宋体"/>
                <w:color w:val="auto"/>
                <w:kern w:val="2"/>
                <w:sz w:val="21"/>
                <w:szCs w:val="21"/>
                <w:highlight w:val="none"/>
                <w:u w:val="single"/>
                <w:shd w:val="clear" w:color="auto" w:fill="FFFFFF"/>
              </w:rPr>
            </w:pPr>
            <w:r>
              <w:rPr>
                <w:rFonts w:hint="eastAsia" w:ascii="宋体" w:hAnsi="宋体" w:cs="宋体"/>
                <w:color w:val="auto"/>
                <w:kern w:val="2"/>
                <w:sz w:val="21"/>
                <w:szCs w:val="21"/>
                <w:highlight w:val="none"/>
                <w:u w:val="single"/>
                <w:shd w:val="clear" w:color="auto" w:fill="FFFFFF"/>
              </w:rPr>
              <w:t xml:space="preserve">现场详细地点：项目地点。 </w:t>
            </w:r>
          </w:p>
          <w:p w14:paraId="6BB280BD">
            <w:pPr>
              <w:pStyle w:val="22"/>
              <w:spacing w:line="380" w:lineRule="exact"/>
              <w:rPr>
                <w:rFonts w:hint="eastAsia" w:ascii="宋体" w:hAnsi="宋体" w:cs="宋体"/>
                <w:color w:val="auto"/>
                <w:sz w:val="21"/>
                <w:szCs w:val="21"/>
                <w:highlight w:val="none"/>
                <w:u w:val="single"/>
                <w:shd w:val="clear" w:color="auto" w:fill="FFFFFF"/>
              </w:rPr>
            </w:pPr>
            <w:r>
              <w:rPr>
                <w:rFonts w:hint="eastAsia" w:ascii="宋体" w:hAnsi="宋体" w:cs="宋体"/>
                <w:color w:val="auto"/>
                <w:sz w:val="21"/>
                <w:szCs w:val="21"/>
                <w:highlight w:val="none"/>
                <w:u w:val="single"/>
                <w:shd w:val="clear" w:color="auto" w:fill="FFFFFF"/>
              </w:rPr>
              <w:t>补充说明如下：</w:t>
            </w:r>
          </w:p>
          <w:p w14:paraId="035C1ACB">
            <w:pPr>
              <w:pStyle w:val="22"/>
              <w:spacing w:line="380" w:lineRule="exact"/>
              <w:rPr>
                <w:rFonts w:hint="eastAsia" w:ascii="宋体" w:hAnsi="宋体" w:cs="宋体"/>
                <w:color w:val="auto"/>
                <w:sz w:val="21"/>
                <w:szCs w:val="21"/>
                <w:highlight w:val="none"/>
                <w:u w:val="single"/>
                <w:shd w:val="clear" w:color="auto" w:fill="FFFFFF"/>
              </w:rPr>
            </w:pPr>
            <w:r>
              <w:rPr>
                <w:rFonts w:hint="eastAsia" w:ascii="宋体" w:hAnsi="宋体" w:cs="宋体"/>
                <w:color w:val="auto"/>
                <w:sz w:val="21"/>
                <w:szCs w:val="21"/>
                <w:highlight w:val="none"/>
                <w:u w:val="single"/>
                <w:shd w:val="clear" w:color="auto" w:fill="FFFFFF"/>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71A3046B">
            <w:pPr>
              <w:pStyle w:val="22"/>
              <w:spacing w:line="380" w:lineRule="exact"/>
              <w:rPr>
                <w:rFonts w:hint="eastAsia" w:ascii="宋体" w:hAnsi="宋体" w:cs="宋体"/>
                <w:color w:val="auto"/>
                <w:sz w:val="21"/>
                <w:szCs w:val="21"/>
                <w:highlight w:val="none"/>
                <w:u w:val="single"/>
                <w:shd w:val="clear" w:color="auto" w:fill="FFFFFF"/>
              </w:rPr>
            </w:pPr>
            <w:r>
              <w:rPr>
                <w:rFonts w:hint="eastAsia" w:ascii="宋体" w:hAnsi="宋体" w:cs="宋体"/>
                <w:color w:val="auto"/>
                <w:sz w:val="21"/>
                <w:szCs w:val="21"/>
                <w:highlight w:val="none"/>
                <w:u w:val="single"/>
                <w:shd w:val="clear" w:color="auto" w:fill="FFFFFF"/>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323D380D">
            <w:pPr>
              <w:rPr>
                <w:rFonts w:hint="eastAsia"/>
                <w:color w:val="auto"/>
                <w:highlight w:val="none"/>
              </w:rPr>
            </w:pPr>
            <w:r>
              <w:rPr>
                <w:rFonts w:hint="eastAsia" w:ascii="宋体" w:hAnsi="宋体" w:cs="宋体"/>
                <w:color w:val="auto"/>
                <w:sz w:val="21"/>
                <w:szCs w:val="21"/>
                <w:highlight w:val="none"/>
                <w:u w:val="single"/>
                <w:shd w:val="clear" w:color="auto" w:fill="FFFFFF"/>
              </w:rPr>
              <w:t>（3）在现场考察中由招标人提供的资料和数据，只是为了使投标人能够利用招标人现有的资料。招标人对投标人由此而作出的推论、解释和结论概不负责。</w:t>
            </w:r>
          </w:p>
        </w:tc>
      </w:tr>
      <w:tr w14:paraId="27F8F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6729F03">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5CBA6530">
            <w:pPr>
              <w:rPr>
                <w:rFonts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625C179F">
            <w:pPr>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6085316B">
            <w:pPr>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p>
          <w:p w14:paraId="0707DFB5">
            <w:pPr>
              <w:rPr>
                <w:rFonts w:ascii="宋体" w:hAnsi="宋体"/>
                <w:color w:val="auto"/>
                <w:szCs w:val="21"/>
                <w:highlight w:val="none"/>
              </w:rPr>
            </w:pPr>
            <w:r>
              <w:rPr>
                <w:rFonts w:hint="eastAsia" w:ascii="宋体" w:hAnsi="宋体"/>
                <w:color w:val="auto"/>
                <w:szCs w:val="21"/>
                <w:highlight w:val="none"/>
              </w:rPr>
              <w:t>形式：投标人的疑问通过</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广州交易集团有限公司（广州公共资源交易中心）</w:t>
            </w:r>
            <w:r>
              <w:rPr>
                <w:rFonts w:ascii="宋体" w:hAnsi="宋体"/>
                <w:color w:val="auto"/>
                <w:sz w:val="21"/>
                <w:szCs w:val="21"/>
                <w:highlight w:val="none"/>
                <w:u w:val="single"/>
              </w:rPr>
              <w:t xml:space="preserve"> </w:t>
            </w:r>
            <w:r>
              <w:rPr>
                <w:rFonts w:hint="eastAsia" w:ascii="宋体" w:hAnsi="宋体"/>
                <w:color w:val="auto"/>
                <w:szCs w:val="21"/>
                <w:highlight w:val="none"/>
              </w:rPr>
              <w:t>交易平台提交。</w:t>
            </w:r>
          </w:p>
          <w:p w14:paraId="432A2753">
            <w:pPr>
              <w:rPr>
                <w:rFonts w:hint="eastAsia" w:ascii="宋体" w:hAnsi="宋体" w:eastAsia="宋体" w:cs="Times New Roman"/>
                <w:color w:val="auto"/>
                <w:sz w:val="21"/>
                <w:highlight w:val="none"/>
                <w:lang w:val="en-US" w:eastAsia="zh-CN" w:bidi="ar-SA"/>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 w:val="21"/>
                <w:szCs w:val="21"/>
                <w:highlight w:val="none"/>
                <w:u w:val="single"/>
              </w:rPr>
              <w:t>广州交易集团有限公司（广州公共资源交易中心）网站</w:t>
            </w:r>
            <w:r>
              <w:rPr>
                <w:rFonts w:hint="eastAsia" w:ascii="宋体" w:hAnsi="宋体"/>
                <w:color w:val="auto"/>
                <w:szCs w:val="21"/>
                <w:highlight w:val="none"/>
              </w:rPr>
              <w:t>。提问一律不得署名。</w:t>
            </w:r>
          </w:p>
        </w:tc>
      </w:tr>
      <w:tr w14:paraId="0D415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2408DDC">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35DD585E">
            <w:pPr>
              <w:rPr>
                <w:rFonts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00E3E456">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12B5536F">
            <w:pPr>
              <w:rPr>
                <w:rFonts w:ascii="宋体" w:hAnsi="宋体"/>
                <w:color w:val="auto"/>
                <w:szCs w:val="21"/>
                <w:highlight w:val="none"/>
              </w:rPr>
            </w:pPr>
            <w:r>
              <w:rPr>
                <w:rFonts w:hint="eastAsia" w:ascii="宋体" w:hAnsi="宋体"/>
                <w:color w:val="auto"/>
                <w:szCs w:val="21"/>
                <w:highlight w:val="none"/>
                <w:u w:val="single"/>
              </w:rPr>
              <w:t>工程量清单计价。</w:t>
            </w:r>
          </w:p>
        </w:tc>
      </w:tr>
      <w:tr w14:paraId="149FF7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4581BF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0A363572">
            <w:pPr>
              <w:rPr>
                <w:rFonts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5EBC0651">
            <w:pPr>
              <w:rPr>
                <w:rFonts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1C4BC81B">
            <w:pPr>
              <w:rPr>
                <w:rFonts w:ascii="宋体" w:hAnsi="宋体"/>
                <w:color w:val="auto"/>
                <w:szCs w:val="21"/>
                <w:highlight w:val="none"/>
                <w:u w:val="single"/>
              </w:rPr>
            </w:pPr>
            <w:r>
              <w:rPr>
                <w:rFonts w:hint="eastAsia" w:ascii="宋体" w:hAnsi="宋体"/>
                <w:color w:val="auto"/>
                <w:szCs w:val="21"/>
                <w:highlight w:val="none"/>
                <w:u w:val="single"/>
                <w:lang w:val="en-US" w:eastAsia="zh-CN"/>
              </w:rPr>
              <w:t>120</w:t>
            </w:r>
            <w:r>
              <w:rPr>
                <w:rFonts w:hint="eastAsia" w:ascii="宋体" w:hAnsi="宋体"/>
                <w:color w:val="auto"/>
                <w:szCs w:val="21"/>
                <w:highlight w:val="none"/>
              </w:rPr>
              <w:t>日历天。（从投标截止之日计起）</w:t>
            </w:r>
          </w:p>
        </w:tc>
      </w:tr>
      <w:tr w14:paraId="3B720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866BF56">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0649FBE9">
            <w:pPr>
              <w:rPr>
                <w:rFonts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36BCCD83">
            <w:pPr>
              <w:rPr>
                <w:rFonts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2E64C50D">
            <w:pPr>
              <w:pStyle w:val="21"/>
              <w:ind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本项目不收投标保证金。</w:t>
            </w:r>
          </w:p>
          <w:p w14:paraId="00655029">
            <w:pPr>
              <w:pStyle w:val="18"/>
              <w:topLinePunct/>
              <w:spacing w:line="400" w:lineRule="exact"/>
              <w:rPr>
                <w:rFonts w:hint="eastAsia" w:hAnsi="宋体" w:cs="宋体"/>
                <w:color w:val="auto"/>
                <w:sz w:val="21"/>
                <w:szCs w:val="24"/>
                <w:highlight w:val="none"/>
                <w:lang w:val="en-US" w:eastAsia="zh-CN"/>
              </w:rPr>
            </w:pPr>
            <w:r>
              <w:rPr>
                <w:rFonts w:hint="eastAsia" w:hAnsi="宋体" w:cs="宋体"/>
                <w:color w:val="auto"/>
                <w:sz w:val="21"/>
                <w:szCs w:val="24"/>
                <w:highlight w:val="none"/>
                <w:lang w:val="en-US" w:eastAsia="zh-CN"/>
              </w:rPr>
              <w:t>1、提供《关于投标保证金的承诺》（详见第四章投标文件格式）。</w:t>
            </w:r>
          </w:p>
          <w:p w14:paraId="074F71FE">
            <w:pPr>
              <w:pStyle w:val="21"/>
              <w:rPr>
                <w:rFonts w:hint="eastAsia"/>
                <w:color w:val="auto"/>
                <w:highlight w:val="none"/>
                <w:lang w:eastAsia="zh-CN"/>
              </w:rPr>
            </w:pPr>
            <w:r>
              <w:rPr>
                <w:rFonts w:hint="eastAsia" w:hAnsi="宋体" w:cs="宋体"/>
                <w:color w:val="auto"/>
                <w:szCs w:val="24"/>
                <w:highlight w:val="none"/>
                <w:lang w:val="en-US" w:eastAsia="zh-CN"/>
              </w:rPr>
              <w:t>2、对于投标人已提供《关于投标保证金的承诺》，若投标人在中标后存在16.4条款所列情形，则投标人应按照招标人的要求在发现上述情形之日起5个工作日内补交人民币50万元投标保证金，若未按要求补交投标保证金的，将暂停其参与招标人后续工程投标，直至完成补交手续为止。</w:t>
            </w:r>
          </w:p>
        </w:tc>
      </w:tr>
      <w:tr w14:paraId="3E8A31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E08A6A8">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w:t>
            </w:r>
          </w:p>
        </w:tc>
        <w:tc>
          <w:tcPr>
            <w:tcW w:w="981" w:type="dxa"/>
            <w:tcBorders>
              <w:top w:val="single" w:color="auto" w:sz="4" w:space="0"/>
              <w:left w:val="single" w:color="auto" w:sz="4" w:space="0"/>
              <w:bottom w:val="single" w:color="auto" w:sz="4" w:space="0"/>
              <w:right w:val="single" w:color="auto" w:sz="4" w:space="0"/>
            </w:tcBorders>
            <w:vAlign w:val="center"/>
          </w:tcPr>
          <w:p w14:paraId="706EA94F">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16.4</w:t>
            </w:r>
          </w:p>
        </w:tc>
        <w:tc>
          <w:tcPr>
            <w:tcW w:w="1733" w:type="dxa"/>
            <w:tcBorders>
              <w:top w:val="single" w:color="auto" w:sz="4" w:space="0"/>
              <w:left w:val="single" w:color="auto" w:sz="4" w:space="0"/>
              <w:bottom w:val="single" w:color="auto" w:sz="4" w:space="0"/>
              <w:right w:val="single" w:color="auto" w:sz="4" w:space="0"/>
            </w:tcBorders>
            <w:vAlign w:val="center"/>
          </w:tcPr>
          <w:p w14:paraId="3E484352">
            <w:pPr>
              <w:rPr>
                <w:rFonts w:hint="eastAsia" w:ascii="宋体" w:hAnsi="宋体"/>
                <w:color w:val="auto"/>
                <w:szCs w:val="21"/>
                <w:highlight w:val="none"/>
              </w:rPr>
            </w:pPr>
            <w:r>
              <w:rPr>
                <w:rFonts w:hint="eastAsia" w:ascii="宋体" w:hAnsi="宋体"/>
                <w:color w:val="auto"/>
                <w:szCs w:val="21"/>
                <w:highlight w:val="none"/>
              </w:rPr>
              <w:t>其他可以不予退还投标保证金的情形</w:t>
            </w:r>
          </w:p>
        </w:tc>
        <w:tc>
          <w:tcPr>
            <w:tcW w:w="5934" w:type="dxa"/>
            <w:tcBorders>
              <w:top w:val="single" w:color="auto" w:sz="4" w:space="0"/>
              <w:left w:val="single" w:color="auto" w:sz="4" w:space="0"/>
              <w:bottom w:val="single" w:color="auto" w:sz="4" w:space="0"/>
              <w:right w:val="double" w:color="auto" w:sz="4" w:space="0"/>
            </w:tcBorders>
            <w:vAlign w:val="center"/>
          </w:tcPr>
          <w:p w14:paraId="7CCE1BBD">
            <w:pPr>
              <w:pStyle w:val="21"/>
              <w:rPr>
                <w:rFonts w:hint="eastAsia" w:hAnsi="宋体" w:cs="宋体"/>
                <w:color w:val="auto"/>
                <w:szCs w:val="24"/>
                <w:highlight w:val="none"/>
                <w:lang w:val="en-US" w:eastAsia="zh-CN"/>
              </w:rPr>
            </w:pPr>
            <w:r>
              <w:rPr>
                <w:rFonts w:hint="eastAsia" w:hAnsi="宋体" w:cs="宋体"/>
                <w:color w:val="auto"/>
                <w:szCs w:val="24"/>
                <w:highlight w:val="none"/>
                <w:lang w:val="en-US" w:eastAsia="zh-CN"/>
              </w:rPr>
              <w:t>(1)未能在规定期限内按要求提交履约担保;</w:t>
            </w:r>
          </w:p>
          <w:p w14:paraId="03ACD5FC">
            <w:pPr>
              <w:pStyle w:val="21"/>
              <w:rPr>
                <w:rFonts w:hint="eastAsia" w:hAnsi="宋体" w:cs="宋体"/>
                <w:color w:val="auto"/>
                <w:szCs w:val="24"/>
                <w:highlight w:val="none"/>
                <w:lang w:val="en-US" w:eastAsia="zh-CN"/>
              </w:rPr>
            </w:pPr>
            <w:r>
              <w:rPr>
                <w:rFonts w:hint="eastAsia" w:hAnsi="宋体" w:cs="宋体"/>
                <w:color w:val="auto"/>
                <w:szCs w:val="24"/>
                <w:highlight w:val="none"/>
                <w:lang w:val="en-US" w:eastAsia="zh-CN"/>
              </w:rPr>
              <w:t>(2)未能在规定期限内签署合同协议。</w:t>
            </w:r>
          </w:p>
        </w:tc>
      </w:tr>
      <w:tr w14:paraId="71BF8B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9F89887">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670813DC">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4D4313F6">
            <w:pPr>
              <w:rPr>
                <w:rFonts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27F3E52C">
            <w:pPr>
              <w:rPr>
                <w:rFonts w:ascii="宋体" w:hAnsi="宋体"/>
                <w:strike/>
                <w:color w:val="auto"/>
                <w:szCs w:val="21"/>
                <w:highlight w:val="none"/>
              </w:rPr>
            </w:pPr>
            <w:r>
              <w:rPr>
                <w:rFonts w:hint="eastAsia" w:ascii="宋体" w:hAnsi="宋体"/>
                <w:color w:val="auto"/>
                <w:szCs w:val="21"/>
                <w:highlight w:val="none"/>
              </w:rPr>
              <w:t>详见本工程招标公告。</w:t>
            </w:r>
          </w:p>
        </w:tc>
      </w:tr>
      <w:tr w14:paraId="19F45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3D3E2A2">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75B74C1A">
            <w:pPr>
              <w:rPr>
                <w:rFonts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2FCCD3D5">
            <w:pPr>
              <w:rPr>
                <w:rFonts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75D8BE94">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4C54F47C">
            <w:pPr>
              <w:widowControl/>
              <w:numPr>
                <w:ilvl w:val="0"/>
                <w:numId w:val="0"/>
              </w:numPr>
              <w:jc w:val="left"/>
              <w:rPr>
                <w:rFonts w:hint="eastAsia" w:ascii="宋体" w:hAnsi="宋体" w:cs="宋体"/>
                <w:b w:val="0"/>
                <w:bCs w:val="0"/>
                <w:color w:val="auto"/>
                <w:kern w:val="0"/>
                <w:szCs w:val="21"/>
                <w:highlight w:val="none"/>
              </w:rPr>
            </w:pP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cs="宋体"/>
                <w:bCs/>
                <w:color w:val="auto"/>
                <w:kern w:val="0"/>
                <w:szCs w:val="21"/>
                <w:highlight w:val="none"/>
              </w:rPr>
              <w:t>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s="宋体"/>
                <w:bCs/>
                <w:color w:val="auto"/>
                <w:kern w:val="0"/>
                <w:szCs w:val="21"/>
                <w:highlight w:val="none"/>
                <w:u w:val="single"/>
              </w:rPr>
              <w:t>广州交易集团有限公司（广州公共资源交易中心）  开标室（广州市天河区天润路333号，详见广州交易集团有限公司（广州公共资源交易中心）网站信息）</w:t>
            </w:r>
            <w:r>
              <w:rPr>
                <w:rFonts w:hint="eastAsia" w:ascii="宋体" w:hAnsi="宋体" w:cs="宋体"/>
                <w:bCs/>
                <w:color w:val="auto"/>
                <w:kern w:val="0"/>
                <w:szCs w:val="21"/>
                <w:highlight w:val="none"/>
              </w:rPr>
              <w:t>。</w:t>
            </w:r>
            <w:r>
              <w:rPr>
                <w:rFonts w:hint="eastAsia" w:ascii="宋体" w:hAnsi="宋体" w:cs="宋体"/>
                <w:b w:val="0"/>
                <w:bCs w:val="0"/>
                <w:color w:val="auto"/>
                <w:kern w:val="0"/>
                <w:szCs w:val="21"/>
                <w:highlight w:val="none"/>
              </w:rPr>
              <w:t>投标人也可选择参加在线开标，具体按照交易平台相关指南进行操作。详见：</w:t>
            </w:r>
            <w:r>
              <w:rPr>
                <w:rFonts w:hint="eastAsia" w:ascii="宋体" w:hAnsi="宋体" w:cs="宋体"/>
                <w:b w:val="0"/>
                <w:bCs w:val="0"/>
                <w:color w:val="auto"/>
                <w:kern w:val="0"/>
                <w:szCs w:val="21"/>
                <w:highlight w:val="none"/>
                <w:u w:val="single"/>
              </w:rPr>
              <w:t>广州交易集团有限公司（广州公共资源交易中心）网站发布的《房屋建筑和市政基础设施工程全流程电子化项目专章》</w:t>
            </w:r>
            <w:r>
              <w:rPr>
                <w:rFonts w:hint="eastAsia" w:ascii="宋体" w:hAnsi="宋体" w:cs="宋体"/>
                <w:b w:val="0"/>
                <w:bCs w:val="0"/>
                <w:color w:val="auto"/>
                <w:kern w:val="0"/>
                <w:szCs w:val="21"/>
                <w:highlight w:val="none"/>
              </w:rPr>
              <w:t>。</w:t>
            </w:r>
          </w:p>
          <w:p w14:paraId="0A347346">
            <w:pPr>
              <w:widowControl/>
              <w:numPr>
                <w:ilvl w:val="0"/>
                <w:numId w:val="0"/>
              </w:numPr>
              <w:jc w:val="left"/>
              <w:rPr>
                <w:rFonts w:hint="eastAsia"/>
                <w:color w:val="auto"/>
                <w:highlight w:val="none"/>
              </w:rPr>
            </w:pPr>
            <w:r>
              <w:rPr>
                <w:rFonts w:hint="eastAsia" w:ascii="宋体" w:hAnsi="宋体" w:cs="宋体"/>
                <w:b w:val="0"/>
                <w:bCs w:val="0"/>
                <w:color w:val="auto"/>
                <w:kern w:val="0"/>
                <w:szCs w:val="21"/>
                <w:highlight w:val="none"/>
                <w:u w:val="single"/>
              </w:rPr>
              <w:t>注：投标文件解密问题。投标人只用执行一次解密，招标人执行解密次数根据招标文件开标次数确定。</w:t>
            </w:r>
          </w:p>
          <w:p w14:paraId="7DABF41C">
            <w:pPr>
              <w:widowControl/>
              <w:jc w:val="left"/>
              <w:rPr>
                <w:color w:val="auto"/>
                <w:highlight w:val="none"/>
              </w:rPr>
            </w:pPr>
            <w:r>
              <w:rPr>
                <w:color w:val="auto"/>
                <w:highlight w:val="none"/>
              </w:rPr>
              <w:t>2、递交投标文件备用光盘时间：</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分至</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分；递交地点：广州交易集团有限公司（广州公共资源交易中心）   开标室（广州市天河区天润路333号，详见广州交易集团有限公司（广州公共资源交易中心）网站信息）</w:t>
            </w:r>
            <w:r>
              <w:rPr>
                <w:rFonts w:hint="eastAsia"/>
                <w:color w:val="auto"/>
                <w:highlight w:val="none"/>
              </w:rPr>
              <w:t>。</w:t>
            </w:r>
          </w:p>
          <w:p w14:paraId="63EC28A7">
            <w:pPr>
              <w:widowControl/>
              <w:jc w:val="left"/>
              <w:rPr>
                <w:rFonts w:hint="default" w:eastAsia="宋体"/>
                <w:color w:val="auto"/>
                <w:highlight w:val="none"/>
                <w:u w:val="single"/>
                <w:lang w:val="en-US" w:eastAsia="zh-CN"/>
              </w:rPr>
            </w:pPr>
            <w:r>
              <w:rPr>
                <w:rFonts w:hint="eastAsia"/>
                <w:color w:val="auto"/>
                <w:highlight w:val="none"/>
                <w:u w:val="single"/>
                <w:lang w:val="en-US" w:eastAsia="zh-CN"/>
              </w:rPr>
              <w:t>3、投标人应在投标文件递交截止时间前通过广州交易集团有限公司（广州公共资源交易中心）电子招标投标交易平台递交电子投标文件。</w:t>
            </w:r>
          </w:p>
          <w:p w14:paraId="43F10739">
            <w:pPr>
              <w:widowControl/>
              <w:jc w:val="left"/>
              <w:rPr>
                <w:rFonts w:hint="eastAsia" w:ascii="宋体" w:hAnsi="宋体" w:cs="宋体"/>
                <w:bCs/>
                <w:color w:val="auto"/>
                <w:kern w:val="0"/>
                <w:szCs w:val="21"/>
                <w:highlight w:val="none"/>
              </w:rPr>
            </w:pPr>
            <w:r>
              <w:rPr>
                <w:rFonts w:hint="eastAsia"/>
                <w:color w:val="auto"/>
                <w:highlight w:val="none"/>
              </w:rPr>
              <w:t>上述时间及地点是否有改变，请密切留意补充公告和招标答疑纪要的相关信息。</w:t>
            </w:r>
          </w:p>
        </w:tc>
      </w:tr>
      <w:tr w14:paraId="578A2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977867B">
            <w:pPr>
              <w:rPr>
                <w:rFonts w:ascii="宋体" w:hAnsi="宋体"/>
                <w:color w:val="auto"/>
                <w:szCs w:val="21"/>
                <w:highlight w:val="none"/>
              </w:rPr>
            </w:pPr>
            <w:r>
              <w:rPr>
                <w:rFonts w:hint="eastAsia" w:ascii="宋体" w:hAnsi="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21FD9F45">
            <w:pPr>
              <w:rPr>
                <w:rFonts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45556744">
            <w:pPr>
              <w:rPr>
                <w:rFonts w:ascii="宋体" w:hAnsi="宋体"/>
                <w:color w:val="auto"/>
                <w:szCs w:val="21"/>
                <w:highlight w:val="none"/>
              </w:rPr>
            </w:pPr>
            <w:r>
              <w:rPr>
                <w:rFonts w:hint="eastAsia" w:ascii="宋体" w:hAnsi="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712241E1">
            <w:pPr>
              <w:pStyle w:val="5"/>
              <w:ind w:firstLine="0"/>
              <w:rPr>
                <w:rFonts w:ascii="宋体" w:hAnsi="宋体"/>
                <w:color w:val="auto"/>
                <w:szCs w:val="21"/>
                <w:highlight w:val="none"/>
              </w:rPr>
            </w:pPr>
            <w:r>
              <w:rPr>
                <w:rFonts w:hint="eastAsia" w:ascii="宋体" w:hAnsi="宋体"/>
                <w:color w:val="auto"/>
                <w:szCs w:val="21"/>
                <w:highlight w:val="none"/>
              </w:rPr>
              <w:t>方式一：选取</w:t>
            </w:r>
            <w:r>
              <w:rPr>
                <w:rFonts w:hint="eastAsia" w:ascii="宋体" w:hAnsi="宋体" w:cs="宋体"/>
                <w:color w:val="auto"/>
                <w:szCs w:val="21"/>
                <w:highlight w:val="none"/>
                <w:u w:val="single"/>
              </w:rPr>
              <w:t>办法七（适合综合评分法四，技术标与经济标同时开启）；</w:t>
            </w:r>
          </w:p>
          <w:p w14:paraId="0A19275E">
            <w:pPr>
              <w:spacing w:after="120"/>
              <w:ind w:firstLine="482" w:firstLineChars="200"/>
              <w:rPr>
                <w:rFonts w:ascii="宋体" w:cs="宋体"/>
                <w:b/>
                <w:color w:val="auto"/>
                <w:szCs w:val="21"/>
                <w:highlight w:val="none"/>
                <w:u w:val="single"/>
              </w:rPr>
            </w:pPr>
            <w:r>
              <w:rPr>
                <w:rFonts w:hint="eastAsia" w:ascii="宋体"/>
                <w:b/>
                <w:bCs/>
                <w:color w:val="auto"/>
                <w:sz w:val="24"/>
                <w:szCs w:val="24"/>
                <w:highlight w:val="none"/>
                <w:u w:val="single"/>
              </w:rPr>
              <w:t>投标人总得分=[技术得分（满分100分）×技术得分权重（</w:t>
            </w:r>
            <w:r>
              <w:rPr>
                <w:rFonts w:hint="eastAsia" w:ascii="宋体"/>
                <w:b/>
                <w:bCs/>
                <w:color w:val="auto"/>
                <w:sz w:val="24"/>
                <w:szCs w:val="24"/>
                <w:highlight w:val="none"/>
                <w:u w:val="single"/>
                <w:lang w:val="en-US" w:eastAsia="zh-CN"/>
              </w:rPr>
              <w:t>20</w:t>
            </w:r>
            <w:r>
              <w:rPr>
                <w:rFonts w:hint="eastAsia" w:ascii="宋体"/>
                <w:b/>
                <w:bCs/>
                <w:color w:val="auto"/>
                <w:sz w:val="24"/>
                <w:szCs w:val="24"/>
                <w:highlight w:val="none"/>
                <w:u w:val="single"/>
              </w:rPr>
              <w:t>%）＋经济得分（满分100分</w:t>
            </w:r>
            <w:r>
              <w:rPr>
                <w:rFonts w:hint="eastAsia" w:ascii="宋体"/>
                <w:b/>
                <w:bCs/>
                <w:color w:val="auto"/>
                <w:sz w:val="24"/>
                <w:szCs w:val="24"/>
                <w:highlight w:val="none"/>
                <w:u w:val="single"/>
                <w:lang w:val="en-US" w:eastAsia="zh-CN"/>
              </w:rPr>
              <w:t>+小微企业加分</w:t>
            </w:r>
            <w:r>
              <w:rPr>
                <w:rFonts w:hint="eastAsia" w:ascii="宋体"/>
                <w:b/>
                <w:bCs/>
                <w:color w:val="auto"/>
                <w:sz w:val="24"/>
                <w:szCs w:val="24"/>
                <w:highlight w:val="none"/>
                <w:u w:val="single"/>
              </w:rPr>
              <w:t>）×经济得分权重（</w:t>
            </w:r>
            <w:r>
              <w:rPr>
                <w:rFonts w:hint="eastAsia" w:ascii="宋体"/>
                <w:b/>
                <w:bCs/>
                <w:color w:val="auto"/>
                <w:sz w:val="24"/>
                <w:szCs w:val="24"/>
                <w:highlight w:val="none"/>
                <w:u w:val="single"/>
                <w:lang w:val="en-US" w:eastAsia="zh-CN"/>
              </w:rPr>
              <w:t>80</w:t>
            </w:r>
            <w:r>
              <w:rPr>
                <w:rFonts w:hint="eastAsia" w:ascii="宋体"/>
                <w:b/>
                <w:bCs/>
                <w:color w:val="auto"/>
                <w:sz w:val="24"/>
                <w:szCs w:val="24"/>
                <w:highlight w:val="none"/>
                <w:u w:val="single"/>
              </w:rPr>
              <w:t>%）]</w:t>
            </w:r>
            <w:r>
              <w:rPr>
                <w:rFonts w:hint="eastAsia" w:ascii="宋体"/>
                <w:color w:val="auto"/>
                <w:sz w:val="24"/>
                <w:szCs w:val="24"/>
                <w:highlight w:val="none"/>
                <w:u w:val="single"/>
              </w:rPr>
              <w:t>×</w:t>
            </w:r>
            <w:r>
              <w:rPr>
                <w:rFonts w:hint="eastAsia" w:ascii="宋体"/>
                <w:color w:val="auto"/>
                <w:sz w:val="24"/>
                <w:szCs w:val="24"/>
                <w:highlight w:val="none"/>
                <w:u w:val="single"/>
                <w:lang w:val="en-US" w:eastAsia="zh-CN"/>
              </w:rPr>
              <w:t>[</w:t>
            </w:r>
            <w:r>
              <w:rPr>
                <w:rFonts w:hint="eastAsia" w:ascii="宋体"/>
                <w:color w:val="auto"/>
                <w:sz w:val="24"/>
                <w:szCs w:val="24"/>
                <w:highlight w:val="none"/>
                <w:u w:val="single"/>
              </w:rPr>
              <w:t>1-</w:t>
            </w:r>
            <w:r>
              <w:rPr>
                <w:rFonts w:hint="eastAsia" w:ascii="宋体"/>
                <w:color w:val="auto"/>
                <w:sz w:val="24"/>
                <w:szCs w:val="24"/>
                <w:highlight w:val="none"/>
                <w:u w:val="single"/>
                <w:lang w:eastAsia="zh-CN"/>
              </w:rPr>
              <w:t>信用评价</w:t>
            </w:r>
            <w:r>
              <w:rPr>
                <w:rFonts w:hint="eastAsia" w:ascii="宋体"/>
                <w:color w:val="auto"/>
                <w:sz w:val="24"/>
                <w:szCs w:val="24"/>
                <w:highlight w:val="none"/>
                <w:u w:val="single"/>
              </w:rPr>
              <w:t>分数权重</w:t>
            </w:r>
            <w:r>
              <w:rPr>
                <w:rFonts w:hint="eastAsia" w:ascii="宋体"/>
                <w:color w:val="auto"/>
                <w:sz w:val="24"/>
                <w:szCs w:val="24"/>
                <w:highlight w:val="none"/>
                <w:u w:val="single"/>
                <w:lang w:val="en-US" w:eastAsia="zh-CN"/>
              </w:rPr>
              <w:t>(20%)]</w:t>
            </w:r>
            <w:r>
              <w:rPr>
                <w:rFonts w:hint="eastAsia" w:ascii="宋体"/>
                <w:b/>
                <w:bCs/>
                <w:color w:val="auto"/>
                <w:sz w:val="24"/>
                <w:szCs w:val="24"/>
                <w:highlight w:val="none"/>
                <w:u w:val="single"/>
              </w:rPr>
              <w:t>＋[信用评价得分×</w:t>
            </w:r>
            <w:r>
              <w:rPr>
                <w:rFonts w:hint="eastAsia" w:ascii="宋体"/>
                <w:b/>
                <w:bCs/>
                <w:color w:val="auto"/>
                <w:sz w:val="24"/>
                <w:szCs w:val="24"/>
                <w:highlight w:val="none"/>
                <w:u w:val="single"/>
                <w:lang w:eastAsia="zh-CN"/>
              </w:rPr>
              <w:t>信用评价</w:t>
            </w:r>
            <w:r>
              <w:rPr>
                <w:rFonts w:hint="eastAsia" w:ascii="宋体"/>
                <w:b/>
                <w:bCs/>
                <w:color w:val="auto"/>
                <w:sz w:val="24"/>
                <w:szCs w:val="24"/>
                <w:highlight w:val="none"/>
                <w:u w:val="single"/>
              </w:rPr>
              <w:t>分数权重(</w:t>
            </w:r>
            <w:r>
              <w:rPr>
                <w:rFonts w:hint="eastAsia" w:ascii="宋体"/>
                <w:b/>
                <w:bCs/>
                <w:color w:val="auto"/>
                <w:sz w:val="24"/>
                <w:szCs w:val="24"/>
                <w:highlight w:val="none"/>
                <w:u w:val="single"/>
                <w:lang w:val="en-US" w:eastAsia="zh-CN"/>
              </w:rPr>
              <w:t>2</w:t>
            </w:r>
            <w:r>
              <w:rPr>
                <w:rFonts w:hint="eastAsia" w:ascii="宋体"/>
                <w:b/>
                <w:bCs/>
                <w:color w:val="auto"/>
                <w:sz w:val="24"/>
                <w:szCs w:val="24"/>
                <w:highlight w:val="none"/>
                <w:u w:val="single"/>
              </w:rPr>
              <w:t>0%)]</w:t>
            </w:r>
            <w:r>
              <w:rPr>
                <w:rFonts w:hint="eastAsia" w:ascii="宋体"/>
                <w:color w:val="auto"/>
                <w:sz w:val="24"/>
                <w:szCs w:val="24"/>
                <w:highlight w:val="none"/>
                <w:u w:val="single"/>
              </w:rPr>
              <w:t>。</w:t>
            </w:r>
          </w:p>
          <w:p w14:paraId="151AA06C">
            <w:pPr>
              <w:pStyle w:val="5"/>
              <w:spacing w:after="0"/>
              <w:ind w:firstLine="0"/>
              <w:rPr>
                <w:rFonts w:hint="eastAsia" w:ascii="宋体" w:hAnsi="宋体"/>
                <w:color w:val="auto"/>
                <w:szCs w:val="21"/>
                <w:highlight w:val="none"/>
              </w:rPr>
            </w:pPr>
            <w:r>
              <w:rPr>
                <w:rFonts w:hint="eastAsia" w:ascii="宋体" w:hAnsi="宋体" w:cs="宋体"/>
                <w:color w:val="auto"/>
                <w:szCs w:val="21"/>
                <w:highlight w:val="none"/>
                <w:u w:val="single"/>
              </w:rPr>
              <w:t>总得分相同的投标文件，以报价较低的排前；总得分与报价均相同的投标文件，以技术得分较高的排前；</w:t>
            </w:r>
            <w:r>
              <w:rPr>
                <w:rFonts w:hint="eastAsia" w:ascii="宋体" w:hAnsi="宋体" w:cs="宋体"/>
                <w:color w:val="auto"/>
                <w:kern w:val="2"/>
                <w:sz w:val="21"/>
                <w:szCs w:val="21"/>
                <w:highlight w:val="none"/>
                <w:u w:val="single"/>
              </w:rPr>
              <w:t>总得分</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rPr>
              <w:t>报价</w:t>
            </w:r>
            <w:r>
              <w:rPr>
                <w:rFonts w:hint="eastAsia" w:ascii="宋体" w:hAnsi="宋体" w:cs="宋体"/>
                <w:color w:val="auto"/>
                <w:kern w:val="2"/>
                <w:sz w:val="21"/>
                <w:szCs w:val="21"/>
                <w:highlight w:val="none"/>
                <w:u w:val="single"/>
                <w:lang w:val="en-US" w:eastAsia="zh-CN"/>
              </w:rPr>
              <w:t>与技术得分</w:t>
            </w:r>
            <w:r>
              <w:rPr>
                <w:rFonts w:hint="eastAsia" w:ascii="宋体" w:hAnsi="宋体" w:cs="宋体"/>
                <w:color w:val="auto"/>
                <w:kern w:val="2"/>
                <w:sz w:val="21"/>
                <w:szCs w:val="21"/>
                <w:highlight w:val="none"/>
                <w:u w:val="single"/>
              </w:rPr>
              <w:t>均相同的投标文件</w:t>
            </w:r>
            <w:r>
              <w:rPr>
                <w:rFonts w:hint="eastAsia" w:ascii="宋体" w:hAnsi="宋体" w:cs="宋体"/>
                <w:color w:val="auto"/>
                <w:kern w:val="2"/>
                <w:sz w:val="21"/>
                <w:szCs w:val="21"/>
                <w:highlight w:val="none"/>
                <w:u w:val="single"/>
                <w:lang w:eastAsia="zh-CN"/>
              </w:rPr>
              <w:t>，</w:t>
            </w:r>
            <w:r>
              <w:rPr>
                <w:rFonts w:hint="eastAsia" w:ascii="宋体" w:hAnsi="宋体"/>
                <w:color w:val="auto"/>
                <w:szCs w:val="21"/>
                <w:highlight w:val="none"/>
              </w:rPr>
              <w:t>以</w:t>
            </w:r>
            <w:r>
              <w:rPr>
                <w:rFonts w:hint="eastAsia" w:ascii="宋体" w:hAnsi="宋体"/>
                <w:color w:val="auto"/>
                <w:szCs w:val="21"/>
                <w:highlight w:val="none"/>
                <w:lang w:eastAsia="zh-CN"/>
              </w:rPr>
              <w:t>企业信用评价得</w:t>
            </w:r>
            <w:r>
              <w:rPr>
                <w:rFonts w:hint="eastAsia" w:ascii="宋体" w:hAnsi="宋体"/>
                <w:color w:val="auto"/>
                <w:szCs w:val="21"/>
                <w:highlight w:val="none"/>
              </w:rPr>
              <w:t>分高的排前</w:t>
            </w:r>
            <w:r>
              <w:rPr>
                <w:rFonts w:hint="eastAsia" w:ascii="宋体" w:hAnsi="宋体"/>
                <w:color w:val="auto"/>
                <w:szCs w:val="21"/>
                <w:highlight w:val="none"/>
                <w:lang w:eastAsia="zh-CN"/>
              </w:rPr>
              <w:t>；</w:t>
            </w:r>
            <w:r>
              <w:rPr>
                <w:rFonts w:hint="eastAsia" w:ascii="宋体" w:hAnsi="宋体" w:cs="宋体"/>
                <w:color w:val="auto"/>
                <w:szCs w:val="21"/>
                <w:highlight w:val="none"/>
                <w:u w:val="single"/>
              </w:rPr>
              <w:t>如仍存在相同情况，则由评标委员会采用记名投票方式，以得票多的优先，确定投标人的排序</w:t>
            </w:r>
            <w:r>
              <w:rPr>
                <w:rFonts w:hint="eastAsia" w:ascii="宋体" w:hAnsi="宋体" w:cs="宋体"/>
                <w:color w:val="auto"/>
                <w:szCs w:val="21"/>
                <w:highlight w:val="none"/>
              </w:rPr>
              <w:t>。</w:t>
            </w:r>
          </w:p>
        </w:tc>
      </w:tr>
      <w:tr w14:paraId="087E82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5D0B9F9">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981" w:type="dxa"/>
            <w:tcBorders>
              <w:top w:val="single" w:color="auto" w:sz="4" w:space="0"/>
              <w:left w:val="single" w:color="auto" w:sz="4" w:space="0"/>
              <w:bottom w:val="single" w:color="auto" w:sz="4" w:space="0"/>
              <w:right w:val="single" w:color="auto" w:sz="4" w:space="0"/>
            </w:tcBorders>
            <w:vAlign w:val="center"/>
          </w:tcPr>
          <w:p w14:paraId="70EE7012">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646176D9">
            <w:pP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1D38C07D">
            <w:pPr>
              <w:pStyle w:val="5"/>
              <w:spacing w:after="0"/>
              <w:ind w:firstLine="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由招标人依法确定中标人</w:t>
            </w:r>
          </w:p>
        </w:tc>
      </w:tr>
      <w:tr w14:paraId="62558F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65CA5CF">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2</w:t>
            </w:r>
          </w:p>
        </w:tc>
        <w:tc>
          <w:tcPr>
            <w:tcW w:w="981" w:type="dxa"/>
            <w:tcBorders>
              <w:top w:val="single" w:color="auto" w:sz="4" w:space="0"/>
              <w:left w:val="single" w:color="auto" w:sz="4" w:space="0"/>
              <w:bottom w:val="single" w:color="auto" w:sz="4" w:space="0"/>
              <w:right w:val="single" w:color="auto" w:sz="4" w:space="0"/>
            </w:tcBorders>
            <w:vAlign w:val="center"/>
          </w:tcPr>
          <w:p w14:paraId="132E82B0">
            <w:pPr>
              <w:rPr>
                <w:rFonts w:ascii="宋体" w:hAnsi="宋体"/>
                <w:color w:val="auto"/>
                <w:szCs w:val="21"/>
                <w:highlight w:val="none"/>
              </w:rPr>
            </w:pPr>
            <w:r>
              <w:rPr>
                <w:rFonts w:ascii="宋体" w:hAnsi="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38D75164">
            <w:pPr>
              <w:rPr>
                <w:rFonts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5750C122">
            <w:pPr>
              <w:rPr>
                <w:rFonts w:hint="eastAsia"/>
                <w:color w:val="auto"/>
                <w:highlight w:val="none"/>
                <w:lang w:eastAsia="zh-CN"/>
              </w:rPr>
            </w:pPr>
            <w:r>
              <w:rPr>
                <w:rFonts w:hint="eastAsia"/>
                <w:color w:val="auto"/>
                <w:highlight w:val="none"/>
                <w:lang w:eastAsia="zh-CN"/>
              </w:rPr>
              <w:t>是否要求投标人提交履约担保：</w:t>
            </w:r>
          </w:p>
          <w:p w14:paraId="720713FE">
            <w:pPr>
              <w:pStyle w:val="21"/>
              <w:rPr>
                <w:rFonts w:hint="eastAsia"/>
                <w:color w:val="auto"/>
                <w:highlight w:val="none"/>
                <w:lang w:eastAsia="zh-CN"/>
              </w:rPr>
            </w:pPr>
            <w:r>
              <w:rPr>
                <w:rFonts w:hint="eastAsia"/>
                <w:color w:val="auto"/>
                <w:highlight w:val="none"/>
                <w:lang w:eastAsia="zh-CN"/>
              </w:rPr>
              <w:t>□不要求</w:t>
            </w:r>
          </w:p>
          <w:p w14:paraId="4102BEF5">
            <w:pPr>
              <w:rPr>
                <w:rFonts w:ascii="宋体" w:hAnsi="宋体"/>
                <w:color w:val="auto"/>
                <w:highlight w:val="none"/>
              </w:rPr>
            </w:pPr>
            <w:r>
              <w:rPr>
                <w:rFonts w:hint="eastAsia"/>
                <w:color w:val="auto"/>
                <w:highlight w:val="none"/>
                <w:lang w:eastAsia="zh-CN"/>
              </w:rPr>
              <w:t>☑要求：</w:t>
            </w:r>
            <w:r>
              <w:rPr>
                <w:rFonts w:hint="eastAsia" w:ascii="宋体" w:hAnsi="宋体"/>
                <w:color w:val="auto"/>
                <w:highlight w:val="none"/>
              </w:rPr>
              <w:t>中标人提供的履约保证金为中标价款的</w:t>
            </w:r>
            <w:r>
              <w:rPr>
                <w:rFonts w:hint="eastAsia" w:ascii="宋体" w:hAnsi="宋体"/>
                <w:color w:val="auto"/>
                <w:highlight w:val="none"/>
                <w:u w:val="single"/>
                <w:lang w:val="en-US" w:eastAsia="zh-CN"/>
              </w:rPr>
              <w:t>5</w:t>
            </w:r>
            <w:r>
              <w:rPr>
                <w:rFonts w:hint="eastAsia" w:ascii="宋体" w:hAnsi="宋体"/>
                <w:color w:val="auto"/>
                <w:highlight w:val="none"/>
              </w:rPr>
              <w:t>%。</w:t>
            </w:r>
          </w:p>
          <w:p w14:paraId="237AE559">
            <w:pPr>
              <w:widowControl/>
              <w:jc w:val="left"/>
              <w:rPr>
                <w:rFonts w:hint="eastAsia" w:ascii="宋体" w:hAnsi="宋体"/>
                <w:color w:val="auto"/>
                <w:szCs w:val="21"/>
                <w:highlight w:val="none"/>
                <w:u w:val="single"/>
                <w:lang w:val="en-US" w:eastAsia="zh-CN"/>
              </w:rPr>
            </w:pPr>
            <w:r>
              <w:rPr>
                <w:rFonts w:hint="eastAsia" w:ascii="宋体" w:hAnsi="宋体"/>
                <w:color w:val="auto"/>
                <w:highlight w:val="none"/>
                <w:lang w:eastAsia="zh-CN"/>
              </w:rPr>
              <w:t>履约保证金的形式：</w:t>
            </w:r>
            <w:r>
              <w:rPr>
                <w:rFonts w:hint="eastAsia" w:ascii="宋体" w:hAnsi="宋体"/>
                <w:color w:val="auto"/>
                <w:highlight w:val="none"/>
                <w:u w:val="single"/>
                <w:lang w:val="en-US" w:eastAsia="zh-CN"/>
              </w:rPr>
              <w:t>具体详见合同条款约定。</w:t>
            </w:r>
          </w:p>
        </w:tc>
      </w:tr>
      <w:tr w14:paraId="7C9549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102075D">
            <w:pPr>
              <w:rPr>
                <w:rFonts w:ascii="宋体" w:hAnsi="宋体"/>
                <w:color w:val="auto"/>
                <w:szCs w:val="21"/>
                <w:highlight w:val="none"/>
              </w:rPr>
            </w:pPr>
            <w:r>
              <w:rPr>
                <w:rFonts w:hint="eastAsia" w:ascii="宋体" w:hAnsi="宋体"/>
                <w:color w:val="auto"/>
                <w:szCs w:val="21"/>
                <w:highlight w:val="none"/>
                <w:lang w:val="en-US" w:eastAsia="zh-CN"/>
              </w:rPr>
              <w:t>23</w:t>
            </w:r>
          </w:p>
        </w:tc>
        <w:tc>
          <w:tcPr>
            <w:tcW w:w="981" w:type="dxa"/>
            <w:tcBorders>
              <w:top w:val="single" w:color="auto" w:sz="4" w:space="0"/>
              <w:left w:val="single" w:color="auto" w:sz="4" w:space="0"/>
              <w:bottom w:val="single" w:color="auto" w:sz="4" w:space="0"/>
              <w:right w:val="single" w:color="auto" w:sz="4" w:space="0"/>
            </w:tcBorders>
            <w:vAlign w:val="center"/>
          </w:tcPr>
          <w:p w14:paraId="2384C758">
            <w:pPr>
              <w:rPr>
                <w:rFonts w:ascii="宋体" w:hAnsi="宋体"/>
                <w:color w:val="auto"/>
                <w:szCs w:val="21"/>
                <w:highlight w:val="none"/>
              </w:rPr>
            </w:pPr>
            <w:r>
              <w:rPr>
                <w:rFonts w:hint="eastAsia" w:ascii="宋体" w:hAnsi="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0914DDCE">
            <w:pPr>
              <w:rPr>
                <w:rFonts w:hint="eastAsia" w:ascii="宋体" w:hAnsi="宋体"/>
                <w:color w:val="auto"/>
                <w:szCs w:val="21"/>
                <w:highlight w:val="none"/>
              </w:rPr>
            </w:pPr>
            <w:r>
              <w:rPr>
                <w:rFonts w:hint="eastAsia" w:ascii="宋体" w:hAnsi="宋体"/>
                <w:color w:val="auto"/>
                <w:szCs w:val="21"/>
                <w:highlight w:val="none"/>
                <w:lang w:val="en-US" w:eastAsia="zh-CN"/>
              </w:rPr>
              <w:t>专业</w:t>
            </w:r>
            <w:r>
              <w:rPr>
                <w:rFonts w:hint="eastAsia" w:ascii="宋体" w:hAnsi="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77DEDCAC">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7E84E759">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☑允许：分包内容要求：</w:t>
            </w:r>
            <w:r>
              <w:rPr>
                <w:rFonts w:hint="eastAsia" w:ascii="宋体" w:hAnsi="宋体"/>
                <w:color w:val="auto"/>
                <w:kern w:val="0"/>
                <w:szCs w:val="21"/>
                <w:highlight w:val="none"/>
                <w:u w:val="single"/>
                <w:lang w:val="zh-CN"/>
              </w:rPr>
              <w:t>中标人按照合同约定或者经招标人同意，可以将中标项目的部分非主体、非关键性工作分包给具有相应资质的单位完成。</w:t>
            </w:r>
            <w:r>
              <w:rPr>
                <w:rFonts w:hint="eastAsia" w:ascii="宋体" w:hAnsi="宋体"/>
                <w:color w:val="auto"/>
                <w:kern w:val="0"/>
                <w:szCs w:val="21"/>
                <w:highlight w:val="none"/>
                <w:lang w:val="zh-CN"/>
              </w:rPr>
              <w:t xml:space="preserve">       </w:t>
            </w:r>
          </w:p>
          <w:p w14:paraId="48B0009C">
            <w:pPr>
              <w:ind w:firstLine="840" w:firstLineChars="400"/>
              <w:rPr>
                <w:rFonts w:ascii="宋体" w:hAnsi="宋体"/>
                <w:color w:val="auto"/>
                <w:kern w:val="0"/>
                <w:szCs w:val="21"/>
                <w:highlight w:val="none"/>
                <w:lang w:val="zh-CN"/>
              </w:rPr>
            </w:pPr>
            <w:r>
              <w:rPr>
                <w:rFonts w:hint="eastAsia" w:ascii="宋体" w:hAnsi="宋体"/>
                <w:color w:val="auto"/>
                <w:kern w:val="0"/>
                <w:szCs w:val="21"/>
                <w:highlight w:val="none"/>
                <w:lang w:val="zh-CN"/>
              </w:rPr>
              <w:t>分包金额要求：</w:t>
            </w:r>
            <w:r>
              <w:rPr>
                <w:rFonts w:hint="eastAsia" w:ascii="Arial" w:hAnsi="Arial" w:cs="Arial"/>
                <w:color w:val="auto"/>
                <w:kern w:val="0"/>
                <w:szCs w:val="21"/>
                <w:highlight w:val="none"/>
                <w:lang w:val="en-US" w:eastAsia="zh-CN"/>
              </w:rPr>
              <w:t>按合同条款相关约定。</w:t>
            </w:r>
          </w:p>
          <w:p w14:paraId="01609A3F">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rPr>
              <w:t>接受分包的单位应当具备相应的资质条件，并不得再次分包</w:t>
            </w:r>
            <w:r>
              <w:rPr>
                <w:rFonts w:hint="eastAsia" w:ascii="宋体" w:hAnsi="宋体"/>
                <w:color w:val="auto"/>
                <w:kern w:val="0"/>
                <w:szCs w:val="21"/>
                <w:highlight w:val="none"/>
                <w:lang w:val="zh-CN"/>
              </w:rPr>
              <w:t>。</w:t>
            </w:r>
          </w:p>
          <w:p w14:paraId="620E8B09">
            <w:pPr>
              <w:pStyle w:val="5"/>
              <w:spacing w:after="0"/>
              <w:ind w:firstLine="0" w:firstLineChars="0"/>
              <w:rPr>
                <w:rFonts w:hint="eastAsia" w:ascii="宋体" w:hAnsi="宋体"/>
                <w:color w:val="auto"/>
                <w:highlight w:val="none"/>
                <w:lang w:eastAsia="zh-CN"/>
              </w:rPr>
            </w:pPr>
            <w:r>
              <w:rPr>
                <w:rFonts w:hint="eastAsia" w:ascii="宋体" w:hAnsi="宋体"/>
                <w:color w:val="auto"/>
                <w:kern w:val="0"/>
                <w:szCs w:val="21"/>
                <w:highlight w:val="none"/>
                <w:lang w:val="zh-CN"/>
              </w:rPr>
              <w:t xml:space="preserve">        对分包人的其他要求：</w:t>
            </w:r>
            <w:r>
              <w:rPr>
                <w:rFonts w:hint="eastAsia" w:ascii="Arial" w:hAnsi="Arial" w:cs="Arial"/>
                <w:color w:val="auto"/>
                <w:kern w:val="0"/>
                <w:szCs w:val="21"/>
                <w:highlight w:val="none"/>
                <w:lang w:val="en-US" w:eastAsia="zh-CN"/>
              </w:rPr>
              <w:t>按合同条款相关约定。</w:t>
            </w:r>
          </w:p>
        </w:tc>
      </w:tr>
      <w:tr w14:paraId="49EFC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401711D">
            <w:pPr>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337EB527">
            <w:pPr>
              <w:rPr>
                <w:rFonts w:hint="eastAsia" w:ascii="宋体" w:hAnsi="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4FB48636">
            <w:pPr>
              <w:rPr>
                <w:rFonts w:hint="eastAsia" w:ascii="宋体" w:hAnsi="宋体"/>
                <w:color w:val="auto"/>
                <w:szCs w:val="21"/>
                <w:highlight w:val="none"/>
                <w:lang w:eastAsia="zh-CN"/>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5DE2D4D3">
            <w:pPr>
              <w:widowControl/>
              <w:jc w:val="left"/>
              <w:rPr>
                <w:rFonts w:hint="eastAsia" w:ascii="宋体" w:hAnsi="宋体"/>
                <w:color w:val="auto"/>
                <w:highlight w:val="none"/>
                <w:lang w:eastAsia="zh-CN"/>
              </w:rPr>
            </w:pPr>
            <w:r>
              <w:rPr>
                <w:rFonts w:hint="eastAsia" w:ascii="宋体" w:hAnsi="宋体"/>
                <w:color w:val="auto"/>
                <w:highlight w:val="none"/>
              </w:rPr>
              <w:t>本项目</w:t>
            </w:r>
            <w:r>
              <w:rPr>
                <w:rFonts w:hint="eastAsia" w:ascii="宋体" w:hAnsi="宋体" w:cs="宋体"/>
                <w:bCs/>
                <w:color w:val="auto"/>
                <w:kern w:val="0"/>
                <w:szCs w:val="21"/>
                <w:highlight w:val="none"/>
              </w:rPr>
              <w:t>最高</w:t>
            </w:r>
            <w:r>
              <w:rPr>
                <w:rFonts w:hint="eastAsia" w:ascii="宋体" w:hAnsi="宋体"/>
                <w:color w:val="auto"/>
                <w:highlight w:val="none"/>
              </w:rPr>
              <w:t>投标限价为人民币</w:t>
            </w:r>
            <w:r>
              <w:rPr>
                <w:rFonts w:hint="eastAsia" w:ascii="宋体" w:hAnsi="宋体"/>
                <w:color w:val="auto"/>
                <w:highlight w:val="none"/>
                <w:u w:val="single"/>
                <w:lang w:eastAsia="zh-CN"/>
              </w:rPr>
              <w:t>28990535.85</w:t>
            </w:r>
            <w:r>
              <w:rPr>
                <w:rFonts w:hint="eastAsia" w:ascii="宋体" w:hAnsi="宋体"/>
                <w:color w:val="auto"/>
                <w:highlight w:val="none"/>
              </w:rPr>
              <w:t>元</w:t>
            </w:r>
            <w:r>
              <w:rPr>
                <w:rFonts w:hint="eastAsia" w:ascii="宋体" w:hAnsi="宋体"/>
                <w:color w:val="auto"/>
                <w:highlight w:val="none"/>
                <w:lang w:eastAsia="zh-CN"/>
              </w:rPr>
              <w:t>，</w:t>
            </w:r>
            <w:r>
              <w:rPr>
                <w:rFonts w:hint="eastAsia" w:ascii="宋体" w:hAnsi="宋体"/>
                <w:color w:val="auto"/>
                <w:highlight w:val="none"/>
                <w:lang w:val="en-US" w:eastAsia="zh-CN"/>
              </w:rPr>
              <w:t>其中，建安工程最高投标限价：</w:t>
            </w:r>
            <w:r>
              <w:rPr>
                <w:rFonts w:hint="eastAsia" w:ascii="宋体" w:hAnsi="宋体"/>
                <w:color w:val="auto"/>
                <w:highlight w:val="none"/>
                <w:u w:val="single"/>
                <w:lang w:val="en-US" w:eastAsia="zh-CN"/>
              </w:rPr>
              <w:t>19173262.40</w:t>
            </w:r>
            <w:r>
              <w:rPr>
                <w:rFonts w:hint="eastAsia" w:ascii="宋体" w:hAnsi="宋体"/>
                <w:color w:val="auto"/>
                <w:highlight w:val="none"/>
                <w:lang w:val="en-US" w:eastAsia="zh-CN"/>
              </w:rPr>
              <w:t>元，</w:t>
            </w:r>
            <w:r>
              <w:rPr>
                <w:rFonts w:hint="eastAsia" w:ascii="宋体" w:hAnsi="宋体"/>
                <w:color w:val="auto"/>
                <w:highlight w:val="none"/>
                <w:u w:val="single"/>
                <w:lang w:val="en-US" w:eastAsia="zh-CN"/>
              </w:rPr>
              <w:t>管线迁改</w:t>
            </w:r>
            <w:r>
              <w:rPr>
                <w:rFonts w:hint="eastAsia" w:ascii="宋体" w:hAnsi="宋体"/>
                <w:color w:val="auto"/>
                <w:highlight w:val="none"/>
                <w:lang w:val="en-US" w:eastAsia="zh-CN"/>
              </w:rPr>
              <w:t>最高投标限价：</w:t>
            </w:r>
            <w:r>
              <w:rPr>
                <w:rFonts w:hint="eastAsia" w:ascii="宋体" w:hAnsi="宋体"/>
                <w:color w:val="auto"/>
                <w:highlight w:val="none"/>
                <w:u w:val="single"/>
                <w:lang w:val="en-US" w:eastAsia="zh-CN"/>
              </w:rPr>
              <w:t>9817273.45</w:t>
            </w:r>
            <w:r>
              <w:rPr>
                <w:rFonts w:hint="eastAsia" w:ascii="宋体" w:hAnsi="宋体"/>
                <w:color w:val="auto"/>
                <w:highlight w:val="none"/>
                <w:lang w:val="en-US" w:eastAsia="zh-CN"/>
              </w:rPr>
              <w:t>元</w:t>
            </w:r>
            <w:r>
              <w:rPr>
                <w:rFonts w:hint="eastAsia" w:ascii="宋体" w:hAnsi="宋体"/>
                <w:color w:val="auto"/>
                <w:highlight w:val="none"/>
                <w:lang w:eastAsia="zh-CN"/>
              </w:rPr>
              <w:t>。详见本项目最高投标限价公布</w:t>
            </w:r>
            <w:r>
              <w:rPr>
                <w:rFonts w:hint="eastAsia" w:ascii="宋体" w:hAnsi="宋体"/>
                <w:color w:val="auto"/>
                <w:highlight w:val="none"/>
                <w:u w:val="none"/>
                <w:lang w:eastAsia="zh-CN"/>
              </w:rPr>
              <w:t>函</w:t>
            </w:r>
            <w:r>
              <w:rPr>
                <w:rFonts w:hint="eastAsia" w:ascii="宋体" w:hAnsi="宋体"/>
                <w:color w:val="auto"/>
                <w:highlight w:val="none"/>
                <w:lang w:eastAsia="zh-CN"/>
              </w:rPr>
              <w:t>。</w:t>
            </w:r>
          </w:p>
          <w:p w14:paraId="67E9E5B0">
            <w:pPr>
              <w:pStyle w:val="5"/>
              <w:spacing w:after="0"/>
              <w:ind w:firstLine="0" w:firstLineChars="0"/>
              <w:rPr>
                <w:rFonts w:hint="eastAsia" w:ascii="宋体" w:hAnsi="宋体"/>
                <w:color w:val="auto"/>
                <w:kern w:val="0"/>
                <w:szCs w:val="21"/>
                <w:highlight w:val="none"/>
                <w:lang w:val="zh-CN"/>
              </w:rPr>
            </w:pPr>
            <w:r>
              <w:rPr>
                <w:rFonts w:hint="eastAsia" w:ascii="宋体" w:hAnsi="宋体"/>
                <w:color w:val="auto"/>
                <w:highlight w:val="none"/>
                <w:u w:val="single"/>
                <w:lang w:eastAsia="zh-CN"/>
              </w:rPr>
              <w:t>投标总报价超过最高投标限价的</w:t>
            </w:r>
            <w:r>
              <w:rPr>
                <w:rFonts w:hint="eastAsia" w:ascii="宋体" w:hAnsi="宋体"/>
                <w:color w:val="auto"/>
                <w:highlight w:val="none"/>
                <w:u w:val="single"/>
                <w:lang w:val="en-US" w:eastAsia="zh-CN"/>
              </w:rPr>
              <w:t>或建安工程报价超过建安工程最高投标限价的或管线迁改报价超过管线迁改最高投标限价的</w:t>
            </w:r>
            <w:r>
              <w:rPr>
                <w:rFonts w:hint="eastAsia" w:ascii="宋体" w:hAnsi="宋体"/>
                <w:color w:val="auto"/>
                <w:highlight w:val="none"/>
                <w:u w:val="single"/>
                <w:lang w:eastAsia="zh-CN"/>
              </w:rPr>
              <w:t>，投标文件将被拒绝。</w:t>
            </w:r>
          </w:p>
        </w:tc>
      </w:tr>
      <w:tr w14:paraId="4C4B53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7FD6B83">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6EBE059E">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CEC7F79">
            <w:pPr>
              <w:rPr>
                <w:rFonts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768156BB">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lang w:eastAsia="zh-CN"/>
              </w:rPr>
              <w:t>1625905.54</w:t>
            </w:r>
            <w:r>
              <w:rPr>
                <w:rFonts w:hint="eastAsia" w:ascii="宋体" w:hAnsi="宋体"/>
                <w:color w:val="auto"/>
                <w:szCs w:val="21"/>
                <w:highlight w:val="none"/>
              </w:rPr>
              <w:t>元，暂列金额为</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2023248.14</w:t>
            </w:r>
            <w:r>
              <w:rPr>
                <w:rFonts w:hint="eastAsia" w:ascii="宋体" w:hAnsi="宋体"/>
                <w:color w:val="auto"/>
                <w:szCs w:val="21"/>
                <w:highlight w:val="none"/>
              </w:rPr>
              <w:t>元，暂估价为</w:t>
            </w:r>
            <w:r>
              <w:rPr>
                <w:rFonts w:hint="eastAsia" w:ascii="宋体" w:hAnsi="宋体"/>
                <w:color w:val="auto"/>
                <w:szCs w:val="21"/>
                <w:highlight w:val="none"/>
                <w:u w:val="single"/>
                <w:lang w:eastAsia="zh-CN"/>
              </w:rPr>
              <w:t>1110000.00</w:t>
            </w:r>
            <w:r>
              <w:rPr>
                <w:rFonts w:hint="eastAsia" w:ascii="宋体" w:hAnsi="宋体"/>
                <w:color w:val="auto"/>
                <w:szCs w:val="21"/>
                <w:highlight w:val="none"/>
              </w:rPr>
              <w:t>元。（未按招标文件规定的金额填写的，由评标委员会按照招标文件规定的金额进行修正）</w:t>
            </w:r>
          </w:p>
        </w:tc>
      </w:tr>
      <w:tr w14:paraId="24F29E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55EF5EB">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3EF59E26">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802DCF4">
            <w:pPr>
              <w:pStyle w:val="5"/>
              <w:ind w:firstLine="0"/>
              <w:rPr>
                <w:rFonts w:ascii="宋体" w:hAnsi="宋体"/>
                <w:color w:val="auto"/>
                <w:szCs w:val="21"/>
                <w:highlight w:val="none"/>
              </w:rPr>
            </w:pPr>
            <w:r>
              <w:rPr>
                <w:rFonts w:hint="eastAsia" w:ascii="宋体" w:hAnsi="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617085F7">
            <w:pPr>
              <w:rPr>
                <w:rFonts w:ascii="宋体" w:hAnsi="宋体"/>
                <w:color w:val="auto"/>
                <w:szCs w:val="21"/>
                <w:highlight w:val="none"/>
              </w:rPr>
            </w:pPr>
            <w:r>
              <w:rPr>
                <w:rFonts w:hint="eastAsia" w:ascii="宋体" w:hAnsi="宋体"/>
                <w:color w:val="auto"/>
                <w:szCs w:val="21"/>
                <w:highlight w:val="none"/>
              </w:rPr>
              <w:t>按照《建设工程质量管理条例》规定</w:t>
            </w:r>
            <w:r>
              <w:rPr>
                <w:rFonts w:hint="eastAsia" w:ascii="宋体" w:hAnsi="宋体"/>
                <w:color w:val="auto"/>
                <w:szCs w:val="21"/>
                <w:highlight w:val="none"/>
                <w:u w:val="single"/>
              </w:rPr>
              <w:t>及合同约定执行</w:t>
            </w:r>
            <w:r>
              <w:rPr>
                <w:rFonts w:hint="eastAsia" w:ascii="宋体" w:hAnsi="宋体"/>
                <w:color w:val="auto"/>
                <w:szCs w:val="21"/>
                <w:highlight w:val="none"/>
              </w:rPr>
              <w:t>。</w:t>
            </w:r>
          </w:p>
        </w:tc>
      </w:tr>
      <w:tr w14:paraId="2AB6A5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D71D16D">
            <w:pPr>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1B883509">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3580CFE">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5EECE9A3">
            <w:pPr>
              <w:rPr>
                <w:rFonts w:ascii="宋体" w:hAnsi="宋体"/>
                <w:color w:val="auto"/>
                <w:szCs w:val="21"/>
                <w:highlight w:val="none"/>
              </w:rPr>
            </w:pPr>
            <w:r>
              <w:rPr>
                <w:rFonts w:hint="eastAsia" w:ascii="宋体" w:hAnsi="宋体"/>
                <w:color w:val="auto"/>
                <w:szCs w:val="21"/>
                <w:highlight w:val="none"/>
              </w:rPr>
              <w:t>计算评标参考价的等分点值X在开标前从[0,100] 的整数中随机抽取。</w:t>
            </w:r>
          </w:p>
        </w:tc>
      </w:tr>
      <w:tr w14:paraId="69DEE2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1BC3CFB">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58F690CE">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277929D">
            <w:pPr>
              <w:rPr>
                <w:rFonts w:ascii="宋体" w:hAnsi="宋体"/>
                <w:color w:val="auto"/>
                <w:szCs w:val="21"/>
                <w:highlight w:val="none"/>
              </w:rPr>
            </w:pPr>
            <w:r>
              <w:rPr>
                <w:rFonts w:hint="eastAsia" w:ascii="宋体" w:hAnsi="宋体"/>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10EFFFDD">
            <w:pPr>
              <w:rPr>
                <w:rFonts w:ascii="宋体" w:hAnsi="宋体"/>
                <w:color w:val="auto"/>
                <w:szCs w:val="21"/>
                <w:highlight w:val="none"/>
              </w:rPr>
            </w:pPr>
            <w:r>
              <w:rPr>
                <w:rFonts w:hint="eastAsia" w:ascii="宋体" w:hAnsi="宋体" w:cs="宋体"/>
                <w:color w:val="auto"/>
                <w:highlight w:val="none"/>
                <w:u w:val="single"/>
              </w:rPr>
              <w:t>本项目不适用。</w:t>
            </w:r>
          </w:p>
        </w:tc>
      </w:tr>
      <w:tr w14:paraId="2A115A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5C01ECD">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7D3C4FA8">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C2A5314">
            <w:pPr>
              <w:rPr>
                <w:rFonts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450FB4AE">
            <w:pPr>
              <w:rPr>
                <w:rFonts w:hint="eastAsia"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价为</w:t>
            </w:r>
            <w:r>
              <w:rPr>
                <w:rFonts w:hint="eastAsia" w:ascii="宋体" w:hAnsi="宋体"/>
                <w:color w:val="auto"/>
                <w:szCs w:val="21"/>
                <w:highlight w:val="none"/>
                <w:u w:val="single"/>
                <w:lang w:val="en-US" w:eastAsia="zh-CN"/>
              </w:rPr>
              <w:t>26091482.27</w:t>
            </w:r>
            <w:r>
              <w:rPr>
                <w:rFonts w:hint="eastAsia" w:ascii="宋体" w:hAnsi="宋体"/>
                <w:color w:val="auto"/>
                <w:szCs w:val="21"/>
                <w:highlight w:val="none"/>
              </w:rPr>
              <w:t>元</w:t>
            </w:r>
            <w:r>
              <w:rPr>
                <w:rFonts w:hint="eastAsia" w:ascii="宋体" w:hAnsi="宋体"/>
                <w:color w:val="auto"/>
                <w:szCs w:val="21"/>
                <w:highlight w:val="none"/>
                <w:u w:val="single"/>
              </w:rPr>
              <w:t>（最高投标限价的90%）</w:t>
            </w:r>
            <w:r>
              <w:rPr>
                <w:rFonts w:hint="eastAsia" w:ascii="宋体" w:hAnsi="宋体"/>
                <w:color w:val="auto"/>
                <w:szCs w:val="21"/>
                <w:highlight w:val="none"/>
              </w:rPr>
              <w:t>。对低于该警</w:t>
            </w:r>
            <w:r>
              <w:rPr>
                <w:rFonts w:hint="eastAsia" w:ascii="宋体" w:hAnsi="宋体"/>
                <w:color w:val="auto"/>
                <w:szCs w:val="21"/>
                <w:highlight w:val="none"/>
                <w:lang w:val="en-US" w:eastAsia="zh-CN"/>
              </w:rPr>
              <w:t>示</w:t>
            </w:r>
            <w:r>
              <w:rPr>
                <w:rFonts w:hint="eastAsia" w:ascii="宋体" w:hAnsi="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8FB1E92">
            <w:pPr>
              <w:rPr>
                <w:rFonts w:ascii="宋体" w:hAnsi="宋体"/>
                <w:color w:val="auto"/>
                <w:szCs w:val="21"/>
                <w:highlight w:val="none"/>
                <w:u w:val="single"/>
              </w:rPr>
            </w:pPr>
            <w:r>
              <w:rPr>
                <w:rFonts w:hint="eastAsia" w:ascii="楷体" w:hAnsi="楷体" w:eastAsia="楷体" w:cs="楷体"/>
                <w:color w:val="auto"/>
                <w:szCs w:val="21"/>
                <w:highlight w:val="none"/>
              </w:rPr>
              <w:t>注：为充分体现招标人意愿及落实项目招标人负责制，警</w:t>
            </w:r>
            <w:r>
              <w:rPr>
                <w:rFonts w:hint="eastAsia" w:ascii="楷体" w:hAnsi="楷体" w:eastAsia="楷体" w:cs="楷体"/>
                <w:color w:val="auto"/>
                <w:szCs w:val="21"/>
                <w:highlight w:val="none"/>
                <w:lang w:val="en-US" w:eastAsia="zh-CN"/>
              </w:rPr>
              <w:t>示</w:t>
            </w:r>
            <w:r>
              <w:rPr>
                <w:rFonts w:hint="eastAsia" w:ascii="楷体" w:hAnsi="楷体" w:eastAsia="楷体" w:cs="楷体"/>
                <w:color w:val="auto"/>
                <w:szCs w:val="21"/>
                <w:highlight w:val="none"/>
              </w:rPr>
              <w:t>价由招标人</w:t>
            </w:r>
            <w:r>
              <w:rPr>
                <w:rFonts w:hint="eastAsia" w:ascii="楷体" w:hAnsi="楷体" w:eastAsia="楷体" w:cs="楷体"/>
                <w:color w:val="auto"/>
                <w:szCs w:val="21"/>
                <w:highlight w:val="none"/>
                <w:lang w:eastAsia="zh-CN"/>
              </w:rPr>
              <w:t>确</w:t>
            </w:r>
            <w:r>
              <w:rPr>
                <w:rFonts w:hint="eastAsia" w:ascii="楷体" w:hAnsi="楷体" w:eastAsia="楷体" w:cs="楷体"/>
                <w:color w:val="auto"/>
                <w:szCs w:val="21"/>
                <w:highlight w:val="none"/>
              </w:rPr>
              <w:t>定</w:t>
            </w:r>
            <w:r>
              <w:rPr>
                <w:rFonts w:hint="eastAsia" w:ascii="楷体" w:hAnsi="楷体" w:eastAsia="楷体" w:cs="楷体"/>
                <w:color w:val="auto"/>
                <w:szCs w:val="21"/>
                <w:highlight w:val="none"/>
                <w:lang w:eastAsia="zh-CN"/>
              </w:rPr>
              <w:t>，并随招标文件一并公布</w:t>
            </w:r>
            <w:r>
              <w:rPr>
                <w:rFonts w:hint="eastAsia" w:ascii="楷体" w:hAnsi="楷体" w:eastAsia="楷体" w:cs="楷体"/>
                <w:color w:val="auto"/>
                <w:szCs w:val="21"/>
                <w:highlight w:val="none"/>
              </w:rPr>
              <w:t>。对于合并招标项目，应按项目分别设置成本警示价。</w:t>
            </w:r>
          </w:p>
        </w:tc>
      </w:tr>
      <w:tr w14:paraId="1C18D6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7775888">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30</w:t>
            </w:r>
          </w:p>
        </w:tc>
        <w:tc>
          <w:tcPr>
            <w:tcW w:w="981" w:type="dxa"/>
            <w:tcBorders>
              <w:top w:val="single" w:color="auto" w:sz="4" w:space="0"/>
              <w:left w:val="single" w:color="auto" w:sz="4" w:space="0"/>
              <w:bottom w:val="single" w:color="auto" w:sz="4" w:space="0"/>
              <w:right w:val="single" w:color="auto" w:sz="4" w:space="0"/>
            </w:tcBorders>
            <w:vAlign w:val="center"/>
          </w:tcPr>
          <w:p w14:paraId="120B6A96">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5F0EA0E">
            <w:pPr>
              <w:rPr>
                <w:rFonts w:ascii="宋体" w:hAnsi="宋体"/>
                <w:color w:val="auto"/>
                <w:szCs w:val="21"/>
                <w:highlight w:val="none"/>
              </w:rPr>
            </w:pPr>
            <w:r>
              <w:rPr>
                <w:rFonts w:hint="eastAsia" w:ascii="宋体" w:hAnsi="宋体"/>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2C3A35B0">
            <w:pPr>
              <w:rPr>
                <w:rFonts w:ascii="宋体" w:hAnsi="宋体"/>
                <w:color w:val="auto"/>
                <w:szCs w:val="21"/>
                <w:highlight w:val="none"/>
              </w:rPr>
            </w:pPr>
            <w:r>
              <w:rPr>
                <w:rFonts w:hint="eastAsia" w:ascii="宋体" w:hAnsi="宋体"/>
                <w:color w:val="auto"/>
                <w:szCs w:val="21"/>
                <w:highlight w:val="none"/>
                <w:u w:val="single"/>
              </w:rPr>
              <w:t>本项目不适用。</w:t>
            </w:r>
          </w:p>
        </w:tc>
      </w:tr>
      <w:tr w14:paraId="32D27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vMerge w:val="restart"/>
            <w:tcBorders>
              <w:top w:val="single" w:color="auto" w:sz="4" w:space="0"/>
              <w:left w:val="double" w:color="auto" w:sz="4" w:space="0"/>
              <w:right w:val="single" w:color="auto" w:sz="4" w:space="0"/>
            </w:tcBorders>
            <w:vAlign w:val="center"/>
          </w:tcPr>
          <w:p w14:paraId="3D903AB3">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w:t>
            </w:r>
          </w:p>
        </w:tc>
        <w:tc>
          <w:tcPr>
            <w:tcW w:w="981" w:type="dxa"/>
            <w:vMerge w:val="restart"/>
            <w:tcBorders>
              <w:top w:val="single" w:color="auto" w:sz="4" w:space="0"/>
              <w:left w:val="single" w:color="auto" w:sz="4" w:space="0"/>
              <w:right w:val="single" w:color="auto" w:sz="4" w:space="0"/>
            </w:tcBorders>
            <w:vAlign w:val="center"/>
          </w:tcPr>
          <w:p w14:paraId="51652894">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476406F">
            <w:pPr>
              <w:rPr>
                <w:rFonts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06F711E0">
            <w:pPr>
              <w:pStyle w:val="131"/>
              <w:tabs>
                <w:tab w:val="left" w:pos="2308"/>
                <w:tab w:val="left" w:pos="2728"/>
                <w:tab w:val="left" w:pos="3825"/>
              </w:tabs>
              <w:kinsoku w:val="0"/>
              <w:overflowPunct w:val="0"/>
              <w:spacing w:before="2" w:line="440" w:lineRule="exact"/>
              <w:ind w:left="102" w:leftChars="0" w:right="-4" w:rightChars="0"/>
              <w:jc w:val="left"/>
              <w:rPr>
                <w:rFonts w:hint="eastAsia" w:ascii="宋体" w:hAnsi="宋体"/>
                <w:color w:val="auto"/>
                <w:sz w:val="21"/>
                <w:highlight w:val="none"/>
              </w:rPr>
            </w:pPr>
            <w:r>
              <w:rPr>
                <w:rFonts w:hint="eastAsia" w:ascii="宋体" w:hAnsi="宋体"/>
                <w:color w:val="auto"/>
                <w:sz w:val="21"/>
                <w:highlight w:val="none"/>
              </w:rPr>
              <w:t>评标委员会构成：</w:t>
            </w:r>
            <w:r>
              <w:rPr>
                <w:rFonts w:hint="eastAsia" w:ascii="宋体" w:hAnsi="宋体"/>
                <w:color w:val="auto"/>
                <w:sz w:val="21"/>
                <w:highlight w:val="none"/>
                <w:u w:val="single"/>
                <w:lang w:val="en-US" w:eastAsia="zh-CN"/>
              </w:rPr>
              <w:t xml:space="preserve"> 5 </w:t>
            </w:r>
            <w:r>
              <w:rPr>
                <w:rFonts w:hint="eastAsia" w:ascii="宋体" w:hAnsi="宋体"/>
                <w:color w:val="auto"/>
                <w:sz w:val="21"/>
                <w:highlight w:val="none"/>
              </w:rPr>
              <w:t>人</w:t>
            </w:r>
          </w:p>
          <w:p w14:paraId="166BCB65">
            <w:pPr>
              <w:pStyle w:val="131"/>
              <w:tabs>
                <w:tab w:val="left" w:pos="2308"/>
                <w:tab w:val="left" w:pos="2728"/>
                <w:tab w:val="left" w:pos="3825"/>
              </w:tabs>
              <w:kinsoku w:val="0"/>
              <w:overflowPunct w:val="0"/>
              <w:spacing w:before="2" w:line="440" w:lineRule="exact"/>
              <w:ind w:left="102" w:right="-4"/>
              <w:rPr>
                <w:rFonts w:hint="eastAsia" w:ascii="宋体" w:hAnsi="宋体"/>
                <w:color w:val="auto"/>
                <w:sz w:val="21"/>
                <w:highlight w:val="none"/>
              </w:rPr>
            </w:pPr>
            <w:r>
              <w:rPr>
                <w:rFonts w:hint="eastAsia" w:ascii="宋体" w:hAnsi="宋体"/>
                <w:color w:val="auto"/>
                <w:sz w:val="21"/>
                <w:highlight w:val="none"/>
              </w:rPr>
              <w:t>其中招标人代表</w:t>
            </w:r>
            <w:r>
              <w:rPr>
                <w:rFonts w:hint="eastAsia" w:ascii="宋体" w:hAnsi="宋体"/>
                <w:color w:val="auto"/>
                <w:sz w:val="21"/>
                <w:highlight w:val="none"/>
                <w:u w:val="single"/>
                <w:lang w:val="en-US" w:eastAsia="zh-CN"/>
              </w:rPr>
              <w:t xml:space="preserve"> 0 </w:t>
            </w:r>
            <w:r>
              <w:rPr>
                <w:rFonts w:hint="eastAsia" w:ascii="宋体" w:hAnsi="宋体"/>
                <w:color w:val="auto"/>
                <w:sz w:val="21"/>
                <w:highlight w:val="none"/>
              </w:rPr>
              <w:t>人，专家</w:t>
            </w:r>
            <w:r>
              <w:rPr>
                <w:rFonts w:hint="eastAsia" w:ascii="宋体" w:hAnsi="宋体"/>
                <w:color w:val="auto"/>
                <w:sz w:val="21"/>
                <w:highlight w:val="none"/>
                <w:u w:val="single"/>
                <w:lang w:val="en-US" w:eastAsia="zh-CN"/>
              </w:rPr>
              <w:t xml:space="preserve"> 5 </w:t>
            </w:r>
            <w:r>
              <w:rPr>
                <w:rFonts w:hint="eastAsia" w:ascii="宋体" w:hAnsi="宋体"/>
                <w:color w:val="auto"/>
                <w:sz w:val="21"/>
                <w:highlight w:val="none"/>
              </w:rPr>
              <w:t>人；</w:t>
            </w:r>
          </w:p>
          <w:p w14:paraId="56912FFE">
            <w:pPr>
              <w:pStyle w:val="131"/>
              <w:tabs>
                <w:tab w:val="left" w:pos="2308"/>
                <w:tab w:val="left" w:pos="2728"/>
                <w:tab w:val="left" w:pos="3825"/>
              </w:tabs>
              <w:kinsoku w:val="0"/>
              <w:overflowPunct w:val="0"/>
              <w:spacing w:before="2" w:line="440" w:lineRule="exact"/>
              <w:ind w:left="102" w:right="-4"/>
              <w:rPr>
                <w:rFonts w:ascii="宋体" w:hAnsi="宋体"/>
                <w:color w:val="auto"/>
                <w:szCs w:val="21"/>
                <w:highlight w:val="none"/>
              </w:rPr>
            </w:pPr>
            <w:r>
              <w:rPr>
                <w:rFonts w:hint="eastAsia" w:ascii="宋体" w:hAnsi="宋体"/>
                <w:color w:val="auto"/>
                <w:sz w:val="21"/>
                <w:highlight w:val="none"/>
              </w:rPr>
              <w:t>评标专家确定方式：</w:t>
            </w:r>
            <w:r>
              <w:rPr>
                <w:rFonts w:hint="eastAsia" w:ascii="宋体" w:hAnsi="宋体"/>
                <w:color w:val="auto"/>
                <w:szCs w:val="21"/>
                <w:highlight w:val="none"/>
              </w:rPr>
              <w:t>评标委员会由招标人依法组建。</w:t>
            </w:r>
          </w:p>
        </w:tc>
      </w:tr>
      <w:tr w14:paraId="41C17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278B7F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14488BFD">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B736BF8">
            <w:pPr>
              <w:rPr>
                <w:rFonts w:hint="eastAsia" w:ascii="宋体" w:hAnsi="宋体"/>
                <w:color w:val="auto"/>
                <w:szCs w:val="21"/>
                <w:highlight w:val="none"/>
              </w:rPr>
            </w:pPr>
            <w:r>
              <w:rPr>
                <w:rFonts w:hint="eastAsia" w:ascii="宋体" w:hAnsi="宋体"/>
                <w:color w:val="auto"/>
                <w:szCs w:val="21"/>
                <w:highlight w:val="none"/>
              </w:rPr>
              <w:t>企业</w:t>
            </w:r>
            <w:r>
              <w:rPr>
                <w:rFonts w:hint="eastAsia" w:ascii="宋体" w:hAnsi="宋体"/>
                <w:color w:val="auto"/>
                <w:szCs w:val="21"/>
                <w:highlight w:val="none"/>
                <w:lang w:eastAsia="zh-CN"/>
              </w:rPr>
              <w:t>信用评价</w:t>
            </w:r>
            <w:r>
              <w:rPr>
                <w:rFonts w:hint="eastAsia" w:ascii="宋体" w:hAnsi="宋体"/>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280839C7">
            <w:pPr>
              <w:rPr>
                <w:rFonts w:hint="eastAsia"/>
                <w:color w:val="auto"/>
                <w:highlight w:val="none"/>
              </w:rPr>
            </w:pPr>
            <w:r>
              <w:rPr>
                <w:rFonts w:hint="eastAsia"/>
                <w:color w:val="auto"/>
                <w:highlight w:val="none"/>
              </w:rPr>
              <w:t>本项目的企业</w:t>
            </w:r>
            <w:r>
              <w:rPr>
                <w:rFonts w:hint="eastAsia"/>
                <w:color w:val="auto"/>
                <w:highlight w:val="none"/>
                <w:lang w:eastAsia="zh-CN"/>
              </w:rPr>
              <w:t>信用评价</w:t>
            </w:r>
            <w:r>
              <w:rPr>
                <w:rFonts w:hint="eastAsia"/>
                <w:color w:val="auto"/>
                <w:highlight w:val="none"/>
              </w:rPr>
              <w:t>分数，以</w:t>
            </w:r>
            <w:r>
              <w:rPr>
                <w:rFonts w:hint="eastAsia"/>
                <w:color w:val="auto"/>
                <w:highlight w:val="none"/>
                <w:u w:val="single"/>
              </w:rPr>
              <w:t>广州市交通建设项目企业信息库</w:t>
            </w:r>
            <w:r>
              <w:rPr>
                <w:rFonts w:hint="eastAsia"/>
                <w:color w:val="auto"/>
                <w:highlight w:val="none"/>
              </w:rPr>
              <w:t>为准。</w:t>
            </w:r>
          </w:p>
          <w:p w14:paraId="1B30ACF1">
            <w:pPr>
              <w:pStyle w:val="10"/>
              <w:ind w:firstLine="0"/>
              <w:rPr>
                <w:rFonts w:hint="default" w:eastAsia="宋体"/>
                <w:color w:val="auto"/>
                <w:highlight w:val="none"/>
                <w:lang w:val="en-US" w:eastAsia="zh-CN"/>
              </w:rPr>
            </w:pPr>
            <w:r>
              <w:rPr>
                <w:rFonts w:hint="eastAsia" w:ascii="楷体" w:hAnsi="楷体" w:eastAsia="楷体" w:cs="楷体"/>
                <w:color w:val="auto"/>
                <w:highlight w:val="none"/>
                <w:lang w:val="en-US" w:eastAsia="zh-CN"/>
              </w:rPr>
              <w:t>注：</w:t>
            </w:r>
            <w:r>
              <w:rPr>
                <w:rFonts w:hint="eastAsia" w:ascii="楷体" w:hAnsi="楷体" w:eastAsia="楷体" w:cs="楷体"/>
                <w:color w:val="auto"/>
                <w:highlight w:val="none"/>
                <w:lang w:eastAsia="zh-CN"/>
              </w:rPr>
              <w:t>按照广州市交通运输局城市道路、轨道交通建设行业信用评价</w:t>
            </w:r>
            <w:r>
              <w:rPr>
                <w:rFonts w:hint="eastAsia" w:ascii="楷体" w:hAnsi="楷体" w:eastAsia="楷体" w:cs="楷体"/>
                <w:color w:val="auto"/>
                <w:highlight w:val="none"/>
                <w:lang w:val="en-US" w:eastAsia="zh-CN"/>
              </w:rPr>
              <w:t>计分规则</w:t>
            </w:r>
            <w:r>
              <w:rPr>
                <w:rFonts w:hint="eastAsia" w:ascii="楷体" w:hAnsi="楷体" w:eastAsia="楷体" w:cs="楷体"/>
                <w:color w:val="auto"/>
                <w:highlight w:val="none"/>
                <w:lang w:eastAsia="zh-CN"/>
              </w:rPr>
              <w:t>有关规定计算。</w:t>
            </w:r>
            <w:r>
              <w:rPr>
                <w:rFonts w:hint="eastAsia" w:ascii="楷体" w:hAnsi="楷体" w:eastAsia="楷体" w:cs="楷体"/>
                <w:strike/>
                <w:color w:val="auto"/>
                <w:highlight w:val="none"/>
                <w:lang w:eastAsia="zh-CN"/>
              </w:rPr>
              <w:t>联合体投标时，</w:t>
            </w:r>
            <w:r>
              <w:rPr>
                <w:rFonts w:hint="eastAsia" w:ascii="楷体" w:hAnsi="楷体" w:eastAsia="楷体" w:cs="楷体"/>
                <w:strike/>
                <w:color w:val="auto"/>
                <w:highlight w:val="none"/>
                <w:lang w:val="en-US" w:eastAsia="zh-CN"/>
              </w:rPr>
              <w:t>由招标人自行确定</w:t>
            </w:r>
            <w:r>
              <w:rPr>
                <w:rFonts w:hint="eastAsia" w:ascii="楷体" w:hAnsi="楷体" w:eastAsia="楷体" w:cs="楷体"/>
                <w:strike/>
                <w:color w:val="auto"/>
                <w:highlight w:val="none"/>
                <w:lang w:eastAsia="zh-CN"/>
              </w:rPr>
              <w:t>信用评价得分计算</w:t>
            </w:r>
            <w:r>
              <w:rPr>
                <w:rFonts w:hint="eastAsia" w:ascii="楷体" w:hAnsi="楷体" w:eastAsia="楷体" w:cs="楷体"/>
                <w:strike/>
                <w:color w:val="auto"/>
                <w:highlight w:val="none"/>
                <w:lang w:val="en-US" w:eastAsia="zh-CN"/>
              </w:rPr>
              <w:t>方式</w:t>
            </w:r>
            <w:r>
              <w:rPr>
                <w:rFonts w:hint="eastAsia" w:ascii="楷体" w:hAnsi="楷体" w:eastAsia="楷体" w:cs="楷体"/>
                <w:strike/>
                <w:color w:val="auto"/>
                <w:highlight w:val="none"/>
                <w:lang w:eastAsia="zh-CN"/>
              </w:rPr>
              <w:t>。</w:t>
            </w:r>
            <w:r>
              <w:rPr>
                <w:rFonts w:hint="eastAsia" w:ascii="楷体" w:hAnsi="楷体" w:eastAsia="楷体" w:cs="楷体"/>
                <w:color w:val="auto"/>
                <w:highlight w:val="none"/>
                <w:lang w:val="en-US" w:eastAsia="zh-CN"/>
              </w:rPr>
              <w:t>可</w:t>
            </w:r>
            <w:r>
              <w:rPr>
                <w:rFonts w:hint="eastAsia" w:ascii="楷体" w:hAnsi="楷体" w:eastAsia="楷体" w:cs="楷体"/>
                <w:color w:val="auto"/>
                <w:kern w:val="2"/>
                <w:sz w:val="21"/>
                <w:szCs w:val="20"/>
                <w:highlight w:val="none"/>
                <w:lang w:val="en-US" w:eastAsia="zh-CN" w:bidi="ar-SA"/>
              </w:rPr>
              <w:t>在“广州交易集团有限公司门户网站-信用信息-广州公共资源交易信用平台3.0”查询具体得分。</w:t>
            </w:r>
          </w:p>
        </w:tc>
      </w:tr>
      <w:tr w14:paraId="31B8F3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56470AF">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0A8E5681">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F47A01B">
            <w:pPr>
              <w:rPr>
                <w:rFonts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36A15E6A">
            <w:pPr>
              <w:rPr>
                <w:rFonts w:ascii="宋体" w:hAnsi="宋体"/>
                <w:color w:val="auto"/>
                <w:szCs w:val="21"/>
                <w:highlight w:val="none"/>
              </w:rPr>
            </w:pPr>
            <w:r>
              <w:rPr>
                <w:rFonts w:hint="eastAsia" w:ascii="宋体" w:hAnsi="宋体"/>
                <w:color w:val="auto"/>
                <w:szCs w:val="21"/>
                <w:highlight w:val="none"/>
                <w:u w:val="single"/>
              </w:rPr>
              <w:t>本项目不适用。</w:t>
            </w:r>
          </w:p>
        </w:tc>
      </w:tr>
      <w:tr w14:paraId="78F98C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DBFD928">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3476FC6A">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424E941">
            <w:pPr>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62C9DB87">
            <w:pPr>
              <w:rPr>
                <w:rFonts w:hint="eastAsia" w:ascii="宋体" w:hAnsi="宋体"/>
                <w:color w:val="auto"/>
                <w:szCs w:val="21"/>
                <w:highlight w:val="none"/>
              </w:rPr>
            </w:pPr>
            <w:r>
              <w:rPr>
                <w:rFonts w:hint="eastAsia" w:ascii="宋体" w:hAnsi="宋体"/>
                <w:color w:val="auto"/>
                <w:szCs w:val="21"/>
                <w:highlight w:val="none"/>
                <w:u w:val="single"/>
              </w:rPr>
              <w:t xml:space="preserve">本项目不适用。 </w:t>
            </w:r>
          </w:p>
        </w:tc>
      </w:tr>
      <w:tr w14:paraId="4471D0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F0BAFEE">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15330424">
            <w:pPr>
              <w:ind w:firstLine="458"/>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94011F3">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08C1AFDC">
            <w:pPr>
              <w:rPr>
                <w:rFonts w:hint="eastAsia" w:ascii="宋体" w:hAnsi="宋体"/>
                <w:color w:val="auto"/>
                <w:szCs w:val="21"/>
                <w:highlight w:val="none"/>
              </w:rPr>
            </w:pPr>
            <w:r>
              <w:rPr>
                <w:rFonts w:hint="eastAsia" w:ascii="宋体" w:hAnsi="宋体"/>
                <w:color w:val="auto"/>
                <w:szCs w:val="21"/>
                <w:highlight w:val="none"/>
                <w:u w:val="single"/>
              </w:rPr>
              <w:t>本项目不适用。</w:t>
            </w:r>
          </w:p>
        </w:tc>
      </w:tr>
      <w:tr w14:paraId="0612E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FD55B9A">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22108705">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067F263C">
            <w:pPr>
              <w:rPr>
                <w:rFonts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62332C4D">
            <w:pPr>
              <w:rPr>
                <w:rFonts w:ascii="宋体" w:hAnsi="宋体"/>
                <w:color w:val="auto"/>
                <w:szCs w:val="21"/>
                <w:highlight w:val="none"/>
                <w:u w:val="single"/>
              </w:rPr>
            </w:pPr>
            <w:r>
              <w:rPr>
                <w:rFonts w:hint="eastAsia" w:ascii="宋体" w:hAnsi="宋体"/>
                <w:color w:val="auto"/>
                <w:szCs w:val="21"/>
                <w:highlight w:val="none"/>
                <w:u w:val="single"/>
              </w:rPr>
              <w:t>见招标文件相关合同条款。</w:t>
            </w:r>
          </w:p>
        </w:tc>
      </w:tr>
      <w:tr w14:paraId="29A20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93263F3">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4BF5AA16">
            <w:pPr>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90E81C4">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4CB77522">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55133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1EABE73">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14:paraId="233B379C">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9A4E9C">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67F322E0">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olor w:val="auto"/>
                <w:sz w:val="21"/>
                <w:szCs w:val="21"/>
                <w:highlight w:val="none"/>
                <w:u w:val="single"/>
              </w:rPr>
              <w:t>广州交易集团有限公司（广州公共资源交易中心）网站</w:t>
            </w:r>
            <w:r>
              <w:rPr>
                <w:rFonts w:hint="eastAsia" w:ascii="宋体" w:hAnsi="宋体" w:cs="Courier New"/>
                <w:color w:val="auto"/>
                <w:szCs w:val="21"/>
                <w:highlight w:val="none"/>
                <w:u w:val="single"/>
              </w:rPr>
              <w:t>服务指南栏目发布的最新版操作指引</w:t>
            </w:r>
            <w:r>
              <w:rPr>
                <w:rFonts w:hint="eastAsia" w:ascii="宋体" w:hAnsi="宋体" w:cs="Courier New"/>
                <w:color w:val="auto"/>
                <w:szCs w:val="21"/>
                <w:highlight w:val="none"/>
              </w:rPr>
              <w:t xml:space="preserve">。  </w:t>
            </w:r>
          </w:p>
          <w:p w14:paraId="57630DEE">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6C2A68B3">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C4B8381">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5301D783">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4F48F860">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64A06D4">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71B9EE00">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44BB100F">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53C6B9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65A0F75">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39 </w:t>
            </w:r>
          </w:p>
        </w:tc>
        <w:tc>
          <w:tcPr>
            <w:tcW w:w="981" w:type="dxa"/>
            <w:tcBorders>
              <w:top w:val="single" w:color="auto" w:sz="4" w:space="0"/>
              <w:left w:val="single" w:color="auto" w:sz="4" w:space="0"/>
              <w:bottom w:val="single" w:color="auto" w:sz="4" w:space="0"/>
              <w:right w:val="single" w:color="auto" w:sz="4" w:space="0"/>
            </w:tcBorders>
            <w:vAlign w:val="center"/>
          </w:tcPr>
          <w:p w14:paraId="7A35BB4B">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61597B3">
            <w:pPr>
              <w:jc w:val="center"/>
              <w:rPr>
                <w:rFonts w:hint="eastAsia" w:ascii="宋体" w:hAnsi="宋体"/>
                <w:color w:val="auto"/>
                <w:highlight w:val="none"/>
              </w:rPr>
            </w:pPr>
            <w:r>
              <w:rPr>
                <w:rFonts w:hint="eastAsia" w:ascii="宋体" w:hAnsi="宋体" w:cs="Courier New"/>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42E2ABED">
            <w:pPr>
              <w:rPr>
                <w:rFonts w:ascii="宋体" w:hAnsi="宋体" w:cs="Courier New"/>
                <w:color w:val="auto"/>
                <w:szCs w:val="21"/>
                <w:highlight w:val="none"/>
              </w:rPr>
            </w:pPr>
            <w:r>
              <w:rPr>
                <w:rFonts w:hint="eastAsia" w:ascii="宋体" w:hAnsi="宋体" w:cs="Courier New"/>
                <w:color w:val="auto"/>
                <w:szCs w:val="21"/>
                <w:highlight w:val="none"/>
              </w:rPr>
              <w:t>□具体要求在中标后按照投标承诺和招标人的要求执行。</w:t>
            </w:r>
          </w:p>
          <w:p w14:paraId="392639DC">
            <w:pPr>
              <w:pStyle w:val="21"/>
              <w:spacing w:line="276" w:lineRule="auto"/>
              <w:rPr>
                <w:rFonts w:hAnsi="宋体" w:cs="Courier New"/>
                <w:color w:val="auto"/>
                <w:szCs w:val="21"/>
                <w:highlight w:val="none"/>
              </w:rPr>
            </w:pPr>
            <w:r>
              <w:rPr>
                <w:rFonts w:hint="eastAsia" w:hAnsi="宋体" w:cs="Courier New"/>
                <w:color w:val="auto"/>
                <w:szCs w:val="21"/>
                <w:highlight w:val="none"/>
              </w:rPr>
              <w:t>☑具体要求：</w:t>
            </w:r>
          </w:p>
          <w:p w14:paraId="08716105">
            <w:pPr>
              <w:pStyle w:val="21"/>
              <w:spacing w:line="276" w:lineRule="auto"/>
              <w:rPr>
                <w:rFonts w:hAnsi="宋体" w:cs="宋体"/>
                <w:color w:val="auto"/>
                <w:kern w:val="1"/>
                <w:szCs w:val="21"/>
                <w:highlight w:val="none"/>
              </w:rPr>
            </w:pPr>
            <w:r>
              <w:rPr>
                <w:rFonts w:hint="eastAsia" w:hAnsi="宋体" w:cs="宋体"/>
                <w:color w:val="auto"/>
                <w:kern w:val="1"/>
                <w:szCs w:val="21"/>
                <w:highlight w:val="none"/>
              </w:rPr>
              <w:t>1.施工中标单位应切实履行《招标公告》‘投标人声明’中‘第十条’承诺，结合自身实际，在《白云区“百千万工程”建筑业企业帮扶建设项目库》中自愿认领、帮扶公益性项目。</w:t>
            </w:r>
          </w:p>
          <w:p w14:paraId="0D70A9F6">
            <w:pPr>
              <w:rPr>
                <w:rFonts w:hint="eastAsia" w:ascii="宋体" w:hAnsi="宋体" w:cs="Courier New"/>
                <w:color w:val="auto"/>
                <w:szCs w:val="21"/>
                <w:highlight w:val="none"/>
              </w:rPr>
            </w:pPr>
            <w:r>
              <w:rPr>
                <w:rFonts w:hint="eastAsia" w:ascii="宋体" w:hAnsi="宋体" w:cs="宋体"/>
                <w:color w:val="auto"/>
                <w:kern w:val="1"/>
                <w:szCs w:val="21"/>
                <w:highlight w:val="none"/>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207EA2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858DF5C">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14:paraId="0983FA06">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601C944">
            <w:pPr>
              <w:jc w:val="center"/>
              <w:rPr>
                <w:rFonts w:hint="eastAsia" w:ascii="宋体" w:hAnsi="宋体" w:cs="Courier New"/>
                <w:color w:val="auto"/>
                <w:szCs w:val="21"/>
                <w:highlight w:val="none"/>
              </w:rPr>
            </w:pPr>
            <w:r>
              <w:rPr>
                <w:rFonts w:hint="eastAsia" w:ascii="宋体" w:hAnsi="宋体" w:cs="Courier New"/>
                <w:color w:val="auto"/>
                <w:szCs w:val="21"/>
                <w:highlight w:val="none"/>
              </w:rPr>
              <w:t>工人工资分账管理</w:t>
            </w:r>
          </w:p>
        </w:tc>
        <w:tc>
          <w:tcPr>
            <w:tcW w:w="5934" w:type="dxa"/>
            <w:tcBorders>
              <w:top w:val="single" w:color="auto" w:sz="4" w:space="0"/>
              <w:left w:val="single" w:color="auto" w:sz="4" w:space="0"/>
              <w:bottom w:val="single" w:color="auto" w:sz="4" w:space="0"/>
              <w:right w:val="double" w:color="auto" w:sz="4" w:space="0"/>
            </w:tcBorders>
            <w:vAlign w:val="center"/>
          </w:tcPr>
          <w:p w14:paraId="16DF8FAF">
            <w:pPr>
              <w:rPr>
                <w:rFonts w:hint="eastAsia" w:ascii="宋体" w:hAnsi="宋体" w:cs="Courier New"/>
                <w:color w:val="auto"/>
                <w:szCs w:val="21"/>
                <w:highlight w:val="none"/>
              </w:rPr>
            </w:pPr>
            <w:r>
              <w:rPr>
                <w:rFonts w:hint="eastAsia" w:ascii="宋体" w:hAnsi="宋体" w:cs="Courier New"/>
                <w:color w:val="auto"/>
                <w:szCs w:val="21"/>
                <w:highlight w:val="none"/>
              </w:rPr>
              <w:t>本项目按照《关于印发广州市建设领域工人工资支付分账管理实施细则的通知》（穗建规字〔2020〕37号）实行工人工资分账管理。</w:t>
            </w:r>
          </w:p>
        </w:tc>
      </w:tr>
      <w:tr w14:paraId="4C18CE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DA38049">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41</w:t>
            </w:r>
          </w:p>
        </w:tc>
        <w:tc>
          <w:tcPr>
            <w:tcW w:w="981" w:type="dxa"/>
            <w:tcBorders>
              <w:top w:val="single" w:color="auto" w:sz="4" w:space="0"/>
              <w:left w:val="single" w:color="auto" w:sz="4" w:space="0"/>
              <w:bottom w:val="single" w:color="auto" w:sz="4" w:space="0"/>
              <w:right w:val="single" w:color="auto" w:sz="4" w:space="0"/>
            </w:tcBorders>
            <w:vAlign w:val="center"/>
          </w:tcPr>
          <w:p w14:paraId="3EFF2B08">
            <w:pPr>
              <w:jc w:val="center"/>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64063A4">
            <w:pPr>
              <w:jc w:val="center"/>
              <w:rPr>
                <w:rFonts w:hint="eastAsia" w:ascii="宋体" w:hAnsi="宋体" w:cs="Courier New"/>
                <w:color w:val="auto"/>
                <w:szCs w:val="21"/>
                <w:highlight w:val="none"/>
              </w:rPr>
            </w:pPr>
            <w:r>
              <w:rPr>
                <w:rFonts w:hint="eastAsia" w:ascii="宋体" w:hAnsi="宋体" w:cs="Courier New"/>
                <w:color w:val="auto"/>
                <w:szCs w:val="21"/>
                <w:highlight w:val="none"/>
              </w:rPr>
              <w:t>质量保修责任</w:t>
            </w:r>
          </w:p>
        </w:tc>
        <w:tc>
          <w:tcPr>
            <w:tcW w:w="5934" w:type="dxa"/>
            <w:tcBorders>
              <w:top w:val="single" w:color="auto" w:sz="4" w:space="0"/>
              <w:left w:val="single" w:color="auto" w:sz="4" w:space="0"/>
              <w:bottom w:val="single" w:color="auto" w:sz="4" w:space="0"/>
              <w:right w:val="double" w:color="auto" w:sz="4" w:space="0"/>
            </w:tcBorders>
            <w:vAlign w:val="center"/>
          </w:tcPr>
          <w:p w14:paraId="57B644F7">
            <w:pPr>
              <w:rPr>
                <w:rFonts w:hint="eastAsia" w:ascii="宋体" w:hAnsi="宋体" w:cs="Courier New"/>
                <w:color w:val="auto"/>
                <w:szCs w:val="21"/>
                <w:highlight w:val="none"/>
              </w:rPr>
            </w:pPr>
            <w:r>
              <w:rPr>
                <w:rFonts w:hint="eastAsia" w:ascii="宋体" w:hAnsi="宋体" w:cs="Courier New"/>
                <w:color w:val="auto"/>
                <w:szCs w:val="21"/>
                <w:highlight w:val="none"/>
              </w:rPr>
              <w:t>具体详见合同条款约定。</w:t>
            </w:r>
          </w:p>
        </w:tc>
      </w:tr>
      <w:tr w14:paraId="6F41D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double" w:color="auto" w:sz="4" w:space="0"/>
              <w:right w:val="single" w:color="auto" w:sz="4" w:space="0"/>
            </w:tcBorders>
            <w:vAlign w:val="center"/>
          </w:tcPr>
          <w:p w14:paraId="683549FE">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42</w:t>
            </w:r>
          </w:p>
        </w:tc>
        <w:tc>
          <w:tcPr>
            <w:tcW w:w="981" w:type="dxa"/>
            <w:tcBorders>
              <w:top w:val="single" w:color="auto" w:sz="4" w:space="0"/>
              <w:left w:val="single" w:color="auto" w:sz="4" w:space="0"/>
              <w:bottom w:val="double" w:color="auto" w:sz="4" w:space="0"/>
              <w:right w:val="single" w:color="auto" w:sz="4" w:space="0"/>
            </w:tcBorders>
            <w:vAlign w:val="center"/>
          </w:tcPr>
          <w:p w14:paraId="2EEBB7C8">
            <w:pPr>
              <w:jc w:val="center"/>
              <w:rPr>
                <w:rFonts w:ascii="宋体" w:hAnsi="宋体"/>
                <w:color w:val="auto"/>
                <w:highlight w:val="none"/>
              </w:rPr>
            </w:pPr>
            <w:r>
              <w:rPr>
                <w:rFonts w:hint="eastAsia" w:ascii="宋体" w:hAnsi="宋体" w:eastAsia="宋体" w:cs="宋体"/>
                <w:b/>
                <w:bCs/>
                <w:color w:val="auto"/>
                <w:sz w:val="21"/>
                <w:szCs w:val="21"/>
                <w:highlight w:val="none"/>
                <w:u w:val="single"/>
                <w:lang w:val="en-US" w:eastAsia="zh-CN"/>
              </w:rPr>
              <w:t>增加</w:t>
            </w:r>
          </w:p>
        </w:tc>
        <w:tc>
          <w:tcPr>
            <w:tcW w:w="1733" w:type="dxa"/>
            <w:tcBorders>
              <w:top w:val="single" w:color="auto" w:sz="4" w:space="0"/>
              <w:left w:val="single" w:color="auto" w:sz="4" w:space="0"/>
              <w:bottom w:val="double" w:color="auto" w:sz="4" w:space="0"/>
              <w:right w:val="single" w:color="auto" w:sz="4" w:space="0"/>
            </w:tcBorders>
            <w:vAlign w:val="center"/>
          </w:tcPr>
          <w:p w14:paraId="772B7A83">
            <w:pPr>
              <w:jc w:val="center"/>
              <w:rPr>
                <w:rFonts w:hint="eastAsia" w:ascii="宋体" w:hAnsi="宋体" w:cs="Courier New"/>
                <w:color w:val="auto"/>
                <w:szCs w:val="21"/>
                <w:highlight w:val="none"/>
              </w:rPr>
            </w:pPr>
            <w:r>
              <w:rPr>
                <w:rFonts w:hint="default" w:ascii="宋体" w:hAnsi="宋体" w:eastAsia="宋体" w:cs="宋体"/>
                <w:b/>
                <w:bCs/>
                <w:color w:val="auto"/>
                <w:sz w:val="21"/>
                <w:szCs w:val="21"/>
                <w:highlight w:val="none"/>
                <w:u w:val="single"/>
                <w:lang w:val="en-US"/>
              </w:rPr>
              <w:t>经济标评审优惠政策</w:t>
            </w:r>
          </w:p>
        </w:tc>
        <w:tc>
          <w:tcPr>
            <w:tcW w:w="5934" w:type="dxa"/>
            <w:tcBorders>
              <w:top w:val="single" w:color="auto" w:sz="4" w:space="0"/>
              <w:left w:val="single" w:color="auto" w:sz="4" w:space="0"/>
              <w:bottom w:val="double" w:color="auto" w:sz="4" w:space="0"/>
              <w:right w:val="double" w:color="auto" w:sz="4" w:space="0"/>
            </w:tcBorders>
            <w:vAlign w:val="center"/>
          </w:tcPr>
          <w:p w14:paraId="576E9A95">
            <w:pPr>
              <w:pStyle w:val="6"/>
              <w:autoSpaceDE w:val="0"/>
              <w:autoSpaceDN w:val="0"/>
              <w:adjustRightInd w:val="0"/>
              <w:spacing w:line="240" w:lineRule="auto"/>
              <w:jc w:val="left"/>
              <w:rPr>
                <w:rFonts w:hint="eastAsia"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rPr>
              <w:t>经济标评审优惠政策（仅适用于使用财政性资金开展的依法必须招标项目）</w:t>
            </w:r>
          </w:p>
          <w:p w14:paraId="2DF14751">
            <w:pPr>
              <w:pStyle w:val="6"/>
              <w:autoSpaceDE w:val="0"/>
              <w:autoSpaceDN w:val="0"/>
              <w:adjustRightInd w:val="0"/>
              <w:spacing w:line="240" w:lineRule="auto"/>
              <w:ind w:firstLineChars="0"/>
              <w:jc w:val="left"/>
              <w:rPr>
                <w:rFonts w:hint="default" w:ascii="宋体" w:hAnsi="宋体" w:eastAsia="宋体" w:cs="宋体"/>
                <w:b/>
                <w:bCs/>
                <w:color w:val="auto"/>
                <w:sz w:val="21"/>
                <w:szCs w:val="21"/>
                <w:highlight w:val="none"/>
                <w:u w:val="single"/>
                <w:lang w:val="en-US"/>
              </w:rPr>
            </w:pPr>
            <w:r>
              <w:rPr>
                <w:rFonts w:hint="eastAsia" w:ascii="宋体" w:hAnsi="宋体" w:eastAsia="宋体" w:cs="宋体"/>
                <w:b/>
                <w:bCs/>
                <w:color w:val="auto"/>
                <w:sz w:val="21"/>
                <w:szCs w:val="21"/>
                <w:highlight w:val="none"/>
                <w:u w:val="single"/>
                <w:lang w:val="en-US" w:eastAsia="zh-CN"/>
              </w:rPr>
              <w:t>☑</w:t>
            </w:r>
            <w:r>
              <w:rPr>
                <w:rFonts w:hint="default" w:ascii="宋体" w:hAnsi="宋体" w:eastAsia="宋体" w:cs="宋体"/>
                <w:b/>
                <w:bCs/>
                <w:color w:val="auto"/>
                <w:sz w:val="21"/>
                <w:szCs w:val="21"/>
                <w:highlight w:val="none"/>
                <w:u w:val="single"/>
                <w:lang w:val="en-US"/>
              </w:rPr>
              <w:t>本招标项目执行经济标评审优惠政策</w:t>
            </w:r>
          </w:p>
          <w:p w14:paraId="7347D191">
            <w:pPr>
              <w:pStyle w:val="6"/>
              <w:autoSpaceDE w:val="0"/>
              <w:autoSpaceDN w:val="0"/>
              <w:adjustRightInd w:val="0"/>
              <w:spacing w:line="240" w:lineRule="auto"/>
              <w:ind w:firstLineChars="0"/>
              <w:jc w:val="left"/>
              <w:rPr>
                <w:rFonts w:hint="default" w:ascii="宋体" w:hAnsi="宋体" w:eastAsia="宋体" w:cs="宋体"/>
                <w:b/>
                <w:bCs/>
                <w:color w:val="auto"/>
                <w:sz w:val="21"/>
                <w:szCs w:val="21"/>
                <w:highlight w:val="none"/>
                <w:u w:val="single"/>
                <w:lang w:val="en-US"/>
              </w:rPr>
            </w:pPr>
            <w:r>
              <w:rPr>
                <w:rFonts w:hint="default" w:ascii="宋体" w:hAnsi="宋体" w:eastAsia="宋体" w:cs="宋体"/>
                <w:b/>
                <w:bCs/>
                <w:color w:val="auto"/>
                <w:sz w:val="21"/>
                <w:szCs w:val="21"/>
                <w:highlight w:val="none"/>
                <w:u w:val="single"/>
                <w:lang w:val="en-US"/>
              </w:rPr>
              <w:t>□本招标项目不执行经济标评审优惠政策</w:t>
            </w:r>
          </w:p>
          <w:p w14:paraId="355D51BA">
            <w:pPr>
              <w:pStyle w:val="6"/>
              <w:autoSpaceDE w:val="0"/>
              <w:autoSpaceDN w:val="0"/>
              <w:adjustRightInd w:val="0"/>
              <w:spacing w:line="240" w:lineRule="auto"/>
              <w:ind w:firstLineChars="0"/>
              <w:jc w:val="left"/>
              <w:rPr>
                <w:rFonts w:hint="default" w:ascii="宋体" w:hAnsi="宋体" w:eastAsia="宋体" w:cs="宋体"/>
                <w:b/>
                <w:bCs/>
                <w:color w:val="auto"/>
                <w:sz w:val="21"/>
                <w:szCs w:val="21"/>
                <w:highlight w:val="none"/>
                <w:u w:val="single"/>
                <w:lang w:val="en-US"/>
              </w:rPr>
            </w:pPr>
            <w:r>
              <w:rPr>
                <w:rFonts w:hint="default" w:ascii="宋体" w:hAnsi="宋体" w:eastAsia="宋体" w:cs="宋体"/>
                <w:b/>
                <w:bCs/>
                <w:color w:val="auto"/>
                <w:sz w:val="21"/>
                <w:szCs w:val="21"/>
                <w:highlight w:val="none"/>
                <w:u w:val="single"/>
                <w:lang w:val="en-US"/>
              </w:rPr>
              <w:t>注：</w:t>
            </w:r>
            <w:r>
              <w:rPr>
                <w:rFonts w:hint="eastAsia" w:ascii="宋体" w:hAnsi="宋体" w:eastAsia="宋体" w:cs="宋体"/>
                <w:b/>
                <w:bCs/>
                <w:color w:val="auto"/>
                <w:sz w:val="21"/>
                <w:szCs w:val="21"/>
                <w:highlight w:val="none"/>
                <w:u w:val="single"/>
                <w:lang w:val="en-US" w:eastAsia="zh-CN"/>
              </w:rPr>
              <w:t>（1）</w:t>
            </w:r>
            <w:r>
              <w:rPr>
                <w:rFonts w:hint="default" w:ascii="宋体" w:hAnsi="宋体" w:eastAsia="宋体" w:cs="宋体"/>
                <w:b/>
                <w:bCs/>
                <w:color w:val="auto"/>
                <w:sz w:val="21"/>
                <w:szCs w:val="21"/>
                <w:highlight w:val="none"/>
                <w:u w:val="single"/>
                <w:lang w:val="en-US"/>
              </w:rPr>
              <w:t>符合经济标评审优惠政策条件的，应当执行该政策；不符合经济标评审优惠政策条件的，不得执行该政策。</w:t>
            </w:r>
          </w:p>
          <w:p w14:paraId="1D228D0D">
            <w:pPr>
              <w:pStyle w:val="6"/>
              <w:autoSpaceDE w:val="0"/>
              <w:autoSpaceDN w:val="0"/>
              <w:adjustRightInd w:val="0"/>
              <w:spacing w:line="240" w:lineRule="auto"/>
              <w:ind w:firstLineChars="0"/>
              <w:jc w:val="left"/>
              <w:rPr>
                <w:rFonts w:hint="default" w:ascii="宋体" w:hAnsi="宋体" w:eastAsia="宋体" w:cs="宋体"/>
                <w:b/>
                <w:bCs/>
                <w:color w:val="auto"/>
                <w:sz w:val="21"/>
                <w:szCs w:val="21"/>
                <w:highlight w:val="none"/>
                <w:u w:val="single"/>
                <w:lang w:val="en-US"/>
              </w:rPr>
            </w:pPr>
            <w:r>
              <w:rPr>
                <w:rFonts w:hint="eastAsia" w:ascii="宋体" w:hAnsi="宋体" w:eastAsia="宋体" w:cs="宋体"/>
                <w:b/>
                <w:bCs/>
                <w:color w:val="auto"/>
                <w:sz w:val="21"/>
                <w:szCs w:val="21"/>
                <w:highlight w:val="none"/>
                <w:u w:val="single"/>
                <w:lang w:val="en-US" w:eastAsia="zh-CN"/>
              </w:rPr>
              <w:t>（2）</w:t>
            </w:r>
            <w:r>
              <w:rPr>
                <w:rFonts w:hint="default" w:ascii="宋体" w:hAnsi="宋体" w:eastAsia="宋体" w:cs="宋体"/>
                <w:b/>
                <w:bCs/>
                <w:color w:val="auto"/>
                <w:sz w:val="21"/>
                <w:szCs w:val="21"/>
                <w:highlight w:val="none"/>
                <w:u w:val="single"/>
                <w:lang w:val="en-US"/>
              </w:rPr>
              <w:t>财政性资金是指纳入预算管理的资金，以财政性资金作为还款来源的借贷资金，视同财政性资金。</w:t>
            </w:r>
          </w:p>
          <w:p w14:paraId="5C4D0C51">
            <w:pPr>
              <w:pStyle w:val="6"/>
              <w:autoSpaceDE w:val="0"/>
              <w:autoSpaceDN w:val="0"/>
              <w:adjustRightInd w:val="0"/>
              <w:spacing w:line="240" w:lineRule="auto"/>
              <w:ind w:firstLineChars="0"/>
              <w:jc w:val="left"/>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lang w:val="en-US" w:eastAsia="zh-CN"/>
              </w:rPr>
              <w:t>☑若</w:t>
            </w:r>
            <w:r>
              <w:rPr>
                <w:rFonts w:hint="default" w:ascii="宋体" w:hAnsi="宋体" w:eastAsia="宋体" w:cs="宋体"/>
                <w:b/>
                <w:bCs/>
                <w:color w:val="auto"/>
                <w:sz w:val="21"/>
                <w:szCs w:val="21"/>
                <w:highlight w:val="none"/>
                <w:u w:val="single"/>
                <w:lang w:val="en-US"/>
              </w:rPr>
              <w:t>本招标项目执行经济标评审优惠政策，</w:t>
            </w:r>
            <w:r>
              <w:rPr>
                <w:rFonts w:hint="eastAsia" w:ascii="宋体" w:hAnsi="宋体" w:eastAsia="宋体" w:cs="宋体"/>
                <w:b/>
                <w:bCs/>
                <w:color w:val="auto"/>
                <w:sz w:val="21"/>
                <w:szCs w:val="21"/>
                <w:highlight w:val="none"/>
                <w:u w:val="single"/>
                <w:lang w:val="en-US" w:eastAsia="zh-CN"/>
              </w:rPr>
              <w:t>当</w:t>
            </w:r>
            <w:r>
              <w:rPr>
                <w:rFonts w:hint="default" w:ascii="宋体" w:hAnsi="宋体" w:eastAsia="宋体" w:cs="宋体"/>
                <w:b/>
                <w:bCs/>
                <w:color w:val="auto"/>
                <w:sz w:val="21"/>
                <w:szCs w:val="21"/>
                <w:highlight w:val="none"/>
                <w:u w:val="single"/>
                <w:lang w:val="en-US"/>
              </w:rPr>
              <w:t>允许大中型企业向一家或者多家小微企业分包，且分包承诺小微企业的合同份额占到合同总金额30%以上的，应附分包意向协议（格式详见第四章投标文件格式）对该内容进行明确。</w:t>
            </w:r>
          </w:p>
          <w:p w14:paraId="2AA58615">
            <w:pPr>
              <w:pStyle w:val="6"/>
              <w:autoSpaceDE w:val="0"/>
              <w:autoSpaceDN w:val="0"/>
              <w:adjustRightInd w:val="0"/>
              <w:spacing w:line="240" w:lineRule="auto"/>
              <w:ind w:firstLineChars="0"/>
              <w:jc w:val="left"/>
              <w:rPr>
                <w:rFonts w:hint="default" w:ascii="宋体" w:hAnsi="宋体" w:eastAsia="宋体" w:cs="宋体"/>
                <w:b/>
                <w:bCs/>
                <w:color w:val="auto"/>
                <w:kern w:val="2"/>
                <w:sz w:val="21"/>
                <w:szCs w:val="21"/>
                <w:highlight w:val="none"/>
                <w:u w:val="single"/>
                <w:lang w:val="en-US" w:eastAsia="zh-CN" w:bidi="ar-SA"/>
              </w:rPr>
            </w:pPr>
          </w:p>
          <w:p w14:paraId="74E246BE">
            <w:pPr>
              <w:pStyle w:val="6"/>
              <w:autoSpaceDE w:val="0"/>
              <w:autoSpaceDN w:val="0"/>
              <w:adjustRightInd w:val="0"/>
              <w:spacing w:line="240" w:lineRule="auto"/>
              <w:ind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1、根据《广东省政府采购促进中小企业发展实施细则（试行）》（粤财采购〔2022〕10号）要求，对符合《政府采购促进中小企业发展管理办法》（财库〔2020〕46号）的投标人，给予相应的价格评审优惠。</w:t>
            </w:r>
          </w:p>
          <w:p w14:paraId="65E650AF">
            <w:pPr>
              <w:pStyle w:val="6"/>
              <w:autoSpaceDE w:val="0"/>
              <w:autoSpaceDN w:val="0"/>
              <w:adjustRightInd w:val="0"/>
              <w:spacing w:line="240" w:lineRule="auto"/>
              <w:ind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2、本招标项目评标计算价格分</w:t>
            </w:r>
            <w:r>
              <w:rPr>
                <w:rFonts w:hint="eastAsia"/>
                <w:b/>
                <w:bCs/>
                <w:color w:val="auto"/>
                <w:highlight w:val="none"/>
                <w:u w:val="single"/>
                <w:lang w:val="zh-CN" w:eastAsia="zh-CN"/>
              </w:rPr>
              <w:t>（经济分）</w:t>
            </w:r>
            <w:r>
              <w:rPr>
                <w:rFonts w:hint="default" w:ascii="宋体" w:hAnsi="宋体" w:eastAsia="宋体" w:cs="宋体"/>
                <w:b/>
                <w:bCs/>
                <w:color w:val="auto"/>
                <w:kern w:val="2"/>
                <w:sz w:val="21"/>
                <w:szCs w:val="21"/>
                <w:highlight w:val="none"/>
                <w:u w:val="single"/>
                <w:lang w:val="en-US" w:eastAsia="zh-CN" w:bidi="ar-SA"/>
              </w:rPr>
              <w:t>时，对小微企业投标的，在采用原报价进行评分的基础上增加其价格得分的5%作为其价格分</w:t>
            </w:r>
            <w:r>
              <w:rPr>
                <w:rFonts w:hint="eastAsia"/>
                <w:b/>
                <w:bCs/>
                <w:color w:val="auto"/>
                <w:highlight w:val="none"/>
                <w:u w:val="single"/>
                <w:lang w:val="zh-CN" w:eastAsia="zh-CN"/>
              </w:rPr>
              <w:t>（经济分）</w:t>
            </w:r>
            <w:r>
              <w:rPr>
                <w:rFonts w:hint="default" w:ascii="宋体" w:hAnsi="宋体" w:eastAsia="宋体" w:cs="宋体"/>
                <w:b/>
                <w:bCs/>
                <w:color w:val="auto"/>
                <w:kern w:val="2"/>
                <w:sz w:val="21"/>
                <w:szCs w:val="21"/>
                <w:highlight w:val="none"/>
                <w:u w:val="single"/>
                <w:lang w:val="en-US" w:eastAsia="zh-CN" w:bidi="ar-SA"/>
              </w:rPr>
              <w:t>；</w:t>
            </w:r>
            <w:r>
              <w:rPr>
                <w:rFonts w:hint="default" w:ascii="宋体" w:hAnsi="宋体" w:eastAsia="宋体" w:cs="宋体"/>
                <w:b/>
                <w:bCs/>
                <w:strike w:val="0"/>
                <w:color w:val="auto"/>
                <w:kern w:val="2"/>
                <w:sz w:val="21"/>
                <w:szCs w:val="21"/>
                <w:highlight w:val="none"/>
                <w:u w:val="single"/>
                <w:lang w:val="en-US" w:eastAsia="zh-CN" w:bidi="ar-SA"/>
              </w:rPr>
              <w:t>对</w:t>
            </w:r>
            <w:r>
              <w:rPr>
                <w:rFonts w:hint="default" w:ascii="宋体" w:hAnsi="宋体" w:eastAsia="宋体" w:cs="宋体"/>
                <w:b/>
                <w:bCs/>
                <w:color w:val="auto"/>
                <w:kern w:val="2"/>
                <w:sz w:val="21"/>
                <w:szCs w:val="21"/>
                <w:highlight w:val="none"/>
                <w:u w:val="single"/>
                <w:lang w:val="en-US" w:eastAsia="zh-CN" w:bidi="ar-SA"/>
              </w:rPr>
              <w:t>允许大中型企业向一家或者多家小微企业分包（分包意向协议约定小微企业的合同份额占到合同总金额30%以上）的，在采用原报价进行评分的基础上增加其价格得分的2%作为其价格分</w:t>
            </w:r>
            <w:r>
              <w:rPr>
                <w:rFonts w:hint="eastAsia"/>
                <w:b/>
                <w:bCs/>
                <w:color w:val="auto"/>
                <w:highlight w:val="none"/>
                <w:u w:val="single"/>
                <w:lang w:val="zh-CN" w:eastAsia="zh-CN"/>
              </w:rPr>
              <w:t>（经济分）</w:t>
            </w:r>
            <w:r>
              <w:rPr>
                <w:rFonts w:hint="default" w:ascii="宋体" w:hAnsi="宋体" w:eastAsia="宋体" w:cs="宋体"/>
                <w:b/>
                <w:bCs/>
                <w:color w:val="auto"/>
                <w:kern w:val="2"/>
                <w:sz w:val="21"/>
                <w:szCs w:val="21"/>
                <w:highlight w:val="none"/>
                <w:u w:val="single"/>
                <w:lang w:val="en-US" w:eastAsia="zh-CN" w:bidi="ar-SA"/>
              </w:rPr>
              <w:t>。</w:t>
            </w:r>
            <w:r>
              <w:rPr>
                <w:rFonts w:hint="eastAsia"/>
                <w:b/>
                <w:bCs/>
                <w:color w:val="auto"/>
                <w:highlight w:val="none"/>
                <w:u w:val="single"/>
                <w:lang w:val="zh-CN" w:eastAsia="zh-CN"/>
              </w:rPr>
              <w:t>若原报价已满分，仍可突破满分上限继续享受加分优惠，以实际计算结果作为最终价格分（经济分）。</w:t>
            </w:r>
          </w:p>
          <w:p w14:paraId="1798C6D1">
            <w:pPr>
              <w:pStyle w:val="6"/>
              <w:autoSpaceDE w:val="0"/>
              <w:autoSpaceDN w:val="0"/>
              <w:adjustRightInd w:val="0"/>
              <w:spacing w:line="240" w:lineRule="auto"/>
              <w:ind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3、投标人应按《政府采购促进中小企业发展管理办法》（财库〔2020〕46号）规定出具《中小企业声明函》</w:t>
            </w:r>
            <w:r>
              <w:rPr>
                <w:rFonts w:hint="eastAsia" w:ascii="宋体" w:hAnsi="宋体" w:cs="宋体"/>
                <w:b/>
                <w:bCs/>
                <w:color w:val="auto"/>
                <w:kern w:val="2"/>
                <w:sz w:val="21"/>
                <w:szCs w:val="21"/>
                <w:highlight w:val="none"/>
                <w:u w:val="single"/>
                <w:lang w:val="en-US" w:eastAsia="zh-CN" w:bidi="ar-SA"/>
              </w:rPr>
              <w:t>、《分包意向协议》</w:t>
            </w:r>
            <w:r>
              <w:rPr>
                <w:rFonts w:hint="default" w:ascii="宋体" w:hAnsi="宋体" w:eastAsia="宋体" w:cs="宋体"/>
                <w:b/>
                <w:bCs/>
                <w:color w:val="auto"/>
                <w:kern w:val="2"/>
                <w:sz w:val="21"/>
                <w:szCs w:val="21"/>
                <w:highlight w:val="none"/>
                <w:u w:val="single"/>
                <w:lang w:val="en-US" w:eastAsia="zh-CN" w:bidi="ar-SA"/>
              </w:rPr>
              <w:t>（格式详见第四章投标文件格式），否则不得享受相关价格评审优惠。投标人填写《中小企业声明函》</w:t>
            </w:r>
            <w:r>
              <w:rPr>
                <w:rFonts w:hint="eastAsia" w:ascii="宋体" w:hAnsi="宋体" w:cs="宋体"/>
                <w:b/>
                <w:bCs/>
                <w:color w:val="auto"/>
                <w:kern w:val="2"/>
                <w:sz w:val="21"/>
                <w:szCs w:val="21"/>
                <w:highlight w:val="none"/>
                <w:u w:val="single"/>
                <w:lang w:val="en-US" w:eastAsia="zh-CN" w:bidi="ar-SA"/>
              </w:rPr>
              <w:t>、《分包意向协议》</w:t>
            </w:r>
            <w:r>
              <w:rPr>
                <w:rFonts w:hint="default" w:ascii="宋体" w:hAnsi="宋体" w:eastAsia="宋体" w:cs="宋体"/>
                <w:b/>
                <w:bCs/>
                <w:color w:val="auto"/>
                <w:kern w:val="2"/>
                <w:sz w:val="21"/>
                <w:szCs w:val="21"/>
                <w:highlight w:val="none"/>
                <w:u w:val="single"/>
                <w:lang w:val="en-US" w:eastAsia="zh-CN" w:bidi="ar-SA"/>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E10E26B">
            <w:pPr>
              <w:pStyle w:val="6"/>
              <w:autoSpaceDE w:val="0"/>
              <w:autoSpaceDN w:val="0"/>
              <w:adjustRightInd w:val="0"/>
              <w:spacing w:line="240" w:lineRule="auto"/>
              <w:ind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4</w:t>
            </w:r>
            <w:r>
              <w:rPr>
                <w:rFonts w:hint="eastAsia" w:ascii="宋体" w:hAnsi="宋体" w:eastAsia="宋体" w:cs="宋体"/>
                <w:b/>
                <w:bCs/>
                <w:color w:val="auto"/>
                <w:kern w:val="2"/>
                <w:sz w:val="21"/>
                <w:szCs w:val="21"/>
                <w:highlight w:val="none"/>
                <w:u w:val="single"/>
                <w:lang w:val="en-US" w:eastAsia="zh-CN" w:bidi="ar-SA"/>
              </w:rPr>
              <w:t>、</w:t>
            </w:r>
            <w:r>
              <w:rPr>
                <w:rFonts w:hint="default" w:ascii="宋体" w:hAnsi="宋体" w:eastAsia="宋体" w:cs="宋体"/>
                <w:b/>
                <w:bCs/>
                <w:color w:val="auto"/>
                <w:kern w:val="2"/>
                <w:sz w:val="21"/>
                <w:szCs w:val="21"/>
                <w:highlight w:val="none"/>
                <w:u w:val="single"/>
                <w:lang w:val="en-US" w:eastAsia="zh-CN" w:bidi="ar-SA"/>
              </w:rPr>
              <w:t>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FB05DC">
            <w:pPr>
              <w:pStyle w:val="6"/>
              <w:autoSpaceDE w:val="0"/>
              <w:autoSpaceDN w:val="0"/>
              <w:adjustRightInd w:val="0"/>
              <w:spacing w:line="240" w:lineRule="auto"/>
              <w:ind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注：（1）小微企业，是指在中华人民共和国境内依法设立，依据国务院批准的中小企业划分标准确定的小型企业和微型企业，但与大企业的负责人为同一人，或者与大企业存在直接控股、管理关系的除外。</w:t>
            </w:r>
          </w:p>
          <w:p w14:paraId="56DC125A">
            <w:pPr>
              <w:pStyle w:val="6"/>
              <w:autoSpaceDE w:val="0"/>
              <w:autoSpaceDN w:val="0"/>
              <w:adjustRightInd w:val="0"/>
              <w:spacing w:line="240" w:lineRule="auto"/>
              <w:ind w:firstLineChars="0"/>
              <w:jc w:val="left"/>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kern w:val="2"/>
                <w:sz w:val="21"/>
                <w:szCs w:val="21"/>
                <w:highlight w:val="none"/>
                <w:u w:val="single"/>
                <w:lang w:val="en-US" w:eastAsia="zh-CN" w:bidi="ar-SA"/>
              </w:rPr>
              <w:t>（2）</w:t>
            </w:r>
            <w:r>
              <w:rPr>
                <w:rFonts w:hint="default" w:ascii="宋体" w:hAnsi="宋体" w:eastAsia="宋体" w:cs="宋体"/>
                <w:b/>
                <w:bCs/>
                <w:strike/>
                <w:color w:val="auto"/>
                <w:kern w:val="2"/>
                <w:sz w:val="21"/>
                <w:szCs w:val="21"/>
                <w:highlight w:val="none"/>
                <w:u w:val="single"/>
                <w:lang w:val="en-US" w:eastAsia="zh-CN" w:bidi="ar-SA"/>
              </w:rPr>
              <w:t>组成联合体或者</w:t>
            </w:r>
            <w:r>
              <w:rPr>
                <w:rFonts w:hint="default" w:ascii="宋体" w:hAnsi="宋体" w:eastAsia="宋体" w:cs="宋体"/>
                <w:b/>
                <w:bCs/>
                <w:color w:val="auto"/>
                <w:kern w:val="2"/>
                <w:sz w:val="21"/>
                <w:szCs w:val="21"/>
                <w:highlight w:val="none"/>
                <w:u w:val="single"/>
                <w:lang w:val="en-US" w:eastAsia="zh-CN" w:bidi="ar-SA"/>
              </w:rPr>
              <w:t>接受分包合同的小微企业与分包企业之间存在直接控股、管理关系的，不享受价格评分优惠。</w:t>
            </w:r>
          </w:p>
          <w:p w14:paraId="7EFB2D7F">
            <w:pPr>
              <w:pStyle w:val="6"/>
              <w:autoSpaceDE w:val="0"/>
              <w:autoSpaceDN w:val="0"/>
              <w:adjustRightInd w:val="0"/>
              <w:spacing w:line="240" w:lineRule="auto"/>
              <w:ind w:firstLineChars="0"/>
              <w:jc w:val="left"/>
              <w:rPr>
                <w:rFonts w:hint="default" w:ascii="宋体" w:hAnsi="宋体" w:eastAsia="宋体" w:cs="宋体"/>
                <w:b/>
                <w:bCs/>
                <w:color w:val="auto"/>
                <w:kern w:val="2"/>
                <w:sz w:val="21"/>
                <w:szCs w:val="21"/>
                <w:highlight w:val="none"/>
                <w:u w:val="single"/>
                <w:lang w:val="en-US" w:eastAsia="zh-CN" w:bidi="ar-SA"/>
              </w:rPr>
            </w:pPr>
            <w:r>
              <w:rPr>
                <w:rFonts w:hint="eastAsia" w:ascii="宋体" w:hAnsi="宋体" w:cs="宋体"/>
                <w:b/>
                <w:bCs/>
                <w:color w:val="auto"/>
                <w:kern w:val="2"/>
                <w:sz w:val="21"/>
                <w:szCs w:val="21"/>
                <w:highlight w:val="none"/>
                <w:u w:val="single"/>
                <w:lang w:val="en-US" w:eastAsia="zh-CN" w:bidi="ar-SA"/>
              </w:rPr>
              <w:t>（3）公示期间如有异议、投诉的，被异议、投诉单位需提供注册登记所在地的县级以上人民政府中小企业主管部门认定函。</w:t>
            </w:r>
          </w:p>
          <w:p w14:paraId="3012016D">
            <w:pPr>
              <w:pStyle w:val="6"/>
              <w:autoSpaceDE w:val="0"/>
              <w:autoSpaceDN w:val="0"/>
              <w:adjustRightInd w:val="0"/>
              <w:spacing w:line="240" w:lineRule="auto"/>
              <w:ind w:firstLineChars="0"/>
              <w:jc w:val="left"/>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highlight w:val="none"/>
                <w:u w:val="single"/>
                <w:lang w:val="zh-CN" w:eastAsia="zh-CN"/>
              </w:rPr>
              <w:t>（</w:t>
            </w:r>
            <w:r>
              <w:rPr>
                <w:rFonts w:hint="eastAsia" w:ascii="宋体" w:hAnsi="宋体" w:cs="宋体"/>
                <w:b/>
                <w:bCs/>
                <w:color w:val="auto"/>
                <w:highlight w:val="none"/>
                <w:u w:val="single"/>
                <w:lang w:val="en-US" w:eastAsia="zh-CN"/>
              </w:rPr>
              <w:t>4</w:t>
            </w:r>
            <w:r>
              <w:rPr>
                <w:rFonts w:hint="eastAsia" w:ascii="宋体" w:hAnsi="宋体" w:eastAsia="宋体" w:cs="宋体"/>
                <w:b/>
                <w:bCs/>
                <w:color w:val="auto"/>
                <w:highlight w:val="none"/>
                <w:u w:val="single"/>
                <w:lang w:val="zh-CN" w:eastAsia="zh-CN"/>
              </w:rPr>
              <w:t>）规定享受扶持政策获得</w:t>
            </w:r>
            <w:r>
              <w:rPr>
                <w:rFonts w:hint="eastAsia" w:ascii="宋体" w:hAnsi="宋体" w:eastAsia="宋体" w:cs="宋体"/>
                <w:b/>
                <w:bCs/>
                <w:color w:val="auto"/>
                <w:highlight w:val="none"/>
                <w:u w:val="single"/>
                <w:lang w:val="en-US" w:eastAsia="zh-CN"/>
              </w:rPr>
              <w:t>承包</w:t>
            </w:r>
            <w:r>
              <w:rPr>
                <w:rFonts w:hint="eastAsia" w:ascii="宋体" w:hAnsi="宋体" w:eastAsia="宋体" w:cs="宋体"/>
                <w:b/>
                <w:bCs/>
                <w:color w:val="auto"/>
                <w:highlight w:val="none"/>
                <w:u w:val="single"/>
                <w:lang w:val="zh-CN" w:eastAsia="zh-CN"/>
              </w:rPr>
              <w:t>合同的，小微企业不得将合同分包给大中型企业，中型企业不得将合同分包给大型企业。</w:t>
            </w:r>
          </w:p>
          <w:p w14:paraId="0A77A1BF">
            <w:pPr>
              <w:pStyle w:val="6"/>
              <w:autoSpaceDE w:val="0"/>
              <w:autoSpaceDN w:val="0"/>
              <w:adjustRightInd w:val="0"/>
              <w:spacing w:line="240" w:lineRule="auto"/>
              <w:ind w:firstLineChars="0"/>
              <w:jc w:val="left"/>
              <w:rPr>
                <w:rFonts w:hint="eastAsia" w:ascii="宋体" w:hAnsi="宋体" w:cs="Courier New"/>
                <w:color w:val="auto"/>
                <w:szCs w:val="21"/>
                <w:highlight w:val="none"/>
              </w:rPr>
            </w:pPr>
            <w:r>
              <w:rPr>
                <w:rFonts w:hint="eastAsia" w:ascii="宋体" w:hAnsi="宋体" w:eastAsia="宋体" w:cs="宋体"/>
                <w:b/>
                <w:bCs/>
                <w:color w:val="auto"/>
                <w:kern w:val="2"/>
                <w:sz w:val="21"/>
                <w:szCs w:val="21"/>
                <w:highlight w:val="none"/>
                <w:u w:val="single"/>
                <w:lang w:val="en-US" w:eastAsia="zh-CN" w:bidi="ar-SA"/>
              </w:rPr>
              <w:t>（</w:t>
            </w:r>
            <w:r>
              <w:rPr>
                <w:rFonts w:hint="eastAsia" w:ascii="宋体" w:hAnsi="宋体" w:cs="宋体"/>
                <w:b/>
                <w:bCs/>
                <w:color w:val="auto"/>
                <w:kern w:val="2"/>
                <w:sz w:val="21"/>
                <w:szCs w:val="21"/>
                <w:highlight w:val="none"/>
                <w:u w:val="single"/>
                <w:lang w:val="en-US" w:eastAsia="zh-CN" w:bidi="ar-SA"/>
              </w:rPr>
              <w:t>5</w:t>
            </w:r>
            <w:r>
              <w:rPr>
                <w:rFonts w:hint="eastAsia" w:ascii="宋体" w:hAnsi="宋体" w:eastAsia="宋体" w:cs="宋体"/>
                <w:b/>
                <w:bCs/>
                <w:color w:val="auto"/>
                <w:kern w:val="2"/>
                <w:sz w:val="21"/>
                <w:szCs w:val="21"/>
                <w:highlight w:val="none"/>
                <w:u w:val="single"/>
                <w:lang w:val="en-US" w:eastAsia="zh-CN" w:bidi="ar-SA"/>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5A061208">
      <w:pPr>
        <w:pStyle w:val="7"/>
        <w:rPr>
          <w:color w:val="auto"/>
          <w:highlight w:val="none"/>
        </w:rPr>
      </w:pPr>
      <w:r>
        <w:rPr>
          <w:color w:val="auto"/>
          <w:highlight w:val="none"/>
        </w:rPr>
        <w:br w:type="page"/>
      </w:r>
      <w:bookmarkStart w:id="4" w:name="_Toc31142"/>
      <w:r>
        <w:rPr>
          <w:rStyle w:val="62"/>
          <w:rFonts w:hint="eastAsia"/>
          <w:b/>
          <w:color w:val="auto"/>
          <w:highlight w:val="none"/>
        </w:rPr>
        <w:t>二、投标须知修改表</w:t>
      </w:r>
      <w:bookmarkEnd w:id="4"/>
    </w:p>
    <w:p w14:paraId="1DF563C6">
      <w:pPr>
        <w:pStyle w:val="5"/>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14:paraId="4BA14036">
      <w:pPr>
        <w:spacing w:line="500" w:lineRule="exact"/>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5.1            修改类型：修改</w:t>
      </w:r>
    </w:p>
    <w:p w14:paraId="06216BCC">
      <w:pPr>
        <w:spacing w:line="500" w:lineRule="exact"/>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投标人应按本投标须知前附表第</w:t>
      </w:r>
      <w:r>
        <w:rPr>
          <w:rFonts w:hint="eastAsia" w:ascii="宋体" w:hAnsi="宋体" w:cs="宋体"/>
          <w:bCs/>
          <w:color w:val="auto"/>
          <w:sz w:val="24"/>
          <w:szCs w:val="24"/>
          <w:highlight w:val="none"/>
          <w:lang w:val="en-US" w:eastAsia="zh-CN"/>
        </w:rPr>
        <w:t>15</w:t>
      </w:r>
      <w:r>
        <w:rPr>
          <w:rFonts w:hint="eastAsia" w:ascii="宋体" w:hAnsi="宋体" w:cs="宋体"/>
          <w:bCs/>
          <w:color w:val="auto"/>
          <w:sz w:val="24"/>
          <w:szCs w:val="24"/>
          <w:highlight w:val="none"/>
        </w:rPr>
        <w:t>项所述时间和要求自行对工程现场及周围环境进行踏勘，</w:t>
      </w:r>
      <w:r>
        <w:rPr>
          <w:rFonts w:hint="eastAsia" w:ascii="宋体" w:hAnsi="宋体" w:cs="宋体"/>
          <w:color w:val="auto"/>
          <w:sz w:val="24"/>
          <w:szCs w:val="24"/>
          <w:highlight w:val="none"/>
        </w:rPr>
        <w:t>投标人应充分重视和仔细地进行这种考察，</w:t>
      </w:r>
      <w:r>
        <w:rPr>
          <w:rFonts w:hint="eastAsia" w:ascii="宋体" w:hAnsi="宋体" w:cs="宋体"/>
          <w:bCs/>
          <w:color w:val="auto"/>
          <w:sz w:val="24"/>
          <w:szCs w:val="24"/>
          <w:highlight w:val="none"/>
        </w:rPr>
        <w:t>以便投标人获取</w:t>
      </w:r>
      <w:r>
        <w:rPr>
          <w:rFonts w:hint="eastAsia" w:ascii="宋体" w:hAnsi="宋体" w:cs="宋体"/>
          <w:color w:val="auto"/>
          <w:sz w:val="24"/>
          <w:szCs w:val="24"/>
          <w:highlight w:val="none"/>
        </w:rPr>
        <w:t>那些须投标人自己负责的</w:t>
      </w:r>
      <w:r>
        <w:rPr>
          <w:rFonts w:hint="eastAsia" w:ascii="宋体" w:hAnsi="宋体" w:cs="宋体"/>
          <w:bCs/>
          <w:color w:val="auto"/>
          <w:sz w:val="24"/>
          <w:szCs w:val="24"/>
          <w:highlight w:val="none"/>
        </w:rPr>
        <w:t>有关编制投标文件和签署合同所涉及现场所有的资料。</w:t>
      </w:r>
      <w:r>
        <w:rPr>
          <w:rFonts w:hint="eastAsia" w:ascii="宋体" w:hAnsi="宋体" w:cs="宋体"/>
          <w:color w:val="auto"/>
          <w:sz w:val="24"/>
          <w:szCs w:val="24"/>
          <w:highlight w:val="none"/>
        </w:rPr>
        <w:t>一旦中标，这种考察即被认为其结果已在中标文件中得到充分反映。</w:t>
      </w:r>
    </w:p>
    <w:p w14:paraId="3C221F0C">
      <w:pPr>
        <w:pBdr>
          <w:bottom w:val="single" w:color="auto" w:sz="6" w:space="1"/>
        </w:pBdr>
        <w:spacing w:line="500" w:lineRule="exact"/>
        <w:ind w:firstLine="472" w:firstLineChars="196"/>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投标人应按本投标须知前附表第1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cs="宋体"/>
          <w:b/>
          <w:bCs/>
          <w:color w:val="auto"/>
          <w:sz w:val="24"/>
          <w:szCs w:val="24"/>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cs="宋体"/>
          <w:color w:val="auto"/>
          <w:sz w:val="24"/>
          <w:szCs w:val="24"/>
          <w:highlight w:val="none"/>
          <w:u w:val="single"/>
        </w:rPr>
        <w:t>。</w:t>
      </w:r>
      <w:r>
        <w:rPr>
          <w:rFonts w:hint="eastAsia" w:ascii="宋体" w:cs="宋体"/>
          <w:color w:val="auto"/>
          <w:sz w:val="24"/>
          <w:szCs w:val="24"/>
          <w:highlight w:val="none"/>
        </w:rPr>
        <w:t>一旦中标，这种考察即被认为其结果已在中标文件中得到充分反映。</w:t>
      </w:r>
      <w:r>
        <w:rPr>
          <w:rFonts w:hint="eastAsia" w:ascii="宋体" w:cs="宋体"/>
          <w:b/>
          <w:bCs/>
          <w:color w:val="auto"/>
          <w:sz w:val="24"/>
          <w:szCs w:val="24"/>
          <w:highlight w:val="none"/>
          <w:u w:val="single"/>
        </w:rPr>
        <w:t>招标人不受理因投标人缺乏对现场条件的了解或掌握而提出的任何索赔。</w:t>
      </w:r>
      <w:r>
        <w:rPr>
          <w:rFonts w:hint="eastAsia" w:ascii="宋体" w:cs="宋体"/>
          <w:color w:val="auto"/>
          <w:sz w:val="24"/>
          <w:szCs w:val="24"/>
          <w:highlight w:val="none"/>
        </w:rPr>
        <w:t>考察现场的费用由投标人自己承担</w:t>
      </w:r>
      <w:r>
        <w:rPr>
          <w:rFonts w:hint="eastAsia" w:ascii="宋体" w:hAnsi="宋体" w:cs="宋体"/>
          <w:color w:val="auto"/>
          <w:kern w:val="0"/>
          <w:sz w:val="24"/>
          <w:szCs w:val="24"/>
          <w:highlight w:val="none"/>
          <w:lang w:val="zh-CN"/>
        </w:rPr>
        <w:t>。</w:t>
      </w:r>
    </w:p>
    <w:p w14:paraId="39CE6620">
      <w:pPr>
        <w:spacing w:line="500" w:lineRule="exact"/>
        <w:ind w:left="711" w:leftChars="224" w:hanging="241" w:hangingChars="1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条款号：8.1                  修改类型：修改</w:t>
      </w:r>
    </w:p>
    <w:p w14:paraId="5EEA5502">
      <w:pPr>
        <w:spacing w:line="500" w:lineRule="exact"/>
        <w:ind w:left="-2"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投标人若对招标文件（包括招标图纸）中有疑问，可以书面形式通过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交易平台提交给招标人或招标代理人，提交形式见本须知前附表第</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项。</w:t>
      </w:r>
    </w:p>
    <w:p w14:paraId="4DBD4FE0">
      <w:pPr>
        <w:pBdr>
          <w:bottom w:val="single" w:color="auto" w:sz="6" w:space="1"/>
        </w:pBdr>
        <w:spacing w:line="50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u w:val="single"/>
        </w:rPr>
        <w:t>招标答疑采用网上答疑方式进行。投标人若对招标文件有疑问的，可在规定的时间内通过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u w:val="single"/>
        </w:rPr>
        <w:t>网站进入提问区域将问题提交给招标人或招标代理人，提交问题时一律不得署名。网上答疑的操作指南为：登陆</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u w:val="single"/>
        </w:rPr>
        <w:t>网站→进入交易业务/建设工程 “网上答疑”专区→通过项目编号或名称找到所需的项目→在上述的答疑时间内点击“提问”→登录系统进入到提问区域→无记名或匿名提出问题以及查看所有的问题。</w:t>
      </w:r>
    </w:p>
    <w:p w14:paraId="2B8D3D35">
      <w:pPr>
        <w:spacing w:line="50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条款号：8.2                  修改类型：修改</w:t>
      </w:r>
    </w:p>
    <w:p w14:paraId="78ECF628">
      <w:pPr>
        <w:spacing w:line="50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招标答疑会会议纪要将在提交投标文件截止时间15日前在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 “项目答疑纪要”专区公开发布。答疑纪要一经在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交易平台发布，视作已发放给所有投标人。</w:t>
      </w:r>
    </w:p>
    <w:p w14:paraId="36825C3D">
      <w:pPr>
        <w:pBdr>
          <w:bottom w:val="single" w:color="auto" w:sz="6" w:space="1"/>
        </w:pBdr>
        <w:spacing w:line="50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招标答疑纪要将在提交投标文件截止时间15日前在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 “项目答疑纪要”专区公开发布。答疑纪要一经在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交易平台发布，视作已发放给所有投标人。</w:t>
      </w:r>
    </w:p>
    <w:p w14:paraId="6068214C">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条款号：8.4             修改类型：修改</w:t>
      </w:r>
    </w:p>
    <w:p w14:paraId="554E435C">
      <w:pPr>
        <w:pBdr>
          <w:bottom w:val="none" w:color="auto" w:sz="0" w:space="1"/>
        </w:pBd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若招标答疑会会议纪要与招标文件有矛盾，以答疑会议纪要最后发出的书面形式的文件为准。</w:t>
      </w:r>
    </w:p>
    <w:p w14:paraId="53C4F868">
      <w:pPr>
        <w:pStyle w:val="5"/>
        <w:pBdr>
          <w:bottom w:val="single" w:color="auto" w:sz="4" w:space="0"/>
        </w:pBdr>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若招标答疑会会议纪要与招标文件有矛盾，以</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u w:val="single"/>
        </w:rPr>
        <w:t>交易平台最后发布的答疑纪要为准。</w:t>
      </w:r>
      <w:r>
        <w:rPr>
          <w:rFonts w:hint="eastAsia" w:ascii="宋体" w:hAnsi="宋体" w:cs="宋体"/>
          <w:b/>
          <w:color w:val="auto"/>
          <w:sz w:val="24"/>
          <w:szCs w:val="24"/>
          <w:highlight w:val="none"/>
        </w:rPr>
        <w:t xml:space="preserve"> </w:t>
      </w:r>
    </w:p>
    <w:p w14:paraId="1D21B598">
      <w:pPr>
        <w:pStyle w:val="5"/>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条款号：9.2              修改类型：修改</w:t>
      </w:r>
    </w:p>
    <w:p w14:paraId="5D77C04B">
      <w:pPr>
        <w:pStyle w:val="5"/>
        <w:spacing w:line="50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招标文件的澄清或修改将在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交易平台上网发布时间作为送达时间。</w:t>
      </w:r>
    </w:p>
    <w:p w14:paraId="7A35D4D5">
      <w:pPr>
        <w:pBdr>
          <w:bottom w:val="single" w:color="auto" w:sz="6" w:space="1"/>
        </w:pBdr>
        <w:spacing w:line="50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招标文件的澄清或修改将在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交易平台“项目答疑纪要”专区公开发布。答疑纪要一经在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交易平台上网发布时间作为送达时间。</w:t>
      </w:r>
    </w:p>
    <w:p w14:paraId="036C744C">
      <w:pPr>
        <w:pStyle w:val="5"/>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条款号：9.4            修改类型：修改</w:t>
      </w:r>
    </w:p>
    <w:p w14:paraId="32A4847A">
      <w:pPr>
        <w:pStyle w:val="5"/>
        <w:adjustRightInd w:val="0"/>
        <w:snapToGrid w:val="0"/>
        <w:spacing w:line="360" w:lineRule="auto"/>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w:t>
      </w:r>
      <w:r>
        <w:rPr>
          <w:rFonts w:hint="eastAsia" w:ascii="宋体" w:hAnsi="宋体" w:cs="宋体"/>
          <w:color w:val="auto"/>
          <w:sz w:val="24"/>
          <w:szCs w:val="24"/>
          <w:highlight w:val="none"/>
        </w:rPr>
        <w:t>的内容为准。当招标文件的澄清、修改、补充等在同一内容的表述不一致时，以最后发出的书面形式的文件为准。</w:t>
      </w:r>
    </w:p>
    <w:p w14:paraId="3B1BC03F">
      <w:pPr>
        <w:pBdr>
          <w:bottom w:val="single" w:color="auto" w:sz="6" w:space="0"/>
        </w:pBdr>
        <w:adjustRightInd w:val="0"/>
        <w:snapToGrid w:val="0"/>
        <w:spacing w:line="360" w:lineRule="auto"/>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招标文件的澄清</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修改均以</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s="宋体"/>
          <w:color w:val="auto"/>
          <w:sz w:val="24"/>
          <w:szCs w:val="24"/>
          <w:highlight w:val="none"/>
          <w:u w:val="none"/>
        </w:rPr>
        <w:t>发布</w:t>
      </w:r>
      <w:r>
        <w:rPr>
          <w:rFonts w:hint="eastAsia" w:ascii="宋体" w:hAnsi="宋体" w:cs="宋体"/>
          <w:color w:val="auto"/>
          <w:sz w:val="24"/>
          <w:szCs w:val="24"/>
          <w:highlight w:val="none"/>
        </w:rPr>
        <w:t>的内容为准。当招标文件的澄清、修改、补充等在同一内容的表述不一致时，以</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u w:val="single"/>
        </w:rPr>
        <w:t>网站最后发布的内容</w:t>
      </w:r>
      <w:r>
        <w:rPr>
          <w:rFonts w:hint="eastAsia" w:ascii="宋体" w:hAnsi="宋体" w:cs="宋体"/>
          <w:color w:val="auto"/>
          <w:sz w:val="24"/>
          <w:szCs w:val="24"/>
          <w:highlight w:val="none"/>
        </w:rPr>
        <w:t>为准。</w:t>
      </w:r>
    </w:p>
    <w:p w14:paraId="6663EE9D">
      <w:pPr>
        <w:pStyle w:val="5"/>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条款号：11.2         修改类型：修改</w:t>
      </w:r>
    </w:p>
    <w:p w14:paraId="3093CDAE">
      <w:pPr>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投标文件技术标部分主要包括下列内容:</w:t>
      </w:r>
    </w:p>
    <w:p w14:paraId="70107F5C">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11.2.</w:t>
      </w:r>
      <w:r>
        <w:rPr>
          <w:rFonts w:hint="eastAsia" w:ascii="宋体" w:hAnsi="宋体" w:cs="宋体"/>
          <w:bCs/>
          <w:color w:val="auto"/>
          <w:sz w:val="24"/>
          <w:szCs w:val="24"/>
          <w:highlight w:val="none"/>
          <w:u w:val="none"/>
          <w:lang w:val="en-US" w:eastAsia="zh-CN"/>
        </w:rPr>
        <w:t>1</w:t>
      </w:r>
      <w:r>
        <w:rPr>
          <w:rFonts w:hint="eastAsia" w:ascii="宋体" w:hAnsi="宋体" w:cs="宋体"/>
          <w:bCs/>
          <w:color w:val="auto"/>
          <w:sz w:val="24"/>
          <w:szCs w:val="24"/>
          <w:highlight w:val="none"/>
          <w:u w:val="none"/>
        </w:rPr>
        <w:t>资格审查文件</w:t>
      </w:r>
    </w:p>
    <w:p w14:paraId="29CF9F90">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 xml:space="preserve">（1）投标人声明； </w:t>
      </w:r>
    </w:p>
    <w:p w14:paraId="620CE461">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（2）法定代表人证明书、法定代表人签字或盖章的本投标文件授权委托证明书；</w:t>
      </w:r>
    </w:p>
    <w:p w14:paraId="7FA39768">
      <w:pPr>
        <w:spacing w:line="360" w:lineRule="auto"/>
        <w:ind w:firstLine="480" w:firstLineChars="200"/>
        <w:rPr>
          <w:rFonts w:hint="eastAsia" w:ascii="宋体" w:hAnsi="宋体" w:cs="宋体"/>
          <w:b w:val="0"/>
          <w:bCs/>
          <w:color w:val="auto"/>
          <w:sz w:val="24"/>
          <w:szCs w:val="24"/>
          <w:highlight w:val="none"/>
          <w:u w:val="none"/>
        </w:rPr>
      </w:pPr>
      <w:r>
        <w:rPr>
          <w:rFonts w:hint="eastAsia" w:ascii="宋体" w:hAnsi="宋体" w:cs="宋体"/>
          <w:b w:val="0"/>
          <w:bCs/>
          <w:color w:val="auto"/>
          <w:sz w:val="24"/>
          <w:szCs w:val="24"/>
          <w:highlight w:val="none"/>
          <w:u w:val="none"/>
        </w:rPr>
        <w:t>（3）企业营业执照；</w:t>
      </w:r>
    </w:p>
    <w:p w14:paraId="7A25B33C">
      <w:pPr>
        <w:spacing w:line="360" w:lineRule="auto"/>
        <w:ind w:firstLine="480" w:firstLineChars="200"/>
        <w:rPr>
          <w:rFonts w:hint="eastAsia" w:ascii="宋体" w:hAnsi="宋体" w:cs="宋体"/>
          <w:b w:val="0"/>
          <w:bCs/>
          <w:color w:val="auto"/>
          <w:sz w:val="24"/>
          <w:szCs w:val="24"/>
          <w:highlight w:val="none"/>
          <w:u w:val="none"/>
        </w:rPr>
      </w:pPr>
      <w:r>
        <w:rPr>
          <w:rFonts w:hint="eastAsia" w:ascii="宋体" w:hAnsi="宋体" w:cs="宋体"/>
          <w:b w:val="0"/>
          <w:bCs/>
          <w:color w:val="auto"/>
          <w:sz w:val="24"/>
          <w:szCs w:val="24"/>
          <w:highlight w:val="none"/>
          <w:u w:val="none"/>
        </w:rPr>
        <w:t>（4）企业资质证书；</w:t>
      </w:r>
    </w:p>
    <w:p w14:paraId="2576C260">
      <w:pPr>
        <w:spacing w:line="360" w:lineRule="auto"/>
        <w:ind w:firstLine="480" w:firstLineChars="200"/>
        <w:rPr>
          <w:rFonts w:hint="eastAsia" w:ascii="宋体" w:hAnsi="宋体" w:cs="宋体"/>
          <w:b w:val="0"/>
          <w:bCs/>
          <w:color w:val="auto"/>
          <w:sz w:val="24"/>
          <w:szCs w:val="24"/>
          <w:highlight w:val="none"/>
          <w:u w:val="none"/>
        </w:rPr>
      </w:pPr>
      <w:r>
        <w:rPr>
          <w:rFonts w:hint="eastAsia" w:ascii="宋体" w:hAnsi="宋体" w:cs="宋体"/>
          <w:b w:val="0"/>
          <w:bCs/>
          <w:color w:val="auto"/>
          <w:sz w:val="24"/>
          <w:szCs w:val="24"/>
          <w:highlight w:val="none"/>
          <w:u w:val="none"/>
        </w:rPr>
        <w:t>（5）建筑施工企业安全生产许可证；</w:t>
      </w:r>
    </w:p>
    <w:p w14:paraId="40ED8867">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（6）项目负责人（按网上投标登记时选择拟投标的项目负责人。投标人须在广州市交通建设项目企业信息库建立企业信用信息档案，拟担任本工程项目负责人须是本企业信息档案中的在册人员）；</w:t>
      </w:r>
    </w:p>
    <w:p w14:paraId="49CA8610">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（7）专职安全员（按网上投标登记时选择拟投标的专职安全员，投标人须在广州市交通建设项目企业信息库建立企业信用信息档案，拟担任本工程专职安全员须是本企业信息档案中的在册人员）；</w:t>
      </w:r>
    </w:p>
    <w:p w14:paraId="1E0D39A2">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w:t>
      </w:r>
      <w:r>
        <w:rPr>
          <w:rFonts w:hint="eastAsia" w:ascii="宋体" w:hAnsi="宋体" w:cs="宋体"/>
          <w:bCs/>
          <w:color w:val="auto"/>
          <w:sz w:val="24"/>
          <w:szCs w:val="24"/>
          <w:highlight w:val="none"/>
          <w:u w:val="none"/>
          <w:lang w:val="en-US" w:eastAsia="zh-CN"/>
        </w:rPr>
        <w:t>8</w:t>
      </w:r>
      <w:r>
        <w:rPr>
          <w:rFonts w:hint="eastAsia" w:ascii="宋体" w:hAnsi="宋体" w:cs="宋体"/>
          <w:bCs/>
          <w:color w:val="auto"/>
          <w:sz w:val="24"/>
          <w:szCs w:val="24"/>
          <w:highlight w:val="none"/>
          <w:u w:val="none"/>
        </w:rPr>
        <w:t>）拟委派项目负责人的建造师注册证书（取自广州市交通建设项目企业信息库内上传件）；</w:t>
      </w:r>
    </w:p>
    <w:p w14:paraId="2D9B957F">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w:t>
      </w:r>
      <w:r>
        <w:rPr>
          <w:rFonts w:hint="eastAsia" w:ascii="宋体" w:hAnsi="宋体" w:cs="宋体"/>
          <w:bCs/>
          <w:color w:val="auto"/>
          <w:sz w:val="24"/>
          <w:szCs w:val="24"/>
          <w:highlight w:val="none"/>
          <w:u w:val="none"/>
          <w:lang w:val="en-US" w:eastAsia="zh-CN"/>
        </w:rPr>
        <w:t>9</w:t>
      </w:r>
      <w:r>
        <w:rPr>
          <w:rFonts w:hint="eastAsia" w:ascii="宋体" w:hAnsi="宋体" w:cs="宋体"/>
          <w:bCs/>
          <w:color w:val="auto"/>
          <w:sz w:val="24"/>
          <w:szCs w:val="24"/>
          <w:highlight w:val="none"/>
          <w:u w:val="none"/>
        </w:rPr>
        <w:t>）项目负责人安全生产考核合格证明或在有效期内的安全考核合格证书（B类）或建筑施工企业项目负责人安全生产考核合格证书；</w:t>
      </w:r>
    </w:p>
    <w:p w14:paraId="140B3745">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w:t>
      </w:r>
      <w:r>
        <w:rPr>
          <w:rFonts w:hint="eastAsia" w:ascii="宋体" w:hAnsi="宋体" w:cs="宋体"/>
          <w:bCs/>
          <w:color w:val="auto"/>
          <w:sz w:val="24"/>
          <w:szCs w:val="24"/>
          <w:highlight w:val="none"/>
          <w:u w:val="none"/>
          <w:lang w:val="en-US" w:eastAsia="zh-CN"/>
        </w:rPr>
        <w:t>10</w:t>
      </w:r>
      <w:r>
        <w:rPr>
          <w:rFonts w:hint="eastAsia" w:ascii="宋体" w:hAnsi="宋体" w:cs="宋体"/>
          <w:bCs/>
          <w:color w:val="auto"/>
          <w:sz w:val="24"/>
          <w:szCs w:val="24"/>
          <w:highlight w:val="none"/>
          <w:u w:val="none"/>
        </w:rPr>
        <w:t>）专职安全员须具有在有效期内的安全考核合格证书（</w:t>
      </w:r>
      <w:r>
        <w:rPr>
          <w:rFonts w:hint="eastAsia" w:ascii="宋体" w:hAnsi="宋体" w:cs="宋体"/>
          <w:b w:val="0"/>
          <w:bCs/>
          <w:color w:val="auto"/>
          <w:sz w:val="24"/>
          <w:szCs w:val="24"/>
          <w:highlight w:val="none"/>
          <w:u w:val="none"/>
        </w:rPr>
        <w:t>C类</w:t>
      </w:r>
      <w:r>
        <w:rPr>
          <w:rFonts w:hint="eastAsia" w:ascii="宋体" w:hAnsi="宋体" w:cs="宋体"/>
          <w:bCs/>
          <w:color w:val="auto"/>
          <w:sz w:val="24"/>
          <w:szCs w:val="24"/>
          <w:highlight w:val="none"/>
          <w:u w:val="none"/>
        </w:rPr>
        <w:t>）或建筑施工企业专职安全生产管理人员安全生产考核合格证书（C3）；</w:t>
      </w:r>
    </w:p>
    <w:p w14:paraId="444B7F77">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w:t>
      </w:r>
      <w:r>
        <w:rPr>
          <w:rFonts w:hint="eastAsia" w:ascii="宋体" w:hAnsi="宋体" w:cs="宋体"/>
          <w:bCs/>
          <w:color w:val="auto"/>
          <w:sz w:val="24"/>
          <w:szCs w:val="24"/>
          <w:highlight w:val="none"/>
          <w:u w:val="none"/>
          <w:lang w:val="en-US" w:eastAsia="zh-CN"/>
        </w:rPr>
        <w:t>11</w:t>
      </w:r>
      <w:r>
        <w:rPr>
          <w:rFonts w:hint="eastAsia" w:ascii="宋体" w:hAnsi="宋体" w:cs="宋体"/>
          <w:bCs/>
          <w:color w:val="auto"/>
          <w:sz w:val="24"/>
          <w:szCs w:val="24"/>
          <w:highlight w:val="none"/>
          <w:u w:val="none"/>
        </w:rPr>
        <w:t>）用于资格审查的业绩（设置业绩要求时选择此项</w:t>
      </w:r>
      <w:r>
        <w:rPr>
          <w:rFonts w:hint="eastAsia" w:ascii="宋体" w:hAnsi="宋体" w:cs="宋体"/>
          <w:color w:val="auto"/>
          <w:sz w:val="24"/>
          <w:szCs w:val="24"/>
          <w:highlight w:val="none"/>
          <w:u w:val="none"/>
        </w:rPr>
        <w:t>，具体格式由招标人自定</w:t>
      </w:r>
      <w:r>
        <w:rPr>
          <w:rFonts w:hint="eastAsia" w:ascii="宋体" w:hAnsi="宋体" w:cs="宋体"/>
          <w:bCs/>
          <w:color w:val="auto"/>
          <w:sz w:val="24"/>
          <w:szCs w:val="24"/>
          <w:highlight w:val="none"/>
          <w:u w:val="none"/>
        </w:rPr>
        <w:t>）</w:t>
      </w:r>
    </w:p>
    <w:p w14:paraId="047B7C61">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w:t>
      </w:r>
      <w:r>
        <w:rPr>
          <w:rFonts w:hint="eastAsia" w:ascii="宋体" w:hAnsi="宋体" w:cs="宋体"/>
          <w:bCs/>
          <w:color w:val="auto"/>
          <w:sz w:val="24"/>
          <w:szCs w:val="24"/>
          <w:highlight w:val="none"/>
          <w:u w:val="none"/>
          <w:lang w:val="en-US" w:eastAsia="zh-CN"/>
        </w:rPr>
        <w:t>12</w:t>
      </w:r>
      <w:r>
        <w:rPr>
          <w:rFonts w:hint="eastAsia" w:ascii="宋体" w:hAnsi="宋体" w:cs="宋体"/>
          <w:bCs/>
          <w:color w:val="auto"/>
          <w:sz w:val="24"/>
          <w:szCs w:val="24"/>
          <w:highlight w:val="none"/>
          <w:u w:val="none"/>
        </w:rPr>
        <w:t>）列明主办单位的联合体工作协议（采用联合体投标时需递交，</w:t>
      </w:r>
      <w:r>
        <w:rPr>
          <w:rFonts w:hint="eastAsia" w:ascii="宋体" w:hAnsi="宋体" w:cs="宋体"/>
          <w:color w:val="auto"/>
          <w:sz w:val="24"/>
          <w:szCs w:val="24"/>
          <w:highlight w:val="none"/>
          <w:u w:val="none"/>
        </w:rPr>
        <w:t>联合体工作协议应明确约定各方拟承担的工作和责任</w:t>
      </w:r>
      <w:r>
        <w:rPr>
          <w:rFonts w:hint="eastAsia" w:ascii="宋体" w:hAnsi="宋体" w:cs="宋体"/>
          <w:bCs/>
          <w:color w:val="auto"/>
          <w:sz w:val="24"/>
          <w:szCs w:val="24"/>
          <w:highlight w:val="none"/>
          <w:u w:val="none"/>
        </w:rPr>
        <w:t>）；</w:t>
      </w:r>
    </w:p>
    <w:p w14:paraId="3EF3CD89">
      <w:pPr>
        <w:spacing w:line="360" w:lineRule="auto"/>
        <w:ind w:firstLine="480" w:firstLineChars="200"/>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13</w:t>
      </w:r>
      <w:r>
        <w:rPr>
          <w:rFonts w:hint="eastAsia" w:ascii="宋体" w:hAnsi="宋体" w:cs="宋体"/>
          <w:bCs/>
          <w:color w:val="auto"/>
          <w:sz w:val="24"/>
          <w:szCs w:val="24"/>
          <w:highlight w:val="none"/>
          <w:u w:val="none"/>
          <w:lang w:eastAsia="zh-CN"/>
        </w:rPr>
        <w:t>）投标人认为应提交的其他资料。</w:t>
      </w:r>
    </w:p>
    <w:p w14:paraId="75F1A25B">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rPr>
        <w:t>11.2.</w:t>
      </w:r>
      <w:r>
        <w:rPr>
          <w:rFonts w:hint="eastAsia" w:ascii="宋体" w:hAnsi="宋体" w:cs="宋体"/>
          <w:color w:val="auto"/>
          <w:sz w:val="24"/>
          <w:szCs w:val="24"/>
          <w:highlight w:val="none"/>
          <w:u w:val="none"/>
          <w:lang w:val="en-US" w:eastAsia="zh-CN"/>
        </w:rPr>
        <w:t>2技术投标文件主要包括下列内容：</w:t>
      </w:r>
    </w:p>
    <w:p w14:paraId="0CA0982D">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（1）《广州建设工程施工招标投标书》；</w:t>
      </w:r>
    </w:p>
    <w:p w14:paraId="4415A7FB">
      <w:p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（2）项目管理机构配备</w:t>
      </w:r>
      <w:r>
        <w:rPr>
          <w:rFonts w:hint="eastAsia" w:ascii="宋体" w:hAnsi="宋体" w:cs="宋体"/>
          <w:color w:val="auto"/>
          <w:sz w:val="24"/>
          <w:szCs w:val="24"/>
          <w:highlight w:val="none"/>
          <w:u w:val="none"/>
          <w:lang w:eastAsia="zh-CN"/>
        </w:rPr>
        <w:t>：</w:t>
      </w:r>
    </w:p>
    <w:p w14:paraId="21BDC22F">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①投标人应列出该项目工程的施工组织机构构成和画出机构框架图及其负责人；</w:t>
      </w:r>
    </w:p>
    <w:p w14:paraId="0C37848E">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②投标人应详细列出该施工组织机构中主要成员的名单、简历资料、职务职称和在本项目中拟担任的职务等资料，并附上有关证明材料扫描件；</w:t>
      </w:r>
    </w:p>
    <w:p w14:paraId="43F1AE5C">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③其他辅助说明资料。</w:t>
      </w:r>
    </w:p>
    <w:p w14:paraId="478B9837">
      <w:pPr>
        <w:tabs>
          <w:tab w:val="left" w:pos="1125"/>
        </w:tabs>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施工组织设计或施工方案</w:t>
      </w:r>
      <w:r>
        <w:rPr>
          <w:rFonts w:hint="eastAsia" w:ascii="宋体" w:hAnsi="宋体" w:cs="宋体"/>
          <w:color w:val="auto"/>
          <w:sz w:val="24"/>
          <w:szCs w:val="24"/>
          <w:highlight w:val="none"/>
          <w:u w:val="none"/>
          <w:lang w:eastAsia="zh-CN"/>
        </w:rPr>
        <w:t>；</w:t>
      </w:r>
    </w:p>
    <w:p w14:paraId="4E3EECBD">
      <w:pPr>
        <w:tabs>
          <w:tab w:val="left" w:pos="1125"/>
        </w:tabs>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注：建议招标人在招标文件中提出篇幅上限，国家及地方现有工法规范已有的内容无需重复提交。</w:t>
      </w:r>
    </w:p>
    <w:p w14:paraId="23024DCB">
      <w:pPr>
        <w:tabs>
          <w:tab w:val="left" w:pos="1125"/>
        </w:tabs>
        <w:spacing w:line="360" w:lineRule="auto"/>
        <w:ind w:firstLine="480" w:firstLineChars="200"/>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4</w:t>
      </w:r>
      <w:r>
        <w:rPr>
          <w:rFonts w:hint="eastAsia" w:ascii="宋体" w:hAnsi="宋体" w:cs="宋体"/>
          <w:color w:val="auto"/>
          <w:sz w:val="24"/>
          <w:szCs w:val="24"/>
          <w:highlight w:val="none"/>
          <w:u w:val="none"/>
          <w:lang w:eastAsia="zh-CN"/>
        </w:rPr>
        <w:t>）（选择性条款）有余泥渣土产生的项目可要求提供余泥渣土运输与排放方案；</w:t>
      </w:r>
    </w:p>
    <w:p w14:paraId="0F9FFB4F">
      <w:pPr>
        <w:tabs>
          <w:tab w:val="left" w:pos="1125"/>
        </w:tabs>
        <w:spacing w:line="360" w:lineRule="auto"/>
        <w:ind w:firstLine="480" w:firstLineChars="200"/>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lang w:eastAsia="zh-CN"/>
        </w:rPr>
        <w:t>）（选择性条款）投标人可使用适合本工程的机械设备；</w:t>
      </w:r>
    </w:p>
    <w:p w14:paraId="798D1481">
      <w:pPr>
        <w:tabs>
          <w:tab w:val="left" w:pos="1125"/>
        </w:tabs>
        <w:spacing w:line="360" w:lineRule="auto"/>
        <w:ind w:firstLine="480" w:firstLineChars="200"/>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6</w:t>
      </w:r>
      <w:r>
        <w:rPr>
          <w:rFonts w:hint="eastAsia" w:ascii="宋体" w:hAnsi="宋体" w:cs="宋体"/>
          <w:color w:val="auto"/>
          <w:sz w:val="24"/>
          <w:szCs w:val="24"/>
          <w:highlight w:val="none"/>
          <w:u w:val="none"/>
          <w:lang w:eastAsia="zh-CN"/>
        </w:rPr>
        <w:t>）（选择性条款）类似工程业绩材料；</w:t>
      </w:r>
    </w:p>
    <w:p w14:paraId="62853B91">
      <w:pPr>
        <w:tabs>
          <w:tab w:val="left" w:pos="1125"/>
        </w:tabs>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7</w:t>
      </w:r>
      <w:r>
        <w:rPr>
          <w:rFonts w:hint="eastAsia" w:ascii="宋体" w:hAnsi="宋体" w:cs="宋体"/>
          <w:color w:val="auto"/>
          <w:sz w:val="24"/>
          <w:szCs w:val="24"/>
          <w:highlight w:val="none"/>
          <w:u w:val="none"/>
          <w:lang w:eastAsia="zh-CN"/>
        </w:rPr>
        <w:t>）按本招标文件规定提交的其它所有技术资料；</w:t>
      </w:r>
    </w:p>
    <w:p w14:paraId="25CE5723">
      <w:pPr>
        <w:tabs>
          <w:tab w:val="left" w:pos="112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按照</w:t>
      </w:r>
      <w:r>
        <w:rPr>
          <w:rFonts w:hint="eastAsia" w:ascii="宋体" w:hAnsi="宋体" w:cs="宋体"/>
          <w:bCs/>
          <w:color w:val="auto"/>
          <w:sz w:val="24"/>
          <w:szCs w:val="24"/>
          <w:highlight w:val="none"/>
        </w:rPr>
        <w:t>招标文件要求</w:t>
      </w:r>
      <w:r>
        <w:rPr>
          <w:rFonts w:hint="eastAsia" w:ascii="宋体" w:hAnsi="宋体" w:cs="宋体"/>
          <w:color w:val="auto"/>
          <w:sz w:val="24"/>
          <w:szCs w:val="24"/>
          <w:highlight w:val="none"/>
        </w:rPr>
        <w:t>填写的《参与编制技术标投标文件人员名单》。</w:t>
      </w:r>
    </w:p>
    <w:p w14:paraId="036C2AB3">
      <w:pPr>
        <w:pBdr>
          <w:bottom w:val="none" w:color="auto" w:sz="0" w:space="1"/>
        </w:pBdr>
        <w:spacing w:line="500" w:lineRule="exact"/>
        <w:ind w:firstLine="487" w:firstLineChars="202"/>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 xml:space="preserve">投标文件技术标部分主要包括下列内容: </w:t>
      </w:r>
    </w:p>
    <w:p w14:paraId="0F9070A5">
      <w:pPr>
        <w:pBdr>
          <w:bottom w:val="none" w:color="auto" w:sz="0" w:space="1"/>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rPr>
        <w:t>11.2.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资格审查文件</w:t>
      </w:r>
      <w:r>
        <w:rPr>
          <w:rFonts w:hint="eastAsia" w:ascii="宋体" w:hAnsi="宋体" w:cs="宋体"/>
          <w:b/>
          <w:bCs/>
          <w:color w:val="auto"/>
          <w:sz w:val="24"/>
          <w:szCs w:val="24"/>
          <w:highlight w:val="none"/>
          <w:u w:val="single"/>
        </w:rPr>
        <w:t>：</w:t>
      </w:r>
    </w:p>
    <w:p w14:paraId="5E58B08C">
      <w:pPr>
        <w:pBdr>
          <w:bottom w:val="none" w:color="auto" w:sz="0" w:space="1"/>
        </w:pBdr>
        <w:spacing w:line="480" w:lineRule="exact"/>
        <w:ind w:firstLine="488"/>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（1）投标人声明</w:t>
      </w:r>
      <w:r>
        <w:rPr>
          <w:rFonts w:hint="eastAsia" w:ascii="宋体" w:hAnsi="宋体" w:cs="宋体"/>
          <w:b/>
          <w:bCs/>
          <w:color w:val="auto"/>
          <w:sz w:val="24"/>
          <w:szCs w:val="24"/>
          <w:highlight w:val="none"/>
          <w:u w:val="single"/>
        </w:rPr>
        <w:t>（提交原件扫描件）（须按招标公告附件一）</w:t>
      </w:r>
      <w:r>
        <w:rPr>
          <w:rFonts w:hint="eastAsia" w:ascii="宋体" w:hAnsi="宋体" w:cs="宋体"/>
          <w:color w:val="auto"/>
          <w:sz w:val="24"/>
          <w:szCs w:val="24"/>
          <w:highlight w:val="none"/>
          <w:u w:val="none"/>
        </w:rPr>
        <w:t xml:space="preserve">； </w:t>
      </w:r>
    </w:p>
    <w:p w14:paraId="47879217">
      <w:pPr>
        <w:pBdr>
          <w:bottom w:val="none" w:color="auto" w:sz="0" w:space="1"/>
        </w:pBdr>
        <w:spacing w:line="480" w:lineRule="exact"/>
        <w:ind w:firstLine="488"/>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（2）法定代表人证明书、法定代表人签字或盖章的本投标文件授权委托证明书</w:t>
      </w:r>
      <w:r>
        <w:rPr>
          <w:rFonts w:hint="eastAsia" w:ascii="宋体" w:hAnsi="宋体" w:cs="宋体"/>
          <w:b/>
          <w:bCs/>
          <w:color w:val="auto"/>
          <w:sz w:val="24"/>
          <w:szCs w:val="24"/>
          <w:highlight w:val="none"/>
          <w:u w:val="single"/>
        </w:rPr>
        <w:t>（提交原件扫描件）（见招标文件第四章“技术标投标文件格式”）</w:t>
      </w:r>
      <w:r>
        <w:rPr>
          <w:rFonts w:hint="eastAsia" w:ascii="宋体" w:hAnsi="宋体" w:cs="宋体"/>
          <w:color w:val="auto"/>
          <w:sz w:val="24"/>
          <w:szCs w:val="24"/>
          <w:highlight w:val="none"/>
          <w:u w:val="none"/>
        </w:rPr>
        <w:t>；</w:t>
      </w:r>
    </w:p>
    <w:p w14:paraId="3FBD8A74">
      <w:pPr>
        <w:pBdr>
          <w:bottom w:val="none" w:color="auto" w:sz="0" w:space="1"/>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b w:val="0"/>
          <w:bCs/>
          <w:color w:val="auto"/>
          <w:sz w:val="24"/>
          <w:szCs w:val="24"/>
          <w:highlight w:val="none"/>
        </w:rPr>
        <w:t>企业营业执照</w:t>
      </w:r>
      <w:r>
        <w:rPr>
          <w:rFonts w:hint="eastAsia" w:ascii="宋体" w:hAnsi="宋体" w:cs="宋体"/>
          <w:b/>
          <w:bCs w:val="0"/>
          <w:color w:val="auto"/>
          <w:sz w:val="24"/>
          <w:szCs w:val="24"/>
          <w:highlight w:val="none"/>
          <w:u w:val="single"/>
        </w:rPr>
        <w:t>扫描件或电子证照</w:t>
      </w:r>
      <w:r>
        <w:rPr>
          <w:rFonts w:hint="eastAsia" w:ascii="宋体" w:hAnsi="宋体" w:cs="宋体"/>
          <w:color w:val="auto"/>
          <w:sz w:val="24"/>
          <w:szCs w:val="24"/>
          <w:highlight w:val="none"/>
        </w:rPr>
        <w:t>；</w:t>
      </w:r>
    </w:p>
    <w:p w14:paraId="573C0303">
      <w:pPr>
        <w:pBdr>
          <w:bottom w:val="none" w:color="auto" w:sz="0" w:space="1"/>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b w:val="0"/>
          <w:bCs/>
          <w:color w:val="auto"/>
          <w:sz w:val="24"/>
          <w:szCs w:val="24"/>
          <w:highlight w:val="none"/>
        </w:rPr>
        <w:t>企业资质证书</w:t>
      </w:r>
      <w:r>
        <w:rPr>
          <w:rFonts w:hint="eastAsia" w:ascii="宋体" w:hAnsi="宋体" w:cs="宋体"/>
          <w:b/>
          <w:bCs w:val="0"/>
          <w:color w:val="auto"/>
          <w:sz w:val="24"/>
          <w:szCs w:val="24"/>
          <w:highlight w:val="none"/>
          <w:u w:val="single"/>
        </w:rPr>
        <w:t>扫描件或电子证照</w:t>
      </w:r>
      <w:r>
        <w:rPr>
          <w:rFonts w:hint="eastAsia" w:ascii="宋体" w:hAnsi="宋体" w:cs="宋体"/>
          <w:color w:val="auto"/>
          <w:sz w:val="24"/>
          <w:szCs w:val="24"/>
          <w:highlight w:val="none"/>
        </w:rPr>
        <w:t>；</w:t>
      </w:r>
    </w:p>
    <w:p w14:paraId="3B962745">
      <w:pPr>
        <w:pBdr>
          <w:bottom w:val="none" w:color="auto" w:sz="0" w:space="1"/>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b w:val="0"/>
          <w:bCs/>
          <w:color w:val="auto"/>
          <w:sz w:val="24"/>
          <w:szCs w:val="24"/>
          <w:highlight w:val="none"/>
        </w:rPr>
        <w:t>建筑施工企业安全生产许可证</w:t>
      </w:r>
      <w:r>
        <w:rPr>
          <w:rFonts w:hint="eastAsia" w:ascii="宋体" w:hAnsi="宋体" w:cs="宋体"/>
          <w:b/>
          <w:bCs w:val="0"/>
          <w:color w:val="auto"/>
          <w:sz w:val="24"/>
          <w:szCs w:val="24"/>
          <w:highlight w:val="none"/>
          <w:u w:val="single"/>
        </w:rPr>
        <w:t>扫描件或电子证照</w:t>
      </w:r>
      <w:r>
        <w:rPr>
          <w:rFonts w:hint="eastAsia" w:ascii="宋体" w:hAnsi="宋体" w:cs="宋体"/>
          <w:color w:val="auto"/>
          <w:sz w:val="24"/>
          <w:szCs w:val="24"/>
          <w:highlight w:val="none"/>
        </w:rPr>
        <w:t>；</w:t>
      </w:r>
    </w:p>
    <w:p w14:paraId="05B09EEE">
      <w:pPr>
        <w:pBdr>
          <w:bottom w:val="none" w:color="auto" w:sz="0" w:space="1"/>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rPr>
        <w:t>（6）项目负责人（按网上投标登记时选择拟</w:t>
      </w:r>
      <w:r>
        <w:rPr>
          <w:rFonts w:hint="eastAsia" w:ascii="宋体" w:hAnsi="宋体" w:cs="宋体"/>
          <w:b w:val="0"/>
          <w:bCs w:val="0"/>
          <w:color w:val="auto"/>
          <w:sz w:val="24"/>
          <w:szCs w:val="24"/>
          <w:highlight w:val="none"/>
        </w:rPr>
        <w:t>投标</w:t>
      </w:r>
      <w:r>
        <w:rPr>
          <w:rFonts w:hint="eastAsia" w:ascii="宋体" w:hAnsi="宋体" w:cs="宋体"/>
          <w:color w:val="auto"/>
          <w:sz w:val="24"/>
          <w:szCs w:val="24"/>
          <w:highlight w:val="none"/>
        </w:rPr>
        <w:t>的项目负责人）；</w:t>
      </w:r>
    </w:p>
    <w:p w14:paraId="7BC5B5C1">
      <w:pPr>
        <w:pBdr>
          <w:bottom w:val="none" w:color="auto" w:sz="0" w:space="1"/>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rPr>
        <w:t>（7）专职安全员（按网上投标登记时选择拟</w:t>
      </w:r>
      <w:r>
        <w:rPr>
          <w:rFonts w:hint="eastAsia" w:ascii="宋体" w:hAnsi="宋体" w:cs="宋体"/>
          <w:b w:val="0"/>
          <w:bCs w:val="0"/>
          <w:color w:val="auto"/>
          <w:sz w:val="24"/>
          <w:szCs w:val="24"/>
          <w:highlight w:val="none"/>
        </w:rPr>
        <w:t>投</w:t>
      </w:r>
      <w:r>
        <w:rPr>
          <w:rFonts w:hint="eastAsia" w:ascii="宋体" w:hAnsi="宋体" w:cs="宋体"/>
          <w:b w:val="0"/>
          <w:bCs w:val="0"/>
          <w:color w:val="auto"/>
          <w:sz w:val="24"/>
          <w:szCs w:val="24"/>
          <w:highlight w:val="none"/>
          <w:lang w:val="en-US" w:eastAsia="zh-CN"/>
        </w:rPr>
        <w:t>标</w:t>
      </w:r>
      <w:r>
        <w:rPr>
          <w:rFonts w:hint="eastAsia" w:ascii="宋体" w:hAnsi="宋体" w:cs="宋体"/>
          <w:color w:val="auto"/>
          <w:sz w:val="24"/>
          <w:szCs w:val="24"/>
          <w:highlight w:val="none"/>
        </w:rPr>
        <w:t>的专职安全员）；</w:t>
      </w:r>
    </w:p>
    <w:p w14:paraId="469C5596">
      <w:pPr>
        <w:pBdr>
          <w:bottom w:val="none" w:color="auto" w:sz="0" w:space="1"/>
        </w:pBdr>
        <w:spacing w:line="480" w:lineRule="exact"/>
        <w:ind w:firstLine="488"/>
        <w:rPr>
          <w:rFonts w:hint="eastAsia" w:ascii="宋体" w:hAnsi="宋体" w:cs="宋体"/>
          <w:color w:val="auto"/>
          <w:sz w:val="24"/>
          <w:szCs w:val="24"/>
          <w:highlight w:val="none"/>
        </w:rPr>
      </w:pP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8</w:t>
      </w:r>
      <w:r>
        <w:rPr>
          <w:rFonts w:hint="eastAsia" w:ascii="宋体" w:hAnsi="宋体" w:cs="宋体"/>
          <w:b/>
          <w:bCs/>
          <w:color w:val="auto"/>
          <w:sz w:val="24"/>
          <w:szCs w:val="24"/>
          <w:highlight w:val="none"/>
          <w:u w:val="single"/>
        </w:rPr>
        <w:t>）</w:t>
      </w:r>
      <w:r>
        <w:rPr>
          <w:rFonts w:hint="eastAsia" w:ascii="宋体" w:hAnsi="宋体" w:cs="宋体"/>
          <w:color w:val="auto"/>
          <w:sz w:val="24"/>
          <w:szCs w:val="24"/>
          <w:highlight w:val="none"/>
        </w:rPr>
        <w:t>拟委派项目负责人的</w:t>
      </w:r>
      <w:r>
        <w:rPr>
          <w:rFonts w:hint="eastAsia" w:ascii="宋体" w:hAnsi="宋体" w:cs="宋体"/>
          <w:b/>
          <w:color w:val="auto"/>
          <w:sz w:val="24"/>
          <w:szCs w:val="24"/>
          <w:highlight w:val="none"/>
          <w:u w:val="single"/>
        </w:rPr>
        <w:t>有效期内的</w:t>
      </w:r>
      <w:r>
        <w:rPr>
          <w:rFonts w:hint="eastAsia" w:ascii="宋体" w:hAnsi="宋体" w:cs="宋体"/>
          <w:color w:val="auto"/>
          <w:sz w:val="24"/>
          <w:szCs w:val="24"/>
          <w:highlight w:val="none"/>
        </w:rPr>
        <w:t>建造师注册证书</w:t>
      </w:r>
      <w:r>
        <w:rPr>
          <w:rFonts w:hint="eastAsia" w:ascii="宋体" w:hAnsi="宋体" w:cs="宋体"/>
          <w:b/>
          <w:color w:val="auto"/>
          <w:sz w:val="24"/>
          <w:szCs w:val="24"/>
          <w:highlight w:val="none"/>
          <w:u w:val="single"/>
        </w:rPr>
        <w:t>扫描件或电子证书</w:t>
      </w:r>
      <w:r>
        <w:rPr>
          <w:rFonts w:hint="eastAsia" w:ascii="宋体" w:hAnsi="宋体" w:cs="宋体"/>
          <w:color w:val="auto"/>
          <w:sz w:val="24"/>
          <w:szCs w:val="24"/>
          <w:highlight w:val="none"/>
        </w:rPr>
        <w:t xml:space="preserve">； </w:t>
      </w:r>
    </w:p>
    <w:p w14:paraId="72EF6C74">
      <w:pPr>
        <w:pBdr>
          <w:bottom w:val="none" w:color="auto" w:sz="0" w:space="1"/>
        </w:pBdr>
        <w:spacing w:line="480" w:lineRule="exact"/>
        <w:ind w:firstLine="488"/>
        <w:rPr>
          <w:rFonts w:hint="eastAsia" w:ascii="宋体" w:hAnsi="宋体" w:cs="宋体"/>
          <w:color w:val="auto"/>
          <w:sz w:val="24"/>
          <w:szCs w:val="24"/>
          <w:highlight w:val="none"/>
        </w:rPr>
      </w:pP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9</w:t>
      </w:r>
      <w:r>
        <w:rPr>
          <w:rFonts w:hint="eastAsia" w:ascii="宋体" w:hAnsi="宋体" w:cs="宋体"/>
          <w:b/>
          <w:bCs/>
          <w:color w:val="auto"/>
          <w:sz w:val="24"/>
          <w:szCs w:val="24"/>
          <w:highlight w:val="none"/>
          <w:u w:val="single"/>
        </w:rPr>
        <w:t>）</w:t>
      </w:r>
      <w:r>
        <w:rPr>
          <w:rFonts w:hint="eastAsia" w:ascii="宋体" w:hAnsi="宋体" w:cs="宋体"/>
          <w:color w:val="auto"/>
          <w:sz w:val="24"/>
          <w:szCs w:val="24"/>
          <w:highlight w:val="none"/>
        </w:rPr>
        <w:t>项目负责人</w:t>
      </w:r>
      <w:r>
        <w:rPr>
          <w:rFonts w:hint="eastAsia" w:ascii="宋体" w:hAnsi="宋体" w:cs="宋体"/>
          <w:strike w:val="0"/>
          <w:color w:val="auto"/>
          <w:sz w:val="24"/>
          <w:szCs w:val="24"/>
          <w:highlight w:val="none"/>
        </w:rPr>
        <w:t>安全生产考核合格证明或</w:t>
      </w:r>
      <w:r>
        <w:rPr>
          <w:rFonts w:hint="eastAsia" w:ascii="宋体" w:hAnsi="宋体" w:cs="宋体"/>
          <w:color w:val="auto"/>
          <w:sz w:val="24"/>
          <w:szCs w:val="24"/>
          <w:highlight w:val="none"/>
        </w:rPr>
        <w:t>在有效期内的安全</w:t>
      </w:r>
      <w:r>
        <w:rPr>
          <w:rFonts w:hint="eastAsia" w:ascii="宋体" w:hAnsi="宋体" w:cs="宋体"/>
          <w:b/>
          <w:bCs/>
          <w:color w:val="auto"/>
          <w:sz w:val="24"/>
          <w:szCs w:val="24"/>
          <w:highlight w:val="none"/>
          <w:u w:val="single"/>
          <w:lang w:eastAsia="zh-CN"/>
        </w:rPr>
        <w:t>生产</w:t>
      </w:r>
      <w:r>
        <w:rPr>
          <w:rFonts w:hint="eastAsia" w:ascii="宋体" w:hAnsi="宋体" w:cs="宋体"/>
          <w:color w:val="auto"/>
          <w:sz w:val="24"/>
          <w:szCs w:val="24"/>
          <w:highlight w:val="none"/>
        </w:rPr>
        <w:t>考核合格证书（B类）或建筑施工企业项目负责人安全生产考核合格证书</w:t>
      </w:r>
      <w:r>
        <w:rPr>
          <w:rFonts w:hint="eastAsia" w:ascii="宋体" w:hAnsi="宋体" w:cs="宋体"/>
          <w:b/>
          <w:color w:val="auto"/>
          <w:sz w:val="24"/>
          <w:szCs w:val="24"/>
          <w:highlight w:val="none"/>
          <w:u w:val="single"/>
        </w:rPr>
        <w:t>扫描件或电子证书</w:t>
      </w:r>
      <w:r>
        <w:rPr>
          <w:rFonts w:hint="eastAsia" w:ascii="宋体" w:hAnsi="宋体" w:cs="宋体"/>
          <w:color w:val="auto"/>
          <w:sz w:val="24"/>
          <w:szCs w:val="24"/>
          <w:highlight w:val="none"/>
        </w:rPr>
        <w:t>；</w:t>
      </w:r>
    </w:p>
    <w:p w14:paraId="5B44E173">
      <w:pPr>
        <w:pBdr>
          <w:bottom w:val="none" w:color="auto" w:sz="0" w:space="1"/>
        </w:pBdr>
        <w:spacing w:line="480" w:lineRule="exact"/>
        <w:ind w:firstLine="488"/>
        <w:rPr>
          <w:rFonts w:hint="eastAsia" w:ascii="宋体" w:hAnsi="宋体" w:cs="宋体"/>
          <w:b/>
          <w:color w:val="auto"/>
          <w:sz w:val="24"/>
          <w:szCs w:val="24"/>
          <w:highlight w:val="none"/>
        </w:rPr>
      </w:pPr>
      <w:r>
        <w:rPr>
          <w:rFonts w:hint="eastAsia" w:ascii="宋体" w:hAnsi="宋体" w:cs="宋体"/>
          <w:b/>
          <w:bCs/>
          <w:color w:val="auto"/>
          <w:sz w:val="24"/>
          <w:szCs w:val="24"/>
          <w:highlight w:val="none"/>
          <w:u w:val="single"/>
        </w:rPr>
        <w:t>（1</w:t>
      </w:r>
      <w:r>
        <w:rPr>
          <w:rFonts w:hint="eastAsia" w:ascii="宋体" w:hAnsi="宋体" w:cs="宋体"/>
          <w:b/>
          <w:bCs/>
          <w:color w:val="auto"/>
          <w:sz w:val="24"/>
          <w:szCs w:val="24"/>
          <w:highlight w:val="none"/>
          <w:u w:val="single"/>
          <w:lang w:val="en-US" w:eastAsia="zh-CN"/>
        </w:rPr>
        <w:t>0</w:t>
      </w:r>
      <w:r>
        <w:rPr>
          <w:rFonts w:hint="eastAsia" w:ascii="宋体" w:hAnsi="宋体" w:cs="宋体"/>
          <w:b/>
          <w:bCs/>
          <w:color w:val="auto"/>
          <w:sz w:val="24"/>
          <w:szCs w:val="24"/>
          <w:highlight w:val="none"/>
          <w:u w:val="single"/>
        </w:rPr>
        <w:t>）</w:t>
      </w:r>
      <w:r>
        <w:rPr>
          <w:rFonts w:hint="eastAsia" w:ascii="宋体" w:hAnsi="宋体"/>
          <w:color w:val="auto"/>
          <w:sz w:val="24"/>
          <w:szCs w:val="24"/>
          <w:highlight w:val="none"/>
        </w:rPr>
        <w:t>专职安全员须具有在有效期内的安全</w:t>
      </w:r>
      <w:r>
        <w:rPr>
          <w:rFonts w:hint="eastAsia" w:ascii="宋体" w:hAnsi="宋体"/>
          <w:b/>
          <w:bCs/>
          <w:color w:val="auto"/>
          <w:sz w:val="24"/>
          <w:szCs w:val="24"/>
          <w:highlight w:val="none"/>
          <w:u w:val="single"/>
        </w:rPr>
        <w:t>生产</w:t>
      </w:r>
      <w:r>
        <w:rPr>
          <w:rFonts w:hint="eastAsia" w:ascii="宋体" w:hAnsi="宋体"/>
          <w:color w:val="auto"/>
          <w:sz w:val="24"/>
          <w:szCs w:val="24"/>
          <w:highlight w:val="none"/>
        </w:rPr>
        <w:t>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或建筑施工企业专职安全生产管理人员安全生产考核合格证</w:t>
      </w:r>
      <w:r>
        <w:rPr>
          <w:rFonts w:hint="eastAsia" w:ascii="宋体" w:hAnsi="宋体"/>
          <w:color w:val="auto"/>
          <w:kern w:val="0"/>
          <w:sz w:val="24"/>
          <w:highlight w:val="none"/>
          <w:lang w:eastAsia="zh-CN"/>
        </w:rPr>
        <w:t>书</w:t>
      </w:r>
      <w:r>
        <w:rPr>
          <w:rFonts w:hint="eastAsia" w:ascii="宋体" w:hAnsi="宋体"/>
          <w:color w:val="auto"/>
          <w:kern w:val="0"/>
          <w:sz w:val="24"/>
          <w:highlight w:val="none"/>
        </w:rPr>
        <w:t>（C3）</w:t>
      </w:r>
      <w:r>
        <w:rPr>
          <w:rFonts w:hint="eastAsia" w:ascii="宋体" w:hAnsi="宋体" w:cs="宋体"/>
          <w:b/>
          <w:color w:val="auto"/>
          <w:sz w:val="24"/>
          <w:szCs w:val="24"/>
          <w:highlight w:val="none"/>
          <w:u w:val="single"/>
        </w:rPr>
        <w:t>扫描件或电子证书</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项目负责人和专职安全员不为同一人；</w:t>
      </w:r>
    </w:p>
    <w:p w14:paraId="1ADE5AE1">
      <w:pPr>
        <w:pBdr>
          <w:bottom w:val="none" w:color="auto" w:sz="0" w:space="1"/>
        </w:pBdr>
        <w:spacing w:line="480" w:lineRule="exact"/>
        <w:ind w:firstLine="488"/>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）投标人已按照附件一的内容签署盖章的《投标人声明》。</w:t>
      </w:r>
    </w:p>
    <w:p w14:paraId="08220D8C">
      <w:pPr>
        <w:pBdr>
          <w:bottom w:val="none" w:color="auto" w:sz="0" w:space="1"/>
        </w:pBdr>
        <w:spacing w:line="480" w:lineRule="exact"/>
        <w:ind w:firstLine="488"/>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w:t>
      </w:r>
      <w:r>
        <w:rPr>
          <w:rFonts w:hint="eastAsia" w:ascii="宋体" w:hAnsi="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rPr>
        <w:t>）关于联合体投标：</w:t>
      </w:r>
      <w:r>
        <w:rPr>
          <w:rFonts w:hint="eastAsia" w:ascii="宋体" w:hAnsi="宋体" w:cs="宋体"/>
          <w:b/>
          <w:bCs/>
          <w:color w:val="auto"/>
          <w:sz w:val="24"/>
          <w:highlight w:val="none"/>
          <w:u w:val="single"/>
        </w:rPr>
        <w:t>本项目</w:t>
      </w:r>
      <w:r>
        <w:rPr>
          <w:rFonts w:hint="eastAsia" w:ascii="宋体" w:hAnsi="宋体" w:cs="宋体"/>
          <w:b/>
          <w:bCs/>
          <w:color w:val="auto"/>
          <w:sz w:val="24"/>
          <w:highlight w:val="none"/>
          <w:u w:val="single"/>
          <w:lang w:val="en-US" w:eastAsia="zh-CN"/>
        </w:rPr>
        <w:t>不</w:t>
      </w:r>
      <w:r>
        <w:rPr>
          <w:rFonts w:hint="eastAsia" w:ascii="宋体" w:hAnsi="宋体" w:cs="宋体"/>
          <w:b/>
          <w:bCs/>
          <w:color w:val="auto"/>
          <w:sz w:val="24"/>
          <w:highlight w:val="none"/>
          <w:u w:val="single"/>
        </w:rPr>
        <w:t>接受联合体投标。</w:t>
      </w:r>
    </w:p>
    <w:p w14:paraId="53F596B5">
      <w:pPr>
        <w:pBdr>
          <w:bottom w:val="none" w:color="auto" w:sz="0" w:space="1"/>
        </w:pBdr>
        <w:spacing w:line="480" w:lineRule="exact"/>
        <w:ind w:firstLine="488"/>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u w:val="single"/>
        </w:rPr>
        <w:t>）</w:t>
      </w:r>
      <w:r>
        <w:rPr>
          <w:rFonts w:hint="eastAsia" w:ascii="宋体" w:hAnsi="宋体"/>
          <w:b/>
          <w:bCs/>
          <w:color w:val="auto"/>
          <w:sz w:val="24"/>
          <w:highlight w:val="none"/>
        </w:rPr>
        <w:t>资格审查前，投标人须在广州交易集团有限公司（广州公共资源交易中心）办理企业信息登记及拟担任本工程的项目负责人、专职安全员须是本企业在广州交易集团有限公司（广州公共资源交易中心）企业信息登记中的在册人员。</w:t>
      </w:r>
      <w:r>
        <w:rPr>
          <w:rFonts w:hint="eastAsia" w:ascii="宋体" w:hAnsi="宋体"/>
          <w:b/>
          <w:bCs/>
          <w:color w:val="auto"/>
          <w:sz w:val="24"/>
          <w:highlight w:val="none"/>
          <w:lang w:eastAsia="zh-CN"/>
        </w:rPr>
        <w:t>投标人须在资格审查前及时维护、更新本企业信息，及时上传相关证件，确保拟委派的项目负责人、专职安全员等相关信息、证件等能有效且被使用，因投标人未及时维护、更新在</w:t>
      </w:r>
      <w:r>
        <w:rPr>
          <w:rFonts w:hint="eastAsia" w:ascii="宋体" w:hAnsi="宋体"/>
          <w:b/>
          <w:bCs/>
          <w:color w:val="auto"/>
          <w:sz w:val="24"/>
          <w:highlight w:val="none"/>
        </w:rPr>
        <w:t>广州交易集团有限公司（广州公共资源交易中心）企业信息库</w:t>
      </w:r>
      <w:r>
        <w:rPr>
          <w:rFonts w:hint="eastAsia" w:ascii="宋体" w:hAnsi="宋体"/>
          <w:b/>
          <w:bCs/>
          <w:color w:val="auto"/>
          <w:sz w:val="24"/>
          <w:highlight w:val="none"/>
          <w:lang w:eastAsia="zh-CN"/>
        </w:rPr>
        <w:t>内的信息，造成其资格审查不合格或不通过的，后果由投标人自行承担</w:t>
      </w:r>
      <w:r>
        <w:rPr>
          <w:rFonts w:hint="eastAsia" w:ascii="宋体" w:hAnsi="宋体"/>
          <w:color w:val="auto"/>
          <w:sz w:val="24"/>
          <w:highlight w:val="none"/>
          <w:lang w:eastAsia="zh-CN"/>
        </w:rPr>
        <w:t>。</w:t>
      </w:r>
    </w:p>
    <w:p w14:paraId="12871A77">
      <w:pPr>
        <w:pBdr>
          <w:bottom w:val="none" w:color="auto" w:sz="0" w:space="1"/>
        </w:pBdr>
        <w:spacing w:line="480" w:lineRule="exact"/>
        <w:ind w:firstLine="488"/>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14）投标人未出现以下情形：与其它投标人的单位负责人为同一人或者存在控股、管理关系的（按投标人提供的《投标人声明》第八条内容进行评审）。如不同投标申请人出现单位负责人为同一人或者存在控股、管理关系的情形，则相关投标均无效。</w:t>
      </w:r>
    </w:p>
    <w:p w14:paraId="769C42C1">
      <w:pPr>
        <w:pBdr>
          <w:bottom w:val="none" w:color="auto" w:sz="0" w:space="1"/>
        </w:pBdr>
        <w:spacing w:line="480" w:lineRule="exact"/>
        <w:ind w:firstLine="488"/>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（15）在投标截止时间前，未被列入拖欠农民工工资失信联合惩戒对象名单。</w:t>
      </w:r>
    </w:p>
    <w:p w14:paraId="0C4B1416">
      <w:pPr>
        <w:keepNext w:val="0"/>
        <w:keepLines w:val="0"/>
        <w:pageBreakBefore w:val="0"/>
        <w:widowControl/>
        <w:pBdr>
          <w:bottom w:val="none" w:color="auto" w:sz="0" w:space="1"/>
        </w:pBdr>
        <w:kinsoku/>
        <w:wordWrap/>
        <w:overflowPunct/>
        <w:topLinePunct w:val="0"/>
        <w:autoSpaceDE/>
        <w:autoSpaceDN/>
        <w:bidi w:val="0"/>
        <w:adjustRightInd/>
        <w:spacing w:line="480" w:lineRule="exact"/>
        <w:ind w:firstLine="488" w:firstLineChars="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rPr>
        <w:t>（16）</w:t>
      </w:r>
      <w:r>
        <w:rPr>
          <w:rFonts w:hint="eastAsia" w:ascii="宋体" w:hAnsi="宋体" w:eastAsia="宋体" w:cs="宋体"/>
          <w:b/>
          <w:bCs/>
          <w:color w:val="auto"/>
          <w:sz w:val="24"/>
          <w:szCs w:val="24"/>
          <w:highlight w:val="none"/>
          <w:u w:val="single"/>
          <w:lang w:val="en-US" w:eastAsia="zh-CN"/>
        </w:rPr>
        <w:t>政府投资项目，</w:t>
      </w:r>
      <w:r>
        <w:rPr>
          <w:rFonts w:hint="eastAsia" w:ascii="宋体" w:hAnsi="宋体" w:eastAsia="宋体" w:cs="宋体"/>
          <w:b/>
          <w:bCs/>
          <w:color w:val="auto"/>
          <w:sz w:val="24"/>
          <w:szCs w:val="24"/>
          <w:highlight w:val="none"/>
          <w:u w:val="single"/>
        </w:rPr>
        <w:t>在投标截止时间前，</w:t>
      </w:r>
      <w:r>
        <w:rPr>
          <w:rFonts w:hint="eastAsia" w:ascii="宋体" w:hAnsi="宋体" w:eastAsia="宋体" w:cs="宋体"/>
          <w:b/>
          <w:bCs/>
          <w:color w:val="auto"/>
          <w:sz w:val="24"/>
          <w:szCs w:val="24"/>
          <w:highlight w:val="none"/>
          <w:u w:val="single"/>
          <w:lang w:val="en-US" w:eastAsia="zh-CN"/>
        </w:rPr>
        <w:t>投标人未被列入“失信被执行人”名单。</w:t>
      </w:r>
    </w:p>
    <w:p w14:paraId="66DDBD43">
      <w:pPr>
        <w:pBdr>
          <w:bottom w:val="none" w:color="auto" w:sz="0" w:space="1"/>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）投标人认为应提交的其他资料。</w:t>
      </w:r>
    </w:p>
    <w:p w14:paraId="3610B0B2">
      <w:pPr>
        <w:pBdr>
          <w:bottom w:val="none" w:color="auto" w:sz="0" w:space="1"/>
        </w:pBdr>
        <w:spacing w:line="480" w:lineRule="exact"/>
        <w:ind w:firstLine="488"/>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注：1.相关电子证书按规定需打印后手写本人签名的，应按照规定手写本人签名后再扫描提交。</w:t>
      </w:r>
    </w:p>
    <w:p w14:paraId="0C34DB42">
      <w:pPr>
        <w:pBdr>
          <w:bottom w:val="none" w:color="auto" w:sz="0" w:space="1"/>
        </w:pBdr>
        <w:spacing w:line="480" w:lineRule="exact"/>
        <w:ind w:firstLine="488"/>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2.投标人在投标登记时选择了拟投入本项目的项目负责人、专职安全员，即已满足“资格审查前，投标人须</w:t>
      </w:r>
      <w:r>
        <w:rPr>
          <w:rFonts w:hint="eastAsia" w:ascii="宋体" w:hAnsi="宋体" w:eastAsia="宋体" w:cs="宋体"/>
          <w:b/>
          <w:bCs/>
          <w:color w:val="auto"/>
          <w:sz w:val="24"/>
          <w:szCs w:val="24"/>
          <w:highlight w:val="none"/>
          <w:u w:val="single"/>
        </w:rPr>
        <w:t>在广州交易集团有限公司（广州公共资源交易中心）办理企业信息登记，拟担任本工程项目负责人、专职安全员须是本企业在广州交易集团有限公司（广州公共资源交易中心）企业信息登记中的在册人员</w:t>
      </w:r>
      <w:r>
        <w:rPr>
          <w:rFonts w:hint="eastAsia" w:ascii="宋体" w:hAnsi="宋体" w:cs="宋体"/>
          <w:b/>
          <w:bCs/>
          <w:color w:val="auto"/>
          <w:sz w:val="24"/>
          <w:szCs w:val="24"/>
          <w:highlight w:val="none"/>
          <w:u w:val="single"/>
        </w:rPr>
        <w:t>”的要求，投标人无需提供证明材料。</w:t>
      </w:r>
    </w:p>
    <w:p w14:paraId="16051221">
      <w:pPr>
        <w:pBdr>
          <w:bottom w:val="none" w:color="auto" w:sz="0" w:space="1"/>
        </w:pBdr>
        <w:spacing w:line="480" w:lineRule="exact"/>
        <w:ind w:firstLine="48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11.2.</w:t>
      </w:r>
      <w:r>
        <w:rPr>
          <w:rFonts w:hint="eastAsia" w:ascii="宋体" w:hAnsi="宋体" w:cs="宋体"/>
          <w:color w:val="auto"/>
          <w:sz w:val="24"/>
          <w:szCs w:val="24"/>
          <w:highlight w:val="none"/>
          <w:lang w:val="en-US" w:eastAsia="zh-CN"/>
        </w:rPr>
        <w:t>2技术投标文件主要包括下列内容：</w:t>
      </w:r>
    </w:p>
    <w:p w14:paraId="6FC80A93">
      <w:pPr>
        <w:pBdr>
          <w:top w:val="none" w:color="auto" w:sz="0" w:space="0"/>
          <w:left w:val="none" w:color="auto" w:sz="0" w:space="0"/>
          <w:bottom w:val="none" w:color="auto" w:sz="0" w:space="0"/>
          <w:right w:val="none" w:color="auto" w:sz="0" w:space="0"/>
          <w:between w:val="none" w:color="auto" w:sz="0" w:space="0"/>
        </w:pBdr>
        <w:spacing w:line="480" w:lineRule="exact"/>
        <w:ind w:firstLine="48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（1）《广州建设工程施工招标投标书》（见招标文件第四章 “技术标投标文件格式”）；</w:t>
      </w:r>
    </w:p>
    <w:p w14:paraId="60DF9523">
      <w:pPr>
        <w:pBdr>
          <w:top w:val="none" w:color="auto" w:sz="0" w:space="0"/>
          <w:left w:val="none" w:color="auto" w:sz="0" w:space="0"/>
          <w:bottom w:val="none" w:color="auto" w:sz="0" w:space="0"/>
          <w:right w:val="none" w:color="auto" w:sz="0" w:space="0"/>
          <w:between w:val="none" w:color="auto" w:sz="0" w:space="0"/>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项目管理机构配备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14:paraId="1FA231C5">
      <w:pPr>
        <w:pBdr>
          <w:top w:val="none" w:color="auto" w:sz="0" w:space="0"/>
          <w:left w:val="none" w:color="auto" w:sz="0" w:space="0"/>
          <w:bottom w:val="none" w:color="auto" w:sz="0" w:space="0"/>
          <w:right w:val="none" w:color="auto" w:sz="0" w:space="0"/>
          <w:between w:val="none" w:color="auto" w:sz="0" w:space="0"/>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①投标人应列出该项目工程的施工组织机构构成和画出机构框架图及其负责人； </w:t>
      </w:r>
    </w:p>
    <w:p w14:paraId="7C26335D">
      <w:pPr>
        <w:pBdr>
          <w:top w:val="none" w:color="auto" w:sz="0" w:space="0"/>
          <w:left w:val="none" w:color="auto" w:sz="0" w:space="0"/>
          <w:bottom w:val="none" w:color="auto" w:sz="0" w:space="0"/>
          <w:right w:val="none" w:color="auto" w:sz="0" w:space="0"/>
          <w:between w:val="none" w:color="auto" w:sz="0" w:space="0"/>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u w:val="none"/>
        </w:rPr>
        <w:t>②</w:t>
      </w:r>
      <w:r>
        <w:rPr>
          <w:rFonts w:hint="eastAsia" w:ascii="宋体" w:hAnsi="宋体" w:cs="宋体"/>
          <w:color w:val="auto"/>
          <w:sz w:val="24"/>
          <w:szCs w:val="24"/>
          <w:highlight w:val="none"/>
        </w:rPr>
        <w:t xml:space="preserve">投标人应详细列出该施工组织机构中主要成员的名单、简历资料、职务职称和在本项目中拟担任的职务等资料，并附上有关证明材料扫描件； </w:t>
      </w:r>
    </w:p>
    <w:p w14:paraId="413C404A">
      <w:pPr>
        <w:pBdr>
          <w:top w:val="none" w:color="auto" w:sz="0" w:space="0"/>
          <w:left w:val="none" w:color="auto" w:sz="0" w:space="0"/>
          <w:bottom w:val="none" w:color="auto" w:sz="0" w:space="0"/>
          <w:right w:val="none" w:color="auto" w:sz="0" w:space="0"/>
          <w:between w:val="none" w:color="auto" w:sz="0" w:space="0"/>
        </w:pBdr>
        <w:spacing w:line="480" w:lineRule="exact"/>
        <w:ind w:firstLine="488"/>
        <w:rPr>
          <w:rFonts w:hint="eastAsia" w:ascii="宋体" w:hAnsi="宋体" w:cs="宋体"/>
          <w:color w:val="auto"/>
          <w:sz w:val="24"/>
          <w:szCs w:val="24"/>
          <w:highlight w:val="none"/>
        </w:rPr>
      </w:pPr>
      <w:r>
        <w:rPr>
          <w:rFonts w:hint="eastAsia" w:ascii="宋体" w:hAnsi="宋体" w:cs="宋体"/>
          <w:color w:val="auto"/>
          <w:sz w:val="24"/>
          <w:szCs w:val="24"/>
          <w:highlight w:val="none"/>
          <w:u w:val="none"/>
        </w:rPr>
        <w:t>③</w:t>
      </w:r>
      <w:r>
        <w:rPr>
          <w:rFonts w:hint="eastAsia" w:ascii="宋体" w:hAnsi="宋体" w:cs="宋体"/>
          <w:color w:val="auto"/>
          <w:sz w:val="24"/>
          <w:szCs w:val="24"/>
          <w:highlight w:val="none"/>
        </w:rPr>
        <w:t xml:space="preserve">其他辅助说明资料。 </w:t>
      </w:r>
    </w:p>
    <w:p w14:paraId="196453A3">
      <w:pPr>
        <w:pBdr>
          <w:top w:val="none" w:color="auto" w:sz="0" w:space="0"/>
          <w:left w:val="none" w:color="auto" w:sz="0" w:space="0"/>
          <w:bottom w:val="none" w:color="auto" w:sz="0" w:space="0"/>
          <w:right w:val="none" w:color="auto" w:sz="0" w:space="0"/>
          <w:between w:val="none" w:color="auto" w:sz="0" w:space="0"/>
        </w:pBdr>
        <w:spacing w:line="480" w:lineRule="exact"/>
        <w:ind w:firstLine="488"/>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u w:val="single"/>
        </w:rPr>
        <w:t xml:space="preserve">《投标函》（须按招标文件第四章 “技术标投标文件格式”）。 </w:t>
      </w:r>
    </w:p>
    <w:p w14:paraId="7FA90EC4">
      <w:pPr>
        <w:pBdr>
          <w:top w:val="none" w:color="auto" w:sz="0" w:space="0"/>
          <w:left w:val="none" w:color="auto" w:sz="0" w:space="0"/>
          <w:bottom w:val="none" w:color="auto" w:sz="0" w:space="0"/>
          <w:right w:val="none" w:color="auto" w:sz="0" w:space="0"/>
          <w:between w:val="none" w:color="auto" w:sz="0" w:space="0"/>
        </w:pBdr>
        <w:spacing w:line="480" w:lineRule="exact"/>
        <w:ind w:firstLine="488"/>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4</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《承诺书》（须按招标文件第四章 “技术标投标文件格式”）。</w:t>
      </w:r>
    </w:p>
    <w:p w14:paraId="1AFC781D">
      <w:pPr>
        <w:pBdr>
          <w:top w:val="none" w:color="auto" w:sz="0" w:space="0"/>
          <w:left w:val="none" w:color="auto" w:sz="0" w:space="0"/>
          <w:bottom w:val="none" w:color="auto" w:sz="0" w:space="0"/>
          <w:right w:val="none" w:color="auto" w:sz="0" w:space="0"/>
          <w:between w:val="none" w:color="auto" w:sz="0" w:space="0"/>
        </w:pBdr>
        <w:spacing w:line="480" w:lineRule="exact"/>
        <w:ind w:firstLine="488"/>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按照招标文件要求填写的《参与编制技术标投标文件人员名单》（须按招标文件第四章 “技术标投标文件格式”）。</w:t>
      </w:r>
    </w:p>
    <w:p w14:paraId="02100D8E">
      <w:pPr>
        <w:pBdr>
          <w:top w:val="none" w:color="auto" w:sz="0" w:space="0"/>
          <w:left w:val="none" w:color="auto" w:sz="0" w:space="0"/>
          <w:bottom w:val="none" w:color="auto" w:sz="0" w:space="0"/>
          <w:right w:val="none" w:color="auto" w:sz="0" w:space="0"/>
          <w:between w:val="none" w:color="auto" w:sz="0" w:space="0"/>
        </w:pBdr>
        <w:spacing w:line="480" w:lineRule="exact"/>
        <w:ind w:firstLine="487" w:firstLineChars="202"/>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6</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投标人如采用非电子形式的银行保函、担保或保证保险或专业工程担保公司担保等形式提交投标保证金的形式提交的，应提交相应的原件扫描件。</w:t>
      </w:r>
    </w:p>
    <w:p w14:paraId="41DEAAD8">
      <w:pPr>
        <w:pBdr>
          <w:top w:val="none" w:color="auto" w:sz="0" w:space="0"/>
          <w:left w:val="none" w:color="auto" w:sz="0" w:space="0"/>
          <w:bottom w:val="none" w:color="auto" w:sz="0" w:space="0"/>
          <w:right w:val="none" w:color="auto" w:sz="0" w:space="0"/>
          <w:between w:val="none" w:color="auto" w:sz="0" w:space="0"/>
        </w:pBdr>
        <w:spacing w:line="480" w:lineRule="exact"/>
        <w:ind w:firstLine="487" w:firstLineChars="202"/>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7</w:t>
      </w:r>
      <w:r>
        <w:rPr>
          <w:rFonts w:hint="eastAsia" w:ascii="宋体" w:hAnsi="宋体" w:cs="宋体"/>
          <w:b/>
          <w:bCs/>
          <w:color w:val="auto"/>
          <w:sz w:val="24"/>
          <w:szCs w:val="24"/>
          <w:highlight w:val="none"/>
          <w:u w:val="single"/>
          <w:lang w:eastAsia="zh-CN"/>
        </w:rPr>
        <w:t>）《投标人廉洁承诺书》</w:t>
      </w:r>
      <w:r>
        <w:rPr>
          <w:rFonts w:hint="eastAsia" w:ascii="宋体" w:hAnsi="宋体" w:cs="宋体"/>
          <w:b/>
          <w:bCs/>
          <w:color w:val="auto"/>
          <w:sz w:val="24"/>
          <w:szCs w:val="24"/>
          <w:highlight w:val="none"/>
          <w:u w:val="single"/>
        </w:rPr>
        <w:t>（须按招标文件第四章 “技术标投标文件格式”）。</w:t>
      </w:r>
    </w:p>
    <w:p w14:paraId="55246DA4">
      <w:pPr>
        <w:pBdr>
          <w:top w:val="none" w:color="auto" w:sz="0" w:space="0"/>
          <w:left w:val="none" w:color="auto" w:sz="0" w:space="0"/>
          <w:bottom w:val="none" w:color="auto" w:sz="0" w:space="0"/>
          <w:right w:val="none" w:color="auto" w:sz="0" w:space="0"/>
          <w:between w:val="none" w:color="auto" w:sz="0" w:space="0"/>
        </w:pBdr>
        <w:spacing w:line="480" w:lineRule="exact"/>
        <w:ind w:firstLine="487" w:firstLineChars="202"/>
        <w:rPr>
          <w:rFonts w:hint="eastAsia" w:ascii="宋体" w:hAnsi="宋体" w:cs="宋体"/>
          <w:b/>
          <w:bCs/>
          <w:color w:val="auto"/>
          <w:sz w:val="24"/>
          <w:szCs w:val="24"/>
          <w:highlight w:val="none"/>
          <w:u w:val="single"/>
          <w:lang w:eastAsia="zh-CN"/>
        </w:rPr>
      </w:pP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8</w:t>
      </w:r>
      <w:r>
        <w:rPr>
          <w:rFonts w:hint="eastAsia" w:ascii="宋体" w:hAnsi="宋体" w:cs="宋体"/>
          <w:b/>
          <w:bCs/>
          <w:color w:val="auto"/>
          <w:sz w:val="24"/>
          <w:szCs w:val="24"/>
          <w:highlight w:val="none"/>
          <w:u w:val="single"/>
          <w:lang w:eastAsia="zh-CN"/>
        </w:rPr>
        <w:t>）《中小企业声明函》、《分包意向协议》、《监狱企业证明文件》、《残疾人福利性单位声明函》</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如有，</w:t>
      </w:r>
      <w:r>
        <w:rPr>
          <w:rFonts w:hint="eastAsia" w:ascii="宋体" w:hAnsi="宋体" w:cs="宋体"/>
          <w:b/>
          <w:bCs/>
          <w:color w:val="auto"/>
          <w:sz w:val="24"/>
          <w:szCs w:val="24"/>
          <w:highlight w:val="none"/>
          <w:u w:val="single"/>
        </w:rPr>
        <w:t xml:space="preserve">须按招标文件第四章 “技术标投标文件格式”）。 </w:t>
      </w:r>
    </w:p>
    <w:p w14:paraId="29C71C18">
      <w:pPr>
        <w:pBdr>
          <w:top w:val="none" w:color="auto" w:sz="0" w:space="0"/>
          <w:left w:val="none" w:color="auto" w:sz="0" w:space="0"/>
          <w:bottom w:val="none" w:color="auto" w:sz="0" w:space="0"/>
          <w:right w:val="none" w:color="auto" w:sz="0" w:space="0"/>
          <w:between w:val="none" w:color="auto" w:sz="0" w:space="0"/>
        </w:pBdr>
        <w:spacing w:line="480" w:lineRule="exact"/>
        <w:ind w:firstLine="487" w:firstLineChars="202"/>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9</w:t>
      </w:r>
      <w:r>
        <w:rPr>
          <w:rFonts w:hint="eastAsia" w:ascii="宋体" w:hAnsi="宋体" w:cs="宋体"/>
          <w:b/>
          <w:bCs/>
          <w:color w:val="auto"/>
          <w:sz w:val="24"/>
          <w:szCs w:val="24"/>
          <w:highlight w:val="none"/>
          <w:u w:val="single"/>
          <w:lang w:eastAsia="zh-CN"/>
        </w:rPr>
        <w:t>）《关于投标保证金的承诺》</w:t>
      </w:r>
      <w:r>
        <w:rPr>
          <w:rFonts w:hint="eastAsia" w:ascii="宋体" w:hAnsi="宋体" w:cs="宋体"/>
          <w:b/>
          <w:bCs/>
          <w:color w:val="auto"/>
          <w:sz w:val="24"/>
          <w:szCs w:val="24"/>
          <w:highlight w:val="none"/>
          <w:u w:val="single"/>
        </w:rPr>
        <w:t>（须按招标文件第四章 “技术标投标文件格式”）。</w:t>
      </w:r>
    </w:p>
    <w:p w14:paraId="09911710">
      <w:pPr>
        <w:pBdr>
          <w:top w:val="none" w:color="auto" w:sz="0" w:space="0"/>
          <w:left w:val="none" w:color="auto" w:sz="0" w:space="0"/>
          <w:bottom w:val="none" w:color="auto" w:sz="0" w:space="0"/>
          <w:right w:val="none" w:color="auto" w:sz="0" w:space="0"/>
          <w:between w:val="none" w:color="auto" w:sz="0" w:space="0"/>
        </w:pBdr>
        <w:spacing w:line="480" w:lineRule="exact"/>
        <w:ind w:firstLine="487" w:firstLineChars="202"/>
        <w:rPr>
          <w:rFonts w:hint="default"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10</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《信用承诺书》</w:t>
      </w:r>
      <w:r>
        <w:rPr>
          <w:rFonts w:hint="eastAsia" w:ascii="宋体" w:hAnsi="宋体" w:cs="宋体"/>
          <w:b/>
          <w:bCs/>
          <w:color w:val="auto"/>
          <w:sz w:val="24"/>
          <w:szCs w:val="24"/>
          <w:highlight w:val="none"/>
          <w:u w:val="single"/>
        </w:rPr>
        <w:t>（须按招标文件第四章 “技术标投标文件格式”）。</w:t>
      </w:r>
    </w:p>
    <w:p w14:paraId="1B3724F1">
      <w:pPr>
        <w:pBdr>
          <w:bottom w:val="single" w:color="auto" w:sz="6" w:space="1"/>
        </w:pBdr>
        <w:spacing w:line="480" w:lineRule="exact"/>
        <w:ind w:firstLine="487" w:firstLineChars="202"/>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11</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其他投标人认为应该提供的资料。</w:t>
      </w:r>
    </w:p>
    <w:p w14:paraId="3097B371">
      <w:pPr>
        <w:spacing w:line="48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11.3  </w:t>
      </w:r>
      <w:r>
        <w:rPr>
          <w:rFonts w:hint="eastAsia" w:ascii="宋体" w:hAnsi="宋体" w:cs="宋体"/>
          <w:b/>
          <w:color w:val="auto"/>
          <w:sz w:val="24"/>
          <w:szCs w:val="24"/>
          <w:highlight w:val="none"/>
        </w:rPr>
        <w:t xml:space="preserve">            修改类型：修改</w:t>
      </w:r>
    </w:p>
    <w:p w14:paraId="76DD80C7">
      <w:pPr>
        <w:tabs>
          <w:tab w:val="left" w:pos="1125"/>
        </w:tabs>
        <w:spacing w:line="360" w:lineRule="auto"/>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经济部分投标文件主要包括下列内容：</w:t>
      </w:r>
    </w:p>
    <w:p w14:paraId="3341DFDC">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11.3.1 经济投标文件</w:t>
      </w:r>
    </w:p>
    <w:p w14:paraId="774A42C4">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47B3B95D">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（1）投标总价封面、扉页；</w:t>
      </w:r>
    </w:p>
    <w:p w14:paraId="09170CFF">
      <w:pPr>
        <w:tabs>
          <w:tab w:val="left" w:pos="1125"/>
        </w:tabs>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（2）总说明</w:t>
      </w:r>
      <w:r>
        <w:rPr>
          <w:rFonts w:hint="eastAsia" w:ascii="宋体" w:hAnsi="宋体" w:cs="宋体"/>
          <w:bCs/>
          <w:color w:val="auto"/>
          <w:sz w:val="24"/>
          <w:szCs w:val="24"/>
          <w:highlight w:val="none"/>
          <w:lang w:eastAsia="zh-CN"/>
        </w:rPr>
        <w:t>；</w:t>
      </w:r>
    </w:p>
    <w:p w14:paraId="236570CE">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（3）工程项目投标报价汇总表；</w:t>
      </w:r>
    </w:p>
    <w:p w14:paraId="3117EECA">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（4）单项工程投标报价汇总表；</w:t>
      </w:r>
    </w:p>
    <w:p w14:paraId="3F12AFED">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（5）单位工程投标报价汇总表；</w:t>
      </w:r>
    </w:p>
    <w:p w14:paraId="0A46F10D">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（6）分部分项工程清单与计价表；</w:t>
      </w:r>
    </w:p>
    <w:p w14:paraId="1DFC5558">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（7）单价措施项目清单与计价表；</w:t>
      </w:r>
    </w:p>
    <w:p w14:paraId="50836A56">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（8）总价措施项目清单与计价表；</w:t>
      </w:r>
    </w:p>
    <w:p w14:paraId="6BF73387">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（9）综合单价分析表；</w:t>
      </w:r>
    </w:p>
    <w:p w14:paraId="39C6D179">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（10）其他项目清单与计价汇总表；</w:t>
      </w:r>
    </w:p>
    <w:p w14:paraId="4B751B3A">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（11）暂列金额明细表；</w:t>
      </w:r>
    </w:p>
    <w:p w14:paraId="16D5819F">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（12）材料（工程设备）暂估价明细表；</w:t>
      </w:r>
    </w:p>
    <w:p w14:paraId="134658CF">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（13）专业工程暂估价明细表；</w:t>
      </w:r>
    </w:p>
    <w:p w14:paraId="044FE8F4">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（14）计日工表；</w:t>
      </w:r>
    </w:p>
    <w:p w14:paraId="3BF1E3D9">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（15）总承包服务计价表；</w:t>
      </w:r>
    </w:p>
    <w:p w14:paraId="2EA62A08">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（16）规费和税金项目计价表；</w:t>
      </w:r>
    </w:p>
    <w:p w14:paraId="0053414E">
      <w:pPr>
        <w:tabs>
          <w:tab w:val="left" w:pos="112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（17）人工、主要材料和设备一览表</w:t>
      </w:r>
    </w:p>
    <w:p w14:paraId="2DC806A4">
      <w:pPr>
        <w:adjustRightIn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11.3.3按照招标文件要求填写的《参与编制经济标投标文件人员名单》。</w:t>
      </w:r>
    </w:p>
    <w:p w14:paraId="23C2F34C">
      <w:pPr>
        <w:adjustRightIn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11.3.4若投标人的投标报价低于工程成本警</w:t>
      </w:r>
      <w:r>
        <w:rPr>
          <w:rFonts w:hint="eastAsia" w:ascii="宋体" w:hAnsi="宋体" w:cs="宋体"/>
          <w:bCs/>
          <w:color w:val="auto"/>
          <w:sz w:val="24"/>
          <w:szCs w:val="24"/>
          <w:highlight w:val="none"/>
          <w:lang w:eastAsia="zh-CN"/>
        </w:rPr>
        <w:t>示</w:t>
      </w:r>
      <w:r>
        <w:rPr>
          <w:rFonts w:hint="eastAsia" w:ascii="宋体" w:hAnsi="宋体" w:cs="宋体"/>
          <w:bCs/>
          <w:color w:val="auto"/>
          <w:sz w:val="24"/>
          <w:szCs w:val="24"/>
          <w:highlight w:val="none"/>
        </w:rPr>
        <w:t>价的，投标人还须提供详细的施工组织设计、单价、措施性费用、单价分析表、主要材料价格表、投标人成本分析供评标委员会评审。</w:t>
      </w:r>
    </w:p>
    <w:p w14:paraId="14AA51DB">
      <w:pPr>
        <w:adjustRightInd w:val="0"/>
        <w:spacing w:line="360" w:lineRule="auto"/>
        <w:ind w:firstLine="482" w:firstLineChars="200"/>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现文：</w:t>
      </w:r>
      <w:r>
        <w:rPr>
          <w:rFonts w:hint="eastAsia" w:ascii="宋体" w:hAnsi="宋体" w:cs="宋体"/>
          <w:bCs/>
          <w:color w:val="auto"/>
          <w:sz w:val="24"/>
          <w:szCs w:val="24"/>
          <w:highlight w:val="none"/>
        </w:rPr>
        <w:t>11.3 经济部分投标文件主要包括下列内容：</w:t>
      </w:r>
    </w:p>
    <w:p w14:paraId="283D7F4F">
      <w:pPr>
        <w:adjustRightIn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11.3.1经济</w:t>
      </w:r>
      <w:r>
        <w:rPr>
          <w:rFonts w:hint="eastAsia" w:ascii="宋体" w:hAnsi="宋体" w:cs="宋体"/>
          <w:b/>
          <w:bCs w:val="0"/>
          <w:color w:val="auto"/>
          <w:sz w:val="24"/>
          <w:szCs w:val="24"/>
          <w:highlight w:val="none"/>
          <w:u w:val="single"/>
        </w:rPr>
        <w:t>标</w:t>
      </w:r>
      <w:r>
        <w:rPr>
          <w:rFonts w:hint="eastAsia" w:ascii="宋体" w:hAnsi="宋体" w:cs="宋体"/>
          <w:bCs/>
          <w:color w:val="auto"/>
          <w:sz w:val="24"/>
          <w:szCs w:val="24"/>
          <w:highlight w:val="none"/>
        </w:rPr>
        <w:t>投标文件</w:t>
      </w:r>
      <w:r>
        <w:rPr>
          <w:rFonts w:hint="eastAsia" w:ascii="宋体" w:hAnsi="宋体" w:cs="宋体"/>
          <w:b/>
          <w:bCs w:val="0"/>
          <w:color w:val="auto"/>
          <w:sz w:val="24"/>
          <w:szCs w:val="24"/>
          <w:highlight w:val="none"/>
          <w:u w:val="single"/>
        </w:rPr>
        <w:t>封面</w:t>
      </w:r>
      <w:r>
        <w:rPr>
          <w:rFonts w:hint="eastAsia" w:ascii="宋体" w:hAnsi="宋体" w:cs="宋体"/>
          <w:bCs/>
          <w:color w:val="auto"/>
          <w:sz w:val="24"/>
          <w:szCs w:val="24"/>
          <w:highlight w:val="none"/>
        </w:rPr>
        <w:t>（须按招标文件第四章 “经济标投标文件格式”）</w:t>
      </w:r>
    </w:p>
    <w:p w14:paraId="29F8F953">
      <w:pPr>
        <w:adjustRightIn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b/>
          <w:bCs w:val="0"/>
          <w:color w:val="auto"/>
          <w:sz w:val="24"/>
          <w:szCs w:val="24"/>
          <w:highlight w:val="none"/>
          <w:u w:val="single"/>
        </w:rPr>
        <w:t>（投标报价的工程量清单的组成、格式等由</w:t>
      </w:r>
      <w:r>
        <w:rPr>
          <w:rFonts w:hint="eastAsia" w:ascii="宋体" w:hAnsi="宋体" w:eastAsia="宋体" w:cs="宋体"/>
          <w:b/>
          <w:bCs w:val="0"/>
          <w:color w:val="auto"/>
          <w:sz w:val="24"/>
          <w:szCs w:val="24"/>
          <w:highlight w:val="none"/>
          <w:u w:val="single"/>
        </w:rPr>
        <w:t>广州交易集团有限公司（广州公共资源交易中心）</w:t>
      </w:r>
      <w:r>
        <w:rPr>
          <w:rFonts w:hint="eastAsia" w:ascii="宋体" w:hAnsi="宋体" w:cs="宋体"/>
          <w:b/>
          <w:bCs w:val="0"/>
          <w:color w:val="auto"/>
          <w:sz w:val="24"/>
          <w:szCs w:val="24"/>
          <w:highlight w:val="none"/>
          <w:u w:val="single"/>
        </w:rPr>
        <w:t>的投标文件管理软件自动生成）</w:t>
      </w:r>
    </w:p>
    <w:p w14:paraId="04740DB8">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11.3.3按照招标文件要求填写的《参与编制经济标投标文件人员名单》</w:t>
      </w:r>
      <w:r>
        <w:rPr>
          <w:rFonts w:hint="eastAsia" w:ascii="宋体" w:hAnsi="宋体" w:cs="宋体"/>
          <w:b/>
          <w:bCs w:val="0"/>
          <w:color w:val="auto"/>
          <w:sz w:val="24"/>
          <w:szCs w:val="24"/>
          <w:highlight w:val="none"/>
          <w:u w:val="single"/>
        </w:rPr>
        <w:t>（须按招标文件第四章 “经济标投标文件格式”）</w:t>
      </w:r>
      <w:r>
        <w:rPr>
          <w:rFonts w:hint="eastAsia" w:ascii="宋体" w:hAnsi="宋体" w:cs="宋体"/>
          <w:bCs/>
          <w:color w:val="auto"/>
          <w:sz w:val="24"/>
          <w:szCs w:val="24"/>
          <w:highlight w:val="none"/>
        </w:rPr>
        <w:t>。</w:t>
      </w:r>
    </w:p>
    <w:p w14:paraId="10CE18B0">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11.3.4</w:t>
      </w:r>
      <w:r>
        <w:rPr>
          <w:rFonts w:hint="eastAsia" w:ascii="宋体" w:hAnsi="宋体" w:cs="宋体"/>
          <w:b/>
          <w:bCs w:val="0"/>
          <w:color w:val="auto"/>
          <w:sz w:val="24"/>
          <w:szCs w:val="24"/>
          <w:highlight w:val="none"/>
          <w:u w:val="single"/>
        </w:rPr>
        <w:t>《对投标文件编制的承诺》（须按招标文件第四章 “经济标投标文件格式”）</w:t>
      </w:r>
    </w:p>
    <w:p w14:paraId="33BE01DE">
      <w:pPr>
        <w:spacing w:line="360" w:lineRule="auto"/>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u w:val="single"/>
        </w:rPr>
        <w:t>11.3.5</w:t>
      </w:r>
      <w:r>
        <w:rPr>
          <w:rFonts w:hint="eastAsia" w:ascii="宋体" w:hAnsi="宋体" w:cs="宋体"/>
          <w:bCs/>
          <w:color w:val="auto"/>
          <w:sz w:val="24"/>
          <w:szCs w:val="24"/>
          <w:highlight w:val="none"/>
        </w:rPr>
        <w:t>若投标人的投标报价低于工程成本警</w:t>
      </w:r>
      <w:r>
        <w:rPr>
          <w:rFonts w:hint="eastAsia" w:ascii="宋体" w:hAnsi="宋体" w:cs="宋体"/>
          <w:bCs/>
          <w:color w:val="auto"/>
          <w:sz w:val="24"/>
          <w:szCs w:val="24"/>
          <w:highlight w:val="none"/>
          <w:lang w:eastAsia="zh-CN"/>
        </w:rPr>
        <w:t>示</w:t>
      </w:r>
      <w:r>
        <w:rPr>
          <w:rFonts w:hint="eastAsia" w:ascii="宋体" w:hAnsi="宋体" w:cs="宋体"/>
          <w:bCs/>
          <w:color w:val="auto"/>
          <w:sz w:val="24"/>
          <w:szCs w:val="24"/>
          <w:highlight w:val="none"/>
        </w:rPr>
        <w:t>价的，投标人还须提供详细的施工组织设计、单价、措施性费用、单价分析表、主要材料价格表、投标人成本分析供评标委员会评审。</w:t>
      </w:r>
    </w:p>
    <w:p w14:paraId="30C5412B">
      <w:pPr>
        <w:pBdr>
          <w:bottom w:val="single" w:color="auto" w:sz="6" w:space="1"/>
        </w:pBdr>
        <w:spacing w:line="240" w:lineRule="auto"/>
        <w:ind w:firstLine="0" w:firstLineChars="0"/>
        <w:rPr>
          <w:rFonts w:hint="eastAsia" w:ascii="宋体" w:hAnsi="宋体" w:cs="宋体"/>
          <w:b/>
          <w:bCs/>
          <w:color w:val="auto"/>
          <w:sz w:val="24"/>
          <w:szCs w:val="24"/>
          <w:highlight w:val="none"/>
          <w:u w:val="single"/>
        </w:rPr>
      </w:pPr>
    </w:p>
    <w:p w14:paraId="0546A71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条款号：12.2          修改类型：修改</w:t>
      </w:r>
    </w:p>
    <w:p w14:paraId="6D484DA6">
      <w:pPr>
        <w:pStyle w:val="5"/>
        <w:spacing w:line="48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358EF0D">
      <w:pPr>
        <w:pBdr>
          <w:bottom w:val="single" w:color="auto" w:sz="6" w:space="1"/>
        </w:pBdr>
        <w:spacing w:line="360" w:lineRule="auto"/>
        <w:ind w:firstLine="482" w:firstLineChars="200"/>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b/>
          <w:bCs/>
          <w:color w:val="auto"/>
          <w:sz w:val="24"/>
          <w:szCs w:val="24"/>
          <w:highlight w:val="none"/>
          <w:u w:val="single"/>
        </w:rPr>
        <w:t>网站发布的《房屋建筑和市政基础设施工程全流程电子化项目专章》</w:t>
      </w:r>
      <w:r>
        <w:rPr>
          <w:rFonts w:hint="eastAsia" w:ascii="宋体" w:hAnsi="宋体" w:cs="宋体"/>
          <w:color w:val="auto"/>
          <w:sz w:val="24"/>
          <w:szCs w:val="24"/>
          <w:highlight w:val="none"/>
        </w:rPr>
        <w:t>。</w:t>
      </w:r>
    </w:p>
    <w:p w14:paraId="61603FFC">
      <w:pPr>
        <w:pBdr>
          <w:bottom w:val="single" w:color="auto" w:sz="6" w:space="1"/>
        </w:pBdr>
        <w:spacing w:line="360" w:lineRule="auto"/>
        <w:ind w:firstLine="482" w:firstLineChars="200"/>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u w:val="single"/>
        </w:rPr>
        <w:t>注：投标文件电子文档需要投标人单位盖章的材料，投标人加盖电子印章即可，不得将投标人未对电子文档加盖实物印章作为否决投标的情形。</w:t>
      </w:r>
    </w:p>
    <w:p w14:paraId="459E7D34">
      <w:pPr>
        <w:pStyle w:val="5"/>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条款号：12.3             修改类型：修改</w:t>
      </w:r>
    </w:p>
    <w:p w14:paraId="6407077F">
      <w:pPr>
        <w:pStyle w:val="5"/>
        <w:spacing w:line="48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85E82F8">
      <w:pPr>
        <w:pBdr>
          <w:bottom w:val="single" w:color="auto" w:sz="6" w:space="1"/>
        </w:pBdr>
        <w:spacing w:line="48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b/>
          <w:bCs/>
          <w:color w:val="auto"/>
          <w:sz w:val="24"/>
          <w:szCs w:val="24"/>
          <w:highlight w:val="none"/>
          <w:u w:val="single"/>
        </w:rPr>
        <w:t>网站发布的《房屋建筑和市政基础设施工程全流程电子化项目专章》</w:t>
      </w:r>
      <w:r>
        <w:rPr>
          <w:rFonts w:hint="eastAsia" w:ascii="宋体" w:hAnsi="宋体" w:cs="宋体"/>
          <w:color w:val="auto"/>
          <w:sz w:val="24"/>
          <w:szCs w:val="24"/>
          <w:highlight w:val="none"/>
        </w:rPr>
        <w:t>。</w:t>
      </w:r>
    </w:p>
    <w:p w14:paraId="682ABA6D">
      <w:pPr>
        <w:pBdr>
          <w:top w:val="single" w:color="auto" w:sz="4" w:space="1"/>
        </w:pBdr>
        <w:spacing w:line="48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条款号：13.1             修改类型：修改</w:t>
      </w:r>
    </w:p>
    <w:p w14:paraId="5FFC98D0">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本工程的投标报价采用投标须知前附表第</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项所规定的方式。投标报价（含单价及总价）精确到“分”。</w:t>
      </w:r>
    </w:p>
    <w:p w14:paraId="348C67C1">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本工程的投标报价采用投标须知前附表第</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项所规定的方式。</w:t>
      </w:r>
      <w:r>
        <w:rPr>
          <w:rFonts w:hint="eastAsia" w:ascii="宋体" w:hAnsi="宋体" w:cs="宋体"/>
          <w:b/>
          <w:bCs/>
          <w:color w:val="auto"/>
          <w:sz w:val="24"/>
          <w:szCs w:val="24"/>
          <w:highlight w:val="none"/>
          <w:u w:val="single"/>
        </w:rPr>
        <w:t>投标文件中的大写金额和小写金额不一致的，以大写金额为准。</w:t>
      </w:r>
      <w:r>
        <w:rPr>
          <w:rFonts w:hint="eastAsia" w:ascii="宋体" w:hAnsi="宋体" w:cs="宋体"/>
          <w:color w:val="auto"/>
          <w:sz w:val="24"/>
          <w:szCs w:val="24"/>
          <w:highlight w:val="none"/>
        </w:rPr>
        <w:t>投标报价（含单价及总价）精确到“分”。</w:t>
      </w:r>
    </w:p>
    <w:p w14:paraId="26BE3D4F">
      <w:pPr>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条款号：13.4             修改类型：修改</w:t>
      </w:r>
    </w:p>
    <w:p w14:paraId="3AC1B10A">
      <w:pPr>
        <w:spacing w:line="48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原文：13.4</w:t>
      </w:r>
      <w:r>
        <w:rPr>
          <w:rFonts w:hint="eastAsia" w:ascii="宋体" w:hAnsi="宋体" w:cs="宋体"/>
          <w:color w:val="auto"/>
          <w:sz w:val="24"/>
          <w:szCs w:val="24"/>
          <w:highlight w:val="none"/>
        </w:rPr>
        <w:t xml:space="preserve">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 </w:t>
      </w:r>
    </w:p>
    <w:p w14:paraId="34A087B9">
      <w:pPr>
        <w:pBdr>
          <w:bottom w:val="single" w:color="auto" w:sz="6" w:space="1"/>
        </w:pBdr>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现文：13.4</w:t>
      </w:r>
      <w:r>
        <w:rPr>
          <w:rFonts w:hint="eastAsia" w:ascii="宋体" w:hAnsi="宋体" w:cs="宋体"/>
          <w:color w:val="auto"/>
          <w:sz w:val="24"/>
          <w:szCs w:val="24"/>
          <w:highlight w:val="none"/>
        </w:rPr>
        <w:t>投标人一旦中标，投标人对招标人提供的招标工程量清单中列出的工程项目所报出的综合单价，在工程结算时将不得变更。</w:t>
      </w:r>
      <w:r>
        <w:rPr>
          <w:rFonts w:hint="eastAsia" w:ascii="宋体" w:hAnsi="宋体" w:cs="宋体"/>
          <w:b/>
          <w:bCs/>
          <w:color w:val="auto"/>
          <w:sz w:val="24"/>
          <w:szCs w:val="24"/>
          <w:highlight w:val="none"/>
          <w:u w:val="single"/>
        </w:rPr>
        <w:t>人工、材料、设备或机械台班市场价格发生异常变动情况时，价格调整方式按招标文件及施工合同相关约定执行。由于工程量偏差，引起的相关措施项目相应发生变化时，措施费调整方式按施工合同相关约定执行。</w:t>
      </w:r>
    </w:p>
    <w:p w14:paraId="7E8FA131">
      <w:pPr>
        <w:spacing w:line="360" w:lineRule="auto"/>
        <w:ind w:firstLine="482" w:firstLineChars="200"/>
        <w:rPr>
          <w:rStyle w:val="120"/>
          <w:rFonts w:hint="eastAsia" w:ascii="宋体" w:hAnsi="宋体" w:cs="宋体"/>
          <w:b/>
          <w:color w:val="auto"/>
          <w:sz w:val="24"/>
          <w:szCs w:val="24"/>
          <w:highlight w:val="none"/>
        </w:rPr>
      </w:pPr>
      <w:r>
        <w:rPr>
          <w:rStyle w:val="120"/>
          <w:rFonts w:hint="eastAsia" w:ascii="宋体" w:hAnsi="宋体" w:cs="宋体"/>
          <w:b/>
          <w:color w:val="auto"/>
          <w:sz w:val="24"/>
          <w:szCs w:val="24"/>
          <w:highlight w:val="none"/>
        </w:rPr>
        <w:t>条款号：13.5             修改类型：修改</w:t>
      </w:r>
    </w:p>
    <w:p w14:paraId="0E9143FF">
      <w:pPr>
        <w:pBdr>
          <w:bottom w:val="single" w:color="000000" w:sz="6" w:space="1"/>
        </w:pBdr>
        <w:spacing w:line="360" w:lineRule="auto"/>
        <w:ind w:firstLine="482" w:firstLineChars="200"/>
        <w:rPr>
          <w:rStyle w:val="120"/>
          <w:rFonts w:hint="eastAsia" w:ascii="宋体" w:hAnsi="宋体" w:cs="宋体"/>
          <w:bCs/>
          <w:color w:val="auto"/>
          <w:sz w:val="24"/>
          <w:szCs w:val="24"/>
          <w:highlight w:val="none"/>
        </w:rPr>
      </w:pPr>
      <w:r>
        <w:rPr>
          <w:rStyle w:val="120"/>
          <w:rFonts w:hint="eastAsia" w:ascii="宋体" w:hAnsi="宋体" w:cs="宋体"/>
          <w:b/>
          <w:color w:val="auto"/>
          <w:sz w:val="24"/>
          <w:szCs w:val="24"/>
          <w:highlight w:val="none"/>
        </w:rPr>
        <w:t>原文：</w:t>
      </w:r>
      <w:r>
        <w:rPr>
          <w:rStyle w:val="120"/>
          <w:rFonts w:hint="eastAsia" w:ascii="宋体" w:hAnsi="宋体" w:cs="宋体"/>
          <w:bCs/>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171AFB14">
      <w:pPr>
        <w:pBdr>
          <w:bottom w:val="single" w:color="000000" w:sz="6" w:space="1"/>
        </w:pBdr>
        <w:spacing w:line="360" w:lineRule="auto"/>
        <w:ind w:firstLine="480" w:firstLineChars="200"/>
        <w:rPr>
          <w:rStyle w:val="120"/>
          <w:rFonts w:hint="eastAsia" w:ascii="宋体" w:hAnsi="宋体" w:cs="宋体"/>
          <w:bCs/>
          <w:color w:val="auto"/>
          <w:sz w:val="24"/>
          <w:szCs w:val="24"/>
          <w:highlight w:val="none"/>
        </w:rPr>
      </w:pPr>
      <w:r>
        <w:rPr>
          <w:rStyle w:val="120"/>
          <w:rFonts w:hint="eastAsia" w:ascii="宋体" w:hAnsi="宋体" w:cs="宋体"/>
          <w:bCs/>
          <w:color w:val="auto"/>
          <w:sz w:val="24"/>
          <w:szCs w:val="24"/>
          <w:highlight w:val="none"/>
        </w:rPr>
        <w:t>13.5.1中标的投标文件工程量清单中已有相同项目的适用综合单价，则沿用；</w:t>
      </w:r>
    </w:p>
    <w:p w14:paraId="72A3DA52">
      <w:pPr>
        <w:pBdr>
          <w:bottom w:val="single" w:color="000000" w:sz="6" w:space="1"/>
        </w:pBdr>
        <w:spacing w:line="360" w:lineRule="auto"/>
        <w:ind w:firstLine="480" w:firstLineChars="200"/>
        <w:rPr>
          <w:rStyle w:val="120"/>
          <w:rFonts w:hint="eastAsia" w:ascii="宋体" w:hAnsi="宋体" w:cs="宋体"/>
          <w:bCs/>
          <w:color w:val="auto"/>
          <w:sz w:val="24"/>
          <w:szCs w:val="24"/>
          <w:highlight w:val="none"/>
        </w:rPr>
      </w:pPr>
      <w:r>
        <w:rPr>
          <w:rStyle w:val="120"/>
          <w:rFonts w:hint="eastAsia" w:ascii="宋体" w:hAnsi="宋体" w:cs="宋体"/>
          <w:bCs/>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210064E">
      <w:pPr>
        <w:pBdr>
          <w:bottom w:val="single" w:color="000000" w:sz="6" w:space="1"/>
        </w:pBdr>
        <w:spacing w:line="360" w:lineRule="auto"/>
        <w:ind w:firstLine="480" w:firstLineChars="200"/>
        <w:rPr>
          <w:rStyle w:val="120"/>
          <w:rFonts w:hint="eastAsia" w:ascii="宋体" w:hAnsi="宋体" w:cs="宋体"/>
          <w:bCs/>
          <w:color w:val="auto"/>
          <w:sz w:val="24"/>
          <w:szCs w:val="24"/>
          <w:highlight w:val="none"/>
        </w:rPr>
      </w:pPr>
      <w:r>
        <w:rPr>
          <w:rStyle w:val="120"/>
          <w:rFonts w:hint="eastAsia" w:ascii="宋体" w:hAnsi="宋体" w:cs="宋体"/>
          <w:bCs/>
          <w:color w:val="auto"/>
          <w:sz w:val="24"/>
          <w:szCs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677F5B6">
      <w:pPr>
        <w:pBdr>
          <w:bottom w:val="single" w:color="000000" w:sz="6" w:space="1"/>
        </w:pBdr>
        <w:spacing w:line="360" w:lineRule="auto"/>
        <w:ind w:firstLine="480" w:firstLineChars="200"/>
        <w:rPr>
          <w:rStyle w:val="120"/>
          <w:rFonts w:hint="eastAsia" w:ascii="宋体" w:hAnsi="宋体" w:cs="宋体"/>
          <w:bCs/>
          <w:color w:val="auto"/>
          <w:sz w:val="24"/>
          <w:szCs w:val="24"/>
          <w:highlight w:val="none"/>
        </w:rPr>
      </w:pPr>
      <w:r>
        <w:rPr>
          <w:rStyle w:val="120"/>
          <w:rFonts w:hint="eastAsia" w:ascii="宋体" w:hAnsi="宋体" w:cs="宋体"/>
          <w:bCs/>
          <w:color w:val="auto"/>
          <w:sz w:val="24"/>
          <w:szCs w:val="24"/>
          <w:highlight w:val="none"/>
        </w:rPr>
        <w:t>13.5.4 如相关定额没有相应子目的，其计价方式由招标人在本招标文件第三章中另行规定。未规定的，中标后双方协商约定。</w:t>
      </w:r>
    </w:p>
    <w:p w14:paraId="308444C3">
      <w:pPr>
        <w:pBdr>
          <w:bottom w:val="single" w:color="000000" w:sz="6" w:space="1"/>
        </w:pBdr>
        <w:spacing w:line="360" w:lineRule="auto"/>
        <w:ind w:firstLine="482" w:firstLineChars="200"/>
        <w:rPr>
          <w:rStyle w:val="120"/>
          <w:rFonts w:hint="eastAsia" w:ascii="宋体" w:hAnsi="宋体" w:cs="宋体"/>
          <w:color w:val="auto"/>
          <w:sz w:val="24"/>
          <w:szCs w:val="24"/>
          <w:highlight w:val="none"/>
        </w:rPr>
      </w:pPr>
      <w:r>
        <w:rPr>
          <w:rStyle w:val="120"/>
          <w:rFonts w:hint="eastAsia" w:ascii="宋体" w:hAnsi="宋体" w:cs="宋体"/>
          <w:b/>
          <w:color w:val="auto"/>
          <w:sz w:val="24"/>
          <w:szCs w:val="24"/>
          <w:highlight w:val="none"/>
        </w:rPr>
        <w:t>现文：</w:t>
      </w:r>
      <w:r>
        <w:rPr>
          <w:rStyle w:val="120"/>
          <w:rFonts w:hint="eastAsia" w:ascii="宋体" w:hAnsi="宋体" w:cs="宋体"/>
          <w:b/>
          <w:bCs/>
          <w:color w:val="auto"/>
          <w:sz w:val="24"/>
          <w:szCs w:val="24"/>
          <w:highlight w:val="none"/>
          <w:u w:val="single"/>
        </w:rPr>
        <w:t>13.5变更结算方式按招标文件及施工合同相关规定执行。</w:t>
      </w:r>
    </w:p>
    <w:p w14:paraId="63F95369">
      <w:pPr>
        <w:pBdr>
          <w:top w:val="single" w:color="auto" w:sz="4" w:space="1"/>
        </w:pBdr>
        <w:spacing w:line="360" w:lineRule="auto"/>
        <w:ind w:firstLine="482" w:firstLineChars="200"/>
        <w:rPr>
          <w:rFonts w:hint="eastAsia" w:ascii="宋体" w:hAnsi="宋体" w:cs="宋体"/>
          <w:b/>
          <w:color w:val="auto"/>
          <w:sz w:val="24"/>
          <w:szCs w:val="24"/>
          <w:highlight w:val="none"/>
        </w:rPr>
      </w:pPr>
      <w:r>
        <w:rPr>
          <w:rStyle w:val="120"/>
          <w:rFonts w:hint="eastAsia" w:ascii="宋体" w:hAnsi="宋体" w:cs="宋体"/>
          <w:b/>
          <w:bCs/>
          <w:color w:val="auto"/>
          <w:sz w:val="24"/>
          <w:szCs w:val="24"/>
          <w:highlight w:val="none"/>
        </w:rPr>
        <w:t>条款号</w:t>
      </w:r>
      <w:r>
        <w:rPr>
          <w:rStyle w:val="120"/>
          <w:rFonts w:hint="eastAsia" w:ascii="宋体" w:hAnsi="宋体" w:cs="宋体"/>
          <w:color w:val="auto"/>
          <w:sz w:val="24"/>
          <w:szCs w:val="24"/>
          <w:highlight w:val="none"/>
        </w:rPr>
        <w:t>：</w:t>
      </w:r>
      <w:r>
        <w:rPr>
          <w:rStyle w:val="120"/>
          <w:rFonts w:hint="eastAsia" w:ascii="宋体" w:hAnsi="宋体" w:cs="宋体"/>
          <w:b/>
          <w:color w:val="auto"/>
          <w:sz w:val="24"/>
          <w:szCs w:val="24"/>
          <w:highlight w:val="none"/>
        </w:rPr>
        <w:t>16.1.3</w:t>
      </w:r>
      <w:r>
        <w:rPr>
          <w:rStyle w:val="120"/>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修改类型：修改</w:t>
      </w:r>
    </w:p>
    <w:p w14:paraId="41FE42BE">
      <w:pPr>
        <w:spacing w:line="4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16.1.3采用电子形式的保函、担保或保证保险提交投标保证金的，应在招标文件中明确电子递交途径。</w:t>
      </w:r>
    </w:p>
    <w:p w14:paraId="5EA3EFBC">
      <w:pPr>
        <w:pBdr>
          <w:bottom w:val="single" w:color="auto" w:sz="6" w:space="1"/>
        </w:pBd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16.1.3 采用电子形式的保函、担保或保证保险提交投标保证金的</w:t>
      </w:r>
      <w:r>
        <w:rPr>
          <w:rFonts w:hint="eastAsia" w:ascii="宋体" w:hAnsi="宋体" w:cs="宋体"/>
          <w:b/>
          <w:bCs/>
          <w:color w:val="auto"/>
          <w:sz w:val="24"/>
          <w:szCs w:val="24"/>
          <w:highlight w:val="none"/>
          <w:u w:val="single"/>
        </w:rPr>
        <w:t>，具体操作请自行咨询</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b/>
          <w:bCs/>
          <w:color w:val="auto"/>
          <w:sz w:val="24"/>
          <w:szCs w:val="24"/>
          <w:highlight w:val="none"/>
          <w:u w:val="single"/>
        </w:rPr>
        <w:t>。具体操作详见</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b/>
          <w:bCs/>
          <w:color w:val="auto"/>
          <w:sz w:val="24"/>
          <w:szCs w:val="24"/>
          <w:highlight w:val="none"/>
          <w:u w:val="single"/>
        </w:rPr>
        <w:t>电子保函操作指引</w:t>
      </w:r>
      <w:r>
        <w:rPr>
          <w:rFonts w:hint="eastAsia" w:ascii="宋体" w:hAnsi="宋体" w:cs="宋体"/>
          <w:b/>
          <w:bCs/>
          <w:color w:val="auto"/>
          <w:sz w:val="24"/>
          <w:szCs w:val="24"/>
          <w:highlight w:val="none"/>
          <w:u w:val="none"/>
          <w:lang w:eastAsia="zh-CN"/>
        </w:rPr>
        <w:t>。</w:t>
      </w:r>
    </w:p>
    <w:p w14:paraId="11816C4C">
      <w:pPr>
        <w:spacing w:line="360" w:lineRule="auto"/>
        <w:ind w:firstLine="482" w:firstLineChars="200"/>
        <w:rPr>
          <w:rStyle w:val="120"/>
          <w:rFonts w:hint="eastAsia" w:ascii="宋体" w:hAnsi="宋体" w:cs="宋体"/>
          <w:b/>
          <w:color w:val="auto"/>
          <w:sz w:val="24"/>
          <w:szCs w:val="24"/>
          <w:highlight w:val="none"/>
        </w:rPr>
      </w:pPr>
      <w:r>
        <w:rPr>
          <w:rStyle w:val="120"/>
          <w:rFonts w:hint="eastAsia" w:ascii="宋体" w:hAnsi="宋体" w:cs="宋体"/>
          <w:b/>
          <w:color w:val="auto"/>
          <w:sz w:val="24"/>
          <w:szCs w:val="24"/>
          <w:highlight w:val="none"/>
        </w:rPr>
        <w:t>条款号：16.4          修改类型：修改</w:t>
      </w:r>
    </w:p>
    <w:p w14:paraId="4B179AED">
      <w:pPr>
        <w:spacing w:line="360" w:lineRule="auto"/>
        <w:ind w:firstLine="482" w:firstLineChars="200"/>
        <w:rPr>
          <w:rStyle w:val="120"/>
          <w:rFonts w:hint="eastAsia" w:ascii="宋体" w:hAnsi="宋体" w:cs="宋体"/>
          <w:b/>
          <w:color w:val="auto"/>
          <w:sz w:val="24"/>
          <w:szCs w:val="24"/>
          <w:highlight w:val="none"/>
        </w:rPr>
      </w:pPr>
      <w:r>
        <w:rPr>
          <w:rStyle w:val="120"/>
          <w:rFonts w:hint="eastAsia" w:ascii="宋体" w:hAnsi="宋体" w:cs="宋体"/>
          <w:b/>
          <w:color w:val="auto"/>
          <w:sz w:val="24"/>
          <w:szCs w:val="24"/>
          <w:highlight w:val="none"/>
        </w:rPr>
        <w:t>原文：</w:t>
      </w:r>
      <w:r>
        <w:rPr>
          <w:rStyle w:val="120"/>
          <w:rFonts w:hint="eastAsia" w:ascii="宋体" w:hAnsi="宋体" w:cs="宋体"/>
          <w:b w:val="0"/>
          <w:bCs/>
          <w:color w:val="auto"/>
          <w:sz w:val="24"/>
          <w:szCs w:val="24"/>
          <w:highlight w:val="none"/>
          <w:u w:val="none"/>
          <w:lang w:val="en-US"/>
        </w:rPr>
        <w:t>16.4</w:t>
      </w:r>
      <w:r>
        <w:rPr>
          <w:rStyle w:val="120"/>
          <w:rFonts w:hint="eastAsia" w:ascii="宋体" w:hAnsi="宋体" w:cs="宋体"/>
          <w:color w:val="auto"/>
          <w:sz w:val="24"/>
          <w:szCs w:val="24"/>
          <w:highlight w:val="none"/>
        </w:rPr>
        <w:t>如有下列情况之一的，招标人可以不予退还投标保证金（是否退还投标保证金由招标人依法依规在招标文件中规定）：</w:t>
      </w:r>
    </w:p>
    <w:p w14:paraId="78E2699D">
      <w:pPr>
        <w:pBdr>
          <w:bottom w:val="single" w:color="000000" w:sz="6" w:space="1"/>
        </w:pBdr>
        <w:spacing w:line="360" w:lineRule="auto"/>
        <w:ind w:firstLine="482" w:firstLineChars="200"/>
        <w:rPr>
          <w:rStyle w:val="120"/>
          <w:rFonts w:hint="eastAsia" w:ascii="宋体" w:hAnsi="宋体" w:cs="宋体"/>
          <w:b/>
          <w:bCs/>
          <w:color w:val="auto"/>
          <w:sz w:val="24"/>
          <w:szCs w:val="24"/>
          <w:highlight w:val="none"/>
          <w:u w:val="single"/>
        </w:rPr>
      </w:pPr>
      <w:r>
        <w:rPr>
          <w:rStyle w:val="120"/>
          <w:rFonts w:hint="eastAsia" w:ascii="宋体" w:hAnsi="宋体" w:cs="宋体"/>
          <w:b/>
          <w:color w:val="auto"/>
          <w:sz w:val="24"/>
          <w:szCs w:val="24"/>
          <w:highlight w:val="none"/>
        </w:rPr>
        <w:t>现文：</w:t>
      </w:r>
      <w:r>
        <w:rPr>
          <w:rStyle w:val="120"/>
          <w:rFonts w:hint="eastAsia" w:ascii="宋体" w:hAnsi="宋体" w:cs="宋体"/>
          <w:b w:val="0"/>
          <w:bCs/>
          <w:color w:val="auto"/>
          <w:sz w:val="24"/>
          <w:szCs w:val="24"/>
          <w:highlight w:val="none"/>
          <w:u w:val="none"/>
          <w:lang w:val="en-US"/>
        </w:rPr>
        <w:t>16.4</w:t>
      </w:r>
      <w:r>
        <w:rPr>
          <w:rStyle w:val="120"/>
          <w:rFonts w:hint="eastAsia" w:ascii="宋体" w:hAnsi="宋体" w:cs="宋体"/>
          <w:color w:val="auto"/>
          <w:sz w:val="24"/>
          <w:szCs w:val="24"/>
          <w:highlight w:val="none"/>
        </w:rPr>
        <w:t>如有下列情况之一的，招标人可以不予退还投标保证金（是否退还投标保证金由招标人依法依规在招标文件中规定）：</w:t>
      </w:r>
      <w:r>
        <w:rPr>
          <w:rStyle w:val="120"/>
          <w:rFonts w:hint="eastAsia" w:ascii="宋体" w:hAnsi="宋体" w:cs="宋体"/>
          <w:b/>
          <w:bCs/>
          <w:color w:val="auto"/>
          <w:sz w:val="24"/>
          <w:szCs w:val="24"/>
          <w:highlight w:val="none"/>
          <w:u w:val="single"/>
          <w:lang w:val="en-US" w:eastAsia="zh-CN"/>
        </w:rPr>
        <w:t>(1)未能在规定期限内按要求提交履约担保;(2)未能在规定期限内签署合同协议。</w:t>
      </w:r>
    </w:p>
    <w:p w14:paraId="4710510C">
      <w:pPr>
        <w:spacing w:line="360" w:lineRule="auto"/>
        <w:ind w:firstLine="482" w:firstLineChars="200"/>
        <w:rPr>
          <w:rStyle w:val="120"/>
          <w:rFonts w:hint="eastAsia" w:ascii="宋体" w:hAnsi="宋体" w:cs="宋体"/>
          <w:b/>
          <w:color w:val="auto"/>
          <w:sz w:val="24"/>
          <w:szCs w:val="24"/>
          <w:highlight w:val="none"/>
        </w:rPr>
      </w:pPr>
      <w:r>
        <w:rPr>
          <w:rStyle w:val="120"/>
          <w:rFonts w:hint="eastAsia" w:ascii="宋体" w:hAnsi="宋体" w:cs="宋体"/>
          <w:b/>
          <w:color w:val="auto"/>
          <w:sz w:val="24"/>
          <w:szCs w:val="24"/>
          <w:highlight w:val="none"/>
        </w:rPr>
        <w:t>条款号：16.5            修改类型：修改</w:t>
      </w:r>
    </w:p>
    <w:p w14:paraId="24DD1E48">
      <w:pPr>
        <w:spacing w:line="360" w:lineRule="auto"/>
        <w:ind w:firstLine="482" w:firstLineChars="200"/>
        <w:rPr>
          <w:rStyle w:val="120"/>
          <w:rFonts w:hint="eastAsia" w:ascii="宋体" w:hAnsi="宋体" w:cs="宋体"/>
          <w:color w:val="auto"/>
          <w:sz w:val="24"/>
          <w:szCs w:val="24"/>
          <w:highlight w:val="none"/>
        </w:rPr>
      </w:pPr>
      <w:r>
        <w:rPr>
          <w:rStyle w:val="120"/>
          <w:rFonts w:hint="eastAsia" w:ascii="宋体" w:hAnsi="宋体" w:cs="宋体"/>
          <w:b/>
          <w:color w:val="auto"/>
          <w:sz w:val="24"/>
          <w:szCs w:val="24"/>
          <w:highlight w:val="none"/>
        </w:rPr>
        <w:t>原文：</w:t>
      </w:r>
      <w:r>
        <w:rPr>
          <w:rStyle w:val="120"/>
          <w:rFonts w:hint="eastAsia" w:ascii="宋体" w:hAnsi="宋体" w:cs="宋体"/>
          <w:color w:val="auto"/>
          <w:sz w:val="24"/>
          <w:szCs w:val="24"/>
          <w:highlight w:val="none"/>
        </w:rPr>
        <w:t>16.5投标人如存在下列情况之一的，将被拒绝在一定时期内参与招标人后续工程投标（由招标人依法依规在招标文件中明确）：</w:t>
      </w:r>
    </w:p>
    <w:p w14:paraId="1F59530B">
      <w:pPr>
        <w:pBdr>
          <w:bottom w:val="single" w:color="000000" w:sz="6" w:space="1"/>
        </w:pBdr>
        <w:spacing w:line="360" w:lineRule="auto"/>
        <w:ind w:firstLine="482" w:firstLineChars="200"/>
        <w:rPr>
          <w:rStyle w:val="120"/>
          <w:rFonts w:hint="eastAsia" w:ascii="宋体" w:hAnsi="宋体" w:cs="宋体"/>
          <w:b/>
          <w:bCs/>
          <w:color w:val="auto"/>
          <w:sz w:val="24"/>
          <w:szCs w:val="24"/>
          <w:highlight w:val="none"/>
          <w:u w:val="single"/>
        </w:rPr>
      </w:pPr>
      <w:r>
        <w:rPr>
          <w:rStyle w:val="120"/>
          <w:rFonts w:hint="eastAsia" w:ascii="宋体" w:hAnsi="宋体" w:cs="宋体"/>
          <w:b/>
          <w:color w:val="auto"/>
          <w:sz w:val="24"/>
          <w:szCs w:val="24"/>
          <w:highlight w:val="none"/>
        </w:rPr>
        <w:t>现文：</w:t>
      </w:r>
      <w:r>
        <w:rPr>
          <w:rStyle w:val="120"/>
          <w:rFonts w:hint="eastAsia" w:ascii="宋体" w:hAnsi="宋体" w:cs="宋体"/>
          <w:b/>
          <w:bCs/>
          <w:color w:val="auto"/>
          <w:sz w:val="24"/>
          <w:szCs w:val="24"/>
          <w:highlight w:val="none"/>
          <w:u w:val="single"/>
        </w:rPr>
        <w:t>16.5投标人存在16.4条款所列情形的，</w:t>
      </w:r>
      <w:r>
        <w:rPr>
          <w:rStyle w:val="120"/>
          <w:rFonts w:hint="eastAsia" w:ascii="宋体" w:hAnsi="宋体" w:cs="宋体"/>
          <w:b/>
          <w:bCs/>
          <w:color w:val="auto"/>
          <w:sz w:val="24"/>
          <w:szCs w:val="24"/>
          <w:highlight w:val="none"/>
          <w:u w:val="single"/>
          <w:lang w:val="en-US"/>
        </w:rPr>
        <w:t>且</w:t>
      </w:r>
      <w:r>
        <w:rPr>
          <w:rStyle w:val="120"/>
          <w:rFonts w:hint="eastAsia" w:ascii="宋体" w:hAnsi="宋体" w:cs="宋体"/>
          <w:b/>
          <w:bCs/>
          <w:color w:val="auto"/>
          <w:sz w:val="24"/>
          <w:szCs w:val="24"/>
          <w:highlight w:val="none"/>
          <w:u w:val="single"/>
          <w:lang w:val="en-US" w:eastAsia="zh-CN"/>
        </w:rPr>
        <w:t>未按要求补交投标保证金的，将暂停其参与招标人后续工程投标，直至完成补交手续为止。</w:t>
      </w:r>
    </w:p>
    <w:p w14:paraId="76D0F7EC">
      <w:pPr>
        <w:spacing w:line="360" w:lineRule="auto"/>
        <w:ind w:firstLine="482" w:firstLineChars="200"/>
        <w:rPr>
          <w:rStyle w:val="120"/>
          <w:rFonts w:hint="eastAsia" w:ascii="宋体" w:hAnsi="宋体" w:cs="宋体"/>
          <w:b/>
          <w:color w:val="auto"/>
          <w:sz w:val="24"/>
          <w:szCs w:val="24"/>
          <w:highlight w:val="none"/>
        </w:rPr>
      </w:pPr>
      <w:r>
        <w:rPr>
          <w:rStyle w:val="120"/>
          <w:rFonts w:hint="eastAsia" w:ascii="宋体" w:hAnsi="宋体" w:cs="宋体"/>
          <w:b/>
          <w:color w:val="auto"/>
          <w:sz w:val="24"/>
          <w:szCs w:val="24"/>
          <w:highlight w:val="none"/>
        </w:rPr>
        <w:t>条款号：17.1             修改类型：修改</w:t>
      </w:r>
    </w:p>
    <w:p w14:paraId="28DAAE2F">
      <w:pPr>
        <w:spacing w:line="360" w:lineRule="auto"/>
        <w:ind w:firstLine="482" w:firstLineChars="200"/>
        <w:rPr>
          <w:rStyle w:val="120"/>
          <w:rFonts w:hint="eastAsia" w:ascii="宋体" w:hAnsi="宋体" w:cs="宋体"/>
          <w:b/>
          <w:color w:val="auto"/>
          <w:sz w:val="24"/>
          <w:szCs w:val="24"/>
          <w:highlight w:val="none"/>
        </w:rPr>
      </w:pPr>
      <w:r>
        <w:rPr>
          <w:rStyle w:val="120"/>
          <w:rFonts w:hint="eastAsia" w:ascii="宋体" w:hAnsi="宋体" w:cs="宋体"/>
          <w:b/>
          <w:color w:val="auto"/>
          <w:sz w:val="24"/>
          <w:szCs w:val="24"/>
          <w:highlight w:val="none"/>
        </w:rPr>
        <w:t>原文：</w:t>
      </w:r>
      <w:r>
        <w:rPr>
          <w:rStyle w:val="120"/>
          <w:rFonts w:hint="eastAsia" w:ascii="宋体" w:hAnsi="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Style w:val="120"/>
          <w:rFonts w:hint="eastAsia" w:ascii="宋体" w:hAnsi="宋体" w:cs="宋体"/>
          <w:color w:val="auto"/>
          <w:sz w:val="24"/>
          <w:szCs w:val="24"/>
          <w:highlight w:val="none"/>
          <w:u w:val="single"/>
        </w:rPr>
        <w:t xml:space="preserve">            </w:t>
      </w:r>
      <w:r>
        <w:rPr>
          <w:rStyle w:val="120"/>
          <w:rFonts w:hint="eastAsia" w:ascii="宋体" w:hAnsi="宋体" w:cs="宋体"/>
          <w:color w:val="auto"/>
          <w:sz w:val="24"/>
          <w:szCs w:val="24"/>
          <w:highlight w:val="none"/>
        </w:rPr>
        <w:t xml:space="preserve"> 。</w:t>
      </w:r>
    </w:p>
    <w:p w14:paraId="76FE03D6">
      <w:pPr>
        <w:pBdr>
          <w:bottom w:val="single" w:color="000000" w:sz="6" w:space="1"/>
        </w:pBdr>
        <w:spacing w:line="360" w:lineRule="auto"/>
        <w:ind w:firstLine="482" w:firstLineChars="200"/>
        <w:rPr>
          <w:rFonts w:hint="eastAsia" w:ascii="宋体" w:hAnsi="宋体" w:cs="宋体"/>
          <w:color w:val="auto"/>
          <w:sz w:val="24"/>
          <w:szCs w:val="24"/>
          <w:highlight w:val="none"/>
          <w:u w:val="single"/>
        </w:rPr>
      </w:pPr>
      <w:r>
        <w:rPr>
          <w:rStyle w:val="120"/>
          <w:rFonts w:hint="eastAsia" w:ascii="宋体" w:hAnsi="宋体" w:cs="宋体"/>
          <w:b/>
          <w:color w:val="auto"/>
          <w:sz w:val="24"/>
          <w:szCs w:val="24"/>
          <w:highlight w:val="none"/>
        </w:rPr>
        <w:t>现文：</w:t>
      </w:r>
      <w:r>
        <w:rPr>
          <w:rStyle w:val="120"/>
          <w:rFonts w:hint="eastAsia" w:ascii="宋体" w:hAnsi="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Style w:val="120"/>
          <w:rFonts w:hint="eastAsia" w:ascii="宋体" w:hAnsi="宋体" w:cs="宋体"/>
          <w:b/>
          <w:bCs/>
          <w:color w:val="auto"/>
          <w:sz w:val="24"/>
          <w:szCs w:val="24"/>
          <w:highlight w:val="none"/>
          <w:u w:val="single"/>
        </w:rPr>
        <w:t>《房屋建筑和市政基础设施工程全流程电子化项目专章》</w:t>
      </w:r>
      <w:r>
        <w:rPr>
          <w:rStyle w:val="120"/>
          <w:rFonts w:hint="eastAsia" w:ascii="宋体" w:hAnsi="宋体" w:cs="宋体"/>
          <w:color w:val="auto"/>
          <w:sz w:val="24"/>
          <w:szCs w:val="24"/>
          <w:highlight w:val="none"/>
        </w:rPr>
        <w:t>。</w:t>
      </w:r>
    </w:p>
    <w:p w14:paraId="706750DB">
      <w:pPr>
        <w:pStyle w:val="5"/>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条款号：18.1           修改类型：修改</w:t>
      </w:r>
    </w:p>
    <w:p w14:paraId="140DE6E8">
      <w:pPr>
        <w:pStyle w:val="5"/>
        <w:spacing w:line="50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78EDEC0">
      <w:pPr>
        <w:pBdr>
          <w:bottom w:val="single" w:color="auto" w:sz="6" w:space="1"/>
        </w:pBdr>
        <w:spacing w:line="500" w:lineRule="exact"/>
        <w:ind w:firstLine="472" w:firstLineChars="196"/>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b/>
          <w:bCs/>
          <w:color w:val="auto"/>
          <w:sz w:val="24"/>
          <w:szCs w:val="24"/>
          <w:highlight w:val="none"/>
          <w:u w:val="single"/>
        </w:rPr>
        <w:t>《房屋建筑和市政基础设施工程全流程电子化项目专章》</w:t>
      </w:r>
      <w:r>
        <w:rPr>
          <w:rFonts w:hint="eastAsia" w:ascii="宋体" w:hAnsi="宋体" w:cs="宋体"/>
          <w:color w:val="auto"/>
          <w:sz w:val="24"/>
          <w:szCs w:val="24"/>
          <w:highlight w:val="none"/>
        </w:rPr>
        <w:t>。</w:t>
      </w:r>
    </w:p>
    <w:p w14:paraId="544F989B">
      <w:pPr>
        <w:pStyle w:val="5"/>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条款号：18.2           修改类型：修改</w:t>
      </w:r>
    </w:p>
    <w:p w14:paraId="0754B5E7">
      <w:pPr>
        <w:pStyle w:val="5"/>
        <w:spacing w:line="50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未</w:t>
      </w:r>
      <w:r>
        <w:rPr>
          <w:rFonts w:hint="eastAsia" w:ascii="宋体" w:hAnsi="宋体" w:cs="宋体"/>
          <w:bCs/>
          <w:color w:val="auto"/>
          <w:sz w:val="24"/>
          <w:szCs w:val="24"/>
          <w:highlight w:val="none"/>
        </w:rPr>
        <w:t>按要求加密的投标文件，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bCs/>
          <w:color w:val="auto"/>
          <w:sz w:val="24"/>
          <w:szCs w:val="24"/>
          <w:highlight w:val="none"/>
        </w:rPr>
        <w:t>将予以拒收。</w:t>
      </w:r>
    </w:p>
    <w:p w14:paraId="02983F2A">
      <w:pPr>
        <w:pBdr>
          <w:bottom w:val="single" w:color="auto" w:sz="6" w:space="1"/>
        </w:pBdr>
        <w:spacing w:line="500" w:lineRule="exact"/>
        <w:ind w:firstLine="472" w:firstLineChars="196"/>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未</w:t>
      </w:r>
      <w:r>
        <w:rPr>
          <w:rFonts w:hint="eastAsia" w:ascii="宋体" w:hAnsi="宋体" w:cs="宋体"/>
          <w:bCs/>
          <w:color w:val="auto"/>
          <w:sz w:val="24"/>
          <w:szCs w:val="24"/>
          <w:highlight w:val="none"/>
        </w:rPr>
        <w:t>按要求加密的投标文件，</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bCs/>
          <w:color w:val="auto"/>
          <w:sz w:val="24"/>
          <w:szCs w:val="24"/>
          <w:highlight w:val="none"/>
        </w:rPr>
        <w:t>将予以拒收。</w:t>
      </w:r>
    </w:p>
    <w:p w14:paraId="5AC5C573">
      <w:pPr>
        <w:pStyle w:val="121"/>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条款号：19              修改类型：修改</w:t>
      </w:r>
    </w:p>
    <w:p w14:paraId="2249B27F">
      <w:pPr>
        <w:pStyle w:val="121"/>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原文：投标文件的递交和接收</w:t>
      </w:r>
    </w:p>
    <w:p w14:paraId="1BD55326">
      <w:pPr>
        <w:pStyle w:val="121"/>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19.1投标人通过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交易平台递交电子投标文件。</w:t>
      </w:r>
    </w:p>
    <w:p w14:paraId="2E63DCFA">
      <w:pPr>
        <w:pStyle w:val="121"/>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19.2投标人完成电子</w:t>
      </w:r>
      <w:r>
        <w:rPr>
          <w:rFonts w:hint="eastAsia" w:ascii="宋体" w:hAnsi="宋体" w:cs="宋体"/>
          <w:color w:val="auto"/>
          <w:sz w:val="24"/>
          <w:szCs w:val="24"/>
          <w:highlight w:val="none"/>
        </w:rPr>
        <w:t>投标文件</w:t>
      </w:r>
      <w:r>
        <w:rPr>
          <w:rFonts w:hint="eastAsia" w:ascii="宋体" w:hAnsi="宋体" w:cs="宋体"/>
          <w:bCs/>
          <w:color w:val="auto"/>
          <w:sz w:val="24"/>
          <w:szCs w:val="24"/>
          <w:highlight w:val="none"/>
        </w:rPr>
        <w:t>上传后，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交易平台即时向投标人发出递交回执通知。递交时间以递交回执通知载明的传输完成时间为准。</w:t>
      </w:r>
    </w:p>
    <w:p w14:paraId="445A93AD">
      <w:pPr>
        <w:pStyle w:val="121"/>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19.3逾期送达的电子投标文件，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交易平台将予以拒收。</w:t>
      </w:r>
    </w:p>
    <w:p w14:paraId="1B5466A8">
      <w:pPr>
        <w:pStyle w:val="121"/>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14:paraId="436E1522">
      <w:pPr>
        <w:pStyle w:val="121"/>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19.5如技术标和经济标先后分别开启，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交易平台将按招标文件规定的时间分别开启技术标和经济标。</w:t>
      </w:r>
    </w:p>
    <w:p w14:paraId="7AE45C9E">
      <w:pPr>
        <w:pStyle w:val="121"/>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投标文件的递交和接收</w:t>
      </w:r>
    </w:p>
    <w:p w14:paraId="670B80D6">
      <w:pPr>
        <w:pStyle w:val="121"/>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19.1投标人通过</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w:t>
      </w:r>
    </w:p>
    <w:p w14:paraId="620BF6AE">
      <w:pPr>
        <w:pStyle w:val="121"/>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19.2投标人完成电子</w:t>
      </w:r>
      <w:r>
        <w:rPr>
          <w:rFonts w:hint="eastAsia" w:ascii="宋体" w:hAnsi="宋体" w:cs="宋体"/>
          <w:color w:val="auto"/>
          <w:sz w:val="24"/>
          <w:szCs w:val="24"/>
          <w:highlight w:val="none"/>
        </w:rPr>
        <w:t>投标文件</w:t>
      </w:r>
      <w:r>
        <w:rPr>
          <w:rFonts w:hint="eastAsia" w:ascii="宋体" w:hAnsi="宋体" w:cs="宋体"/>
          <w:bCs/>
          <w:color w:val="auto"/>
          <w:sz w:val="24"/>
          <w:szCs w:val="24"/>
          <w:highlight w:val="none"/>
        </w:rPr>
        <w:t>上传后，</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交易平台即时向投标人发出递交回执通知。递交时间以递交回执通知载明的传输完成时间为准。</w:t>
      </w:r>
    </w:p>
    <w:p w14:paraId="72721191">
      <w:pPr>
        <w:pStyle w:val="121"/>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19.3逾期送达的电子投标文件，</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14:paraId="4E749D72">
      <w:pPr>
        <w:pStyle w:val="121"/>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14:paraId="29468C7F">
      <w:pPr>
        <w:pStyle w:val="121"/>
        <w:pBdr>
          <w:bottom w:val="single" w:color="auto" w:sz="4" w:space="0"/>
        </w:pBdr>
        <w:adjustRightInd w:val="0"/>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19.5</w:t>
      </w:r>
      <w:r>
        <w:rPr>
          <w:rFonts w:hint="eastAsia" w:ascii="宋体" w:hAnsi="宋体" w:cs="宋体"/>
          <w:b/>
          <w:bCs/>
          <w:color w:val="auto"/>
          <w:sz w:val="24"/>
          <w:szCs w:val="24"/>
          <w:highlight w:val="none"/>
          <w:u w:val="single"/>
        </w:rPr>
        <w:t>技术标和经济标同时开启，</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b/>
          <w:bCs/>
          <w:color w:val="auto"/>
          <w:sz w:val="24"/>
          <w:szCs w:val="24"/>
          <w:highlight w:val="none"/>
          <w:u w:val="single"/>
        </w:rPr>
        <w:t>交易平台将按招标文件规定的时间同时开启技术标和经济标。</w:t>
      </w:r>
    </w:p>
    <w:p w14:paraId="4CAD5136">
      <w:pPr>
        <w:pStyle w:val="5"/>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kern w:val="2"/>
          <w:sz w:val="24"/>
          <w:szCs w:val="24"/>
          <w:highlight w:val="none"/>
        </w:rPr>
        <w:t>条款号：21.1           修改类型：修改</w:t>
      </w:r>
    </w:p>
    <w:p w14:paraId="47F8328E">
      <w:pPr>
        <w:adjustRightInd w:val="0"/>
        <w:snapToGrid w:val="0"/>
        <w:spacing w:line="360" w:lineRule="auto"/>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交易平台将予以拒收。</w:t>
      </w:r>
    </w:p>
    <w:p w14:paraId="010AAD7C">
      <w:pPr>
        <w:pBdr>
          <w:bottom w:val="single" w:color="auto" w:sz="6" w:space="1"/>
        </w:pBdr>
        <w:adjustRightInd w:val="0"/>
        <w:snapToGrid w:val="0"/>
        <w:spacing w:line="360" w:lineRule="auto"/>
        <w:ind w:firstLine="472" w:firstLineChars="196"/>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14:paraId="664E515E">
      <w:pPr>
        <w:pStyle w:val="5"/>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
          <w:color w:val="auto"/>
          <w:sz w:val="24"/>
          <w:szCs w:val="24"/>
          <w:highlight w:val="none"/>
          <w:lang w:val="en-US" w:eastAsia="zh-CN"/>
        </w:rPr>
        <w:t>28</w:t>
      </w:r>
      <w:r>
        <w:rPr>
          <w:rFonts w:hint="eastAsia" w:ascii="宋体" w:hAnsi="宋体" w:cs="宋体"/>
          <w:b/>
          <w:color w:val="auto"/>
          <w:sz w:val="24"/>
          <w:szCs w:val="24"/>
          <w:highlight w:val="none"/>
        </w:rPr>
        <w:t>.1           修改类型：修改</w:t>
      </w:r>
    </w:p>
    <w:p w14:paraId="7063265A">
      <w:pPr>
        <w:pBdr>
          <w:bottom w:val="single" w:color="auto" w:sz="6" w:space="1"/>
        </w:pBdr>
        <w:adjustRightInd w:val="0"/>
        <w:snapToGrid w:val="0"/>
        <w:spacing w:line="360" w:lineRule="auto"/>
        <w:ind w:firstLine="472" w:firstLineChars="196"/>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b w:val="0"/>
          <w:bCs w:val="0"/>
          <w:color w:val="auto"/>
          <w:sz w:val="24"/>
          <w:szCs w:val="24"/>
          <w:highlight w:val="none"/>
          <w:u w:val="none"/>
        </w:rPr>
        <w:t>招标人将在</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none"/>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19B58642">
      <w:pPr>
        <w:pBdr>
          <w:bottom w:val="single" w:color="auto" w:sz="6" w:space="1"/>
        </w:pBdr>
        <w:adjustRightInd w:val="0"/>
        <w:snapToGrid w:val="0"/>
        <w:spacing w:line="360" w:lineRule="auto"/>
        <w:ind w:firstLine="472" w:firstLineChars="196"/>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招标人将在</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b w:val="0"/>
          <w:bCs w:val="0"/>
          <w:color w:val="auto"/>
          <w:sz w:val="24"/>
          <w:szCs w:val="24"/>
          <w:highlight w:val="none"/>
          <w:u w:val="none"/>
        </w:rPr>
        <w:t>广东省招标投标监管网</w:t>
      </w: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rPr>
        <w:t>中国招标投标公共服务平台</w:t>
      </w:r>
      <w:r>
        <w:rPr>
          <w:rFonts w:hint="eastAsia" w:ascii="宋体" w:hAnsi="宋体" w:cs="宋体"/>
          <w:b w:val="0"/>
          <w:bCs w:val="0"/>
          <w:color w:val="auto"/>
          <w:sz w:val="24"/>
          <w:szCs w:val="24"/>
          <w:highlight w:val="none"/>
          <w:u w:val="none"/>
          <w:lang w:eastAsia="zh-CN"/>
        </w:rPr>
        <w:t>、广州国企阳光采购信息发布平台</w:t>
      </w:r>
      <w:r>
        <w:rPr>
          <w:rFonts w:hint="eastAsia" w:ascii="宋体" w:hAnsi="宋体" w:cs="宋体"/>
          <w:b w:val="0"/>
          <w:bCs w:val="0"/>
          <w:color w:val="auto"/>
          <w:sz w:val="24"/>
          <w:szCs w:val="24"/>
          <w:highlight w:val="none"/>
          <w:u w:val="none"/>
        </w:rPr>
        <w:t>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0CD87E4B">
      <w:pPr>
        <w:pStyle w:val="21"/>
        <w:spacing w:line="360" w:lineRule="auto"/>
        <w:ind w:firstLine="482" w:firstLineChars="200"/>
        <w:rPr>
          <w:rFonts w:hAnsi="宋体"/>
          <w:b/>
          <w:bCs/>
          <w:color w:val="auto"/>
          <w:sz w:val="24"/>
          <w:szCs w:val="24"/>
          <w:highlight w:val="none"/>
        </w:rPr>
      </w:pPr>
      <w:r>
        <w:rPr>
          <w:rFonts w:hint="eastAsia"/>
          <w:b/>
          <w:color w:val="auto"/>
          <w:sz w:val="24"/>
          <w:szCs w:val="24"/>
          <w:highlight w:val="none"/>
        </w:rPr>
        <w:t>条款号：</w:t>
      </w:r>
      <w:r>
        <w:rPr>
          <w:rFonts w:hint="eastAsia" w:hAnsi="宋体"/>
          <w:b/>
          <w:bCs/>
          <w:color w:val="auto"/>
          <w:sz w:val="24"/>
          <w:szCs w:val="24"/>
          <w:highlight w:val="none"/>
        </w:rPr>
        <w:t>28.4         修改类型：修改</w:t>
      </w:r>
    </w:p>
    <w:p w14:paraId="1C833805">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原文：</w:t>
      </w:r>
      <w:r>
        <w:rPr>
          <w:rFonts w:hint="eastAsia" w:ascii="宋体" w:hAnsi="宋体"/>
          <w:color w:val="auto"/>
          <w:sz w:val="24"/>
          <w:szCs w:val="24"/>
          <w:highlight w:val="none"/>
        </w:rPr>
        <w:t>28.4在产生中标候选人后，招标人将中标候选人的投标文件商务部分文件的所有内容（包括人员、业绩、奖项等资料）在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交易平台和广东省招标投标监管网公开。</w:t>
      </w:r>
    </w:p>
    <w:p w14:paraId="62753647">
      <w:pPr>
        <w:pStyle w:val="21"/>
        <w:pBdr>
          <w:bottom w:val="single" w:color="auto" w:sz="4" w:space="0"/>
        </w:pBdr>
        <w:spacing w:line="360" w:lineRule="auto"/>
        <w:ind w:firstLine="482" w:firstLineChars="200"/>
        <w:rPr>
          <w:b/>
          <w:bCs/>
          <w:color w:val="auto"/>
          <w:sz w:val="24"/>
          <w:szCs w:val="24"/>
          <w:highlight w:val="none"/>
        </w:rPr>
      </w:pPr>
      <w:r>
        <w:rPr>
          <w:rFonts w:hint="eastAsia" w:hAnsi="宋体"/>
          <w:b/>
          <w:bCs/>
          <w:color w:val="auto"/>
          <w:sz w:val="24"/>
          <w:szCs w:val="24"/>
          <w:highlight w:val="none"/>
        </w:rPr>
        <w:t>现文：</w:t>
      </w:r>
      <w:r>
        <w:rPr>
          <w:rFonts w:hint="eastAsia" w:hAnsi="宋体"/>
          <w:color w:val="auto"/>
          <w:sz w:val="24"/>
          <w:szCs w:val="24"/>
          <w:highlight w:val="none"/>
        </w:rPr>
        <w:t>28.4在产生中标候选人后，招标人将中标候选人的投标文件商务部分文件的所有内容（包括人员、业绩、奖项等资料）在</w:t>
      </w:r>
      <w:r>
        <w:rPr>
          <w:rFonts w:hint="eastAsia" w:hAnsi="宋体"/>
          <w:color w:val="auto"/>
          <w:sz w:val="24"/>
          <w:szCs w:val="24"/>
          <w:highlight w:val="none"/>
          <w:u w:val="single"/>
        </w:rPr>
        <w:t>广州交易集团有限公司（广州公共资源交易中心）</w:t>
      </w:r>
      <w:r>
        <w:rPr>
          <w:rFonts w:hint="eastAsia" w:hAnsi="宋体"/>
          <w:color w:val="auto"/>
          <w:sz w:val="24"/>
          <w:szCs w:val="24"/>
          <w:highlight w:val="none"/>
        </w:rPr>
        <w:t>交易平台和广东省招标投标监管网公开。</w:t>
      </w:r>
      <w:r>
        <w:rPr>
          <w:rFonts w:hint="eastAsia" w:hAnsi="宋体"/>
          <w:b/>
          <w:bCs/>
          <w:color w:val="auto"/>
          <w:sz w:val="24"/>
          <w:szCs w:val="24"/>
          <w:highlight w:val="none"/>
          <w:u w:val="single"/>
        </w:rPr>
        <w:t>在公示前若发现第一中标候选人委派的项目负责人在其他在建项目中任职，已被广东省建筑市场监管公共服务平台锁定的，其中标候选人资格将会被取消，招标人可以确定排名第二的中标候选人补上；若第二中标候选人出现上述情形的，取消其中标候选人资格，招标人可以确定排名第三的中标候选人补上；若第三中标候选人出现上述情形的，本次招标失败，招标人依法重新招标</w:t>
      </w:r>
      <w:r>
        <w:rPr>
          <w:rFonts w:hint="eastAsia" w:hAnsi="宋体"/>
          <w:b/>
          <w:bCs/>
          <w:color w:val="auto"/>
          <w:sz w:val="24"/>
          <w:szCs w:val="24"/>
          <w:highlight w:val="none"/>
        </w:rPr>
        <w:t>。</w:t>
      </w:r>
    </w:p>
    <w:p w14:paraId="38EAEDFB">
      <w:pPr>
        <w:pStyle w:val="5"/>
        <w:spacing w:line="50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条款号：</w:t>
      </w:r>
      <w:r>
        <w:rPr>
          <w:rFonts w:hint="eastAsia" w:ascii="宋体" w:hAnsi="宋体" w:cs="宋体"/>
          <w:b/>
          <w:color w:val="auto"/>
          <w:sz w:val="24"/>
          <w:szCs w:val="24"/>
          <w:highlight w:val="none"/>
          <w:lang w:val="en-US" w:eastAsia="zh-CN"/>
        </w:rPr>
        <w:t>28</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 xml:space="preserve">           修改类型：</w:t>
      </w:r>
      <w:r>
        <w:rPr>
          <w:rFonts w:hint="eastAsia" w:ascii="宋体" w:hAnsi="宋体" w:cs="宋体"/>
          <w:b/>
          <w:color w:val="auto"/>
          <w:sz w:val="24"/>
          <w:szCs w:val="24"/>
          <w:highlight w:val="none"/>
          <w:lang w:eastAsia="zh-CN"/>
        </w:rPr>
        <w:t>删除</w:t>
      </w:r>
    </w:p>
    <w:p w14:paraId="2EBA666D">
      <w:pPr>
        <w:pBdr>
          <w:bottom w:val="single" w:color="auto" w:sz="6" w:space="1"/>
        </w:pBdr>
        <w:adjustRightInd w:val="0"/>
        <w:snapToGrid w:val="0"/>
        <w:spacing w:line="360" w:lineRule="auto"/>
        <w:ind w:firstLine="472" w:firstLineChars="196"/>
        <w:rPr>
          <w:rStyle w:val="120"/>
          <w:rFonts w:hint="eastAsia" w:ascii="宋体" w:hAnsi="宋体" w:cs="宋体"/>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48C5CA26">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
          <w:bCs/>
          <w:color w:val="auto"/>
          <w:sz w:val="24"/>
          <w:szCs w:val="24"/>
          <w:highlight w:val="none"/>
        </w:rPr>
        <w:t>29.2         修改类型：修改</w:t>
      </w:r>
    </w:p>
    <w:p w14:paraId="6ACA5EB7">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原文：</w:t>
      </w:r>
      <w:r>
        <w:rPr>
          <w:rFonts w:hint="eastAsia" w:ascii="宋体" w:hAnsi="宋体" w:cs="宋体"/>
          <w:color w:val="auto"/>
          <w:sz w:val="24"/>
          <w:szCs w:val="24"/>
          <w:highlight w:val="none"/>
        </w:rPr>
        <w:t>29.2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5E0A15F">
      <w:pPr>
        <w:pBdr>
          <w:bottom w:val="single" w:color="auto" w:sz="4" w:space="0"/>
        </w:pBd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29.2中标通知书发出之日起30日后，中标人未按上款的规定与招标人订立合同，招标人将解除中标通知书，</w:t>
      </w:r>
      <w:r>
        <w:rPr>
          <w:rFonts w:hint="eastAsia" w:ascii="宋体" w:hAnsi="宋体" w:cs="宋体"/>
          <w:strike/>
          <w:color w:val="auto"/>
          <w:sz w:val="24"/>
          <w:szCs w:val="24"/>
          <w:highlight w:val="none"/>
        </w:rPr>
        <w:t>原中标人的投标保证金不予退还，</w:t>
      </w:r>
      <w:r>
        <w:rPr>
          <w:rFonts w:hint="eastAsia" w:ascii="宋体" w:hAnsi="宋体" w:cs="宋体"/>
          <w:color w:val="auto"/>
          <w:sz w:val="24"/>
          <w:szCs w:val="24"/>
          <w:highlight w:val="none"/>
        </w:rPr>
        <w:t>且依法承担相应法律责任。</w:t>
      </w:r>
      <w:r>
        <w:rPr>
          <w:rFonts w:hint="eastAsia" w:ascii="宋体" w:hAnsi="宋体" w:cs="宋体"/>
          <w:b/>
          <w:bCs/>
          <w:color w:val="auto"/>
          <w:sz w:val="24"/>
          <w:szCs w:val="24"/>
          <w:highlight w:val="none"/>
          <w:u w:val="single"/>
        </w:rPr>
        <w:t>原中标人给招标人造成损失的，招标人有权要求原中标人承担赔偿责任</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原中标人有异议的，可以向人民法院起诉。</w:t>
      </w:r>
    </w:p>
    <w:p w14:paraId="0C07A139">
      <w:pPr>
        <w:spacing w:line="360" w:lineRule="auto"/>
        <w:ind w:firstLine="482" w:firstLineChars="200"/>
        <w:rPr>
          <w:rFonts w:ascii="宋体" w:hAnsi="宋体"/>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
          <w:bCs/>
          <w:color w:val="auto"/>
          <w:sz w:val="24"/>
          <w:szCs w:val="24"/>
          <w:highlight w:val="none"/>
        </w:rPr>
        <w:t>30.2         修改类型：修改</w:t>
      </w:r>
    </w:p>
    <w:p w14:paraId="45E3E902">
      <w:pPr>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原文：</w:t>
      </w:r>
      <w:r>
        <w:rPr>
          <w:rFonts w:hint="eastAsia" w:ascii="宋体" w:hAnsi="宋体"/>
          <w:color w:val="auto"/>
          <w:sz w:val="24"/>
          <w:szCs w:val="24"/>
          <w:highlight w:val="none"/>
        </w:rPr>
        <w:t>30</w:t>
      </w:r>
      <w:r>
        <w:rPr>
          <w:rFonts w:ascii="宋体" w:hAnsi="宋体"/>
          <w:color w:val="auto"/>
          <w:sz w:val="24"/>
          <w:szCs w:val="24"/>
          <w:highlight w:val="none"/>
        </w:rPr>
        <w:t>.2</w:t>
      </w:r>
      <w:r>
        <w:rPr>
          <w:rFonts w:hint="eastAsia" w:ascii="宋体" w:hAnsi="宋体"/>
          <w:color w:val="auto"/>
          <w:sz w:val="24"/>
          <w:szCs w:val="24"/>
          <w:highlight w:val="none"/>
        </w:rPr>
        <w:t>中标通知书发出之日起</w:t>
      </w:r>
      <w:r>
        <w:rPr>
          <w:rFonts w:ascii="宋体" w:hAnsi="宋体"/>
          <w:color w:val="auto"/>
          <w:sz w:val="24"/>
          <w:szCs w:val="24"/>
          <w:highlight w:val="none"/>
        </w:rPr>
        <w:t>15</w:t>
      </w:r>
      <w:r>
        <w:rPr>
          <w:rFonts w:hint="eastAsia" w:ascii="宋体" w:hAnsi="宋体"/>
          <w:color w:val="auto"/>
          <w:sz w:val="24"/>
          <w:szCs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0429264">
      <w:pPr>
        <w:pStyle w:val="21"/>
        <w:pBdr>
          <w:bottom w:val="single" w:color="auto" w:sz="4" w:space="0"/>
        </w:pBdr>
        <w:spacing w:line="360" w:lineRule="auto"/>
        <w:ind w:firstLine="482" w:firstLineChars="200"/>
        <w:rPr>
          <w:color w:val="auto"/>
          <w:sz w:val="24"/>
          <w:szCs w:val="24"/>
          <w:highlight w:val="none"/>
        </w:rPr>
      </w:pPr>
      <w:r>
        <w:rPr>
          <w:rFonts w:hint="eastAsia" w:hAnsi="宋体" w:cs="宋体"/>
          <w:b/>
          <w:bCs/>
          <w:color w:val="auto"/>
          <w:sz w:val="24"/>
          <w:szCs w:val="24"/>
          <w:highlight w:val="none"/>
        </w:rPr>
        <w:t>现文：</w:t>
      </w:r>
      <w:r>
        <w:rPr>
          <w:rFonts w:hint="eastAsia" w:hAnsi="宋体"/>
          <w:color w:val="auto"/>
          <w:sz w:val="24"/>
          <w:szCs w:val="24"/>
          <w:highlight w:val="none"/>
        </w:rPr>
        <w:t>30</w:t>
      </w:r>
      <w:r>
        <w:rPr>
          <w:rFonts w:hAnsi="宋体"/>
          <w:color w:val="auto"/>
          <w:sz w:val="24"/>
          <w:szCs w:val="24"/>
          <w:highlight w:val="none"/>
        </w:rPr>
        <w:t>.2</w:t>
      </w:r>
      <w:r>
        <w:rPr>
          <w:rFonts w:hint="eastAsia" w:hAnsi="宋体"/>
          <w:color w:val="auto"/>
          <w:sz w:val="24"/>
          <w:szCs w:val="24"/>
          <w:highlight w:val="none"/>
        </w:rPr>
        <w:t>中标通知书发出之日起</w:t>
      </w:r>
      <w:r>
        <w:rPr>
          <w:rFonts w:hAnsi="宋体"/>
          <w:color w:val="auto"/>
          <w:sz w:val="24"/>
          <w:szCs w:val="24"/>
          <w:highlight w:val="none"/>
        </w:rPr>
        <w:t>15</w:t>
      </w:r>
      <w:r>
        <w:rPr>
          <w:rFonts w:hint="eastAsia" w:hAnsi="宋体"/>
          <w:color w:val="auto"/>
          <w:sz w:val="24"/>
          <w:szCs w:val="24"/>
          <w:highlight w:val="none"/>
        </w:rPr>
        <w:t>日后，中标人未按上款的规定提交履约担保，招标人将解除中标通知书，</w:t>
      </w:r>
      <w:r>
        <w:rPr>
          <w:rFonts w:hint="eastAsia" w:hAnsi="宋体"/>
          <w:strike/>
          <w:color w:val="auto"/>
          <w:sz w:val="24"/>
          <w:szCs w:val="24"/>
          <w:highlight w:val="none"/>
        </w:rPr>
        <w:t>原中标人的投标保证金不予退还，</w:t>
      </w:r>
      <w:r>
        <w:rPr>
          <w:rFonts w:hint="eastAsia" w:hAnsi="宋体"/>
          <w:color w:val="auto"/>
          <w:sz w:val="24"/>
          <w:szCs w:val="24"/>
          <w:highlight w:val="none"/>
        </w:rPr>
        <w:t>且依法承担相应法律责任。</w:t>
      </w:r>
      <w:r>
        <w:rPr>
          <w:rFonts w:hint="eastAsia" w:hAnsi="宋体" w:cs="宋体"/>
          <w:b/>
          <w:bCs/>
          <w:color w:val="auto"/>
          <w:sz w:val="24"/>
          <w:szCs w:val="24"/>
          <w:highlight w:val="none"/>
          <w:u w:val="single"/>
        </w:rPr>
        <w:t>原中标人给招标人造成损失的，招标人有权要求原中标人承担赔偿责任</w:t>
      </w:r>
      <w:r>
        <w:rPr>
          <w:rFonts w:hint="eastAsia" w:hAnsi="宋体"/>
          <w:color w:val="auto"/>
          <w:sz w:val="24"/>
          <w:szCs w:val="24"/>
          <w:highlight w:val="none"/>
        </w:rPr>
        <w:t>。原中标人有异议的，可以向人民法院起诉。</w:t>
      </w:r>
    </w:p>
    <w:p w14:paraId="13CC6608">
      <w:pPr>
        <w:spacing w:line="360" w:lineRule="auto"/>
        <w:ind w:firstLine="482" w:firstLineChars="200"/>
        <w:rPr>
          <w:rFonts w:ascii="宋体" w:hAnsi="宋体"/>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
          <w:bCs/>
          <w:color w:val="auto"/>
          <w:sz w:val="24"/>
          <w:szCs w:val="24"/>
          <w:highlight w:val="none"/>
        </w:rPr>
        <w:t>31.1        修改类型：修改</w:t>
      </w:r>
    </w:p>
    <w:p w14:paraId="67203CA9">
      <w:pPr>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原文：</w:t>
      </w:r>
      <w:r>
        <w:rPr>
          <w:rFonts w:ascii="宋体" w:hAnsi="宋体"/>
          <w:color w:val="auto"/>
          <w:sz w:val="24"/>
          <w:szCs w:val="24"/>
          <w:highlight w:val="none"/>
        </w:rPr>
        <w:t>3</w:t>
      </w: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在合同双方全权代表在合同协议书上签字，并分别加盖双方单位的公章后，合同正式生效。</w:t>
      </w:r>
    </w:p>
    <w:p w14:paraId="30432036">
      <w:pPr>
        <w:pStyle w:val="21"/>
        <w:pBdr>
          <w:bottom w:val="single" w:color="auto" w:sz="4" w:space="0"/>
        </w:pBdr>
        <w:spacing w:line="360" w:lineRule="auto"/>
        <w:ind w:firstLine="482" w:firstLineChars="200"/>
        <w:rPr>
          <w:color w:val="auto"/>
          <w:sz w:val="24"/>
          <w:szCs w:val="24"/>
          <w:highlight w:val="none"/>
        </w:rPr>
      </w:pPr>
      <w:r>
        <w:rPr>
          <w:rFonts w:hint="eastAsia" w:hAnsi="宋体" w:cs="宋体"/>
          <w:b/>
          <w:bCs/>
          <w:color w:val="auto"/>
          <w:sz w:val="24"/>
          <w:szCs w:val="24"/>
          <w:highlight w:val="none"/>
        </w:rPr>
        <w:t>现文：</w:t>
      </w:r>
      <w:r>
        <w:rPr>
          <w:rFonts w:hAnsi="宋体"/>
          <w:color w:val="auto"/>
          <w:sz w:val="24"/>
          <w:szCs w:val="24"/>
          <w:highlight w:val="none"/>
        </w:rPr>
        <w:t>3</w:t>
      </w:r>
      <w:r>
        <w:rPr>
          <w:rFonts w:hint="eastAsia" w:hAnsi="宋体"/>
          <w:color w:val="auto"/>
          <w:sz w:val="24"/>
          <w:szCs w:val="24"/>
          <w:highlight w:val="none"/>
        </w:rPr>
        <w:t>1</w:t>
      </w:r>
      <w:r>
        <w:rPr>
          <w:rFonts w:hAnsi="宋体"/>
          <w:color w:val="auto"/>
          <w:sz w:val="24"/>
          <w:szCs w:val="24"/>
          <w:highlight w:val="none"/>
        </w:rPr>
        <w:t>.1</w:t>
      </w:r>
      <w:r>
        <w:rPr>
          <w:rFonts w:hint="eastAsia" w:hAnsi="宋体"/>
          <w:color w:val="auto"/>
          <w:sz w:val="24"/>
          <w:szCs w:val="24"/>
          <w:highlight w:val="none"/>
        </w:rPr>
        <w:t>在合同双方全权代表在合同协议书上签字，并分别加盖双方单位的公章</w:t>
      </w:r>
      <w:r>
        <w:rPr>
          <w:rFonts w:hint="eastAsia" w:hAnsi="宋体"/>
          <w:b/>
          <w:bCs/>
          <w:color w:val="auto"/>
          <w:sz w:val="24"/>
          <w:szCs w:val="24"/>
          <w:highlight w:val="none"/>
          <w:u w:val="single"/>
        </w:rPr>
        <w:t>且承包人提交履约担保后，合同正式生效。</w:t>
      </w:r>
    </w:p>
    <w:p w14:paraId="22E8E39D">
      <w:pPr>
        <w:wordWrap w:val="0"/>
        <w:spacing w:line="360" w:lineRule="auto"/>
        <w:ind w:firstLine="482" w:firstLineChars="200"/>
        <w:rPr>
          <w:rStyle w:val="120"/>
          <w:rFonts w:hint="eastAsia" w:ascii="宋体" w:hAnsi="宋体" w:cs="宋体"/>
          <w:b/>
          <w:color w:val="auto"/>
          <w:sz w:val="24"/>
          <w:szCs w:val="24"/>
          <w:highlight w:val="none"/>
        </w:rPr>
      </w:pPr>
      <w:r>
        <w:rPr>
          <w:rStyle w:val="120"/>
          <w:rFonts w:hint="eastAsia" w:ascii="宋体" w:hAnsi="宋体" w:cs="宋体"/>
          <w:b/>
          <w:color w:val="auto"/>
          <w:sz w:val="24"/>
          <w:szCs w:val="24"/>
          <w:highlight w:val="none"/>
        </w:rPr>
        <w:t>条款号：3</w:t>
      </w:r>
      <w:r>
        <w:rPr>
          <w:rStyle w:val="120"/>
          <w:rFonts w:hint="eastAsia" w:ascii="宋体" w:hAnsi="宋体" w:cs="宋体"/>
          <w:b/>
          <w:color w:val="auto"/>
          <w:sz w:val="24"/>
          <w:szCs w:val="24"/>
          <w:highlight w:val="none"/>
          <w:lang w:val="en-US"/>
        </w:rPr>
        <w:t>3</w:t>
      </w:r>
      <w:r>
        <w:rPr>
          <w:rStyle w:val="120"/>
          <w:rFonts w:hint="eastAsia" w:ascii="宋体" w:hAnsi="宋体" w:cs="宋体"/>
          <w:b/>
          <w:color w:val="auto"/>
          <w:sz w:val="24"/>
          <w:szCs w:val="24"/>
          <w:highlight w:val="none"/>
        </w:rPr>
        <w:t>.3            修改类型：修改</w:t>
      </w:r>
    </w:p>
    <w:p w14:paraId="25F9E213">
      <w:pPr>
        <w:spacing w:line="360" w:lineRule="auto"/>
        <w:ind w:firstLine="482" w:firstLineChars="200"/>
        <w:rPr>
          <w:rFonts w:hint="eastAsia" w:ascii="宋体" w:hAnsi="宋体" w:cs="宋体"/>
          <w:color w:val="auto"/>
          <w:sz w:val="24"/>
          <w:szCs w:val="24"/>
          <w:highlight w:val="none"/>
        </w:rPr>
      </w:pPr>
      <w:r>
        <w:rPr>
          <w:rStyle w:val="120"/>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投标人如在本项目中存在串通投标、弄虚作假</w:t>
      </w:r>
      <w:r>
        <w:rPr>
          <w:rFonts w:hint="eastAsia" w:ascii="宋体" w:hAnsi="宋体" w:cs="宋体"/>
          <w:color w:val="auto"/>
          <w:sz w:val="24"/>
          <w:szCs w:val="24"/>
          <w:highlight w:val="none"/>
          <w:lang w:val="en-US" w:eastAsia="zh-CN"/>
        </w:rPr>
        <w:t>骗取中标</w:t>
      </w:r>
      <w:r>
        <w:rPr>
          <w:rFonts w:hint="eastAsia" w:ascii="宋体" w:hAnsi="宋体" w:cs="宋体"/>
          <w:color w:val="auto"/>
          <w:sz w:val="24"/>
          <w:szCs w:val="24"/>
          <w:highlight w:val="none"/>
        </w:rPr>
        <w:t>、行贿情形的，中标无效，行政监督部门将对其违法行为进行政处罚。</w:t>
      </w:r>
    </w:p>
    <w:p w14:paraId="51D4F243">
      <w:pPr>
        <w:pBdr>
          <w:bottom w:val="single" w:color="auto" w:sz="6" w:space="1"/>
        </w:pBdr>
        <w:spacing w:line="360" w:lineRule="auto"/>
        <w:ind w:firstLine="482" w:firstLineChars="200"/>
        <w:rPr>
          <w:rFonts w:hint="eastAsia" w:ascii="宋体" w:hAnsi="宋体" w:cs="宋体"/>
          <w:color w:val="auto"/>
          <w:sz w:val="24"/>
          <w:szCs w:val="24"/>
          <w:highlight w:val="none"/>
          <w:u w:val="single"/>
        </w:rPr>
      </w:pPr>
      <w:r>
        <w:rPr>
          <w:rStyle w:val="120"/>
          <w:rFonts w:hint="eastAsia" w:ascii="宋体" w:hAnsi="宋体" w:cs="宋体"/>
          <w:b/>
          <w:color w:val="auto"/>
          <w:sz w:val="24"/>
          <w:szCs w:val="24"/>
          <w:highlight w:val="none"/>
        </w:rPr>
        <w:t>现文：</w:t>
      </w:r>
      <w:r>
        <w:rPr>
          <w:rFonts w:hint="eastAsia" w:ascii="宋体" w:hAnsi="宋体" w:cs="宋体"/>
          <w:bCs/>
          <w:color w:val="auto"/>
          <w:sz w:val="24"/>
          <w:szCs w:val="24"/>
          <w:highlight w:val="none"/>
        </w:rPr>
        <w:t>投标人如在本项目中存在串通投标、</w:t>
      </w:r>
      <w:r>
        <w:rPr>
          <w:rFonts w:hint="eastAsia" w:ascii="宋体" w:hAnsi="宋体" w:cs="宋体"/>
          <w:b/>
          <w:bCs w:val="0"/>
          <w:color w:val="auto"/>
          <w:sz w:val="24"/>
          <w:szCs w:val="24"/>
          <w:highlight w:val="none"/>
          <w:u w:val="single"/>
        </w:rPr>
        <w:t>在投标文件中提供虚假材料</w:t>
      </w:r>
      <w:r>
        <w:rPr>
          <w:rFonts w:hint="eastAsia" w:ascii="宋体" w:hAnsi="宋体" w:cs="宋体"/>
          <w:color w:val="auto"/>
          <w:sz w:val="24"/>
          <w:szCs w:val="24"/>
          <w:highlight w:val="none"/>
          <w:lang w:val="en-US" w:eastAsia="zh-CN"/>
        </w:rPr>
        <w:t>骗取中标</w:t>
      </w:r>
      <w:r>
        <w:rPr>
          <w:rFonts w:hint="eastAsia" w:ascii="宋体" w:hAnsi="宋体" w:cs="宋体"/>
          <w:bCs/>
          <w:color w:val="auto"/>
          <w:sz w:val="24"/>
          <w:szCs w:val="24"/>
          <w:highlight w:val="none"/>
        </w:rPr>
        <w:t>、行贿情形的，中标无效，行政监督部门将对其违法行为进行政处罚。</w:t>
      </w:r>
      <w:r>
        <w:rPr>
          <w:rFonts w:hint="eastAsia" w:ascii="宋体" w:hAnsi="宋体" w:cs="宋体"/>
          <w:b/>
          <w:bCs/>
          <w:color w:val="auto"/>
          <w:sz w:val="24"/>
          <w:szCs w:val="24"/>
          <w:highlight w:val="none"/>
          <w:u w:val="single"/>
        </w:rPr>
        <w:t>该投标人将被招标人列入黑名单并限制其参与招标人后续项目的投标。</w:t>
      </w:r>
    </w:p>
    <w:p w14:paraId="2E3C7F53">
      <w:pPr>
        <w:spacing w:line="360" w:lineRule="auto"/>
        <w:ind w:firstLine="482" w:firstLineChars="200"/>
        <w:rPr>
          <w:rStyle w:val="120"/>
          <w:rFonts w:hint="eastAsia" w:ascii="宋体" w:hAnsi="宋体" w:cs="宋体"/>
          <w:b/>
          <w:color w:val="auto"/>
          <w:sz w:val="24"/>
          <w:szCs w:val="24"/>
          <w:highlight w:val="none"/>
        </w:rPr>
      </w:pPr>
      <w:r>
        <w:rPr>
          <w:rStyle w:val="120"/>
          <w:rFonts w:hint="eastAsia" w:ascii="宋体" w:hAnsi="宋体" w:cs="宋体"/>
          <w:b/>
          <w:color w:val="auto"/>
          <w:sz w:val="24"/>
          <w:szCs w:val="24"/>
          <w:highlight w:val="none"/>
        </w:rPr>
        <w:t>条款号：3</w:t>
      </w:r>
      <w:r>
        <w:rPr>
          <w:rStyle w:val="120"/>
          <w:rFonts w:hint="eastAsia" w:ascii="宋体" w:hAnsi="宋体" w:cs="宋体"/>
          <w:b/>
          <w:color w:val="auto"/>
          <w:sz w:val="24"/>
          <w:szCs w:val="24"/>
          <w:highlight w:val="none"/>
          <w:lang w:val="en-US"/>
        </w:rPr>
        <w:t>4</w:t>
      </w:r>
      <w:r>
        <w:rPr>
          <w:rStyle w:val="120"/>
          <w:rFonts w:hint="eastAsia" w:ascii="宋体" w:hAnsi="宋体" w:cs="宋体"/>
          <w:b/>
          <w:color w:val="auto"/>
          <w:sz w:val="24"/>
          <w:szCs w:val="24"/>
          <w:highlight w:val="none"/>
        </w:rPr>
        <w:t>.1            修改类型：增加</w:t>
      </w:r>
    </w:p>
    <w:p w14:paraId="7E8100C9">
      <w:pPr>
        <w:pBdr>
          <w:bottom w:val="single" w:color="000000" w:sz="6" w:space="1"/>
        </w:pBdr>
        <w:spacing w:line="360" w:lineRule="auto"/>
        <w:ind w:firstLine="482" w:firstLineChars="200"/>
        <w:rPr>
          <w:rStyle w:val="120"/>
          <w:rFonts w:hint="eastAsia" w:ascii="宋体" w:hAnsi="宋体" w:cs="宋体"/>
          <w:color w:val="auto"/>
          <w:sz w:val="24"/>
          <w:szCs w:val="24"/>
          <w:highlight w:val="none"/>
          <w:u w:val="single"/>
        </w:rPr>
      </w:pPr>
      <w:r>
        <w:rPr>
          <w:rStyle w:val="120"/>
          <w:rFonts w:hint="eastAsia" w:ascii="宋体" w:hAnsi="宋体" w:cs="宋体"/>
          <w:b/>
          <w:color w:val="auto"/>
          <w:sz w:val="24"/>
          <w:szCs w:val="24"/>
          <w:highlight w:val="none"/>
        </w:rPr>
        <w:t>现文：</w:t>
      </w:r>
      <w:r>
        <w:rPr>
          <w:rStyle w:val="120"/>
          <w:rFonts w:hint="eastAsia" w:ascii="宋体" w:hAnsi="宋体" w:cs="宋体"/>
          <w:b/>
          <w:bCs/>
          <w:color w:val="auto"/>
          <w:sz w:val="24"/>
          <w:szCs w:val="24"/>
          <w:highlight w:val="none"/>
          <w:u w:val="single"/>
        </w:rPr>
        <w:t>中标人应根据政府有关规定，向</w:t>
      </w:r>
      <w:r>
        <w:rPr>
          <w:rFonts w:hint="eastAsia" w:ascii="宋体" w:hAnsi="宋体" w:eastAsia="宋体" w:cs="宋体"/>
          <w:b/>
          <w:bCs/>
          <w:color w:val="auto"/>
          <w:sz w:val="24"/>
          <w:szCs w:val="24"/>
          <w:highlight w:val="none"/>
          <w:u w:val="single"/>
        </w:rPr>
        <w:t>广州交易集团有限公司（广州公共资源交易中心）</w:t>
      </w:r>
      <w:r>
        <w:rPr>
          <w:rStyle w:val="120"/>
          <w:rFonts w:hint="eastAsia" w:ascii="宋体" w:hAnsi="宋体" w:cs="宋体"/>
          <w:b/>
          <w:bCs/>
          <w:color w:val="auto"/>
          <w:sz w:val="24"/>
          <w:szCs w:val="24"/>
          <w:highlight w:val="none"/>
          <w:u w:val="single"/>
        </w:rPr>
        <w:t>交纳交易服务费。</w:t>
      </w:r>
    </w:p>
    <w:p w14:paraId="00BE8446">
      <w:pPr>
        <w:spacing w:line="4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
          <w:color w:val="auto"/>
          <w:sz w:val="24"/>
          <w:szCs w:val="24"/>
          <w:highlight w:val="none"/>
          <w:lang w:val="en-US" w:eastAsia="zh-CN"/>
        </w:rPr>
        <w:t>35</w:t>
      </w:r>
      <w:r>
        <w:rPr>
          <w:rStyle w:val="120"/>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rPr>
        <w:t>修改类型：增加</w:t>
      </w:r>
    </w:p>
    <w:p w14:paraId="0B4F2468">
      <w:pPr>
        <w:pBdr>
          <w:bottom w:val="single" w:color="auto" w:sz="6" w:space="1"/>
        </w:pBdr>
        <w:spacing w:line="440" w:lineRule="exact"/>
        <w:ind w:firstLine="482" w:firstLineChars="200"/>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u w:val="single"/>
        </w:rPr>
        <w:t>中标单位在本项目结束中标公示后3日内，须提供与所递交投标电子标书内容一致且加盖单位公章和骑缝章的纸质文件3套（原件）及电子文件1套（不用生成投标书）送达招标人；内容包括完整投标文件。电子文件介质使用U盘或CD-R光盘，所有电子文件不能采用压缩处理。</w:t>
      </w:r>
    </w:p>
    <w:p w14:paraId="0CBEDF7D">
      <w:pPr>
        <w:spacing w:line="360" w:lineRule="auto"/>
        <w:ind w:firstLine="241" w:firstLineChars="100"/>
        <w:rPr>
          <w:b/>
          <w:color w:val="auto"/>
          <w:szCs w:val="21"/>
          <w:highlight w:val="none"/>
        </w:rPr>
      </w:pPr>
      <w:r>
        <w:rPr>
          <w:rFonts w:hint="eastAsia" w:ascii="宋体" w:hAnsi="宋体" w:cs="宋体"/>
          <w:b/>
          <w:color w:val="auto"/>
          <w:sz w:val="24"/>
          <w:szCs w:val="24"/>
          <w:highlight w:val="none"/>
        </w:rPr>
        <w:t>注：以上修改，仅限于本范本中有可供选择条款的情形。</w:t>
      </w:r>
    </w:p>
    <w:p w14:paraId="4B1355F1">
      <w:pPr>
        <w:spacing w:line="360" w:lineRule="auto"/>
        <w:rPr>
          <w:color w:val="auto"/>
          <w:highlight w:val="none"/>
        </w:rPr>
      </w:pPr>
      <w:r>
        <w:rPr>
          <w:rFonts w:hint="eastAsia"/>
          <w:b/>
          <w:color w:val="auto"/>
          <w:szCs w:val="21"/>
          <w:highlight w:val="none"/>
        </w:rPr>
        <w:t>（以下无正文）</w:t>
      </w:r>
    </w:p>
    <w:p w14:paraId="50A2B20D">
      <w:pPr>
        <w:pStyle w:val="7"/>
        <w:rPr>
          <w:color w:val="auto"/>
          <w:highlight w:val="none"/>
        </w:rPr>
      </w:pPr>
      <w:r>
        <w:rPr>
          <w:color w:val="auto"/>
          <w:highlight w:val="none"/>
        </w:rPr>
        <w:br w:type="page"/>
      </w:r>
      <w:bookmarkStart w:id="5" w:name="_Toc25411"/>
      <w:r>
        <w:rPr>
          <w:rFonts w:hint="eastAsia"/>
          <w:color w:val="auto"/>
          <w:highlight w:val="none"/>
        </w:rPr>
        <w:t>三、投标须知通用条款</w:t>
      </w:r>
      <w:bookmarkEnd w:id="5"/>
    </w:p>
    <w:p w14:paraId="46D1B098">
      <w:pPr>
        <w:pStyle w:val="8"/>
        <w:bidi w:val="0"/>
        <w:rPr>
          <w:color w:val="auto"/>
          <w:highlight w:val="none"/>
        </w:rPr>
      </w:pPr>
      <w:bookmarkStart w:id="6" w:name="_Toc19569"/>
      <w:r>
        <w:rPr>
          <w:rFonts w:hint="eastAsia"/>
          <w:color w:val="auto"/>
          <w:highlight w:val="none"/>
        </w:rPr>
        <w:t>（一）总则</w:t>
      </w:r>
      <w:bookmarkEnd w:id="6"/>
    </w:p>
    <w:p w14:paraId="091A4D0A">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4DBAE996">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441E4273">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1FC5944C">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1F813461">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4380BA9D">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417EFA25">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681B508D">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31F163D5">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75F00B80">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3433B73C">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317F22AA">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5A6D712D">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6A083C8A">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6EA223A0">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3F3DD63">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6486D02B">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23844A33">
      <w:pPr>
        <w:pStyle w:val="21"/>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0427BDD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48C7AFAD">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 xml:space="preserve">5.1 </w:t>
      </w:r>
      <w:r>
        <w:rPr>
          <w:rFonts w:hint="eastAsia" w:ascii="宋体" w:hAnsi="宋体"/>
          <w:bCs/>
          <w:color w:val="auto"/>
          <w:sz w:val="24"/>
          <w:highlight w:val="none"/>
          <w:lang w:val="en-US" w:eastAsia="zh-CN"/>
        </w:rPr>
        <w:t>投</w:t>
      </w:r>
      <w:r>
        <w:rPr>
          <w:rFonts w:hint="eastAsia" w:ascii="宋体" w:hAnsi="宋体"/>
          <w:bCs/>
          <w:color w:val="auto"/>
          <w:sz w:val="24"/>
          <w:highlight w:val="none"/>
        </w:rPr>
        <w:t>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投标人不进行踏勘的，视为已熟知现场条件，自行承担相关风险。投标单位自行勘察并对工程量清单及图纸内容、准确性进行复核，如有误差必须在答疑中提出，否则视为已认可本项目的工程量清单及图纸所有内容。一旦中标，这种考察即被认为其结果已在中标文件中得到充分反映。招标人不受理因投标人缺乏对现场条件的了解或掌握而提出的任何索赔。考察现场的费用由投标人自己承担。</w:t>
      </w:r>
    </w:p>
    <w:p w14:paraId="4786AA10">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7F259E3E">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72FC406C">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57F14D17">
      <w:pPr>
        <w:pStyle w:val="21"/>
        <w:spacing w:line="360" w:lineRule="auto"/>
        <w:rPr>
          <w:rFonts w:hint="eastAsia" w:eastAsia="宋体"/>
          <w:color w:val="auto"/>
          <w:highlight w:val="none"/>
          <w:lang w:val="en-US" w:eastAsia="zh-CN"/>
        </w:rPr>
      </w:pPr>
      <w:r>
        <w:rPr>
          <w:rFonts w:hint="eastAsia" w:hAnsi="宋体"/>
          <w:bCs/>
          <w:color w:val="auto"/>
          <w:sz w:val="24"/>
          <w:highlight w:val="none"/>
          <w:lang w:val="en-US" w:eastAsia="zh-CN"/>
        </w:rPr>
        <w:t xml:space="preserve">    5.4由于投标人没有对工程现场及周围环境进行</w:t>
      </w:r>
      <w:r>
        <w:rPr>
          <w:rFonts w:hint="eastAsia" w:ascii="宋体" w:hAnsi="宋体"/>
          <w:bCs/>
          <w:color w:val="auto"/>
          <w:sz w:val="24"/>
          <w:highlight w:val="none"/>
        </w:rPr>
        <w:t>踏勘</w:t>
      </w:r>
      <w:r>
        <w:rPr>
          <w:rFonts w:hint="eastAsia" w:ascii="宋体" w:hAnsi="宋体"/>
          <w:bCs/>
          <w:color w:val="auto"/>
          <w:sz w:val="24"/>
          <w:highlight w:val="none"/>
          <w:lang w:eastAsia="zh-CN"/>
        </w:rPr>
        <w:t>，造成投标失误的，由投标人自行承担责任和损失。</w:t>
      </w:r>
    </w:p>
    <w:p w14:paraId="26BFCA7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6DF37B2A">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0501C946">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645DA1E9">
      <w:pPr>
        <w:pStyle w:val="8"/>
        <w:bidi w:val="0"/>
        <w:rPr>
          <w:color w:val="auto"/>
          <w:highlight w:val="none"/>
        </w:rPr>
      </w:pPr>
      <w:bookmarkStart w:id="7" w:name="_Toc10694"/>
      <w:r>
        <w:rPr>
          <w:rFonts w:hint="eastAsia"/>
          <w:color w:val="auto"/>
          <w:highlight w:val="none"/>
        </w:rPr>
        <w:t>（二）招标文件</w:t>
      </w:r>
      <w:bookmarkEnd w:id="7"/>
    </w:p>
    <w:p w14:paraId="5DB30BC9">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55769CAF">
      <w:pPr>
        <w:spacing w:line="360" w:lineRule="auto"/>
        <w:ind w:firstLine="480" w:firstLineChars="200"/>
        <w:rPr>
          <w:rFonts w:ascii="宋体"/>
          <w:color w:val="auto"/>
          <w:sz w:val="24"/>
          <w:highlight w:val="none"/>
          <w:u w:val="single"/>
        </w:rPr>
      </w:pPr>
      <w:r>
        <w:rPr>
          <w:rFonts w:ascii="宋体" w:hAnsi="宋体"/>
          <w:bCs/>
          <w:color w:val="auto"/>
          <w:sz w:val="24"/>
          <w:highlight w:val="none"/>
          <w:u w:val="single"/>
        </w:rPr>
        <w:t>7.1</w:t>
      </w:r>
      <w:r>
        <w:rPr>
          <w:rFonts w:hint="eastAsia" w:ascii="宋体" w:hAnsi="宋体"/>
          <w:color w:val="auto"/>
          <w:sz w:val="24"/>
          <w:highlight w:val="none"/>
          <w:u w:val="single"/>
        </w:rPr>
        <w:t>本招标文件包括下列文件，以及所有按本须知第</w:t>
      </w:r>
      <w:r>
        <w:rPr>
          <w:rFonts w:ascii="宋体" w:hAnsi="宋体"/>
          <w:color w:val="auto"/>
          <w:sz w:val="24"/>
          <w:highlight w:val="none"/>
          <w:u w:val="single"/>
        </w:rPr>
        <w:t>8</w:t>
      </w:r>
      <w:r>
        <w:rPr>
          <w:rFonts w:hint="eastAsia" w:ascii="宋体" w:hAnsi="宋体"/>
          <w:color w:val="auto"/>
          <w:sz w:val="24"/>
          <w:highlight w:val="none"/>
          <w:u w:val="single"/>
        </w:rPr>
        <w:t>条发出的招标答疑会会议纪要和按本须知第</w:t>
      </w:r>
      <w:r>
        <w:rPr>
          <w:rFonts w:ascii="宋体" w:hAnsi="宋体"/>
          <w:color w:val="auto"/>
          <w:sz w:val="24"/>
          <w:highlight w:val="none"/>
          <w:u w:val="single"/>
        </w:rPr>
        <w:t>9</w:t>
      </w:r>
      <w:r>
        <w:rPr>
          <w:rFonts w:hint="eastAsia" w:ascii="宋体" w:hAnsi="宋体"/>
          <w:color w:val="auto"/>
          <w:sz w:val="24"/>
          <w:highlight w:val="none"/>
          <w:u w:val="single"/>
        </w:rPr>
        <w:t>条发出的澄清或修改：</w:t>
      </w:r>
    </w:p>
    <w:p w14:paraId="6D787F53">
      <w:pPr>
        <w:pStyle w:val="5"/>
        <w:numPr>
          <w:ilvl w:val="0"/>
          <w:numId w:val="3"/>
        </w:numPr>
        <w:spacing w:after="0" w:line="360" w:lineRule="auto"/>
        <w:ind w:left="0" w:leftChars="0" w:firstLine="480" w:firstLineChars="200"/>
        <w:rPr>
          <w:rFonts w:hint="eastAsia" w:ascii="宋体" w:hAnsi="宋体"/>
          <w:bCs/>
          <w:color w:val="auto"/>
          <w:sz w:val="24"/>
          <w:highlight w:val="none"/>
          <w:u w:val="single"/>
          <w:lang w:val="en-US" w:eastAsia="zh-CN"/>
        </w:rPr>
      </w:pPr>
      <w:r>
        <w:rPr>
          <w:rFonts w:hint="eastAsia" w:ascii="宋体" w:hAnsi="宋体"/>
          <w:bCs/>
          <w:color w:val="auto"/>
          <w:sz w:val="24"/>
          <w:highlight w:val="none"/>
          <w:u w:val="single"/>
          <w:lang w:val="en-US" w:eastAsia="zh-CN"/>
        </w:rPr>
        <w:t>招标公告</w:t>
      </w:r>
    </w:p>
    <w:p w14:paraId="7A007013">
      <w:pPr>
        <w:pStyle w:val="5"/>
        <w:numPr>
          <w:ilvl w:val="0"/>
          <w:numId w:val="3"/>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投标须知</w:t>
      </w:r>
    </w:p>
    <w:p w14:paraId="2539923B">
      <w:pPr>
        <w:pStyle w:val="5"/>
        <w:numPr>
          <w:ilvl w:val="0"/>
          <w:numId w:val="3"/>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开标、评标及定标办法</w:t>
      </w:r>
    </w:p>
    <w:p w14:paraId="20C50C83">
      <w:pPr>
        <w:pStyle w:val="5"/>
        <w:numPr>
          <w:ilvl w:val="0"/>
          <w:numId w:val="3"/>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合同条款</w:t>
      </w:r>
    </w:p>
    <w:p w14:paraId="51FEC827">
      <w:pPr>
        <w:pStyle w:val="5"/>
        <w:numPr>
          <w:ilvl w:val="0"/>
          <w:numId w:val="3"/>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投标文件格式</w:t>
      </w:r>
    </w:p>
    <w:p w14:paraId="60ADDF34">
      <w:pPr>
        <w:pStyle w:val="5"/>
        <w:numPr>
          <w:ilvl w:val="0"/>
          <w:numId w:val="3"/>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技术条件（工程建设标准）</w:t>
      </w:r>
    </w:p>
    <w:p w14:paraId="5E6DDD59">
      <w:pPr>
        <w:pStyle w:val="5"/>
        <w:numPr>
          <w:ilvl w:val="0"/>
          <w:numId w:val="3"/>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图纸及勘察资料</w:t>
      </w:r>
    </w:p>
    <w:p w14:paraId="3E5A0487">
      <w:pPr>
        <w:pStyle w:val="5"/>
        <w:numPr>
          <w:ilvl w:val="0"/>
          <w:numId w:val="3"/>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p>
    <w:p w14:paraId="3F0904CD">
      <w:pPr>
        <w:pStyle w:val="5"/>
        <w:numPr>
          <w:ilvl w:val="0"/>
          <w:numId w:val="3"/>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最高投标限价</w:t>
      </w:r>
    </w:p>
    <w:p w14:paraId="3297EC3E">
      <w:pPr>
        <w:pStyle w:val="5"/>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606A60A3">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68FC4B3A">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16B07E1F">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67202751">
      <w:pPr>
        <w:pStyle w:val="5"/>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630FA9AC">
      <w:pPr>
        <w:pStyle w:val="5"/>
        <w:numPr>
          <w:ilvl w:val="0"/>
          <w:numId w:val="0"/>
        </w:numPr>
        <w:spacing w:after="0" w:line="360" w:lineRule="auto"/>
        <w:ind w:leftChars="200" w:firstLine="0" w:firstLineChars="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7AE9662D">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020C9A71">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5D9B105B">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6EBF973A">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hint="eastAsia" w:ascii="宋体" w:hAnsi="宋体"/>
          <w:color w:val="auto"/>
          <w:sz w:val="24"/>
          <w:highlight w:val="none"/>
          <w:lang w:val="en-US" w:eastAsia="zh-CN"/>
        </w:rPr>
        <w:t>13</w:t>
      </w:r>
      <w:r>
        <w:rPr>
          <w:rFonts w:hint="eastAsia" w:ascii="宋体" w:hAnsi="宋体"/>
          <w:color w:val="auto"/>
          <w:sz w:val="24"/>
          <w:highlight w:val="none"/>
        </w:rPr>
        <w:t>项。</w:t>
      </w:r>
    </w:p>
    <w:p w14:paraId="313C32E2">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3C754ADE">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530A4A76">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072F5924">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4D6FDA5B">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1B3D57BE">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FF472AD">
      <w:pPr>
        <w:pStyle w:val="5"/>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5CA318D4">
      <w:pPr>
        <w:pStyle w:val="5"/>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u w:val="none"/>
        </w:rPr>
        <w:t>发布</w:t>
      </w:r>
      <w:r>
        <w:rPr>
          <w:rFonts w:hint="eastAsia" w:ascii="宋体" w:hAnsi="宋体" w:eastAsia="宋体"/>
          <w:color w:val="auto"/>
          <w:sz w:val="24"/>
          <w:highlight w:val="none"/>
        </w:rPr>
        <w:t>的内容为准。当招标文件的澄清、修改、补充等在同一内容的表述不一致时，以最后</w:t>
      </w:r>
      <w:r>
        <w:rPr>
          <w:rFonts w:hint="eastAsia" w:ascii="宋体" w:hAnsi="宋体"/>
          <w:color w:val="auto"/>
          <w:sz w:val="24"/>
          <w:highlight w:val="none"/>
        </w:rPr>
        <w:t>发出的书面形式的文件为准。</w:t>
      </w:r>
    </w:p>
    <w:p w14:paraId="7A7976D2">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A9727EB">
      <w:pPr>
        <w:pStyle w:val="8"/>
        <w:bidi w:val="0"/>
        <w:rPr>
          <w:color w:val="auto"/>
          <w:highlight w:val="none"/>
        </w:rPr>
      </w:pPr>
      <w:bookmarkStart w:id="8" w:name="_Toc26205"/>
      <w:r>
        <w:rPr>
          <w:rFonts w:hint="eastAsia"/>
          <w:color w:val="auto"/>
          <w:highlight w:val="none"/>
        </w:rPr>
        <w:t>（三）投标文件的编制</w:t>
      </w:r>
      <w:bookmarkEnd w:id="8"/>
    </w:p>
    <w:p w14:paraId="25D74DE1">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1E731AC1">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47094116">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00CD3A5D">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57E396B8">
      <w:pPr>
        <w:pStyle w:val="5"/>
        <w:spacing w:after="0" w:line="360" w:lineRule="auto"/>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由招标人根据招标项目实际情况自行确定）</w:t>
      </w:r>
    </w:p>
    <w:p w14:paraId="31170745">
      <w:pPr>
        <w:pStyle w:val="5"/>
        <w:spacing w:after="0" w:line="360" w:lineRule="auto"/>
        <w:ind w:firstLine="480" w:firstLineChars="200"/>
        <w:rPr>
          <w:rFonts w:ascii="宋体"/>
          <w:b/>
          <w:color w:val="auto"/>
          <w:sz w:val="24"/>
          <w:highlight w:val="none"/>
          <w:u w:val="single"/>
        </w:rPr>
      </w:pPr>
      <w:r>
        <w:rPr>
          <w:rFonts w:ascii="宋体" w:hAnsi="宋体"/>
          <w:color w:val="auto"/>
          <w:sz w:val="24"/>
          <w:highlight w:val="none"/>
          <w:u w:val="single"/>
        </w:rPr>
        <w:t xml:space="preserve">11.1 </w:t>
      </w:r>
      <w:r>
        <w:rPr>
          <w:rFonts w:hint="eastAsia" w:ascii="宋体" w:hAnsi="宋体"/>
          <w:color w:val="auto"/>
          <w:sz w:val="24"/>
          <w:highlight w:val="none"/>
          <w:u w:val="single"/>
        </w:rPr>
        <w:t>投标文件由技术</w:t>
      </w:r>
      <w:r>
        <w:rPr>
          <w:rFonts w:hint="eastAsia" w:ascii="宋体" w:hAnsi="宋体"/>
          <w:color w:val="auto"/>
          <w:sz w:val="24"/>
          <w:highlight w:val="none"/>
          <w:u w:val="single"/>
          <w:lang w:eastAsia="zh-CN"/>
        </w:rPr>
        <w:t>部分（含资格审查文件）</w:t>
      </w:r>
      <w:r>
        <w:rPr>
          <w:rFonts w:hint="eastAsia" w:ascii="宋体" w:hAnsi="宋体"/>
          <w:color w:val="auto"/>
          <w:sz w:val="24"/>
          <w:highlight w:val="none"/>
          <w:u w:val="single"/>
        </w:rPr>
        <w:t>和经济</w:t>
      </w:r>
      <w:r>
        <w:rPr>
          <w:rFonts w:hint="eastAsia" w:ascii="宋体" w:hAnsi="宋体"/>
          <w:color w:val="auto"/>
          <w:sz w:val="24"/>
          <w:highlight w:val="none"/>
          <w:u w:val="single"/>
          <w:lang w:eastAsia="zh-CN"/>
        </w:rPr>
        <w:t>部分二</w:t>
      </w:r>
      <w:r>
        <w:rPr>
          <w:rFonts w:hint="eastAsia" w:ascii="宋体" w:hAnsi="宋体"/>
          <w:color w:val="auto"/>
          <w:sz w:val="24"/>
          <w:highlight w:val="none"/>
          <w:u w:val="single"/>
        </w:rPr>
        <w:t>部分</w:t>
      </w:r>
      <w:r>
        <w:rPr>
          <w:rFonts w:hint="eastAsia" w:ascii="宋体" w:hAnsi="宋体"/>
          <w:color w:val="auto"/>
          <w:sz w:val="24"/>
          <w:highlight w:val="none"/>
          <w:u w:val="single"/>
          <w:lang w:eastAsia="zh-CN"/>
        </w:rPr>
        <w:t>投标文件</w:t>
      </w:r>
      <w:r>
        <w:rPr>
          <w:rFonts w:hint="eastAsia" w:ascii="宋体" w:hAnsi="宋体"/>
          <w:color w:val="auto"/>
          <w:sz w:val="24"/>
          <w:highlight w:val="none"/>
          <w:u w:val="single"/>
        </w:rPr>
        <w:t>组成</w:t>
      </w:r>
      <w:r>
        <w:rPr>
          <w:rFonts w:hint="eastAsia" w:ascii="宋体" w:hAnsi="宋体"/>
          <w:b/>
          <w:color w:val="auto"/>
          <w:sz w:val="24"/>
          <w:highlight w:val="none"/>
          <w:u w:val="single"/>
        </w:rPr>
        <w:t>。</w:t>
      </w:r>
    </w:p>
    <w:p w14:paraId="4D50FF5E">
      <w:pPr>
        <w:spacing w:line="360" w:lineRule="auto"/>
        <w:ind w:firstLine="480" w:firstLineChars="200"/>
        <w:rPr>
          <w:rFonts w:ascii="宋体" w:hAnsi="宋体"/>
          <w:bCs/>
          <w:color w:val="auto"/>
          <w:sz w:val="24"/>
          <w:highlight w:val="none"/>
          <w:u w:val="single"/>
        </w:rPr>
      </w:pPr>
      <w:r>
        <w:rPr>
          <w:rFonts w:ascii="宋体" w:hAnsi="宋体"/>
          <w:bCs/>
          <w:color w:val="auto"/>
          <w:sz w:val="24"/>
          <w:highlight w:val="none"/>
          <w:u w:val="single"/>
        </w:rPr>
        <w:t>11.2</w:t>
      </w:r>
      <w:r>
        <w:rPr>
          <w:rFonts w:hint="eastAsia" w:ascii="宋体" w:hAnsi="宋体"/>
          <w:bCs/>
          <w:color w:val="auto"/>
          <w:sz w:val="24"/>
          <w:highlight w:val="none"/>
          <w:u w:val="single"/>
        </w:rPr>
        <w:t>投标文件</w:t>
      </w:r>
      <w:r>
        <w:rPr>
          <w:rFonts w:hint="eastAsia" w:ascii="宋体" w:hAnsi="宋体"/>
          <w:bCs/>
          <w:color w:val="auto"/>
          <w:sz w:val="24"/>
          <w:highlight w:val="none"/>
          <w:u w:val="single"/>
          <w:lang w:eastAsia="zh-CN"/>
        </w:rPr>
        <w:t>技术标</w:t>
      </w:r>
      <w:r>
        <w:rPr>
          <w:rFonts w:hint="eastAsia" w:ascii="宋体" w:hAnsi="宋体"/>
          <w:bCs/>
          <w:color w:val="auto"/>
          <w:sz w:val="24"/>
          <w:highlight w:val="none"/>
          <w:u w:val="single"/>
        </w:rPr>
        <w:t>部分主要包括下列内容</w:t>
      </w:r>
      <w:r>
        <w:rPr>
          <w:rFonts w:ascii="宋体" w:hAnsi="宋体"/>
          <w:bCs/>
          <w:color w:val="auto"/>
          <w:sz w:val="24"/>
          <w:highlight w:val="none"/>
          <w:u w:val="single"/>
        </w:rPr>
        <w:t>:</w:t>
      </w:r>
    </w:p>
    <w:p w14:paraId="2669C698">
      <w:pPr>
        <w:pStyle w:val="21"/>
        <w:spacing w:line="360" w:lineRule="auto"/>
        <w:ind w:firstLine="480"/>
        <w:rPr>
          <w:rFonts w:hint="default" w:hAnsi="宋体"/>
          <w:bCs/>
          <w:color w:val="auto"/>
          <w:sz w:val="24"/>
          <w:highlight w:val="none"/>
          <w:u w:val="single"/>
          <w:lang w:val="en-US" w:eastAsia="zh-CN"/>
        </w:rPr>
      </w:pPr>
      <w:r>
        <w:rPr>
          <w:rFonts w:hint="eastAsia" w:hAnsi="宋体"/>
          <w:bCs/>
          <w:color w:val="auto"/>
          <w:sz w:val="24"/>
          <w:highlight w:val="none"/>
          <w:u w:val="single"/>
          <w:lang w:val="en-US" w:eastAsia="zh-CN"/>
        </w:rPr>
        <w:t>11.2.1资格审查文件</w:t>
      </w:r>
    </w:p>
    <w:p w14:paraId="1B3C2960">
      <w:pPr>
        <w:numPr>
          <w:ilvl w:val="0"/>
          <w:numId w:val="4"/>
        </w:num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投标人声明</w:t>
      </w:r>
      <w:r>
        <w:rPr>
          <w:rFonts w:hint="eastAsia" w:ascii="宋体"/>
          <w:bCs/>
          <w:color w:val="auto"/>
          <w:sz w:val="24"/>
          <w:highlight w:val="none"/>
          <w:u w:val="single"/>
          <w:lang w:val="en-US" w:eastAsia="zh-CN"/>
        </w:rPr>
        <w:t>；</w:t>
      </w:r>
    </w:p>
    <w:p w14:paraId="742EBFB4">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（2）法定代表人证明书、法定代表人签字或盖章的本投标文件授权委托证明书</w:t>
      </w:r>
      <w:r>
        <w:rPr>
          <w:rFonts w:hint="eastAsia" w:ascii="宋体"/>
          <w:bCs/>
          <w:color w:val="auto"/>
          <w:sz w:val="24"/>
          <w:highlight w:val="none"/>
          <w:u w:val="single"/>
          <w:lang w:eastAsia="zh-CN"/>
        </w:rPr>
        <w:t>；</w:t>
      </w:r>
    </w:p>
    <w:p w14:paraId="037ADEBA">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bCs/>
          <w:color w:val="auto"/>
          <w:sz w:val="24"/>
          <w:highlight w:val="none"/>
          <w:u w:val="single"/>
          <w:lang w:eastAsia="zh-CN"/>
        </w:rPr>
        <w:t>；</w:t>
      </w:r>
    </w:p>
    <w:p w14:paraId="36107131">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bCs/>
          <w:color w:val="auto"/>
          <w:sz w:val="24"/>
          <w:highlight w:val="none"/>
          <w:u w:val="single"/>
          <w:lang w:eastAsia="zh-CN"/>
        </w:rPr>
        <w:t>；</w:t>
      </w:r>
    </w:p>
    <w:p w14:paraId="22B8982A">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bCs/>
          <w:color w:val="auto"/>
          <w:sz w:val="24"/>
          <w:highlight w:val="none"/>
          <w:u w:val="single"/>
          <w:lang w:eastAsia="zh-CN"/>
        </w:rPr>
        <w:t>；</w:t>
      </w:r>
    </w:p>
    <w:p w14:paraId="397963EB">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7D7DAB5B">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（7）专职安全员（按网上投标登记时选择拟投标的专职安全员</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6D88434D">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（8）拟委派项目负责人的建造师注册证书（取自</w:t>
      </w:r>
      <w:r>
        <w:rPr>
          <w:rFonts w:hint="eastAsia" w:ascii="宋体" w:hAnsi="宋体"/>
          <w:color w:val="auto"/>
          <w:sz w:val="24"/>
          <w:highlight w:val="none"/>
          <w:u w:val="single"/>
        </w:rPr>
        <w:t>广州市交通建设项目企业信息库</w:t>
      </w:r>
      <w:r>
        <w:rPr>
          <w:rFonts w:hint="eastAsia" w:ascii="宋体"/>
          <w:bCs/>
          <w:color w:val="auto"/>
          <w:sz w:val="24"/>
          <w:highlight w:val="none"/>
          <w:u w:val="single"/>
        </w:rPr>
        <w:t>内上传件）</w:t>
      </w:r>
      <w:r>
        <w:rPr>
          <w:rFonts w:hint="eastAsia" w:ascii="宋体"/>
          <w:bCs/>
          <w:color w:val="auto"/>
          <w:sz w:val="24"/>
          <w:highlight w:val="none"/>
          <w:u w:val="single"/>
          <w:lang w:eastAsia="zh-CN"/>
        </w:rPr>
        <w:t>；</w:t>
      </w:r>
    </w:p>
    <w:p w14:paraId="26156E4F">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4"/>
          <w:highlight w:val="none"/>
          <w:u w:val="single"/>
          <w:lang w:eastAsia="zh-CN"/>
        </w:rPr>
        <w:t>；</w:t>
      </w:r>
    </w:p>
    <w:p w14:paraId="6E87CDA9">
      <w:pPr>
        <w:spacing w:line="360" w:lineRule="auto"/>
        <w:ind w:firstLine="480" w:firstLineChars="200"/>
        <w:rPr>
          <w:rFonts w:hint="eastAsia" w:asci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cs="Times New Roman"/>
          <w:bCs/>
          <w:color w:val="auto"/>
          <w:sz w:val="24"/>
          <w:highlight w:val="none"/>
          <w:u w:val="single"/>
          <w:lang w:eastAsia="zh-CN"/>
        </w:rPr>
        <w:t>；</w:t>
      </w:r>
    </w:p>
    <w:p w14:paraId="6EA2EF28">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w:t>
      </w:r>
      <w:r>
        <w:rPr>
          <w:rFonts w:hint="eastAsia" w:ascii="宋体"/>
          <w:bCs/>
          <w:color w:val="auto"/>
          <w:sz w:val="24"/>
          <w:szCs w:val="24"/>
          <w:highlight w:val="none"/>
          <w:u w:val="single"/>
          <w:lang w:val="en-US" w:eastAsia="zh-CN"/>
        </w:rPr>
        <w:t>11</w:t>
      </w:r>
      <w:r>
        <w:rPr>
          <w:rFonts w:hint="eastAsia" w:ascii="宋体"/>
          <w:bCs/>
          <w:color w:val="auto"/>
          <w:sz w:val="24"/>
          <w:szCs w:val="24"/>
          <w:highlight w:val="none"/>
          <w:u w:val="single"/>
        </w:rPr>
        <w:t>）</w:t>
      </w:r>
      <w:r>
        <w:rPr>
          <w:rFonts w:hint="eastAsia" w:ascii="宋体" w:hAnsi="宋体"/>
          <w:bCs/>
          <w:color w:val="auto"/>
          <w:sz w:val="24"/>
          <w:szCs w:val="24"/>
          <w:highlight w:val="none"/>
          <w:u w:val="single"/>
        </w:rPr>
        <w:t>用于资格审查的业绩（设置业绩要求时选择此项，</w:t>
      </w:r>
      <w:r>
        <w:rPr>
          <w:rFonts w:hint="eastAsia" w:ascii="宋体" w:hAnsi="宋体"/>
          <w:color w:val="auto"/>
          <w:sz w:val="24"/>
          <w:highlight w:val="none"/>
          <w:u w:val="single"/>
        </w:rPr>
        <w:t>具体格式由招标人自定</w:t>
      </w:r>
      <w:r>
        <w:rPr>
          <w:rFonts w:hint="eastAsia" w:ascii="宋体" w:hAnsi="宋体"/>
          <w:bCs/>
          <w:color w:val="auto"/>
          <w:sz w:val="24"/>
          <w:szCs w:val="24"/>
          <w:highlight w:val="none"/>
          <w:u w:val="single"/>
        </w:rPr>
        <w:t>）</w:t>
      </w:r>
    </w:p>
    <w:p w14:paraId="571847BA">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12</w:t>
      </w:r>
      <w:r>
        <w:rPr>
          <w:rFonts w:hint="eastAsia" w:ascii="宋体" w:hAnsi="宋体"/>
          <w:bCs/>
          <w:color w:val="auto"/>
          <w:sz w:val="24"/>
          <w:szCs w:val="24"/>
          <w:highlight w:val="none"/>
          <w:u w:val="single"/>
        </w:rPr>
        <w:t>）列明主办单位的联合体工作协议（采用联合体投标时需递交，</w:t>
      </w:r>
      <w:r>
        <w:rPr>
          <w:rFonts w:hint="eastAsia" w:ascii="宋体" w:hAnsi="宋体"/>
          <w:color w:val="auto"/>
          <w:sz w:val="24"/>
          <w:szCs w:val="24"/>
          <w:highlight w:val="none"/>
          <w:u w:val="single"/>
        </w:rPr>
        <w:t>联合体工作协议应明确约定各方拟承担的工作和责任</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1B2D92A9">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lang w:val="en-US" w:eastAsia="zh-CN"/>
        </w:rPr>
        <w:t>13）投标人认为应提交的其他资料</w:t>
      </w:r>
      <w:r>
        <w:rPr>
          <w:rFonts w:hint="eastAsia" w:ascii="宋体" w:hAnsi="宋体"/>
          <w:bCs/>
          <w:color w:val="auto"/>
          <w:sz w:val="24"/>
          <w:szCs w:val="24"/>
          <w:highlight w:val="none"/>
          <w:u w:val="single"/>
          <w:lang w:eastAsia="zh-CN"/>
        </w:rPr>
        <w:t>。</w:t>
      </w:r>
    </w:p>
    <w:p w14:paraId="3E906F7A">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技术投标文件主要包括下列内容：</w:t>
      </w:r>
    </w:p>
    <w:p w14:paraId="59A6DEFA">
      <w:pPr>
        <w:numPr>
          <w:ilvl w:val="0"/>
          <w:numId w:val="5"/>
        </w:numPr>
        <w:spacing w:line="360" w:lineRule="auto"/>
        <w:ind w:firstLine="480" w:firstLineChars="200"/>
        <w:rPr>
          <w:rFonts w:hint="eastAsia" w:ascii="宋体" w:hAnsi="宋体"/>
          <w:color w:val="auto"/>
          <w:sz w:val="24"/>
          <w:highlight w:val="none"/>
          <w:u w:val="single"/>
        </w:rPr>
      </w:pPr>
      <w:r>
        <w:rPr>
          <w:rFonts w:hint="eastAsia" w:ascii="宋体"/>
          <w:bCs/>
          <w:color w:val="auto"/>
          <w:sz w:val="24"/>
          <w:highlight w:val="none"/>
          <w:u w:val="single"/>
          <w:lang w:eastAsia="zh-CN"/>
        </w:rPr>
        <w:t>《广州建设工程施工招标投标书》；</w:t>
      </w:r>
    </w:p>
    <w:p w14:paraId="239D905F">
      <w:pPr>
        <w:numPr>
          <w:ilvl w:val="0"/>
          <w:numId w:val="5"/>
        </w:num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项目管理机构配备：</w:t>
      </w:r>
    </w:p>
    <w:p w14:paraId="5BBF5E61">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①</w:t>
      </w:r>
      <w:r>
        <w:rPr>
          <w:rFonts w:hint="eastAsia" w:ascii="宋体" w:hAnsi="宋体"/>
          <w:color w:val="auto"/>
          <w:sz w:val="24"/>
          <w:highlight w:val="none"/>
          <w:u w:val="single"/>
        </w:rPr>
        <w:t>投标人应列出该项目工程的施工组织机构构成和画出机构框架图及其负责人；</w:t>
      </w:r>
    </w:p>
    <w:p w14:paraId="25369058">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②</w:t>
      </w:r>
      <w:r>
        <w:rPr>
          <w:rFonts w:hint="eastAsia" w:ascii="宋体" w:hAnsi="宋体"/>
          <w:color w:val="auto"/>
          <w:sz w:val="24"/>
          <w:highlight w:val="none"/>
          <w:u w:val="single"/>
        </w:rPr>
        <w:t>投标人应详细列出该施工组织机构中主要成员的名单、简历资料、职务职称和在本项目中拟担任的职务等资料，并附上有关证明材料扫描件；</w:t>
      </w:r>
    </w:p>
    <w:p w14:paraId="6CEE754F">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③</w:t>
      </w:r>
      <w:r>
        <w:rPr>
          <w:rFonts w:hint="eastAsia" w:ascii="宋体" w:hAnsi="宋体"/>
          <w:color w:val="auto"/>
          <w:sz w:val="24"/>
          <w:highlight w:val="none"/>
          <w:u w:val="single"/>
        </w:rPr>
        <w:t>其他辅助说明资料。</w:t>
      </w:r>
    </w:p>
    <w:p w14:paraId="10D159E5">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）施工组织设计或施工方案</w:t>
      </w:r>
      <w:r>
        <w:rPr>
          <w:rFonts w:hint="eastAsia" w:ascii="宋体" w:hAnsi="宋体"/>
          <w:color w:val="auto"/>
          <w:sz w:val="24"/>
          <w:highlight w:val="none"/>
          <w:u w:val="single"/>
          <w:lang w:eastAsia="zh-CN"/>
        </w:rPr>
        <w:t>；</w:t>
      </w:r>
    </w:p>
    <w:p w14:paraId="0B189DAB">
      <w:pPr>
        <w:pStyle w:val="10"/>
        <w:rPr>
          <w:rFonts w:hint="eastAsia" w:ascii="宋体" w:hAnsi="宋体" w:eastAsia="宋体" w:cs="Times New Roman"/>
          <w:color w:val="auto"/>
          <w:sz w:val="24"/>
          <w:highlight w:val="none"/>
          <w:u w:val="single"/>
          <w:lang w:val="en-US" w:eastAsia="zh-CN"/>
        </w:rPr>
      </w:pPr>
      <w:r>
        <w:rPr>
          <w:rFonts w:hint="eastAsia" w:ascii="楷体" w:hAnsi="楷体" w:eastAsia="楷体" w:cs="楷体"/>
          <w:color w:val="auto"/>
          <w:sz w:val="24"/>
          <w:highlight w:val="none"/>
          <w:u w:val="single"/>
          <w:lang w:val="en-US" w:eastAsia="zh-CN"/>
        </w:rPr>
        <w:t>注：建议招标人在招标文件中提出</w:t>
      </w:r>
      <w:r>
        <w:rPr>
          <w:rFonts w:hint="eastAsia" w:ascii="楷体" w:hAnsi="楷体" w:eastAsia="楷体" w:cs="楷体"/>
          <w:bCs w:val="0"/>
          <w:color w:val="auto"/>
          <w:kern w:val="2"/>
          <w:sz w:val="24"/>
          <w:highlight w:val="none"/>
          <w:u w:val="single"/>
        </w:rPr>
        <w:t>篇幅上限</w:t>
      </w:r>
      <w:r>
        <w:rPr>
          <w:rFonts w:hint="eastAsia" w:ascii="楷体" w:hAnsi="楷体" w:eastAsia="楷体" w:cs="楷体"/>
          <w:bCs w:val="0"/>
          <w:color w:val="auto"/>
          <w:kern w:val="2"/>
          <w:sz w:val="24"/>
          <w:highlight w:val="none"/>
          <w:u w:val="single"/>
          <w:lang w:eastAsia="zh-CN"/>
        </w:rPr>
        <w:t>，国家及地方现有工法规范已有的内容</w:t>
      </w:r>
      <w:r>
        <w:rPr>
          <w:rFonts w:hint="eastAsia" w:ascii="楷体" w:hAnsi="楷体" w:eastAsia="楷体" w:cs="楷体"/>
          <w:bCs w:val="0"/>
          <w:color w:val="auto"/>
          <w:kern w:val="2"/>
          <w:sz w:val="24"/>
          <w:highlight w:val="none"/>
          <w:u w:val="single"/>
          <w:lang w:val="en-US" w:eastAsia="zh-CN"/>
        </w:rPr>
        <w:t>无需重复提交</w:t>
      </w:r>
      <w:r>
        <w:rPr>
          <w:rFonts w:hint="eastAsia" w:ascii="楷体" w:hAnsi="楷体" w:eastAsia="楷体" w:cs="楷体"/>
          <w:bCs w:val="0"/>
          <w:color w:val="auto"/>
          <w:kern w:val="2"/>
          <w:sz w:val="24"/>
          <w:highlight w:val="none"/>
          <w:u w:val="single"/>
        </w:rPr>
        <w:t>。</w:t>
      </w:r>
    </w:p>
    <w:p w14:paraId="32724002">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4）（选择性条款）</w:t>
      </w:r>
      <w:r>
        <w:rPr>
          <w:rFonts w:hint="eastAsia" w:ascii="宋体" w:hAnsi="宋体"/>
          <w:color w:val="auto"/>
          <w:sz w:val="24"/>
          <w:highlight w:val="none"/>
          <w:u w:val="single"/>
        </w:rPr>
        <w:t>有余泥渣土产生的项目</w:t>
      </w:r>
      <w:r>
        <w:rPr>
          <w:rFonts w:hint="eastAsia" w:ascii="宋体" w:hAnsi="宋体"/>
          <w:color w:val="auto"/>
          <w:sz w:val="24"/>
          <w:highlight w:val="none"/>
          <w:u w:val="single"/>
          <w:lang w:eastAsia="zh-CN"/>
        </w:rPr>
        <w:t>可要求提供</w:t>
      </w:r>
      <w:r>
        <w:rPr>
          <w:rFonts w:hint="eastAsia" w:ascii="宋体" w:hAnsi="宋体"/>
          <w:color w:val="auto"/>
          <w:sz w:val="24"/>
          <w:highlight w:val="none"/>
          <w:u w:val="single"/>
        </w:rPr>
        <w:t>余泥渣土运输与排放方案</w:t>
      </w:r>
      <w:r>
        <w:rPr>
          <w:rFonts w:hint="eastAsia" w:ascii="宋体" w:hAnsi="宋体"/>
          <w:color w:val="auto"/>
          <w:sz w:val="24"/>
          <w:highlight w:val="none"/>
          <w:u w:val="single"/>
          <w:lang w:eastAsia="zh-CN"/>
        </w:rPr>
        <w:t>；</w:t>
      </w:r>
    </w:p>
    <w:p w14:paraId="25F0E52B">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投标人可使用适合本工程的机械设备</w:t>
      </w:r>
      <w:r>
        <w:rPr>
          <w:rFonts w:hint="eastAsia" w:ascii="宋体" w:hAnsi="宋体"/>
          <w:color w:val="auto"/>
          <w:sz w:val="24"/>
          <w:highlight w:val="none"/>
          <w:u w:val="single"/>
          <w:lang w:eastAsia="zh-CN"/>
        </w:rPr>
        <w:t>；</w:t>
      </w:r>
    </w:p>
    <w:p w14:paraId="7DA6EE47">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类似工程业绩材料</w:t>
      </w:r>
      <w:r>
        <w:rPr>
          <w:rFonts w:hint="eastAsia" w:ascii="宋体" w:hAnsi="宋体"/>
          <w:color w:val="auto"/>
          <w:sz w:val="24"/>
          <w:highlight w:val="none"/>
          <w:u w:val="single"/>
          <w:lang w:eastAsia="zh-CN"/>
        </w:rPr>
        <w:t>；</w:t>
      </w:r>
    </w:p>
    <w:p w14:paraId="749FCAC8">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）按本招标文件规定提交的其它所有技术资料</w:t>
      </w:r>
      <w:r>
        <w:rPr>
          <w:rFonts w:hint="eastAsia" w:ascii="宋体" w:hAnsi="宋体"/>
          <w:color w:val="auto"/>
          <w:sz w:val="24"/>
          <w:highlight w:val="none"/>
          <w:u w:val="single"/>
          <w:lang w:eastAsia="zh-CN"/>
        </w:rPr>
        <w:t>；</w:t>
      </w:r>
    </w:p>
    <w:p w14:paraId="712CF767">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）按照招标文件要求填写的《参与编制技术标投标文件人员名单》。</w:t>
      </w:r>
    </w:p>
    <w:p w14:paraId="1F742103">
      <w:pPr>
        <w:spacing w:line="360" w:lineRule="auto"/>
        <w:ind w:firstLine="480" w:firstLineChars="200"/>
        <w:rPr>
          <w:rFonts w:ascii="宋体"/>
          <w:bCs/>
          <w:color w:val="auto"/>
          <w:sz w:val="24"/>
          <w:highlight w:val="none"/>
          <w:u w:val="single"/>
        </w:rPr>
      </w:pPr>
      <w:r>
        <w:rPr>
          <w:rFonts w:ascii="宋体" w:hAnsi="宋体"/>
          <w:bCs/>
          <w:color w:val="auto"/>
          <w:sz w:val="24"/>
          <w:highlight w:val="none"/>
          <w:u w:val="single"/>
        </w:rPr>
        <w:t xml:space="preserve">11.3 </w:t>
      </w:r>
      <w:r>
        <w:rPr>
          <w:rFonts w:hint="eastAsia" w:ascii="宋体" w:hAnsi="宋体"/>
          <w:bCs/>
          <w:color w:val="auto"/>
          <w:sz w:val="24"/>
          <w:highlight w:val="none"/>
          <w:u w:val="single"/>
        </w:rPr>
        <w:t>经济部分投标文件主要包括下列内容：</w:t>
      </w:r>
    </w:p>
    <w:p w14:paraId="51C08C7A">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 xml:space="preserve">11.3.1 </w:t>
      </w:r>
      <w:r>
        <w:rPr>
          <w:rFonts w:hint="eastAsia" w:ascii="宋体" w:hAnsi="宋体"/>
          <w:color w:val="auto"/>
          <w:sz w:val="24"/>
          <w:highlight w:val="none"/>
          <w:u w:val="single"/>
        </w:rPr>
        <w:t>经济投标文件</w:t>
      </w:r>
    </w:p>
    <w:p w14:paraId="006F3C9C">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11.3.2</w:t>
      </w:r>
      <w:r>
        <w:rPr>
          <w:rFonts w:hint="eastAsia" w:ascii="宋体" w:hAnsi="宋体"/>
          <w:color w:val="auto"/>
          <w:sz w:val="24"/>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u w:val="single"/>
        </w:rPr>
        <w:t>其中包括如下：</w:t>
      </w:r>
      <w:r>
        <w:rPr>
          <w:rFonts w:ascii="宋体"/>
          <w:color w:val="auto"/>
          <w:sz w:val="24"/>
          <w:highlight w:val="none"/>
          <w:u w:val="single"/>
        </w:rPr>
        <w:t xml:space="preserve"> </w:t>
      </w:r>
    </w:p>
    <w:p w14:paraId="3A844021">
      <w:pPr>
        <w:spacing w:line="360" w:lineRule="auto"/>
        <w:ind w:firstLine="566" w:firstLineChars="236"/>
        <w:rPr>
          <w:rFonts w:ascii="宋体"/>
          <w:color w:val="auto"/>
          <w:sz w:val="24"/>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1</w:t>
      </w:r>
      <w:r>
        <w:rPr>
          <w:rFonts w:hint="eastAsia" w:ascii="宋体" w:hAnsi="宋体"/>
          <w:color w:val="auto"/>
          <w:sz w:val="24"/>
          <w:highlight w:val="none"/>
          <w:u w:val="single"/>
        </w:rPr>
        <w:t>）投标总价封面、扉页；</w:t>
      </w:r>
    </w:p>
    <w:p w14:paraId="77BCBBF5">
      <w:pPr>
        <w:spacing w:line="360" w:lineRule="auto"/>
        <w:ind w:firstLine="566" w:firstLineChars="236"/>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）总说明</w:t>
      </w:r>
      <w:r>
        <w:rPr>
          <w:rFonts w:hint="eastAsia" w:ascii="宋体" w:hAnsi="宋体"/>
          <w:color w:val="auto"/>
          <w:sz w:val="24"/>
          <w:szCs w:val="24"/>
          <w:highlight w:val="none"/>
          <w:u w:val="single"/>
          <w:lang w:eastAsia="zh-CN"/>
        </w:rPr>
        <w:t>；</w:t>
      </w:r>
    </w:p>
    <w:p w14:paraId="46CBD217">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（3）工程项目投标报价汇总表；</w:t>
      </w:r>
    </w:p>
    <w:p w14:paraId="20A82677">
      <w:pPr>
        <w:spacing w:line="360" w:lineRule="auto"/>
        <w:ind w:firstLine="566" w:firstLineChars="236"/>
        <w:rPr>
          <w:rFonts w:ascii="宋体" w:hAnsi="宋体"/>
          <w:color w:val="auto"/>
          <w:sz w:val="24"/>
          <w:szCs w:val="24"/>
          <w:highlight w:val="none"/>
          <w:u w:val="single"/>
        </w:rPr>
      </w:pPr>
      <w:r>
        <w:rPr>
          <w:rFonts w:hint="eastAsia" w:ascii="宋体" w:hAnsi="宋体"/>
          <w:color w:val="auto"/>
          <w:sz w:val="24"/>
          <w:szCs w:val="24"/>
          <w:highlight w:val="none"/>
          <w:u w:val="single"/>
        </w:rPr>
        <w:t>（4）单项工程投标报价汇总表；</w:t>
      </w:r>
    </w:p>
    <w:p w14:paraId="50447031">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（5）单位工程投标报价汇总表；</w:t>
      </w:r>
    </w:p>
    <w:p w14:paraId="47936C43">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（6）分部分项工程清单与计价表；</w:t>
      </w:r>
    </w:p>
    <w:p w14:paraId="37D811EA">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（7）单价措施项目清单与计价表；</w:t>
      </w:r>
    </w:p>
    <w:p w14:paraId="0E9552DE">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（8）总价措施项目清单与计价表；</w:t>
      </w:r>
    </w:p>
    <w:p w14:paraId="495A6370">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（9）综合单价分析表；</w:t>
      </w:r>
    </w:p>
    <w:p w14:paraId="4ECF894F">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（10）其他项目清单与计价汇总表；</w:t>
      </w:r>
    </w:p>
    <w:p w14:paraId="18A400A9">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（11）暂列金额明细表；</w:t>
      </w:r>
    </w:p>
    <w:p w14:paraId="40EF29A3">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（12）材料（工程设备）暂估价明细表；</w:t>
      </w:r>
    </w:p>
    <w:p w14:paraId="62329A28">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（13）专业工程暂估价明细表；</w:t>
      </w:r>
    </w:p>
    <w:p w14:paraId="2352C2D7">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（14）计日工表；</w:t>
      </w:r>
    </w:p>
    <w:p w14:paraId="6B47B973">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（15）总承包服务计价表；</w:t>
      </w:r>
    </w:p>
    <w:p w14:paraId="1AD705AE">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（16）规费和税金项目计价表；</w:t>
      </w:r>
    </w:p>
    <w:p w14:paraId="2507A119">
      <w:pPr>
        <w:spacing w:line="360" w:lineRule="auto"/>
        <w:ind w:firstLine="480" w:firstLineChars="200"/>
        <w:rPr>
          <w:rFonts w:ascii="宋体"/>
          <w:color w:val="auto"/>
          <w:sz w:val="24"/>
          <w:highlight w:val="none"/>
          <w:u w:val="single"/>
        </w:rPr>
      </w:pPr>
      <w:r>
        <w:rPr>
          <w:rFonts w:hint="eastAsia" w:ascii="宋体" w:hAnsi="宋体"/>
          <w:color w:val="auto"/>
          <w:sz w:val="24"/>
          <w:szCs w:val="24"/>
          <w:highlight w:val="none"/>
          <w:u w:val="single"/>
        </w:rPr>
        <w:t>（17）人工、主要材料和设备一览表</w:t>
      </w:r>
    </w:p>
    <w:p w14:paraId="1A0D13D8">
      <w:pPr>
        <w:tabs>
          <w:tab w:val="left" w:pos="1125"/>
        </w:tabs>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11.3.</w:t>
      </w:r>
      <w:r>
        <w:rPr>
          <w:rFonts w:hint="eastAsia" w:ascii="宋体" w:hAnsi="宋体"/>
          <w:color w:val="auto"/>
          <w:sz w:val="24"/>
          <w:highlight w:val="none"/>
          <w:u w:val="single"/>
        </w:rPr>
        <w:t>3按照</w:t>
      </w:r>
      <w:r>
        <w:rPr>
          <w:rFonts w:hint="eastAsia" w:ascii="宋体" w:hAnsi="宋体"/>
          <w:bCs/>
          <w:color w:val="auto"/>
          <w:sz w:val="24"/>
          <w:highlight w:val="none"/>
          <w:u w:val="single"/>
        </w:rPr>
        <w:t>招标文件要求</w:t>
      </w:r>
      <w:r>
        <w:rPr>
          <w:rFonts w:hint="eastAsia" w:ascii="宋体" w:hAnsi="宋体"/>
          <w:color w:val="auto"/>
          <w:sz w:val="24"/>
          <w:highlight w:val="none"/>
          <w:u w:val="single"/>
        </w:rPr>
        <w:t>填写的《参与编制经济标投标文件人员名单》。</w:t>
      </w:r>
    </w:p>
    <w:p w14:paraId="057DE6EE">
      <w:pPr>
        <w:tabs>
          <w:tab w:val="left" w:pos="1125"/>
        </w:tabs>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11.3.4若投标人的投标报价低于工程成本警</w:t>
      </w:r>
      <w:r>
        <w:rPr>
          <w:rFonts w:hint="eastAsia" w:ascii="宋体" w:hAnsi="宋体"/>
          <w:color w:val="auto"/>
          <w:sz w:val="24"/>
          <w:highlight w:val="none"/>
          <w:u w:val="single"/>
          <w:lang w:eastAsia="zh-CN"/>
        </w:rPr>
        <w:t>示</w:t>
      </w:r>
      <w:r>
        <w:rPr>
          <w:rFonts w:hint="eastAsia" w:ascii="宋体" w:hAnsi="宋体"/>
          <w:color w:val="auto"/>
          <w:sz w:val="24"/>
          <w:highlight w:val="none"/>
          <w:u w:val="single"/>
        </w:rPr>
        <w:t>价的，投标人还须提供详细的施工组织设计、单价、措施性费用、单价分析表、主要材料价格表、投标人成本分析供评标委员会评审。</w:t>
      </w:r>
    </w:p>
    <w:p w14:paraId="485CAFF7">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2FC7C528">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5B1B5A58">
      <w:pPr>
        <w:pStyle w:val="5"/>
        <w:spacing w:after="0" w:line="360" w:lineRule="auto"/>
        <w:ind w:firstLine="480" w:firstLineChars="200"/>
        <w:rPr>
          <w:rFonts w:hint="eastAsia"/>
          <w:color w:val="auto"/>
          <w:sz w:val="24"/>
          <w:szCs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4F1E43E8">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w:t>
      </w:r>
    </w:p>
    <w:p w14:paraId="293FC528">
      <w:pPr>
        <w:pStyle w:val="5"/>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5B13EB72">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3E5354F5">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p>
    <w:p w14:paraId="7811944A">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465BCA47">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CAA3402">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C42C8D6">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43F967FC">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3C116248">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4C9EBF5">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0B53E390">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2056FFF8">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4E5A5C91">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0037A6F">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38C384F6">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64F71EAB">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1548CDE">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378D0231">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1C78D68D">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864DF86">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3B77BEF8">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3ECD11F0">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C29494E">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2DE22216">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36239CEE">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082D2846">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7DD3CCBD">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3AD2B274">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18088D18">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国家、省、市有关规定和</w:t>
      </w:r>
      <w:r>
        <w:rPr>
          <w:rFonts w:hint="eastAsia" w:ascii="宋体" w:hAnsi="宋体"/>
          <w:color w:val="auto"/>
          <w:sz w:val="24"/>
          <w:highlight w:val="none"/>
        </w:rPr>
        <w:t>投标须知前附表第</w:t>
      </w:r>
      <w:r>
        <w:rPr>
          <w:rFonts w:hint="eastAsia" w:ascii="宋体" w:hAnsi="宋体"/>
          <w:color w:val="auto"/>
          <w:sz w:val="24"/>
          <w:highlight w:val="none"/>
          <w:lang w:val="en-US" w:eastAsia="zh-CN"/>
        </w:rPr>
        <w:t>16</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7E7779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6CD071B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29A9E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2F95FFC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411350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14:paraId="566DB2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w:t>
      </w:r>
      <w:r>
        <w:rPr>
          <w:rFonts w:hint="eastAsia" w:ascii="宋体" w:hAnsi="宋体"/>
          <w:color w:val="auto"/>
          <w:sz w:val="24"/>
          <w:highlight w:val="none"/>
          <w:lang w:eastAsia="zh-CN"/>
        </w:rPr>
        <w:t>依法依规</w:t>
      </w:r>
      <w:r>
        <w:rPr>
          <w:rFonts w:hint="eastAsia" w:ascii="宋体" w:hAnsi="宋体"/>
          <w:color w:val="auto"/>
          <w:sz w:val="24"/>
          <w:highlight w:val="none"/>
        </w:rPr>
        <w:t>在招标文件中规定）：</w:t>
      </w:r>
    </w:p>
    <w:p w14:paraId="68D164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16.5投标人如存在下列情况之一的，将被拒绝在一定时期内参与招标人后续工程投标（由招标人</w:t>
      </w:r>
      <w:r>
        <w:rPr>
          <w:rFonts w:hint="eastAsia" w:ascii="宋体" w:hAnsi="宋体"/>
          <w:color w:val="auto"/>
          <w:sz w:val="24"/>
          <w:highlight w:val="none"/>
          <w:lang w:eastAsia="zh-CN"/>
        </w:rPr>
        <w:t>依法依规</w:t>
      </w:r>
      <w:r>
        <w:rPr>
          <w:rFonts w:hint="eastAsia" w:ascii="宋体" w:hAnsi="宋体"/>
          <w:color w:val="auto"/>
          <w:sz w:val="24"/>
          <w:highlight w:val="none"/>
        </w:rPr>
        <w:t>在招标文件中明确）：</w:t>
      </w:r>
    </w:p>
    <w:p w14:paraId="37F2AA47">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01295CCC">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171D17A">
      <w:pPr>
        <w:pStyle w:val="8"/>
        <w:bidi w:val="0"/>
        <w:rPr>
          <w:color w:val="auto"/>
          <w:highlight w:val="none"/>
        </w:rPr>
      </w:pPr>
      <w:bookmarkStart w:id="9" w:name="_Toc5447"/>
      <w:r>
        <w:rPr>
          <w:rFonts w:hint="eastAsia"/>
          <w:color w:val="auto"/>
          <w:highlight w:val="none"/>
        </w:rPr>
        <w:t>（四）投标文件的提交</w:t>
      </w:r>
      <w:bookmarkEnd w:id="9"/>
    </w:p>
    <w:p w14:paraId="407C1E62">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2548908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54E5938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2C65843C">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6E78DAA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5556C56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0B9A53E5">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0FBCFEED">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41A7CADD">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2D37D696">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5327C03A">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623D8B81">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00407F33">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01CE951F">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5F6B2C95">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7791BEF">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76A1731B">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029C7A5A">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6BED0842">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53A3CB50">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1295D48D">
      <w:pPr>
        <w:pStyle w:val="8"/>
        <w:spacing w:before="156" w:after="156"/>
        <w:rPr>
          <w:color w:val="auto"/>
          <w:highlight w:val="none"/>
        </w:rPr>
      </w:pPr>
      <w:bookmarkStart w:id="10" w:name="_Toc29484"/>
      <w:r>
        <w:rPr>
          <w:rFonts w:hint="eastAsia"/>
          <w:color w:val="auto"/>
          <w:highlight w:val="none"/>
        </w:rPr>
        <w:t>（五）开标、评标、定标及合同签定</w:t>
      </w:r>
      <w:bookmarkEnd w:id="10"/>
    </w:p>
    <w:p w14:paraId="1B602331">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CDFC1F9">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2EE918E4">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371EAAEB">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3B137973">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C0B514C">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2DF9A75A">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3AB5FA0A">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5F21FED8">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66183AEF">
      <w:pPr>
        <w:numPr>
          <w:ilvl w:val="0"/>
          <w:numId w:val="6"/>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3251987F">
      <w:pPr>
        <w:pStyle w:val="21"/>
        <w:ind w:firstLine="480" w:firstLineChars="20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27.1按照投标人须知前附表的规定，由招标人或招标人授权的评标委员会依法确定中标人。</w:t>
      </w:r>
    </w:p>
    <w:p w14:paraId="21E41A24">
      <w:pPr>
        <w:pStyle w:val="21"/>
        <w:ind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27.2采用评定分离方式确定中标人的，从其规定。</w:t>
      </w:r>
    </w:p>
    <w:p w14:paraId="0E866900">
      <w:pPr>
        <w:pStyle w:val="21"/>
        <w:rPr>
          <w:rFonts w:hint="default"/>
          <w:b w:val="0"/>
          <w:bCs w:val="0"/>
          <w:color w:val="auto"/>
          <w:highlight w:val="none"/>
          <w:lang w:val="en-US" w:eastAsia="zh-CN"/>
        </w:rPr>
      </w:pPr>
    </w:p>
    <w:p w14:paraId="3B008602">
      <w:pPr>
        <w:numPr>
          <w:ilvl w:val="0"/>
          <w:numId w:val="6"/>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642E30D1">
      <w:pPr>
        <w:spacing w:line="360" w:lineRule="auto"/>
        <w:ind w:firstLine="480" w:firstLineChars="200"/>
        <w:rPr>
          <w:rFonts w:hint="eastAsia" w:eastAsia="宋体"/>
          <w:color w:val="auto"/>
          <w:highlight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single"/>
          <w:lang w:eastAsia="zh-CN"/>
        </w:rPr>
        <w:t>投标人提出异议时需</w:t>
      </w:r>
      <w:r>
        <w:rPr>
          <w:rFonts w:hint="eastAsia" w:ascii="宋体" w:hAnsi="宋体"/>
          <w:color w:val="auto"/>
          <w:sz w:val="24"/>
          <w:highlight w:val="none"/>
          <w:u w:val="single"/>
          <w:lang w:val="en-US" w:eastAsia="zh-CN"/>
        </w:rPr>
        <w:t>在线提交</w:t>
      </w:r>
      <w:r>
        <w:rPr>
          <w:rFonts w:hint="eastAsia" w:ascii="宋体" w:hAnsi="宋体"/>
          <w:color w:val="auto"/>
          <w:sz w:val="24"/>
          <w:highlight w:val="none"/>
          <w:u w:val="single"/>
          <w:lang w:eastAsia="zh-CN"/>
        </w:rPr>
        <w:t>书面的异议书（异议书应清晰表述异议事项、依据、线索、请求或主张、有效的联系方式等）并附法定代表人证明书、有效的授权委托书、被授权人的有效身份证明。</w:t>
      </w:r>
    </w:p>
    <w:p w14:paraId="47C0D0AC">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40E5BC36">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31575D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广州交易集团有限公司（广州公共资源交易中心）交易平台和广东省招标投标监管网公开。在公示前若发现第一中标候选人委派的项目负责人在其他在建项目中任职，已被广东省建筑市场监管公共服务平台锁定的，其中标候选人资格将会被取消，招标人可以确定排名第二的中标候选人补上；若第二中标候选人出现上述情形的，取消其中标候选人资格，招标人可以确定排名第三的中标候选人补上；若第三中标候选人出现上述情形的，本次招标失败，招标人依法重新招标。</w:t>
      </w:r>
    </w:p>
    <w:p w14:paraId="7355ACB9">
      <w:pPr>
        <w:spacing w:line="360" w:lineRule="auto"/>
        <w:ind w:firstLine="480" w:firstLineChars="200"/>
        <w:rPr>
          <w:rFonts w:hint="eastAsia" w:ascii="宋体" w:hAnsi="宋体" w:eastAsia="宋体" w:cs="Times New Roman"/>
          <w:strike/>
          <w:color w:val="auto"/>
          <w:sz w:val="24"/>
          <w:highlight w:val="none"/>
          <w:lang w:eastAsia="zh-CN"/>
        </w:rPr>
      </w:pPr>
      <w:r>
        <w:rPr>
          <w:rFonts w:hint="eastAsia" w:ascii="宋体" w:hAnsi="宋体" w:cs="Times New Roman"/>
          <w:strike/>
          <w:color w:val="auto"/>
          <w:sz w:val="24"/>
          <w:highlight w:val="none"/>
          <w:lang w:val="en-US" w:eastAsia="zh-CN"/>
        </w:rPr>
        <w:t>28</w:t>
      </w:r>
      <w:r>
        <w:rPr>
          <w:rFonts w:hint="eastAsia" w:ascii="宋体" w:hAnsi="宋体" w:eastAsia="宋体" w:cs="Times New Roman"/>
          <w:strike/>
          <w:color w:val="auto"/>
          <w:sz w:val="24"/>
          <w:highlight w:val="none"/>
          <w:lang w:val="en-US" w:eastAsia="zh-CN"/>
        </w:rPr>
        <w:t>.5</w:t>
      </w:r>
      <w:r>
        <w:rPr>
          <w:rFonts w:hint="eastAsia" w:ascii="宋体" w:hAnsi="宋体" w:cs="Times New Roman"/>
          <w:strike/>
          <w:color w:val="auto"/>
          <w:sz w:val="24"/>
          <w:highlight w:val="none"/>
          <w:lang w:val="en-US" w:eastAsia="zh-CN"/>
        </w:rPr>
        <w:t>（适用于轨道交通建设项目）</w:t>
      </w:r>
      <w:r>
        <w:rPr>
          <w:rFonts w:hint="eastAsia" w:ascii="宋体" w:hAnsi="宋体" w:eastAsia="宋体" w:cs="Times New Roman"/>
          <w:strike/>
          <w:color w:val="auto"/>
          <w:sz w:val="24"/>
          <w:highlight w:val="none"/>
          <w:lang w:val="en-US" w:eastAsia="zh-CN"/>
        </w:rPr>
        <w:t>如</w:t>
      </w:r>
      <w:r>
        <w:rPr>
          <w:rFonts w:hint="eastAsia" w:ascii="宋体" w:hAnsi="宋体" w:eastAsia="宋体" w:cs="Times New Roman"/>
          <w:strike/>
          <w:color w:val="auto"/>
          <w:sz w:val="24"/>
          <w:highlight w:val="none"/>
        </w:rPr>
        <w:t>项目采用整体发包的形式开展施工总承包招标，</w:t>
      </w:r>
      <w:r>
        <w:rPr>
          <w:rFonts w:hint="eastAsia" w:ascii="宋体" w:hAnsi="宋体" w:eastAsia="宋体" w:cs="Times New Roman"/>
          <w:strike/>
          <w:color w:val="auto"/>
          <w:sz w:val="24"/>
          <w:highlight w:val="none"/>
          <w:lang w:eastAsia="zh-CN"/>
        </w:rPr>
        <w:t>且</w:t>
      </w:r>
      <w:r>
        <w:rPr>
          <w:rFonts w:hint="eastAsia" w:ascii="宋体" w:hAnsi="宋体" w:eastAsia="宋体" w:cs="Times New Roman"/>
          <w:strike/>
          <w:color w:val="auto"/>
          <w:sz w:val="24"/>
          <w:highlight w:val="none"/>
        </w:rPr>
        <w:t>后续需分</w:t>
      </w:r>
      <w:r>
        <w:rPr>
          <w:rFonts w:hint="eastAsia" w:ascii="宋体" w:hAnsi="宋体" w:cs="Times New Roman"/>
          <w:strike/>
          <w:color w:val="auto"/>
          <w:sz w:val="24"/>
          <w:highlight w:val="none"/>
          <w:lang w:eastAsia="zh-CN"/>
        </w:rPr>
        <w:t>段</w:t>
      </w:r>
      <w:r>
        <w:rPr>
          <w:rFonts w:hint="eastAsia" w:ascii="宋体" w:hAnsi="宋体" w:eastAsia="宋体" w:cs="Times New Roman"/>
          <w:strike/>
          <w:color w:val="auto"/>
          <w:sz w:val="24"/>
          <w:highlight w:val="none"/>
          <w:lang w:eastAsia="zh-CN"/>
        </w:rPr>
        <w:t>办理监督手续</w:t>
      </w:r>
      <w:r>
        <w:rPr>
          <w:rFonts w:hint="eastAsia" w:ascii="宋体" w:hAnsi="宋体" w:eastAsia="宋体" w:cs="Times New Roman"/>
          <w:strike/>
          <w:color w:val="auto"/>
          <w:sz w:val="24"/>
          <w:highlight w:val="none"/>
        </w:rPr>
        <w:t>，确定中标单位后，</w:t>
      </w:r>
      <w:r>
        <w:rPr>
          <w:rFonts w:hint="eastAsia" w:ascii="宋体" w:hAnsi="宋体" w:eastAsia="宋体" w:cs="Times New Roman"/>
          <w:strike/>
          <w:color w:val="auto"/>
          <w:sz w:val="24"/>
          <w:highlight w:val="none"/>
          <w:lang w:eastAsia="zh-CN"/>
        </w:rPr>
        <w:t>招标</w:t>
      </w:r>
      <w:r>
        <w:rPr>
          <w:rFonts w:hint="eastAsia" w:ascii="宋体" w:hAnsi="宋体" w:cs="Times New Roman"/>
          <w:strike/>
          <w:color w:val="auto"/>
          <w:sz w:val="24"/>
          <w:highlight w:val="none"/>
          <w:lang w:eastAsia="zh-CN"/>
        </w:rPr>
        <w:t>人</w:t>
      </w:r>
      <w:r>
        <w:rPr>
          <w:rFonts w:hint="eastAsia" w:ascii="宋体" w:hAnsi="宋体" w:eastAsia="宋体" w:cs="Times New Roman"/>
          <w:strike/>
          <w:color w:val="auto"/>
          <w:sz w:val="24"/>
          <w:highlight w:val="none"/>
        </w:rPr>
        <w:t>在向中标单位发出的中标通知书中一并标注施工总承包项目经理和各段项目经理</w:t>
      </w:r>
      <w:r>
        <w:rPr>
          <w:rFonts w:hint="eastAsia" w:ascii="宋体" w:hAnsi="宋体" w:eastAsia="宋体" w:cs="Times New Roman"/>
          <w:strike/>
          <w:color w:val="auto"/>
          <w:sz w:val="24"/>
          <w:highlight w:val="none"/>
          <w:lang w:eastAsia="zh-CN"/>
        </w:rPr>
        <w:t>。</w:t>
      </w:r>
    </w:p>
    <w:p w14:paraId="7038FB46">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53F3DFC2">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32EF3C41">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30日后，中标人未按上款的规定与招标人订立合同，招标人将解除中标通知书，原中标人的投标保证金不予退还，且依法承担相应法律责任。原中标人给招标人造成损失的，招标人有权要求原中标人承担赔偿责任。原中标人有异议的，可以向人民法院起诉。</w:t>
      </w:r>
    </w:p>
    <w:p w14:paraId="0809182A">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376BA3B6">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0C607004">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08ED9551">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034C1DC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15日后，中标人未按上款的规定提交履约担保，招标人将解除中标通知书，原中标人的投标保证金不予退还，且依法承担相应法律责任。原中标人给招标人造成损失的，招标人有权要求原中标人承担赔偿责任。原中标人有异议的，可以向人民法院起诉。</w:t>
      </w:r>
    </w:p>
    <w:p w14:paraId="1685DBBC">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3C8A902B">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34C34AFC">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在合同双方全权代表在合同协议书上签字，并分别加盖双方单位的公章且承包人提交履约担保后，合同正式生效。</w:t>
      </w:r>
    </w:p>
    <w:p w14:paraId="3456BBBE">
      <w:pPr>
        <w:numPr>
          <w:ilvl w:val="0"/>
          <w:numId w:val="7"/>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专业分包</w:t>
      </w:r>
    </w:p>
    <w:p w14:paraId="1F84E507">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6FC5EE38">
      <w:pPr>
        <w:pStyle w:val="21"/>
        <w:spacing w:line="360" w:lineRule="auto"/>
        <w:rPr>
          <w:rFonts w:hint="default"/>
          <w:color w:val="auto"/>
          <w:highlight w:val="none"/>
          <w:lang w:val="en-US" w:eastAsia="zh-CN"/>
        </w:rPr>
      </w:pPr>
      <w:r>
        <w:rPr>
          <w:rFonts w:hint="eastAsia" w:ascii="宋体" w:hAnsi="宋体" w:eastAsia="宋体" w:cs="Times New Roman"/>
          <w:color w:val="auto"/>
          <w:sz w:val="24"/>
          <w:highlight w:val="none"/>
          <w:lang w:val="en-US" w:eastAsia="zh-CN"/>
        </w:rPr>
        <w:t xml:space="preserve">    32.2中标人不得向他人转让中标项目，接受分包的人不得再次分包。中标人应当就分包项目向招标人负责，接受分包的人就分包项目承担连带责任。</w:t>
      </w:r>
    </w:p>
    <w:p w14:paraId="16C178D4">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3B4E6DA8">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6852D395">
      <w:pPr>
        <w:pStyle w:val="5"/>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7FE535B4">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35F8C9BF">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F0ABA3D">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16EE4D40">
      <w:pPr>
        <w:pStyle w:val="5"/>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7AC2E732">
      <w:pPr>
        <w:numPr>
          <w:ilvl w:val="0"/>
          <w:numId w:val="0"/>
        </w:numPr>
        <w:spacing w:line="360" w:lineRule="auto"/>
        <w:ind w:firstLine="482" w:firstLineChars="200"/>
        <w:rPr>
          <w:rFonts w:hint="eastAsia" w:ascii="宋体"/>
          <w:color w:val="auto"/>
          <w:sz w:val="24"/>
          <w:highlight w:val="none"/>
        </w:rPr>
      </w:pPr>
      <w:r>
        <w:rPr>
          <w:rFonts w:hint="eastAsia" w:ascii="宋体" w:hAnsi="宋体"/>
          <w:b/>
          <w:bCs/>
          <w:color w:val="auto"/>
          <w:sz w:val="24"/>
          <w:highlight w:val="none"/>
          <w:lang w:val="en-US" w:eastAsia="zh-CN"/>
        </w:rPr>
        <w:t>34.</w:t>
      </w:r>
      <w:r>
        <w:rPr>
          <w:rFonts w:hint="eastAsia" w:ascii="宋体" w:hAnsi="宋体"/>
          <w:b/>
          <w:bCs/>
          <w:color w:val="auto"/>
          <w:sz w:val="24"/>
          <w:highlight w:val="none"/>
        </w:rPr>
        <w:t>其它费用</w:t>
      </w:r>
    </w:p>
    <w:p w14:paraId="7AAE08D3">
      <w:pPr>
        <w:rPr>
          <w:rFonts w:hint="eastAsia"/>
          <w:color w:val="auto"/>
          <w:highlight w:val="none"/>
        </w:rPr>
      </w:pPr>
      <w:r>
        <w:rPr>
          <w:rFonts w:hint="eastAsia"/>
          <w:color w:val="auto"/>
          <w:highlight w:val="none"/>
        </w:rPr>
        <w:br w:type="page"/>
      </w:r>
    </w:p>
    <w:p w14:paraId="03A55A80">
      <w:pPr>
        <w:pStyle w:val="3"/>
        <w:rPr>
          <w:color w:val="auto"/>
          <w:highlight w:val="none"/>
        </w:rPr>
      </w:pPr>
      <w:bookmarkStart w:id="11" w:name="_Toc3967"/>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11"/>
    </w:p>
    <w:p w14:paraId="5D8B70C1">
      <w:pPr>
        <w:pStyle w:val="7"/>
        <w:bidi w:val="0"/>
        <w:rPr>
          <w:color w:val="auto"/>
          <w:highlight w:val="none"/>
        </w:rPr>
      </w:pPr>
      <w:bookmarkStart w:id="12" w:name="_Toc30386"/>
      <w:r>
        <w:rPr>
          <w:rFonts w:hint="eastAsia"/>
          <w:color w:val="auto"/>
          <w:highlight w:val="none"/>
        </w:rPr>
        <w:t>一、开标、评标及定标办法修改表</w:t>
      </w:r>
      <w:bookmarkEnd w:id="12"/>
    </w:p>
    <w:p w14:paraId="5DD83806">
      <w:pPr>
        <w:pStyle w:val="5"/>
        <w:spacing w:after="0" w:line="360" w:lineRule="auto"/>
        <w:rPr>
          <w:b/>
          <w:color w:val="auto"/>
          <w:sz w:val="21"/>
          <w:szCs w:val="21"/>
          <w:highlight w:val="none"/>
        </w:rPr>
      </w:pPr>
      <w:r>
        <w:rPr>
          <w:rFonts w:hint="eastAsia"/>
          <w:b/>
          <w:color w:val="auto"/>
          <w:szCs w:val="21"/>
          <w:highlight w:val="none"/>
        </w:rPr>
        <w:t>声明：本</w:t>
      </w:r>
      <w:r>
        <w:rPr>
          <w:rFonts w:hint="eastAsia"/>
          <w:b/>
          <w:color w:val="auto"/>
          <w:highlight w:val="none"/>
        </w:rPr>
        <w:t>开标、评标及定标办法使用</w:t>
      </w:r>
      <w:r>
        <w:rPr>
          <w:rFonts w:hint="eastAsia"/>
          <w:b/>
          <w:color w:val="auto"/>
          <w:highlight w:val="none"/>
          <w:lang w:eastAsia="zh-CN"/>
        </w:rPr>
        <w:t>GZJTZB202</w:t>
      </w:r>
      <w:r>
        <w:rPr>
          <w:rFonts w:hint="eastAsia"/>
          <w:b/>
          <w:color w:val="auto"/>
          <w:highlight w:val="none"/>
          <w:lang w:val="en-US" w:eastAsia="zh-CN"/>
        </w:rPr>
        <w:t>5</w:t>
      </w:r>
      <w:r>
        <w:rPr>
          <w:rFonts w:hint="eastAsia"/>
          <w:b/>
          <w:color w:val="auto"/>
          <w:highlight w:val="none"/>
          <w:lang w:eastAsia="zh-CN"/>
        </w:rPr>
        <w:t>-3</w:t>
      </w:r>
      <w:r>
        <w:rPr>
          <w:rFonts w:hint="eastAsia"/>
          <w:b/>
          <w:color w:val="auto"/>
          <w:highlight w:val="none"/>
        </w:rPr>
        <w:t>招标文件范本的开标、评标及定标办法通用条款，与该通用条款不同之处，均在本表中列明，并以现文为准，原</w:t>
      </w:r>
      <w:r>
        <w:rPr>
          <w:rFonts w:hint="eastAsia"/>
          <w:b/>
          <w:color w:val="auto"/>
          <w:szCs w:val="21"/>
          <w:highlight w:val="none"/>
        </w:rPr>
        <w:t>文不再有效。</w:t>
      </w:r>
      <w:r>
        <w:rPr>
          <w:rFonts w:hint="eastAsia" w:ascii="宋体" w:hAnsi="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b w:val="0"/>
          <w:bCs/>
          <w:strike/>
          <w:dstrike w:val="0"/>
          <w:color w:val="auto"/>
          <w:sz w:val="21"/>
          <w:szCs w:val="21"/>
          <w:highlight w:val="none"/>
          <w:lang w:val="en-US" w:eastAsia="zh-CN"/>
        </w:rPr>
        <w:t xml:space="preserve">   </w:t>
      </w:r>
      <w:r>
        <w:rPr>
          <w:rFonts w:hint="eastAsia" w:ascii="宋体" w:hAnsi="宋体"/>
          <w:b w:val="0"/>
          <w:bCs/>
          <w:strike w:val="0"/>
          <w:dstrike w:val="0"/>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dstrike w:val="0"/>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p>
    <w:p w14:paraId="361F744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条款号：（二）开标评标办法程序和细则     修改类型：删除          </w:t>
      </w:r>
    </w:p>
    <w:p w14:paraId="6BF4C8C0">
      <w:pPr>
        <w:adjustRightInd w:val="0"/>
        <w:snapToGrid w:val="0"/>
        <w:spacing w:line="360" w:lineRule="auto"/>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可选办法一（适合综合评分法一，技术标与经济标先后分别开启）</w:t>
      </w:r>
    </w:p>
    <w:p w14:paraId="02372F15">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可选办法二（适合综合评分法一，技术标与经济标同时开启）</w:t>
      </w:r>
    </w:p>
    <w:p w14:paraId="41958B20">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可选办法三（适合综合评分法二，技术标与经济标先后分别开启）</w:t>
      </w:r>
    </w:p>
    <w:p w14:paraId="4B8212CE">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可选办法四（适合综合评分法二，技术标与经济标同时开启）</w:t>
      </w:r>
    </w:p>
    <w:p w14:paraId="336A4920">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可选办法五（适合综合评分法三，技术标与经济标先后分别开启）</w:t>
      </w:r>
    </w:p>
    <w:p w14:paraId="147F2590">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可选办法六（适合综合评分法三，技术标与经济标同时开启）</w:t>
      </w:r>
    </w:p>
    <w:p w14:paraId="1F0E9416">
      <w:pPr>
        <w:pStyle w:val="5"/>
        <w:adjustRightInd w:val="0"/>
        <w:snapToGrid w:val="0"/>
        <w:spacing w:after="0" w:line="360" w:lineRule="auto"/>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可选办法八（适合经评审的最低投标价法，技术标与经济标同时开启）</w:t>
      </w:r>
    </w:p>
    <w:p w14:paraId="48068E8D">
      <w:pPr>
        <w:pStyle w:val="5"/>
        <w:adjustRightInd w:val="0"/>
        <w:snapToGrid w:val="0"/>
        <w:spacing w:after="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可选办法九（适用于规模较小的一般项目）</w:t>
      </w:r>
    </w:p>
    <w:p w14:paraId="732A830F">
      <w:pPr>
        <w:pStyle w:val="5"/>
        <w:pBdr>
          <w:top w:val="single" w:color="auto" w:sz="4" w:space="1"/>
        </w:pBdr>
        <w:spacing w:after="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条款号：36.1          修改类型：修改</w:t>
      </w:r>
    </w:p>
    <w:p w14:paraId="36EB2291">
      <w:pPr>
        <w:pStyle w:val="5"/>
        <w:pBdr>
          <w:top w:val="none" w:color="auto" w:sz="0" w:space="0"/>
          <w:left w:val="none" w:color="auto" w:sz="0" w:space="0"/>
          <w:bottom w:val="none" w:color="auto" w:sz="0" w:space="0"/>
          <w:right w:val="none" w:color="auto" w:sz="0" w:space="0"/>
          <w:between w:val="none" w:color="auto" w:sz="0" w:space="0"/>
        </w:pBdr>
        <w:spacing w:after="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36.1 招标人按投标须知前附表第18项所规定的时间和地点通过电子招标投标交易平台公开开标，并邀请所有投标人参加，投标人可选择在开标室参加开标或准时在线参加开标，也可以不参加开标，均不影响开标程序。投标人不派代表参加开标会，则视其为放弃参与开标的权利，认可开标结果。截标后，开标开始时间因故推迟的，相关评标信息仍以原定的开标开始时间的信息为准。</w:t>
      </w:r>
    </w:p>
    <w:p w14:paraId="57B1BB89">
      <w:pPr>
        <w:pStyle w:val="5"/>
        <w:pBdr>
          <w:top w:val="none" w:color="auto" w:sz="0" w:space="0"/>
          <w:left w:val="none" w:color="auto" w:sz="0" w:space="0"/>
          <w:bottom w:val="none" w:color="auto" w:sz="0" w:space="0"/>
          <w:right w:val="none" w:color="auto" w:sz="0" w:space="0"/>
          <w:between w:val="none" w:color="auto" w:sz="0" w:space="0"/>
        </w:pBdr>
        <w:spacing w:after="0"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 xml:space="preserve">36.1 </w:t>
      </w:r>
      <w:r>
        <w:rPr>
          <w:rFonts w:hint="eastAsia" w:ascii="宋体" w:hAnsi="宋体" w:cs="宋体"/>
          <w:bCs/>
          <w:color w:val="auto"/>
          <w:sz w:val="24"/>
          <w:szCs w:val="24"/>
          <w:highlight w:val="none"/>
          <w:u w:val="none"/>
        </w:rPr>
        <w:t>招标人按投标须知前附表第18项所规定的时间和地点通过电子招标投标交易平台公开开标，并邀请所有投标人参加，投标人可选择在开标室参加开标或准时在线参加开标，也可以不参加开标，均不影响开标程序。</w:t>
      </w:r>
      <w:r>
        <w:rPr>
          <w:rFonts w:hint="eastAsia" w:ascii="宋体" w:hAnsi="宋体" w:cs="宋体"/>
          <w:b/>
          <w:bCs w:val="0"/>
          <w:color w:val="auto"/>
          <w:sz w:val="24"/>
          <w:szCs w:val="24"/>
          <w:highlight w:val="none"/>
          <w:u w:val="single"/>
          <w:lang w:eastAsia="zh-CN"/>
        </w:rPr>
        <w:t>若</w:t>
      </w:r>
      <w:r>
        <w:rPr>
          <w:rFonts w:hint="eastAsia" w:ascii="宋体" w:hAnsi="宋体" w:cs="宋体"/>
          <w:b/>
          <w:bCs w:val="0"/>
          <w:color w:val="auto"/>
          <w:sz w:val="24"/>
          <w:szCs w:val="24"/>
          <w:highlight w:val="none"/>
          <w:u w:val="single"/>
        </w:rPr>
        <w:t>投标人不派代表参加开标会，其投标文件在开标现场的投标人或招标人代表、招标代理机构代表及交易中心代表见证下公开开启、解密、公布，并视同该投标人认可开标结果</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u w:val="none"/>
        </w:rPr>
        <w:t>截标后，开标开始时间因故推迟的，相关评标信息仍以原定的开标开始时间的信息为准。</w:t>
      </w:r>
    </w:p>
    <w:p w14:paraId="6000DAAC">
      <w:pPr>
        <w:pStyle w:val="5"/>
        <w:pBdr>
          <w:top w:val="single" w:color="auto" w:sz="4" w:space="0"/>
        </w:pBdr>
        <w:spacing w:after="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条款号：36.3          修改类型：删除</w:t>
      </w:r>
    </w:p>
    <w:p w14:paraId="3B042892">
      <w:pPr>
        <w:pStyle w:val="5"/>
        <w:pBdr>
          <w:bottom w:val="single" w:color="auto" w:sz="4" w:space="0"/>
        </w:pBdr>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36.3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35B885FC">
      <w:pPr>
        <w:spacing w:line="48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条款号：36.5.1           修改类型：修改</w:t>
      </w:r>
    </w:p>
    <w:p w14:paraId="50820E7D">
      <w:pPr>
        <w:spacing w:line="48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在投标截止时间后1小时内，投标人通过交易平台对已递交的电子投标文件进行解密。投标人完成解密后，再由招标人进行解密。解密完成后，公布招标项目名称、投标人名称、投标保证金的递交情况、投标报价、工期及其他内容；</w:t>
      </w:r>
    </w:p>
    <w:p w14:paraId="5D445E62">
      <w:pPr>
        <w:pBdr>
          <w:bottom w:val="single" w:color="auto" w:sz="4" w:space="1"/>
        </w:pBdr>
        <w:spacing w:line="48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none"/>
        </w:rPr>
        <w:t>在投标截止时间后1小时内，投标人通过</w:t>
      </w:r>
      <w:r>
        <w:rPr>
          <w:rFonts w:hint="eastAsia" w:ascii="宋体" w:hAnsi="宋体" w:eastAsia="宋体" w:cs="宋体"/>
          <w:b/>
          <w:bCs/>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u w:val="none"/>
        </w:rPr>
        <w:t>交易平台对已递交的电子投标文件进行解密。投标人完成解密后，再由</w:t>
      </w:r>
      <w:r>
        <w:rPr>
          <w:rFonts w:hint="eastAsia" w:ascii="宋体" w:hAnsi="宋体" w:cs="宋体"/>
          <w:b w:val="0"/>
          <w:bCs/>
          <w:color w:val="auto"/>
          <w:sz w:val="24"/>
          <w:szCs w:val="24"/>
          <w:highlight w:val="none"/>
          <w:u w:val="none"/>
        </w:rPr>
        <w:t>招标人</w:t>
      </w:r>
      <w:r>
        <w:rPr>
          <w:rFonts w:hint="eastAsia" w:ascii="宋体" w:hAnsi="宋体" w:cs="宋体"/>
          <w:b/>
          <w:bCs w:val="0"/>
          <w:color w:val="auto"/>
          <w:sz w:val="24"/>
          <w:szCs w:val="24"/>
          <w:highlight w:val="none"/>
          <w:u w:val="single"/>
        </w:rPr>
        <w:t>或招标代理机构</w:t>
      </w:r>
      <w:r>
        <w:rPr>
          <w:rFonts w:hint="eastAsia" w:ascii="宋体" w:hAnsi="宋体" w:cs="宋体"/>
          <w:bCs/>
          <w:color w:val="auto"/>
          <w:sz w:val="24"/>
          <w:szCs w:val="24"/>
          <w:highlight w:val="none"/>
          <w:u w:val="none"/>
        </w:rPr>
        <w:t>进行解密。解密完成后，公布招标项目名称、投标人名称、投标保证金的递交情况、投标报价、工期及其他内容；</w:t>
      </w:r>
    </w:p>
    <w:p w14:paraId="65DB7487">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color w:val="auto"/>
          <w:sz w:val="24"/>
          <w:szCs w:val="24"/>
          <w:highlight w:val="none"/>
        </w:rPr>
        <w:t>36.5.3</w:t>
      </w:r>
      <w:r>
        <w:rPr>
          <w:rFonts w:hint="eastAsia" w:ascii="宋体" w:hAnsi="宋体" w:cs="宋体"/>
          <w:b/>
          <w:color w:val="auto"/>
          <w:sz w:val="24"/>
          <w:szCs w:val="24"/>
          <w:highlight w:val="none"/>
        </w:rPr>
        <w:t xml:space="preserve">           修改类型：修改</w:t>
      </w:r>
    </w:p>
    <w:p w14:paraId="091417DE">
      <w:pPr>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14:paraId="0F692688">
      <w:pPr>
        <w:pBdr>
          <w:bottom w:val="single" w:color="auto" w:sz="6" w:space="1"/>
        </w:pBdr>
        <w:spacing w:line="400" w:lineRule="exact"/>
        <w:ind w:firstLine="540" w:firstLineChars="224"/>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36.5.3投标人代表、招标人代表、监标人、记录人等有关人员在开标记录上签字确认；若有关人员不签字的，不影响开标程序；</w:t>
      </w:r>
      <w:r>
        <w:rPr>
          <w:rFonts w:hint="eastAsia" w:ascii="宋体" w:hAnsi="宋体" w:cs="宋体"/>
          <w:b/>
          <w:bCs/>
          <w:color w:val="auto"/>
          <w:sz w:val="24"/>
          <w:szCs w:val="24"/>
          <w:highlight w:val="none"/>
          <w:u w:val="single"/>
        </w:rPr>
        <w:t>若投标人不参加开标会的，或不签字确认的，视同该投标人认可开标结果。</w:t>
      </w:r>
    </w:p>
    <w:p w14:paraId="4E83A942">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b/>
          <w:bCs/>
          <w:color w:val="auto"/>
          <w:sz w:val="24"/>
          <w:szCs w:val="24"/>
          <w:highlight w:val="none"/>
        </w:rPr>
        <w:t xml:space="preserve">37  </w:t>
      </w:r>
      <w:r>
        <w:rPr>
          <w:rFonts w:hint="eastAsia" w:ascii="宋体" w:hAnsi="宋体" w:cs="宋体"/>
          <w:b/>
          <w:color w:val="auto"/>
          <w:sz w:val="24"/>
          <w:szCs w:val="24"/>
          <w:highlight w:val="none"/>
        </w:rPr>
        <w:t xml:space="preserve">        修改类型：修改</w:t>
      </w:r>
    </w:p>
    <w:p w14:paraId="264A9C0D">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37.1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p>
    <w:p w14:paraId="42B79734">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37.2评标委员会成员有下列情形之一的，应当回避：</w:t>
      </w:r>
    </w:p>
    <w:p w14:paraId="11A743DE">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（1）招标人或投标人的主要负责人的近亲属；</w:t>
      </w:r>
    </w:p>
    <w:p w14:paraId="5CFC6DD9">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（2）项目主管部门或者行政监督部门的人员；</w:t>
      </w:r>
    </w:p>
    <w:p w14:paraId="41BA70E3">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（3）招标人或投标人的工作人员、退休或离职未满3年的人员；</w:t>
      </w:r>
    </w:p>
    <w:p w14:paraId="0EC50785">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（4）与投标人有经济利益关系，可能影响对投标公正评审的；</w:t>
      </w:r>
    </w:p>
    <w:p w14:paraId="365E67DE">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（5）曾因在招标、评标以及其他与招标投标有关活动中从事违法行为而受过行政处罚或刑事处罚的。</w:t>
      </w:r>
    </w:p>
    <w:p w14:paraId="2BD0FE17">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（6）与投标人有其他利害关系。</w:t>
      </w:r>
    </w:p>
    <w:p w14:paraId="0BE567BF">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37.3评标委员会的职责及守则：</w:t>
      </w:r>
    </w:p>
    <w:p w14:paraId="2B871BA0">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37.3.1根据评标细则，对投标文件进行认真评审，完成评审报告；</w:t>
      </w:r>
    </w:p>
    <w:p w14:paraId="00EE22AE">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37.3.2向招标人报告评审意见，推荐合格的中标候选人。</w:t>
      </w:r>
    </w:p>
    <w:p w14:paraId="366DBE09">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37.3.3 所有参加评标人员必须遵守国家、地方政府制定的有关工程招标投标的法则、规定，遵守有关工程招标投标的保密制度；如有违反者，给予行政处分；情节严重，构成犯罪的，由司法机关依法追究其刑事责任。</w:t>
      </w:r>
    </w:p>
    <w:p w14:paraId="394E4462">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37.3.4全体参与评标人员：</w:t>
      </w:r>
    </w:p>
    <w:p w14:paraId="4089AC3B">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37.3.4.1 必须遵守评标纪律、不得泄密；</w:t>
      </w:r>
    </w:p>
    <w:p w14:paraId="1BE74298">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37.3.4.2 必须公正、不得循私；</w:t>
      </w:r>
    </w:p>
    <w:p w14:paraId="1C357C84">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37.3.4.3 必须科学、不得草率；</w:t>
      </w:r>
    </w:p>
    <w:p w14:paraId="43DDA07E">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37.3.4.4 必须客观、不得带有成见；</w:t>
      </w:r>
    </w:p>
    <w:p w14:paraId="4A452CCC">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37.3.4.5 必须平等、不得强加于人；</w:t>
      </w:r>
    </w:p>
    <w:p w14:paraId="4479E505">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37.3.4.6 必须严谨、不得随意马虎。</w:t>
      </w:r>
    </w:p>
    <w:p w14:paraId="556B9E91">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0E416D6F">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37.5评标委员会按照第二章“开标、评标及定标办法”规定的方法、评审因素、标准和程序对投标文件进行评审。第三章“开标、评标及定标办法”没有规定的方法、评审因素和标准，不作为评标依据。</w:t>
      </w:r>
    </w:p>
    <w:p w14:paraId="0AEFE780">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37.6评标结束后，评标委员会递交评标报告并依法推荐中标候选人。</w:t>
      </w:r>
    </w:p>
    <w:p w14:paraId="2AD751D0">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37.1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p>
    <w:p w14:paraId="4AA448EA">
      <w:pPr>
        <w:spacing w:line="400" w:lineRule="exact"/>
        <w:ind w:firstLine="482" w:firstLineChars="200"/>
        <w:rPr>
          <w:rFonts w:hint="eastAsia" w:ascii="宋体" w:hAnsi="宋体" w:cs="宋体"/>
          <w:b/>
          <w:bCs w:val="0"/>
          <w:color w:val="auto"/>
          <w:sz w:val="24"/>
          <w:szCs w:val="24"/>
          <w:highlight w:val="none"/>
          <w:u w:val="single"/>
          <w:lang w:val="en-US" w:eastAsia="zh-CN"/>
        </w:rPr>
      </w:pPr>
      <w:r>
        <w:rPr>
          <w:rFonts w:hint="eastAsia" w:ascii="宋体" w:hAnsi="宋体" w:cs="宋体"/>
          <w:b/>
          <w:bCs w:val="0"/>
          <w:color w:val="auto"/>
          <w:sz w:val="24"/>
          <w:szCs w:val="24"/>
          <w:highlight w:val="none"/>
          <w:u w:val="single"/>
          <w:lang w:val="en-US" w:eastAsia="zh-CN"/>
        </w:rPr>
        <w:t>37.2</w:t>
      </w:r>
      <w:r>
        <w:rPr>
          <w:rFonts w:hint="eastAsia" w:ascii="宋体" w:hAnsi="宋体"/>
          <w:b/>
          <w:bCs w:val="0"/>
          <w:color w:val="auto"/>
          <w:sz w:val="24"/>
          <w:highlight w:val="none"/>
          <w:u w:val="single"/>
          <w:lang w:val="en-US" w:eastAsia="zh-CN"/>
        </w:rPr>
        <w:t>评标委员会在开始评标前，应了解评标专家的职责及守则，认真阅读招标公告附件二《评标委员会成员声明》的内容并签名，签字后方可进行评标；</w:t>
      </w:r>
    </w:p>
    <w:p w14:paraId="4806A50B">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rPr>
        <w:t>37.</w:t>
      </w:r>
      <w:r>
        <w:rPr>
          <w:rFonts w:hint="eastAsia" w:ascii="宋体" w:hAnsi="宋体" w:cs="宋体"/>
          <w:b/>
          <w:bCs w:val="0"/>
          <w:color w:val="auto"/>
          <w:sz w:val="24"/>
          <w:szCs w:val="24"/>
          <w:highlight w:val="none"/>
          <w:lang w:val="en-US" w:eastAsia="zh-CN"/>
        </w:rPr>
        <w:t>3</w:t>
      </w:r>
      <w:r>
        <w:rPr>
          <w:rFonts w:hint="eastAsia" w:ascii="宋体" w:hAnsi="宋体" w:cs="宋体"/>
          <w:bCs/>
          <w:color w:val="auto"/>
          <w:sz w:val="24"/>
          <w:szCs w:val="24"/>
          <w:highlight w:val="none"/>
        </w:rPr>
        <w:t>评标委员会成员有下列情形之一的，应当回避：</w:t>
      </w:r>
    </w:p>
    <w:p w14:paraId="54DFDD25">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（1）招标人或投标人的主要负责人的近亲属；</w:t>
      </w:r>
    </w:p>
    <w:p w14:paraId="3662AE80">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（2）项目主管部门或者行政监督部门的人员；</w:t>
      </w:r>
    </w:p>
    <w:p w14:paraId="151A123C">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（3）招标人或投标人的工作人员、退休或离职未满3年的人员；</w:t>
      </w:r>
    </w:p>
    <w:p w14:paraId="50354CA0">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（4）与投标人有经济利益关系，可能影响对投标公正评审的；</w:t>
      </w:r>
    </w:p>
    <w:p w14:paraId="11396D20">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（5）曾因在招标、评标以及其他与招标投标有关活动中从事违法行为而受过行政处罚或刑事处罚的。</w:t>
      </w:r>
    </w:p>
    <w:p w14:paraId="53DAD97D">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（6）与投标人有其他利害关系。</w:t>
      </w:r>
    </w:p>
    <w:p w14:paraId="0EE49CE5">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Cs/>
          <w:color w:val="auto"/>
          <w:sz w:val="24"/>
          <w:szCs w:val="24"/>
          <w:highlight w:val="none"/>
        </w:rPr>
        <w:t>评标委员会的职责及守则：</w:t>
      </w:r>
    </w:p>
    <w:p w14:paraId="6A147DB0">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.1</w:t>
      </w:r>
      <w:r>
        <w:rPr>
          <w:rFonts w:hint="eastAsia" w:ascii="宋体" w:hAnsi="宋体" w:cs="宋体"/>
          <w:bCs/>
          <w:color w:val="auto"/>
          <w:sz w:val="24"/>
          <w:szCs w:val="24"/>
          <w:highlight w:val="none"/>
        </w:rPr>
        <w:t>根据评标细则，对投标文件进行认真评审，完成评审报告；</w:t>
      </w:r>
    </w:p>
    <w:p w14:paraId="790C7BCD">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.2</w:t>
      </w:r>
      <w:r>
        <w:rPr>
          <w:rFonts w:hint="eastAsia" w:ascii="宋体" w:hAnsi="宋体" w:cs="宋体"/>
          <w:bCs/>
          <w:color w:val="auto"/>
          <w:sz w:val="24"/>
          <w:szCs w:val="24"/>
          <w:highlight w:val="none"/>
        </w:rPr>
        <w:t>向招标人报告评审意见，推荐合格中标候选人。</w:t>
      </w:r>
    </w:p>
    <w:p w14:paraId="30BE5847">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.3</w:t>
      </w:r>
      <w:r>
        <w:rPr>
          <w:rFonts w:hint="eastAsia" w:ascii="宋体" w:hAnsi="宋体" w:cs="宋体"/>
          <w:bCs/>
          <w:color w:val="auto"/>
          <w:sz w:val="24"/>
          <w:szCs w:val="24"/>
          <w:highlight w:val="none"/>
        </w:rPr>
        <w:t xml:space="preserve"> 所有参加评标人员必须遵守国家、地方政府制定的有关工程招标投标的法则、规定，遵守有关工程招标投标的保密制度；如有违反者，给予行政处分；情节严重，构成犯罪的，由司法机关依法追究其刑事责任。</w:t>
      </w:r>
    </w:p>
    <w:p w14:paraId="7F3BDB41">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.4</w:t>
      </w:r>
      <w:r>
        <w:rPr>
          <w:rFonts w:hint="eastAsia" w:ascii="宋体" w:hAnsi="宋体" w:cs="宋体"/>
          <w:bCs/>
          <w:color w:val="auto"/>
          <w:sz w:val="24"/>
          <w:szCs w:val="24"/>
          <w:highlight w:val="none"/>
        </w:rPr>
        <w:t>全体参与评标人员：</w:t>
      </w:r>
    </w:p>
    <w:p w14:paraId="19C62054">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.4.1</w:t>
      </w:r>
      <w:r>
        <w:rPr>
          <w:rFonts w:hint="eastAsia" w:ascii="宋体" w:hAnsi="宋体" w:cs="宋体"/>
          <w:bCs/>
          <w:color w:val="auto"/>
          <w:sz w:val="24"/>
          <w:szCs w:val="24"/>
          <w:highlight w:val="none"/>
        </w:rPr>
        <w:t xml:space="preserve"> 必须遵守评标纪律、不得泄密；</w:t>
      </w:r>
    </w:p>
    <w:p w14:paraId="00757023">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.4.2</w:t>
      </w:r>
      <w:r>
        <w:rPr>
          <w:rFonts w:hint="eastAsia" w:ascii="宋体" w:hAnsi="宋体" w:cs="宋体"/>
          <w:bCs/>
          <w:color w:val="auto"/>
          <w:sz w:val="24"/>
          <w:szCs w:val="24"/>
          <w:highlight w:val="none"/>
        </w:rPr>
        <w:t xml:space="preserve"> 必须公正、不得循私；</w:t>
      </w:r>
    </w:p>
    <w:p w14:paraId="19F1A910">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.4.3</w:t>
      </w:r>
      <w:r>
        <w:rPr>
          <w:rFonts w:hint="eastAsia" w:ascii="宋体" w:hAnsi="宋体" w:cs="宋体"/>
          <w:bCs/>
          <w:color w:val="auto"/>
          <w:sz w:val="24"/>
          <w:szCs w:val="24"/>
          <w:highlight w:val="none"/>
        </w:rPr>
        <w:t xml:space="preserve"> 必须科学、不得草率；</w:t>
      </w:r>
    </w:p>
    <w:p w14:paraId="2E5DAF25">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 xml:space="preserve">.4.4 </w:t>
      </w:r>
      <w:r>
        <w:rPr>
          <w:rFonts w:hint="eastAsia" w:ascii="宋体" w:hAnsi="宋体" w:cs="宋体"/>
          <w:bCs/>
          <w:color w:val="auto"/>
          <w:sz w:val="24"/>
          <w:szCs w:val="24"/>
          <w:highlight w:val="none"/>
        </w:rPr>
        <w:t>必须客观、不得带有成见；</w:t>
      </w:r>
    </w:p>
    <w:p w14:paraId="210DCFBC">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.4.5</w:t>
      </w:r>
      <w:r>
        <w:rPr>
          <w:rFonts w:hint="eastAsia" w:ascii="宋体" w:hAnsi="宋体" w:cs="宋体"/>
          <w:bCs/>
          <w:color w:val="auto"/>
          <w:sz w:val="24"/>
          <w:szCs w:val="24"/>
          <w:highlight w:val="none"/>
        </w:rPr>
        <w:t xml:space="preserve"> 必须平等、不得强加于人；</w:t>
      </w:r>
    </w:p>
    <w:p w14:paraId="12BF673A">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37.4</w:t>
      </w:r>
      <w:r>
        <w:rPr>
          <w:rFonts w:hint="eastAsia" w:ascii="宋体" w:hAnsi="宋体" w:cs="宋体"/>
          <w:b/>
          <w:bCs w:val="0"/>
          <w:color w:val="auto"/>
          <w:sz w:val="24"/>
          <w:szCs w:val="24"/>
          <w:highlight w:val="none"/>
        </w:rPr>
        <w:t>.4.6</w:t>
      </w:r>
      <w:r>
        <w:rPr>
          <w:rFonts w:hint="eastAsia" w:ascii="宋体" w:hAnsi="宋体" w:cs="宋体"/>
          <w:bCs/>
          <w:color w:val="auto"/>
          <w:sz w:val="24"/>
          <w:szCs w:val="24"/>
          <w:highlight w:val="none"/>
        </w:rPr>
        <w:t xml:space="preserve"> 必须严谨、不得随意马虎。</w:t>
      </w:r>
    </w:p>
    <w:p w14:paraId="6BE1FC1D">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rPr>
        <w:t>37.</w:t>
      </w:r>
      <w:r>
        <w:rPr>
          <w:rFonts w:hint="eastAsia" w:ascii="宋体" w:hAnsi="宋体" w:cs="宋体"/>
          <w:b/>
          <w:bCs w:val="0"/>
          <w:color w:val="auto"/>
          <w:sz w:val="24"/>
          <w:szCs w:val="24"/>
          <w:highlight w:val="none"/>
          <w:lang w:val="en-US" w:eastAsia="zh-CN"/>
        </w:rPr>
        <w:t>5</w:t>
      </w:r>
      <w:r>
        <w:rPr>
          <w:rFonts w:hint="eastAsia" w:ascii="宋体" w:hAnsi="宋体" w:cs="宋体"/>
          <w:bCs/>
          <w:color w:val="auto"/>
          <w:sz w:val="24"/>
          <w:szCs w:val="24"/>
          <w:highlight w:val="none"/>
        </w:rPr>
        <w:t xml:space="preserve">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4D4456F">
      <w:pPr>
        <w:spacing w:line="400" w:lineRule="exact"/>
        <w:ind w:firstLine="482" w:firstLineChars="2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rPr>
        <w:t>37.</w:t>
      </w:r>
      <w:r>
        <w:rPr>
          <w:rFonts w:hint="eastAsia" w:ascii="宋体" w:hAnsi="宋体" w:cs="宋体"/>
          <w:b/>
          <w:bCs w:val="0"/>
          <w:color w:val="auto"/>
          <w:sz w:val="24"/>
          <w:szCs w:val="24"/>
          <w:highlight w:val="none"/>
          <w:lang w:val="en-US" w:eastAsia="zh-CN"/>
        </w:rPr>
        <w:t>6</w:t>
      </w:r>
      <w:r>
        <w:rPr>
          <w:rFonts w:hint="eastAsia" w:ascii="宋体" w:hAnsi="宋体" w:cs="宋体"/>
          <w:bCs/>
          <w:color w:val="auto"/>
          <w:sz w:val="24"/>
          <w:szCs w:val="24"/>
          <w:highlight w:val="none"/>
        </w:rPr>
        <w:t>评标委员会按照第二章“开标、评标及定标办法”规定的方法、评审因素、标准和程序对投标文件进行评审。第</w:t>
      </w:r>
      <w:r>
        <w:rPr>
          <w:rFonts w:hint="eastAsia" w:ascii="宋体" w:hAnsi="宋体" w:cs="宋体"/>
          <w:b/>
          <w:bCs w:val="0"/>
          <w:color w:val="auto"/>
          <w:sz w:val="24"/>
          <w:szCs w:val="24"/>
          <w:highlight w:val="none"/>
          <w:u w:val="single"/>
          <w:lang w:eastAsia="zh-CN"/>
        </w:rPr>
        <w:t>二</w:t>
      </w:r>
      <w:r>
        <w:rPr>
          <w:rFonts w:hint="eastAsia" w:ascii="宋体" w:hAnsi="宋体" w:cs="宋体"/>
          <w:bCs/>
          <w:color w:val="auto"/>
          <w:sz w:val="24"/>
          <w:szCs w:val="24"/>
          <w:highlight w:val="none"/>
        </w:rPr>
        <w:t>章“开标、评标及定标办法”没有规定的方法、评审因素和标准，不作为评标依据。</w:t>
      </w:r>
    </w:p>
    <w:p w14:paraId="2ED79BF2">
      <w:pPr>
        <w:pBdr>
          <w:bottom w:val="single" w:color="auto" w:sz="4" w:space="0"/>
        </w:pBdr>
        <w:spacing w:line="400" w:lineRule="exact"/>
        <w:ind w:firstLine="482" w:firstLineChars="200"/>
        <w:rPr>
          <w:rFonts w:hint="eastAsia" w:ascii="宋体" w:hAnsi="宋体" w:eastAsia="宋体" w:cs="宋体"/>
          <w:color w:val="auto"/>
          <w:sz w:val="24"/>
          <w:szCs w:val="24"/>
          <w:highlight w:val="none"/>
          <w:u w:val="single"/>
          <w:lang w:eastAsia="zh-CN"/>
        </w:rPr>
      </w:pPr>
      <w:r>
        <w:rPr>
          <w:rFonts w:hint="eastAsia" w:ascii="宋体" w:hAnsi="宋体" w:cs="宋体"/>
          <w:b/>
          <w:bCs w:val="0"/>
          <w:color w:val="auto"/>
          <w:sz w:val="24"/>
          <w:szCs w:val="24"/>
          <w:highlight w:val="none"/>
        </w:rPr>
        <w:t>37.</w:t>
      </w:r>
      <w:r>
        <w:rPr>
          <w:rFonts w:hint="eastAsia" w:ascii="宋体" w:hAnsi="宋体" w:cs="宋体"/>
          <w:b/>
          <w:bCs w:val="0"/>
          <w:color w:val="auto"/>
          <w:sz w:val="24"/>
          <w:szCs w:val="24"/>
          <w:highlight w:val="none"/>
          <w:lang w:val="en-US" w:eastAsia="zh-CN"/>
        </w:rPr>
        <w:t>7</w:t>
      </w:r>
      <w:r>
        <w:rPr>
          <w:rFonts w:hint="eastAsia" w:ascii="宋体" w:hAnsi="宋体" w:cs="宋体"/>
          <w:bCs/>
          <w:color w:val="auto"/>
          <w:sz w:val="24"/>
          <w:szCs w:val="24"/>
          <w:highlight w:val="none"/>
        </w:rPr>
        <w:t>评标结束后，评标委员会递交评标报告并依法推荐</w:t>
      </w:r>
      <w:r>
        <w:rPr>
          <w:rFonts w:hint="eastAsia" w:ascii="宋体" w:hAnsi="宋体" w:cs="宋体"/>
          <w:b/>
          <w:bCs w:val="0"/>
          <w:color w:val="auto"/>
          <w:sz w:val="24"/>
          <w:szCs w:val="24"/>
          <w:highlight w:val="none"/>
        </w:rPr>
        <w:t>合格中标候选人</w:t>
      </w:r>
      <w:r>
        <w:rPr>
          <w:rFonts w:hint="eastAsia" w:ascii="宋体" w:hAnsi="宋体" w:cs="宋体"/>
          <w:bCs/>
          <w:color w:val="auto"/>
          <w:sz w:val="24"/>
          <w:szCs w:val="24"/>
          <w:highlight w:val="none"/>
        </w:rPr>
        <w:t>。</w:t>
      </w:r>
    </w:p>
    <w:p w14:paraId="01A9A158">
      <w:pPr>
        <w:pStyle w:val="5"/>
        <w:pBdr>
          <w:top w:val="single" w:color="auto" w:sz="4" w:space="0"/>
        </w:pBdr>
        <w:spacing w:after="0" w:line="360" w:lineRule="auto"/>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rPr>
        <w:t>条款号：38.1          修改类型：修改</w:t>
      </w:r>
    </w:p>
    <w:p w14:paraId="1C8D23E2">
      <w:pPr>
        <w:pStyle w:val="5"/>
        <w:spacing w:after="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s="宋体"/>
          <w:color w:val="auto"/>
          <w:sz w:val="24"/>
          <w:szCs w:val="24"/>
          <w:highlight w:val="none"/>
        </w:rPr>
        <w:t>的内容作出澄清。</w:t>
      </w:r>
    </w:p>
    <w:p w14:paraId="5614C35D">
      <w:pPr>
        <w:pStyle w:val="5"/>
        <w:pBdr>
          <w:top w:val="none" w:color="auto" w:sz="0" w:space="0"/>
        </w:pBdr>
        <w:spacing w:after="0"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w:t>
      </w:r>
      <w:r>
        <w:rPr>
          <w:rFonts w:hint="eastAsia" w:ascii="宋体" w:hAnsi="宋体" w:cs="宋体"/>
          <w:b/>
          <w:bCs/>
          <w:color w:val="auto"/>
          <w:sz w:val="24"/>
          <w:szCs w:val="24"/>
          <w:highlight w:val="none"/>
          <w:u w:val="single"/>
        </w:rPr>
        <w:t>要求投标人对投标文件含义不明确、对同类问题表述不一致、有明显格式</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文字和计算错误的内容以及细微偏差的内容作出澄清。</w:t>
      </w:r>
    </w:p>
    <w:p w14:paraId="4EC403DA">
      <w:pPr>
        <w:spacing w:line="48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（二）开标评标办法程序和细则        修改类型：删除</w:t>
      </w:r>
    </w:p>
    <w:p w14:paraId="5FDC3115">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原文：</w:t>
      </w:r>
      <w:r>
        <w:rPr>
          <w:rStyle w:val="120"/>
          <w:rFonts w:hint="eastAsia" w:ascii="宋体" w:hAnsi="宋体" w:cs="宋体"/>
          <w:color w:val="auto"/>
          <w:sz w:val="24"/>
          <w:szCs w:val="24"/>
          <w:highlight w:val="none"/>
        </w:rPr>
        <w:t>（开评标办法由招标人自行选择，鼓励招标人创新评标办法）</w:t>
      </w:r>
    </w:p>
    <w:p w14:paraId="51044D2B">
      <w:pPr>
        <w:spacing w:line="360" w:lineRule="auto"/>
        <w:ind w:firstLine="422" w:firstLineChars="200"/>
        <w:rPr>
          <w:rFonts w:ascii="宋体" w:hAnsi="宋体"/>
          <w:color w:val="auto"/>
          <w:szCs w:val="21"/>
          <w:highlight w:val="none"/>
        </w:rPr>
      </w:pPr>
      <w:r>
        <w:rPr>
          <w:rFonts w:hint="eastAsia" w:ascii="宋体" w:hAnsi="宋体" w:cs="宋体"/>
          <w:b/>
          <w:color w:val="auto"/>
          <w:szCs w:val="21"/>
          <w:highlight w:val="none"/>
        </w:rPr>
        <w:t xml:space="preserve">条款号：39.7   </w:t>
      </w:r>
      <w:r>
        <w:rPr>
          <w:b/>
          <w:color w:val="auto"/>
          <w:szCs w:val="21"/>
          <w:highlight w:val="none"/>
        </w:rPr>
        <w:t xml:space="preserve">          </w:t>
      </w:r>
      <w:r>
        <w:rPr>
          <w:rFonts w:hint="eastAsia"/>
          <w:b/>
          <w:color w:val="auto"/>
          <w:szCs w:val="21"/>
          <w:highlight w:val="none"/>
        </w:rPr>
        <w:t>修改类型：增加</w:t>
      </w:r>
    </w:p>
    <w:p w14:paraId="7D94521C">
      <w:pPr>
        <w:pBdr>
          <w:bottom w:val="single" w:color="auto" w:sz="6" w:space="1"/>
        </w:pBdr>
        <w:spacing w:line="360" w:lineRule="auto"/>
        <w:ind w:firstLine="422" w:firstLineChars="200"/>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b/>
          <w:color w:val="auto"/>
          <w:szCs w:val="21"/>
          <w:highlight w:val="none"/>
          <w:u w:val="single"/>
        </w:rPr>
        <w:t>3</w:t>
      </w:r>
      <w:r>
        <w:rPr>
          <w:rFonts w:ascii="宋体" w:hAnsi="宋体"/>
          <w:b/>
          <w:color w:val="auto"/>
          <w:szCs w:val="21"/>
          <w:highlight w:val="none"/>
          <w:u w:val="single"/>
        </w:rPr>
        <w:t>9.</w:t>
      </w:r>
      <w:r>
        <w:rPr>
          <w:rFonts w:hint="eastAsia" w:ascii="宋体" w:hAnsi="宋体"/>
          <w:b/>
          <w:color w:val="auto"/>
          <w:szCs w:val="21"/>
          <w:highlight w:val="none"/>
          <w:u w:val="single"/>
        </w:rPr>
        <w:t>7如招标人在与中标人签订合同及办理施工许可前，经核查后发现中标人委派的项目负责人已在其他在建项目中任职或不符合任职数量规定的，招标人则有权选择第二中标候选人为中标人，排名第二的中标候选人出现前款所列的情形的，招标人可以确定排名第三的中标候选人为中标人。以此类推，如所有中标候选人均出现前款所列的情形，为招标失败，招标人依法重新招标。</w:t>
      </w:r>
    </w:p>
    <w:p w14:paraId="0EEF0197">
      <w:pPr>
        <w:spacing w:line="48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评标办法        修改类型：删除</w:t>
      </w:r>
    </w:p>
    <w:p w14:paraId="37B1C3CE">
      <w:pPr>
        <w:pBdr>
          <w:top w:val="none" w:color="auto" w:sz="0" w:space="0"/>
          <w:left w:val="none" w:color="auto" w:sz="0" w:space="0"/>
          <w:bottom w:val="none" w:color="auto" w:sz="0" w:space="1"/>
          <w:right w:val="none" w:color="auto" w:sz="0" w:space="0"/>
          <w:between w:val="none" w:color="auto" w:sz="0" w:space="0"/>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原文：</w:t>
      </w:r>
      <w:r>
        <w:rPr>
          <w:rFonts w:hint="eastAsia" w:ascii="宋体" w:hAnsi="宋体" w:cs="宋体"/>
          <w:color w:val="auto"/>
          <w:sz w:val="24"/>
          <w:szCs w:val="24"/>
          <w:highlight w:val="none"/>
        </w:rPr>
        <w:t>可选办法一（适合综合评分法一，技术标与经济标先后分别开启）</w:t>
      </w:r>
    </w:p>
    <w:p w14:paraId="6B76E862">
      <w:pPr>
        <w:pBdr>
          <w:top w:val="none" w:color="auto" w:sz="0" w:space="0"/>
          <w:left w:val="none" w:color="auto" w:sz="0" w:space="0"/>
          <w:bottom w:val="none" w:color="auto" w:sz="0" w:space="1"/>
          <w:right w:val="none" w:color="auto" w:sz="0" w:space="0"/>
          <w:between w:val="none" w:color="auto" w:sz="0" w:space="0"/>
        </w:pBd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可选办法二（适合综合评分法一，技术标与经济标同时开启）</w:t>
      </w:r>
    </w:p>
    <w:p w14:paraId="7D7708B9">
      <w:pPr>
        <w:pBdr>
          <w:top w:val="none" w:color="auto" w:sz="0" w:space="0"/>
          <w:left w:val="none" w:color="auto" w:sz="0" w:space="0"/>
          <w:bottom w:val="none" w:color="auto" w:sz="0" w:space="1"/>
          <w:right w:val="none" w:color="auto" w:sz="0" w:space="0"/>
          <w:between w:val="none" w:color="auto" w:sz="0" w:space="0"/>
        </w:pBd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可选办法三（适合综合评分法二，技术标与经济标先后分别开启）</w:t>
      </w:r>
    </w:p>
    <w:p w14:paraId="00C1560C">
      <w:pPr>
        <w:pBdr>
          <w:top w:val="none" w:color="auto" w:sz="0" w:space="0"/>
          <w:left w:val="none" w:color="auto" w:sz="0" w:space="0"/>
          <w:bottom w:val="none" w:color="auto" w:sz="0" w:space="1"/>
          <w:right w:val="none" w:color="auto" w:sz="0" w:space="0"/>
          <w:between w:val="none" w:color="auto" w:sz="0" w:space="0"/>
        </w:pBd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可选办法四（适合综合评分法二，技术标与经济标同时开启）</w:t>
      </w:r>
    </w:p>
    <w:p w14:paraId="2A892CDF">
      <w:pPr>
        <w:pBdr>
          <w:top w:val="none" w:color="auto" w:sz="0" w:space="0"/>
          <w:left w:val="none" w:color="auto" w:sz="0" w:space="0"/>
          <w:bottom w:val="none" w:color="auto" w:sz="0" w:space="1"/>
          <w:right w:val="none" w:color="auto" w:sz="0" w:space="0"/>
          <w:between w:val="none" w:color="auto" w:sz="0" w:space="0"/>
        </w:pBd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可选办法五（适合综合评分法三，技术标与经济标先后分别开启）</w:t>
      </w:r>
    </w:p>
    <w:p w14:paraId="4DFE8D66">
      <w:pPr>
        <w:pBdr>
          <w:bottom w:val="single" w:color="auto" w:sz="6" w:space="1"/>
        </w:pBd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可选办法六（适合综合评分法三，技术标与经济标同时开启）</w:t>
      </w:r>
    </w:p>
    <w:p w14:paraId="0CB7C6CD">
      <w:pPr>
        <w:pBdr>
          <w:bottom w:val="single" w:color="auto" w:sz="6" w:space="1"/>
        </w:pBd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可选办法八（适合经评审的最低投标价法，技术标与经济标同时开启）</w:t>
      </w:r>
    </w:p>
    <w:p w14:paraId="6745516E">
      <w:pPr>
        <w:pBdr>
          <w:bottom w:val="single" w:color="auto" w:sz="6" w:space="1"/>
        </w:pBdr>
        <w:spacing w:line="360"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可选办法九（适用于规模较小的一般项目）</w:t>
      </w:r>
    </w:p>
    <w:p w14:paraId="55A52FEA">
      <w:pPr>
        <w:pStyle w:val="122"/>
        <w:pBdr>
          <w:top w:val="none" w:color="auto" w:sz="0" w:space="0"/>
          <w:left w:val="none" w:color="auto" w:sz="0" w:space="0"/>
          <w:bottom w:val="none" w:color="auto" w:sz="0" w:space="3"/>
          <w:right w:val="none" w:color="auto" w:sz="0" w:space="0"/>
          <w:between w:val="none" w:color="auto" w:sz="0" w:space="0"/>
        </w:pBdr>
        <w:snapToGrid w:val="0"/>
        <w:spacing w:line="480" w:lineRule="exact"/>
        <w:ind w:firstLine="525" w:firstLineChars="218"/>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条款号：41.1                    修改类型：修改</w:t>
      </w:r>
    </w:p>
    <w:p w14:paraId="7CB61243">
      <w:pPr>
        <w:pStyle w:val="122"/>
        <w:pBdr>
          <w:bottom w:val="single" w:color="auto" w:sz="6" w:space="3"/>
        </w:pBdr>
        <w:snapToGrid w:val="0"/>
        <w:spacing w:line="480" w:lineRule="exact"/>
        <w:ind w:firstLine="525" w:firstLineChars="218"/>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41.1开标由招标人主持</w:t>
      </w:r>
      <w:r>
        <w:rPr>
          <w:rFonts w:hint="eastAsia" w:ascii="宋体" w:hAnsi="宋体" w:cs="宋体"/>
          <w:color w:val="auto"/>
          <w:sz w:val="24"/>
          <w:szCs w:val="24"/>
          <w:highlight w:val="none"/>
          <w:lang w:eastAsia="zh-CN"/>
        </w:rPr>
        <w:t>。</w:t>
      </w:r>
    </w:p>
    <w:p w14:paraId="6BA8093B">
      <w:pPr>
        <w:pStyle w:val="122"/>
        <w:pBdr>
          <w:bottom w:val="single" w:color="auto" w:sz="6" w:space="3"/>
        </w:pBdr>
        <w:snapToGrid w:val="0"/>
        <w:spacing w:line="480" w:lineRule="exact"/>
        <w:ind w:firstLine="525" w:firstLineChars="218"/>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41.1开标由招标人</w:t>
      </w:r>
      <w:r>
        <w:rPr>
          <w:rFonts w:hint="eastAsia" w:ascii="宋体" w:hAnsi="宋体" w:cs="宋体"/>
          <w:color w:val="auto"/>
          <w:sz w:val="24"/>
          <w:szCs w:val="24"/>
          <w:highlight w:val="none"/>
          <w:u w:val="single"/>
        </w:rPr>
        <w:t>或招标代理</w:t>
      </w:r>
      <w:r>
        <w:rPr>
          <w:rFonts w:hint="eastAsia" w:ascii="宋体" w:hAnsi="宋体" w:cs="宋体"/>
          <w:color w:val="auto"/>
          <w:sz w:val="24"/>
          <w:szCs w:val="24"/>
          <w:highlight w:val="none"/>
        </w:rPr>
        <w:t>主持</w:t>
      </w:r>
      <w:r>
        <w:rPr>
          <w:rFonts w:hint="eastAsia" w:ascii="宋体" w:hAnsi="宋体" w:cs="宋体"/>
          <w:color w:val="auto"/>
          <w:sz w:val="24"/>
          <w:szCs w:val="24"/>
          <w:highlight w:val="none"/>
          <w:lang w:eastAsia="zh-CN"/>
        </w:rPr>
        <w:t>。</w:t>
      </w:r>
    </w:p>
    <w:p w14:paraId="6C18BFA1">
      <w:pPr>
        <w:pStyle w:val="5"/>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条款号：41.2.1           修改类型：修改</w:t>
      </w:r>
    </w:p>
    <w:p w14:paraId="2F740E1A">
      <w:pPr>
        <w:spacing w:line="48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41.2.1投标截止期前，各投标人递交投标文件（包括技术标投标文件、经济标投标文件）至</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交易平台。有关投标文件提交的事项详见第一章投标须知。</w:t>
      </w:r>
    </w:p>
    <w:p w14:paraId="7BDD317B">
      <w:pPr>
        <w:pBdr>
          <w:bottom w:val="single" w:color="auto" w:sz="6" w:space="1"/>
        </w:pBdr>
        <w:spacing w:line="480" w:lineRule="exact"/>
        <w:ind w:firstLine="472" w:firstLineChars="196"/>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交易平台。有关投标文件提交的事项详见第一章投标须知。</w:t>
      </w:r>
    </w:p>
    <w:p w14:paraId="6DF6219D">
      <w:pPr>
        <w:spacing w:line="48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b/>
          <w:bCs/>
          <w:color w:val="auto"/>
          <w:sz w:val="24"/>
          <w:szCs w:val="24"/>
          <w:highlight w:val="none"/>
        </w:rPr>
        <w:t>42.</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 xml:space="preserve"> </w:t>
      </w:r>
      <w:r>
        <w:rPr>
          <w:rFonts w:hint="eastAsia" w:ascii="宋体" w:hAnsi="宋体" w:cs="宋体"/>
          <w:b/>
          <w:color w:val="auto"/>
          <w:sz w:val="24"/>
          <w:szCs w:val="24"/>
          <w:highlight w:val="none"/>
        </w:rPr>
        <w:t xml:space="preserve">           修改类型：修改</w:t>
      </w:r>
    </w:p>
    <w:p w14:paraId="1B2CE470">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评标委员会的组成：方式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5B4D24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40221195">
      <w:pPr>
        <w:pStyle w:val="5"/>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7A2CF83B">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评标委员会的组成：方式</w:t>
      </w:r>
      <w:r>
        <w:rPr>
          <w:rFonts w:hint="eastAsia" w:ascii="宋体" w:hAnsi="宋体" w:cs="宋体"/>
          <w:color w:val="auto"/>
          <w:sz w:val="24"/>
          <w:szCs w:val="24"/>
          <w:highlight w:val="none"/>
          <w:u w:val="single"/>
        </w:rPr>
        <w:t xml:space="preserve"> 一 </w:t>
      </w:r>
      <w:r>
        <w:rPr>
          <w:rFonts w:hint="eastAsia" w:ascii="宋体" w:hAnsi="宋体" w:cs="宋体"/>
          <w:color w:val="auto"/>
          <w:sz w:val="24"/>
          <w:szCs w:val="24"/>
          <w:highlight w:val="none"/>
        </w:rPr>
        <w:t>。</w:t>
      </w:r>
    </w:p>
    <w:p w14:paraId="1378ED9E">
      <w:pPr>
        <w:pBdr>
          <w:bottom w:val="single" w:color="auto" w:sz="6" w:space="1"/>
        </w:pBdr>
        <w:spacing w:line="480" w:lineRule="auto"/>
        <w:ind w:firstLine="537" w:firstLineChars="224"/>
        <w:rPr>
          <w:rFonts w:hint="eastAsia" w:ascii="宋体" w:hAnsi="宋体" w:cs="宋体"/>
          <w:b/>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14:paraId="20EA6E3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条款号：</w:t>
      </w:r>
      <w:r>
        <w:rPr>
          <w:rFonts w:hint="eastAsia" w:ascii="宋体" w:hAnsi="宋体" w:cs="宋体"/>
          <w:b/>
          <w:color w:val="auto"/>
          <w:sz w:val="24"/>
          <w:szCs w:val="24"/>
          <w:highlight w:val="none"/>
          <w:lang w:val="en-US" w:eastAsia="zh-CN"/>
        </w:rPr>
        <w:t>46</w:t>
      </w:r>
      <w:r>
        <w:rPr>
          <w:rFonts w:hint="eastAsia" w:ascii="宋体" w:hAnsi="宋体" w:cs="宋体"/>
          <w:b/>
          <w:color w:val="auto"/>
          <w:sz w:val="24"/>
          <w:szCs w:val="24"/>
          <w:highlight w:val="none"/>
        </w:rPr>
        <w:t xml:space="preserve">               修改类型：</w:t>
      </w:r>
      <w:r>
        <w:rPr>
          <w:rFonts w:hint="eastAsia" w:ascii="宋体" w:hAnsi="宋体" w:cs="宋体"/>
          <w:b/>
          <w:color w:val="auto"/>
          <w:sz w:val="24"/>
          <w:szCs w:val="24"/>
          <w:highlight w:val="none"/>
          <w:lang w:val="en-US" w:eastAsia="zh-CN"/>
        </w:rPr>
        <w:t>修改</w:t>
      </w:r>
    </w:p>
    <w:p w14:paraId="4FFA9BC3">
      <w:pPr>
        <w:spacing w:line="360" w:lineRule="auto"/>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lang w:val="en-US" w:eastAsia="zh-CN"/>
        </w:rPr>
        <w:t>46</w:t>
      </w:r>
      <w:r>
        <w:rPr>
          <w:rFonts w:hint="eastAsia" w:ascii="宋体" w:hAnsi="宋体" w:cs="宋体"/>
          <w:bCs/>
          <w:color w:val="auto"/>
          <w:sz w:val="24"/>
          <w:szCs w:val="24"/>
          <w:highlight w:val="none"/>
        </w:rPr>
        <w:t>．经济标评审和得分汇总</w:t>
      </w:r>
    </w:p>
    <w:p w14:paraId="3F160F7E">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46</w:t>
      </w: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若通过技术标有效性审查的投标人中所有投标报价均大于等于最高投标限价，则本项目招标失败，由招标人依法重新招标</w:t>
      </w:r>
      <w:r>
        <w:rPr>
          <w:rFonts w:hint="eastAsia" w:ascii="宋体" w:hAnsi="宋体" w:cs="宋体"/>
          <w:bCs/>
          <w:color w:val="auto"/>
          <w:sz w:val="24"/>
          <w:szCs w:val="24"/>
          <w:highlight w:val="none"/>
        </w:rPr>
        <w:t>。</w:t>
      </w:r>
    </w:p>
    <w:p w14:paraId="34F96E81">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46</w:t>
      </w:r>
      <w:r>
        <w:rPr>
          <w:rFonts w:hint="eastAsia" w:ascii="宋体" w:hAnsi="宋体" w:cs="宋体"/>
          <w:bCs/>
          <w:color w:val="auto"/>
          <w:sz w:val="24"/>
          <w:szCs w:val="24"/>
          <w:highlight w:val="none"/>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1B108DCE">
      <w:pPr>
        <w:widowControl/>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区间抽取法</w:t>
      </w:r>
    </w:p>
    <w:p w14:paraId="40741BA6">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w:t>
      </w:r>
      <w:r>
        <w:rPr>
          <w:rFonts w:hint="eastAsia" w:ascii="宋体" w:hAnsi="宋体" w:cs="仿宋"/>
          <w:color w:val="auto"/>
          <w:sz w:val="24"/>
          <w:szCs w:val="24"/>
          <w:highlight w:val="none"/>
          <w:lang w:eastAsia="zh-CN"/>
        </w:rPr>
        <w:t>企业信用评价得分</w:t>
      </w:r>
      <w:r>
        <w:rPr>
          <w:rFonts w:hint="eastAsia" w:ascii="宋体" w:hAnsi="宋体" w:cs="仿宋"/>
          <w:color w:val="auto"/>
          <w:sz w:val="24"/>
          <w:szCs w:val="24"/>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5B13635">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30A9F872">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2FE01DDA">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为</w:t>
      </w:r>
      <w:r>
        <w:rPr>
          <w:rFonts w:hint="eastAsia" w:ascii="宋体" w:hAnsi="宋体" w:cs="仿宋"/>
          <w:color w:val="auto"/>
          <w:sz w:val="24"/>
          <w:szCs w:val="24"/>
          <w:highlight w:val="none"/>
          <w:u w:val="single"/>
          <w:lang w:eastAsia="zh-CN"/>
        </w:rPr>
        <w:t>最</w:t>
      </w:r>
      <w:r>
        <w:rPr>
          <w:rFonts w:hint="eastAsia" w:ascii="宋体" w:hAnsi="宋体" w:cs="仿宋"/>
          <w:color w:val="auto"/>
          <w:sz w:val="24"/>
          <w:szCs w:val="24"/>
          <w:highlight w:val="none"/>
          <w:u w:val="single"/>
        </w:rPr>
        <w:t>高投标限价</w:t>
      </w:r>
      <w:r>
        <w:rPr>
          <w:rFonts w:hint="eastAsia" w:ascii="宋体" w:hAnsi="宋体" w:cs="仿宋"/>
          <w:color w:val="auto"/>
          <w:sz w:val="24"/>
          <w:szCs w:val="24"/>
          <w:highlight w:val="none"/>
          <w:u w:val="single"/>
          <w:lang w:val="en-US" w:eastAsia="zh-CN"/>
        </w:rPr>
        <w:t>*D%（政府投资项目，D的取值范围为[94-100],由招标人自主确定；非政府投资项目由招标人自主确定取值范围），具体金额为               元。</w:t>
      </w:r>
    </w:p>
    <w:p w14:paraId="278FE15F">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29CA50D7">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2936BF5F">
      <w:pPr>
        <w:pBdr>
          <w:bottom w:val="single" w:color="auto" w:sz="6" w:space="1"/>
        </w:pBdr>
        <w:spacing w:line="360" w:lineRule="auto"/>
        <w:ind w:firstLine="537" w:firstLineChars="224"/>
        <w:rPr>
          <w:rFonts w:hint="eastAsia"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color w:val="auto"/>
          <w:sz w:val="24"/>
          <w:szCs w:val="24"/>
          <w:highlight w:val="none"/>
          <w:u w:val="single"/>
        </w:rPr>
        <w:t>计算通过技术标有效性审查的投标人总得分。投标人总得分=</w:t>
      </w:r>
      <w:r>
        <w:rPr>
          <w:rFonts w:hint="eastAsia" w:ascii="宋体"/>
          <w:color w:val="auto"/>
          <w:sz w:val="24"/>
          <w:szCs w:val="24"/>
          <w:highlight w:val="none"/>
          <w:u w:val="single"/>
          <w:lang w:val="en-US" w:eastAsia="zh-CN"/>
        </w:rPr>
        <w:t>[</w:t>
      </w:r>
      <w:r>
        <w:rPr>
          <w:rFonts w:hint="eastAsia" w:ascii="宋体"/>
          <w:color w:val="auto"/>
          <w:sz w:val="24"/>
          <w:szCs w:val="24"/>
          <w:highlight w:val="none"/>
          <w:u w:val="single"/>
        </w:rPr>
        <w:t>（技术得分×</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技术得分权重</w:t>
      </w:r>
      <w:r>
        <w:rPr>
          <w:rFonts w:hint="eastAsia" w:ascii="宋体"/>
          <w:color w:val="auto"/>
          <w:sz w:val="24"/>
          <w:szCs w:val="24"/>
          <w:highlight w:val="none"/>
          <w:u w:val="single"/>
          <w:lang w:eastAsia="zh-CN"/>
        </w:rPr>
        <w:t>）</w:t>
      </w:r>
      <w:r>
        <w:rPr>
          <w:rFonts w:hint="eastAsia" w:ascii="宋体" w:cs="宋体"/>
          <w:color w:val="auto"/>
          <w:sz w:val="24"/>
          <w:szCs w:val="24"/>
          <w:highlight w:val="none"/>
          <w:u w:val="single"/>
        </w:rPr>
        <w:t>＋</w:t>
      </w:r>
      <w:r>
        <w:rPr>
          <w:rFonts w:hint="eastAsia" w:ascii="宋体"/>
          <w:color w:val="auto"/>
          <w:sz w:val="24"/>
          <w:szCs w:val="24"/>
          <w:highlight w:val="none"/>
          <w:u w:val="single"/>
        </w:rPr>
        <w:t>经济得分×</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经济得分权重）</w:t>
      </w:r>
      <w:r>
        <w:rPr>
          <w:rFonts w:hint="eastAsia" w:ascii="宋体"/>
          <w:color w:val="auto"/>
          <w:sz w:val="24"/>
          <w:szCs w:val="24"/>
          <w:highlight w:val="none"/>
          <w:u w:val="single"/>
          <w:lang w:val="en-US" w:eastAsia="zh-CN"/>
        </w:rPr>
        <w:t>]</w:t>
      </w:r>
      <w:r>
        <w:rPr>
          <w:rFonts w:hint="eastAsia" w:ascii="宋体"/>
          <w:color w:val="auto"/>
          <w:sz w:val="24"/>
          <w:szCs w:val="24"/>
          <w:highlight w:val="none"/>
          <w:u w:val="single"/>
        </w:rPr>
        <w:t>×（1-</w:t>
      </w:r>
      <w:r>
        <w:rPr>
          <w:rFonts w:hint="eastAsia" w:ascii="宋体"/>
          <w:color w:val="auto"/>
          <w:sz w:val="24"/>
          <w:szCs w:val="24"/>
          <w:highlight w:val="none"/>
          <w:u w:val="single"/>
          <w:lang w:eastAsia="zh-CN"/>
        </w:rPr>
        <w:t>信用评价</w:t>
      </w:r>
      <w:r>
        <w:rPr>
          <w:rFonts w:hint="eastAsia" w:ascii="宋体"/>
          <w:color w:val="auto"/>
          <w:sz w:val="24"/>
          <w:szCs w:val="24"/>
          <w:highlight w:val="none"/>
          <w:u w:val="single"/>
        </w:rPr>
        <w:t>分数权重）</w:t>
      </w:r>
      <w:r>
        <w:rPr>
          <w:rFonts w:hint="eastAsia" w:ascii="宋体" w:cs="宋体"/>
          <w:color w:val="auto"/>
          <w:sz w:val="24"/>
          <w:szCs w:val="24"/>
          <w:highlight w:val="none"/>
          <w:u w:val="single"/>
        </w:rPr>
        <w:t>＋</w:t>
      </w:r>
      <w:r>
        <w:rPr>
          <w:rFonts w:hint="eastAsia" w:ascii="宋体"/>
          <w:color w:val="auto"/>
          <w:sz w:val="24"/>
          <w:szCs w:val="24"/>
          <w:highlight w:val="none"/>
          <w:u w:val="single"/>
          <w:lang w:eastAsia="zh-CN"/>
        </w:rPr>
        <w:t>信用评价</w:t>
      </w:r>
      <w:r>
        <w:rPr>
          <w:rFonts w:hint="eastAsia" w:ascii="宋体"/>
          <w:color w:val="auto"/>
          <w:sz w:val="24"/>
          <w:szCs w:val="24"/>
          <w:highlight w:val="none"/>
          <w:u w:val="single"/>
        </w:rPr>
        <w:t>得分×</w:t>
      </w:r>
      <w:r>
        <w:rPr>
          <w:rFonts w:hint="eastAsia" w:ascii="宋体"/>
          <w:color w:val="auto"/>
          <w:sz w:val="24"/>
          <w:szCs w:val="24"/>
          <w:highlight w:val="none"/>
          <w:u w:val="single"/>
          <w:lang w:val="en-US" w:eastAsia="zh-CN"/>
        </w:rPr>
        <w:t xml:space="preserve">  %（</w:t>
      </w:r>
      <w:r>
        <w:rPr>
          <w:rFonts w:hint="eastAsia" w:ascii="宋体" w:hAnsi="宋体"/>
          <w:color w:val="auto"/>
          <w:sz w:val="24"/>
          <w:szCs w:val="24"/>
          <w:highlight w:val="none"/>
          <w:u w:val="single"/>
          <w:lang w:eastAsia="zh-CN"/>
        </w:rPr>
        <w:t>企业信用</w:t>
      </w:r>
      <w:r>
        <w:rPr>
          <w:rFonts w:hint="eastAsia" w:ascii="宋体" w:hAnsi="宋体"/>
          <w:color w:val="auto"/>
          <w:sz w:val="24"/>
          <w:szCs w:val="24"/>
          <w:highlight w:val="none"/>
          <w:u w:val="single"/>
        </w:rPr>
        <w:t>评价得分权重</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lang w:eastAsia="zh-CN"/>
        </w:rPr>
        <w:t>可在</w:t>
      </w:r>
      <w:r>
        <w:rPr>
          <w:rFonts w:hint="eastAsia" w:ascii="宋体" w:hAnsi="宋体"/>
          <w:color w:val="auto"/>
          <w:sz w:val="24"/>
          <w:szCs w:val="24"/>
          <w:highlight w:val="none"/>
          <w:u w:val="single"/>
          <w:lang w:val="en-US" w:eastAsia="zh-CN"/>
        </w:rPr>
        <w:t>[10%-20%]</w:t>
      </w:r>
      <w:r>
        <w:rPr>
          <w:rFonts w:hint="eastAsia" w:ascii="宋体" w:hAnsi="宋体"/>
          <w:color w:val="auto"/>
          <w:sz w:val="24"/>
          <w:szCs w:val="24"/>
          <w:highlight w:val="none"/>
          <w:u w:val="single"/>
          <w:lang w:eastAsia="zh-CN"/>
        </w:rPr>
        <w:t>范围内</w:t>
      </w:r>
      <w:r>
        <w:rPr>
          <w:rFonts w:hint="eastAsia" w:ascii="宋体" w:hAnsi="宋体"/>
          <w:color w:val="auto"/>
          <w:sz w:val="24"/>
          <w:szCs w:val="24"/>
          <w:highlight w:val="none"/>
          <w:u w:val="single"/>
          <w:lang w:val="en-US" w:eastAsia="zh-CN"/>
        </w:rPr>
        <w:t>自主确定</w:t>
      </w:r>
      <w:r>
        <w:rPr>
          <w:rFonts w:hint="eastAsia" w:ascii="宋体"/>
          <w:color w:val="auto"/>
          <w:sz w:val="24"/>
          <w:szCs w:val="24"/>
          <w:highlight w:val="none"/>
          <w:u w:val="single"/>
        </w:rPr>
        <w:t>）。</w:t>
      </w:r>
      <w:r>
        <w:rPr>
          <w:rFonts w:hint="eastAsia" w:ascii="宋体"/>
          <w:color w:val="auto"/>
          <w:sz w:val="24"/>
          <w:szCs w:val="24"/>
          <w:highlight w:val="none"/>
        </w:rPr>
        <w:t>技术、经济得分权重按投标须知前附表的规定执行。总得分四舍五入保留两位小数。</w:t>
      </w:r>
    </w:p>
    <w:p w14:paraId="708239FF">
      <w:pPr>
        <w:spacing w:line="360" w:lineRule="auto"/>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lang w:val="en-US" w:eastAsia="zh-CN"/>
        </w:rPr>
        <w:t>46</w:t>
      </w:r>
      <w:r>
        <w:rPr>
          <w:rFonts w:hint="eastAsia" w:ascii="宋体" w:hAnsi="宋体" w:cs="宋体"/>
          <w:bCs/>
          <w:color w:val="auto"/>
          <w:sz w:val="24"/>
          <w:szCs w:val="24"/>
          <w:highlight w:val="none"/>
        </w:rPr>
        <w:t>．经济标评审和得分汇总</w:t>
      </w:r>
    </w:p>
    <w:p w14:paraId="7A76E03A">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46</w:t>
      </w: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若通过技术标有效性审查的投标人中所有投标报价均大于等于最高投标限价，则本项目招标失败，由招标人依法重新招标</w:t>
      </w:r>
      <w:r>
        <w:rPr>
          <w:rFonts w:hint="eastAsia" w:ascii="宋体" w:hAnsi="宋体" w:cs="宋体"/>
          <w:bCs/>
          <w:color w:val="auto"/>
          <w:sz w:val="24"/>
          <w:szCs w:val="24"/>
          <w:highlight w:val="none"/>
        </w:rPr>
        <w:t>。</w:t>
      </w:r>
    </w:p>
    <w:p w14:paraId="14775501">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46</w:t>
      </w:r>
      <w:r>
        <w:rPr>
          <w:rFonts w:hint="eastAsia" w:ascii="宋体" w:hAnsi="宋体" w:cs="宋体"/>
          <w:bCs/>
          <w:color w:val="auto"/>
          <w:sz w:val="24"/>
          <w:szCs w:val="24"/>
          <w:highlight w:val="none"/>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6BF8C06D">
      <w:pPr>
        <w:widowControl/>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区间抽取法</w:t>
      </w:r>
    </w:p>
    <w:p w14:paraId="2AA6C650">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w:t>
      </w:r>
      <w:r>
        <w:rPr>
          <w:rFonts w:hint="eastAsia" w:ascii="宋体" w:hAnsi="宋体" w:cs="仿宋"/>
          <w:b/>
          <w:bCs/>
          <w:color w:val="auto"/>
          <w:sz w:val="24"/>
          <w:szCs w:val="24"/>
          <w:highlight w:val="none"/>
        </w:rPr>
        <w:t>（技术标详细审查得分≥85分）</w:t>
      </w:r>
      <w:r>
        <w:rPr>
          <w:rFonts w:hint="eastAsia" w:ascii="宋体" w:hAnsi="宋体" w:cs="仿宋"/>
          <w:color w:val="auto"/>
          <w:sz w:val="24"/>
          <w:szCs w:val="24"/>
          <w:highlight w:val="none"/>
        </w:rPr>
        <w:t>，达到或超过及格线的投标人的报价方能参与评标参考价的计算。将达到或超过技术标及格分数线的投标报价由低至高进行排列，按以下公式计算评标参考价，计算公式如下：</w:t>
      </w:r>
    </w:p>
    <w:p w14:paraId="14070CAB">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0254D2E6">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若没有达到或超过技术标入围合格分数线的投标人，则以通过技术标有效性审查的全部投标人中最低报价与工程成本警示价两者中的较高值作为Q低。）</w:t>
      </w:r>
    </w:p>
    <w:p w14:paraId="4E431487">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为</w:t>
      </w:r>
      <w:r>
        <w:rPr>
          <w:rFonts w:hint="eastAsia" w:ascii="宋体" w:hAnsi="宋体" w:cs="仿宋"/>
          <w:color w:val="auto"/>
          <w:sz w:val="24"/>
          <w:szCs w:val="24"/>
          <w:highlight w:val="none"/>
          <w:u w:val="single"/>
          <w:lang w:eastAsia="zh-CN"/>
        </w:rPr>
        <w:t>最</w:t>
      </w:r>
      <w:r>
        <w:rPr>
          <w:rFonts w:hint="eastAsia" w:ascii="宋体" w:hAnsi="宋体" w:cs="仿宋"/>
          <w:color w:val="auto"/>
          <w:sz w:val="24"/>
          <w:szCs w:val="24"/>
          <w:highlight w:val="none"/>
          <w:u w:val="single"/>
        </w:rPr>
        <w:t>高投标限价</w:t>
      </w:r>
      <w:r>
        <w:rPr>
          <w:rFonts w:hint="eastAsia" w:ascii="宋体" w:hAnsi="宋体" w:cs="仿宋"/>
          <w:color w:val="auto"/>
          <w:sz w:val="24"/>
          <w:szCs w:val="24"/>
          <w:highlight w:val="none"/>
          <w:u w:val="single"/>
          <w:lang w:val="en-US" w:eastAsia="zh-CN"/>
        </w:rPr>
        <w:t>*94%，具体金额为27251103.70元。</w:t>
      </w:r>
    </w:p>
    <w:p w14:paraId="4F54DC09">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30D024CC">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343312C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对小微企业投标的，在采用原报价进行评分的基础上增加其价格得分的5%作为其经济分；对允许大中型企业向一家或者多家小微企业分包（联合协议或者分包意向协议约定小微企业的合同份额占到合同总金额30%以上）的，在采用原报价进行评分的基础上增加其价格得分的2%作为其经济分。若原报价已满分，仍可突破满分上限继续享受加分优惠，以实际计算结果作为最终经济分（关于经济标优惠政策具体要求详见投标须知前附表第4</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项）。</w:t>
      </w:r>
    </w:p>
    <w:p w14:paraId="654D2F01">
      <w:pPr>
        <w:pBdr>
          <w:bottom w:val="single" w:color="auto" w:sz="6" w:space="1"/>
        </w:pBdr>
        <w:spacing w:line="360" w:lineRule="auto"/>
        <w:ind w:firstLine="537" w:firstLineChars="224"/>
        <w:rPr>
          <w:rFonts w:hint="eastAsia"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color w:val="auto"/>
          <w:sz w:val="24"/>
          <w:szCs w:val="24"/>
          <w:highlight w:val="none"/>
          <w:u w:val="single"/>
        </w:rPr>
        <w:t>计算通过技术标有效性审查的投标人总得分。</w:t>
      </w:r>
      <w:r>
        <w:rPr>
          <w:rFonts w:hint="eastAsia" w:ascii="宋体"/>
          <w:b/>
          <w:bCs/>
          <w:color w:val="auto"/>
          <w:sz w:val="24"/>
          <w:szCs w:val="24"/>
          <w:highlight w:val="none"/>
          <w:u w:val="single"/>
        </w:rPr>
        <w:t>投标人总得分=[技术得分（满分100分）×技术得分权重（</w:t>
      </w:r>
      <w:r>
        <w:rPr>
          <w:rFonts w:hint="eastAsia" w:ascii="宋体"/>
          <w:b/>
          <w:bCs/>
          <w:color w:val="auto"/>
          <w:sz w:val="24"/>
          <w:szCs w:val="24"/>
          <w:highlight w:val="none"/>
          <w:u w:val="single"/>
          <w:lang w:val="en-US" w:eastAsia="zh-CN"/>
        </w:rPr>
        <w:t>20</w:t>
      </w:r>
      <w:r>
        <w:rPr>
          <w:rFonts w:hint="eastAsia" w:ascii="宋体"/>
          <w:b/>
          <w:bCs/>
          <w:color w:val="auto"/>
          <w:sz w:val="24"/>
          <w:szCs w:val="24"/>
          <w:highlight w:val="none"/>
          <w:u w:val="single"/>
        </w:rPr>
        <w:t>%）＋经济得分（满分100分</w:t>
      </w:r>
      <w:r>
        <w:rPr>
          <w:rFonts w:hint="eastAsia" w:ascii="宋体"/>
          <w:b/>
          <w:bCs/>
          <w:color w:val="auto"/>
          <w:sz w:val="24"/>
          <w:szCs w:val="24"/>
          <w:highlight w:val="none"/>
          <w:u w:val="single"/>
          <w:lang w:val="en-US" w:eastAsia="zh-CN"/>
        </w:rPr>
        <w:t>+小微企业加分</w:t>
      </w:r>
      <w:r>
        <w:rPr>
          <w:rFonts w:hint="eastAsia" w:ascii="宋体"/>
          <w:b/>
          <w:bCs/>
          <w:color w:val="auto"/>
          <w:sz w:val="24"/>
          <w:szCs w:val="24"/>
          <w:highlight w:val="none"/>
          <w:u w:val="single"/>
        </w:rPr>
        <w:t>）×经济得分权重（</w:t>
      </w:r>
      <w:r>
        <w:rPr>
          <w:rFonts w:hint="eastAsia" w:ascii="宋体"/>
          <w:b/>
          <w:bCs/>
          <w:color w:val="auto"/>
          <w:sz w:val="24"/>
          <w:szCs w:val="24"/>
          <w:highlight w:val="none"/>
          <w:u w:val="single"/>
          <w:lang w:val="en-US" w:eastAsia="zh-CN"/>
        </w:rPr>
        <w:t>80</w:t>
      </w:r>
      <w:r>
        <w:rPr>
          <w:rFonts w:hint="eastAsia" w:ascii="宋体"/>
          <w:b/>
          <w:bCs/>
          <w:color w:val="auto"/>
          <w:sz w:val="24"/>
          <w:szCs w:val="24"/>
          <w:highlight w:val="none"/>
          <w:u w:val="single"/>
        </w:rPr>
        <w:t>%）]</w:t>
      </w:r>
      <w:r>
        <w:rPr>
          <w:rFonts w:hint="eastAsia" w:ascii="宋体"/>
          <w:color w:val="auto"/>
          <w:sz w:val="24"/>
          <w:szCs w:val="24"/>
          <w:highlight w:val="none"/>
          <w:u w:val="single"/>
        </w:rPr>
        <w:t>×</w:t>
      </w:r>
      <w:r>
        <w:rPr>
          <w:rFonts w:hint="eastAsia" w:ascii="宋体"/>
          <w:color w:val="auto"/>
          <w:sz w:val="24"/>
          <w:szCs w:val="24"/>
          <w:highlight w:val="none"/>
          <w:u w:val="single"/>
          <w:lang w:val="en-US" w:eastAsia="zh-CN"/>
        </w:rPr>
        <w:t>[</w:t>
      </w:r>
      <w:r>
        <w:rPr>
          <w:rFonts w:hint="eastAsia" w:ascii="宋体"/>
          <w:color w:val="auto"/>
          <w:sz w:val="24"/>
          <w:szCs w:val="24"/>
          <w:highlight w:val="none"/>
          <w:u w:val="single"/>
        </w:rPr>
        <w:t>1-</w:t>
      </w:r>
      <w:r>
        <w:rPr>
          <w:rFonts w:hint="eastAsia" w:ascii="宋体"/>
          <w:color w:val="auto"/>
          <w:sz w:val="24"/>
          <w:szCs w:val="24"/>
          <w:highlight w:val="none"/>
          <w:u w:val="single"/>
          <w:lang w:eastAsia="zh-CN"/>
        </w:rPr>
        <w:t>信用评价</w:t>
      </w:r>
      <w:r>
        <w:rPr>
          <w:rFonts w:hint="eastAsia" w:ascii="宋体"/>
          <w:color w:val="auto"/>
          <w:sz w:val="24"/>
          <w:szCs w:val="24"/>
          <w:highlight w:val="none"/>
          <w:u w:val="single"/>
        </w:rPr>
        <w:t>分数权重</w:t>
      </w:r>
      <w:r>
        <w:rPr>
          <w:rFonts w:hint="eastAsia" w:ascii="宋体"/>
          <w:color w:val="auto"/>
          <w:sz w:val="24"/>
          <w:szCs w:val="24"/>
          <w:highlight w:val="none"/>
          <w:u w:val="single"/>
          <w:lang w:val="en-US" w:eastAsia="zh-CN"/>
        </w:rPr>
        <w:t>(20%)]</w:t>
      </w:r>
      <w:r>
        <w:rPr>
          <w:rFonts w:hint="eastAsia" w:ascii="宋体"/>
          <w:b/>
          <w:bCs/>
          <w:color w:val="auto"/>
          <w:sz w:val="24"/>
          <w:szCs w:val="24"/>
          <w:highlight w:val="none"/>
          <w:u w:val="single"/>
        </w:rPr>
        <w:t>＋[信用评价得分×</w:t>
      </w:r>
      <w:r>
        <w:rPr>
          <w:rFonts w:hint="eastAsia" w:ascii="宋体"/>
          <w:b/>
          <w:bCs/>
          <w:color w:val="auto"/>
          <w:sz w:val="24"/>
          <w:szCs w:val="24"/>
          <w:highlight w:val="none"/>
          <w:u w:val="single"/>
          <w:lang w:eastAsia="zh-CN"/>
        </w:rPr>
        <w:t>信用评价</w:t>
      </w:r>
      <w:r>
        <w:rPr>
          <w:rFonts w:hint="eastAsia" w:ascii="宋体"/>
          <w:b/>
          <w:bCs/>
          <w:color w:val="auto"/>
          <w:sz w:val="24"/>
          <w:szCs w:val="24"/>
          <w:highlight w:val="none"/>
          <w:u w:val="single"/>
        </w:rPr>
        <w:t>分数权重(</w:t>
      </w:r>
      <w:r>
        <w:rPr>
          <w:rFonts w:hint="eastAsia" w:ascii="宋体"/>
          <w:b/>
          <w:bCs/>
          <w:color w:val="auto"/>
          <w:sz w:val="24"/>
          <w:szCs w:val="24"/>
          <w:highlight w:val="none"/>
          <w:u w:val="single"/>
          <w:lang w:val="en-US" w:eastAsia="zh-CN"/>
        </w:rPr>
        <w:t>2</w:t>
      </w:r>
      <w:r>
        <w:rPr>
          <w:rFonts w:hint="eastAsia" w:ascii="宋体"/>
          <w:b/>
          <w:bCs/>
          <w:color w:val="auto"/>
          <w:sz w:val="24"/>
          <w:szCs w:val="24"/>
          <w:highlight w:val="none"/>
          <w:u w:val="single"/>
        </w:rPr>
        <w:t>0%)]</w:t>
      </w:r>
      <w:r>
        <w:rPr>
          <w:rFonts w:hint="eastAsia" w:ascii="宋体"/>
          <w:color w:val="auto"/>
          <w:sz w:val="24"/>
          <w:szCs w:val="24"/>
          <w:highlight w:val="none"/>
          <w:u w:val="single"/>
        </w:rPr>
        <w:t>。</w:t>
      </w:r>
      <w:r>
        <w:rPr>
          <w:rFonts w:hint="eastAsia" w:ascii="宋体"/>
          <w:color w:val="auto"/>
          <w:sz w:val="24"/>
          <w:szCs w:val="24"/>
          <w:highlight w:val="none"/>
        </w:rPr>
        <w:t>技术、经济得分权重按投标须知前附表的规定执行。总得分四舍五入保留两位小数。</w:t>
      </w:r>
    </w:p>
    <w:p w14:paraId="15F16D65">
      <w:pPr>
        <w:pBdr>
          <w:bottom w:val="single" w:color="auto" w:sz="6" w:space="1"/>
        </w:pBdr>
        <w:spacing w:line="360" w:lineRule="auto"/>
        <w:ind w:firstLine="540" w:firstLineChars="224"/>
        <w:rPr>
          <w:rFonts w:hint="eastAsia" w:ascii="宋体" w:hAnsi="宋体" w:cs="宋体"/>
          <w:b/>
          <w:color w:val="auto"/>
          <w:sz w:val="24"/>
          <w:szCs w:val="24"/>
          <w:highlight w:val="none"/>
        </w:rPr>
      </w:pPr>
    </w:p>
    <w:p w14:paraId="097DD5D0">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
          <w:color w:val="auto"/>
          <w:sz w:val="24"/>
          <w:szCs w:val="24"/>
          <w:highlight w:val="none"/>
          <w:lang w:val="en-US" w:eastAsia="zh-CN"/>
        </w:rPr>
        <w:t>49</w:t>
      </w:r>
      <w:r>
        <w:rPr>
          <w:rFonts w:hint="eastAsia" w:ascii="宋体" w:hAnsi="宋体" w:cs="宋体"/>
          <w:b/>
          <w:color w:val="auto"/>
          <w:sz w:val="24"/>
          <w:szCs w:val="24"/>
          <w:highlight w:val="none"/>
        </w:rPr>
        <w:t xml:space="preserve">              修改类型：修改</w:t>
      </w:r>
    </w:p>
    <w:p w14:paraId="51C8648D">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lang w:val="en-US" w:eastAsia="zh-CN"/>
        </w:rPr>
        <w:t>49.</w:t>
      </w:r>
      <w:r>
        <w:rPr>
          <w:rFonts w:hint="eastAsia" w:ascii="宋体" w:hAnsi="宋体" w:cs="宋体"/>
          <w:color w:val="auto"/>
          <w:sz w:val="24"/>
          <w:szCs w:val="24"/>
          <w:highlight w:val="none"/>
        </w:rPr>
        <w:t>评标委员会应在通过投标文件经济标有效性审查的投标人中，按步骤45.4确定的投标人第二阶段排序，推荐前3名依次为第一中标候选人至第三中标候选人,并编制评标报告。</w:t>
      </w:r>
    </w:p>
    <w:p w14:paraId="10045B55">
      <w:pPr>
        <w:pBdr>
          <w:bottom w:val="single" w:color="auto" w:sz="6" w:space="1"/>
        </w:pBdr>
        <w:spacing w:line="348" w:lineRule="auto"/>
        <w:ind w:firstLine="602" w:firstLineChars="25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lang w:val="en-US" w:eastAsia="zh-CN"/>
        </w:rPr>
        <w:t>49.</w:t>
      </w:r>
      <w:r>
        <w:rPr>
          <w:rFonts w:hint="eastAsia" w:ascii="宋体" w:hAnsi="宋体" w:cs="宋体"/>
          <w:color w:val="auto"/>
          <w:sz w:val="24"/>
          <w:szCs w:val="24"/>
          <w:highlight w:val="none"/>
        </w:rPr>
        <w:t>评标委员会应在通过投标文件经济标有效性审查的投标人中，按步骤</w:t>
      </w: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.4</w:t>
      </w:r>
      <w:r>
        <w:rPr>
          <w:rFonts w:hint="eastAsia" w:ascii="宋体" w:hAnsi="宋体" w:cs="宋体"/>
          <w:color w:val="auto"/>
          <w:sz w:val="24"/>
          <w:szCs w:val="24"/>
          <w:highlight w:val="none"/>
        </w:rPr>
        <w:t>确定的投标人第二阶段排序，推荐前3名依次为第一中标候选人至第三中标候选人,并编制评标报告。</w:t>
      </w:r>
    </w:p>
    <w:p w14:paraId="13CE18A4">
      <w:pPr>
        <w:pStyle w:val="123"/>
        <w:spacing w:line="54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条款号：（二）开标评标办法程序和细则</w:t>
      </w:r>
      <w:r>
        <w:rPr>
          <w:rFonts w:hint="eastAsia" w:ascii="宋体" w:hAnsi="宋体" w:cs="宋体"/>
          <w:b/>
          <w:color w:val="auto"/>
          <w:sz w:val="24"/>
          <w:szCs w:val="24"/>
          <w:highlight w:val="none"/>
          <w:lang w:val="en-US" w:eastAsia="zh-CN"/>
        </w:rPr>
        <w:t xml:space="preserve"> 注：</w:t>
      </w:r>
      <w:r>
        <w:rPr>
          <w:rFonts w:hint="eastAsia" w:ascii="宋体" w:hAnsi="宋体" w:cs="宋体"/>
          <w:b/>
          <w:color w:val="auto"/>
          <w:sz w:val="24"/>
          <w:szCs w:val="24"/>
          <w:highlight w:val="none"/>
        </w:rPr>
        <w:t xml:space="preserve">             修改类型：</w:t>
      </w:r>
      <w:r>
        <w:rPr>
          <w:rFonts w:hint="eastAsia" w:ascii="宋体" w:hAnsi="宋体" w:cs="宋体"/>
          <w:b/>
          <w:color w:val="auto"/>
          <w:sz w:val="24"/>
          <w:szCs w:val="24"/>
          <w:highlight w:val="none"/>
          <w:lang w:eastAsia="zh-CN"/>
        </w:rPr>
        <w:t>删除</w:t>
      </w:r>
    </w:p>
    <w:p w14:paraId="76C3B34F">
      <w:pPr>
        <w:pBdr>
          <w:bottom w:val="single" w:color="auto" w:sz="6" w:space="1"/>
        </w:pBdr>
        <w:spacing w:line="400" w:lineRule="exact"/>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注：一、复杂和大型工程（详见穗建规字〔2020〕42号）</w:t>
      </w:r>
      <w:r>
        <w:rPr>
          <w:rFonts w:hint="eastAsia" w:ascii="宋体" w:hAnsi="宋体" w:cs="宋体"/>
          <w:color w:val="auto"/>
          <w:sz w:val="24"/>
          <w:szCs w:val="24"/>
          <w:highlight w:val="none"/>
          <w:lang w:val="en-US" w:eastAsia="zh-CN"/>
        </w:rPr>
        <w:t>......评为【差】档次。</w:t>
      </w:r>
    </w:p>
    <w:p w14:paraId="605C6B76">
      <w:pPr>
        <w:pStyle w:val="123"/>
        <w:spacing w:line="5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条款号：附表一《资格审查表》             修改类型：修改</w:t>
      </w:r>
    </w:p>
    <w:p w14:paraId="5B50BC38">
      <w:pPr>
        <w:pBdr>
          <w:bottom w:val="single" w:color="auto" w:sz="6" w:space="1"/>
        </w:pBdr>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原范本《资格审查表》</w:t>
      </w:r>
    </w:p>
    <w:p w14:paraId="22E9A4CB">
      <w:pPr>
        <w:pBdr>
          <w:bottom w:val="single" w:color="auto" w:sz="6" w:space="1"/>
        </w:pBdr>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u w:val="single"/>
        </w:rPr>
        <w:t>：本招标文件《资格审查表》</w:t>
      </w:r>
    </w:p>
    <w:p w14:paraId="2E1AF3EF">
      <w:pPr>
        <w:pStyle w:val="123"/>
        <w:spacing w:line="5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条款号：附表二《技术标有效性审查表》             修改类型：修改</w:t>
      </w:r>
    </w:p>
    <w:p w14:paraId="3E34EF58">
      <w:pPr>
        <w:pBdr>
          <w:bottom w:val="single" w:color="auto" w:sz="6" w:space="1"/>
        </w:pBdr>
        <w:spacing w:line="40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原范本《技术标有效性审查表》</w:t>
      </w:r>
    </w:p>
    <w:p w14:paraId="4D5C3BE3">
      <w:pPr>
        <w:pBdr>
          <w:bottom w:val="single" w:color="auto" w:sz="6" w:space="1"/>
        </w:pBdr>
        <w:spacing w:line="400" w:lineRule="exact"/>
        <w:ind w:firstLine="482" w:firstLineChars="200"/>
        <w:rPr>
          <w:rFonts w:hint="eastAsia" w:ascii="宋体" w:hAnsi="宋体" w:cs="宋体"/>
          <w:b/>
          <w:bCs/>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u w:val="single"/>
        </w:rPr>
        <w:t>：本招标文件《技术标有效性审查表》</w:t>
      </w:r>
    </w:p>
    <w:p w14:paraId="679DB02A">
      <w:pPr>
        <w:pStyle w:val="123"/>
        <w:spacing w:line="5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条款号：附表三《经济标有效性审查表》             修改类型：修改</w:t>
      </w:r>
    </w:p>
    <w:p w14:paraId="4740C4E1">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原范本《经济标有效性审查表》</w:t>
      </w:r>
    </w:p>
    <w:p w14:paraId="460FC18D">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u w:val="single"/>
        </w:rPr>
        <w:t>：本招标文件《经济标有效性审查表》</w:t>
      </w:r>
    </w:p>
    <w:p w14:paraId="02FABC70">
      <w:pPr>
        <w:pStyle w:val="123"/>
        <w:spacing w:line="5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w:t>
      </w:r>
      <w:r>
        <w:rPr>
          <w:rFonts w:hint="eastAsia" w:ascii="宋体" w:hAnsi="宋体" w:cs="宋体"/>
          <w:b/>
          <w:color w:val="auto"/>
          <w:sz w:val="24"/>
          <w:szCs w:val="24"/>
          <w:highlight w:val="none"/>
          <w:lang w:eastAsia="zh-CN"/>
        </w:rPr>
        <w:t>六</w:t>
      </w:r>
      <w:r>
        <w:rPr>
          <w:rFonts w:hint="eastAsia" w:ascii="宋体" w:hAnsi="宋体" w:cs="宋体"/>
          <w:b/>
          <w:color w:val="auto"/>
          <w:sz w:val="24"/>
          <w:szCs w:val="24"/>
          <w:highlight w:val="none"/>
        </w:rPr>
        <w:t>《需评审的主要项目表》             修改类型：删除</w:t>
      </w:r>
    </w:p>
    <w:p w14:paraId="57AA30E5">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原范本</w:t>
      </w:r>
      <w:r>
        <w:rPr>
          <w:rFonts w:hint="eastAsia" w:ascii="宋体" w:hAnsi="宋体" w:cs="宋体"/>
          <w:b/>
          <w:color w:val="auto"/>
          <w:sz w:val="24"/>
          <w:szCs w:val="24"/>
          <w:highlight w:val="none"/>
        </w:rPr>
        <w:t>附表</w:t>
      </w:r>
      <w:r>
        <w:rPr>
          <w:rFonts w:hint="eastAsia" w:ascii="宋体" w:hAnsi="宋体" w:cs="宋体"/>
          <w:b/>
          <w:color w:val="auto"/>
          <w:sz w:val="24"/>
          <w:szCs w:val="24"/>
          <w:highlight w:val="none"/>
          <w:lang w:eastAsia="zh-CN"/>
        </w:rPr>
        <w:t>六</w:t>
      </w:r>
      <w:r>
        <w:rPr>
          <w:rFonts w:hint="eastAsia" w:ascii="宋体" w:hAnsi="宋体" w:cs="宋体"/>
          <w:b/>
          <w:color w:val="auto"/>
          <w:sz w:val="24"/>
          <w:szCs w:val="24"/>
          <w:highlight w:val="none"/>
        </w:rPr>
        <w:t>《需评审的主要项目表》</w:t>
      </w:r>
    </w:p>
    <w:p w14:paraId="19910042">
      <w:pPr>
        <w:pStyle w:val="123"/>
        <w:spacing w:line="5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w:t>
      </w:r>
      <w:r>
        <w:rPr>
          <w:rFonts w:hint="eastAsia" w:ascii="宋体" w:hAnsi="宋体" w:cs="宋体"/>
          <w:b/>
          <w:color w:val="auto"/>
          <w:sz w:val="24"/>
          <w:szCs w:val="24"/>
          <w:highlight w:val="none"/>
          <w:lang w:eastAsia="zh-CN"/>
        </w:rPr>
        <w:t>七</w:t>
      </w:r>
      <w:r>
        <w:rPr>
          <w:rFonts w:hint="eastAsia" w:ascii="宋体" w:hAnsi="宋体" w:cs="宋体"/>
          <w:b/>
          <w:color w:val="auto"/>
          <w:sz w:val="24"/>
          <w:szCs w:val="24"/>
          <w:highlight w:val="none"/>
        </w:rPr>
        <w:t>《单价基准值计算表》             修改类型：删除</w:t>
      </w:r>
    </w:p>
    <w:p w14:paraId="5533BAE2">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原范本</w:t>
      </w:r>
      <w:r>
        <w:rPr>
          <w:rFonts w:hint="eastAsia" w:ascii="宋体" w:hAnsi="宋体" w:cs="宋体"/>
          <w:b/>
          <w:color w:val="auto"/>
          <w:sz w:val="24"/>
          <w:szCs w:val="24"/>
          <w:highlight w:val="none"/>
        </w:rPr>
        <w:t>附表</w:t>
      </w:r>
      <w:r>
        <w:rPr>
          <w:rFonts w:hint="eastAsia" w:ascii="宋体" w:hAnsi="宋体" w:cs="宋体"/>
          <w:b/>
          <w:color w:val="auto"/>
          <w:sz w:val="24"/>
          <w:szCs w:val="24"/>
          <w:highlight w:val="none"/>
          <w:lang w:eastAsia="zh-CN"/>
        </w:rPr>
        <w:t>七</w:t>
      </w:r>
      <w:r>
        <w:rPr>
          <w:rFonts w:hint="eastAsia" w:ascii="宋体" w:hAnsi="宋体" w:cs="宋体"/>
          <w:b/>
          <w:color w:val="auto"/>
          <w:sz w:val="24"/>
          <w:szCs w:val="24"/>
          <w:highlight w:val="none"/>
        </w:rPr>
        <w:t>《单价基准值计算表》</w:t>
      </w:r>
    </w:p>
    <w:p w14:paraId="2CA827BC">
      <w:pPr>
        <w:pStyle w:val="123"/>
        <w:spacing w:line="5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w:t>
      </w:r>
      <w:r>
        <w:rPr>
          <w:rFonts w:hint="eastAsia" w:ascii="宋体" w:hAnsi="宋体" w:cs="宋体"/>
          <w:b/>
          <w:color w:val="auto"/>
          <w:sz w:val="24"/>
          <w:szCs w:val="24"/>
          <w:highlight w:val="none"/>
          <w:lang w:eastAsia="zh-CN"/>
        </w:rPr>
        <w:t>八</w:t>
      </w:r>
      <w:r>
        <w:rPr>
          <w:rFonts w:hint="eastAsia" w:ascii="宋体" w:hAnsi="宋体" w:cs="宋体"/>
          <w:b/>
          <w:color w:val="auto"/>
          <w:sz w:val="24"/>
          <w:szCs w:val="24"/>
          <w:highlight w:val="none"/>
        </w:rPr>
        <w:t>《投标人（名称）经济标的主要单价评分表》</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修改类型：删除</w:t>
      </w:r>
    </w:p>
    <w:p w14:paraId="1798B40D">
      <w:pPr>
        <w:pBdr>
          <w:bottom w:val="single" w:color="auto" w:sz="6" w:space="1"/>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原范本</w:t>
      </w:r>
      <w:r>
        <w:rPr>
          <w:rFonts w:hint="eastAsia" w:ascii="宋体" w:hAnsi="宋体" w:cs="宋体"/>
          <w:b/>
          <w:color w:val="auto"/>
          <w:sz w:val="24"/>
          <w:szCs w:val="24"/>
          <w:highlight w:val="none"/>
        </w:rPr>
        <w:t>附表</w:t>
      </w:r>
      <w:r>
        <w:rPr>
          <w:rFonts w:hint="eastAsia" w:ascii="宋体" w:hAnsi="宋体" w:cs="宋体"/>
          <w:b/>
          <w:color w:val="auto"/>
          <w:sz w:val="24"/>
          <w:szCs w:val="24"/>
          <w:highlight w:val="none"/>
          <w:lang w:eastAsia="zh-CN"/>
        </w:rPr>
        <w:t>八</w:t>
      </w:r>
      <w:r>
        <w:rPr>
          <w:rFonts w:hint="eastAsia" w:ascii="宋体" w:hAnsi="宋体" w:cs="宋体"/>
          <w:b/>
          <w:color w:val="auto"/>
          <w:sz w:val="24"/>
          <w:szCs w:val="24"/>
          <w:highlight w:val="none"/>
        </w:rPr>
        <w:t>《投标人（名称）经济标的主要单价评分表》</w:t>
      </w:r>
    </w:p>
    <w:p w14:paraId="554080BC">
      <w:pPr>
        <w:pStyle w:val="123"/>
        <w:spacing w:line="5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w:t>
      </w:r>
      <w:r>
        <w:rPr>
          <w:rFonts w:hint="eastAsia" w:ascii="宋体" w:hAnsi="宋体" w:cs="宋体"/>
          <w:b/>
          <w:color w:val="auto"/>
          <w:sz w:val="24"/>
          <w:szCs w:val="24"/>
          <w:highlight w:val="none"/>
          <w:lang w:eastAsia="zh-CN"/>
        </w:rPr>
        <w:t>九</w:t>
      </w:r>
      <w:r>
        <w:rPr>
          <w:rFonts w:hint="eastAsia" w:ascii="宋体" w:hAnsi="宋体" w:cs="宋体"/>
          <w:b/>
          <w:color w:val="auto"/>
          <w:sz w:val="24"/>
          <w:szCs w:val="24"/>
          <w:highlight w:val="none"/>
        </w:rPr>
        <w:t>《经济分汇总表》             修改类型：删除</w:t>
      </w:r>
    </w:p>
    <w:p w14:paraId="2BAD281C">
      <w:pPr>
        <w:pBdr>
          <w:bottom w:val="single" w:color="auto" w:sz="6" w:space="1"/>
        </w:pBd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原范本</w:t>
      </w:r>
      <w:r>
        <w:rPr>
          <w:rFonts w:hint="eastAsia" w:ascii="宋体" w:hAnsi="宋体" w:cs="宋体"/>
          <w:b/>
          <w:color w:val="auto"/>
          <w:sz w:val="24"/>
          <w:szCs w:val="24"/>
          <w:highlight w:val="none"/>
        </w:rPr>
        <w:t>附表</w:t>
      </w:r>
      <w:r>
        <w:rPr>
          <w:rFonts w:hint="eastAsia" w:ascii="宋体" w:hAnsi="宋体" w:cs="宋体"/>
          <w:b/>
          <w:color w:val="auto"/>
          <w:sz w:val="24"/>
          <w:szCs w:val="24"/>
          <w:highlight w:val="none"/>
          <w:lang w:eastAsia="zh-CN"/>
        </w:rPr>
        <w:t>九</w:t>
      </w:r>
      <w:r>
        <w:rPr>
          <w:rFonts w:hint="eastAsia" w:ascii="宋体" w:hAnsi="宋体" w:cs="宋体"/>
          <w:b/>
          <w:color w:val="auto"/>
          <w:sz w:val="24"/>
          <w:szCs w:val="24"/>
          <w:highlight w:val="none"/>
        </w:rPr>
        <w:t>《经济分汇总表》</w:t>
      </w:r>
    </w:p>
    <w:p w14:paraId="3B195509">
      <w:pPr>
        <w:spacing w:line="5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14:paraId="3717DA17">
      <w:pPr>
        <w:spacing w:line="360" w:lineRule="auto"/>
        <w:ind w:firstLine="482" w:firstLineChars="200"/>
        <w:rPr>
          <w:color w:val="auto"/>
          <w:sz w:val="24"/>
          <w:szCs w:val="24"/>
          <w:highlight w:val="none"/>
        </w:rPr>
      </w:pPr>
      <w:r>
        <w:rPr>
          <w:rFonts w:hint="eastAsia"/>
          <w:b/>
          <w:color w:val="auto"/>
          <w:sz w:val="24"/>
          <w:szCs w:val="24"/>
          <w:highlight w:val="none"/>
        </w:rPr>
        <w:t>（以下无正文）</w:t>
      </w:r>
    </w:p>
    <w:p w14:paraId="1A3AC243">
      <w:pPr>
        <w:pStyle w:val="10"/>
        <w:spacing w:line="360" w:lineRule="auto"/>
        <w:rPr>
          <w:color w:val="auto"/>
          <w:highlight w:val="none"/>
        </w:rPr>
      </w:pPr>
      <w:r>
        <w:rPr>
          <w:color w:val="auto"/>
          <w:highlight w:val="none"/>
        </w:rPr>
        <w:br w:type="page"/>
      </w:r>
    </w:p>
    <w:p w14:paraId="431DF0B7">
      <w:pPr>
        <w:pStyle w:val="7"/>
        <w:bidi w:val="0"/>
        <w:rPr>
          <w:color w:val="auto"/>
          <w:highlight w:val="none"/>
        </w:rPr>
      </w:pPr>
      <w:bookmarkStart w:id="13" w:name="_Toc12808"/>
      <w:r>
        <w:rPr>
          <w:rFonts w:hint="eastAsia"/>
          <w:color w:val="auto"/>
          <w:highlight w:val="none"/>
        </w:rPr>
        <w:t>二、开标、评标及定标办法通用条款</w:t>
      </w:r>
      <w:bookmarkEnd w:id="13"/>
    </w:p>
    <w:p w14:paraId="244F92B8">
      <w:pPr>
        <w:pStyle w:val="8"/>
        <w:bidi w:val="0"/>
        <w:ind w:firstLine="480" w:firstLineChars="200"/>
        <w:rPr>
          <w:rFonts w:hint="eastAsia"/>
          <w:color w:val="auto"/>
          <w:highlight w:val="none"/>
          <w:lang w:val="en-US" w:eastAsia="zh-CN"/>
        </w:rPr>
      </w:pPr>
      <w:bookmarkStart w:id="14" w:name="_Toc31973"/>
      <w:r>
        <w:rPr>
          <w:rFonts w:hint="eastAsia"/>
          <w:color w:val="auto"/>
          <w:highlight w:val="none"/>
          <w:lang w:val="en-US" w:eastAsia="zh-CN"/>
        </w:rPr>
        <w:t>（一）总则</w:t>
      </w:r>
      <w:bookmarkEnd w:id="14"/>
    </w:p>
    <w:p w14:paraId="6A6F5F36">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p>
    <w:p w14:paraId="6BC0A4E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2979AB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52A68552">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1C1C8638">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5E55706B">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6923534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1B0721A0">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5742F9B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1A95B41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rPr>
        <w:t>。</w:t>
      </w:r>
    </w:p>
    <w:p w14:paraId="6FED771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本项目招标文件。</w:t>
      </w:r>
    </w:p>
    <w:p w14:paraId="2B9DF9A7">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p>
    <w:p w14:paraId="76AF33F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1A7AF08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365DB3B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w:t>
      </w:r>
      <w:r>
        <w:rPr>
          <w:rFonts w:hint="eastAsia" w:ascii="宋体" w:hAnsi="宋体"/>
          <w:color w:val="auto"/>
          <w:sz w:val="24"/>
          <w:szCs w:val="24"/>
          <w:highlight w:val="none"/>
          <w:lang w:val="en-US" w:eastAsia="zh-CN"/>
        </w:rPr>
        <w:t>可</w:t>
      </w:r>
      <w:r>
        <w:rPr>
          <w:rFonts w:hint="eastAsia" w:ascii="宋体" w:hAnsi="宋体"/>
          <w:color w:val="auto"/>
          <w:sz w:val="24"/>
          <w:szCs w:val="24"/>
          <w:highlight w:val="none"/>
        </w:rPr>
        <w:t>在开标</w:t>
      </w:r>
      <w:r>
        <w:rPr>
          <w:rFonts w:hint="eastAsia" w:ascii="宋体" w:hAnsi="宋体"/>
          <w:color w:val="auto"/>
          <w:sz w:val="24"/>
          <w:szCs w:val="24"/>
          <w:highlight w:val="none"/>
          <w:lang w:val="en-US" w:eastAsia="zh-CN"/>
        </w:rPr>
        <w:t>时（唱标工作完成后）</w:t>
      </w:r>
      <w:r>
        <w:rPr>
          <w:rFonts w:hint="eastAsia" w:ascii="宋体" w:hAnsi="宋体"/>
          <w:color w:val="auto"/>
          <w:sz w:val="24"/>
          <w:szCs w:val="24"/>
          <w:highlight w:val="none"/>
        </w:rPr>
        <w:t>抽取。首先对招标文件中约定的若干种评标方法进行编号，再随机抽取某一编号，该编号所对应的评标办法供评标时使用。</w:t>
      </w:r>
    </w:p>
    <w:p w14:paraId="6FD3ED26">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54E82C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5349A25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lang w:val="en-US" w:eastAsia="zh-CN"/>
        </w:rPr>
        <w:t>1</w:t>
      </w:r>
      <w:r>
        <w:rPr>
          <w:rFonts w:hint="eastAsia" w:ascii="宋体" w:hAnsi="宋体"/>
          <w:color w:val="auto"/>
          <w:sz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14F42E82">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0E4C9B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p>
    <w:p w14:paraId="5F4069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14:paraId="43D32B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379B10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02C5EF13">
      <w:pPr>
        <w:pStyle w:val="21"/>
        <w:ind w:firstLine="48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0C7050A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0E7335A1">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7505F2D3">
      <w:pPr>
        <w:pStyle w:val="21"/>
        <w:spacing w:line="360" w:lineRule="auto"/>
        <w:ind w:firstLine="48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p>
    <w:p w14:paraId="0CDB2E28">
      <w:pPr>
        <w:pStyle w:val="21"/>
        <w:spacing w:line="360" w:lineRule="auto"/>
        <w:ind w:firstLine="48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0160F23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50CD464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w:t>
      </w:r>
      <w:r>
        <w:rPr>
          <w:rFonts w:hint="eastAsia" w:ascii="宋体" w:hAnsi="宋体"/>
          <w:color w:val="auto"/>
          <w:sz w:val="24"/>
          <w:highlight w:val="none"/>
          <w:lang w:eastAsia="zh-CN"/>
        </w:rPr>
        <w:t>从广东省综合评标评审</w:t>
      </w:r>
      <w:r>
        <w:rPr>
          <w:rFonts w:hint="eastAsia" w:ascii="宋体" w:hAnsi="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color w:val="auto"/>
          <w:sz w:val="24"/>
          <w:highlight w:val="none"/>
          <w:lang w:eastAsia="zh-CN"/>
        </w:rPr>
        <w:t>第</w:t>
      </w:r>
      <w:r>
        <w:rPr>
          <w:rFonts w:hint="eastAsia" w:ascii="宋体" w:hAnsi="宋体"/>
          <w:color w:val="auto"/>
          <w:sz w:val="24"/>
          <w:highlight w:val="none"/>
          <w:lang w:val="en-US" w:eastAsia="zh-CN"/>
        </w:rPr>
        <w:t>30项</w:t>
      </w:r>
      <w:r>
        <w:rPr>
          <w:rFonts w:hint="eastAsia" w:ascii="宋体" w:hAnsi="宋体"/>
          <w:color w:val="auto"/>
          <w:sz w:val="24"/>
          <w:szCs w:val="24"/>
          <w:highlight w:val="none"/>
        </w:rPr>
        <w:t>。</w:t>
      </w:r>
    </w:p>
    <w:p w14:paraId="7C34695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37.2</w:t>
      </w:r>
      <w:r>
        <w:rPr>
          <w:rFonts w:hint="eastAsia" w:ascii="宋体" w:hAnsi="宋体"/>
          <w:color w:val="auto"/>
          <w:sz w:val="24"/>
          <w:highlight w:val="none"/>
        </w:rPr>
        <w:t>评标委员会成员有下列情形之一的，应当回避：</w:t>
      </w:r>
    </w:p>
    <w:p w14:paraId="692EE5D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4051BDC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55189E0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val="en-US" w:eastAsia="zh-CN"/>
        </w:rPr>
        <w:t>或</w:t>
      </w:r>
      <w:r>
        <w:rPr>
          <w:rFonts w:hint="eastAsia" w:ascii="宋体" w:hAnsi="宋体"/>
          <w:color w:val="auto"/>
          <w:sz w:val="24"/>
          <w:highlight w:val="none"/>
        </w:rPr>
        <w:t>投标人的工作人员、退休或离职未满3年的人员；</w:t>
      </w:r>
    </w:p>
    <w:p w14:paraId="4A48A29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）与投标人有经济利益关系，可能影响对投标公正评审的；</w:t>
      </w:r>
    </w:p>
    <w:p w14:paraId="76B3D14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）曾因在招标、评标以及其他与招标投标有关活动中从事违法行为而受过行政处罚或刑事处罚的。</w:t>
      </w:r>
    </w:p>
    <w:p w14:paraId="519942F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）与投标人有其他利害关系。</w:t>
      </w:r>
    </w:p>
    <w:p w14:paraId="5C97F9A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评标委员会的职责及守则：</w:t>
      </w:r>
    </w:p>
    <w:p w14:paraId="182E06C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23195B4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25CF6F20">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2F5C61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3B4F8DE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4076880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38F6932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78CA5F3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237861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5FEFED0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45C3E1C6">
      <w:pPr>
        <w:pStyle w:val="21"/>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4B0D9C78">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3D024863">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highlight w:val="none"/>
          <w:lang w:val="en-US" w:eastAsia="zh-CN" w:bidi="ar-SA"/>
        </w:rPr>
        <w:t>评标结束后，评标委员会递交评标报告并依法推荐中标候选人。</w:t>
      </w:r>
    </w:p>
    <w:p w14:paraId="4A0F47B3">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5919C88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13C37CB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28643D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218E122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3221989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350139F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7EF29CC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4D1338B0">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34ECC69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p>
    <w:p w14:paraId="0CE6EEB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510DA8B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455EA024">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olor w:val="auto"/>
          <w:sz w:val="24"/>
          <w:szCs w:val="24"/>
          <w:highlight w:val="none"/>
        </w:rPr>
        <w:t>。</w:t>
      </w:r>
    </w:p>
    <w:p w14:paraId="390BFF32">
      <w:pPr>
        <w:pStyle w:val="21"/>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 xml:space="preserve">    </w:t>
      </w:r>
      <w:r>
        <w:rPr>
          <w:rFonts w:hint="eastAsia" w:ascii="楷体" w:hAnsi="楷体" w:eastAsia="楷体" w:cs="楷体"/>
          <w:color w:val="auto"/>
          <w:sz w:val="24"/>
          <w:szCs w:val="24"/>
          <w:highlight w:val="none"/>
          <w:lang w:val="en-US" w:eastAsia="zh-CN"/>
        </w:rPr>
        <w:t>注：采用评定分离方式的，招标人应在招标文件中明确定标方式。</w:t>
      </w:r>
    </w:p>
    <w:p w14:paraId="43B78405">
      <w:pPr>
        <w:rPr>
          <w:rFonts w:hint="eastAsia"/>
          <w:color w:val="auto"/>
          <w:highlight w:val="none"/>
        </w:rPr>
      </w:pPr>
    </w:p>
    <w:p w14:paraId="3AF9754F">
      <w:pPr>
        <w:pStyle w:val="21"/>
        <w:jc w:val="center"/>
        <w:outlineLvl w:val="2"/>
        <w:rPr>
          <w:rStyle w:val="47"/>
          <w:b/>
          <w:color w:val="auto"/>
          <w:sz w:val="28"/>
          <w:szCs w:val="28"/>
          <w:highlight w:val="none"/>
        </w:rPr>
      </w:pPr>
      <w:bookmarkStart w:id="15" w:name="_Toc30369"/>
      <w:r>
        <w:rPr>
          <w:rStyle w:val="47"/>
          <w:rFonts w:hint="eastAsia"/>
          <w:b/>
          <w:bCs/>
          <w:color w:val="auto"/>
          <w:sz w:val="28"/>
          <w:szCs w:val="28"/>
          <w:highlight w:val="none"/>
          <w:lang w:eastAsia="zh-CN"/>
        </w:rPr>
        <w:t>（二）</w:t>
      </w:r>
      <w:r>
        <w:rPr>
          <w:rStyle w:val="47"/>
          <w:rFonts w:hint="eastAsia"/>
          <w:b/>
          <w:bCs/>
          <w:color w:val="auto"/>
          <w:sz w:val="28"/>
          <w:szCs w:val="28"/>
          <w:highlight w:val="none"/>
        </w:rPr>
        <w:t>开标评标办法程序和细则</w:t>
      </w:r>
      <w:bookmarkEnd w:id="15"/>
    </w:p>
    <w:p w14:paraId="5DA46E28">
      <w:pPr>
        <w:spacing w:line="240" w:lineRule="auto"/>
        <w:ind w:firstLine="0" w:firstLineChars="0"/>
        <w:jc w:val="center"/>
        <w:rPr>
          <w:rFonts w:ascii="宋体" w:hAnsi="宋体"/>
          <w:color w:val="auto"/>
          <w:sz w:val="24"/>
          <w:szCs w:val="24"/>
          <w:highlight w:val="none"/>
        </w:rPr>
      </w:pPr>
      <w:r>
        <w:rPr>
          <w:rFonts w:hint="eastAsia"/>
          <w:b w:val="0"/>
          <w:bCs/>
          <w:color w:val="auto"/>
          <w:sz w:val="28"/>
          <w:szCs w:val="28"/>
          <w:highlight w:val="none"/>
          <w:lang w:eastAsia="zh-CN"/>
        </w:rPr>
        <w:t>（</w:t>
      </w:r>
      <w:r>
        <w:rPr>
          <w:rFonts w:hint="eastAsia" w:ascii="宋体" w:hAnsi="宋体" w:eastAsia="宋体" w:cs="Times New Roman"/>
          <w:b w:val="0"/>
          <w:color w:val="auto"/>
          <w:kern w:val="2"/>
          <w:sz w:val="28"/>
          <w:szCs w:val="28"/>
          <w:highlight w:val="none"/>
          <w:lang w:val="en-US" w:eastAsia="zh-CN" w:bidi="ar-SA"/>
        </w:rPr>
        <w:t>开评标办法由招标人自行选择，鼓励招标人创新评标办法）</w:t>
      </w:r>
    </w:p>
    <w:p w14:paraId="14284B42">
      <w:pPr>
        <w:spacing w:before="156" w:after="156"/>
        <w:ind w:firstLine="482" w:firstLineChars="200"/>
        <w:rPr>
          <w:b/>
          <w:bCs/>
          <w:color w:val="auto"/>
          <w:sz w:val="24"/>
          <w:szCs w:val="24"/>
          <w:highlight w:val="none"/>
        </w:rPr>
      </w:pPr>
      <w:r>
        <w:rPr>
          <w:rFonts w:hint="eastAsia"/>
          <w:b/>
          <w:bCs/>
          <w:color w:val="auto"/>
          <w:sz w:val="24"/>
          <w:szCs w:val="24"/>
          <w:highlight w:val="none"/>
        </w:rPr>
        <w:t>可选办法七（适合综合评分法四，技术标与经济标同时开启）</w:t>
      </w:r>
    </w:p>
    <w:p w14:paraId="1156E6D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0925C7B3">
      <w:pPr>
        <w:snapToGrid w:val="0"/>
        <w:spacing w:line="360" w:lineRule="auto"/>
        <w:ind w:firstLine="480" w:firstLineChars="200"/>
        <w:rPr>
          <w:rFonts w:hint="eastAsia" w:ascii="宋体"/>
          <w:color w:val="auto"/>
          <w:sz w:val="24"/>
          <w:szCs w:val="24"/>
          <w:highlight w:val="none"/>
          <w:lang w:eastAsia="zh-CN"/>
        </w:rPr>
      </w:pPr>
      <w:r>
        <w:rPr>
          <w:rFonts w:hint="eastAsia" w:ascii="宋体"/>
          <w:color w:val="auto"/>
          <w:sz w:val="24"/>
          <w:szCs w:val="24"/>
          <w:highlight w:val="none"/>
        </w:rPr>
        <w:t>40.1</w:t>
      </w:r>
      <w:r>
        <w:rPr>
          <w:rFonts w:hint="eastAsia" w:ascii="宋体"/>
          <w:color w:val="auto"/>
          <w:sz w:val="24"/>
          <w:szCs w:val="24"/>
          <w:highlight w:val="none"/>
          <w:lang w:eastAsia="zh-CN"/>
        </w:rPr>
        <w:t>投标人递交技术标、经济标投标文件；</w:t>
      </w:r>
    </w:p>
    <w:p w14:paraId="6D4C5452">
      <w:p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40.2</w:t>
      </w:r>
      <w:r>
        <w:rPr>
          <w:rFonts w:hint="eastAsia" w:ascii="宋体"/>
          <w:color w:val="auto"/>
          <w:sz w:val="24"/>
          <w:szCs w:val="24"/>
          <w:highlight w:val="none"/>
        </w:rPr>
        <w:t>技术标（含资格审查文件）与经济标投标文件同时公开开标；</w:t>
      </w:r>
    </w:p>
    <w:p w14:paraId="04C75BED">
      <w:pPr>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40.3</w:t>
      </w:r>
      <w:r>
        <w:rPr>
          <w:rFonts w:hint="eastAsia" w:ascii="宋体" w:hAnsi="宋体"/>
          <w:color w:val="auto"/>
          <w:sz w:val="24"/>
          <w:szCs w:val="24"/>
          <w:highlight w:val="none"/>
          <w:lang w:eastAsia="zh-CN"/>
        </w:rPr>
        <w:t>由招标人随机抽取确定该工程计算评标参考价的等分点值</w:t>
      </w:r>
      <w:r>
        <w:rPr>
          <w:rFonts w:hint="eastAsia" w:ascii="宋体" w:hAnsi="宋体"/>
          <w:color w:val="auto"/>
          <w:sz w:val="24"/>
          <w:szCs w:val="24"/>
          <w:highlight w:val="none"/>
          <w:lang w:val="en-US" w:eastAsia="zh-CN"/>
        </w:rPr>
        <w:t>X（适用于区间抽取法）；</w:t>
      </w:r>
    </w:p>
    <w:p w14:paraId="328F1D4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4</w:t>
      </w:r>
      <w:r>
        <w:rPr>
          <w:rFonts w:hint="eastAsia" w:ascii="宋体"/>
          <w:color w:val="auto"/>
          <w:sz w:val="24"/>
          <w:szCs w:val="24"/>
          <w:highlight w:val="none"/>
        </w:rPr>
        <w:t>由评标委员会对所有已公开开标的投标人进行资格审查；</w:t>
      </w:r>
    </w:p>
    <w:p w14:paraId="2067F7E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5</w:t>
      </w:r>
      <w:r>
        <w:rPr>
          <w:rFonts w:hint="eastAsia" w:ascii="宋体"/>
          <w:color w:val="auto"/>
          <w:sz w:val="24"/>
          <w:szCs w:val="24"/>
          <w:highlight w:val="none"/>
        </w:rPr>
        <w:t>技术标投标文件有效性审查；</w:t>
      </w:r>
    </w:p>
    <w:p w14:paraId="34BF7B1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6</w:t>
      </w:r>
      <w:r>
        <w:rPr>
          <w:rFonts w:hint="eastAsia" w:ascii="宋体"/>
          <w:color w:val="auto"/>
          <w:sz w:val="24"/>
          <w:szCs w:val="24"/>
          <w:highlight w:val="none"/>
        </w:rPr>
        <w:t>技术标详细审查评分；</w:t>
      </w:r>
    </w:p>
    <w:p w14:paraId="3380BB58">
      <w:pPr>
        <w:snapToGrid w:val="0"/>
        <w:spacing w:line="360" w:lineRule="auto"/>
        <w:ind w:firstLine="480" w:firstLineChars="200"/>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40.7经济标的算术校核；</w:t>
      </w:r>
    </w:p>
    <w:p w14:paraId="04CF084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8</w:t>
      </w:r>
      <w:r>
        <w:rPr>
          <w:rFonts w:hint="eastAsia" w:ascii="宋体"/>
          <w:color w:val="auto"/>
          <w:sz w:val="24"/>
          <w:szCs w:val="24"/>
          <w:highlight w:val="none"/>
        </w:rPr>
        <w:t>经济标详细审查评分；</w:t>
      </w:r>
      <w:r>
        <w:rPr>
          <w:rFonts w:ascii="宋体"/>
          <w:color w:val="auto"/>
          <w:sz w:val="24"/>
          <w:szCs w:val="24"/>
          <w:highlight w:val="none"/>
        </w:rPr>
        <w:t xml:space="preserve"> </w:t>
      </w:r>
    </w:p>
    <w:p w14:paraId="4FBA9CC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9</w:t>
      </w:r>
      <w:r>
        <w:rPr>
          <w:rFonts w:hint="eastAsia" w:ascii="宋体"/>
          <w:color w:val="auto"/>
          <w:sz w:val="24"/>
          <w:szCs w:val="24"/>
          <w:highlight w:val="none"/>
        </w:rPr>
        <w:t>评标委员会按照投标人总得分由高至低排序；</w:t>
      </w:r>
    </w:p>
    <w:p w14:paraId="30B4342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10</w:t>
      </w:r>
      <w:r>
        <w:rPr>
          <w:rFonts w:hint="eastAsia" w:ascii="宋体"/>
          <w:color w:val="auto"/>
          <w:sz w:val="24"/>
          <w:szCs w:val="24"/>
          <w:highlight w:val="none"/>
        </w:rPr>
        <w:t>经济标投标文件有效性审查；</w:t>
      </w:r>
    </w:p>
    <w:p w14:paraId="0469A413">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11</w:t>
      </w:r>
      <w:r>
        <w:rPr>
          <w:rFonts w:hint="eastAsia" w:ascii="宋体"/>
          <w:color w:val="auto"/>
          <w:sz w:val="24"/>
          <w:szCs w:val="24"/>
          <w:highlight w:val="none"/>
        </w:rPr>
        <w:t>评标委员会按排序向招标人推荐中标候选人名单，并递交资格审查报告及评标报告。</w:t>
      </w:r>
    </w:p>
    <w:p w14:paraId="493F099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7F844305">
      <w:pPr>
        <w:snapToGrid w:val="0"/>
        <w:spacing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41.1开标由招标人主持</w:t>
      </w:r>
      <w:r>
        <w:rPr>
          <w:rFonts w:hint="eastAsia" w:ascii="宋体"/>
          <w:color w:val="auto"/>
          <w:sz w:val="24"/>
          <w:szCs w:val="24"/>
          <w:highlight w:val="none"/>
          <w:lang w:eastAsia="zh-CN"/>
        </w:rPr>
        <w:t>。</w:t>
      </w:r>
    </w:p>
    <w:p w14:paraId="57E7C08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202D90F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5E96D7D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6B2B56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 xml:space="preserve">按36.5.1的规定完成解密后，公布下列内容，并予以记录，记录提交评标委员会评审： </w:t>
      </w:r>
    </w:p>
    <w:p w14:paraId="01A031C0">
      <w:pPr>
        <w:snapToGrid w:val="0"/>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strike/>
          <w:color w:val="auto"/>
          <w:sz w:val="24"/>
          <w:szCs w:val="24"/>
          <w:highlight w:val="none"/>
        </w:rPr>
        <w:t>e</w:t>
      </w:r>
      <w:r>
        <w:rPr>
          <w:rFonts w:hint="eastAsia" w:ascii="宋体" w:hAnsi="宋体"/>
          <w:strike/>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48D9C556">
      <w:pPr>
        <w:snapToGrid w:val="0"/>
        <w:spacing w:line="360" w:lineRule="auto"/>
        <w:ind w:firstLine="480" w:firstLineChars="200"/>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41.2.3.2</w:t>
      </w:r>
      <w:r>
        <w:rPr>
          <w:rFonts w:hint="eastAsia" w:ascii="宋体"/>
          <w:color w:val="auto"/>
          <w:sz w:val="24"/>
          <w:szCs w:val="24"/>
          <w:highlight w:val="none"/>
        </w:rPr>
        <w:t>由招标人随机抽取确定该工程计算评标参考价的等分点值X</w:t>
      </w:r>
      <w:r>
        <w:rPr>
          <w:rFonts w:hint="eastAsia" w:ascii="宋体"/>
          <w:color w:val="auto"/>
          <w:sz w:val="24"/>
          <w:szCs w:val="24"/>
          <w:highlight w:val="none"/>
          <w:lang w:eastAsia="zh-CN"/>
        </w:rPr>
        <w:t>。</w:t>
      </w:r>
    </w:p>
    <w:p w14:paraId="4528072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w:t>
      </w:r>
    </w:p>
    <w:p w14:paraId="227F786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77A188E3">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78094210">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37444417">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0807472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586A3939">
      <w:pPr>
        <w:pStyle w:val="5"/>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4ED2A525">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5D60473B">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9DA825F">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478FF4CE">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4613227A">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1D4AD9D">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5F1AF0CE">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p>
    <w:p w14:paraId="2F42B732">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71C8FD5E">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highlight w:val="none"/>
          <w:lang w:eastAsia="zh-CN"/>
        </w:rPr>
        <w:t>本项目招标失败</w:t>
      </w:r>
      <w:r>
        <w:rPr>
          <w:rFonts w:hint="eastAsia" w:ascii="宋体" w:hAnsi="宋体"/>
          <w:color w:val="auto"/>
          <w:sz w:val="24"/>
          <w:szCs w:val="24"/>
          <w:highlight w:val="none"/>
        </w:rPr>
        <w:t>（当N个标段同时招标且不允许兼中时，通过技术标有效性审查投标人</w:t>
      </w:r>
      <w:r>
        <w:rPr>
          <w:rFonts w:hint="eastAsia" w:ascii="宋体" w:hAnsi="宋体"/>
          <w:color w:val="auto"/>
          <w:sz w:val="24"/>
          <w:szCs w:val="24"/>
          <w:highlight w:val="none"/>
          <w:lang w:eastAsia="zh-CN"/>
        </w:rPr>
        <w:t>应≥</w:t>
      </w:r>
      <w:r>
        <w:rPr>
          <w:rFonts w:hint="eastAsia" w:ascii="宋体" w:hAnsi="宋体"/>
          <w:color w:val="auto"/>
          <w:sz w:val="24"/>
          <w:szCs w:val="24"/>
          <w:highlight w:val="none"/>
        </w:rPr>
        <w:t>N+2）</w:t>
      </w:r>
      <w:r>
        <w:rPr>
          <w:rFonts w:hint="eastAsia" w:ascii="宋体"/>
          <w:color w:val="auto"/>
          <w:sz w:val="24"/>
          <w:szCs w:val="24"/>
          <w:highlight w:val="none"/>
          <w:lang w:eastAsia="zh-CN"/>
        </w:rPr>
        <w:t>，由招标人依法重新招标</w:t>
      </w:r>
      <w:r>
        <w:rPr>
          <w:rFonts w:hint="eastAsia" w:ascii="宋体" w:hAnsi="宋体"/>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14:paraId="170A326D">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035C944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14:paraId="21AA66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1如果数字表示的金额和用文字表示的金额不一致时，应以文字表示的金额为准；</w:t>
      </w:r>
    </w:p>
    <w:p w14:paraId="28D263A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2经算术复核的投标人报价与其投标报价不一致时，按就低不就高原则确定其最终报价；</w:t>
      </w:r>
    </w:p>
    <w:p w14:paraId="44970F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99B377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02AC56A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2C7D726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F49AF3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5B18E98D">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不接受修正后的报价，则取消其投标资格，并且其投标保证金也将不予退还。</w:t>
      </w:r>
    </w:p>
    <w:p w14:paraId="063164B1">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w:t>
      </w:r>
      <w:r>
        <w:rPr>
          <w:rFonts w:hint="eastAsia" w:ascii="宋体"/>
          <w:color w:val="auto"/>
          <w:sz w:val="24"/>
          <w:szCs w:val="24"/>
          <w:highlight w:val="none"/>
          <w:lang w:val="en-US" w:eastAsia="zh-CN"/>
        </w:rPr>
        <w:t>6</w:t>
      </w:r>
      <w:r>
        <w:rPr>
          <w:rFonts w:hint="eastAsia" w:ascii="宋体"/>
          <w:color w:val="auto"/>
          <w:sz w:val="24"/>
          <w:szCs w:val="24"/>
          <w:highlight w:val="none"/>
        </w:rPr>
        <w:t>．经济标评审和得分汇总</w:t>
      </w:r>
    </w:p>
    <w:p w14:paraId="03A62FB0">
      <w:pPr>
        <w:pStyle w:val="5"/>
        <w:tabs>
          <w:tab w:val="left" w:pos="7380"/>
        </w:tabs>
        <w:snapToGrid w:val="0"/>
        <w:spacing w:after="0" w:line="360" w:lineRule="auto"/>
        <w:ind w:firstLine="480" w:firstLineChars="200"/>
        <w:rPr>
          <w:rFonts w:hint="default" w:ascii="宋体"/>
          <w:color w:val="auto"/>
          <w:sz w:val="24"/>
          <w:szCs w:val="24"/>
          <w:highlight w:val="none"/>
          <w:lang w:val="en-US" w:eastAsia="zh-CN"/>
        </w:rPr>
      </w:pPr>
      <w:r>
        <w:rPr>
          <w:rFonts w:hint="eastAsia" w:ascii="宋体"/>
          <w:color w:val="auto"/>
          <w:sz w:val="24"/>
          <w:szCs w:val="24"/>
          <w:highlight w:val="none"/>
          <w:lang w:val="en-US" w:eastAsia="zh-CN"/>
        </w:rPr>
        <w:t>46.1</w:t>
      </w:r>
      <w:r>
        <w:rPr>
          <w:rFonts w:hint="eastAsia" w:ascii="宋体"/>
          <w:color w:val="auto"/>
          <w:sz w:val="24"/>
          <w:szCs w:val="24"/>
          <w:highlight w:val="none"/>
        </w:rPr>
        <w:t>若通过技术标有效性审查的投标人中所有投标报价均大于等于最高投标限价，则本项目招标失败，由招标人依法</w:t>
      </w:r>
      <w:r>
        <w:rPr>
          <w:rFonts w:hint="eastAsia" w:ascii="宋体"/>
          <w:color w:val="auto"/>
          <w:sz w:val="24"/>
          <w:szCs w:val="24"/>
          <w:highlight w:val="none"/>
          <w:lang w:eastAsia="zh-CN"/>
        </w:rPr>
        <w:t>重新招标</w:t>
      </w:r>
      <w:r>
        <w:rPr>
          <w:rFonts w:hint="eastAsia" w:ascii="宋体"/>
          <w:color w:val="auto"/>
          <w:sz w:val="24"/>
          <w:szCs w:val="24"/>
          <w:highlight w:val="none"/>
        </w:rPr>
        <w:t>。</w:t>
      </w:r>
    </w:p>
    <w:p w14:paraId="24AD7438">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11A10BF8">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0F24323E">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w:t>
      </w:r>
      <w:r>
        <w:rPr>
          <w:rFonts w:hint="eastAsia" w:ascii="宋体" w:hAnsi="宋体" w:cs="仿宋"/>
          <w:color w:val="auto"/>
          <w:sz w:val="24"/>
          <w:szCs w:val="24"/>
          <w:highlight w:val="none"/>
          <w:lang w:eastAsia="zh-CN"/>
        </w:rPr>
        <w:t>企业信用评价得分</w:t>
      </w:r>
      <w:r>
        <w:rPr>
          <w:rFonts w:hint="eastAsia" w:ascii="宋体" w:hAnsi="宋体" w:cs="仿宋"/>
          <w:color w:val="auto"/>
          <w:sz w:val="24"/>
          <w:szCs w:val="24"/>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59D21B0">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6D0AE4E7">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0BABBD83">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为</w:t>
      </w:r>
      <w:r>
        <w:rPr>
          <w:rFonts w:hint="eastAsia" w:ascii="宋体" w:hAnsi="宋体" w:cs="仿宋"/>
          <w:color w:val="auto"/>
          <w:sz w:val="24"/>
          <w:szCs w:val="24"/>
          <w:highlight w:val="none"/>
          <w:u w:val="single"/>
          <w:lang w:eastAsia="zh-CN"/>
        </w:rPr>
        <w:t>最</w:t>
      </w:r>
      <w:r>
        <w:rPr>
          <w:rFonts w:hint="eastAsia" w:ascii="宋体" w:hAnsi="宋体" w:cs="仿宋"/>
          <w:color w:val="auto"/>
          <w:sz w:val="24"/>
          <w:szCs w:val="24"/>
          <w:highlight w:val="none"/>
          <w:u w:val="single"/>
        </w:rPr>
        <w:t>高投标限价</w:t>
      </w:r>
      <w:r>
        <w:rPr>
          <w:rFonts w:hint="eastAsia" w:ascii="宋体" w:hAnsi="宋体" w:cs="仿宋"/>
          <w:color w:val="auto"/>
          <w:sz w:val="24"/>
          <w:szCs w:val="24"/>
          <w:highlight w:val="none"/>
          <w:u w:val="single"/>
          <w:lang w:val="en-US" w:eastAsia="zh-CN"/>
        </w:rPr>
        <w:t>*D%（政府投资项目，D的取值范围为[94-100],由招标人自主确定；非政府投资项目由招标人自主确定取值范围），具体金额为               元。</w:t>
      </w:r>
    </w:p>
    <w:p w14:paraId="39DE0752">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7F93AE0D">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1112ED42">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color w:val="auto"/>
          <w:sz w:val="24"/>
          <w:szCs w:val="24"/>
          <w:highlight w:val="none"/>
          <w:u w:val="single"/>
        </w:rPr>
        <w:t>计算通过技术标有效性审查的投标人总得分。投标人总得分=</w:t>
      </w:r>
      <w:r>
        <w:rPr>
          <w:rFonts w:hint="eastAsia" w:ascii="宋体"/>
          <w:color w:val="auto"/>
          <w:sz w:val="24"/>
          <w:szCs w:val="24"/>
          <w:highlight w:val="none"/>
          <w:u w:val="single"/>
          <w:lang w:val="en-US" w:eastAsia="zh-CN"/>
        </w:rPr>
        <w:t>[</w:t>
      </w:r>
      <w:r>
        <w:rPr>
          <w:rFonts w:hint="eastAsia" w:ascii="宋体"/>
          <w:color w:val="auto"/>
          <w:sz w:val="24"/>
          <w:szCs w:val="24"/>
          <w:highlight w:val="none"/>
          <w:u w:val="single"/>
        </w:rPr>
        <w:t>（技术得分×</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技术得分权重</w:t>
      </w:r>
      <w:r>
        <w:rPr>
          <w:rFonts w:hint="eastAsia" w:ascii="宋体"/>
          <w:color w:val="auto"/>
          <w:sz w:val="24"/>
          <w:szCs w:val="24"/>
          <w:highlight w:val="none"/>
          <w:u w:val="single"/>
          <w:lang w:eastAsia="zh-CN"/>
        </w:rPr>
        <w:t>）</w:t>
      </w:r>
      <w:r>
        <w:rPr>
          <w:rFonts w:hint="eastAsia" w:ascii="宋体" w:cs="宋体"/>
          <w:color w:val="auto"/>
          <w:sz w:val="24"/>
          <w:szCs w:val="24"/>
          <w:highlight w:val="none"/>
          <w:u w:val="single"/>
        </w:rPr>
        <w:t>＋</w:t>
      </w:r>
      <w:r>
        <w:rPr>
          <w:rFonts w:hint="eastAsia" w:ascii="宋体"/>
          <w:color w:val="auto"/>
          <w:sz w:val="24"/>
          <w:szCs w:val="24"/>
          <w:highlight w:val="none"/>
          <w:u w:val="single"/>
        </w:rPr>
        <w:t>经济得分×</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经济得分权重）</w:t>
      </w:r>
      <w:r>
        <w:rPr>
          <w:rFonts w:hint="eastAsia" w:ascii="宋体"/>
          <w:color w:val="auto"/>
          <w:sz w:val="24"/>
          <w:szCs w:val="24"/>
          <w:highlight w:val="none"/>
          <w:u w:val="single"/>
          <w:lang w:val="en-US" w:eastAsia="zh-CN"/>
        </w:rPr>
        <w:t>]</w:t>
      </w:r>
      <w:r>
        <w:rPr>
          <w:rFonts w:hint="eastAsia" w:ascii="宋体"/>
          <w:color w:val="auto"/>
          <w:sz w:val="24"/>
          <w:szCs w:val="24"/>
          <w:highlight w:val="none"/>
          <w:u w:val="single"/>
        </w:rPr>
        <w:t>×（1-</w:t>
      </w:r>
      <w:r>
        <w:rPr>
          <w:rFonts w:hint="eastAsia" w:ascii="宋体"/>
          <w:color w:val="auto"/>
          <w:sz w:val="24"/>
          <w:szCs w:val="24"/>
          <w:highlight w:val="none"/>
          <w:u w:val="single"/>
          <w:lang w:eastAsia="zh-CN"/>
        </w:rPr>
        <w:t>信用评价</w:t>
      </w:r>
      <w:r>
        <w:rPr>
          <w:rFonts w:hint="eastAsia" w:ascii="宋体"/>
          <w:color w:val="auto"/>
          <w:sz w:val="24"/>
          <w:szCs w:val="24"/>
          <w:highlight w:val="none"/>
          <w:u w:val="single"/>
        </w:rPr>
        <w:t>分数权重）</w:t>
      </w:r>
      <w:r>
        <w:rPr>
          <w:rFonts w:hint="eastAsia" w:ascii="宋体" w:cs="宋体"/>
          <w:color w:val="auto"/>
          <w:sz w:val="24"/>
          <w:szCs w:val="24"/>
          <w:highlight w:val="none"/>
          <w:u w:val="single"/>
        </w:rPr>
        <w:t>＋</w:t>
      </w:r>
      <w:r>
        <w:rPr>
          <w:rFonts w:hint="eastAsia" w:ascii="宋体"/>
          <w:color w:val="auto"/>
          <w:sz w:val="24"/>
          <w:szCs w:val="24"/>
          <w:highlight w:val="none"/>
          <w:u w:val="single"/>
          <w:lang w:eastAsia="zh-CN"/>
        </w:rPr>
        <w:t>信用评价</w:t>
      </w:r>
      <w:r>
        <w:rPr>
          <w:rFonts w:hint="eastAsia" w:ascii="宋体"/>
          <w:color w:val="auto"/>
          <w:sz w:val="24"/>
          <w:szCs w:val="24"/>
          <w:highlight w:val="none"/>
          <w:u w:val="single"/>
        </w:rPr>
        <w:t>得分×</w:t>
      </w:r>
      <w:r>
        <w:rPr>
          <w:rFonts w:hint="eastAsia" w:ascii="宋体"/>
          <w:color w:val="auto"/>
          <w:sz w:val="24"/>
          <w:szCs w:val="24"/>
          <w:highlight w:val="none"/>
          <w:u w:val="single"/>
          <w:lang w:val="en-US" w:eastAsia="zh-CN"/>
        </w:rPr>
        <w:t xml:space="preserve">  %（</w:t>
      </w:r>
      <w:r>
        <w:rPr>
          <w:rFonts w:hint="eastAsia" w:ascii="宋体" w:hAnsi="宋体"/>
          <w:color w:val="auto"/>
          <w:sz w:val="24"/>
          <w:szCs w:val="24"/>
          <w:highlight w:val="none"/>
          <w:u w:val="single"/>
          <w:lang w:eastAsia="zh-CN"/>
        </w:rPr>
        <w:t>企业信用</w:t>
      </w:r>
      <w:r>
        <w:rPr>
          <w:rFonts w:hint="eastAsia" w:ascii="宋体" w:hAnsi="宋体"/>
          <w:color w:val="auto"/>
          <w:sz w:val="24"/>
          <w:szCs w:val="24"/>
          <w:highlight w:val="none"/>
          <w:u w:val="single"/>
        </w:rPr>
        <w:t>评价得分权重</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lang w:eastAsia="zh-CN"/>
        </w:rPr>
        <w:t>可在</w:t>
      </w:r>
      <w:r>
        <w:rPr>
          <w:rFonts w:hint="eastAsia" w:ascii="宋体" w:hAnsi="宋体"/>
          <w:color w:val="auto"/>
          <w:sz w:val="24"/>
          <w:szCs w:val="24"/>
          <w:highlight w:val="none"/>
          <w:u w:val="single"/>
          <w:lang w:val="en-US" w:eastAsia="zh-CN"/>
        </w:rPr>
        <w:t>[10%-20%]</w:t>
      </w:r>
      <w:r>
        <w:rPr>
          <w:rFonts w:hint="eastAsia" w:ascii="宋体" w:hAnsi="宋体"/>
          <w:color w:val="auto"/>
          <w:sz w:val="24"/>
          <w:szCs w:val="24"/>
          <w:highlight w:val="none"/>
          <w:u w:val="single"/>
          <w:lang w:eastAsia="zh-CN"/>
        </w:rPr>
        <w:t>范围内</w:t>
      </w:r>
      <w:r>
        <w:rPr>
          <w:rFonts w:hint="eastAsia" w:ascii="宋体" w:hAnsi="宋体"/>
          <w:color w:val="auto"/>
          <w:sz w:val="24"/>
          <w:szCs w:val="24"/>
          <w:highlight w:val="none"/>
          <w:u w:val="single"/>
          <w:lang w:val="en-US" w:eastAsia="zh-CN"/>
        </w:rPr>
        <w:t>自主确定</w:t>
      </w:r>
      <w:r>
        <w:rPr>
          <w:rFonts w:hint="eastAsia" w:ascii="宋体"/>
          <w:color w:val="auto"/>
          <w:sz w:val="24"/>
          <w:szCs w:val="24"/>
          <w:highlight w:val="none"/>
          <w:u w:val="single"/>
        </w:rPr>
        <w:t>）。</w:t>
      </w:r>
      <w:r>
        <w:rPr>
          <w:rFonts w:hint="eastAsia" w:ascii="宋体"/>
          <w:color w:val="auto"/>
          <w:sz w:val="24"/>
          <w:szCs w:val="24"/>
          <w:highlight w:val="none"/>
        </w:rPr>
        <w:t>技术、经济得分权重按投标须知前附表的规定执行。总得分四舍五入保留两位小数。</w:t>
      </w:r>
    </w:p>
    <w:p w14:paraId="3368DE65">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.经济标的有效性审查</w:t>
      </w:r>
    </w:p>
    <w:p w14:paraId="264758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Times New Roman"/>
          <w:color w:val="auto"/>
          <w:sz w:val="24"/>
          <w:szCs w:val="24"/>
          <w:highlight w:val="none"/>
          <w:lang w:eastAsia="zh-CN"/>
        </w:rPr>
        <w:t>属于经济标算术校核范围的不得作为否决投标的情形。</w:t>
      </w:r>
    </w:p>
    <w:p w14:paraId="3EDCAC1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4EB68D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74C1E49B">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.若通过经济标有效性审查的投标人不足三家，</w:t>
      </w:r>
      <w:r>
        <w:rPr>
          <w:rFonts w:hint="eastAsia" w:ascii="宋体" w:hAnsi="宋体"/>
          <w:color w:val="auto"/>
          <w:sz w:val="24"/>
          <w:szCs w:val="24"/>
          <w:highlight w:val="none"/>
          <w:lang w:eastAsia="zh-CN"/>
        </w:rPr>
        <w:t>则本项目招标失败，由招标人依法重新招标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p w14:paraId="0A9779A2">
      <w:pPr>
        <w:keepNext w:val="0"/>
        <w:keepLines w:val="0"/>
        <w:pageBreakBefore w:val="0"/>
        <w:kinsoku/>
        <w:wordWrap/>
        <w:overflowPunct/>
        <w:topLinePunct w:val="0"/>
        <w:autoSpaceDE/>
        <w:autoSpaceDN w:val="0"/>
        <w:bidi w:val="0"/>
        <w:adjustRightInd/>
        <w:snapToGrid/>
        <w:spacing w:line="360" w:lineRule="auto"/>
        <w:ind w:firstLine="0" w:firstLineChars="0"/>
        <w:textAlignment w:val="auto"/>
        <w:rPr>
          <w:rFonts w:hint="eastAsia" w:ascii="楷体" w:hAnsi="楷体" w:eastAsia="楷体" w:cs="楷体"/>
          <w:color w:val="auto"/>
          <w:sz w:val="24"/>
          <w:szCs w:val="24"/>
          <w:highlight w:val="none"/>
        </w:rPr>
      </w:pPr>
    </w:p>
    <w:p w14:paraId="135919F5">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9EA29A1">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425CCC26">
      <w:pPr>
        <w:jc w:val="center"/>
        <w:rPr>
          <w:b/>
          <w:color w:val="auto"/>
          <w:sz w:val="32"/>
          <w:szCs w:val="32"/>
          <w:highlight w:val="none"/>
        </w:rPr>
      </w:pPr>
      <w:r>
        <w:rPr>
          <w:rFonts w:hint="eastAsia"/>
          <w:b/>
          <w:color w:val="auto"/>
          <w:sz w:val="32"/>
          <w:szCs w:val="32"/>
          <w:highlight w:val="none"/>
        </w:rPr>
        <w:t>资格审查表</w:t>
      </w:r>
    </w:p>
    <w:p w14:paraId="4E390686">
      <w:pPr>
        <w:spacing w:line="480" w:lineRule="auto"/>
        <w:rPr>
          <w:color w:val="auto"/>
          <w:sz w:val="24"/>
          <w:szCs w:val="24"/>
          <w:highlight w:val="none"/>
        </w:rPr>
      </w:pPr>
      <w:r>
        <w:rPr>
          <w:rFonts w:hint="eastAsia"/>
          <w:color w:val="auto"/>
          <w:sz w:val="24"/>
          <w:szCs w:val="24"/>
          <w:highlight w:val="none"/>
          <w:lang w:eastAsia="zh-CN"/>
        </w:rPr>
        <w:t>招标项目</w:t>
      </w:r>
      <w:r>
        <w:rPr>
          <w:rFonts w:hint="eastAsia"/>
          <w:color w:val="auto"/>
          <w:sz w:val="24"/>
          <w:szCs w:val="24"/>
          <w:highlight w:val="none"/>
        </w:rPr>
        <w:t>名称：</w:t>
      </w:r>
    </w:p>
    <w:p w14:paraId="30ACBC59">
      <w:pPr>
        <w:spacing w:line="480" w:lineRule="auto"/>
        <w:rPr>
          <w:color w:val="auto"/>
          <w:sz w:val="24"/>
          <w:szCs w:val="24"/>
          <w:highlight w:val="none"/>
        </w:rPr>
      </w:pPr>
      <w:r>
        <w:rPr>
          <w:rFonts w:hint="eastAsia"/>
          <w:color w:val="auto"/>
          <w:sz w:val="24"/>
          <w:szCs w:val="24"/>
          <w:highlight w:val="none"/>
        </w:rPr>
        <w:t>投标人名称：</w:t>
      </w:r>
    </w:p>
    <w:tbl>
      <w:tblPr>
        <w:tblStyle w:val="3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884"/>
        <w:gridCol w:w="3294"/>
        <w:gridCol w:w="1287"/>
      </w:tblGrid>
      <w:tr w14:paraId="2A23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1008220">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884" w:type="dxa"/>
            <w:tcBorders>
              <w:top w:val="single" w:color="auto" w:sz="4" w:space="0"/>
              <w:left w:val="single" w:color="auto" w:sz="4" w:space="0"/>
              <w:bottom w:val="single" w:color="auto" w:sz="4" w:space="0"/>
              <w:right w:val="single" w:color="auto" w:sz="4" w:space="0"/>
            </w:tcBorders>
            <w:vAlign w:val="center"/>
          </w:tcPr>
          <w:p w14:paraId="7B3BD114">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294" w:type="dxa"/>
            <w:tcBorders>
              <w:top w:val="single" w:color="auto" w:sz="4" w:space="0"/>
              <w:left w:val="single" w:color="auto" w:sz="4" w:space="0"/>
              <w:bottom w:val="single" w:color="auto" w:sz="4" w:space="0"/>
              <w:right w:val="single" w:color="auto" w:sz="4" w:space="0"/>
            </w:tcBorders>
            <w:vAlign w:val="center"/>
          </w:tcPr>
          <w:p w14:paraId="1996157E">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287" w:type="dxa"/>
            <w:tcBorders>
              <w:top w:val="single" w:color="auto" w:sz="4" w:space="0"/>
              <w:left w:val="single" w:color="auto" w:sz="4" w:space="0"/>
              <w:bottom w:val="single" w:color="auto" w:sz="4" w:space="0"/>
              <w:right w:val="single" w:color="auto" w:sz="4" w:space="0"/>
            </w:tcBorders>
            <w:vAlign w:val="center"/>
          </w:tcPr>
          <w:p w14:paraId="1A58B583">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46D5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B00E407">
            <w:pPr>
              <w:spacing w:before="120" w:after="60"/>
              <w:jc w:val="center"/>
              <w:rPr>
                <w:rFonts w:ascii="宋体" w:hAnsi="宋体"/>
                <w:color w:val="auto"/>
                <w:szCs w:val="21"/>
                <w:highlight w:val="none"/>
              </w:rPr>
            </w:pPr>
            <w:r>
              <w:rPr>
                <w:rFonts w:ascii="宋体" w:hAnsi="宋体"/>
                <w:color w:val="auto"/>
                <w:szCs w:val="21"/>
                <w:highlight w:val="none"/>
              </w:rPr>
              <w:t>1</w:t>
            </w:r>
          </w:p>
        </w:tc>
        <w:tc>
          <w:tcPr>
            <w:tcW w:w="3884" w:type="dxa"/>
            <w:tcBorders>
              <w:top w:val="single" w:color="auto" w:sz="4" w:space="0"/>
              <w:left w:val="single" w:color="auto" w:sz="4" w:space="0"/>
              <w:bottom w:val="single" w:color="auto" w:sz="4" w:space="0"/>
              <w:right w:val="single" w:color="auto" w:sz="4" w:space="0"/>
            </w:tcBorders>
            <w:vAlign w:val="center"/>
          </w:tcPr>
          <w:p w14:paraId="550FC9D0">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294" w:type="dxa"/>
            <w:tcBorders>
              <w:top w:val="single" w:color="auto" w:sz="4" w:space="0"/>
              <w:left w:val="single" w:color="auto" w:sz="4" w:space="0"/>
              <w:bottom w:val="single" w:color="auto" w:sz="4" w:space="0"/>
              <w:right w:val="single" w:color="auto" w:sz="4" w:space="0"/>
            </w:tcBorders>
            <w:vAlign w:val="center"/>
          </w:tcPr>
          <w:p w14:paraId="33ADE47F">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1287" w:type="dxa"/>
            <w:tcBorders>
              <w:top w:val="single" w:color="auto" w:sz="4" w:space="0"/>
              <w:left w:val="single" w:color="auto" w:sz="4" w:space="0"/>
              <w:bottom w:val="single" w:color="auto" w:sz="4" w:space="0"/>
              <w:right w:val="single" w:color="auto" w:sz="4" w:space="0"/>
            </w:tcBorders>
            <w:vAlign w:val="center"/>
          </w:tcPr>
          <w:p w14:paraId="4B785D24">
            <w:pPr>
              <w:spacing w:before="120" w:after="60"/>
              <w:jc w:val="center"/>
              <w:rPr>
                <w:rFonts w:ascii="宋体" w:hAnsi="宋体"/>
                <w:color w:val="auto"/>
                <w:szCs w:val="21"/>
                <w:highlight w:val="none"/>
              </w:rPr>
            </w:pPr>
          </w:p>
        </w:tc>
      </w:tr>
      <w:tr w14:paraId="376F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77DDA6F">
            <w:pPr>
              <w:spacing w:before="120" w:after="60"/>
              <w:jc w:val="center"/>
              <w:rPr>
                <w:rFonts w:ascii="宋体" w:hAnsi="宋体"/>
                <w:color w:val="auto"/>
                <w:szCs w:val="21"/>
                <w:highlight w:val="none"/>
              </w:rPr>
            </w:pPr>
            <w:r>
              <w:rPr>
                <w:rFonts w:ascii="宋体" w:hAnsi="宋体"/>
                <w:color w:val="auto"/>
                <w:szCs w:val="21"/>
                <w:highlight w:val="none"/>
              </w:rPr>
              <w:t>2</w:t>
            </w:r>
          </w:p>
        </w:tc>
        <w:tc>
          <w:tcPr>
            <w:tcW w:w="3884" w:type="dxa"/>
            <w:tcBorders>
              <w:top w:val="single" w:color="auto" w:sz="4" w:space="0"/>
              <w:left w:val="single" w:color="auto" w:sz="4" w:space="0"/>
              <w:bottom w:val="single" w:color="auto" w:sz="4" w:space="0"/>
              <w:right w:val="single" w:color="auto" w:sz="4" w:space="0"/>
            </w:tcBorders>
            <w:vAlign w:val="center"/>
          </w:tcPr>
          <w:p w14:paraId="78116297">
            <w:pPr>
              <w:spacing w:before="120" w:after="60"/>
              <w:jc w:val="center"/>
              <w:rPr>
                <w:rFonts w:hint="eastAsia" w:ascii="宋体" w:hAnsi="宋体"/>
                <w:color w:val="auto"/>
                <w:szCs w:val="21"/>
                <w:highlight w:val="none"/>
              </w:rPr>
            </w:pPr>
            <w:r>
              <w:rPr>
                <w:rFonts w:hint="eastAsia" w:ascii="宋体" w:hAnsi="宋体"/>
                <w:color w:val="auto"/>
                <w:sz w:val="21"/>
                <w:szCs w:val="21"/>
                <w:highlight w:val="none"/>
              </w:rPr>
              <w:t>投标人</w:t>
            </w:r>
            <w:r>
              <w:rPr>
                <w:rFonts w:hint="eastAsia" w:ascii="宋体" w:hAnsi="宋体" w:eastAsia="宋体" w:cs="Times New Roman"/>
                <w:color w:val="auto"/>
                <w:sz w:val="21"/>
                <w:szCs w:val="21"/>
                <w:highlight w:val="none"/>
                <w:u w:val="none"/>
              </w:rPr>
              <w:t>是法人或其他组织</w:t>
            </w:r>
            <w:r>
              <w:rPr>
                <w:rFonts w:hint="eastAsia" w:ascii="宋体" w:hAnsi="宋体"/>
                <w:color w:val="auto"/>
                <w:sz w:val="21"/>
                <w:szCs w:val="21"/>
                <w:highlight w:val="none"/>
                <w:u w:val="none"/>
              </w:rPr>
              <w:t>，按国家法律经营</w:t>
            </w:r>
          </w:p>
        </w:tc>
        <w:tc>
          <w:tcPr>
            <w:tcW w:w="3294" w:type="dxa"/>
            <w:tcBorders>
              <w:top w:val="single" w:color="auto" w:sz="4" w:space="0"/>
              <w:left w:val="single" w:color="auto" w:sz="4" w:space="0"/>
              <w:bottom w:val="single" w:color="auto" w:sz="4" w:space="0"/>
              <w:right w:val="single" w:color="auto" w:sz="4" w:space="0"/>
            </w:tcBorders>
            <w:vAlign w:val="center"/>
          </w:tcPr>
          <w:p w14:paraId="6EF09B05">
            <w:pPr>
              <w:spacing w:before="120" w:after="60"/>
              <w:jc w:val="center"/>
              <w:rPr>
                <w:rFonts w:ascii="宋体" w:hAnsi="宋体"/>
                <w:color w:val="auto"/>
                <w:szCs w:val="21"/>
                <w:highlight w:val="none"/>
              </w:rPr>
            </w:pPr>
            <w:r>
              <w:rPr>
                <w:rFonts w:hint="eastAsia" w:ascii="宋体" w:hAnsi="宋体"/>
                <w:b/>
                <w:bCs/>
                <w:color w:val="auto"/>
                <w:szCs w:val="21"/>
                <w:highlight w:val="none"/>
                <w:u w:val="single"/>
              </w:rPr>
              <w:t>营业执照扫描件或电子证照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07B943C0">
            <w:pPr>
              <w:spacing w:before="120" w:after="60"/>
              <w:jc w:val="center"/>
              <w:rPr>
                <w:rFonts w:ascii="宋体" w:hAnsi="宋体"/>
                <w:color w:val="auto"/>
                <w:szCs w:val="21"/>
                <w:highlight w:val="none"/>
              </w:rPr>
            </w:pPr>
          </w:p>
        </w:tc>
      </w:tr>
      <w:tr w14:paraId="3969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17C5B89">
            <w:pPr>
              <w:spacing w:before="120" w:after="60"/>
              <w:jc w:val="center"/>
              <w:rPr>
                <w:rFonts w:ascii="宋体" w:hAnsi="宋体"/>
                <w:color w:val="auto"/>
                <w:szCs w:val="21"/>
                <w:highlight w:val="none"/>
              </w:rPr>
            </w:pPr>
            <w:r>
              <w:rPr>
                <w:rFonts w:ascii="宋体" w:hAnsi="宋体"/>
                <w:color w:val="auto"/>
                <w:szCs w:val="21"/>
                <w:highlight w:val="none"/>
              </w:rPr>
              <w:t>3</w:t>
            </w:r>
          </w:p>
        </w:tc>
        <w:tc>
          <w:tcPr>
            <w:tcW w:w="3884" w:type="dxa"/>
            <w:tcBorders>
              <w:top w:val="single" w:color="auto" w:sz="4" w:space="0"/>
              <w:left w:val="single" w:color="auto" w:sz="4" w:space="0"/>
              <w:bottom w:val="single" w:color="auto" w:sz="4" w:space="0"/>
              <w:right w:val="single" w:color="auto" w:sz="4" w:space="0"/>
            </w:tcBorders>
            <w:vAlign w:val="center"/>
          </w:tcPr>
          <w:p w14:paraId="5EFAE35D">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w:t>
            </w:r>
            <w:r>
              <w:rPr>
                <w:rFonts w:hint="eastAsia" w:ascii="宋体" w:hAnsi="宋体"/>
                <w:b/>
                <w:bCs/>
                <w:color w:val="auto"/>
                <w:szCs w:val="21"/>
                <w:highlight w:val="none"/>
                <w:u w:val="single"/>
                <w:lang w:eastAsia="zh-CN"/>
              </w:rPr>
              <w:t>的</w:t>
            </w:r>
            <w:r>
              <w:rPr>
                <w:rFonts w:hint="eastAsia" w:ascii="宋体" w:hAnsi="宋体"/>
                <w:color w:val="auto"/>
                <w:szCs w:val="21"/>
                <w:highlight w:val="none"/>
                <w:lang w:eastAsia="zh-CN"/>
              </w:rPr>
              <w:t>有效期内</w:t>
            </w:r>
            <w:r>
              <w:rPr>
                <w:rFonts w:hint="eastAsia" w:ascii="宋体" w:hAnsi="宋体"/>
                <w:color w:val="auto"/>
                <w:szCs w:val="21"/>
                <w:highlight w:val="none"/>
              </w:rPr>
              <w:t>的企业资质证书及安全生产许可证；投标人资质符合公告要求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484FDA58">
            <w:pPr>
              <w:spacing w:before="120" w:after="60"/>
              <w:jc w:val="center"/>
              <w:rPr>
                <w:rFonts w:ascii="宋体" w:hAnsi="宋体"/>
                <w:color w:val="auto"/>
                <w:szCs w:val="21"/>
                <w:highlight w:val="none"/>
              </w:rPr>
            </w:pPr>
            <w:r>
              <w:rPr>
                <w:rFonts w:hint="eastAsia" w:ascii="宋体" w:hAnsi="宋体" w:cs="宋体"/>
                <w:b/>
                <w:bCs/>
                <w:color w:val="auto"/>
                <w:sz w:val="21"/>
                <w:szCs w:val="21"/>
                <w:highlight w:val="none"/>
                <w:u w:val="single"/>
              </w:rPr>
              <w:t>资质证书扫描件或电子证照、安全生产许可证扫描件或电子证照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009C4FD7">
            <w:pPr>
              <w:spacing w:before="120" w:after="60"/>
              <w:jc w:val="center"/>
              <w:rPr>
                <w:rFonts w:ascii="宋体" w:hAnsi="宋体"/>
                <w:color w:val="auto"/>
                <w:szCs w:val="21"/>
                <w:highlight w:val="none"/>
              </w:rPr>
            </w:pPr>
          </w:p>
        </w:tc>
      </w:tr>
      <w:tr w14:paraId="6D14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38A94BA">
            <w:pPr>
              <w:spacing w:before="120" w:after="60"/>
              <w:jc w:val="center"/>
              <w:rPr>
                <w:rFonts w:ascii="宋体" w:hAnsi="宋体"/>
                <w:color w:val="auto"/>
                <w:szCs w:val="21"/>
                <w:highlight w:val="none"/>
              </w:rPr>
            </w:pPr>
            <w:r>
              <w:rPr>
                <w:rFonts w:ascii="宋体" w:hAnsi="宋体"/>
                <w:color w:val="auto"/>
                <w:szCs w:val="21"/>
                <w:highlight w:val="none"/>
              </w:rPr>
              <w:t>4</w:t>
            </w:r>
          </w:p>
        </w:tc>
        <w:tc>
          <w:tcPr>
            <w:tcW w:w="3884" w:type="dxa"/>
            <w:tcBorders>
              <w:top w:val="single" w:color="auto" w:sz="4" w:space="0"/>
              <w:left w:val="single" w:color="auto" w:sz="4" w:space="0"/>
              <w:bottom w:val="single" w:color="auto" w:sz="4" w:space="0"/>
              <w:right w:val="single" w:color="auto" w:sz="4" w:space="0"/>
            </w:tcBorders>
            <w:vAlign w:val="center"/>
          </w:tcPr>
          <w:p w14:paraId="7FD44A49">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7ED2AB81">
            <w:pPr>
              <w:spacing w:before="120" w:after="60"/>
              <w:jc w:val="center"/>
              <w:rPr>
                <w:rFonts w:ascii="宋体" w:hAnsi="宋体"/>
                <w:color w:val="auto"/>
                <w:szCs w:val="21"/>
                <w:highlight w:val="none"/>
              </w:rPr>
            </w:pPr>
            <w:r>
              <w:rPr>
                <w:rFonts w:hint="eastAsia" w:ascii="宋体" w:hAnsi="宋体"/>
                <w:color w:val="auto"/>
                <w:szCs w:val="21"/>
                <w:highlight w:val="none"/>
              </w:rPr>
              <w:t>使用有效期内的注册建造师注册证书</w:t>
            </w:r>
            <w:r>
              <w:rPr>
                <w:rFonts w:hint="eastAsia" w:hAnsi="宋体" w:cs="宋体"/>
                <w:b/>
                <w:bCs/>
                <w:color w:val="auto"/>
                <w:sz w:val="21"/>
                <w:szCs w:val="21"/>
                <w:highlight w:val="none"/>
                <w:u w:val="single"/>
              </w:rPr>
              <w:t>扫描件或电子证书（注：打印建造师电子证书后，在个人签名处手写本人签名再扫描提交。）</w:t>
            </w:r>
          </w:p>
        </w:tc>
        <w:tc>
          <w:tcPr>
            <w:tcW w:w="1287" w:type="dxa"/>
            <w:tcBorders>
              <w:top w:val="single" w:color="auto" w:sz="4" w:space="0"/>
              <w:left w:val="single" w:color="auto" w:sz="4" w:space="0"/>
              <w:bottom w:val="single" w:color="auto" w:sz="4" w:space="0"/>
              <w:right w:val="single" w:color="auto" w:sz="4" w:space="0"/>
            </w:tcBorders>
            <w:vAlign w:val="center"/>
          </w:tcPr>
          <w:p w14:paraId="57789976">
            <w:pPr>
              <w:spacing w:before="120" w:after="60"/>
              <w:jc w:val="center"/>
              <w:rPr>
                <w:rFonts w:ascii="宋体" w:hAnsi="宋体"/>
                <w:color w:val="auto"/>
                <w:szCs w:val="21"/>
                <w:highlight w:val="none"/>
              </w:rPr>
            </w:pPr>
          </w:p>
        </w:tc>
      </w:tr>
      <w:tr w14:paraId="2A0D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3D159CD">
            <w:pPr>
              <w:spacing w:before="120" w:after="60"/>
              <w:jc w:val="center"/>
              <w:rPr>
                <w:rFonts w:ascii="宋体" w:hAnsi="宋体"/>
                <w:color w:val="auto"/>
                <w:szCs w:val="21"/>
                <w:highlight w:val="none"/>
              </w:rPr>
            </w:pPr>
            <w:r>
              <w:rPr>
                <w:rFonts w:ascii="宋体" w:hAnsi="宋体"/>
                <w:color w:val="auto"/>
                <w:szCs w:val="21"/>
                <w:highlight w:val="none"/>
              </w:rPr>
              <w:t>5</w:t>
            </w:r>
          </w:p>
        </w:tc>
        <w:tc>
          <w:tcPr>
            <w:tcW w:w="3884" w:type="dxa"/>
            <w:tcBorders>
              <w:top w:val="single" w:color="auto" w:sz="4" w:space="0"/>
              <w:left w:val="single" w:color="auto" w:sz="4" w:space="0"/>
              <w:bottom w:val="single" w:color="auto" w:sz="4" w:space="0"/>
              <w:right w:val="single" w:color="auto" w:sz="4" w:space="0"/>
            </w:tcBorders>
            <w:vAlign w:val="center"/>
          </w:tcPr>
          <w:p w14:paraId="660127E8">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294" w:type="dxa"/>
            <w:tcBorders>
              <w:top w:val="single" w:color="auto" w:sz="4" w:space="0"/>
              <w:left w:val="single" w:color="auto" w:sz="4" w:space="0"/>
              <w:bottom w:val="single" w:color="auto" w:sz="4" w:space="0"/>
              <w:right w:val="single" w:color="auto" w:sz="4" w:space="0"/>
            </w:tcBorders>
            <w:vAlign w:val="center"/>
          </w:tcPr>
          <w:p w14:paraId="792ABCCB">
            <w:pPr>
              <w:spacing w:before="120" w:after="60"/>
              <w:jc w:val="cente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b/>
                <w:bCs/>
                <w:color w:val="auto"/>
                <w:szCs w:val="21"/>
                <w:highlight w:val="none"/>
                <w:u w:val="single"/>
              </w:rPr>
              <w:t>证书扫描件或电子证书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14:paraId="5BC50920">
            <w:pPr>
              <w:spacing w:before="120" w:after="60"/>
              <w:jc w:val="center"/>
              <w:rPr>
                <w:rFonts w:ascii="宋体" w:hAnsi="宋体"/>
                <w:color w:val="auto"/>
                <w:szCs w:val="21"/>
                <w:highlight w:val="none"/>
              </w:rPr>
            </w:pPr>
          </w:p>
        </w:tc>
      </w:tr>
      <w:tr w14:paraId="6596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BAA63C5">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3884" w:type="dxa"/>
            <w:tcBorders>
              <w:top w:val="single" w:color="auto" w:sz="4" w:space="0"/>
              <w:left w:val="single" w:color="auto" w:sz="4" w:space="0"/>
              <w:bottom w:val="single" w:color="auto" w:sz="4" w:space="0"/>
              <w:right w:val="single" w:color="auto" w:sz="4" w:space="0"/>
            </w:tcBorders>
            <w:vAlign w:val="center"/>
          </w:tcPr>
          <w:p w14:paraId="1B14E49E">
            <w:pPr>
              <w:spacing w:before="120" w:after="60"/>
              <w:jc w:val="center"/>
              <w:rPr>
                <w:rFonts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color w:val="auto"/>
                <w:szCs w:val="21"/>
                <w:highlight w:val="none"/>
                <w:lang w:val="en-US" w:eastAsia="zh-CN"/>
              </w:rPr>
              <w:t>1</w:t>
            </w:r>
            <w:r>
              <w:rPr>
                <w:rFonts w:hint="eastAsia" w:ascii="宋体" w:hAnsi="宋体"/>
                <w:color w:val="auto"/>
                <w:szCs w:val="21"/>
                <w:highlight w:val="none"/>
              </w:rPr>
              <w:t>人，专职安全员须具有安全生产考核合格证（C类）或建筑施工企业专职安全生产管理人员安全生产考核合格证书（C3）</w:t>
            </w:r>
          </w:p>
        </w:tc>
        <w:tc>
          <w:tcPr>
            <w:tcW w:w="3294" w:type="dxa"/>
            <w:tcBorders>
              <w:top w:val="single" w:color="auto" w:sz="4" w:space="0"/>
              <w:left w:val="single" w:color="auto" w:sz="4" w:space="0"/>
              <w:bottom w:val="single" w:color="auto" w:sz="4" w:space="0"/>
              <w:right w:val="single" w:color="auto" w:sz="4" w:space="0"/>
            </w:tcBorders>
            <w:vAlign w:val="center"/>
          </w:tcPr>
          <w:p w14:paraId="73AC07A3">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b/>
                <w:bCs/>
                <w:color w:val="auto"/>
                <w:szCs w:val="21"/>
                <w:highlight w:val="none"/>
                <w:u w:val="single"/>
                <w:lang w:eastAsia="zh-CN"/>
              </w:rPr>
              <w:t>类</w:t>
            </w:r>
            <w:r>
              <w:rPr>
                <w:rFonts w:hint="eastAsia" w:ascii="宋体" w:hAnsi="宋体"/>
                <w:color w:val="auto"/>
                <w:szCs w:val="21"/>
                <w:highlight w:val="none"/>
              </w:rPr>
              <w:t>）或建筑施工企业专职安全生产管理人员安全生产考核合格证</w:t>
            </w:r>
            <w:r>
              <w:rPr>
                <w:rFonts w:hint="eastAsia" w:ascii="宋体" w:hAnsi="宋体"/>
                <w:b/>
                <w:bCs/>
                <w:color w:val="auto"/>
                <w:szCs w:val="21"/>
                <w:highlight w:val="none"/>
                <w:u w:val="single"/>
                <w:lang w:eastAsia="zh-CN"/>
              </w:rPr>
              <w:t>书</w:t>
            </w:r>
            <w:r>
              <w:rPr>
                <w:rFonts w:hint="eastAsia" w:ascii="宋体" w:hAnsi="宋体"/>
                <w:color w:val="auto"/>
                <w:szCs w:val="21"/>
                <w:highlight w:val="none"/>
              </w:rPr>
              <w:t>（C3）</w:t>
            </w:r>
            <w:r>
              <w:rPr>
                <w:rFonts w:ascii="宋体" w:hAnsi="宋体" w:cs="宋体"/>
                <w:b/>
                <w:bCs/>
                <w:color w:val="auto"/>
                <w:szCs w:val="21"/>
                <w:highlight w:val="none"/>
                <w:u w:val="none"/>
                <w:lang w:bidi="ar"/>
              </w:rPr>
              <w:t>扫描件或电子证书</w:t>
            </w:r>
            <w:r>
              <w:rPr>
                <w:rStyle w:val="120"/>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none"/>
              </w:rPr>
              <w:t>项目负责人和专职安全员不为同一人</w:t>
            </w:r>
          </w:p>
        </w:tc>
        <w:tc>
          <w:tcPr>
            <w:tcW w:w="1287" w:type="dxa"/>
            <w:tcBorders>
              <w:top w:val="single" w:color="auto" w:sz="4" w:space="0"/>
              <w:left w:val="single" w:color="auto" w:sz="4" w:space="0"/>
              <w:bottom w:val="single" w:color="auto" w:sz="4" w:space="0"/>
              <w:right w:val="single" w:color="auto" w:sz="4" w:space="0"/>
            </w:tcBorders>
            <w:vAlign w:val="center"/>
          </w:tcPr>
          <w:p w14:paraId="2846451D">
            <w:pPr>
              <w:spacing w:before="120" w:after="60"/>
              <w:jc w:val="center"/>
              <w:rPr>
                <w:rFonts w:ascii="宋体" w:hAnsi="宋体"/>
                <w:color w:val="auto"/>
                <w:szCs w:val="21"/>
                <w:highlight w:val="none"/>
              </w:rPr>
            </w:pPr>
          </w:p>
        </w:tc>
      </w:tr>
      <w:tr w14:paraId="1E97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480B0A1">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3884" w:type="dxa"/>
            <w:tcBorders>
              <w:top w:val="single" w:color="auto" w:sz="4" w:space="0"/>
              <w:left w:val="single" w:color="auto" w:sz="4" w:space="0"/>
              <w:bottom w:val="single" w:color="auto" w:sz="4" w:space="0"/>
              <w:right w:val="single" w:color="auto" w:sz="4" w:space="0"/>
            </w:tcBorders>
            <w:vAlign w:val="center"/>
          </w:tcPr>
          <w:p w14:paraId="5E551E97">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5372A474">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568455A1">
            <w:pPr>
              <w:spacing w:before="120" w:after="60"/>
              <w:jc w:val="center"/>
              <w:rPr>
                <w:rFonts w:ascii="宋体" w:hAnsi="宋体"/>
                <w:color w:val="auto"/>
                <w:szCs w:val="21"/>
                <w:highlight w:val="none"/>
              </w:rPr>
            </w:pPr>
          </w:p>
        </w:tc>
      </w:tr>
      <w:tr w14:paraId="49EB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F6CB6D0">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884" w:type="dxa"/>
            <w:tcBorders>
              <w:top w:val="single" w:color="auto" w:sz="4" w:space="0"/>
              <w:left w:val="single" w:color="auto" w:sz="4" w:space="0"/>
              <w:bottom w:val="single" w:color="auto" w:sz="4" w:space="0"/>
              <w:right w:val="single" w:color="auto" w:sz="4" w:space="0"/>
            </w:tcBorders>
            <w:vAlign w:val="center"/>
          </w:tcPr>
          <w:p w14:paraId="7EDA6A1B">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294" w:type="dxa"/>
            <w:tcBorders>
              <w:top w:val="single" w:color="auto" w:sz="4" w:space="0"/>
              <w:left w:val="single" w:color="auto" w:sz="4" w:space="0"/>
              <w:bottom w:val="single" w:color="auto" w:sz="4" w:space="0"/>
              <w:right w:val="single" w:color="auto" w:sz="4" w:space="0"/>
            </w:tcBorders>
            <w:vAlign w:val="center"/>
          </w:tcPr>
          <w:p w14:paraId="6CE561BE">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798CD673">
            <w:pPr>
              <w:spacing w:before="120" w:after="60"/>
              <w:jc w:val="center"/>
              <w:rPr>
                <w:rFonts w:ascii="宋体" w:hAnsi="宋体"/>
                <w:color w:val="auto"/>
                <w:szCs w:val="21"/>
                <w:highlight w:val="none"/>
              </w:rPr>
            </w:pPr>
          </w:p>
        </w:tc>
      </w:tr>
      <w:tr w14:paraId="3DF5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15F37C3">
            <w:pPr>
              <w:spacing w:before="120" w:after="6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w:t>
            </w:r>
          </w:p>
        </w:tc>
        <w:tc>
          <w:tcPr>
            <w:tcW w:w="3884" w:type="dxa"/>
            <w:tcBorders>
              <w:top w:val="single" w:color="auto" w:sz="4" w:space="0"/>
              <w:left w:val="single" w:color="auto" w:sz="4" w:space="0"/>
              <w:bottom w:val="single" w:color="auto" w:sz="4" w:space="0"/>
              <w:right w:val="single" w:color="auto" w:sz="4" w:space="0"/>
            </w:tcBorders>
            <w:vAlign w:val="center"/>
          </w:tcPr>
          <w:p w14:paraId="5CD6366A">
            <w:pPr>
              <w:spacing w:before="120" w:after="60"/>
              <w:jc w:val="center"/>
              <w:rPr>
                <w:rFonts w:hint="eastAsia" w:ascii="宋体" w:hAnsi="宋体"/>
                <w:color w:val="auto"/>
                <w:szCs w:val="21"/>
                <w:highlight w:val="none"/>
              </w:rPr>
            </w:pPr>
            <w:r>
              <w:rPr>
                <w:rFonts w:hint="eastAsia" w:ascii="宋体" w:hAnsi="宋体"/>
                <w:b/>
                <w:bCs/>
                <w:color w:val="auto"/>
                <w:szCs w:val="21"/>
                <w:highlight w:val="none"/>
                <w:u w:val="single"/>
              </w:rPr>
              <w:t>关于联合体投标：本次招标不接受联合体投标</w:t>
            </w:r>
          </w:p>
        </w:tc>
        <w:tc>
          <w:tcPr>
            <w:tcW w:w="3294" w:type="dxa"/>
            <w:tcBorders>
              <w:top w:val="single" w:color="auto" w:sz="4" w:space="0"/>
              <w:left w:val="single" w:color="auto" w:sz="4" w:space="0"/>
              <w:bottom w:val="single" w:color="auto" w:sz="4" w:space="0"/>
              <w:right w:val="single" w:color="auto" w:sz="4" w:space="0"/>
            </w:tcBorders>
            <w:vAlign w:val="center"/>
          </w:tcPr>
          <w:p w14:paraId="4E917D81">
            <w:pPr>
              <w:spacing w:before="120" w:after="60"/>
              <w:jc w:val="center"/>
              <w:rPr>
                <w:rFonts w:hint="eastAsia" w:ascii="宋体" w:hAnsi="宋体"/>
                <w:color w:val="auto"/>
                <w:szCs w:val="21"/>
                <w:highlight w:val="none"/>
              </w:rPr>
            </w:pPr>
            <w:r>
              <w:rPr>
                <w:rFonts w:hint="eastAsia" w:ascii="宋体" w:hAnsi="宋体"/>
                <w:b/>
                <w:bCs/>
                <w:color w:val="auto"/>
                <w:szCs w:val="21"/>
                <w:highlight w:val="none"/>
              </w:rPr>
              <w:t>未以联合体投标</w:t>
            </w:r>
          </w:p>
        </w:tc>
        <w:tc>
          <w:tcPr>
            <w:tcW w:w="1287" w:type="dxa"/>
            <w:tcBorders>
              <w:top w:val="single" w:color="auto" w:sz="4" w:space="0"/>
              <w:left w:val="single" w:color="auto" w:sz="4" w:space="0"/>
              <w:bottom w:val="single" w:color="auto" w:sz="4" w:space="0"/>
              <w:right w:val="single" w:color="auto" w:sz="4" w:space="0"/>
            </w:tcBorders>
            <w:vAlign w:val="center"/>
          </w:tcPr>
          <w:p w14:paraId="6667ED53">
            <w:pPr>
              <w:spacing w:before="120" w:after="60"/>
              <w:jc w:val="center"/>
              <w:rPr>
                <w:rFonts w:ascii="宋体" w:hAnsi="宋体"/>
                <w:color w:val="auto"/>
                <w:szCs w:val="21"/>
                <w:highlight w:val="none"/>
              </w:rPr>
            </w:pPr>
          </w:p>
        </w:tc>
      </w:tr>
      <w:tr w14:paraId="23A2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72A0AD1">
            <w:pPr>
              <w:spacing w:before="120" w:after="6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3884" w:type="dxa"/>
            <w:tcBorders>
              <w:top w:val="single" w:color="auto" w:sz="4" w:space="0"/>
              <w:left w:val="single" w:color="auto" w:sz="4" w:space="0"/>
              <w:bottom w:val="single" w:color="auto" w:sz="4" w:space="0"/>
              <w:right w:val="single" w:color="auto" w:sz="4" w:space="0"/>
            </w:tcBorders>
            <w:vAlign w:val="center"/>
          </w:tcPr>
          <w:p w14:paraId="29AAB1BA">
            <w:pPr>
              <w:spacing w:before="120" w:after="60"/>
              <w:jc w:val="center"/>
              <w:rPr>
                <w:rFonts w:hint="eastAsia" w:ascii="宋体" w:hAnsi="宋体"/>
                <w:b/>
                <w:bCs/>
                <w:color w:val="auto"/>
                <w:szCs w:val="21"/>
                <w:highlight w:val="none"/>
                <w:u w:val="single"/>
              </w:rPr>
            </w:pPr>
            <w:r>
              <w:rPr>
                <w:rFonts w:hint="eastAsia" w:ascii="宋体" w:hAnsi="宋体"/>
                <w:b/>
                <w:bCs/>
                <w:color w:val="auto"/>
                <w:szCs w:val="21"/>
                <w:highlight w:val="none"/>
                <w:u w:val="single"/>
              </w:rPr>
              <w:t>资格审查前，投标人须在广州交易集团有限公司（广州公共资源交易中心）办理企业信息登记及拟担任本工程的项目负责人、专职安全员须是本企业在广州交易集团有限公司（广州公共资源交易中心）企业信息登记中的在册人员。投标人须在资格审查前及时维护、更新本企业信息，及时上传相关证件，确保拟委派的项目负责人、专职安全员等相关信息、证件等能有效且被使用，因投标人未及时维护、更新在广州交易集团有限公司（广州公共资源交易中心）企业信息库内的信息，造成其资格审查不合格或不通过的，后果由投标人自行承担。</w:t>
            </w:r>
          </w:p>
        </w:tc>
        <w:tc>
          <w:tcPr>
            <w:tcW w:w="3294" w:type="dxa"/>
            <w:tcBorders>
              <w:top w:val="single" w:color="auto" w:sz="4" w:space="0"/>
              <w:left w:val="single" w:color="auto" w:sz="4" w:space="0"/>
              <w:bottom w:val="single" w:color="auto" w:sz="4" w:space="0"/>
              <w:right w:val="single" w:color="auto" w:sz="4" w:space="0"/>
            </w:tcBorders>
            <w:vAlign w:val="center"/>
          </w:tcPr>
          <w:p w14:paraId="1794634F">
            <w:pPr>
              <w:spacing w:before="120" w:after="60"/>
              <w:jc w:val="center"/>
              <w:rPr>
                <w:rFonts w:hint="eastAsia" w:ascii="宋体" w:hAnsi="宋体"/>
                <w:b/>
                <w:bCs/>
                <w:color w:val="auto"/>
                <w:szCs w:val="21"/>
                <w:highlight w:val="none"/>
              </w:rPr>
            </w:pPr>
            <w:r>
              <w:rPr>
                <w:rFonts w:hint="eastAsia" w:ascii="宋体" w:hAnsi="宋体"/>
                <w:b/>
                <w:bCs/>
                <w:color w:val="auto"/>
                <w:szCs w:val="21"/>
                <w:highlight w:val="none"/>
                <w:u w:val="single"/>
              </w:rPr>
              <w:t>投标人在广州交易集团有限公司（广州公共资源交易中心）办理登记信息及人员信息</w:t>
            </w:r>
          </w:p>
        </w:tc>
        <w:tc>
          <w:tcPr>
            <w:tcW w:w="1287" w:type="dxa"/>
            <w:tcBorders>
              <w:top w:val="single" w:color="auto" w:sz="4" w:space="0"/>
              <w:left w:val="single" w:color="auto" w:sz="4" w:space="0"/>
              <w:bottom w:val="single" w:color="auto" w:sz="4" w:space="0"/>
              <w:right w:val="single" w:color="auto" w:sz="4" w:space="0"/>
            </w:tcBorders>
            <w:vAlign w:val="center"/>
          </w:tcPr>
          <w:p w14:paraId="11802E93">
            <w:pPr>
              <w:spacing w:before="120" w:after="60"/>
              <w:jc w:val="center"/>
              <w:rPr>
                <w:rFonts w:ascii="宋体" w:hAnsi="宋体"/>
                <w:color w:val="auto"/>
                <w:szCs w:val="21"/>
                <w:highlight w:val="none"/>
              </w:rPr>
            </w:pPr>
          </w:p>
        </w:tc>
      </w:tr>
      <w:tr w14:paraId="6B84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555556C">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3884" w:type="dxa"/>
            <w:tcBorders>
              <w:top w:val="single" w:color="auto" w:sz="4" w:space="0"/>
              <w:left w:val="single" w:color="auto" w:sz="4" w:space="0"/>
              <w:bottom w:val="single" w:color="auto" w:sz="4" w:space="0"/>
              <w:right w:val="single" w:color="auto" w:sz="4" w:space="0"/>
            </w:tcBorders>
            <w:vAlign w:val="center"/>
          </w:tcPr>
          <w:p w14:paraId="6FD24650">
            <w:pPr>
              <w:spacing w:before="120" w:after="60"/>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投标无效。</w:t>
            </w:r>
          </w:p>
        </w:tc>
        <w:tc>
          <w:tcPr>
            <w:tcW w:w="3294" w:type="dxa"/>
            <w:tcBorders>
              <w:top w:val="single" w:color="auto" w:sz="4" w:space="0"/>
              <w:left w:val="single" w:color="auto" w:sz="4" w:space="0"/>
              <w:bottom w:val="single" w:color="auto" w:sz="4" w:space="0"/>
              <w:right w:val="single" w:color="auto" w:sz="4" w:space="0"/>
            </w:tcBorders>
            <w:vAlign w:val="center"/>
          </w:tcPr>
          <w:p w14:paraId="0E40DFCE">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28274D7B">
            <w:pPr>
              <w:spacing w:before="120" w:after="60"/>
              <w:jc w:val="center"/>
              <w:rPr>
                <w:rFonts w:ascii="宋体" w:hAnsi="宋体"/>
                <w:color w:val="auto"/>
                <w:szCs w:val="21"/>
                <w:highlight w:val="none"/>
              </w:rPr>
            </w:pPr>
          </w:p>
        </w:tc>
      </w:tr>
      <w:tr w14:paraId="4C69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9C4F8C9">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3884" w:type="dxa"/>
            <w:tcBorders>
              <w:top w:val="single" w:color="auto" w:sz="4" w:space="0"/>
              <w:left w:val="single" w:color="auto" w:sz="4" w:space="0"/>
              <w:bottom w:val="single" w:color="auto" w:sz="4" w:space="0"/>
              <w:right w:val="single" w:color="auto" w:sz="4" w:space="0"/>
            </w:tcBorders>
            <w:vAlign w:val="center"/>
          </w:tcPr>
          <w:p w14:paraId="16CF33FD">
            <w:pPr>
              <w:spacing w:before="120" w:after="60"/>
              <w:jc w:val="center"/>
              <w:rPr>
                <w:rFonts w:ascii="宋体" w:hAnsi="宋体"/>
                <w:color w:val="auto"/>
                <w:szCs w:val="21"/>
                <w:highlight w:val="none"/>
              </w:rPr>
            </w:pPr>
            <w:r>
              <w:rPr>
                <w:rFonts w:hint="eastAsia" w:ascii="宋体" w:hAnsi="宋体"/>
                <w:b/>
                <w:bCs/>
                <w:color w:val="auto"/>
                <w:szCs w:val="21"/>
                <w:highlight w:val="none"/>
                <w:u w:val="single"/>
              </w:rPr>
              <w:t>在投标截止时间前，</w:t>
            </w:r>
            <w:r>
              <w:rPr>
                <w:rFonts w:hint="eastAsia" w:ascii="宋体" w:hAnsi="宋体"/>
                <w:color w:val="auto"/>
                <w:szCs w:val="21"/>
                <w:highlight w:val="none"/>
              </w:rPr>
              <w:t>未被列入拖欠农民工工资失信联合惩戒对象名单</w:t>
            </w:r>
          </w:p>
        </w:tc>
        <w:tc>
          <w:tcPr>
            <w:tcW w:w="3294" w:type="dxa"/>
            <w:tcBorders>
              <w:top w:val="single" w:color="auto" w:sz="4" w:space="0"/>
              <w:left w:val="single" w:color="auto" w:sz="4" w:space="0"/>
              <w:bottom w:val="single" w:color="auto" w:sz="4" w:space="0"/>
              <w:right w:val="single" w:color="auto" w:sz="4" w:space="0"/>
            </w:tcBorders>
            <w:vAlign w:val="center"/>
          </w:tcPr>
          <w:p w14:paraId="62EB34BC">
            <w:pPr>
              <w:spacing w:before="120" w:after="60"/>
              <w:jc w:val="center"/>
              <w:rPr>
                <w:rFonts w:ascii="宋体" w:hAnsi="宋体"/>
                <w:color w:val="auto"/>
                <w:szCs w:val="21"/>
                <w:highlight w:val="none"/>
              </w:rPr>
            </w:pPr>
            <w:r>
              <w:rPr>
                <w:rFonts w:hint="eastAsia" w:ascii="宋体" w:hAnsi="宋体"/>
                <w:color w:val="auto"/>
                <w:szCs w:val="21"/>
                <w:highlight w:val="none"/>
              </w:rPr>
              <w:t>投标人无需提供资料，按</w:t>
            </w:r>
            <w:r>
              <w:rPr>
                <w:rFonts w:hint="eastAsia" w:ascii="宋体" w:hAnsi="宋体" w:cs="宋体"/>
                <w:b/>
                <w:bCs w:val="0"/>
                <w:color w:val="auto"/>
                <w:szCs w:val="21"/>
                <w:highlight w:val="none"/>
                <w:u w:val="single"/>
                <w:lang w:val="en-US" w:eastAsia="zh-CN"/>
              </w:rPr>
              <w:t>投标截止时间</w:t>
            </w:r>
            <w:r>
              <w:rPr>
                <w:rFonts w:hint="eastAsia" w:ascii="宋体" w:hAnsi="宋体" w:eastAsia="宋体" w:cs="宋体"/>
                <w:b/>
                <w:bCs/>
                <w:color w:val="auto"/>
                <w:sz w:val="21"/>
                <w:szCs w:val="21"/>
                <w:highlight w:val="none"/>
                <w:u w:val="single"/>
              </w:rPr>
              <w:t>广州交易集团有限公司（广州公共资源交易中心）</w:t>
            </w:r>
            <w:r>
              <w:rPr>
                <w:rFonts w:hint="eastAsia" w:ascii="宋体" w:hAnsi="宋体"/>
                <w:color w:val="auto"/>
                <w:szCs w:val="21"/>
                <w:highlight w:val="none"/>
              </w:rPr>
              <w:t>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5662CE91">
            <w:pPr>
              <w:spacing w:before="120" w:after="60"/>
              <w:jc w:val="center"/>
              <w:rPr>
                <w:rFonts w:ascii="宋体" w:hAnsi="宋体"/>
                <w:color w:val="auto"/>
                <w:szCs w:val="21"/>
                <w:highlight w:val="none"/>
              </w:rPr>
            </w:pPr>
          </w:p>
        </w:tc>
      </w:tr>
      <w:tr w14:paraId="6464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4731869">
            <w:pPr>
              <w:spacing w:before="120" w:after="6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3884" w:type="dxa"/>
            <w:tcBorders>
              <w:top w:val="single" w:color="auto" w:sz="4" w:space="0"/>
              <w:left w:val="single" w:color="auto" w:sz="4" w:space="0"/>
              <w:bottom w:val="single" w:color="auto" w:sz="4" w:space="0"/>
              <w:right w:val="single" w:color="auto" w:sz="4" w:space="0"/>
            </w:tcBorders>
            <w:vAlign w:val="center"/>
          </w:tcPr>
          <w:p w14:paraId="629A2DF6">
            <w:pPr>
              <w:spacing w:before="120" w:after="60"/>
              <w:jc w:val="center"/>
              <w:rPr>
                <w:rFonts w:hint="eastAsia" w:ascii="宋体" w:hAnsi="宋体"/>
                <w:b/>
                <w:bCs/>
                <w:color w:val="auto"/>
                <w:szCs w:val="21"/>
                <w:highlight w:val="none"/>
                <w:u w:val="single"/>
              </w:rPr>
            </w:pPr>
            <w:r>
              <w:rPr>
                <w:rFonts w:hint="eastAsia" w:ascii="宋体" w:hAnsi="宋体"/>
                <w:b/>
                <w:bCs/>
                <w:color w:val="auto"/>
                <w:szCs w:val="21"/>
                <w:highlight w:val="none"/>
                <w:u w:val="single"/>
              </w:rPr>
              <w:t>政府投资项目，在投标截止时间前，投标人未被列入“失信被执行人”名单。</w:t>
            </w:r>
          </w:p>
        </w:tc>
        <w:tc>
          <w:tcPr>
            <w:tcW w:w="3294" w:type="dxa"/>
            <w:tcBorders>
              <w:top w:val="single" w:color="auto" w:sz="4" w:space="0"/>
              <w:left w:val="single" w:color="auto" w:sz="4" w:space="0"/>
              <w:bottom w:val="single" w:color="auto" w:sz="4" w:space="0"/>
              <w:right w:val="single" w:color="auto" w:sz="4" w:space="0"/>
            </w:tcBorders>
            <w:vAlign w:val="center"/>
          </w:tcPr>
          <w:p w14:paraId="42DB0668">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投标人需提供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中国执行信息公开网</w:t>
            </w:r>
            <w:r>
              <w:rPr>
                <w:rFonts w:hint="eastAsia" w:ascii="宋体" w:hAnsi="宋体"/>
                <w:color w:val="auto"/>
                <w:szCs w:val="21"/>
                <w:highlight w:val="none"/>
                <w:lang w:eastAsia="zh-CN"/>
              </w:rPr>
              <w:t>”（https://zxgk.court.gov.cn/shixin/）的</w:t>
            </w:r>
            <w:r>
              <w:rPr>
                <w:rFonts w:hint="eastAsia" w:ascii="宋体" w:hAnsi="宋体"/>
                <w:color w:val="auto"/>
                <w:szCs w:val="21"/>
                <w:highlight w:val="none"/>
                <w:lang w:val="en-US" w:eastAsia="zh-CN"/>
              </w:rPr>
              <w:t>查询截图</w:t>
            </w:r>
          </w:p>
        </w:tc>
        <w:tc>
          <w:tcPr>
            <w:tcW w:w="1287" w:type="dxa"/>
            <w:tcBorders>
              <w:top w:val="single" w:color="auto" w:sz="4" w:space="0"/>
              <w:left w:val="single" w:color="auto" w:sz="4" w:space="0"/>
              <w:bottom w:val="single" w:color="auto" w:sz="4" w:space="0"/>
              <w:right w:val="single" w:color="auto" w:sz="4" w:space="0"/>
            </w:tcBorders>
            <w:vAlign w:val="center"/>
          </w:tcPr>
          <w:p w14:paraId="0C925267">
            <w:pPr>
              <w:spacing w:before="120" w:after="60"/>
              <w:jc w:val="center"/>
              <w:rPr>
                <w:rFonts w:ascii="宋体" w:hAnsi="宋体"/>
                <w:color w:val="auto"/>
                <w:szCs w:val="21"/>
                <w:highlight w:val="none"/>
              </w:rPr>
            </w:pPr>
          </w:p>
        </w:tc>
      </w:tr>
    </w:tbl>
    <w:p w14:paraId="118B0C1C">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14:paraId="393BABB2">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14:paraId="02851C51">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45335329">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558CC6C5">
      <w:pPr>
        <w:spacing w:line="360" w:lineRule="auto"/>
        <w:ind w:firstLine="470" w:firstLineChars="224"/>
        <w:rPr>
          <w:color w:val="auto"/>
          <w:highlight w:val="none"/>
        </w:rPr>
        <w:sectPr>
          <w:footerReference r:id="rId8" w:type="first"/>
          <w:footerReference r:id="rId7" w:type="default"/>
          <w:endnotePr>
            <w:numFmt w:val="decimal"/>
          </w:endnotePr>
          <w:pgSz w:w="11906" w:h="16838"/>
          <w:pgMar w:top="1440" w:right="1134" w:bottom="1440" w:left="1134"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color w:val="auto"/>
          <w:highlight w:val="none"/>
        </w:rPr>
        <w:t>评委签名：</w:t>
      </w:r>
    </w:p>
    <w:p w14:paraId="30D32BCF">
      <w:pPr>
        <w:rPr>
          <w:color w:val="auto"/>
          <w:sz w:val="28"/>
          <w:szCs w:val="28"/>
          <w:highlight w:val="none"/>
        </w:rPr>
      </w:pPr>
      <w:r>
        <w:rPr>
          <w:rFonts w:hint="eastAsia"/>
          <w:color w:val="auto"/>
          <w:sz w:val="28"/>
          <w:szCs w:val="28"/>
          <w:highlight w:val="none"/>
        </w:rPr>
        <w:t>附表二</w:t>
      </w:r>
    </w:p>
    <w:p w14:paraId="1ACD5146">
      <w:pPr>
        <w:jc w:val="center"/>
        <w:rPr>
          <w:b/>
          <w:color w:val="auto"/>
          <w:sz w:val="36"/>
          <w:szCs w:val="36"/>
          <w:highlight w:val="none"/>
        </w:rPr>
      </w:pPr>
      <w:r>
        <w:rPr>
          <w:rFonts w:hint="eastAsia"/>
          <w:b/>
          <w:color w:val="auto"/>
          <w:sz w:val="36"/>
          <w:szCs w:val="36"/>
          <w:highlight w:val="none"/>
        </w:rPr>
        <w:t>技术标有效性审查表</w:t>
      </w:r>
    </w:p>
    <w:p w14:paraId="5AD55185">
      <w:pPr>
        <w:rPr>
          <w:color w:val="auto"/>
          <w:szCs w:val="21"/>
          <w:highlight w:val="none"/>
        </w:rPr>
      </w:pPr>
      <w:r>
        <w:rPr>
          <w:rFonts w:hint="eastAsia"/>
          <w:color w:val="auto"/>
          <w:szCs w:val="21"/>
          <w:highlight w:val="none"/>
        </w:rPr>
        <w:t>招标项目名称：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1C46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6997448">
            <w:pPr>
              <w:adjustRightInd w:val="0"/>
              <w:rPr>
                <w:rFonts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53FD1F74">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3859B332">
            <w:pPr>
              <w:adjustRightInd w:val="0"/>
              <w:rPr>
                <w:rFonts w:ascii="宋体" w:hAnsi="宋体"/>
                <w:color w:val="auto"/>
                <w:szCs w:val="21"/>
                <w:highlight w:val="none"/>
              </w:rPr>
            </w:pPr>
          </w:p>
          <w:p w14:paraId="0AD2DF53">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14:paraId="16FCF56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7E6EB45">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8574E3F">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01F6F22">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7703EB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BFC75FF">
            <w:pPr>
              <w:adjustRightInd w:val="0"/>
              <w:rPr>
                <w:rFonts w:ascii="宋体" w:hAnsi="宋体"/>
                <w:color w:val="auto"/>
                <w:szCs w:val="21"/>
                <w:highlight w:val="none"/>
              </w:rPr>
            </w:pPr>
          </w:p>
        </w:tc>
      </w:tr>
      <w:tr w14:paraId="3F70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39292AE">
            <w:pPr>
              <w:adjustRightInd w:val="0"/>
              <w:rPr>
                <w:rFonts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14:paraId="39286DAA">
            <w:pPr>
              <w:adjustRightInd w:val="0"/>
              <w:rPr>
                <w:rFonts w:ascii="宋体" w:hAnsi="宋体"/>
                <w:color w:val="auto"/>
                <w:szCs w:val="21"/>
                <w:highlight w:val="none"/>
              </w:rPr>
            </w:pPr>
            <w:r>
              <w:rPr>
                <w:rFonts w:hint="eastAsia" w:ascii="宋体" w:hAnsi="宋体"/>
                <w:color w:val="auto"/>
                <w:szCs w:val="21"/>
                <w:highlight w:val="none"/>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1119AFB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46229B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FA63CA2">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47145C5">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E33C51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D08DFE6">
            <w:pPr>
              <w:adjustRightInd w:val="0"/>
              <w:rPr>
                <w:rFonts w:ascii="宋体" w:hAnsi="宋体"/>
                <w:color w:val="auto"/>
                <w:szCs w:val="21"/>
                <w:highlight w:val="none"/>
              </w:rPr>
            </w:pPr>
          </w:p>
        </w:tc>
      </w:tr>
      <w:tr w14:paraId="3485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6C3E2A4">
            <w:pPr>
              <w:adjustRightInd w:val="0"/>
              <w:rPr>
                <w:rFonts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14:paraId="4927C366">
            <w:pPr>
              <w:adjustRightInd w:val="0"/>
              <w:rPr>
                <w:rFonts w:ascii="宋体" w:hAnsi="宋体"/>
                <w:color w:val="auto"/>
                <w:szCs w:val="21"/>
                <w:highlight w:val="none"/>
              </w:rPr>
            </w:pPr>
            <w:r>
              <w:rPr>
                <w:rFonts w:hint="eastAsia" w:ascii="宋体" w:hAnsi="宋体"/>
                <w:color w:val="auto"/>
                <w:szCs w:val="21"/>
                <w:highlight w:val="none"/>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14:paraId="3D438E8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49E4DD5">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D32A236">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1787CD0">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F4189C1">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25011B3">
            <w:pPr>
              <w:adjustRightInd w:val="0"/>
              <w:rPr>
                <w:rFonts w:ascii="宋体" w:hAnsi="宋体"/>
                <w:color w:val="auto"/>
                <w:szCs w:val="21"/>
                <w:highlight w:val="none"/>
              </w:rPr>
            </w:pPr>
          </w:p>
        </w:tc>
      </w:tr>
      <w:tr w14:paraId="1C31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43DD0A4">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4299" w:type="dxa"/>
            <w:tcBorders>
              <w:top w:val="single" w:color="auto" w:sz="4" w:space="0"/>
              <w:left w:val="single" w:color="auto" w:sz="4" w:space="0"/>
              <w:bottom w:val="single" w:color="auto" w:sz="4" w:space="0"/>
              <w:right w:val="single" w:color="auto" w:sz="4" w:space="0"/>
            </w:tcBorders>
            <w:vAlign w:val="center"/>
          </w:tcPr>
          <w:p w14:paraId="20121A5F">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173D5F3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4116046">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7D937B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38E5E2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C75CFF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5014244">
            <w:pPr>
              <w:adjustRightInd w:val="0"/>
              <w:rPr>
                <w:rFonts w:ascii="宋体" w:hAnsi="宋体"/>
                <w:color w:val="auto"/>
                <w:szCs w:val="21"/>
                <w:highlight w:val="none"/>
              </w:rPr>
            </w:pPr>
          </w:p>
        </w:tc>
      </w:tr>
      <w:tr w14:paraId="5322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BC62366">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99" w:type="dxa"/>
            <w:tcBorders>
              <w:top w:val="single" w:color="auto" w:sz="4" w:space="0"/>
              <w:left w:val="single" w:color="auto" w:sz="4" w:space="0"/>
              <w:bottom w:val="single" w:color="auto" w:sz="4" w:space="0"/>
              <w:right w:val="single" w:color="auto" w:sz="4" w:space="0"/>
            </w:tcBorders>
            <w:vAlign w:val="center"/>
          </w:tcPr>
          <w:p w14:paraId="4DA79063">
            <w:pPr>
              <w:adjustRightInd w:val="0"/>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14:paraId="08BB3C8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873D69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4538FD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355C40F">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5E1C6D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0EDFEB8">
            <w:pPr>
              <w:adjustRightInd w:val="0"/>
              <w:rPr>
                <w:rFonts w:ascii="宋体" w:hAnsi="宋体"/>
                <w:color w:val="auto"/>
                <w:szCs w:val="21"/>
                <w:highlight w:val="none"/>
              </w:rPr>
            </w:pPr>
          </w:p>
        </w:tc>
      </w:tr>
      <w:tr w14:paraId="119B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17E0196">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299" w:type="dxa"/>
            <w:tcBorders>
              <w:top w:val="single" w:color="auto" w:sz="4" w:space="0"/>
              <w:left w:val="single" w:color="auto" w:sz="4" w:space="0"/>
              <w:bottom w:val="single" w:color="auto" w:sz="4" w:space="0"/>
              <w:right w:val="single" w:color="auto" w:sz="4" w:space="0"/>
            </w:tcBorders>
            <w:vAlign w:val="center"/>
          </w:tcPr>
          <w:p w14:paraId="3521EB3D">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12C4691B">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94487D9">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ACEFA49">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F300EC6">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056B77A">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5E1512A5">
            <w:pPr>
              <w:adjustRightInd w:val="0"/>
              <w:rPr>
                <w:rFonts w:ascii="宋体" w:hAnsi="宋体"/>
                <w:color w:val="auto"/>
                <w:szCs w:val="21"/>
                <w:highlight w:val="none"/>
                <w:shd w:val="pct10" w:color="auto" w:fill="FFFFFF"/>
              </w:rPr>
            </w:pPr>
          </w:p>
        </w:tc>
      </w:tr>
      <w:tr w14:paraId="5C4E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9EF4775">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299" w:type="dxa"/>
            <w:tcBorders>
              <w:top w:val="single" w:color="auto" w:sz="4" w:space="0"/>
              <w:left w:val="single" w:color="auto" w:sz="4" w:space="0"/>
              <w:bottom w:val="single" w:color="auto" w:sz="4" w:space="0"/>
              <w:right w:val="single" w:color="auto" w:sz="4" w:space="0"/>
            </w:tcBorders>
            <w:vAlign w:val="center"/>
          </w:tcPr>
          <w:p w14:paraId="4CBE9067">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73822D3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4AC062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8C3FA0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B8FD6B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A8138C2">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794D19A">
            <w:pPr>
              <w:adjustRightInd w:val="0"/>
              <w:rPr>
                <w:rFonts w:ascii="宋体" w:hAnsi="宋体"/>
                <w:color w:val="auto"/>
                <w:szCs w:val="21"/>
                <w:highlight w:val="none"/>
              </w:rPr>
            </w:pPr>
          </w:p>
        </w:tc>
      </w:tr>
      <w:tr w14:paraId="6871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10CB536">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299" w:type="dxa"/>
            <w:tcBorders>
              <w:top w:val="single" w:color="auto" w:sz="4" w:space="0"/>
              <w:left w:val="single" w:color="auto" w:sz="4" w:space="0"/>
              <w:bottom w:val="single" w:color="auto" w:sz="4" w:space="0"/>
              <w:right w:val="single" w:color="auto" w:sz="4" w:space="0"/>
            </w:tcBorders>
            <w:vAlign w:val="center"/>
          </w:tcPr>
          <w:p w14:paraId="42D24A28">
            <w:pPr>
              <w:adjustRightInd w:val="0"/>
              <w:rPr>
                <w:rFonts w:hint="default" w:ascii="宋体" w:hAnsi="宋体" w:eastAsia="宋体"/>
                <w:color w:val="auto"/>
                <w:szCs w:val="21"/>
                <w:highlight w:val="none"/>
                <w:lang w:val="en-US" w:eastAsia="zh-CN"/>
              </w:rPr>
            </w:pPr>
            <w:r>
              <w:rPr>
                <w:rFonts w:hint="eastAsia" w:ascii="宋体" w:hAnsi="宋体"/>
                <w:color w:val="auto"/>
                <w:szCs w:val="21"/>
                <w:highlight w:val="none"/>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14:paraId="7E494E46">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88A2DD6">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B021D5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6C54B1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BA06945">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C617E25">
            <w:pPr>
              <w:adjustRightInd w:val="0"/>
              <w:rPr>
                <w:rFonts w:ascii="宋体" w:hAnsi="宋体"/>
                <w:color w:val="auto"/>
                <w:szCs w:val="21"/>
                <w:highlight w:val="none"/>
              </w:rPr>
            </w:pPr>
          </w:p>
        </w:tc>
      </w:tr>
      <w:tr w14:paraId="6FDD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2A056B5">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4299" w:type="dxa"/>
            <w:tcBorders>
              <w:top w:val="single" w:color="auto" w:sz="4" w:space="0"/>
              <w:left w:val="single" w:color="auto" w:sz="4" w:space="0"/>
              <w:bottom w:val="single" w:color="auto" w:sz="4" w:space="0"/>
              <w:right w:val="single" w:color="auto" w:sz="4" w:space="0"/>
            </w:tcBorders>
            <w:vAlign w:val="center"/>
          </w:tcPr>
          <w:p w14:paraId="72B74B49">
            <w:pPr>
              <w:adjustRightInd w:val="0"/>
              <w:rPr>
                <w:rFonts w:ascii="宋体" w:hAnsi="宋体"/>
                <w:color w:val="auto"/>
                <w:szCs w:val="21"/>
                <w:highlight w:val="none"/>
              </w:rPr>
            </w:pPr>
            <w:r>
              <w:rPr>
                <w:rFonts w:hint="eastAsia" w:ascii="宋体" w:hAnsi="宋体" w:cs="Times New Roman"/>
                <w:color w:val="auto"/>
                <w:kern w:val="2"/>
                <w:sz w:val="21"/>
                <w:szCs w:val="21"/>
                <w:highlight w:val="none"/>
              </w:rPr>
              <w:t>投标人与</w:t>
            </w:r>
            <w:r>
              <w:rPr>
                <w:rFonts w:hint="eastAsia" w:ascii="宋体" w:hAnsi="宋体" w:cs="Times New Roman"/>
                <w:b w:val="0"/>
                <w:bCs w:val="0"/>
                <w:color w:val="auto"/>
                <w:kern w:val="2"/>
                <w:sz w:val="21"/>
                <w:szCs w:val="21"/>
                <w:highlight w:val="none"/>
              </w:rPr>
              <w:t>本项目</w:t>
            </w:r>
            <w:r>
              <w:rPr>
                <w:rFonts w:hint="eastAsia" w:ascii="宋体" w:hAnsi="宋体" w:cs="Times New Roman"/>
                <w:color w:val="auto"/>
                <w:kern w:val="2"/>
                <w:sz w:val="21"/>
                <w:szCs w:val="21"/>
                <w:highlight w:val="none"/>
              </w:rPr>
              <w:t>其他投标人加密打包投标文件</w:t>
            </w:r>
            <w:r>
              <w:rPr>
                <w:rFonts w:hint="eastAsia" w:ascii="宋体" w:hAnsi="宋体" w:cs="Times New Roman"/>
                <w:b/>
                <w:bCs/>
                <w:color w:val="auto"/>
                <w:kern w:val="2"/>
                <w:sz w:val="21"/>
                <w:szCs w:val="21"/>
                <w:highlight w:val="none"/>
                <w:lang w:eastAsia="zh-CN"/>
              </w:rPr>
              <w:t>电脑</w:t>
            </w:r>
            <w:r>
              <w:rPr>
                <w:rFonts w:hint="eastAsia" w:ascii="宋体" w:hAnsi="宋体" w:cs="Times New Roman"/>
                <w:color w:val="auto"/>
                <w:kern w:val="2"/>
                <w:sz w:val="21"/>
                <w:szCs w:val="21"/>
                <w:highlight w:val="none"/>
                <w:lang w:eastAsia="zh-CN"/>
              </w:rPr>
              <w:t>机</w:t>
            </w:r>
            <w:r>
              <w:rPr>
                <w:rFonts w:hint="eastAsia" w:ascii="宋体" w:hAnsi="宋体" w:cs="Times New Roman"/>
                <w:color w:val="auto"/>
                <w:kern w:val="2"/>
                <w:sz w:val="21"/>
                <w:szCs w:val="21"/>
                <w:highlight w:val="none"/>
              </w:rPr>
              <w:t>器特征码一致的</w:t>
            </w:r>
            <w:r>
              <w:rPr>
                <w:rFonts w:ascii="宋体" w:hAnsi="宋体" w:cs="Times New Roman"/>
                <w:color w:val="auto"/>
                <w:kern w:val="2"/>
                <w:sz w:val="21"/>
                <w:szCs w:val="21"/>
                <w:highlight w:val="none"/>
              </w:rPr>
              <w:t>(以</w:t>
            </w:r>
            <w:r>
              <w:rPr>
                <w:rFonts w:hint="eastAsia" w:ascii="宋体" w:hAnsi="宋体" w:eastAsia="宋体" w:cs="宋体"/>
                <w:b/>
                <w:bCs/>
                <w:color w:val="auto"/>
                <w:sz w:val="21"/>
                <w:szCs w:val="21"/>
                <w:highlight w:val="none"/>
                <w:u w:val="single"/>
              </w:rPr>
              <w:t>广州交易集团有限公司（广州公共资源交易中心）</w:t>
            </w:r>
            <w:r>
              <w:rPr>
                <w:rFonts w:ascii="宋体" w:hAnsi="宋体" w:cs="Times New Roman"/>
                <w:color w:val="auto"/>
                <w:kern w:val="2"/>
                <w:sz w:val="21"/>
                <w:szCs w:val="21"/>
                <w:highlight w:val="none"/>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704D770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611B19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DFD70F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19A783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4683694">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DFF3063">
            <w:pPr>
              <w:adjustRightInd w:val="0"/>
              <w:rPr>
                <w:rFonts w:ascii="宋体" w:hAnsi="宋体"/>
                <w:color w:val="auto"/>
                <w:szCs w:val="21"/>
                <w:highlight w:val="none"/>
              </w:rPr>
            </w:pPr>
          </w:p>
        </w:tc>
      </w:tr>
    </w:tbl>
    <w:p w14:paraId="486721A8">
      <w:pPr>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5DE85E83">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p>
    <w:p w14:paraId="23CBA223">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6E0C71C5">
      <w:pPr>
        <w:rPr>
          <w:rFonts w:hint="eastAsia"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14:paraId="3BD838A7">
      <w:pPr>
        <w:rPr>
          <w:rFonts w:hint="eastAsia" w:ascii="宋体" w:hAnsi="宋体"/>
          <w:b/>
          <w:bCs/>
          <w:color w:val="auto"/>
          <w:szCs w:val="21"/>
          <w:highlight w:val="none"/>
          <w:u w:val="single"/>
          <w:lang w:val="en-US" w:eastAsia="zh-CN"/>
        </w:rPr>
      </w:pPr>
      <w:r>
        <w:rPr>
          <w:rFonts w:hint="eastAsia" w:ascii="宋体" w:hAnsi="宋体"/>
          <w:color w:val="auto"/>
          <w:szCs w:val="21"/>
          <w:highlight w:val="none"/>
          <w:lang w:val="en-US" w:eastAsia="zh-CN"/>
        </w:rPr>
        <w:t>5.</w:t>
      </w:r>
      <w:r>
        <w:rPr>
          <w:rFonts w:hint="eastAsia" w:ascii="宋体" w:hAnsi="宋体"/>
          <w:b/>
          <w:bCs/>
          <w:color w:val="auto"/>
          <w:szCs w:val="21"/>
          <w:highlight w:val="none"/>
          <w:u w:val="single"/>
          <w:lang w:val="en-US" w:eastAsia="zh-CN"/>
        </w:rPr>
        <w:t>本表中第4点，投标文件规定格式（即参与评审的格式）为技术标投标文件的格式二、格式七、格式八、格式九、格式十、格式十一、格式十六。</w:t>
      </w:r>
    </w:p>
    <w:p w14:paraId="152013AE">
      <w:pPr>
        <w:rPr>
          <w:rFonts w:hint="eastAsia" w:ascii="宋体" w:hAnsi="宋体"/>
          <w:b/>
          <w:bCs/>
          <w:color w:val="auto"/>
          <w:szCs w:val="21"/>
          <w:highlight w:val="none"/>
          <w:u w:val="single"/>
          <w:lang w:val="en-US" w:eastAsia="zh-CN"/>
        </w:rPr>
      </w:pPr>
    </w:p>
    <w:p w14:paraId="735FAD71">
      <w:pPr>
        <w:ind w:firstLine="420" w:firstLineChars="200"/>
        <w:rPr>
          <w:color w:val="auto"/>
          <w:szCs w:val="21"/>
          <w:highlight w:val="none"/>
        </w:rPr>
      </w:pPr>
      <w:r>
        <w:rPr>
          <w:rFonts w:hint="eastAsia" w:ascii="宋体" w:hAnsi="宋体"/>
          <w:b w:val="0"/>
          <w:bCs w:val="0"/>
          <w:color w:val="auto"/>
          <w:szCs w:val="21"/>
          <w:highlight w:val="none"/>
          <w:u w:val="single"/>
          <w:lang w:val="en-US" w:eastAsia="zh-CN"/>
        </w:rPr>
        <w:t>评委签名：</w:t>
      </w:r>
      <w:r>
        <w:rPr>
          <w:color w:val="auto"/>
          <w:highlight w:val="none"/>
        </w:rPr>
        <w:br w:type="page"/>
      </w:r>
      <w:r>
        <w:rPr>
          <w:rFonts w:hint="eastAsia"/>
          <w:color w:val="auto"/>
          <w:sz w:val="28"/>
          <w:szCs w:val="28"/>
          <w:highlight w:val="none"/>
        </w:rPr>
        <w:t>附表三</w:t>
      </w:r>
    </w:p>
    <w:p w14:paraId="53791A62">
      <w:pPr>
        <w:jc w:val="center"/>
        <w:rPr>
          <w:b/>
          <w:color w:val="auto"/>
          <w:sz w:val="36"/>
          <w:szCs w:val="36"/>
          <w:highlight w:val="none"/>
        </w:rPr>
      </w:pPr>
      <w:r>
        <w:rPr>
          <w:rFonts w:hint="eastAsia"/>
          <w:b/>
          <w:color w:val="auto"/>
          <w:sz w:val="36"/>
          <w:szCs w:val="36"/>
          <w:highlight w:val="none"/>
        </w:rPr>
        <w:t>经济标有效性审查表</w:t>
      </w:r>
    </w:p>
    <w:p w14:paraId="11886EBA">
      <w:pPr>
        <w:rPr>
          <w:color w:val="auto"/>
          <w:szCs w:val="21"/>
          <w:highlight w:val="none"/>
        </w:rPr>
      </w:pPr>
      <w:r>
        <w:rPr>
          <w:rFonts w:hint="eastAsia"/>
          <w:color w:val="auto"/>
          <w:szCs w:val="21"/>
          <w:highlight w:val="none"/>
        </w:rPr>
        <w:t>招标项目名称：</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117D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311042B6">
            <w:pPr>
              <w:rPr>
                <w:rFonts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7F1B0360">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6D79D2C9">
            <w:pPr>
              <w:rPr>
                <w:rFonts w:ascii="宋体" w:hAnsi="宋体"/>
                <w:color w:val="auto"/>
                <w:szCs w:val="21"/>
                <w:highlight w:val="none"/>
              </w:rPr>
            </w:pPr>
          </w:p>
          <w:p w14:paraId="0C75835F">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25D1999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07C261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95DD062">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1EB2EC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4C4FC5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10CF83A">
            <w:pPr>
              <w:rPr>
                <w:rFonts w:ascii="宋体" w:hAnsi="宋体"/>
                <w:color w:val="auto"/>
                <w:szCs w:val="21"/>
                <w:highlight w:val="none"/>
              </w:rPr>
            </w:pPr>
          </w:p>
        </w:tc>
      </w:tr>
      <w:tr w14:paraId="799C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9DE3189">
            <w:pPr>
              <w:rPr>
                <w:rFonts w:ascii="宋体" w:hAnsi="宋体"/>
                <w:color w:val="auto"/>
                <w:szCs w:val="21"/>
                <w:highlight w:val="none"/>
              </w:rPr>
            </w:pPr>
            <w:r>
              <w:rPr>
                <w:rFonts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657EADBA">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EB677E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E1AE08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ADF25A3">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1F0D24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A5EE7E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A26EF4F">
            <w:pPr>
              <w:rPr>
                <w:rFonts w:ascii="宋体" w:hAnsi="宋体"/>
                <w:color w:val="auto"/>
                <w:szCs w:val="21"/>
                <w:highlight w:val="none"/>
              </w:rPr>
            </w:pPr>
          </w:p>
        </w:tc>
      </w:tr>
      <w:tr w14:paraId="2818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64768BB">
            <w:pPr>
              <w:rPr>
                <w:rFonts w:ascii="宋体" w:hAnsi="宋体"/>
                <w:color w:val="auto"/>
                <w:szCs w:val="21"/>
                <w:highlight w:val="none"/>
              </w:rPr>
            </w:pPr>
            <w:r>
              <w:rPr>
                <w:rFonts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3864A5F0">
            <w:pPr>
              <w:rPr>
                <w:rFonts w:ascii="宋体" w:hAnsi="宋体"/>
                <w:color w:val="auto"/>
                <w:szCs w:val="21"/>
                <w:highlight w:val="none"/>
              </w:rPr>
            </w:pPr>
            <w:r>
              <w:rPr>
                <w:rFonts w:hint="eastAsia" w:ascii="宋体" w:hAnsi="宋体"/>
                <w:color w:val="auto"/>
                <w:szCs w:val="21"/>
                <w:highlight w:val="none"/>
              </w:rPr>
              <w:t>投标</w:t>
            </w:r>
            <w:r>
              <w:rPr>
                <w:rFonts w:hint="eastAsia" w:ascii="宋体" w:hAnsi="宋体"/>
                <w:b/>
                <w:bCs/>
                <w:color w:val="auto"/>
                <w:szCs w:val="21"/>
                <w:highlight w:val="none"/>
                <w:u w:val="single"/>
                <w:lang w:eastAsia="zh-CN"/>
              </w:rPr>
              <w:t>总</w:t>
            </w:r>
            <w:r>
              <w:rPr>
                <w:rFonts w:hint="eastAsia" w:ascii="宋体" w:hAnsi="宋体"/>
                <w:color w:val="auto"/>
                <w:szCs w:val="21"/>
                <w:highlight w:val="none"/>
              </w:rPr>
              <w:t>报价高于最高投标限价的</w:t>
            </w:r>
            <w:r>
              <w:rPr>
                <w:rFonts w:hint="eastAsia" w:ascii="宋体" w:hAnsi="宋体"/>
                <w:color w:val="auto"/>
                <w:szCs w:val="21"/>
                <w:highlight w:val="none"/>
                <w:lang w:val="en-US" w:eastAsia="zh-CN"/>
              </w:rPr>
              <w:t>或建安工程报价高于建安工程最高投标限价的或管线迁改报价高于管线迁改最高投标限价的</w:t>
            </w:r>
            <w:r>
              <w:rPr>
                <w:rFonts w:hint="eastAsia" w:ascii="宋体" w:hAnsi="宋体"/>
                <w:color w:val="auto"/>
                <w:szCs w:val="21"/>
                <w:highlight w:val="none"/>
              </w:rPr>
              <w:t>；</w:t>
            </w:r>
          </w:p>
        </w:tc>
        <w:tc>
          <w:tcPr>
            <w:tcW w:w="1397" w:type="dxa"/>
            <w:tcBorders>
              <w:top w:val="single" w:color="auto" w:sz="4" w:space="0"/>
              <w:left w:val="single" w:color="auto" w:sz="4" w:space="0"/>
              <w:bottom w:val="single" w:color="auto" w:sz="4" w:space="0"/>
              <w:right w:val="single" w:color="auto" w:sz="4" w:space="0"/>
            </w:tcBorders>
          </w:tcPr>
          <w:p w14:paraId="72D3674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C549BD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5F36DC">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2885C0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806DAD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7639BA3">
            <w:pPr>
              <w:rPr>
                <w:rFonts w:ascii="宋体" w:hAnsi="宋体"/>
                <w:color w:val="auto"/>
                <w:szCs w:val="21"/>
                <w:highlight w:val="none"/>
              </w:rPr>
            </w:pPr>
          </w:p>
        </w:tc>
      </w:tr>
      <w:tr w14:paraId="3D40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C7525CD">
            <w:pPr>
              <w:rPr>
                <w:rFonts w:ascii="宋体" w:hAnsi="宋体"/>
                <w:color w:val="auto"/>
                <w:szCs w:val="21"/>
                <w:highlight w:val="none"/>
              </w:rPr>
            </w:pPr>
            <w:r>
              <w:rPr>
                <w:rFonts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0465AEED">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7D8B12B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A646A1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B079F67">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D01B7E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0DE1BD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96D8C6F">
            <w:pPr>
              <w:rPr>
                <w:rFonts w:ascii="宋体" w:hAnsi="宋体"/>
                <w:color w:val="auto"/>
                <w:szCs w:val="21"/>
                <w:highlight w:val="none"/>
              </w:rPr>
            </w:pPr>
          </w:p>
        </w:tc>
      </w:tr>
      <w:tr w14:paraId="5ED7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B042CCA">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102" w:type="dxa"/>
            <w:tcBorders>
              <w:top w:val="single" w:color="auto" w:sz="4" w:space="0"/>
              <w:left w:val="single" w:color="auto" w:sz="4" w:space="0"/>
              <w:bottom w:val="single" w:color="auto" w:sz="4" w:space="0"/>
              <w:right w:val="single" w:color="auto" w:sz="4" w:space="0"/>
            </w:tcBorders>
            <w:vAlign w:val="center"/>
          </w:tcPr>
          <w:p w14:paraId="03428803">
            <w:pPr>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2855C3F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C37ED4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AD23A4C">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5EEA73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D9DCC5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9AECA19">
            <w:pPr>
              <w:rPr>
                <w:rFonts w:ascii="宋体" w:hAnsi="宋体"/>
                <w:color w:val="auto"/>
                <w:szCs w:val="21"/>
                <w:highlight w:val="none"/>
              </w:rPr>
            </w:pPr>
          </w:p>
        </w:tc>
      </w:tr>
      <w:tr w14:paraId="4A8A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3A086F0">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102" w:type="dxa"/>
            <w:tcBorders>
              <w:top w:val="single" w:color="auto" w:sz="4" w:space="0"/>
              <w:left w:val="single" w:color="auto" w:sz="4" w:space="0"/>
              <w:bottom w:val="single" w:color="auto" w:sz="4" w:space="0"/>
              <w:right w:val="single" w:color="auto" w:sz="4" w:space="0"/>
            </w:tcBorders>
            <w:vAlign w:val="center"/>
          </w:tcPr>
          <w:p w14:paraId="3ADA42FB">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14DAAF9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EE440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B3ECA34">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45F1BF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D7D42A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540FAC">
            <w:pPr>
              <w:rPr>
                <w:rFonts w:ascii="宋体" w:hAnsi="宋体"/>
                <w:color w:val="auto"/>
                <w:szCs w:val="21"/>
                <w:highlight w:val="none"/>
              </w:rPr>
            </w:pPr>
          </w:p>
        </w:tc>
      </w:tr>
      <w:tr w14:paraId="67F4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9A50A97">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102" w:type="dxa"/>
            <w:tcBorders>
              <w:top w:val="single" w:color="auto" w:sz="4" w:space="0"/>
              <w:left w:val="single" w:color="auto" w:sz="4" w:space="0"/>
              <w:bottom w:val="single" w:color="auto" w:sz="4" w:space="0"/>
              <w:right w:val="single" w:color="auto" w:sz="4" w:space="0"/>
            </w:tcBorders>
            <w:vAlign w:val="center"/>
          </w:tcPr>
          <w:p w14:paraId="3FF9E297">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2F01894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EE3DBC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257950">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57A520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4A5BDD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FB2778B">
            <w:pPr>
              <w:rPr>
                <w:rFonts w:ascii="宋体" w:hAnsi="宋体"/>
                <w:color w:val="auto"/>
                <w:szCs w:val="21"/>
                <w:highlight w:val="none"/>
              </w:rPr>
            </w:pPr>
          </w:p>
        </w:tc>
      </w:tr>
      <w:tr w14:paraId="4060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A0D340C">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102" w:type="dxa"/>
            <w:tcBorders>
              <w:top w:val="single" w:color="auto" w:sz="4" w:space="0"/>
              <w:left w:val="single" w:color="auto" w:sz="4" w:space="0"/>
              <w:bottom w:val="single" w:color="auto" w:sz="4" w:space="0"/>
              <w:right w:val="single" w:color="auto" w:sz="4" w:space="0"/>
            </w:tcBorders>
            <w:vAlign w:val="center"/>
          </w:tcPr>
          <w:p w14:paraId="4260AA4A">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6D425DC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2F55FA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0793349">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21A952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8E5D1E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A5EA22E">
            <w:pPr>
              <w:rPr>
                <w:rFonts w:ascii="宋体" w:hAnsi="宋体"/>
                <w:color w:val="auto"/>
                <w:szCs w:val="21"/>
                <w:highlight w:val="none"/>
              </w:rPr>
            </w:pPr>
          </w:p>
        </w:tc>
      </w:tr>
      <w:tr w14:paraId="7984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FF85025">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102" w:type="dxa"/>
            <w:tcBorders>
              <w:top w:val="single" w:color="auto" w:sz="4" w:space="0"/>
              <w:left w:val="single" w:color="auto" w:sz="4" w:space="0"/>
              <w:bottom w:val="single" w:color="auto" w:sz="4" w:space="0"/>
              <w:right w:val="single" w:color="auto" w:sz="4" w:space="0"/>
            </w:tcBorders>
            <w:vAlign w:val="center"/>
          </w:tcPr>
          <w:p w14:paraId="26D79F9A">
            <w:pPr>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eastAsia="宋体" w:cs="宋体"/>
                <w:b/>
                <w:bCs/>
                <w:color w:val="auto"/>
                <w:kern w:val="0"/>
                <w:sz w:val="21"/>
                <w:szCs w:val="21"/>
                <w:highlight w:val="none"/>
                <w:u w:val="single"/>
                <w:lang w:bidi="ar"/>
              </w:rPr>
              <w:t>广州交易集团有限公司（广州公共资源交易中心）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3FA1BC1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4AF45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F524327">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178BA9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39DC1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88D1F9D">
            <w:pPr>
              <w:rPr>
                <w:rFonts w:ascii="宋体" w:hAnsi="宋体"/>
                <w:color w:val="auto"/>
                <w:szCs w:val="21"/>
                <w:highlight w:val="none"/>
              </w:rPr>
            </w:pPr>
          </w:p>
        </w:tc>
      </w:tr>
    </w:tbl>
    <w:p w14:paraId="4EB8D549">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3231145F">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37A4B689">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069EFA28">
      <w:pPr>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1EEB7BED">
      <w:pPr>
        <w:ind w:firstLine="458"/>
        <w:rPr>
          <w:rFonts w:hint="eastAsia" w:ascii="宋体" w:hAnsi="宋体" w:eastAsia="宋体"/>
          <w:color w:val="auto"/>
          <w:szCs w:val="21"/>
          <w:highlight w:val="none"/>
          <w:lang w:val="en-US" w:eastAsia="zh-CN"/>
        </w:rPr>
      </w:pPr>
      <w:r>
        <w:rPr>
          <w:rFonts w:hint="eastAsia" w:ascii="宋体" w:hAnsi="宋体"/>
          <w:b/>
          <w:bCs/>
          <w:color w:val="auto"/>
          <w:szCs w:val="21"/>
          <w:highlight w:val="none"/>
          <w:u w:val="single"/>
        </w:rPr>
        <w:t>5.本表中第5点，投标文件规定格式（即参与评审的格式）为经济标投标文件的格式二、格式三、格式四。</w:t>
      </w:r>
    </w:p>
    <w:p w14:paraId="222FF61B">
      <w:pPr>
        <w:pStyle w:val="5"/>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14:paraId="3A9A0A38">
      <w:pPr>
        <w:jc w:val="left"/>
        <w:rPr>
          <w:rFonts w:hint="eastAsia"/>
          <w:color w:val="auto"/>
          <w:sz w:val="28"/>
          <w:szCs w:val="28"/>
          <w:highlight w:val="none"/>
          <w:lang w:val="en-US" w:eastAsia="zh-CN"/>
        </w:rPr>
      </w:pPr>
      <w:r>
        <w:rPr>
          <w:rFonts w:hint="eastAsia"/>
          <w:color w:val="auto"/>
          <w:sz w:val="28"/>
          <w:szCs w:val="28"/>
          <w:highlight w:val="none"/>
          <w:lang w:val="en-US" w:eastAsia="zh-CN"/>
        </w:rPr>
        <w:t>附表四</w:t>
      </w:r>
    </w:p>
    <w:p w14:paraId="45A075E0">
      <w:pPr>
        <w:jc w:val="center"/>
        <w:rPr>
          <w:rFonts w:ascii="Tahoma" w:hAnsi="Tahoma" w:cs="Tahoma"/>
          <w:b/>
          <w:color w:val="auto"/>
          <w:sz w:val="36"/>
          <w:szCs w:val="36"/>
          <w:highlight w:val="none"/>
        </w:rPr>
      </w:pPr>
      <w:r>
        <w:rPr>
          <w:rFonts w:hint="eastAsia" w:ascii="Tahoma" w:hAnsi="Tahoma" w:cs="Tahoma"/>
          <w:b/>
          <w:color w:val="auto"/>
          <w:sz w:val="36"/>
          <w:szCs w:val="36"/>
          <w:highlight w:val="none"/>
        </w:rPr>
        <w:t>技术标详细审查定档表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4"/>
        <w:gridCol w:w="2024"/>
        <w:gridCol w:w="2024"/>
        <w:gridCol w:w="2024"/>
        <w:gridCol w:w="2024"/>
        <w:gridCol w:w="2024"/>
      </w:tblGrid>
      <w:tr w14:paraId="183E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vAlign w:val="center"/>
          </w:tcPr>
          <w:p w14:paraId="2B49F389">
            <w:pPr>
              <w:jc w:val="center"/>
              <w:rPr>
                <w:rFonts w:hint="default" w:ascii="Tahoma" w:hAnsi="Tahoma" w:eastAsia="宋体" w:cs="Tahoma"/>
                <w:color w:val="auto"/>
                <w:szCs w:val="21"/>
                <w:highlight w:val="none"/>
                <w:lang w:val="en-US" w:eastAsia="zh-CN"/>
              </w:rPr>
            </w:pPr>
            <w:r>
              <w:rPr>
                <w:rFonts w:hint="eastAsia" w:ascii="Tahoma" w:hAnsi="Tahoma" w:cs="Tahoma"/>
                <w:color w:val="auto"/>
                <w:szCs w:val="21"/>
                <w:highlight w:val="none"/>
                <w:lang w:val="en-US" w:eastAsia="zh-CN"/>
              </w:rPr>
              <w:t>评分内容</w:t>
            </w:r>
          </w:p>
        </w:tc>
        <w:tc>
          <w:tcPr>
            <w:tcW w:w="2024" w:type="dxa"/>
            <w:vAlign w:val="center"/>
          </w:tcPr>
          <w:p w14:paraId="291EE9BE">
            <w:pPr>
              <w:jc w:val="center"/>
              <w:rPr>
                <w:rFonts w:ascii="Tahoma" w:hAnsi="Tahoma" w:cs="Tahoma"/>
                <w:color w:val="auto"/>
                <w:szCs w:val="21"/>
                <w:highlight w:val="none"/>
              </w:rPr>
            </w:pPr>
            <w:r>
              <w:rPr>
                <w:rFonts w:ascii="Tahoma" w:hAnsi="Tahoma" w:cs="Tahoma"/>
                <w:color w:val="auto"/>
                <w:szCs w:val="21"/>
                <w:highlight w:val="none"/>
              </w:rPr>
              <w:t>档次</w:t>
            </w:r>
          </w:p>
        </w:tc>
        <w:tc>
          <w:tcPr>
            <w:tcW w:w="2024" w:type="dxa"/>
            <w:vAlign w:val="center"/>
          </w:tcPr>
          <w:p w14:paraId="3567B8D0">
            <w:pPr>
              <w:jc w:val="center"/>
              <w:rPr>
                <w:rFonts w:ascii="Tahoma" w:hAnsi="Tahoma" w:cs="Tahoma"/>
                <w:color w:val="auto"/>
                <w:szCs w:val="21"/>
                <w:highlight w:val="none"/>
              </w:rPr>
            </w:pPr>
            <w:r>
              <w:rPr>
                <w:rFonts w:ascii="Tahoma" w:hAnsi="Tahoma" w:cs="Tahoma"/>
                <w:color w:val="auto"/>
                <w:szCs w:val="21"/>
                <w:highlight w:val="none"/>
              </w:rPr>
              <w:t>分值</w:t>
            </w:r>
          </w:p>
        </w:tc>
        <w:tc>
          <w:tcPr>
            <w:tcW w:w="2024" w:type="dxa"/>
            <w:vAlign w:val="center"/>
          </w:tcPr>
          <w:p w14:paraId="5BB93504">
            <w:pPr>
              <w:adjustRightInd w:val="0"/>
              <w:jc w:val="center"/>
              <w:rPr>
                <w:rFonts w:ascii="Tahoma" w:hAnsi="Tahoma" w:cs="Tahoma"/>
                <w:color w:val="auto"/>
                <w:szCs w:val="21"/>
                <w:highlight w:val="none"/>
              </w:rPr>
            </w:pPr>
            <w:r>
              <w:rPr>
                <w:rFonts w:ascii="Tahoma" w:hAnsi="Tahoma" w:cs="Tahoma"/>
                <w:color w:val="auto"/>
                <w:szCs w:val="21"/>
                <w:highlight w:val="none"/>
              </w:rPr>
              <w:t>投标单位1</w:t>
            </w:r>
          </w:p>
        </w:tc>
        <w:tc>
          <w:tcPr>
            <w:tcW w:w="2024" w:type="dxa"/>
            <w:vAlign w:val="center"/>
          </w:tcPr>
          <w:p w14:paraId="5D97FD8C">
            <w:pPr>
              <w:adjustRightInd w:val="0"/>
              <w:jc w:val="center"/>
              <w:rPr>
                <w:rFonts w:ascii="Tahoma" w:hAnsi="Tahoma" w:cs="Tahoma"/>
                <w:color w:val="auto"/>
                <w:szCs w:val="21"/>
                <w:highlight w:val="none"/>
              </w:rPr>
            </w:pPr>
            <w:r>
              <w:rPr>
                <w:rFonts w:ascii="Tahoma" w:hAnsi="Tahoma" w:cs="Tahoma"/>
                <w:color w:val="auto"/>
                <w:szCs w:val="21"/>
                <w:highlight w:val="none"/>
              </w:rPr>
              <w:t>投标单位2</w:t>
            </w:r>
          </w:p>
        </w:tc>
        <w:tc>
          <w:tcPr>
            <w:tcW w:w="2024" w:type="dxa"/>
            <w:vAlign w:val="center"/>
          </w:tcPr>
          <w:p w14:paraId="2E52F003">
            <w:pPr>
              <w:adjustRightInd w:val="0"/>
              <w:jc w:val="center"/>
              <w:rPr>
                <w:rFonts w:ascii="Tahoma" w:hAnsi="Tahoma" w:cs="Tahoma"/>
                <w:color w:val="auto"/>
                <w:szCs w:val="21"/>
                <w:highlight w:val="none"/>
              </w:rPr>
            </w:pPr>
            <w:r>
              <w:rPr>
                <w:rFonts w:ascii="Tahoma" w:hAnsi="Tahoma" w:cs="Tahoma"/>
                <w:color w:val="auto"/>
                <w:szCs w:val="21"/>
                <w:highlight w:val="none"/>
              </w:rPr>
              <w:t xml:space="preserve">投标单位3                                       </w:t>
            </w:r>
          </w:p>
        </w:tc>
        <w:tc>
          <w:tcPr>
            <w:tcW w:w="2024" w:type="dxa"/>
            <w:vAlign w:val="center"/>
          </w:tcPr>
          <w:p w14:paraId="68392FE2">
            <w:pPr>
              <w:adjustRightInd w:val="0"/>
              <w:jc w:val="center"/>
              <w:rPr>
                <w:rFonts w:ascii="Tahoma" w:hAnsi="Tahoma" w:cs="Tahoma"/>
                <w:color w:val="auto"/>
                <w:szCs w:val="21"/>
                <w:highlight w:val="none"/>
              </w:rPr>
            </w:pPr>
          </w:p>
          <w:p w14:paraId="2D97F321">
            <w:pPr>
              <w:jc w:val="center"/>
              <w:rPr>
                <w:rFonts w:ascii="Tahoma" w:hAnsi="Tahoma" w:cs="Tahoma"/>
                <w:color w:val="auto"/>
                <w:szCs w:val="21"/>
                <w:highlight w:val="none"/>
              </w:rPr>
            </w:pPr>
            <w:r>
              <w:rPr>
                <w:rFonts w:ascii="Tahoma" w:hAnsi="Tahoma" w:cs="Tahoma"/>
                <w:color w:val="auto"/>
                <w:szCs w:val="21"/>
                <w:highlight w:val="none"/>
              </w:rPr>
              <w:t>……</w:t>
            </w:r>
          </w:p>
        </w:tc>
      </w:tr>
      <w:tr w14:paraId="503D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vMerge w:val="restart"/>
            <w:vAlign w:val="center"/>
          </w:tcPr>
          <w:p w14:paraId="24063838">
            <w:pPr>
              <w:widowControl/>
              <w:jc w:val="center"/>
              <w:rPr>
                <w:rFonts w:hint="eastAsia" w:ascii="Tahoma" w:hAnsi="Tahoma" w:cs="Tahoma"/>
                <w:color w:val="auto"/>
                <w:szCs w:val="21"/>
                <w:highlight w:val="none"/>
              </w:rPr>
            </w:pPr>
          </w:p>
        </w:tc>
        <w:tc>
          <w:tcPr>
            <w:tcW w:w="2024" w:type="dxa"/>
            <w:vAlign w:val="center"/>
          </w:tcPr>
          <w:p w14:paraId="081A248F">
            <w:pPr>
              <w:widowControl/>
              <w:jc w:val="center"/>
              <w:rPr>
                <w:rFonts w:ascii="Tahoma" w:hAnsi="Tahoma" w:cs="Tahoma"/>
                <w:color w:val="auto"/>
                <w:szCs w:val="21"/>
                <w:highlight w:val="none"/>
              </w:rPr>
            </w:pPr>
            <w:r>
              <w:rPr>
                <w:rFonts w:hint="eastAsia" w:ascii="Tahoma" w:hAnsi="Tahoma" w:cs="Tahoma"/>
                <w:color w:val="auto"/>
                <w:szCs w:val="21"/>
                <w:highlight w:val="none"/>
              </w:rPr>
              <w:t>优</w:t>
            </w:r>
          </w:p>
        </w:tc>
        <w:tc>
          <w:tcPr>
            <w:tcW w:w="2024" w:type="dxa"/>
            <w:vAlign w:val="center"/>
          </w:tcPr>
          <w:p w14:paraId="42E6BEFD">
            <w:pPr>
              <w:widowControl/>
              <w:jc w:val="center"/>
              <w:rPr>
                <w:rFonts w:hint="eastAsia" w:ascii="Tahoma" w:hAnsi="Tahoma" w:eastAsia="宋体" w:cs="Tahoma"/>
                <w:color w:val="auto"/>
                <w:szCs w:val="21"/>
                <w:highlight w:val="none"/>
                <w:lang w:eastAsia="zh-CN"/>
              </w:rPr>
            </w:pPr>
            <w:r>
              <w:rPr>
                <w:rFonts w:hint="eastAsia" w:ascii="Tahoma" w:hAnsi="Tahoma" w:cs="Tahoma"/>
                <w:color w:val="auto"/>
                <w:szCs w:val="21"/>
                <w:highlight w:val="none"/>
                <w:lang w:val="en-US" w:eastAsia="zh-CN"/>
              </w:rPr>
              <w:t>3</w:t>
            </w:r>
          </w:p>
        </w:tc>
        <w:tc>
          <w:tcPr>
            <w:tcW w:w="2024" w:type="dxa"/>
            <w:vAlign w:val="center"/>
          </w:tcPr>
          <w:p w14:paraId="4C40BDC5">
            <w:pPr>
              <w:adjustRightInd w:val="0"/>
              <w:jc w:val="center"/>
              <w:rPr>
                <w:rFonts w:ascii="Tahoma" w:hAnsi="Tahoma" w:cs="Tahoma"/>
                <w:color w:val="auto"/>
                <w:szCs w:val="21"/>
                <w:highlight w:val="none"/>
              </w:rPr>
            </w:pPr>
          </w:p>
        </w:tc>
        <w:tc>
          <w:tcPr>
            <w:tcW w:w="2024" w:type="dxa"/>
            <w:vAlign w:val="center"/>
          </w:tcPr>
          <w:p w14:paraId="59C01C85">
            <w:pPr>
              <w:jc w:val="center"/>
              <w:rPr>
                <w:rFonts w:ascii="Tahoma" w:hAnsi="Tahoma" w:cs="Tahoma"/>
                <w:color w:val="auto"/>
                <w:szCs w:val="21"/>
                <w:highlight w:val="none"/>
              </w:rPr>
            </w:pPr>
          </w:p>
        </w:tc>
        <w:tc>
          <w:tcPr>
            <w:tcW w:w="2024" w:type="dxa"/>
            <w:vAlign w:val="center"/>
          </w:tcPr>
          <w:p w14:paraId="4A99891D">
            <w:pPr>
              <w:jc w:val="center"/>
              <w:rPr>
                <w:rFonts w:ascii="Tahoma" w:hAnsi="Tahoma" w:cs="Tahoma"/>
                <w:color w:val="auto"/>
                <w:szCs w:val="21"/>
                <w:highlight w:val="none"/>
              </w:rPr>
            </w:pPr>
          </w:p>
        </w:tc>
        <w:tc>
          <w:tcPr>
            <w:tcW w:w="2024" w:type="dxa"/>
            <w:vAlign w:val="center"/>
          </w:tcPr>
          <w:p w14:paraId="6F7EED47">
            <w:pPr>
              <w:jc w:val="center"/>
              <w:rPr>
                <w:rFonts w:ascii="Tahoma" w:hAnsi="Tahoma" w:cs="Tahoma"/>
                <w:color w:val="auto"/>
                <w:szCs w:val="21"/>
                <w:highlight w:val="none"/>
              </w:rPr>
            </w:pPr>
          </w:p>
        </w:tc>
      </w:tr>
      <w:tr w14:paraId="6BC3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vMerge w:val="continue"/>
            <w:vAlign w:val="center"/>
          </w:tcPr>
          <w:p w14:paraId="3F18D98B">
            <w:pPr>
              <w:widowControl/>
              <w:jc w:val="center"/>
              <w:rPr>
                <w:rFonts w:ascii="Tahoma" w:hAnsi="Tahoma" w:cs="Tahoma"/>
                <w:color w:val="auto"/>
                <w:szCs w:val="21"/>
                <w:highlight w:val="none"/>
              </w:rPr>
            </w:pPr>
          </w:p>
        </w:tc>
        <w:tc>
          <w:tcPr>
            <w:tcW w:w="2024" w:type="dxa"/>
            <w:vAlign w:val="center"/>
          </w:tcPr>
          <w:p w14:paraId="24A53019">
            <w:pPr>
              <w:widowControl/>
              <w:jc w:val="center"/>
              <w:rPr>
                <w:rFonts w:ascii="Tahoma" w:hAnsi="Tahoma" w:cs="Tahoma"/>
                <w:color w:val="auto"/>
                <w:szCs w:val="21"/>
                <w:highlight w:val="none"/>
              </w:rPr>
            </w:pPr>
            <w:r>
              <w:rPr>
                <w:rFonts w:ascii="Tahoma" w:hAnsi="Tahoma" w:cs="Tahoma"/>
                <w:color w:val="auto"/>
                <w:szCs w:val="21"/>
                <w:highlight w:val="none"/>
              </w:rPr>
              <w:t>良</w:t>
            </w:r>
          </w:p>
        </w:tc>
        <w:tc>
          <w:tcPr>
            <w:tcW w:w="2024" w:type="dxa"/>
            <w:vAlign w:val="center"/>
          </w:tcPr>
          <w:p w14:paraId="29785D61">
            <w:pPr>
              <w:widowControl/>
              <w:jc w:val="center"/>
              <w:rPr>
                <w:rFonts w:hint="eastAsia" w:ascii="Tahoma" w:hAnsi="Tahoma" w:eastAsia="宋体" w:cs="Tahoma"/>
                <w:color w:val="auto"/>
                <w:szCs w:val="21"/>
                <w:highlight w:val="none"/>
                <w:lang w:eastAsia="zh-CN"/>
              </w:rPr>
            </w:pPr>
            <w:r>
              <w:rPr>
                <w:rFonts w:hint="eastAsia" w:ascii="Tahoma" w:hAnsi="Tahoma" w:cs="Tahoma"/>
                <w:color w:val="auto"/>
                <w:szCs w:val="21"/>
                <w:highlight w:val="none"/>
                <w:lang w:val="en-US" w:eastAsia="zh-CN"/>
              </w:rPr>
              <w:t>2</w:t>
            </w:r>
          </w:p>
        </w:tc>
        <w:tc>
          <w:tcPr>
            <w:tcW w:w="2024" w:type="dxa"/>
            <w:vAlign w:val="center"/>
          </w:tcPr>
          <w:p w14:paraId="6D35CDB2">
            <w:pPr>
              <w:adjustRightInd w:val="0"/>
              <w:jc w:val="center"/>
              <w:rPr>
                <w:rFonts w:ascii="Tahoma" w:hAnsi="Tahoma" w:cs="Tahoma"/>
                <w:color w:val="auto"/>
                <w:szCs w:val="21"/>
                <w:highlight w:val="none"/>
              </w:rPr>
            </w:pPr>
          </w:p>
        </w:tc>
        <w:tc>
          <w:tcPr>
            <w:tcW w:w="2024" w:type="dxa"/>
            <w:vAlign w:val="center"/>
          </w:tcPr>
          <w:p w14:paraId="08C181EB">
            <w:pPr>
              <w:jc w:val="center"/>
              <w:rPr>
                <w:rFonts w:ascii="Tahoma" w:hAnsi="Tahoma" w:cs="Tahoma"/>
                <w:color w:val="auto"/>
                <w:szCs w:val="21"/>
                <w:highlight w:val="none"/>
              </w:rPr>
            </w:pPr>
          </w:p>
        </w:tc>
        <w:tc>
          <w:tcPr>
            <w:tcW w:w="2024" w:type="dxa"/>
            <w:vAlign w:val="center"/>
          </w:tcPr>
          <w:p w14:paraId="45C6584D">
            <w:pPr>
              <w:jc w:val="center"/>
              <w:rPr>
                <w:rFonts w:ascii="Tahoma" w:hAnsi="Tahoma" w:cs="Tahoma"/>
                <w:color w:val="auto"/>
                <w:szCs w:val="21"/>
                <w:highlight w:val="none"/>
              </w:rPr>
            </w:pPr>
          </w:p>
        </w:tc>
        <w:tc>
          <w:tcPr>
            <w:tcW w:w="2024" w:type="dxa"/>
            <w:vAlign w:val="center"/>
          </w:tcPr>
          <w:p w14:paraId="4B0470AC">
            <w:pPr>
              <w:jc w:val="center"/>
              <w:rPr>
                <w:rFonts w:ascii="Tahoma" w:hAnsi="Tahoma" w:cs="Tahoma"/>
                <w:color w:val="auto"/>
                <w:szCs w:val="21"/>
                <w:highlight w:val="none"/>
              </w:rPr>
            </w:pPr>
          </w:p>
        </w:tc>
      </w:tr>
      <w:tr w14:paraId="0836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vMerge w:val="continue"/>
            <w:vAlign w:val="center"/>
          </w:tcPr>
          <w:p w14:paraId="188DB214">
            <w:pPr>
              <w:widowControl/>
              <w:jc w:val="center"/>
              <w:rPr>
                <w:rFonts w:hint="eastAsia" w:ascii="Tahoma" w:hAnsi="Tahoma" w:cs="Tahoma"/>
                <w:color w:val="auto"/>
                <w:szCs w:val="21"/>
                <w:highlight w:val="none"/>
                <w:lang w:val="en-US" w:eastAsia="zh-CN"/>
              </w:rPr>
            </w:pPr>
          </w:p>
        </w:tc>
        <w:tc>
          <w:tcPr>
            <w:tcW w:w="2024" w:type="dxa"/>
            <w:vAlign w:val="center"/>
          </w:tcPr>
          <w:p w14:paraId="16F74410">
            <w:pPr>
              <w:widowControl/>
              <w:jc w:val="center"/>
              <w:rPr>
                <w:rFonts w:hint="eastAsia" w:ascii="Tahoma" w:hAnsi="Tahoma" w:eastAsia="宋体" w:cs="Tahoma"/>
                <w:color w:val="auto"/>
                <w:szCs w:val="21"/>
                <w:highlight w:val="none"/>
                <w:lang w:eastAsia="zh-CN"/>
              </w:rPr>
            </w:pPr>
            <w:r>
              <w:rPr>
                <w:rFonts w:hint="eastAsia" w:ascii="Tahoma" w:hAnsi="Tahoma" w:cs="Tahoma"/>
                <w:color w:val="auto"/>
                <w:szCs w:val="21"/>
                <w:highlight w:val="none"/>
                <w:lang w:val="en-US" w:eastAsia="zh-CN"/>
              </w:rPr>
              <w:t>中</w:t>
            </w:r>
          </w:p>
        </w:tc>
        <w:tc>
          <w:tcPr>
            <w:tcW w:w="2024" w:type="dxa"/>
            <w:vAlign w:val="center"/>
          </w:tcPr>
          <w:p w14:paraId="7E23D716">
            <w:pPr>
              <w:widowControl/>
              <w:jc w:val="center"/>
              <w:rPr>
                <w:rFonts w:hint="eastAsia" w:ascii="Tahoma" w:hAnsi="Tahoma" w:eastAsia="宋体" w:cs="Tahoma"/>
                <w:color w:val="auto"/>
                <w:szCs w:val="21"/>
                <w:highlight w:val="none"/>
                <w:lang w:eastAsia="zh-CN"/>
              </w:rPr>
            </w:pPr>
            <w:r>
              <w:rPr>
                <w:rFonts w:hint="eastAsia" w:ascii="Tahoma" w:hAnsi="Tahoma" w:cs="Tahoma"/>
                <w:color w:val="auto"/>
                <w:szCs w:val="21"/>
                <w:highlight w:val="none"/>
                <w:lang w:val="en-US" w:eastAsia="zh-CN"/>
              </w:rPr>
              <w:t>1</w:t>
            </w:r>
          </w:p>
        </w:tc>
        <w:tc>
          <w:tcPr>
            <w:tcW w:w="2024" w:type="dxa"/>
            <w:vAlign w:val="center"/>
          </w:tcPr>
          <w:p w14:paraId="03B93129">
            <w:pPr>
              <w:adjustRightInd w:val="0"/>
              <w:jc w:val="center"/>
              <w:rPr>
                <w:rFonts w:ascii="Tahoma" w:hAnsi="Tahoma" w:cs="Tahoma"/>
                <w:color w:val="auto"/>
                <w:szCs w:val="21"/>
                <w:highlight w:val="none"/>
              </w:rPr>
            </w:pPr>
          </w:p>
        </w:tc>
        <w:tc>
          <w:tcPr>
            <w:tcW w:w="2024" w:type="dxa"/>
            <w:vAlign w:val="center"/>
          </w:tcPr>
          <w:p w14:paraId="5D58AC74">
            <w:pPr>
              <w:jc w:val="center"/>
              <w:rPr>
                <w:rFonts w:ascii="Tahoma" w:hAnsi="Tahoma" w:cs="Tahoma"/>
                <w:color w:val="auto"/>
                <w:szCs w:val="21"/>
                <w:highlight w:val="none"/>
              </w:rPr>
            </w:pPr>
          </w:p>
        </w:tc>
        <w:tc>
          <w:tcPr>
            <w:tcW w:w="2024" w:type="dxa"/>
            <w:vAlign w:val="center"/>
          </w:tcPr>
          <w:p w14:paraId="23B6A8A3">
            <w:pPr>
              <w:jc w:val="center"/>
              <w:rPr>
                <w:rFonts w:ascii="Tahoma" w:hAnsi="Tahoma" w:cs="Tahoma"/>
                <w:color w:val="auto"/>
                <w:szCs w:val="21"/>
                <w:highlight w:val="none"/>
              </w:rPr>
            </w:pPr>
          </w:p>
        </w:tc>
        <w:tc>
          <w:tcPr>
            <w:tcW w:w="2024" w:type="dxa"/>
            <w:vAlign w:val="center"/>
          </w:tcPr>
          <w:p w14:paraId="5DB4091F">
            <w:pPr>
              <w:jc w:val="center"/>
              <w:rPr>
                <w:rFonts w:ascii="Tahoma" w:hAnsi="Tahoma" w:cs="Tahoma"/>
                <w:color w:val="auto"/>
                <w:szCs w:val="21"/>
                <w:highlight w:val="none"/>
              </w:rPr>
            </w:pPr>
          </w:p>
        </w:tc>
      </w:tr>
      <w:tr w14:paraId="5799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vMerge w:val="continue"/>
            <w:vAlign w:val="center"/>
          </w:tcPr>
          <w:p w14:paraId="4F1668CB">
            <w:pPr>
              <w:widowControl/>
              <w:jc w:val="center"/>
              <w:rPr>
                <w:rFonts w:hint="eastAsia" w:ascii="Tahoma" w:hAnsi="Tahoma" w:cs="Tahoma"/>
                <w:color w:val="auto"/>
                <w:szCs w:val="21"/>
                <w:highlight w:val="none"/>
                <w:lang w:val="en-US" w:eastAsia="zh-CN"/>
              </w:rPr>
            </w:pPr>
          </w:p>
        </w:tc>
        <w:tc>
          <w:tcPr>
            <w:tcW w:w="2024" w:type="dxa"/>
            <w:vAlign w:val="center"/>
          </w:tcPr>
          <w:p w14:paraId="41ED2AA9">
            <w:pPr>
              <w:widowControl/>
              <w:jc w:val="center"/>
              <w:rPr>
                <w:rFonts w:hint="default" w:ascii="Tahoma" w:hAnsi="Tahoma" w:cs="Tahoma"/>
                <w:color w:val="auto"/>
                <w:szCs w:val="21"/>
                <w:highlight w:val="none"/>
                <w:lang w:val="en-US" w:eastAsia="zh-CN"/>
              </w:rPr>
            </w:pPr>
            <w:r>
              <w:rPr>
                <w:rFonts w:hint="eastAsia" w:ascii="Tahoma" w:hAnsi="Tahoma" w:cs="Tahoma"/>
                <w:color w:val="auto"/>
                <w:szCs w:val="21"/>
                <w:highlight w:val="none"/>
                <w:lang w:val="en-US" w:eastAsia="zh-CN"/>
              </w:rPr>
              <w:t>差</w:t>
            </w:r>
          </w:p>
        </w:tc>
        <w:tc>
          <w:tcPr>
            <w:tcW w:w="2024" w:type="dxa"/>
            <w:vAlign w:val="center"/>
          </w:tcPr>
          <w:p w14:paraId="103B0799">
            <w:pPr>
              <w:widowControl/>
              <w:jc w:val="center"/>
              <w:rPr>
                <w:rFonts w:hint="default" w:ascii="Tahoma" w:hAnsi="Tahoma" w:cs="Tahoma"/>
                <w:color w:val="auto"/>
                <w:szCs w:val="21"/>
                <w:highlight w:val="none"/>
                <w:lang w:val="en-US" w:eastAsia="zh-CN"/>
              </w:rPr>
            </w:pPr>
            <w:r>
              <w:rPr>
                <w:rFonts w:hint="eastAsia" w:ascii="Tahoma" w:hAnsi="Tahoma" w:cs="Tahoma"/>
                <w:color w:val="auto"/>
                <w:szCs w:val="21"/>
                <w:highlight w:val="none"/>
                <w:lang w:val="en-US" w:eastAsia="zh-CN"/>
              </w:rPr>
              <w:t>0</w:t>
            </w:r>
          </w:p>
        </w:tc>
        <w:tc>
          <w:tcPr>
            <w:tcW w:w="2024" w:type="dxa"/>
            <w:vAlign w:val="center"/>
          </w:tcPr>
          <w:p w14:paraId="7DD2CA91">
            <w:pPr>
              <w:adjustRightInd w:val="0"/>
              <w:jc w:val="center"/>
              <w:rPr>
                <w:rFonts w:ascii="Tahoma" w:hAnsi="Tahoma" w:cs="Tahoma"/>
                <w:color w:val="auto"/>
                <w:szCs w:val="21"/>
                <w:highlight w:val="none"/>
              </w:rPr>
            </w:pPr>
          </w:p>
        </w:tc>
        <w:tc>
          <w:tcPr>
            <w:tcW w:w="2024" w:type="dxa"/>
            <w:vAlign w:val="center"/>
          </w:tcPr>
          <w:p w14:paraId="0B23D0C8">
            <w:pPr>
              <w:jc w:val="center"/>
              <w:rPr>
                <w:rFonts w:ascii="Tahoma" w:hAnsi="Tahoma" w:cs="Tahoma"/>
                <w:color w:val="auto"/>
                <w:szCs w:val="21"/>
                <w:highlight w:val="none"/>
              </w:rPr>
            </w:pPr>
          </w:p>
        </w:tc>
        <w:tc>
          <w:tcPr>
            <w:tcW w:w="2024" w:type="dxa"/>
            <w:vAlign w:val="center"/>
          </w:tcPr>
          <w:p w14:paraId="58326FE0">
            <w:pPr>
              <w:jc w:val="center"/>
              <w:rPr>
                <w:rFonts w:ascii="Tahoma" w:hAnsi="Tahoma" w:cs="Tahoma"/>
                <w:color w:val="auto"/>
                <w:szCs w:val="21"/>
                <w:highlight w:val="none"/>
              </w:rPr>
            </w:pPr>
          </w:p>
        </w:tc>
        <w:tc>
          <w:tcPr>
            <w:tcW w:w="2024" w:type="dxa"/>
            <w:vAlign w:val="center"/>
          </w:tcPr>
          <w:p w14:paraId="065A9E28">
            <w:pPr>
              <w:jc w:val="center"/>
              <w:rPr>
                <w:rFonts w:ascii="Tahoma" w:hAnsi="Tahoma" w:cs="Tahoma"/>
                <w:color w:val="auto"/>
                <w:szCs w:val="21"/>
                <w:highlight w:val="none"/>
              </w:rPr>
            </w:pPr>
          </w:p>
        </w:tc>
      </w:tr>
    </w:tbl>
    <w:p w14:paraId="46365466">
      <w:pPr>
        <w:ind w:firstLine="420" w:firstLineChars="200"/>
        <w:rPr>
          <w:rFonts w:ascii="Tahoma" w:hAnsi="Tahoma" w:cs="Tahoma"/>
          <w:color w:val="auto"/>
          <w:highlight w:val="none"/>
        </w:rPr>
      </w:pPr>
      <w:r>
        <w:rPr>
          <w:rFonts w:ascii="Tahoma" w:hAnsi="Tahoma" w:cs="Tahoma"/>
          <w:color w:val="auto"/>
          <w:highlight w:val="none"/>
        </w:rPr>
        <w:t>注：每个投标单位可选择1个档次，在对应位置打“〇”。</w:t>
      </w:r>
    </w:p>
    <w:p w14:paraId="37FDEC72">
      <w:pPr>
        <w:ind w:firstLine="420" w:firstLineChars="200"/>
        <w:rPr>
          <w:rFonts w:ascii="Tahoma" w:hAnsi="Tahoma" w:cs="Tahoma"/>
          <w:color w:val="auto"/>
          <w:highlight w:val="none"/>
        </w:rPr>
      </w:pPr>
      <w:r>
        <w:rPr>
          <w:rFonts w:ascii="Tahoma" w:hAnsi="Tahoma" w:cs="Tahoma"/>
          <w:color w:val="auto"/>
          <w:highlight w:val="none"/>
        </w:rPr>
        <w:t>评委签名：</w:t>
      </w:r>
    </w:p>
    <w:p w14:paraId="59A6F3EE">
      <w:pPr>
        <w:pStyle w:val="2"/>
        <w:rPr>
          <w:rFonts w:hint="default"/>
          <w:color w:val="auto"/>
          <w:highlight w:val="none"/>
          <w:lang w:val="en-US" w:eastAsia="zh-CN"/>
        </w:rPr>
      </w:pPr>
    </w:p>
    <w:p w14:paraId="18FDA189">
      <w:pPr>
        <w:rPr>
          <w:rFonts w:hint="default"/>
          <w:color w:val="auto"/>
          <w:highlight w:val="none"/>
          <w:lang w:val="en-US" w:eastAsia="zh-CN"/>
        </w:rPr>
      </w:pPr>
    </w:p>
    <w:p w14:paraId="65FF6991">
      <w:pPr>
        <w:pStyle w:val="2"/>
        <w:rPr>
          <w:rFonts w:hint="default"/>
          <w:color w:val="auto"/>
          <w:highlight w:val="none"/>
          <w:lang w:val="en-US" w:eastAsia="zh-CN"/>
        </w:rPr>
      </w:pPr>
    </w:p>
    <w:p w14:paraId="38724A8B">
      <w:pPr>
        <w:rPr>
          <w:rFonts w:hint="default"/>
          <w:color w:val="auto"/>
          <w:highlight w:val="none"/>
          <w:lang w:val="en-US" w:eastAsia="zh-CN"/>
        </w:rPr>
      </w:pPr>
    </w:p>
    <w:p w14:paraId="2F87669E">
      <w:pPr>
        <w:pStyle w:val="2"/>
        <w:rPr>
          <w:rFonts w:hint="default"/>
          <w:color w:val="auto"/>
          <w:highlight w:val="none"/>
          <w:lang w:val="en-US" w:eastAsia="zh-CN"/>
        </w:rPr>
      </w:pPr>
    </w:p>
    <w:p w14:paraId="2260F677">
      <w:pPr>
        <w:rPr>
          <w:rFonts w:hint="default"/>
          <w:color w:val="auto"/>
          <w:highlight w:val="none"/>
          <w:lang w:val="en-US" w:eastAsia="zh-CN"/>
        </w:rPr>
      </w:pPr>
    </w:p>
    <w:p w14:paraId="634FFFCC">
      <w:pPr>
        <w:pStyle w:val="2"/>
        <w:rPr>
          <w:rFonts w:hint="default"/>
          <w:color w:val="auto"/>
          <w:highlight w:val="none"/>
          <w:lang w:val="en-US" w:eastAsia="zh-CN"/>
        </w:rPr>
      </w:pPr>
    </w:p>
    <w:p w14:paraId="23C7CF5F">
      <w:pPr>
        <w:rPr>
          <w:rFonts w:hint="default"/>
          <w:color w:val="auto"/>
          <w:highlight w:val="none"/>
          <w:lang w:val="en-US" w:eastAsia="zh-CN"/>
        </w:rPr>
      </w:pPr>
    </w:p>
    <w:p w14:paraId="7D26B7BA">
      <w:pPr>
        <w:pStyle w:val="2"/>
        <w:rPr>
          <w:rFonts w:hint="default"/>
          <w:color w:val="auto"/>
          <w:highlight w:val="none"/>
          <w:lang w:val="en-US" w:eastAsia="zh-CN"/>
        </w:rPr>
      </w:pPr>
    </w:p>
    <w:p w14:paraId="6BAF2A92">
      <w:pPr>
        <w:rPr>
          <w:rFonts w:hint="default"/>
          <w:color w:val="auto"/>
          <w:highlight w:val="none"/>
          <w:lang w:val="en-US" w:eastAsia="zh-CN"/>
        </w:rPr>
      </w:pPr>
    </w:p>
    <w:p w14:paraId="760752B2">
      <w:pPr>
        <w:pStyle w:val="2"/>
        <w:rPr>
          <w:rFonts w:hint="default"/>
          <w:color w:val="auto"/>
          <w:highlight w:val="none"/>
          <w:lang w:val="en-US" w:eastAsia="zh-CN"/>
        </w:rPr>
      </w:pPr>
    </w:p>
    <w:p w14:paraId="68876538">
      <w:pPr>
        <w:rPr>
          <w:rFonts w:hint="default"/>
          <w:color w:val="auto"/>
          <w:highlight w:val="none"/>
          <w:lang w:val="en-US" w:eastAsia="zh-CN"/>
        </w:rPr>
      </w:pPr>
    </w:p>
    <w:p w14:paraId="264C7045">
      <w:pPr>
        <w:rPr>
          <w:rFonts w:hint="default"/>
          <w:color w:val="auto"/>
          <w:highlight w:val="none"/>
          <w:lang w:val="en-US" w:eastAsia="zh-CN"/>
        </w:rPr>
      </w:pPr>
    </w:p>
    <w:p w14:paraId="5DA1FA03">
      <w:pPr>
        <w:jc w:val="left"/>
        <w:rPr>
          <w:rFonts w:hint="eastAsia" w:eastAsia="宋体"/>
          <w:b/>
          <w:color w:val="auto"/>
          <w:sz w:val="36"/>
          <w:szCs w:val="36"/>
          <w:highlight w:val="none"/>
          <w:lang w:eastAsia="zh-CN"/>
        </w:rPr>
      </w:pPr>
      <w:r>
        <w:rPr>
          <w:rFonts w:hint="eastAsia"/>
          <w:color w:val="auto"/>
          <w:sz w:val="28"/>
          <w:szCs w:val="28"/>
          <w:highlight w:val="none"/>
        </w:rPr>
        <w:t>附表</w:t>
      </w:r>
      <w:r>
        <w:rPr>
          <w:rFonts w:hint="eastAsia"/>
          <w:color w:val="auto"/>
          <w:sz w:val="28"/>
          <w:szCs w:val="28"/>
          <w:highlight w:val="none"/>
          <w:lang w:val="en-US" w:eastAsia="zh-CN"/>
        </w:rPr>
        <w:t>四</w:t>
      </w:r>
    </w:p>
    <w:p w14:paraId="26510351">
      <w:pPr>
        <w:jc w:val="center"/>
        <w:rPr>
          <w:b/>
          <w:color w:val="auto"/>
          <w:sz w:val="36"/>
          <w:szCs w:val="36"/>
          <w:highlight w:val="none"/>
        </w:rPr>
      </w:pPr>
      <w:r>
        <w:rPr>
          <w:rFonts w:hint="eastAsia"/>
          <w:b/>
          <w:color w:val="auto"/>
          <w:sz w:val="36"/>
          <w:szCs w:val="36"/>
          <w:highlight w:val="none"/>
        </w:rPr>
        <w:t>技术标详细审查评分表</w:t>
      </w:r>
    </w:p>
    <w:p w14:paraId="7C4FC84C">
      <w:pPr>
        <w:widowControl/>
        <w:shd w:val="clear" w:color="auto" w:fill="FFFFFF"/>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工程名称：</w:t>
      </w:r>
    </w:p>
    <w:tbl>
      <w:tblPr>
        <w:tblStyle w:val="37"/>
        <w:tblW w:w="14344"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777"/>
        <w:gridCol w:w="676"/>
        <w:gridCol w:w="3435"/>
        <w:gridCol w:w="3060"/>
        <w:gridCol w:w="2880"/>
        <w:gridCol w:w="1883"/>
      </w:tblGrid>
      <w:tr w14:paraId="42F772E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8" w:space="0"/>
              <w:left w:val="single" w:color="auto" w:sz="8" w:space="0"/>
              <w:right w:val="single" w:color="auto" w:sz="4" w:space="0"/>
            </w:tcBorders>
            <w:noWrap w:val="0"/>
            <w:vAlign w:val="center"/>
          </w:tcPr>
          <w:p w14:paraId="1AF416D9">
            <w:pPr>
              <w:widowControl/>
              <w:adjustRightInd/>
              <w:snapToGrid/>
              <w:spacing w:line="240" w:lineRule="auto"/>
              <w:jc w:val="center"/>
              <w:rPr>
                <w:rFonts w:ascii="Calibri" w:hAnsi="Calibri" w:eastAsia="宋体" w:cs="Times New Roman"/>
                <w:b w:val="0"/>
                <w:bCs w:val="0"/>
                <w:color w:val="auto"/>
                <w:sz w:val="18"/>
                <w:szCs w:val="18"/>
                <w:highlight w:val="none"/>
              </w:rPr>
            </w:pPr>
            <w:r>
              <w:rPr>
                <w:rFonts w:hint="default" w:ascii="Calibri" w:hAnsi="Calibri" w:eastAsia="宋体" w:cs="Times New Roman"/>
                <w:b w:val="0"/>
                <w:bCs w:val="0"/>
                <w:color w:val="auto"/>
                <w:sz w:val="18"/>
                <w:szCs w:val="18"/>
                <w:highlight w:val="none"/>
              </w:rPr>
              <w:t>评分项目</w:t>
            </w:r>
          </w:p>
        </w:tc>
        <w:tc>
          <w:tcPr>
            <w:tcW w:w="1777" w:type="dxa"/>
            <w:tcBorders>
              <w:top w:val="single" w:color="auto" w:sz="8" w:space="0"/>
              <w:left w:val="single" w:color="auto" w:sz="4" w:space="0"/>
              <w:right w:val="single" w:color="auto" w:sz="4" w:space="0"/>
            </w:tcBorders>
            <w:noWrap w:val="0"/>
            <w:vAlign w:val="center"/>
          </w:tcPr>
          <w:p w14:paraId="02DF128A">
            <w:pPr>
              <w:widowControl/>
              <w:adjustRightInd/>
              <w:snapToGrid/>
              <w:spacing w:line="240" w:lineRule="auto"/>
              <w:jc w:val="center"/>
              <w:rPr>
                <w:rFonts w:ascii="Calibri" w:hAnsi="Calibri" w:eastAsia="宋体" w:cs="Times New Roman"/>
                <w:b w:val="0"/>
                <w:bCs w:val="0"/>
                <w:color w:val="auto"/>
                <w:sz w:val="18"/>
                <w:szCs w:val="18"/>
                <w:highlight w:val="none"/>
              </w:rPr>
            </w:pPr>
            <w:r>
              <w:rPr>
                <w:rFonts w:hint="default" w:ascii="Calibri" w:hAnsi="Calibri" w:eastAsia="宋体" w:cs="Times New Roman"/>
                <w:b w:val="0"/>
                <w:bCs w:val="0"/>
                <w:color w:val="auto"/>
                <w:sz w:val="18"/>
                <w:szCs w:val="18"/>
                <w:highlight w:val="none"/>
              </w:rPr>
              <w:t>评分内容</w:t>
            </w:r>
          </w:p>
        </w:tc>
        <w:tc>
          <w:tcPr>
            <w:tcW w:w="676" w:type="dxa"/>
            <w:tcBorders>
              <w:top w:val="single" w:color="auto" w:sz="8" w:space="0"/>
              <w:left w:val="single" w:color="auto" w:sz="4" w:space="0"/>
              <w:right w:val="single" w:color="auto" w:sz="4" w:space="0"/>
            </w:tcBorders>
            <w:noWrap w:val="0"/>
            <w:vAlign w:val="center"/>
          </w:tcPr>
          <w:p w14:paraId="0E034146">
            <w:pPr>
              <w:widowControl/>
              <w:adjustRightInd/>
              <w:snapToGrid/>
              <w:spacing w:line="240" w:lineRule="auto"/>
              <w:jc w:val="center"/>
              <w:rPr>
                <w:rFonts w:ascii="Calibri" w:hAnsi="Calibri" w:eastAsia="宋体" w:cs="Times New Roman"/>
                <w:b w:val="0"/>
                <w:bCs w:val="0"/>
                <w:color w:val="auto"/>
                <w:sz w:val="18"/>
                <w:szCs w:val="18"/>
                <w:highlight w:val="none"/>
              </w:rPr>
            </w:pPr>
            <w:r>
              <w:rPr>
                <w:rFonts w:hint="default" w:ascii="Calibri" w:hAnsi="Calibri" w:eastAsia="宋体" w:cs="Times New Roman"/>
                <w:b w:val="0"/>
                <w:bCs w:val="0"/>
                <w:color w:val="auto"/>
                <w:sz w:val="18"/>
                <w:szCs w:val="18"/>
                <w:highlight w:val="none"/>
              </w:rPr>
              <w:t>分值</w:t>
            </w:r>
          </w:p>
        </w:tc>
        <w:tc>
          <w:tcPr>
            <w:tcW w:w="11258" w:type="dxa"/>
            <w:gridSpan w:val="4"/>
            <w:tcBorders>
              <w:top w:val="single" w:color="auto" w:sz="8" w:space="0"/>
              <w:left w:val="single" w:color="auto" w:sz="4" w:space="0"/>
              <w:bottom w:val="single" w:color="auto" w:sz="4" w:space="0"/>
              <w:right w:val="single" w:color="auto" w:sz="4" w:space="0"/>
            </w:tcBorders>
            <w:noWrap w:val="0"/>
            <w:vAlign w:val="center"/>
          </w:tcPr>
          <w:p w14:paraId="50CD1346">
            <w:pPr>
              <w:widowControl/>
              <w:adjustRightInd/>
              <w:snapToGrid/>
              <w:spacing w:line="240" w:lineRule="auto"/>
              <w:jc w:val="center"/>
              <w:rPr>
                <w:rFonts w:hint="default" w:ascii="Calibri" w:hAnsi="Calibri" w:eastAsia="宋体" w:cs="Times New Roman"/>
                <w:b w:val="0"/>
                <w:bCs w:val="0"/>
                <w:color w:val="auto"/>
                <w:sz w:val="18"/>
                <w:szCs w:val="18"/>
                <w:highlight w:val="none"/>
              </w:rPr>
            </w:pPr>
            <w:r>
              <w:rPr>
                <w:rFonts w:hint="default" w:ascii="Calibri" w:hAnsi="Calibri" w:eastAsia="宋体" w:cs="Times New Roman"/>
                <w:b w:val="0"/>
                <w:bCs w:val="0"/>
                <w:color w:val="auto"/>
                <w:sz w:val="18"/>
                <w:szCs w:val="18"/>
                <w:highlight w:val="none"/>
              </w:rPr>
              <w:t>评审标准</w:t>
            </w:r>
          </w:p>
        </w:tc>
      </w:tr>
      <w:tr w14:paraId="62F20CD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left w:val="single" w:color="auto" w:sz="8" w:space="0"/>
              <w:right w:val="single" w:color="auto" w:sz="4" w:space="0"/>
            </w:tcBorders>
            <w:noWrap w:val="0"/>
            <w:vAlign w:val="center"/>
          </w:tcPr>
          <w:p w14:paraId="4716058F">
            <w:pPr>
              <w:adjustRightInd/>
              <w:snapToGrid/>
              <w:spacing w:line="240" w:lineRule="auto"/>
              <w:jc w:val="center"/>
              <w:rPr>
                <w:rFonts w:ascii="Calibri" w:hAnsi="Calibri" w:eastAsia="宋体" w:cs="Times New Roman"/>
                <w:b w:val="0"/>
                <w:bCs w:val="0"/>
                <w:color w:val="auto"/>
                <w:sz w:val="18"/>
                <w:szCs w:val="18"/>
                <w:highlight w:val="none"/>
              </w:rPr>
            </w:pPr>
          </w:p>
        </w:tc>
        <w:tc>
          <w:tcPr>
            <w:tcW w:w="1777" w:type="dxa"/>
            <w:tcBorders>
              <w:left w:val="single" w:color="auto" w:sz="4" w:space="0"/>
              <w:right w:val="single" w:color="auto" w:sz="4" w:space="0"/>
            </w:tcBorders>
            <w:noWrap w:val="0"/>
            <w:vAlign w:val="center"/>
          </w:tcPr>
          <w:p w14:paraId="79FEAF32">
            <w:pPr>
              <w:adjustRightInd/>
              <w:snapToGrid/>
              <w:spacing w:line="240" w:lineRule="auto"/>
              <w:jc w:val="center"/>
              <w:rPr>
                <w:rFonts w:ascii="Calibri" w:hAnsi="Calibri" w:eastAsia="宋体" w:cs="Times New Roman"/>
                <w:b w:val="0"/>
                <w:bCs w:val="0"/>
                <w:color w:val="auto"/>
                <w:sz w:val="18"/>
                <w:szCs w:val="18"/>
                <w:highlight w:val="none"/>
              </w:rPr>
            </w:pPr>
          </w:p>
        </w:tc>
        <w:tc>
          <w:tcPr>
            <w:tcW w:w="676" w:type="dxa"/>
            <w:tcBorders>
              <w:left w:val="single" w:color="auto" w:sz="4" w:space="0"/>
              <w:right w:val="single" w:color="auto" w:sz="4" w:space="0"/>
            </w:tcBorders>
            <w:noWrap w:val="0"/>
            <w:vAlign w:val="center"/>
          </w:tcPr>
          <w:p w14:paraId="765F4C0A">
            <w:pPr>
              <w:adjustRightInd/>
              <w:snapToGrid/>
              <w:spacing w:line="240" w:lineRule="auto"/>
              <w:jc w:val="center"/>
              <w:rPr>
                <w:rFonts w:ascii="Calibri" w:hAnsi="Calibri" w:eastAsia="宋体" w:cs="Times New Roman"/>
                <w:b w:val="0"/>
                <w:bCs w:val="0"/>
                <w:color w:val="auto"/>
                <w:sz w:val="18"/>
                <w:szCs w:val="18"/>
                <w:highlight w:val="none"/>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14:paraId="5860D885">
            <w:pPr>
              <w:adjustRightInd/>
              <w:snapToGrid/>
              <w:spacing w:line="240" w:lineRule="auto"/>
              <w:jc w:val="center"/>
              <w:rPr>
                <w:rFonts w:ascii="Calibri" w:hAnsi="Calibri" w:eastAsia="宋体" w:cs="Times New Roman"/>
                <w:b w:val="0"/>
                <w:bCs w:val="0"/>
                <w:color w:val="auto"/>
                <w:sz w:val="18"/>
                <w:szCs w:val="18"/>
                <w:highlight w:val="none"/>
              </w:rPr>
            </w:pPr>
            <w:r>
              <w:rPr>
                <w:rFonts w:hint="default" w:ascii="Calibri" w:hAnsi="Calibri" w:eastAsia="宋体" w:cs="Times New Roman"/>
                <w:b w:val="0"/>
                <w:bCs w:val="0"/>
                <w:color w:val="auto"/>
                <w:sz w:val="18"/>
                <w:szCs w:val="18"/>
                <w:highlight w:val="none"/>
              </w:rPr>
              <w:t>优</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C82F74B">
            <w:pPr>
              <w:adjustRightInd/>
              <w:snapToGrid/>
              <w:spacing w:line="240" w:lineRule="auto"/>
              <w:jc w:val="center"/>
              <w:rPr>
                <w:rFonts w:ascii="Calibri" w:hAnsi="Calibri" w:eastAsia="宋体" w:cs="Times New Roman"/>
                <w:b w:val="0"/>
                <w:bCs w:val="0"/>
                <w:color w:val="auto"/>
                <w:sz w:val="18"/>
                <w:szCs w:val="18"/>
                <w:highlight w:val="none"/>
              </w:rPr>
            </w:pPr>
            <w:r>
              <w:rPr>
                <w:rFonts w:hint="default" w:ascii="Calibri" w:hAnsi="Calibri" w:eastAsia="宋体" w:cs="Times New Roman"/>
                <w:b w:val="0"/>
                <w:bCs w:val="0"/>
                <w:color w:val="auto"/>
                <w:sz w:val="18"/>
                <w:szCs w:val="18"/>
                <w:highlight w:val="none"/>
              </w:rPr>
              <w:t>良</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31210A74">
            <w:pPr>
              <w:adjustRightInd/>
              <w:snapToGrid/>
              <w:spacing w:line="240" w:lineRule="auto"/>
              <w:jc w:val="center"/>
              <w:rPr>
                <w:rFonts w:hint="eastAsia" w:ascii="Calibri" w:hAnsi="Calibri" w:eastAsia="宋体" w:cs="Times New Roman"/>
                <w:b w:val="0"/>
                <w:bCs w:val="0"/>
                <w:color w:val="auto"/>
                <w:sz w:val="18"/>
                <w:szCs w:val="18"/>
                <w:highlight w:val="none"/>
                <w:lang w:eastAsia="zh-CN"/>
              </w:rPr>
            </w:pPr>
            <w:r>
              <w:rPr>
                <w:rFonts w:hint="eastAsia" w:cs="Times New Roman"/>
                <w:b w:val="0"/>
                <w:bCs w:val="0"/>
                <w:color w:val="auto"/>
                <w:sz w:val="18"/>
                <w:szCs w:val="18"/>
                <w:highlight w:val="none"/>
                <w:lang w:val="en-US" w:eastAsia="zh-CN"/>
              </w:rPr>
              <w:t>中</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078D3BE9">
            <w:pPr>
              <w:adjustRightInd/>
              <w:snapToGrid/>
              <w:spacing w:line="240" w:lineRule="auto"/>
              <w:jc w:val="center"/>
              <w:rPr>
                <w:rFonts w:hint="default" w:ascii="Calibri" w:hAnsi="Calibri" w:eastAsia="宋体" w:cs="Times New Roman"/>
                <w:b w:val="0"/>
                <w:bCs w:val="0"/>
                <w:color w:val="auto"/>
                <w:sz w:val="18"/>
                <w:szCs w:val="18"/>
                <w:highlight w:val="none"/>
              </w:rPr>
            </w:pPr>
            <w:r>
              <w:rPr>
                <w:rFonts w:hint="default" w:ascii="Calibri" w:hAnsi="Calibri" w:eastAsia="宋体" w:cs="Times New Roman"/>
                <w:b w:val="0"/>
                <w:bCs w:val="0"/>
                <w:color w:val="auto"/>
                <w:sz w:val="18"/>
                <w:szCs w:val="18"/>
                <w:highlight w:val="none"/>
              </w:rPr>
              <w:t>差</w:t>
            </w:r>
          </w:p>
        </w:tc>
      </w:tr>
      <w:tr w14:paraId="29569EA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restart"/>
            <w:tcBorders>
              <w:top w:val="single" w:color="auto" w:sz="4" w:space="0"/>
              <w:left w:val="single" w:color="auto" w:sz="8" w:space="0"/>
              <w:right w:val="single" w:color="auto" w:sz="4" w:space="0"/>
            </w:tcBorders>
            <w:noWrap w:val="0"/>
            <w:vAlign w:val="center"/>
          </w:tcPr>
          <w:p w14:paraId="75C5EF5E">
            <w:pPr>
              <w:adjustRightInd/>
              <w:snapToGrid/>
              <w:spacing w:line="240" w:lineRule="auto"/>
              <w:jc w:val="center"/>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施工组织设计（</w:t>
            </w:r>
            <w:r>
              <w:rPr>
                <w:rFonts w:hint="eastAsia" w:eastAsia="宋体" w:cs="Times New Roman"/>
                <w:color w:val="auto"/>
                <w:sz w:val="18"/>
                <w:szCs w:val="18"/>
                <w:highlight w:val="none"/>
                <w:lang w:val="en-US" w:eastAsia="zh-CN"/>
              </w:rPr>
              <w:t>5</w:t>
            </w:r>
            <w:r>
              <w:rPr>
                <w:rFonts w:hint="default" w:ascii="Calibri" w:hAnsi="Calibri" w:eastAsia="宋体" w:cs="Times New Roman"/>
                <w:color w:val="auto"/>
                <w:sz w:val="18"/>
                <w:szCs w:val="18"/>
                <w:highlight w:val="none"/>
              </w:rPr>
              <w:t>0分）</w:t>
            </w:r>
          </w:p>
        </w:tc>
        <w:tc>
          <w:tcPr>
            <w:tcW w:w="1777" w:type="dxa"/>
            <w:tcBorders>
              <w:top w:val="single" w:color="auto" w:sz="4" w:space="0"/>
              <w:left w:val="single" w:color="auto" w:sz="4" w:space="0"/>
              <w:right w:val="single" w:color="auto" w:sz="4" w:space="0"/>
            </w:tcBorders>
            <w:noWrap w:val="0"/>
            <w:vAlign w:val="center"/>
          </w:tcPr>
          <w:p w14:paraId="0B1D4CD5">
            <w:pPr>
              <w:adjustRightInd/>
              <w:snapToGrid/>
              <w:spacing w:line="240" w:lineRule="auto"/>
              <w:jc w:val="center"/>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施工方案与技术措施</w:t>
            </w:r>
          </w:p>
        </w:tc>
        <w:tc>
          <w:tcPr>
            <w:tcW w:w="676" w:type="dxa"/>
            <w:tcBorders>
              <w:top w:val="single" w:color="auto" w:sz="4" w:space="0"/>
              <w:left w:val="single" w:color="auto" w:sz="4" w:space="0"/>
              <w:right w:val="single" w:color="auto" w:sz="4" w:space="0"/>
            </w:tcBorders>
            <w:noWrap w:val="0"/>
            <w:vAlign w:val="center"/>
          </w:tcPr>
          <w:p w14:paraId="6D55B181">
            <w:pPr>
              <w:adjustRightInd/>
              <w:snapToGrid/>
              <w:spacing w:line="240" w:lineRule="auto"/>
              <w:jc w:val="center"/>
              <w:rPr>
                <w:rFonts w:hint="default" w:ascii="Calibri" w:hAnsi="Calibri" w:eastAsia="宋体" w:cs="Times New Roman"/>
                <w:color w:val="auto"/>
                <w:sz w:val="18"/>
                <w:szCs w:val="18"/>
                <w:highlight w:val="none"/>
                <w:lang w:val="en-US"/>
              </w:rPr>
            </w:pPr>
            <w:r>
              <w:rPr>
                <w:rFonts w:hint="eastAsia" w:ascii="Calibri" w:hAnsi="Calibri" w:cs="Times New Roman"/>
                <w:color w:val="auto"/>
                <w:sz w:val="18"/>
                <w:szCs w:val="18"/>
                <w:highlight w:val="none"/>
                <w:lang w:val="en-US" w:eastAsia="zh-CN"/>
              </w:rPr>
              <w:t>8</w:t>
            </w:r>
          </w:p>
        </w:tc>
        <w:tc>
          <w:tcPr>
            <w:tcW w:w="3435" w:type="dxa"/>
            <w:tcBorders>
              <w:top w:val="single" w:color="auto" w:sz="4" w:space="0"/>
              <w:left w:val="single" w:color="auto" w:sz="4" w:space="0"/>
              <w:right w:val="single" w:color="auto" w:sz="4" w:space="0"/>
            </w:tcBorders>
            <w:noWrap w:val="0"/>
            <w:vAlign w:val="center"/>
          </w:tcPr>
          <w:p w14:paraId="50A23FB9">
            <w:pPr>
              <w:snapToGrid/>
              <w:spacing w:line="240" w:lineRule="auto"/>
              <w:jc w:val="left"/>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根据项目特点提出对项目的施工方案</w:t>
            </w:r>
            <w:r>
              <w:rPr>
                <w:rFonts w:hint="default" w:ascii="Calibri" w:hAnsi="Calibri" w:eastAsia="宋体" w:cs="Times New Roman"/>
                <w:color w:val="auto"/>
                <w:sz w:val="18"/>
                <w:szCs w:val="18"/>
                <w:highlight w:val="none"/>
                <w:lang w:val="en-US" w:eastAsia="zh-CN"/>
              </w:rPr>
              <w:t>合理，</w:t>
            </w:r>
            <w:r>
              <w:rPr>
                <w:rFonts w:hint="default" w:ascii="Calibri" w:hAnsi="Calibri" w:eastAsia="宋体" w:cs="Times New Roman"/>
                <w:color w:val="auto"/>
                <w:sz w:val="18"/>
                <w:szCs w:val="18"/>
                <w:highlight w:val="none"/>
              </w:rPr>
              <w:t>技术措施</w:t>
            </w:r>
            <w:r>
              <w:rPr>
                <w:rFonts w:hint="default" w:ascii="Calibri" w:hAnsi="Calibri" w:eastAsia="宋体" w:cs="Times New Roman"/>
                <w:color w:val="auto"/>
                <w:sz w:val="18"/>
                <w:szCs w:val="18"/>
                <w:highlight w:val="none"/>
                <w:lang w:val="en-US" w:eastAsia="zh-CN"/>
              </w:rPr>
              <w:t>安排得当，科学可行性强</w:t>
            </w:r>
            <w:r>
              <w:rPr>
                <w:rFonts w:hint="default" w:ascii="Calibri" w:hAnsi="Calibri" w:eastAsia="宋体" w:cs="Times New Roman"/>
                <w:color w:val="auto"/>
                <w:sz w:val="18"/>
                <w:szCs w:val="18"/>
                <w:highlight w:val="none"/>
                <w:lang w:eastAsia="zh-CN"/>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rPr>
              <w:t>（</w:t>
            </w:r>
            <w:r>
              <w:rPr>
                <w:rFonts w:hint="eastAsia" w:ascii="Calibri" w:hAnsi="Calibri" w:cs="Times New Roman"/>
                <w:color w:val="auto"/>
                <w:sz w:val="18"/>
                <w:szCs w:val="18"/>
                <w:highlight w:val="none"/>
                <w:lang w:val="en-US" w:eastAsia="zh-CN"/>
              </w:rPr>
              <w:t>7</w:t>
            </w:r>
            <w:r>
              <w:rPr>
                <w:rFonts w:hint="eastAsia" w:ascii="Calibri" w:hAnsi="Calibri" w:eastAsia="宋体" w:cs="Times New Roman"/>
                <w:color w:val="auto"/>
                <w:sz w:val="18"/>
                <w:szCs w:val="18"/>
                <w:highlight w:val="none"/>
              </w:rPr>
              <w:t>，</w:t>
            </w:r>
            <w:r>
              <w:rPr>
                <w:rFonts w:hint="eastAsia" w:ascii="Calibri" w:hAnsi="Calibri" w:cs="Times New Roman"/>
                <w:color w:val="auto"/>
                <w:sz w:val="18"/>
                <w:szCs w:val="18"/>
                <w:highlight w:val="none"/>
                <w:lang w:val="en-US" w:eastAsia="zh-CN"/>
              </w:rPr>
              <w:t>8</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分。</w:t>
            </w:r>
          </w:p>
        </w:tc>
        <w:tc>
          <w:tcPr>
            <w:tcW w:w="3060" w:type="dxa"/>
            <w:tcBorders>
              <w:top w:val="single" w:color="auto" w:sz="4" w:space="0"/>
              <w:left w:val="single" w:color="auto" w:sz="4" w:space="0"/>
              <w:right w:val="single" w:color="auto" w:sz="4" w:space="0"/>
            </w:tcBorders>
            <w:noWrap w:val="0"/>
            <w:vAlign w:val="center"/>
          </w:tcPr>
          <w:p w14:paraId="4A19FBDA">
            <w:pPr>
              <w:snapToGrid/>
              <w:spacing w:line="240" w:lineRule="auto"/>
              <w:jc w:val="left"/>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根据项目特点提出对项目的施工方案</w:t>
            </w:r>
            <w:r>
              <w:rPr>
                <w:rFonts w:hint="default" w:ascii="Calibri" w:hAnsi="Calibri" w:eastAsia="宋体" w:cs="Times New Roman"/>
                <w:color w:val="auto"/>
                <w:sz w:val="18"/>
                <w:szCs w:val="18"/>
                <w:highlight w:val="none"/>
                <w:lang w:val="en-US" w:eastAsia="zh-CN"/>
              </w:rPr>
              <w:t>较合理，</w:t>
            </w:r>
            <w:r>
              <w:rPr>
                <w:rFonts w:hint="default" w:ascii="Calibri" w:hAnsi="Calibri" w:eastAsia="宋体" w:cs="Times New Roman"/>
                <w:color w:val="auto"/>
                <w:sz w:val="18"/>
                <w:szCs w:val="18"/>
                <w:highlight w:val="none"/>
              </w:rPr>
              <w:t>技术措施</w:t>
            </w:r>
            <w:r>
              <w:rPr>
                <w:rFonts w:hint="default" w:ascii="Calibri" w:hAnsi="Calibri" w:eastAsia="宋体" w:cs="Times New Roman"/>
                <w:color w:val="auto"/>
                <w:sz w:val="18"/>
                <w:szCs w:val="18"/>
                <w:highlight w:val="none"/>
                <w:lang w:val="en-US" w:eastAsia="zh-CN"/>
              </w:rPr>
              <w:t>安排较得当，科学可行性较强</w:t>
            </w:r>
            <w:r>
              <w:rPr>
                <w:rFonts w:hint="default" w:ascii="Calibri" w:hAnsi="Calibri" w:eastAsia="宋体" w:cs="Times New Roman"/>
                <w:color w:val="auto"/>
                <w:sz w:val="18"/>
                <w:szCs w:val="18"/>
                <w:highlight w:val="none"/>
                <w:lang w:eastAsia="zh-CN"/>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lang w:val="en-US" w:eastAsia="zh-CN"/>
              </w:rPr>
              <w:t>（</w:t>
            </w:r>
            <w:r>
              <w:rPr>
                <w:rFonts w:hint="eastAsia" w:ascii="Calibri" w:hAnsi="Calibri" w:cs="Times New Roman"/>
                <w:color w:val="auto"/>
                <w:sz w:val="18"/>
                <w:szCs w:val="18"/>
                <w:highlight w:val="none"/>
                <w:lang w:val="en-US" w:eastAsia="zh-CN"/>
              </w:rPr>
              <w:t>6</w:t>
            </w:r>
            <w:r>
              <w:rPr>
                <w:rFonts w:hint="eastAsia" w:ascii="Calibri" w:hAnsi="Calibri" w:eastAsia="宋体" w:cs="Times New Roman"/>
                <w:color w:val="auto"/>
                <w:sz w:val="18"/>
                <w:szCs w:val="18"/>
                <w:highlight w:val="none"/>
                <w:lang w:val="en-US" w:eastAsia="zh-CN"/>
              </w:rPr>
              <w:t>，</w:t>
            </w:r>
            <w:r>
              <w:rPr>
                <w:rFonts w:hint="eastAsia" w:ascii="Calibri" w:hAnsi="Calibri" w:cs="Times New Roman"/>
                <w:color w:val="auto"/>
                <w:sz w:val="18"/>
                <w:szCs w:val="18"/>
                <w:highlight w:val="none"/>
                <w:lang w:val="en-US" w:eastAsia="zh-CN"/>
              </w:rPr>
              <w:t>7</w:t>
            </w:r>
            <w:r>
              <w:rPr>
                <w:rFonts w:hint="eastAsia" w:ascii="Calibri" w:hAnsi="Calibri" w:eastAsia="宋体" w:cs="Times New Roman"/>
                <w:color w:val="auto"/>
                <w:sz w:val="18"/>
                <w:szCs w:val="18"/>
                <w:highlight w:val="none"/>
                <w:lang w:val="en-US" w:eastAsia="zh-CN"/>
              </w:rPr>
              <w:t>］</w:t>
            </w:r>
            <w:r>
              <w:rPr>
                <w:rFonts w:hint="default" w:ascii="Calibri" w:hAnsi="Calibri" w:eastAsia="宋体" w:cs="Times New Roman"/>
                <w:color w:val="auto"/>
                <w:sz w:val="18"/>
                <w:szCs w:val="18"/>
                <w:highlight w:val="none"/>
                <w:lang w:val="en-US" w:eastAsia="zh-CN"/>
              </w:rPr>
              <w:t>分。</w:t>
            </w:r>
          </w:p>
        </w:tc>
        <w:tc>
          <w:tcPr>
            <w:tcW w:w="2880" w:type="dxa"/>
            <w:tcBorders>
              <w:top w:val="single" w:color="auto" w:sz="4" w:space="0"/>
              <w:left w:val="single" w:color="auto" w:sz="4" w:space="0"/>
              <w:right w:val="single" w:color="auto" w:sz="4" w:space="0"/>
            </w:tcBorders>
            <w:noWrap w:val="0"/>
            <w:vAlign w:val="center"/>
          </w:tcPr>
          <w:p w14:paraId="08655D4B">
            <w:pPr>
              <w:snapToGrid/>
              <w:spacing w:line="240" w:lineRule="auto"/>
              <w:jc w:val="left"/>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根据项目特点提出对项目的施工方案</w:t>
            </w:r>
            <w:r>
              <w:rPr>
                <w:rFonts w:hint="default" w:ascii="Calibri" w:hAnsi="Calibri" w:eastAsia="宋体" w:cs="Times New Roman"/>
                <w:color w:val="auto"/>
                <w:sz w:val="18"/>
                <w:szCs w:val="18"/>
                <w:highlight w:val="none"/>
                <w:lang w:val="en-US" w:eastAsia="zh-CN"/>
              </w:rPr>
              <w:t>一般，</w:t>
            </w:r>
            <w:r>
              <w:rPr>
                <w:rFonts w:hint="default" w:ascii="Calibri" w:hAnsi="Calibri" w:eastAsia="宋体" w:cs="Times New Roman"/>
                <w:color w:val="auto"/>
                <w:sz w:val="18"/>
                <w:szCs w:val="18"/>
                <w:highlight w:val="none"/>
              </w:rPr>
              <w:t>技术措施</w:t>
            </w:r>
            <w:r>
              <w:rPr>
                <w:rFonts w:hint="default" w:ascii="Calibri" w:hAnsi="Calibri" w:eastAsia="宋体" w:cs="Times New Roman"/>
                <w:color w:val="auto"/>
                <w:sz w:val="18"/>
                <w:szCs w:val="18"/>
                <w:highlight w:val="none"/>
                <w:lang w:val="en-US" w:eastAsia="zh-CN"/>
              </w:rPr>
              <w:t>安排一般，科学可行性一般</w:t>
            </w:r>
            <w:r>
              <w:rPr>
                <w:rFonts w:hint="default" w:ascii="Calibri" w:hAnsi="Calibri" w:eastAsia="宋体" w:cs="Times New Roman"/>
                <w:color w:val="auto"/>
                <w:sz w:val="18"/>
                <w:szCs w:val="18"/>
                <w:highlight w:val="none"/>
                <w:lang w:eastAsia="zh-CN"/>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lang w:val="en-US" w:eastAsia="zh-CN"/>
              </w:rPr>
              <w:t>［</w:t>
            </w:r>
            <w:r>
              <w:rPr>
                <w:rFonts w:hint="eastAsia" w:ascii="Calibri" w:hAnsi="Calibri" w:cs="Times New Roman"/>
                <w:color w:val="auto"/>
                <w:sz w:val="18"/>
                <w:szCs w:val="18"/>
                <w:highlight w:val="none"/>
                <w:lang w:val="en-US" w:eastAsia="zh-CN"/>
              </w:rPr>
              <w:t>5</w:t>
            </w:r>
            <w:r>
              <w:rPr>
                <w:rFonts w:hint="eastAsia" w:ascii="Calibri" w:hAnsi="Calibri" w:eastAsia="宋体" w:cs="Times New Roman"/>
                <w:color w:val="auto"/>
                <w:sz w:val="18"/>
                <w:szCs w:val="18"/>
                <w:highlight w:val="none"/>
                <w:lang w:val="en-US" w:eastAsia="zh-CN"/>
              </w:rPr>
              <w:t>，</w:t>
            </w:r>
            <w:r>
              <w:rPr>
                <w:rFonts w:hint="eastAsia" w:ascii="Calibri" w:hAnsi="Calibri" w:cs="Times New Roman"/>
                <w:color w:val="auto"/>
                <w:sz w:val="18"/>
                <w:szCs w:val="18"/>
                <w:highlight w:val="none"/>
                <w:lang w:val="en-US" w:eastAsia="zh-CN"/>
              </w:rPr>
              <w:t>6</w:t>
            </w:r>
            <w:r>
              <w:rPr>
                <w:rFonts w:hint="eastAsia" w:ascii="Calibri" w:hAnsi="Calibri" w:eastAsia="宋体" w:cs="Times New Roman"/>
                <w:color w:val="auto"/>
                <w:sz w:val="18"/>
                <w:szCs w:val="18"/>
                <w:highlight w:val="none"/>
                <w:lang w:val="en-US" w:eastAsia="zh-CN"/>
              </w:rPr>
              <w:t>］</w:t>
            </w:r>
            <w:r>
              <w:rPr>
                <w:rFonts w:hint="default" w:ascii="Calibri" w:hAnsi="Calibri" w:eastAsia="宋体" w:cs="Times New Roman"/>
                <w:color w:val="auto"/>
                <w:sz w:val="18"/>
                <w:szCs w:val="18"/>
                <w:highlight w:val="none"/>
                <w:lang w:val="en-US" w:eastAsia="zh-CN"/>
              </w:rPr>
              <w:t>分。</w:t>
            </w:r>
          </w:p>
        </w:tc>
        <w:tc>
          <w:tcPr>
            <w:tcW w:w="1883" w:type="dxa"/>
            <w:tcBorders>
              <w:top w:val="single" w:color="auto" w:sz="4" w:space="0"/>
              <w:left w:val="single" w:color="auto" w:sz="4" w:space="0"/>
              <w:right w:val="single" w:color="auto" w:sz="4" w:space="0"/>
            </w:tcBorders>
            <w:noWrap w:val="0"/>
            <w:vAlign w:val="center"/>
          </w:tcPr>
          <w:p w14:paraId="7CB445C9">
            <w:pPr>
              <w:adjustRightInd/>
              <w:snapToGrid/>
              <w:spacing w:line="240" w:lineRule="auto"/>
              <w:jc w:val="left"/>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无此项内容不得分。</w:t>
            </w:r>
          </w:p>
        </w:tc>
      </w:tr>
      <w:tr w14:paraId="4843F50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right w:val="single" w:color="auto" w:sz="4" w:space="0"/>
            </w:tcBorders>
            <w:noWrap w:val="0"/>
            <w:vAlign w:val="center"/>
          </w:tcPr>
          <w:p w14:paraId="02224331">
            <w:pPr>
              <w:adjustRightInd/>
              <w:snapToGrid/>
              <w:spacing w:line="240" w:lineRule="auto"/>
              <w:jc w:val="center"/>
              <w:rPr>
                <w:rFonts w:hint="default" w:ascii="Calibri" w:hAnsi="Calibri" w:eastAsia="宋体" w:cs="Times New Roman"/>
                <w:color w:val="auto"/>
                <w:sz w:val="18"/>
                <w:szCs w:val="18"/>
                <w:highlight w:val="none"/>
              </w:rPr>
            </w:pPr>
          </w:p>
        </w:tc>
        <w:tc>
          <w:tcPr>
            <w:tcW w:w="1777" w:type="dxa"/>
            <w:tcBorders>
              <w:top w:val="single" w:color="auto" w:sz="4" w:space="0"/>
              <w:left w:val="single" w:color="auto" w:sz="4" w:space="0"/>
              <w:right w:val="single" w:color="auto" w:sz="4" w:space="0"/>
            </w:tcBorders>
            <w:noWrap w:val="0"/>
            <w:vAlign w:val="center"/>
          </w:tcPr>
          <w:p w14:paraId="61358A36">
            <w:pPr>
              <w:adjustRightInd/>
              <w:snapToGrid/>
              <w:spacing w:line="240" w:lineRule="auto"/>
              <w:jc w:val="center"/>
              <w:rPr>
                <w:rFonts w:hint="default" w:ascii="Calibri" w:hAnsi="Calibri" w:eastAsia="宋体" w:cs="Times New Roman"/>
                <w:color w:val="auto"/>
                <w:kern w:val="2"/>
                <w:sz w:val="18"/>
                <w:szCs w:val="18"/>
                <w:highlight w:val="none"/>
                <w:lang w:val="en-US" w:eastAsia="zh-CN" w:bidi="ar-SA"/>
              </w:rPr>
            </w:pPr>
            <w:r>
              <w:rPr>
                <w:rFonts w:hint="default" w:ascii="Calibri" w:hAnsi="Calibri" w:eastAsia="宋体" w:cs="Times New Roman"/>
                <w:color w:val="auto"/>
                <w:sz w:val="18"/>
                <w:szCs w:val="18"/>
                <w:highlight w:val="none"/>
              </w:rPr>
              <w:t>质量管理体系与措施</w:t>
            </w:r>
          </w:p>
        </w:tc>
        <w:tc>
          <w:tcPr>
            <w:tcW w:w="676" w:type="dxa"/>
            <w:tcBorders>
              <w:top w:val="single" w:color="auto" w:sz="4" w:space="0"/>
              <w:left w:val="single" w:color="auto" w:sz="4" w:space="0"/>
              <w:right w:val="single" w:color="auto" w:sz="4" w:space="0"/>
            </w:tcBorders>
            <w:noWrap w:val="0"/>
            <w:vAlign w:val="center"/>
          </w:tcPr>
          <w:p w14:paraId="1F61827D">
            <w:pPr>
              <w:adjustRightInd/>
              <w:snapToGrid/>
              <w:spacing w:line="240" w:lineRule="auto"/>
              <w:jc w:val="center"/>
              <w:rPr>
                <w:rFonts w:hint="default" w:ascii="Calibri" w:hAnsi="Calibri" w:eastAsia="宋体" w:cs="Times New Roman"/>
                <w:color w:val="auto"/>
                <w:kern w:val="2"/>
                <w:sz w:val="18"/>
                <w:szCs w:val="18"/>
                <w:highlight w:val="none"/>
                <w:lang w:val="en-US" w:eastAsia="zh-CN" w:bidi="ar-SA"/>
              </w:rPr>
            </w:pPr>
            <w:r>
              <w:rPr>
                <w:rFonts w:hint="eastAsia" w:ascii="Calibri" w:hAnsi="Calibri" w:cs="Times New Roman"/>
                <w:color w:val="auto"/>
                <w:sz w:val="18"/>
                <w:szCs w:val="18"/>
                <w:highlight w:val="none"/>
                <w:lang w:val="en-US" w:eastAsia="zh-CN"/>
              </w:rPr>
              <w:t>8</w:t>
            </w:r>
          </w:p>
        </w:tc>
        <w:tc>
          <w:tcPr>
            <w:tcW w:w="3435" w:type="dxa"/>
            <w:tcBorders>
              <w:top w:val="single" w:color="auto" w:sz="4" w:space="0"/>
              <w:left w:val="single" w:color="auto" w:sz="4" w:space="0"/>
              <w:right w:val="single" w:color="auto" w:sz="4" w:space="0"/>
            </w:tcBorders>
            <w:noWrap w:val="0"/>
            <w:vAlign w:val="center"/>
          </w:tcPr>
          <w:p w14:paraId="18297170">
            <w:pPr>
              <w:snapToGrid/>
              <w:spacing w:line="240" w:lineRule="auto"/>
              <w:jc w:val="left"/>
              <w:rPr>
                <w:rFonts w:hint="default" w:ascii="Calibri" w:hAnsi="Calibri" w:eastAsia="宋体" w:cs="Times New Roman"/>
                <w:color w:val="auto"/>
                <w:sz w:val="18"/>
                <w:szCs w:val="18"/>
                <w:highlight w:val="none"/>
                <w:lang w:val="en-US" w:eastAsia="zh-CN"/>
              </w:rPr>
            </w:pPr>
            <w:r>
              <w:rPr>
                <w:rFonts w:hint="default" w:ascii="Calibri" w:hAnsi="Calibri" w:eastAsia="宋体" w:cs="Times New Roman"/>
                <w:color w:val="auto"/>
                <w:sz w:val="18"/>
                <w:szCs w:val="18"/>
                <w:highlight w:val="none"/>
              </w:rPr>
              <w:t>根据项目特点提出质量管理体系与措施，争创省级或以上工程质量奖项</w:t>
            </w:r>
            <w:r>
              <w:rPr>
                <w:rFonts w:hint="eastAsia" w:ascii="Calibri" w:hAnsi="Calibri" w:cs="Times New Roman"/>
                <w:color w:val="auto"/>
                <w:sz w:val="18"/>
                <w:szCs w:val="18"/>
                <w:highlight w:val="none"/>
                <w:lang w:eastAsia="zh-CN"/>
              </w:rPr>
              <w:t>，</w:t>
            </w:r>
            <w:r>
              <w:rPr>
                <w:rFonts w:hint="default" w:ascii="Calibri" w:hAnsi="Calibri" w:eastAsia="宋体" w:cs="Times New Roman"/>
                <w:color w:val="auto"/>
                <w:sz w:val="18"/>
                <w:szCs w:val="18"/>
                <w:highlight w:val="none"/>
              </w:rPr>
              <w:t>质量管理体系完善、质量保证措施得当</w:t>
            </w:r>
            <w:r>
              <w:rPr>
                <w:rFonts w:hint="default" w:ascii="Calibri" w:hAnsi="Calibri" w:eastAsia="宋体" w:cs="Times New Roman"/>
                <w:color w:val="auto"/>
                <w:sz w:val="18"/>
                <w:szCs w:val="18"/>
                <w:highlight w:val="none"/>
                <w:lang w:eastAsia="zh-CN"/>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7</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8</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分。</w:t>
            </w:r>
          </w:p>
        </w:tc>
        <w:tc>
          <w:tcPr>
            <w:tcW w:w="3060" w:type="dxa"/>
            <w:tcBorders>
              <w:top w:val="single" w:color="auto" w:sz="4" w:space="0"/>
              <w:left w:val="single" w:color="auto" w:sz="4" w:space="0"/>
              <w:right w:val="single" w:color="auto" w:sz="4" w:space="0"/>
            </w:tcBorders>
            <w:noWrap w:val="0"/>
            <w:vAlign w:val="center"/>
          </w:tcPr>
          <w:p w14:paraId="0CC24BF3">
            <w:pPr>
              <w:snapToGrid/>
              <w:spacing w:line="240" w:lineRule="auto"/>
              <w:jc w:val="left"/>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根据项目特点提出质量管理体系与措施，争创市级工程质量奖项</w:t>
            </w:r>
            <w:r>
              <w:rPr>
                <w:rFonts w:hint="eastAsia" w:ascii="Calibri" w:hAnsi="Calibri" w:cs="Times New Roman"/>
                <w:color w:val="auto"/>
                <w:sz w:val="18"/>
                <w:szCs w:val="18"/>
                <w:highlight w:val="none"/>
                <w:lang w:eastAsia="zh-CN"/>
              </w:rPr>
              <w:t>，</w:t>
            </w:r>
            <w:r>
              <w:rPr>
                <w:rFonts w:hint="default" w:ascii="Calibri" w:hAnsi="Calibri" w:eastAsia="宋体" w:cs="Times New Roman"/>
                <w:color w:val="auto"/>
                <w:sz w:val="18"/>
                <w:szCs w:val="18"/>
                <w:highlight w:val="none"/>
              </w:rPr>
              <w:t>质量管理体系</w:t>
            </w:r>
            <w:r>
              <w:rPr>
                <w:rFonts w:hint="default" w:ascii="Calibri" w:hAnsi="Calibri" w:eastAsia="宋体" w:cs="Times New Roman"/>
                <w:color w:val="auto"/>
                <w:sz w:val="18"/>
                <w:szCs w:val="18"/>
                <w:highlight w:val="none"/>
                <w:lang w:val="en-US" w:eastAsia="zh-CN"/>
              </w:rPr>
              <w:t>较</w:t>
            </w:r>
            <w:r>
              <w:rPr>
                <w:rFonts w:hint="default" w:ascii="Calibri" w:hAnsi="Calibri" w:eastAsia="宋体" w:cs="Times New Roman"/>
                <w:color w:val="auto"/>
                <w:sz w:val="18"/>
                <w:szCs w:val="18"/>
                <w:highlight w:val="none"/>
              </w:rPr>
              <w:t>完善、质量保证措施</w:t>
            </w:r>
            <w:r>
              <w:rPr>
                <w:rFonts w:hint="default" w:ascii="Calibri" w:hAnsi="Calibri" w:eastAsia="宋体" w:cs="Times New Roman"/>
                <w:color w:val="auto"/>
                <w:sz w:val="18"/>
                <w:szCs w:val="18"/>
                <w:highlight w:val="none"/>
                <w:lang w:val="en-US" w:eastAsia="zh-CN"/>
              </w:rPr>
              <w:t>较</w:t>
            </w:r>
            <w:r>
              <w:rPr>
                <w:rFonts w:hint="default" w:ascii="Calibri" w:hAnsi="Calibri" w:eastAsia="宋体" w:cs="Times New Roman"/>
                <w:color w:val="auto"/>
                <w:sz w:val="18"/>
                <w:szCs w:val="18"/>
                <w:highlight w:val="none"/>
              </w:rPr>
              <w:t>得当</w:t>
            </w:r>
            <w:r>
              <w:rPr>
                <w:rFonts w:hint="default" w:ascii="Calibri" w:hAnsi="Calibri" w:eastAsia="宋体" w:cs="Times New Roman"/>
                <w:color w:val="auto"/>
                <w:sz w:val="18"/>
                <w:szCs w:val="18"/>
                <w:highlight w:val="none"/>
                <w:lang w:eastAsia="zh-CN"/>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lang w:val="en-US" w:eastAsia="zh-CN"/>
              </w:rPr>
              <w:t>（6，7］</w:t>
            </w:r>
            <w:r>
              <w:rPr>
                <w:rFonts w:hint="default" w:ascii="Calibri" w:hAnsi="Calibri" w:eastAsia="宋体" w:cs="Times New Roman"/>
                <w:color w:val="auto"/>
                <w:sz w:val="18"/>
                <w:szCs w:val="18"/>
                <w:highlight w:val="none"/>
                <w:lang w:val="en-US" w:eastAsia="zh-CN"/>
              </w:rPr>
              <w:t>分。</w:t>
            </w:r>
          </w:p>
        </w:tc>
        <w:tc>
          <w:tcPr>
            <w:tcW w:w="2880" w:type="dxa"/>
            <w:tcBorders>
              <w:top w:val="single" w:color="auto" w:sz="4" w:space="0"/>
              <w:left w:val="single" w:color="auto" w:sz="4" w:space="0"/>
              <w:right w:val="single" w:color="auto" w:sz="4" w:space="0"/>
            </w:tcBorders>
            <w:noWrap w:val="0"/>
            <w:vAlign w:val="center"/>
          </w:tcPr>
          <w:p w14:paraId="638EF68E">
            <w:pPr>
              <w:adjustRightInd/>
              <w:snapToGrid/>
              <w:spacing w:line="240" w:lineRule="auto"/>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根据项目特点提出质量管理体系与措施，质量管理体系</w:t>
            </w:r>
            <w:r>
              <w:rPr>
                <w:rFonts w:hint="default" w:ascii="Calibri" w:hAnsi="Calibri" w:eastAsia="宋体" w:cs="Times New Roman"/>
                <w:color w:val="auto"/>
                <w:sz w:val="18"/>
                <w:szCs w:val="18"/>
                <w:highlight w:val="none"/>
                <w:lang w:val="en-US" w:eastAsia="zh-CN"/>
              </w:rPr>
              <w:t>一般</w:t>
            </w:r>
            <w:r>
              <w:rPr>
                <w:rFonts w:hint="default" w:ascii="Calibri" w:hAnsi="Calibri" w:eastAsia="宋体" w:cs="Times New Roman"/>
                <w:color w:val="auto"/>
                <w:sz w:val="18"/>
                <w:szCs w:val="18"/>
                <w:highlight w:val="none"/>
              </w:rPr>
              <w:t>、质量保证措施</w:t>
            </w:r>
            <w:r>
              <w:rPr>
                <w:rFonts w:hint="default" w:ascii="Calibri" w:hAnsi="Calibri" w:eastAsia="宋体" w:cs="Times New Roman"/>
                <w:color w:val="auto"/>
                <w:sz w:val="18"/>
                <w:szCs w:val="18"/>
                <w:highlight w:val="none"/>
                <w:lang w:val="en-US" w:eastAsia="zh-CN"/>
              </w:rPr>
              <w:t>一般</w:t>
            </w:r>
            <w:r>
              <w:rPr>
                <w:rFonts w:hint="default" w:ascii="Calibri" w:hAnsi="Calibri" w:eastAsia="宋体" w:cs="Times New Roman"/>
                <w:color w:val="auto"/>
                <w:sz w:val="18"/>
                <w:szCs w:val="18"/>
                <w:highlight w:val="none"/>
                <w:lang w:eastAsia="zh-CN"/>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lang w:val="en-US" w:eastAsia="zh-CN"/>
              </w:rPr>
              <w:t>［5，6］</w:t>
            </w:r>
            <w:r>
              <w:rPr>
                <w:rFonts w:hint="default" w:ascii="Calibri" w:hAnsi="Calibri" w:eastAsia="宋体" w:cs="Times New Roman"/>
                <w:color w:val="auto"/>
                <w:sz w:val="18"/>
                <w:szCs w:val="18"/>
                <w:highlight w:val="none"/>
                <w:lang w:val="en-US" w:eastAsia="zh-CN"/>
              </w:rPr>
              <w:t>分。</w:t>
            </w:r>
          </w:p>
        </w:tc>
        <w:tc>
          <w:tcPr>
            <w:tcW w:w="1883" w:type="dxa"/>
            <w:tcBorders>
              <w:top w:val="single" w:color="auto" w:sz="4" w:space="0"/>
              <w:left w:val="single" w:color="auto" w:sz="4" w:space="0"/>
              <w:right w:val="single" w:color="auto" w:sz="4" w:space="0"/>
            </w:tcBorders>
            <w:noWrap w:val="0"/>
            <w:vAlign w:val="center"/>
          </w:tcPr>
          <w:p w14:paraId="0C4D470D">
            <w:pPr>
              <w:adjustRightInd/>
              <w:snapToGrid/>
              <w:spacing w:line="240" w:lineRule="auto"/>
              <w:jc w:val="left"/>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无此项内容不得分。</w:t>
            </w:r>
          </w:p>
        </w:tc>
      </w:tr>
      <w:tr w14:paraId="135100A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right w:val="single" w:color="auto" w:sz="4" w:space="0"/>
            </w:tcBorders>
            <w:noWrap w:val="0"/>
            <w:vAlign w:val="center"/>
          </w:tcPr>
          <w:p w14:paraId="1D19776E">
            <w:pPr>
              <w:adjustRightInd/>
              <w:snapToGrid/>
              <w:spacing w:line="240" w:lineRule="auto"/>
              <w:jc w:val="center"/>
              <w:rPr>
                <w:rFonts w:ascii="Calibri" w:hAnsi="Calibri" w:eastAsia="宋体" w:cs="Times New Roman"/>
                <w:color w:val="auto"/>
                <w:sz w:val="18"/>
                <w:szCs w:val="18"/>
                <w:highlight w:val="none"/>
              </w:rPr>
            </w:pPr>
          </w:p>
        </w:tc>
        <w:tc>
          <w:tcPr>
            <w:tcW w:w="1777" w:type="dxa"/>
            <w:tcBorders>
              <w:top w:val="single" w:color="auto" w:sz="4" w:space="0"/>
              <w:left w:val="single" w:color="auto" w:sz="4" w:space="0"/>
              <w:right w:val="single" w:color="auto" w:sz="4" w:space="0"/>
            </w:tcBorders>
            <w:noWrap w:val="0"/>
            <w:vAlign w:val="center"/>
          </w:tcPr>
          <w:p w14:paraId="5B72470D">
            <w:pPr>
              <w:adjustRightInd/>
              <w:snapToGrid/>
              <w:spacing w:line="240" w:lineRule="auto"/>
              <w:jc w:val="center"/>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安全管理体系与措施</w:t>
            </w:r>
          </w:p>
        </w:tc>
        <w:tc>
          <w:tcPr>
            <w:tcW w:w="676" w:type="dxa"/>
            <w:tcBorders>
              <w:top w:val="single" w:color="auto" w:sz="4" w:space="0"/>
              <w:left w:val="single" w:color="auto" w:sz="4" w:space="0"/>
              <w:right w:val="single" w:color="auto" w:sz="4" w:space="0"/>
            </w:tcBorders>
            <w:noWrap w:val="0"/>
            <w:vAlign w:val="center"/>
          </w:tcPr>
          <w:p w14:paraId="311E5D50">
            <w:pPr>
              <w:widowControl/>
              <w:adjustRightInd/>
              <w:snapToGrid/>
              <w:spacing w:line="240" w:lineRule="auto"/>
              <w:jc w:val="center"/>
              <w:rPr>
                <w:rFonts w:hint="default" w:ascii="Calibri" w:hAnsi="Calibri" w:eastAsia="宋体" w:cs="Times New Roman"/>
                <w:color w:val="auto"/>
                <w:sz w:val="18"/>
                <w:szCs w:val="18"/>
                <w:highlight w:val="none"/>
                <w:lang w:eastAsia="zh-CN"/>
              </w:rPr>
            </w:pPr>
            <w:r>
              <w:rPr>
                <w:rFonts w:hint="eastAsia" w:ascii="Calibri" w:hAnsi="Calibri" w:cs="Times New Roman"/>
                <w:color w:val="auto"/>
                <w:sz w:val="18"/>
                <w:szCs w:val="18"/>
                <w:highlight w:val="none"/>
                <w:lang w:val="en-US" w:eastAsia="zh-CN"/>
              </w:rPr>
              <w:t>8</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0D255208">
            <w:pPr>
              <w:topLinePunct w:val="0"/>
              <w:adjustRightInd/>
              <w:snapToGrid/>
              <w:spacing w:line="240" w:lineRule="auto"/>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根据项目特点提出安全管理体系与措施</w:t>
            </w:r>
            <w:r>
              <w:rPr>
                <w:rFonts w:hint="eastAsia" w:ascii="Calibri" w:hAnsi="Calibri" w:cs="Times New Roman"/>
                <w:color w:val="auto"/>
                <w:sz w:val="18"/>
                <w:szCs w:val="18"/>
                <w:highlight w:val="none"/>
                <w:lang w:eastAsia="zh-CN"/>
              </w:rPr>
              <w:t>，争创广州市安全文明绿色施工示范工地</w:t>
            </w:r>
            <w:r>
              <w:rPr>
                <w:rFonts w:hint="default" w:ascii="Calibri" w:hAnsi="Calibri" w:eastAsia="宋体" w:cs="Times New Roman"/>
                <w:color w:val="auto"/>
                <w:sz w:val="18"/>
                <w:szCs w:val="18"/>
                <w:highlight w:val="none"/>
              </w:rPr>
              <w:t>，安全管理体系完善、安全保证措施得当，</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7</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8</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分。</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EA3FA79">
            <w:pPr>
              <w:topLinePunct w:val="0"/>
              <w:adjustRightInd/>
              <w:snapToGrid/>
              <w:spacing w:line="240" w:lineRule="auto"/>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根据项目特点提出安全管理体系与措施，安全管理体系</w:t>
            </w:r>
            <w:r>
              <w:rPr>
                <w:rFonts w:hint="default" w:ascii="Calibri" w:hAnsi="Calibri" w:eastAsia="宋体" w:cs="Times New Roman"/>
                <w:color w:val="auto"/>
                <w:sz w:val="18"/>
                <w:szCs w:val="18"/>
                <w:highlight w:val="none"/>
                <w:lang w:val="en-US" w:eastAsia="zh-CN"/>
              </w:rPr>
              <w:t>较</w:t>
            </w:r>
            <w:r>
              <w:rPr>
                <w:rFonts w:hint="default" w:ascii="Calibri" w:hAnsi="Calibri" w:eastAsia="宋体" w:cs="Times New Roman"/>
                <w:color w:val="auto"/>
                <w:sz w:val="18"/>
                <w:szCs w:val="18"/>
                <w:highlight w:val="none"/>
              </w:rPr>
              <w:t>完善、安全保证措施</w:t>
            </w:r>
            <w:r>
              <w:rPr>
                <w:rFonts w:hint="default" w:ascii="Calibri" w:hAnsi="Calibri" w:eastAsia="宋体" w:cs="Times New Roman"/>
                <w:color w:val="auto"/>
                <w:sz w:val="18"/>
                <w:szCs w:val="18"/>
                <w:highlight w:val="none"/>
                <w:lang w:val="en-US" w:eastAsia="zh-CN"/>
              </w:rPr>
              <w:t>较</w:t>
            </w:r>
            <w:r>
              <w:rPr>
                <w:rFonts w:hint="default" w:ascii="Calibri" w:hAnsi="Calibri" w:eastAsia="宋体" w:cs="Times New Roman"/>
                <w:color w:val="auto"/>
                <w:sz w:val="18"/>
                <w:szCs w:val="18"/>
                <w:highlight w:val="none"/>
              </w:rPr>
              <w:t>得当，</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lang w:val="en-US" w:eastAsia="zh-CN"/>
              </w:rPr>
              <w:t>（6，7］</w:t>
            </w:r>
            <w:r>
              <w:rPr>
                <w:rFonts w:hint="default" w:ascii="Calibri" w:hAnsi="Calibri" w:eastAsia="宋体" w:cs="Times New Roman"/>
                <w:color w:val="auto"/>
                <w:sz w:val="18"/>
                <w:szCs w:val="18"/>
                <w:highlight w:val="none"/>
                <w:lang w:val="en-US" w:eastAsia="zh-CN"/>
              </w:rPr>
              <w:t>分。</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3F5AC9E1">
            <w:pPr>
              <w:adjustRightInd/>
              <w:snapToGrid/>
              <w:spacing w:line="240" w:lineRule="auto"/>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根据项目特点提出安全管理体系与措施，安全管理体系、安全保证措施</w:t>
            </w:r>
            <w:r>
              <w:rPr>
                <w:rFonts w:hint="default" w:ascii="Calibri" w:hAnsi="Calibri" w:eastAsia="宋体" w:cs="Times New Roman"/>
                <w:color w:val="auto"/>
                <w:sz w:val="18"/>
                <w:szCs w:val="18"/>
                <w:highlight w:val="none"/>
                <w:lang w:val="en-US" w:eastAsia="zh-CN"/>
              </w:rPr>
              <w:t>一般</w:t>
            </w:r>
            <w:r>
              <w:rPr>
                <w:rFonts w:hint="default"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lang w:val="en-US" w:eastAsia="zh-CN"/>
              </w:rPr>
              <w:t>［5，6］</w:t>
            </w:r>
            <w:r>
              <w:rPr>
                <w:rFonts w:hint="default" w:ascii="Calibri" w:hAnsi="Calibri" w:eastAsia="宋体" w:cs="Times New Roman"/>
                <w:color w:val="auto"/>
                <w:sz w:val="18"/>
                <w:szCs w:val="18"/>
                <w:highlight w:val="none"/>
                <w:lang w:val="en-US" w:eastAsia="zh-CN"/>
              </w:rPr>
              <w:t>分。</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49C6E895">
            <w:pPr>
              <w:adjustRightInd/>
              <w:snapToGrid/>
              <w:spacing w:line="240" w:lineRule="auto"/>
              <w:jc w:val="left"/>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无此项内容不得分。</w:t>
            </w:r>
          </w:p>
        </w:tc>
      </w:tr>
      <w:tr w14:paraId="54246F5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right w:val="single" w:color="auto" w:sz="4" w:space="0"/>
            </w:tcBorders>
            <w:noWrap w:val="0"/>
            <w:vAlign w:val="center"/>
          </w:tcPr>
          <w:p w14:paraId="7AF2EA6A">
            <w:pPr>
              <w:adjustRightInd/>
              <w:snapToGrid/>
              <w:spacing w:line="240" w:lineRule="auto"/>
              <w:jc w:val="center"/>
              <w:rPr>
                <w:rFonts w:ascii="Calibri" w:hAnsi="Calibri" w:eastAsia="宋体" w:cs="Times New Roman"/>
                <w:color w:val="auto"/>
                <w:sz w:val="18"/>
                <w:szCs w:val="18"/>
                <w:highlight w:val="none"/>
              </w:rPr>
            </w:pPr>
          </w:p>
        </w:tc>
        <w:tc>
          <w:tcPr>
            <w:tcW w:w="1777" w:type="dxa"/>
            <w:tcBorders>
              <w:left w:val="single" w:color="auto" w:sz="4" w:space="0"/>
              <w:right w:val="single" w:color="auto" w:sz="4" w:space="0"/>
            </w:tcBorders>
            <w:noWrap w:val="0"/>
            <w:vAlign w:val="center"/>
          </w:tcPr>
          <w:p w14:paraId="30848E22">
            <w:pPr>
              <w:adjustRightInd/>
              <w:snapToGrid/>
              <w:spacing w:line="240" w:lineRule="auto"/>
              <w:jc w:val="center"/>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环境保护管理体系与措施</w:t>
            </w:r>
          </w:p>
        </w:tc>
        <w:tc>
          <w:tcPr>
            <w:tcW w:w="676" w:type="dxa"/>
            <w:tcBorders>
              <w:top w:val="single" w:color="auto" w:sz="4" w:space="0"/>
              <w:left w:val="single" w:color="auto" w:sz="4" w:space="0"/>
              <w:right w:val="single" w:color="auto" w:sz="4" w:space="0"/>
            </w:tcBorders>
            <w:noWrap w:val="0"/>
            <w:vAlign w:val="center"/>
          </w:tcPr>
          <w:p w14:paraId="35E91E08">
            <w:pPr>
              <w:widowControl/>
              <w:adjustRightInd/>
              <w:snapToGrid/>
              <w:spacing w:line="240" w:lineRule="auto"/>
              <w:jc w:val="center"/>
              <w:rPr>
                <w:rFonts w:hint="default" w:ascii="Calibri" w:hAnsi="Calibri" w:eastAsia="宋体" w:cs="Times New Roman"/>
                <w:color w:val="auto"/>
                <w:sz w:val="18"/>
                <w:szCs w:val="18"/>
                <w:highlight w:val="none"/>
                <w:lang w:eastAsia="zh-CN"/>
              </w:rPr>
            </w:pPr>
            <w:r>
              <w:rPr>
                <w:rFonts w:hint="eastAsia" w:ascii="Calibri" w:hAnsi="Calibri" w:cs="Times New Roman"/>
                <w:color w:val="auto"/>
                <w:sz w:val="18"/>
                <w:szCs w:val="18"/>
                <w:highlight w:val="none"/>
                <w:lang w:val="en-US" w:eastAsia="zh-CN"/>
              </w:rPr>
              <w:t>8</w:t>
            </w:r>
          </w:p>
        </w:tc>
        <w:tc>
          <w:tcPr>
            <w:tcW w:w="3435" w:type="dxa"/>
            <w:tcBorders>
              <w:top w:val="single" w:color="auto" w:sz="4" w:space="0"/>
              <w:left w:val="single" w:color="auto" w:sz="4" w:space="0"/>
              <w:right w:val="nil"/>
            </w:tcBorders>
            <w:noWrap w:val="0"/>
            <w:vAlign w:val="center"/>
          </w:tcPr>
          <w:p w14:paraId="3CF51160">
            <w:pPr>
              <w:adjustRightInd/>
              <w:snapToGrid/>
              <w:spacing w:line="240" w:lineRule="auto"/>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根据项目特点提出环境保护管理体系与措施，</w:t>
            </w:r>
            <w:r>
              <w:rPr>
                <w:rFonts w:hint="eastAsia" w:ascii="Calibri" w:hAnsi="Calibri" w:cs="Times New Roman"/>
                <w:color w:val="auto"/>
                <w:sz w:val="18"/>
                <w:szCs w:val="18"/>
                <w:highlight w:val="none"/>
                <w:lang w:val="en-US" w:eastAsia="zh-CN"/>
              </w:rPr>
              <w:t>有明确管理目标</w:t>
            </w:r>
            <w:r>
              <w:rPr>
                <w:rFonts w:hint="default" w:ascii="Calibri" w:hAnsi="Calibri" w:eastAsia="宋体" w:cs="Times New Roman"/>
                <w:color w:val="auto"/>
                <w:sz w:val="18"/>
                <w:szCs w:val="18"/>
                <w:highlight w:val="none"/>
              </w:rPr>
              <w:t>，环境保护管理体系完善、环境保护措施得当</w:t>
            </w:r>
            <w:r>
              <w:rPr>
                <w:rFonts w:hint="default" w:ascii="Calibri" w:hAnsi="Calibri" w:eastAsia="宋体" w:cs="Times New Roman"/>
                <w:color w:val="auto"/>
                <w:sz w:val="18"/>
                <w:szCs w:val="18"/>
                <w:highlight w:val="none"/>
                <w:lang w:eastAsia="zh-CN"/>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7</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8</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分。</w:t>
            </w:r>
          </w:p>
        </w:tc>
        <w:tc>
          <w:tcPr>
            <w:tcW w:w="3060" w:type="dxa"/>
            <w:tcBorders>
              <w:top w:val="single" w:color="auto" w:sz="4" w:space="0"/>
              <w:left w:val="single" w:color="auto" w:sz="4" w:space="0"/>
              <w:right w:val="single" w:color="auto" w:sz="4" w:space="0"/>
            </w:tcBorders>
            <w:noWrap w:val="0"/>
            <w:vAlign w:val="center"/>
          </w:tcPr>
          <w:p w14:paraId="394E7AF1">
            <w:pPr>
              <w:adjustRightInd/>
              <w:snapToGrid/>
              <w:spacing w:line="240" w:lineRule="auto"/>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根据项目特点提出环境保护管理体系与措施，</w:t>
            </w:r>
            <w:r>
              <w:rPr>
                <w:rFonts w:hint="eastAsia" w:ascii="Calibri" w:hAnsi="Calibri" w:cs="Times New Roman"/>
                <w:color w:val="auto"/>
                <w:sz w:val="18"/>
                <w:szCs w:val="18"/>
                <w:highlight w:val="none"/>
                <w:lang w:val="en-US" w:eastAsia="zh-CN"/>
              </w:rPr>
              <w:t>有明确</w:t>
            </w:r>
            <w:r>
              <w:rPr>
                <w:rFonts w:hint="default" w:ascii="Calibri" w:hAnsi="Calibri" w:eastAsia="宋体" w:cs="Times New Roman"/>
                <w:color w:val="auto"/>
                <w:sz w:val="18"/>
                <w:szCs w:val="18"/>
                <w:highlight w:val="none"/>
              </w:rPr>
              <w:t>环境保护</w:t>
            </w:r>
            <w:r>
              <w:rPr>
                <w:rFonts w:hint="eastAsia" w:ascii="Calibri" w:hAnsi="Calibri" w:cs="Times New Roman"/>
                <w:color w:val="auto"/>
                <w:sz w:val="18"/>
                <w:szCs w:val="18"/>
                <w:highlight w:val="none"/>
                <w:lang w:val="en-US" w:eastAsia="zh-CN"/>
              </w:rPr>
              <w:t>管理目标</w:t>
            </w:r>
            <w:r>
              <w:rPr>
                <w:rFonts w:hint="default" w:ascii="Calibri" w:hAnsi="Calibri" w:eastAsia="宋体" w:cs="Times New Roman"/>
                <w:color w:val="auto"/>
                <w:sz w:val="18"/>
                <w:szCs w:val="18"/>
                <w:highlight w:val="none"/>
              </w:rPr>
              <w:t>，管理体系</w:t>
            </w:r>
            <w:r>
              <w:rPr>
                <w:rFonts w:hint="default" w:ascii="Calibri" w:hAnsi="Calibri" w:eastAsia="宋体" w:cs="Times New Roman"/>
                <w:color w:val="auto"/>
                <w:sz w:val="18"/>
                <w:szCs w:val="18"/>
                <w:highlight w:val="none"/>
                <w:lang w:val="en-US" w:eastAsia="zh-CN"/>
              </w:rPr>
              <w:t>较</w:t>
            </w:r>
            <w:r>
              <w:rPr>
                <w:rFonts w:hint="default" w:ascii="Calibri" w:hAnsi="Calibri" w:eastAsia="宋体" w:cs="Times New Roman"/>
                <w:color w:val="auto"/>
                <w:sz w:val="18"/>
                <w:szCs w:val="18"/>
                <w:highlight w:val="none"/>
              </w:rPr>
              <w:t>完善、环境保护措施</w:t>
            </w:r>
            <w:r>
              <w:rPr>
                <w:rFonts w:hint="default" w:ascii="Calibri" w:hAnsi="Calibri" w:eastAsia="宋体" w:cs="Times New Roman"/>
                <w:color w:val="auto"/>
                <w:sz w:val="18"/>
                <w:szCs w:val="18"/>
                <w:highlight w:val="none"/>
                <w:lang w:val="en-US" w:eastAsia="zh-CN"/>
              </w:rPr>
              <w:t>较</w:t>
            </w:r>
            <w:r>
              <w:rPr>
                <w:rFonts w:hint="default" w:ascii="Calibri" w:hAnsi="Calibri" w:eastAsia="宋体" w:cs="Times New Roman"/>
                <w:color w:val="auto"/>
                <w:sz w:val="18"/>
                <w:szCs w:val="18"/>
                <w:highlight w:val="none"/>
              </w:rPr>
              <w:t>得当</w:t>
            </w:r>
            <w:r>
              <w:rPr>
                <w:rFonts w:hint="default" w:ascii="Calibri" w:hAnsi="Calibri" w:eastAsia="宋体" w:cs="Times New Roman"/>
                <w:color w:val="auto"/>
                <w:sz w:val="18"/>
                <w:szCs w:val="18"/>
                <w:highlight w:val="none"/>
                <w:lang w:eastAsia="zh-CN"/>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lang w:val="en-US" w:eastAsia="zh-CN"/>
              </w:rPr>
              <w:t>（6，7］</w:t>
            </w:r>
            <w:r>
              <w:rPr>
                <w:rFonts w:hint="default" w:ascii="Calibri" w:hAnsi="Calibri" w:eastAsia="宋体" w:cs="Times New Roman"/>
                <w:color w:val="auto"/>
                <w:sz w:val="18"/>
                <w:szCs w:val="18"/>
                <w:highlight w:val="none"/>
                <w:lang w:val="en-US" w:eastAsia="zh-CN"/>
              </w:rPr>
              <w:t>分。</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7C205700">
            <w:pPr>
              <w:adjustRightInd/>
              <w:snapToGrid/>
              <w:spacing w:line="240" w:lineRule="auto"/>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根据项目特点提出环境保护管理体系与措施，</w:t>
            </w:r>
            <w:r>
              <w:rPr>
                <w:rFonts w:hint="eastAsia" w:ascii="Calibri" w:hAnsi="Calibri" w:cs="Times New Roman"/>
                <w:color w:val="auto"/>
                <w:sz w:val="18"/>
                <w:szCs w:val="18"/>
                <w:highlight w:val="none"/>
                <w:lang w:val="en-US" w:eastAsia="zh-CN"/>
              </w:rPr>
              <w:t>有明确</w:t>
            </w:r>
            <w:r>
              <w:rPr>
                <w:rFonts w:hint="default" w:ascii="Calibri" w:hAnsi="Calibri" w:eastAsia="宋体" w:cs="Times New Roman"/>
                <w:color w:val="auto"/>
                <w:sz w:val="18"/>
                <w:szCs w:val="18"/>
                <w:highlight w:val="none"/>
              </w:rPr>
              <w:t>环境保护</w:t>
            </w:r>
            <w:r>
              <w:rPr>
                <w:rFonts w:hint="eastAsia" w:ascii="Calibri" w:hAnsi="Calibri" w:cs="Times New Roman"/>
                <w:color w:val="auto"/>
                <w:sz w:val="18"/>
                <w:szCs w:val="18"/>
                <w:highlight w:val="none"/>
                <w:lang w:val="en-US" w:eastAsia="zh-CN"/>
              </w:rPr>
              <w:t>管理目标</w:t>
            </w:r>
            <w:r>
              <w:rPr>
                <w:rFonts w:hint="default" w:ascii="Calibri" w:hAnsi="Calibri" w:eastAsia="宋体" w:cs="Times New Roman"/>
                <w:color w:val="auto"/>
                <w:sz w:val="18"/>
                <w:szCs w:val="18"/>
                <w:highlight w:val="none"/>
              </w:rPr>
              <w:t>，环境保护措施</w:t>
            </w:r>
            <w:r>
              <w:rPr>
                <w:rFonts w:hint="default" w:ascii="Calibri" w:hAnsi="Calibri" w:eastAsia="宋体" w:cs="Times New Roman"/>
                <w:color w:val="auto"/>
                <w:sz w:val="18"/>
                <w:szCs w:val="18"/>
                <w:highlight w:val="none"/>
                <w:lang w:val="en-US" w:eastAsia="zh-CN"/>
              </w:rPr>
              <w:t>一般</w:t>
            </w:r>
            <w:r>
              <w:rPr>
                <w:rFonts w:hint="default" w:ascii="Calibri" w:hAnsi="Calibri" w:eastAsia="宋体" w:cs="Times New Roman"/>
                <w:color w:val="auto"/>
                <w:sz w:val="18"/>
                <w:szCs w:val="18"/>
                <w:highlight w:val="none"/>
                <w:lang w:eastAsia="zh-CN"/>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lang w:val="en-US" w:eastAsia="zh-CN"/>
              </w:rPr>
              <w:t>［5，6］</w:t>
            </w:r>
            <w:r>
              <w:rPr>
                <w:rFonts w:hint="default" w:ascii="Calibri" w:hAnsi="Calibri" w:eastAsia="宋体" w:cs="Times New Roman"/>
                <w:color w:val="auto"/>
                <w:sz w:val="18"/>
                <w:szCs w:val="18"/>
                <w:highlight w:val="none"/>
                <w:lang w:val="en-US" w:eastAsia="zh-CN"/>
              </w:rPr>
              <w:t>分。</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77BC86C6">
            <w:pPr>
              <w:adjustRightInd/>
              <w:snapToGrid/>
              <w:spacing w:line="240" w:lineRule="auto"/>
              <w:jc w:val="left"/>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无此项内容不得分。</w:t>
            </w:r>
          </w:p>
        </w:tc>
      </w:tr>
      <w:tr w14:paraId="00B5C81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right w:val="single" w:color="auto" w:sz="4" w:space="0"/>
            </w:tcBorders>
            <w:noWrap w:val="0"/>
            <w:vAlign w:val="center"/>
          </w:tcPr>
          <w:p w14:paraId="4241E24C">
            <w:pPr>
              <w:adjustRightInd/>
              <w:snapToGrid/>
              <w:spacing w:line="240" w:lineRule="auto"/>
              <w:jc w:val="center"/>
              <w:rPr>
                <w:rFonts w:ascii="Calibri" w:hAnsi="Calibri" w:eastAsia="宋体" w:cs="Times New Roman"/>
                <w:color w:val="auto"/>
                <w:sz w:val="18"/>
                <w:szCs w:val="18"/>
                <w:highlight w:val="none"/>
              </w:rPr>
            </w:pPr>
          </w:p>
        </w:tc>
        <w:tc>
          <w:tcPr>
            <w:tcW w:w="1777" w:type="dxa"/>
            <w:tcBorders>
              <w:top w:val="single" w:color="auto" w:sz="4" w:space="0"/>
              <w:left w:val="single" w:color="auto" w:sz="4" w:space="0"/>
              <w:right w:val="single" w:color="auto" w:sz="4" w:space="0"/>
            </w:tcBorders>
            <w:noWrap w:val="0"/>
            <w:vAlign w:val="center"/>
          </w:tcPr>
          <w:p w14:paraId="7BE56AB2">
            <w:pPr>
              <w:adjustRightInd/>
              <w:snapToGrid/>
              <w:spacing w:line="240" w:lineRule="auto"/>
              <w:jc w:val="center"/>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工程建设进度计划与措施</w:t>
            </w:r>
          </w:p>
        </w:tc>
        <w:tc>
          <w:tcPr>
            <w:tcW w:w="676" w:type="dxa"/>
            <w:tcBorders>
              <w:top w:val="single" w:color="auto" w:sz="4" w:space="0"/>
              <w:left w:val="single" w:color="auto" w:sz="4" w:space="0"/>
              <w:right w:val="single" w:color="auto" w:sz="4" w:space="0"/>
            </w:tcBorders>
            <w:noWrap w:val="0"/>
            <w:vAlign w:val="center"/>
          </w:tcPr>
          <w:p w14:paraId="013FDBA1">
            <w:pPr>
              <w:widowControl/>
              <w:adjustRightInd/>
              <w:snapToGrid/>
              <w:spacing w:line="240" w:lineRule="auto"/>
              <w:jc w:val="center"/>
              <w:rPr>
                <w:rFonts w:hint="default" w:ascii="Calibri" w:hAnsi="Calibri" w:eastAsia="宋体" w:cs="Times New Roman"/>
                <w:color w:val="auto"/>
                <w:sz w:val="18"/>
                <w:szCs w:val="18"/>
                <w:highlight w:val="none"/>
                <w:lang w:eastAsia="zh-CN"/>
              </w:rPr>
            </w:pPr>
            <w:r>
              <w:rPr>
                <w:rFonts w:hint="eastAsia" w:ascii="Calibri" w:hAnsi="Calibri" w:cs="Times New Roman"/>
                <w:color w:val="auto"/>
                <w:sz w:val="18"/>
                <w:szCs w:val="18"/>
                <w:highlight w:val="none"/>
                <w:lang w:val="en-US" w:eastAsia="zh-CN"/>
              </w:rPr>
              <w:t>8</w:t>
            </w:r>
          </w:p>
        </w:tc>
        <w:tc>
          <w:tcPr>
            <w:tcW w:w="3435" w:type="dxa"/>
            <w:tcBorders>
              <w:top w:val="single" w:color="auto" w:sz="4" w:space="0"/>
              <w:left w:val="single" w:color="auto" w:sz="4" w:space="0"/>
              <w:right w:val="nil"/>
            </w:tcBorders>
            <w:noWrap w:val="0"/>
            <w:vAlign w:val="center"/>
          </w:tcPr>
          <w:p w14:paraId="481D1882">
            <w:pPr>
              <w:adjustRightInd/>
              <w:snapToGrid/>
              <w:spacing w:line="240" w:lineRule="auto"/>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根据项目特点提出工程建设保证措施，施工工期计划目标对比招标文件要求提前20天或以上，</w:t>
            </w:r>
            <w:r>
              <w:rPr>
                <w:rFonts w:hint="eastAsia" w:ascii="Calibri" w:hAnsi="Calibri" w:cs="Times New Roman"/>
                <w:color w:val="auto"/>
                <w:sz w:val="18"/>
                <w:szCs w:val="18"/>
                <w:highlight w:val="none"/>
                <w:lang w:val="en-US" w:eastAsia="zh-CN"/>
              </w:rPr>
              <w:t>有</w:t>
            </w:r>
            <w:r>
              <w:rPr>
                <w:rFonts w:hint="default" w:ascii="Calibri" w:hAnsi="Calibri" w:eastAsia="宋体" w:cs="Times New Roman"/>
                <w:color w:val="auto"/>
                <w:sz w:val="18"/>
                <w:szCs w:val="18"/>
                <w:highlight w:val="none"/>
              </w:rPr>
              <w:t>关键线路</w:t>
            </w:r>
            <w:r>
              <w:rPr>
                <w:rFonts w:hint="eastAsia" w:ascii="Calibri" w:hAnsi="Calibri" w:cs="Times New Roman"/>
                <w:color w:val="auto"/>
                <w:sz w:val="18"/>
                <w:szCs w:val="18"/>
                <w:highlight w:val="none"/>
                <w:lang w:eastAsia="zh-CN"/>
              </w:rPr>
              <w:t>，保证措施明确具体</w:t>
            </w:r>
            <w:r>
              <w:rPr>
                <w:rFonts w:hint="default"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rPr>
              <w:t>（</w:t>
            </w:r>
            <w:r>
              <w:rPr>
                <w:rFonts w:hint="eastAsia" w:ascii="Calibri" w:hAnsi="Calibri" w:cs="Times New Roman"/>
                <w:color w:val="auto"/>
                <w:sz w:val="18"/>
                <w:szCs w:val="18"/>
                <w:highlight w:val="none"/>
                <w:lang w:val="en-US" w:eastAsia="zh-CN"/>
              </w:rPr>
              <w:t>7</w:t>
            </w:r>
            <w:r>
              <w:rPr>
                <w:rFonts w:hint="eastAsia" w:ascii="Calibri" w:hAnsi="Calibri" w:eastAsia="宋体" w:cs="Times New Roman"/>
                <w:color w:val="auto"/>
                <w:sz w:val="18"/>
                <w:szCs w:val="18"/>
                <w:highlight w:val="none"/>
              </w:rPr>
              <w:t>，</w:t>
            </w:r>
            <w:r>
              <w:rPr>
                <w:rFonts w:hint="eastAsia" w:ascii="Calibri" w:hAnsi="Calibri" w:cs="Times New Roman"/>
                <w:color w:val="auto"/>
                <w:sz w:val="18"/>
                <w:szCs w:val="18"/>
                <w:highlight w:val="none"/>
                <w:lang w:val="en-US" w:eastAsia="zh-CN"/>
              </w:rPr>
              <w:t>8</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分。</w:t>
            </w:r>
          </w:p>
        </w:tc>
        <w:tc>
          <w:tcPr>
            <w:tcW w:w="3060" w:type="dxa"/>
            <w:tcBorders>
              <w:top w:val="single" w:color="auto" w:sz="4" w:space="0"/>
              <w:left w:val="single" w:color="auto" w:sz="4" w:space="0"/>
              <w:right w:val="single" w:color="auto" w:sz="4" w:space="0"/>
            </w:tcBorders>
            <w:noWrap w:val="0"/>
            <w:vAlign w:val="center"/>
          </w:tcPr>
          <w:p w14:paraId="490C5CC1">
            <w:pPr>
              <w:adjustRightInd/>
              <w:snapToGrid/>
              <w:spacing w:line="240" w:lineRule="auto"/>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根据项目特点提出工程建设保证措施，施工工期计划目标对比招标文件要求提前10至19天，</w:t>
            </w:r>
            <w:r>
              <w:rPr>
                <w:rFonts w:hint="default" w:ascii="Calibri" w:hAnsi="Calibri" w:eastAsia="宋体" w:cs="Times New Roman"/>
                <w:color w:val="auto"/>
                <w:sz w:val="18"/>
                <w:szCs w:val="18"/>
                <w:highlight w:val="none"/>
                <w:lang w:val="en-US" w:eastAsia="zh-CN"/>
              </w:rPr>
              <w:t>有</w:t>
            </w:r>
            <w:r>
              <w:rPr>
                <w:rFonts w:hint="default" w:ascii="Calibri" w:hAnsi="Calibri" w:eastAsia="宋体" w:cs="Times New Roman"/>
                <w:color w:val="auto"/>
                <w:sz w:val="18"/>
                <w:szCs w:val="18"/>
                <w:highlight w:val="none"/>
              </w:rPr>
              <w:t>关键线路</w:t>
            </w:r>
            <w:r>
              <w:rPr>
                <w:rFonts w:hint="default" w:ascii="Calibri" w:hAnsi="Calibri" w:eastAsia="宋体" w:cs="Times New Roman"/>
                <w:color w:val="auto"/>
                <w:sz w:val="18"/>
                <w:szCs w:val="18"/>
                <w:highlight w:val="none"/>
                <w:lang w:eastAsia="zh-CN"/>
              </w:rPr>
              <w:t>，</w:t>
            </w:r>
            <w:r>
              <w:rPr>
                <w:rFonts w:hint="eastAsia" w:ascii="Calibri" w:hAnsi="Calibri" w:cs="Times New Roman"/>
                <w:color w:val="auto"/>
                <w:sz w:val="18"/>
                <w:szCs w:val="18"/>
                <w:highlight w:val="none"/>
                <w:lang w:val="en-US" w:eastAsia="zh-CN"/>
              </w:rPr>
              <w:t>有</w:t>
            </w:r>
            <w:r>
              <w:rPr>
                <w:rFonts w:hint="default" w:ascii="Calibri" w:hAnsi="Calibri" w:eastAsia="宋体" w:cs="Times New Roman"/>
                <w:color w:val="auto"/>
                <w:sz w:val="18"/>
                <w:szCs w:val="18"/>
                <w:highlight w:val="none"/>
                <w:lang w:eastAsia="zh-CN"/>
              </w:rPr>
              <w:t>保证措施</w:t>
            </w:r>
            <w:r>
              <w:rPr>
                <w:rFonts w:hint="default"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rPr>
              <w:t>（</w:t>
            </w:r>
            <w:r>
              <w:rPr>
                <w:rFonts w:hint="eastAsia" w:ascii="Calibri" w:hAnsi="Calibri" w:cs="Times New Roman"/>
                <w:color w:val="auto"/>
                <w:sz w:val="18"/>
                <w:szCs w:val="18"/>
                <w:highlight w:val="none"/>
                <w:lang w:val="en-US" w:eastAsia="zh-CN"/>
              </w:rPr>
              <w:t>6</w:t>
            </w:r>
            <w:r>
              <w:rPr>
                <w:rFonts w:hint="eastAsia" w:ascii="Calibri" w:hAnsi="Calibri" w:eastAsia="宋体" w:cs="Times New Roman"/>
                <w:color w:val="auto"/>
                <w:sz w:val="18"/>
                <w:szCs w:val="18"/>
                <w:highlight w:val="none"/>
              </w:rPr>
              <w:t>，</w:t>
            </w:r>
            <w:r>
              <w:rPr>
                <w:rFonts w:hint="eastAsia" w:ascii="Calibri" w:hAnsi="Calibri" w:cs="Times New Roman"/>
                <w:color w:val="auto"/>
                <w:sz w:val="18"/>
                <w:szCs w:val="18"/>
                <w:highlight w:val="none"/>
                <w:lang w:val="en-US" w:eastAsia="zh-CN"/>
              </w:rPr>
              <w:t>7</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分。</w:t>
            </w:r>
          </w:p>
        </w:tc>
        <w:tc>
          <w:tcPr>
            <w:tcW w:w="2880" w:type="dxa"/>
            <w:tcBorders>
              <w:top w:val="single" w:color="auto" w:sz="4" w:space="0"/>
              <w:left w:val="single" w:color="auto" w:sz="4" w:space="0"/>
              <w:right w:val="single" w:color="auto" w:sz="4" w:space="0"/>
            </w:tcBorders>
            <w:noWrap w:val="0"/>
            <w:vAlign w:val="center"/>
          </w:tcPr>
          <w:p w14:paraId="7EFF7398">
            <w:pPr>
              <w:adjustRightInd/>
              <w:snapToGrid/>
              <w:spacing w:line="240" w:lineRule="auto"/>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根据项目特点提出工程建设保证措施，施工工期计划目标对比招标文件要求提前1至9天，</w:t>
            </w:r>
            <w:r>
              <w:rPr>
                <w:rFonts w:hint="default" w:ascii="Calibri" w:hAnsi="Calibri" w:eastAsia="宋体" w:cs="Times New Roman"/>
                <w:color w:val="auto"/>
                <w:sz w:val="18"/>
                <w:szCs w:val="18"/>
                <w:highlight w:val="none"/>
                <w:lang w:val="en-US" w:eastAsia="zh-CN"/>
              </w:rPr>
              <w:t>有</w:t>
            </w:r>
            <w:r>
              <w:rPr>
                <w:rFonts w:hint="default" w:ascii="Calibri" w:hAnsi="Calibri" w:eastAsia="宋体" w:cs="Times New Roman"/>
                <w:color w:val="auto"/>
                <w:sz w:val="18"/>
                <w:szCs w:val="18"/>
                <w:highlight w:val="none"/>
              </w:rPr>
              <w:t>关键线路，</w:t>
            </w:r>
            <w:r>
              <w:rPr>
                <w:rFonts w:hint="default" w:ascii="Calibri" w:hAnsi="Calibri" w:eastAsia="宋体" w:cs="Times New Roman"/>
                <w:color w:val="auto"/>
                <w:sz w:val="18"/>
                <w:szCs w:val="18"/>
                <w:highlight w:val="none"/>
                <w:lang w:eastAsia="zh-CN"/>
              </w:rPr>
              <w:t>保证措施</w:t>
            </w:r>
            <w:r>
              <w:rPr>
                <w:rFonts w:hint="default" w:ascii="Calibri" w:hAnsi="Calibri" w:eastAsia="宋体" w:cs="Times New Roman"/>
                <w:color w:val="auto"/>
                <w:sz w:val="18"/>
                <w:szCs w:val="18"/>
                <w:highlight w:val="none"/>
                <w:lang w:val="en-US" w:eastAsia="zh-CN"/>
              </w:rPr>
              <w:t>一般</w:t>
            </w:r>
            <w:r>
              <w:rPr>
                <w:rFonts w:hint="default"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rPr>
              <w:t>［</w:t>
            </w:r>
            <w:r>
              <w:rPr>
                <w:rFonts w:hint="eastAsia" w:ascii="Calibri" w:hAnsi="Calibri" w:cs="Times New Roman"/>
                <w:color w:val="auto"/>
                <w:sz w:val="18"/>
                <w:szCs w:val="18"/>
                <w:highlight w:val="none"/>
                <w:lang w:val="en-US" w:eastAsia="zh-CN"/>
              </w:rPr>
              <w:t>5</w:t>
            </w:r>
            <w:r>
              <w:rPr>
                <w:rFonts w:hint="eastAsia" w:ascii="Calibri" w:hAnsi="Calibri" w:eastAsia="宋体" w:cs="Times New Roman"/>
                <w:color w:val="auto"/>
                <w:sz w:val="18"/>
                <w:szCs w:val="18"/>
                <w:highlight w:val="none"/>
              </w:rPr>
              <w:t>，</w:t>
            </w:r>
            <w:r>
              <w:rPr>
                <w:rFonts w:hint="eastAsia" w:ascii="Calibri" w:hAnsi="Calibri" w:cs="Times New Roman"/>
                <w:color w:val="auto"/>
                <w:sz w:val="18"/>
                <w:szCs w:val="18"/>
                <w:highlight w:val="none"/>
                <w:lang w:val="en-US" w:eastAsia="zh-CN"/>
              </w:rPr>
              <w:t>6</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lang w:val="en-US" w:eastAsia="zh-CN"/>
              </w:rPr>
              <w:t>分。</w:t>
            </w:r>
          </w:p>
        </w:tc>
        <w:tc>
          <w:tcPr>
            <w:tcW w:w="1883" w:type="dxa"/>
            <w:tcBorders>
              <w:top w:val="single" w:color="auto" w:sz="4" w:space="0"/>
              <w:left w:val="single" w:color="auto" w:sz="4" w:space="0"/>
              <w:right w:val="single" w:color="auto" w:sz="4" w:space="0"/>
            </w:tcBorders>
            <w:noWrap w:val="0"/>
            <w:vAlign w:val="center"/>
          </w:tcPr>
          <w:p w14:paraId="7CEF6609">
            <w:pPr>
              <w:adjustRightInd/>
              <w:snapToGrid/>
              <w:spacing w:line="240" w:lineRule="auto"/>
              <w:jc w:val="left"/>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无此项内容不得分。</w:t>
            </w:r>
          </w:p>
        </w:tc>
      </w:tr>
      <w:tr w14:paraId="0ABE9C5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633" w:type="dxa"/>
            <w:vMerge w:val="continue"/>
            <w:tcBorders>
              <w:left w:val="single" w:color="auto" w:sz="8" w:space="0"/>
              <w:right w:val="single" w:color="auto" w:sz="4" w:space="0"/>
            </w:tcBorders>
            <w:noWrap w:val="0"/>
            <w:vAlign w:val="center"/>
          </w:tcPr>
          <w:p w14:paraId="42C2C693">
            <w:pPr>
              <w:adjustRightInd/>
              <w:snapToGrid/>
              <w:spacing w:line="240" w:lineRule="auto"/>
              <w:jc w:val="center"/>
              <w:rPr>
                <w:rFonts w:ascii="Calibri" w:hAnsi="Calibri" w:eastAsia="宋体" w:cs="Times New Roman"/>
                <w:color w:val="auto"/>
                <w:sz w:val="18"/>
                <w:szCs w:val="18"/>
                <w:highlight w:val="none"/>
              </w:rPr>
            </w:pPr>
          </w:p>
        </w:tc>
        <w:tc>
          <w:tcPr>
            <w:tcW w:w="1777" w:type="dxa"/>
            <w:tcBorders>
              <w:left w:val="single" w:color="auto" w:sz="4" w:space="0"/>
              <w:right w:val="single" w:color="auto" w:sz="4" w:space="0"/>
            </w:tcBorders>
            <w:noWrap w:val="0"/>
            <w:vAlign w:val="center"/>
          </w:tcPr>
          <w:p w14:paraId="446B363D">
            <w:pPr>
              <w:adjustRightInd/>
              <w:snapToGrid/>
              <w:spacing w:line="240" w:lineRule="auto"/>
              <w:jc w:val="center"/>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绿色施工</w:t>
            </w:r>
          </w:p>
        </w:tc>
        <w:tc>
          <w:tcPr>
            <w:tcW w:w="676" w:type="dxa"/>
            <w:tcBorders>
              <w:top w:val="single" w:color="auto" w:sz="4" w:space="0"/>
              <w:left w:val="single" w:color="auto" w:sz="4" w:space="0"/>
              <w:right w:val="single" w:color="auto" w:sz="4" w:space="0"/>
            </w:tcBorders>
            <w:noWrap w:val="0"/>
            <w:vAlign w:val="center"/>
          </w:tcPr>
          <w:p w14:paraId="1A063A83">
            <w:pPr>
              <w:widowControl/>
              <w:adjustRightInd/>
              <w:snapToGrid/>
              <w:spacing w:line="240" w:lineRule="auto"/>
              <w:jc w:val="center"/>
              <w:rPr>
                <w:rFonts w:hint="default" w:ascii="Calibri" w:hAnsi="Calibri" w:eastAsia="宋体" w:cs="Times New Roman"/>
                <w:color w:val="auto"/>
                <w:sz w:val="18"/>
                <w:szCs w:val="18"/>
                <w:highlight w:val="none"/>
              </w:rPr>
            </w:pPr>
            <w:r>
              <w:rPr>
                <w:rFonts w:hint="eastAsia" w:ascii="Calibri" w:hAnsi="Calibri" w:cs="Times New Roman"/>
                <w:color w:val="auto"/>
                <w:sz w:val="18"/>
                <w:szCs w:val="18"/>
                <w:highlight w:val="none"/>
                <w:lang w:val="en-US" w:eastAsia="zh-CN"/>
              </w:rPr>
              <w:t>6</w:t>
            </w:r>
          </w:p>
        </w:tc>
        <w:tc>
          <w:tcPr>
            <w:tcW w:w="3435" w:type="dxa"/>
            <w:tcBorders>
              <w:top w:val="single" w:color="auto" w:sz="4" w:space="0"/>
              <w:left w:val="single" w:color="auto" w:sz="4" w:space="0"/>
              <w:bottom w:val="single" w:color="auto" w:sz="4" w:space="0"/>
              <w:right w:val="nil"/>
            </w:tcBorders>
            <w:noWrap w:val="0"/>
            <w:vAlign w:val="center"/>
          </w:tcPr>
          <w:p w14:paraId="62804DA9">
            <w:pPr>
              <w:adjustRightInd/>
              <w:snapToGrid/>
              <w:spacing w:line="240" w:lineRule="auto"/>
              <w:rPr>
                <w:rFonts w:hint="eastAsia" w:ascii="Calibri" w:hAnsi="Calibri" w:eastAsia="宋体" w:cs="Times New Roman"/>
                <w:color w:val="auto"/>
                <w:sz w:val="18"/>
                <w:szCs w:val="18"/>
                <w:highlight w:val="none"/>
                <w:lang w:eastAsia="zh-CN"/>
              </w:rPr>
            </w:pPr>
            <w:r>
              <w:rPr>
                <w:rFonts w:hint="default" w:ascii="Calibri" w:hAnsi="Calibri" w:eastAsia="宋体" w:cs="Times New Roman"/>
                <w:color w:val="auto"/>
                <w:sz w:val="18"/>
                <w:szCs w:val="18"/>
                <w:highlight w:val="none"/>
              </w:rPr>
              <w:t>投标人承诺在施工过程中通过科学管理和先进的技术手段，最大限度地节约资源与减少对环境的负面影响，以达到四节</w:t>
            </w:r>
            <w:r>
              <w:rPr>
                <w:rFonts w:hint="default" w:ascii="Calibri" w:hAnsi="Calibri" w:cs="Times New Roman"/>
                <w:color w:val="auto"/>
                <w:sz w:val="18"/>
                <w:szCs w:val="18"/>
                <w:highlight w:val="none"/>
                <w:lang w:val="en-US" w:eastAsia="zh-CN"/>
              </w:rPr>
              <w:t>一</w:t>
            </w:r>
            <w:r>
              <w:rPr>
                <w:rFonts w:hint="default" w:ascii="Calibri" w:hAnsi="Calibri" w:eastAsia="宋体" w:cs="Times New Roman"/>
                <w:color w:val="auto"/>
                <w:sz w:val="18"/>
                <w:szCs w:val="18"/>
                <w:highlight w:val="none"/>
              </w:rPr>
              <w:t>环保(节能、节地、节水、节材和环境保护)的目标;技术手段满足全部要求得</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5</w:t>
            </w:r>
            <w:r>
              <w:rPr>
                <w:rFonts w:hint="eastAsia" w:cs="Times New Roman"/>
                <w:color w:val="auto"/>
                <w:sz w:val="18"/>
                <w:szCs w:val="18"/>
                <w:highlight w:val="none"/>
                <w:lang w:val="en-US" w:eastAsia="zh-CN"/>
              </w:rPr>
              <w:t>.5</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6</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rPr>
              <w:t>分</w:t>
            </w:r>
            <w:r>
              <w:rPr>
                <w:rFonts w:hint="eastAsia" w:ascii="Calibri" w:hAnsi="Calibri" w:eastAsia="宋体" w:cs="Times New Roman"/>
                <w:color w:val="auto"/>
                <w:sz w:val="18"/>
                <w:szCs w:val="18"/>
                <w:highlight w:val="none"/>
                <w:lang w:eastAsia="zh-CN"/>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A43C8AF">
            <w:pPr>
              <w:adjustRightInd/>
              <w:snapToGrid/>
              <w:spacing w:line="240" w:lineRule="auto"/>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投标人承诺在施工过程中通过科学管理和先进的技术手段，最大限度地节约资源与减少对环境的负面影响，以达到四节</w:t>
            </w:r>
            <w:r>
              <w:rPr>
                <w:rFonts w:hint="default" w:ascii="Calibri" w:hAnsi="Calibri" w:cs="Times New Roman"/>
                <w:color w:val="auto"/>
                <w:sz w:val="18"/>
                <w:szCs w:val="18"/>
                <w:highlight w:val="none"/>
                <w:lang w:val="en-US" w:eastAsia="zh-CN"/>
              </w:rPr>
              <w:t>一</w:t>
            </w:r>
            <w:r>
              <w:rPr>
                <w:rFonts w:hint="default" w:ascii="Calibri" w:hAnsi="Calibri" w:eastAsia="宋体" w:cs="Times New Roman"/>
                <w:color w:val="auto"/>
                <w:sz w:val="18"/>
                <w:szCs w:val="18"/>
                <w:highlight w:val="none"/>
              </w:rPr>
              <w:t>环保(节能、节地、节水、节材和环境保护)的目标;技术手段</w:t>
            </w:r>
            <w:r>
              <w:rPr>
                <w:rFonts w:hint="default" w:ascii="Calibri" w:hAnsi="Calibri" w:cs="Times New Roman"/>
                <w:color w:val="auto"/>
                <w:sz w:val="18"/>
                <w:szCs w:val="18"/>
                <w:highlight w:val="none"/>
                <w:lang w:val="en-US" w:eastAsia="zh-CN"/>
              </w:rPr>
              <w:t>较</w:t>
            </w:r>
            <w:r>
              <w:rPr>
                <w:rFonts w:hint="default" w:ascii="Calibri" w:hAnsi="Calibri" w:eastAsia="宋体" w:cs="Times New Roman"/>
                <w:color w:val="auto"/>
                <w:sz w:val="18"/>
                <w:szCs w:val="18"/>
                <w:highlight w:val="none"/>
              </w:rPr>
              <w:t>可行得</w:t>
            </w:r>
            <w:r>
              <w:rPr>
                <w:rFonts w:hint="eastAsia" w:ascii="Calibri" w:hAnsi="Calibri" w:eastAsia="宋体" w:cs="Times New Roman"/>
                <w:color w:val="auto"/>
                <w:sz w:val="18"/>
                <w:szCs w:val="18"/>
                <w:highlight w:val="none"/>
              </w:rPr>
              <w:t>（</w:t>
            </w:r>
            <w:r>
              <w:rPr>
                <w:rFonts w:hint="eastAsia" w:cs="Times New Roman"/>
                <w:color w:val="auto"/>
                <w:sz w:val="18"/>
                <w:szCs w:val="18"/>
                <w:highlight w:val="none"/>
                <w:lang w:val="en-US" w:eastAsia="zh-CN"/>
              </w:rPr>
              <w:t>5</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5</w:t>
            </w:r>
            <w:r>
              <w:rPr>
                <w:rFonts w:hint="eastAsia" w:cs="Times New Roman"/>
                <w:color w:val="auto"/>
                <w:sz w:val="18"/>
                <w:szCs w:val="18"/>
                <w:highlight w:val="none"/>
                <w:lang w:val="en-US" w:eastAsia="zh-CN"/>
              </w:rPr>
              <w:t>.5</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rPr>
              <w:t>分</w:t>
            </w:r>
            <w:r>
              <w:rPr>
                <w:rFonts w:hint="default" w:ascii="Calibri" w:hAnsi="Calibri" w:cs="Times New Roman"/>
                <w:color w:val="auto"/>
                <w:sz w:val="18"/>
                <w:szCs w:val="18"/>
                <w:highlight w:val="none"/>
                <w:lang w:eastAsia="zh-CN"/>
              </w:rPr>
              <w:t>。</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6E22EB5">
            <w:pPr>
              <w:adjustRightInd/>
              <w:snapToGrid/>
              <w:spacing w:line="240" w:lineRule="auto"/>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投标人承诺在施工过程中通过科学管理和先进的技术手段，最大限度地节约资源与减少对环境的负面影响，以达到四节</w:t>
            </w:r>
            <w:r>
              <w:rPr>
                <w:rFonts w:hint="default" w:ascii="Calibri" w:hAnsi="Calibri" w:cs="Times New Roman"/>
                <w:color w:val="auto"/>
                <w:sz w:val="18"/>
                <w:szCs w:val="18"/>
                <w:highlight w:val="none"/>
                <w:lang w:val="en-US" w:eastAsia="zh-CN"/>
              </w:rPr>
              <w:t>一</w:t>
            </w:r>
            <w:r>
              <w:rPr>
                <w:rFonts w:hint="default" w:ascii="Calibri" w:hAnsi="Calibri" w:eastAsia="宋体" w:cs="Times New Roman"/>
                <w:color w:val="auto"/>
                <w:sz w:val="18"/>
                <w:szCs w:val="18"/>
                <w:highlight w:val="none"/>
              </w:rPr>
              <w:t>环保(节能、节地、节水、节材和环境保护)的目标;技术手段</w:t>
            </w:r>
            <w:r>
              <w:rPr>
                <w:rFonts w:hint="default" w:ascii="Calibri" w:hAnsi="Calibri" w:cs="Times New Roman"/>
                <w:color w:val="auto"/>
                <w:sz w:val="18"/>
                <w:szCs w:val="18"/>
                <w:highlight w:val="none"/>
                <w:lang w:val="en-US" w:eastAsia="zh-CN"/>
              </w:rPr>
              <w:t>基本</w:t>
            </w:r>
            <w:r>
              <w:rPr>
                <w:rFonts w:hint="default" w:ascii="Calibri" w:hAnsi="Calibri" w:eastAsia="宋体" w:cs="Times New Roman"/>
                <w:color w:val="auto"/>
                <w:sz w:val="18"/>
                <w:szCs w:val="18"/>
                <w:highlight w:val="none"/>
              </w:rPr>
              <w:t>可行得</w:t>
            </w:r>
            <w:r>
              <w:rPr>
                <w:rFonts w:hint="eastAsia" w:ascii="Calibri" w:hAnsi="Calibri" w:eastAsia="宋体" w:cs="Times New Roman"/>
                <w:color w:val="auto"/>
                <w:sz w:val="18"/>
                <w:szCs w:val="18"/>
                <w:highlight w:val="none"/>
              </w:rPr>
              <w:t>［</w:t>
            </w:r>
            <w:r>
              <w:rPr>
                <w:rFonts w:hint="eastAsia" w:cs="Times New Roman"/>
                <w:color w:val="auto"/>
                <w:sz w:val="18"/>
                <w:szCs w:val="18"/>
                <w:highlight w:val="none"/>
                <w:lang w:val="en-US" w:eastAsia="zh-CN"/>
              </w:rPr>
              <w:t>4</w:t>
            </w:r>
            <w:r>
              <w:rPr>
                <w:rFonts w:hint="eastAsia" w:ascii="Calibri" w:hAnsi="Calibri" w:eastAsia="宋体" w:cs="Times New Roman"/>
                <w:color w:val="auto"/>
                <w:sz w:val="18"/>
                <w:szCs w:val="18"/>
                <w:highlight w:val="none"/>
              </w:rPr>
              <w:t>，</w:t>
            </w:r>
            <w:r>
              <w:rPr>
                <w:rFonts w:hint="eastAsia" w:cs="Times New Roman"/>
                <w:color w:val="auto"/>
                <w:sz w:val="18"/>
                <w:szCs w:val="18"/>
                <w:highlight w:val="none"/>
                <w:lang w:val="en-US" w:eastAsia="zh-CN"/>
              </w:rPr>
              <w:t>5</w:t>
            </w:r>
            <w:r>
              <w:rPr>
                <w:rFonts w:hint="eastAsia" w:ascii="Calibri" w:hAnsi="Calibri" w:eastAsia="宋体" w:cs="Times New Roman"/>
                <w:color w:val="auto"/>
                <w:sz w:val="18"/>
                <w:szCs w:val="18"/>
                <w:highlight w:val="none"/>
              </w:rPr>
              <w:t>］</w:t>
            </w:r>
            <w:r>
              <w:rPr>
                <w:rFonts w:hint="default" w:ascii="Calibri" w:hAnsi="Calibri" w:eastAsia="宋体" w:cs="Times New Roman"/>
                <w:color w:val="auto"/>
                <w:sz w:val="18"/>
                <w:szCs w:val="18"/>
                <w:highlight w:val="none"/>
              </w:rPr>
              <w:t>分</w:t>
            </w:r>
            <w:r>
              <w:rPr>
                <w:rFonts w:hint="default" w:ascii="Calibri" w:hAnsi="Calibri" w:cs="Times New Roman"/>
                <w:color w:val="auto"/>
                <w:sz w:val="18"/>
                <w:szCs w:val="18"/>
                <w:highlight w:val="none"/>
                <w:lang w:eastAsia="zh-CN"/>
              </w:rPr>
              <w:t>。</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51DC2CCB">
            <w:pPr>
              <w:adjustRightInd/>
              <w:snapToGrid/>
              <w:spacing w:line="240" w:lineRule="auto"/>
              <w:jc w:val="left"/>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无此项内容不得分。</w:t>
            </w:r>
          </w:p>
        </w:tc>
      </w:tr>
      <w:tr w14:paraId="6D40EF1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right w:val="single" w:color="auto" w:sz="4" w:space="0"/>
            </w:tcBorders>
            <w:noWrap w:val="0"/>
            <w:vAlign w:val="center"/>
          </w:tcPr>
          <w:p w14:paraId="471D1551">
            <w:pPr>
              <w:adjustRightInd/>
              <w:snapToGrid/>
              <w:spacing w:line="240" w:lineRule="auto"/>
              <w:jc w:val="center"/>
              <w:rPr>
                <w:rFonts w:ascii="Calibri" w:hAnsi="Calibri" w:eastAsia="宋体" w:cs="Times New Roman"/>
                <w:color w:val="auto"/>
                <w:sz w:val="18"/>
                <w:szCs w:val="18"/>
                <w:highlight w:val="none"/>
              </w:rPr>
            </w:pPr>
          </w:p>
        </w:tc>
        <w:tc>
          <w:tcPr>
            <w:tcW w:w="1777" w:type="dxa"/>
            <w:tcBorders>
              <w:left w:val="single" w:color="auto" w:sz="4" w:space="0"/>
              <w:right w:val="single" w:color="auto" w:sz="4" w:space="0"/>
            </w:tcBorders>
            <w:noWrap w:val="0"/>
            <w:vAlign w:val="center"/>
          </w:tcPr>
          <w:p w14:paraId="1719865C">
            <w:pPr>
              <w:adjustRightInd/>
              <w:snapToGrid/>
              <w:spacing w:line="240" w:lineRule="auto"/>
              <w:jc w:val="center"/>
              <w:rPr>
                <w:rFonts w:hint="default" w:ascii="Calibri" w:hAnsi="Calibri" w:eastAsia="宋体" w:cs="Times New Roman"/>
                <w:color w:val="auto"/>
                <w:sz w:val="18"/>
                <w:szCs w:val="18"/>
                <w:highlight w:val="none"/>
              </w:rPr>
            </w:pPr>
            <w:r>
              <w:rPr>
                <w:rFonts w:hint="eastAsia" w:ascii="Calibri" w:hAnsi="Calibri" w:eastAsia="宋体" w:cs="Times New Roman"/>
                <w:color w:val="auto"/>
                <w:sz w:val="18"/>
                <w:szCs w:val="18"/>
                <w:highlight w:val="none"/>
              </w:rPr>
              <w:t>针对项目重点难点的措施</w:t>
            </w:r>
          </w:p>
        </w:tc>
        <w:tc>
          <w:tcPr>
            <w:tcW w:w="676" w:type="dxa"/>
            <w:tcBorders>
              <w:top w:val="single" w:color="auto" w:sz="4" w:space="0"/>
              <w:left w:val="single" w:color="auto" w:sz="4" w:space="0"/>
              <w:right w:val="single" w:color="auto" w:sz="4" w:space="0"/>
            </w:tcBorders>
            <w:noWrap w:val="0"/>
            <w:vAlign w:val="center"/>
          </w:tcPr>
          <w:p w14:paraId="7666B5A6">
            <w:pPr>
              <w:adjustRightInd/>
              <w:snapToGrid/>
              <w:spacing w:line="240" w:lineRule="auto"/>
              <w:jc w:val="center"/>
              <w:rPr>
                <w:rFonts w:hint="eastAsia" w:ascii="Calibri" w:hAnsi="Calibri" w:eastAsia="宋体" w:cs="Times New Roman"/>
                <w:color w:val="auto"/>
                <w:sz w:val="18"/>
                <w:szCs w:val="18"/>
                <w:highlight w:val="none"/>
                <w:lang w:val="en-US" w:eastAsia="zh-CN"/>
              </w:rPr>
            </w:pPr>
            <w:r>
              <w:rPr>
                <w:rFonts w:hint="eastAsia" w:ascii="Calibri" w:hAnsi="Calibri" w:eastAsia="宋体" w:cs="Times New Roman"/>
                <w:color w:val="auto"/>
                <w:sz w:val="18"/>
                <w:szCs w:val="18"/>
                <w:highlight w:val="none"/>
                <w:lang w:val="en-US" w:eastAsia="zh-CN"/>
              </w:rPr>
              <w:t>4</w:t>
            </w:r>
          </w:p>
        </w:tc>
        <w:tc>
          <w:tcPr>
            <w:tcW w:w="3435" w:type="dxa"/>
            <w:tcBorders>
              <w:top w:val="single" w:color="auto" w:sz="4" w:space="0"/>
              <w:left w:val="single" w:color="auto" w:sz="4" w:space="0"/>
              <w:bottom w:val="single" w:color="auto" w:sz="4" w:space="0"/>
              <w:right w:val="nil"/>
            </w:tcBorders>
            <w:noWrap w:val="0"/>
            <w:vAlign w:val="center"/>
          </w:tcPr>
          <w:p w14:paraId="61254FA4">
            <w:pPr>
              <w:adjustRightInd/>
              <w:snapToGrid/>
              <w:spacing w:line="240" w:lineRule="auto"/>
              <w:rPr>
                <w:rFonts w:hint="eastAsia" w:ascii="Calibri" w:hAnsi="Calibri" w:eastAsia="宋体" w:cs="Times New Roman"/>
                <w:color w:val="auto"/>
                <w:sz w:val="18"/>
                <w:szCs w:val="18"/>
                <w:highlight w:val="none"/>
                <w:lang w:val="en-US" w:eastAsia="zh-CN"/>
              </w:rPr>
            </w:pPr>
            <w:r>
              <w:rPr>
                <w:rFonts w:hint="eastAsia" w:ascii="Calibri" w:hAnsi="Calibri" w:eastAsia="宋体" w:cs="Times New Roman"/>
                <w:color w:val="auto"/>
                <w:sz w:val="18"/>
                <w:szCs w:val="18"/>
                <w:highlight w:val="none"/>
              </w:rPr>
              <w:t>对项目前期调研充分，关键技术、工艺满足项目需求，采用智能建造，对重点难点表述清晰、完整、严谨、可靠、合理，措施具体、针对性优</w:t>
            </w:r>
            <w:r>
              <w:rPr>
                <w:rFonts w:hint="eastAsia"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3</w:t>
            </w:r>
            <w:r>
              <w:rPr>
                <w:rFonts w:hint="eastAsia" w:cs="Times New Roman"/>
                <w:color w:val="auto"/>
                <w:sz w:val="18"/>
                <w:szCs w:val="18"/>
                <w:highlight w:val="none"/>
                <w:lang w:val="en-US" w:eastAsia="zh-CN"/>
              </w:rPr>
              <w:t>.5</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4</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分</w:t>
            </w:r>
            <w:r>
              <w:rPr>
                <w:rFonts w:hint="eastAsia" w:cs="Times New Roman"/>
                <w:color w:val="auto"/>
                <w:sz w:val="18"/>
                <w:szCs w:val="18"/>
                <w:highlight w:val="none"/>
                <w:lang w:val="en-US" w:eastAsia="zh-CN"/>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5EA1B11">
            <w:pPr>
              <w:adjustRightInd/>
              <w:snapToGrid/>
              <w:spacing w:line="240" w:lineRule="auto"/>
              <w:rPr>
                <w:rFonts w:hint="eastAsia" w:ascii="Calibri" w:hAnsi="Calibri" w:eastAsia="宋体" w:cs="Times New Roman"/>
                <w:color w:val="auto"/>
                <w:sz w:val="18"/>
                <w:szCs w:val="18"/>
                <w:highlight w:val="none"/>
                <w:lang w:val="en-US" w:eastAsia="zh-CN"/>
              </w:rPr>
            </w:pPr>
            <w:r>
              <w:rPr>
                <w:rFonts w:hint="eastAsia" w:ascii="Calibri" w:hAnsi="Calibri" w:eastAsia="宋体" w:cs="Times New Roman"/>
                <w:color w:val="auto"/>
                <w:sz w:val="18"/>
                <w:szCs w:val="18"/>
                <w:highlight w:val="none"/>
              </w:rPr>
              <w:t>对项目前期调研较为充分，关键技术、工艺满足项目需求，对重点难点表述比较清晰和完整、合理，措施比较具体，有一定的的针对性</w:t>
            </w:r>
            <w:r>
              <w:rPr>
                <w:rFonts w:hint="eastAsia" w:ascii="Calibri" w:hAnsi="Calibri" w:eastAsia="宋体" w:cs="Times New Roman"/>
                <w:color w:val="auto"/>
                <w:sz w:val="18"/>
                <w:szCs w:val="18"/>
                <w:highlight w:val="none"/>
                <w:lang w:val="en-US" w:eastAsia="zh-CN"/>
              </w:rPr>
              <w:t>得</w:t>
            </w:r>
            <w:r>
              <w:rPr>
                <w:rFonts w:hint="eastAsia" w:ascii="Calibri" w:hAnsi="Calibri" w:eastAsia="宋体" w:cs="Times New Roman"/>
                <w:color w:val="auto"/>
                <w:sz w:val="18"/>
                <w:szCs w:val="18"/>
                <w:highlight w:val="none"/>
              </w:rPr>
              <w:t>（</w:t>
            </w:r>
            <w:r>
              <w:rPr>
                <w:rFonts w:hint="eastAsia" w:cs="Times New Roman"/>
                <w:color w:val="auto"/>
                <w:sz w:val="18"/>
                <w:szCs w:val="18"/>
                <w:highlight w:val="none"/>
                <w:lang w:val="en-US" w:eastAsia="zh-CN"/>
              </w:rPr>
              <w:t>3</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3</w:t>
            </w:r>
            <w:r>
              <w:rPr>
                <w:rFonts w:hint="eastAsia" w:cs="Times New Roman"/>
                <w:color w:val="auto"/>
                <w:sz w:val="18"/>
                <w:szCs w:val="18"/>
                <w:highlight w:val="none"/>
                <w:lang w:val="en-US" w:eastAsia="zh-CN"/>
              </w:rPr>
              <w:t>.5</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分。</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459E0EA4">
            <w:pPr>
              <w:adjustRightInd/>
              <w:snapToGrid/>
              <w:spacing w:line="240" w:lineRule="auto"/>
              <w:rPr>
                <w:rFonts w:hint="eastAsia" w:ascii="Calibri" w:hAnsi="Calibri" w:eastAsia="宋体" w:cs="Times New Roman"/>
                <w:color w:val="auto"/>
                <w:sz w:val="18"/>
                <w:szCs w:val="18"/>
                <w:highlight w:val="none"/>
                <w:lang w:val="en-US" w:eastAsia="zh-CN"/>
              </w:rPr>
            </w:pPr>
            <w:r>
              <w:rPr>
                <w:rFonts w:hint="eastAsia" w:ascii="Calibri" w:hAnsi="Calibri" w:eastAsia="宋体" w:cs="Times New Roman"/>
                <w:color w:val="auto"/>
                <w:sz w:val="18"/>
                <w:szCs w:val="18"/>
                <w:highlight w:val="none"/>
              </w:rPr>
              <w:t>对项目前期调研情况程度一般，关键技术、工艺满足项目需求，对项目重点难点的分析及表述一般，措施可行性一般或不具体［</w:t>
            </w:r>
            <w:r>
              <w:rPr>
                <w:rFonts w:hint="eastAsia" w:cs="Times New Roman"/>
                <w:color w:val="auto"/>
                <w:sz w:val="18"/>
                <w:szCs w:val="18"/>
                <w:highlight w:val="none"/>
                <w:lang w:val="en-US" w:eastAsia="zh-CN"/>
              </w:rPr>
              <w:t>2.5</w:t>
            </w:r>
            <w:r>
              <w:rPr>
                <w:rFonts w:hint="eastAsia" w:ascii="Calibri" w:hAnsi="Calibri" w:eastAsia="宋体" w:cs="Times New Roman"/>
                <w:color w:val="auto"/>
                <w:sz w:val="18"/>
                <w:szCs w:val="18"/>
                <w:highlight w:val="none"/>
              </w:rPr>
              <w:t>，</w:t>
            </w:r>
            <w:r>
              <w:rPr>
                <w:rFonts w:hint="eastAsia" w:cs="Times New Roman"/>
                <w:color w:val="auto"/>
                <w:sz w:val="18"/>
                <w:szCs w:val="18"/>
                <w:highlight w:val="none"/>
                <w:lang w:val="en-US" w:eastAsia="zh-CN"/>
              </w:rPr>
              <w:t>3</w:t>
            </w:r>
            <w:r>
              <w:rPr>
                <w:rFonts w:hint="eastAsia" w:ascii="Calibri" w:hAnsi="Calibri" w:eastAsia="宋体" w:cs="Times New Roman"/>
                <w:color w:val="auto"/>
                <w:sz w:val="18"/>
                <w:szCs w:val="18"/>
                <w:highlight w:val="none"/>
              </w:rPr>
              <w:t>］</w:t>
            </w:r>
            <w:r>
              <w:rPr>
                <w:rFonts w:hint="eastAsia" w:ascii="Calibri" w:hAnsi="Calibri" w:eastAsia="宋体" w:cs="Times New Roman"/>
                <w:color w:val="auto"/>
                <w:sz w:val="18"/>
                <w:szCs w:val="18"/>
                <w:highlight w:val="none"/>
                <w:lang w:val="en-US" w:eastAsia="zh-CN"/>
              </w:rPr>
              <w:t>分</w:t>
            </w:r>
            <w:r>
              <w:rPr>
                <w:rFonts w:hint="eastAsia" w:cs="Times New Roman"/>
                <w:color w:val="auto"/>
                <w:sz w:val="18"/>
                <w:szCs w:val="18"/>
                <w:highlight w:val="none"/>
                <w:lang w:val="en-US" w:eastAsia="zh-CN"/>
              </w:rPr>
              <w:t>。</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3206F77F">
            <w:pPr>
              <w:adjustRightInd/>
              <w:snapToGrid/>
              <w:spacing w:line="240" w:lineRule="auto"/>
              <w:jc w:val="left"/>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无此项内容不得分。</w:t>
            </w:r>
          </w:p>
        </w:tc>
      </w:tr>
      <w:tr w14:paraId="5489668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633" w:type="dxa"/>
            <w:vMerge w:val="restart"/>
            <w:tcBorders>
              <w:left w:val="single" w:color="auto" w:sz="8" w:space="0"/>
              <w:right w:val="single" w:color="auto" w:sz="4" w:space="0"/>
            </w:tcBorders>
            <w:noWrap w:val="0"/>
            <w:vAlign w:val="center"/>
          </w:tcPr>
          <w:p w14:paraId="61FBD0C0">
            <w:pPr>
              <w:adjustRightInd w:val="0"/>
              <w:snapToGrid w:val="0"/>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项目管理机构能力</w:t>
            </w:r>
          </w:p>
          <w:p w14:paraId="556E0441">
            <w:pPr>
              <w:rPr>
                <w:rFonts w:hint="default"/>
                <w:color w:val="auto"/>
                <w:sz w:val="18"/>
                <w:szCs w:val="18"/>
                <w:highlight w:val="none"/>
                <w:lang w:val="en-US" w:eastAsia="zh-CN"/>
              </w:rPr>
            </w:pPr>
            <w:r>
              <w:rPr>
                <w:rFonts w:hint="eastAsia" w:eastAsia="宋体" w:cs="Times New Roman"/>
                <w:color w:val="auto"/>
                <w:sz w:val="18"/>
                <w:szCs w:val="18"/>
                <w:highlight w:val="none"/>
              </w:rPr>
              <w:t>（</w:t>
            </w:r>
            <w:r>
              <w:rPr>
                <w:rFonts w:hint="eastAsia" w:cs="Times New Roman"/>
                <w:color w:val="auto"/>
                <w:sz w:val="18"/>
                <w:szCs w:val="18"/>
                <w:highlight w:val="none"/>
                <w:lang w:val="en-US" w:eastAsia="zh-CN"/>
              </w:rPr>
              <w:t>32</w:t>
            </w:r>
            <w:r>
              <w:rPr>
                <w:rFonts w:hint="eastAsia" w:eastAsia="宋体" w:cs="Times New Roman"/>
                <w:color w:val="auto"/>
                <w:sz w:val="18"/>
                <w:szCs w:val="18"/>
                <w:highlight w:val="none"/>
              </w:rPr>
              <w:t>分）</w:t>
            </w:r>
          </w:p>
        </w:tc>
        <w:tc>
          <w:tcPr>
            <w:tcW w:w="1777" w:type="dxa"/>
            <w:tcBorders>
              <w:left w:val="single" w:color="auto" w:sz="4" w:space="0"/>
              <w:right w:val="single" w:color="auto" w:sz="4" w:space="0"/>
            </w:tcBorders>
            <w:noWrap w:val="0"/>
            <w:vAlign w:val="center"/>
          </w:tcPr>
          <w:p w14:paraId="2659BD0C">
            <w:pPr>
              <w:widowControl/>
              <w:adjustRightInd/>
              <w:snapToGrid/>
              <w:spacing w:line="240" w:lineRule="auto"/>
              <w:jc w:val="center"/>
              <w:rPr>
                <w:rFonts w:hint="default" w:ascii="Calibri" w:hAnsi="Calibri" w:eastAsia="宋体" w:cs="Times New Roman"/>
                <w:color w:val="auto"/>
                <w:kern w:val="2"/>
                <w:sz w:val="18"/>
                <w:szCs w:val="18"/>
                <w:highlight w:val="none"/>
                <w:lang w:val="en-US" w:eastAsia="zh-CN" w:bidi="ar-SA"/>
              </w:rPr>
            </w:pPr>
            <w:r>
              <w:rPr>
                <w:rFonts w:hint="default" w:ascii="Calibri" w:hAnsi="Calibri" w:eastAsia="宋体" w:cs="Times New Roman"/>
                <w:color w:val="auto"/>
                <w:sz w:val="18"/>
                <w:szCs w:val="18"/>
                <w:highlight w:val="none"/>
              </w:rPr>
              <w:t>项目负责人</w:t>
            </w:r>
          </w:p>
        </w:tc>
        <w:tc>
          <w:tcPr>
            <w:tcW w:w="676" w:type="dxa"/>
            <w:tcBorders>
              <w:top w:val="single" w:color="auto" w:sz="4" w:space="0"/>
              <w:left w:val="single" w:color="auto" w:sz="4" w:space="0"/>
              <w:right w:val="single" w:color="auto" w:sz="4" w:space="0"/>
            </w:tcBorders>
            <w:noWrap w:val="0"/>
            <w:vAlign w:val="center"/>
          </w:tcPr>
          <w:p w14:paraId="408CB45B">
            <w:pPr>
              <w:adjustRightInd/>
              <w:snapToGrid/>
              <w:spacing w:line="240" w:lineRule="auto"/>
              <w:jc w:val="center"/>
              <w:rPr>
                <w:rFonts w:hint="default" w:ascii="Calibri" w:hAnsi="Calibri"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6</w:t>
            </w:r>
          </w:p>
        </w:tc>
        <w:tc>
          <w:tcPr>
            <w:tcW w:w="11258" w:type="dxa"/>
            <w:gridSpan w:val="4"/>
            <w:tcBorders>
              <w:top w:val="single" w:color="auto" w:sz="4" w:space="0"/>
              <w:left w:val="single" w:color="auto" w:sz="4" w:space="0"/>
              <w:bottom w:val="single" w:color="auto" w:sz="4" w:space="0"/>
              <w:right w:val="single" w:color="auto" w:sz="4" w:space="0"/>
            </w:tcBorders>
            <w:noWrap w:val="0"/>
            <w:vAlign w:val="center"/>
          </w:tcPr>
          <w:p w14:paraId="348CF422">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①</w:t>
            </w:r>
            <w:r>
              <w:rPr>
                <w:rFonts w:hint="default" w:ascii="Calibri" w:hAnsi="Calibri" w:eastAsia="宋体" w:cs="Times New Roman"/>
                <w:color w:val="auto"/>
                <w:sz w:val="18"/>
                <w:szCs w:val="18"/>
                <w:highlight w:val="none"/>
              </w:rPr>
              <w:t>项目负责人具有市政公用工程相关专业高级（或以上）工程师职称得</w:t>
            </w:r>
            <w:r>
              <w:rPr>
                <w:rFonts w:hint="eastAsia" w:cs="Times New Roman"/>
                <w:color w:val="auto"/>
                <w:sz w:val="18"/>
                <w:szCs w:val="18"/>
                <w:highlight w:val="none"/>
                <w:lang w:val="en-US" w:eastAsia="zh-CN"/>
              </w:rPr>
              <w:t>4</w:t>
            </w:r>
            <w:r>
              <w:rPr>
                <w:rFonts w:hint="default" w:ascii="Calibri" w:hAnsi="Calibri" w:eastAsia="宋体" w:cs="Times New Roman"/>
                <w:color w:val="auto"/>
                <w:sz w:val="18"/>
                <w:szCs w:val="18"/>
                <w:highlight w:val="none"/>
              </w:rPr>
              <w:t>分，具有市政公用工程相关专业</w:t>
            </w:r>
            <w:r>
              <w:rPr>
                <w:rFonts w:hint="eastAsia" w:cs="Times New Roman"/>
                <w:color w:val="auto"/>
                <w:sz w:val="18"/>
                <w:szCs w:val="18"/>
                <w:highlight w:val="none"/>
                <w:lang w:val="en-US" w:eastAsia="zh-CN"/>
              </w:rPr>
              <w:t>中</w:t>
            </w:r>
            <w:r>
              <w:rPr>
                <w:rFonts w:hint="default" w:ascii="Calibri" w:hAnsi="Calibri" w:eastAsia="宋体" w:cs="Times New Roman"/>
                <w:color w:val="auto"/>
                <w:sz w:val="18"/>
                <w:szCs w:val="18"/>
                <w:highlight w:val="none"/>
              </w:rPr>
              <w:t>级工程师职称得</w:t>
            </w:r>
            <w:r>
              <w:rPr>
                <w:rFonts w:hint="eastAsia" w:cs="Times New Roman"/>
                <w:color w:val="auto"/>
                <w:sz w:val="18"/>
                <w:szCs w:val="18"/>
                <w:highlight w:val="none"/>
                <w:lang w:val="en-US" w:eastAsia="zh-CN"/>
              </w:rPr>
              <w:t>2</w:t>
            </w:r>
            <w:r>
              <w:rPr>
                <w:rFonts w:hint="default" w:ascii="Calibri" w:hAnsi="Calibri"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本小项最高得4分</w:t>
            </w:r>
            <w:r>
              <w:rPr>
                <w:rFonts w:hint="default" w:ascii="Calibri" w:hAnsi="Calibri" w:eastAsia="宋体" w:cs="Times New Roman"/>
                <w:color w:val="auto"/>
                <w:sz w:val="18"/>
                <w:szCs w:val="18"/>
                <w:highlight w:val="none"/>
              </w:rPr>
              <w:t>。</w:t>
            </w:r>
          </w:p>
          <w:p w14:paraId="4279A333">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②</w:t>
            </w:r>
            <w:r>
              <w:rPr>
                <w:rFonts w:hint="default" w:ascii="Calibri" w:hAnsi="Calibri" w:eastAsia="宋体" w:cs="Times New Roman"/>
                <w:color w:val="auto"/>
                <w:sz w:val="18"/>
                <w:szCs w:val="18"/>
                <w:highlight w:val="none"/>
                <w:lang w:val="zh-CN"/>
              </w:rPr>
              <w:t>项目负责人工作经历在</w:t>
            </w:r>
            <w:r>
              <w:rPr>
                <w:rFonts w:hint="eastAsia" w:ascii="Calibri" w:hAnsi="Calibri" w:eastAsia="宋体" w:cs="Times New Roman"/>
                <w:color w:val="auto"/>
                <w:sz w:val="18"/>
                <w:szCs w:val="18"/>
                <w:highlight w:val="none"/>
              </w:rPr>
              <w:t>1</w:t>
            </w:r>
            <w:r>
              <w:rPr>
                <w:rFonts w:hint="default" w:ascii="Calibri" w:hAnsi="Calibri" w:eastAsia="宋体" w:cs="Times New Roman"/>
                <w:color w:val="auto"/>
                <w:sz w:val="18"/>
                <w:szCs w:val="18"/>
                <w:highlight w:val="none"/>
                <w:lang w:val="en-US" w:eastAsia="zh-CN"/>
              </w:rPr>
              <w:t>0</w:t>
            </w:r>
            <w:r>
              <w:rPr>
                <w:rFonts w:hint="default" w:ascii="Calibri" w:hAnsi="Calibri" w:eastAsia="宋体" w:cs="Times New Roman"/>
                <w:color w:val="auto"/>
                <w:sz w:val="18"/>
                <w:szCs w:val="18"/>
                <w:highlight w:val="none"/>
                <w:lang w:val="zh-CN"/>
              </w:rPr>
              <w:t>年或以上</w:t>
            </w:r>
            <w:r>
              <w:rPr>
                <w:rFonts w:hint="default" w:ascii="Calibri" w:hAnsi="Calibri" w:eastAsia="宋体" w:cs="Times New Roman"/>
                <w:color w:val="auto"/>
                <w:sz w:val="18"/>
                <w:szCs w:val="18"/>
                <w:highlight w:val="none"/>
              </w:rPr>
              <w:t>得</w:t>
            </w:r>
            <w:r>
              <w:rPr>
                <w:rFonts w:hint="eastAsia" w:eastAsia="宋体" w:cs="Times New Roman"/>
                <w:color w:val="auto"/>
                <w:sz w:val="18"/>
                <w:szCs w:val="18"/>
                <w:highlight w:val="none"/>
                <w:lang w:val="en-US" w:eastAsia="zh-CN"/>
              </w:rPr>
              <w:t>2</w:t>
            </w:r>
            <w:r>
              <w:rPr>
                <w:rFonts w:hint="default" w:ascii="Calibri" w:hAnsi="Calibri" w:eastAsia="宋体" w:cs="Times New Roman"/>
                <w:color w:val="auto"/>
                <w:sz w:val="18"/>
                <w:szCs w:val="18"/>
                <w:highlight w:val="none"/>
              </w:rPr>
              <w:t>分，其余不得分。</w:t>
            </w:r>
          </w:p>
          <w:p w14:paraId="5647F4C8">
            <w:pPr>
              <w:widowControl/>
              <w:adjustRightInd/>
              <w:snapToGrid/>
              <w:spacing w:line="240" w:lineRule="auto"/>
              <w:jc w:val="left"/>
              <w:rPr>
                <w:rFonts w:hint="default" w:ascii="Calibri" w:hAnsi="Calibri"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以上①、②合计最高都得6分。</w:t>
            </w:r>
          </w:p>
        </w:tc>
      </w:tr>
      <w:tr w14:paraId="2709EC1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right w:val="single" w:color="auto" w:sz="4" w:space="0"/>
            </w:tcBorders>
            <w:noWrap w:val="0"/>
            <w:vAlign w:val="center"/>
          </w:tcPr>
          <w:p w14:paraId="1B063B8A">
            <w:pPr>
              <w:adjustRightInd/>
              <w:snapToGrid/>
              <w:jc w:val="center"/>
              <w:rPr>
                <w:rFonts w:hint="default" w:ascii="Calibri" w:hAnsi="Calibri" w:eastAsia="宋体" w:cs="Times New Roman"/>
                <w:color w:val="auto"/>
                <w:sz w:val="18"/>
                <w:szCs w:val="18"/>
                <w:highlight w:val="none"/>
              </w:rPr>
            </w:pPr>
          </w:p>
        </w:tc>
        <w:tc>
          <w:tcPr>
            <w:tcW w:w="1777" w:type="dxa"/>
            <w:tcBorders>
              <w:left w:val="single" w:color="auto" w:sz="4" w:space="0"/>
              <w:right w:val="single" w:color="auto" w:sz="4" w:space="0"/>
            </w:tcBorders>
            <w:noWrap w:val="0"/>
            <w:vAlign w:val="center"/>
          </w:tcPr>
          <w:p w14:paraId="652647D7">
            <w:pPr>
              <w:widowControl/>
              <w:adjustRightInd/>
              <w:snapToGrid/>
              <w:spacing w:line="240" w:lineRule="auto"/>
              <w:jc w:val="center"/>
              <w:rPr>
                <w:rFonts w:hint="eastAsia"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技术负责人</w:t>
            </w:r>
          </w:p>
        </w:tc>
        <w:tc>
          <w:tcPr>
            <w:tcW w:w="676" w:type="dxa"/>
            <w:tcBorders>
              <w:top w:val="single" w:color="auto" w:sz="4" w:space="0"/>
              <w:left w:val="single" w:color="auto" w:sz="4" w:space="0"/>
              <w:bottom w:val="single" w:color="auto" w:sz="4" w:space="0"/>
              <w:right w:val="single" w:color="auto" w:sz="4" w:space="0"/>
            </w:tcBorders>
            <w:noWrap w:val="0"/>
            <w:vAlign w:val="center"/>
          </w:tcPr>
          <w:p w14:paraId="31CAF7BB">
            <w:pPr>
              <w:adjustRightInd/>
              <w:snapToGrid/>
              <w:spacing w:line="240" w:lineRule="auto"/>
              <w:jc w:val="center"/>
              <w:rPr>
                <w:rFonts w:hint="default" w:ascii="Calibri" w:hAnsi="Calibri"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w:t>
            </w:r>
          </w:p>
        </w:tc>
        <w:tc>
          <w:tcPr>
            <w:tcW w:w="11258" w:type="dxa"/>
            <w:gridSpan w:val="4"/>
            <w:tcBorders>
              <w:top w:val="single" w:color="auto" w:sz="4" w:space="0"/>
              <w:left w:val="single" w:color="auto" w:sz="4" w:space="0"/>
              <w:bottom w:val="single" w:color="auto" w:sz="4" w:space="0"/>
              <w:right w:val="single" w:color="auto" w:sz="4" w:space="0"/>
            </w:tcBorders>
            <w:noWrap w:val="0"/>
            <w:vAlign w:val="center"/>
          </w:tcPr>
          <w:p w14:paraId="75B9E615">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①</w:t>
            </w:r>
            <w:r>
              <w:rPr>
                <w:rFonts w:hint="default" w:ascii="Calibri" w:hAnsi="Calibri" w:eastAsia="宋体" w:cs="Times New Roman"/>
                <w:color w:val="auto"/>
                <w:sz w:val="18"/>
                <w:szCs w:val="18"/>
                <w:highlight w:val="none"/>
              </w:rPr>
              <w:t>技术负责人具有市政公用工程相关专业高级（或以上）工程师职称得</w:t>
            </w:r>
            <w:r>
              <w:rPr>
                <w:rFonts w:hint="eastAsia" w:cs="Times New Roman"/>
                <w:color w:val="auto"/>
                <w:sz w:val="18"/>
                <w:szCs w:val="18"/>
                <w:highlight w:val="none"/>
                <w:lang w:val="en-US" w:eastAsia="zh-CN"/>
              </w:rPr>
              <w:t>3</w:t>
            </w:r>
            <w:r>
              <w:rPr>
                <w:rFonts w:hint="default" w:ascii="Calibri" w:hAnsi="Calibri" w:eastAsia="宋体" w:cs="Times New Roman"/>
                <w:color w:val="auto"/>
                <w:sz w:val="18"/>
                <w:szCs w:val="18"/>
                <w:highlight w:val="none"/>
              </w:rPr>
              <w:t>分，具有市政公用工程相关专业</w:t>
            </w:r>
            <w:r>
              <w:rPr>
                <w:rFonts w:hint="eastAsia" w:cs="Times New Roman"/>
                <w:color w:val="auto"/>
                <w:sz w:val="18"/>
                <w:szCs w:val="18"/>
                <w:highlight w:val="none"/>
                <w:lang w:val="en-US" w:eastAsia="zh-CN"/>
              </w:rPr>
              <w:t>中</w:t>
            </w:r>
            <w:r>
              <w:rPr>
                <w:rFonts w:hint="default" w:ascii="Calibri" w:hAnsi="Calibri" w:eastAsia="宋体" w:cs="Times New Roman"/>
                <w:color w:val="auto"/>
                <w:sz w:val="18"/>
                <w:szCs w:val="18"/>
                <w:highlight w:val="none"/>
              </w:rPr>
              <w:t>级工程师职称得</w:t>
            </w:r>
            <w:r>
              <w:rPr>
                <w:rFonts w:hint="eastAsia" w:cs="Times New Roman"/>
                <w:color w:val="auto"/>
                <w:sz w:val="18"/>
                <w:szCs w:val="18"/>
                <w:highlight w:val="none"/>
                <w:lang w:val="en-US" w:eastAsia="zh-CN"/>
              </w:rPr>
              <w:t>1</w:t>
            </w:r>
            <w:r>
              <w:rPr>
                <w:rFonts w:hint="default" w:ascii="Calibri" w:hAnsi="Calibri"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本小项最高得3分</w:t>
            </w:r>
            <w:r>
              <w:rPr>
                <w:rFonts w:hint="default" w:ascii="Calibri" w:hAnsi="Calibri" w:eastAsia="宋体" w:cs="Times New Roman"/>
                <w:color w:val="auto"/>
                <w:sz w:val="18"/>
                <w:szCs w:val="18"/>
                <w:highlight w:val="none"/>
              </w:rPr>
              <w:t>。</w:t>
            </w:r>
          </w:p>
          <w:p w14:paraId="789C820E">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②</w:t>
            </w:r>
            <w:r>
              <w:rPr>
                <w:rFonts w:hint="default" w:ascii="Calibri" w:hAnsi="Calibri" w:eastAsia="宋体" w:cs="Times New Roman"/>
                <w:color w:val="auto"/>
                <w:sz w:val="18"/>
                <w:szCs w:val="18"/>
                <w:highlight w:val="none"/>
              </w:rPr>
              <w:t>技术负责人</w:t>
            </w:r>
            <w:r>
              <w:rPr>
                <w:rFonts w:hint="default" w:ascii="Calibri" w:hAnsi="Calibri" w:eastAsia="宋体" w:cs="Times New Roman"/>
                <w:color w:val="auto"/>
                <w:sz w:val="18"/>
                <w:szCs w:val="18"/>
                <w:highlight w:val="none"/>
                <w:lang w:val="zh-CN"/>
              </w:rPr>
              <w:t>工作经历在</w:t>
            </w:r>
            <w:r>
              <w:rPr>
                <w:rFonts w:hint="eastAsia" w:ascii="Calibri" w:hAnsi="Calibri" w:eastAsia="宋体" w:cs="Times New Roman"/>
                <w:color w:val="auto"/>
                <w:sz w:val="18"/>
                <w:szCs w:val="18"/>
                <w:highlight w:val="none"/>
              </w:rPr>
              <w:t>1</w:t>
            </w:r>
            <w:r>
              <w:rPr>
                <w:rFonts w:hint="default" w:ascii="Calibri" w:hAnsi="Calibri" w:eastAsia="宋体" w:cs="Times New Roman"/>
                <w:color w:val="auto"/>
                <w:sz w:val="18"/>
                <w:szCs w:val="18"/>
                <w:highlight w:val="none"/>
                <w:lang w:val="en-US" w:eastAsia="zh-CN"/>
              </w:rPr>
              <w:t>0</w:t>
            </w:r>
            <w:r>
              <w:rPr>
                <w:rFonts w:hint="default" w:ascii="Calibri" w:hAnsi="Calibri" w:eastAsia="宋体" w:cs="Times New Roman"/>
                <w:color w:val="auto"/>
                <w:sz w:val="18"/>
                <w:szCs w:val="18"/>
                <w:highlight w:val="none"/>
                <w:lang w:val="zh-CN"/>
              </w:rPr>
              <w:t>年或以上</w:t>
            </w:r>
            <w:r>
              <w:rPr>
                <w:rFonts w:hint="default" w:ascii="Calibri" w:hAnsi="Calibri" w:eastAsia="宋体" w:cs="Times New Roman"/>
                <w:color w:val="auto"/>
                <w:sz w:val="18"/>
                <w:szCs w:val="18"/>
                <w:highlight w:val="none"/>
              </w:rPr>
              <w:t>得</w:t>
            </w:r>
            <w:r>
              <w:rPr>
                <w:rFonts w:hint="eastAsia" w:cs="Times New Roman"/>
                <w:color w:val="auto"/>
                <w:sz w:val="18"/>
                <w:szCs w:val="18"/>
                <w:highlight w:val="none"/>
                <w:lang w:val="en-US" w:eastAsia="zh-CN"/>
              </w:rPr>
              <w:t>2</w:t>
            </w:r>
            <w:r>
              <w:rPr>
                <w:rFonts w:hint="default" w:ascii="Calibri" w:hAnsi="Calibri" w:eastAsia="宋体" w:cs="Times New Roman"/>
                <w:color w:val="auto"/>
                <w:sz w:val="18"/>
                <w:szCs w:val="18"/>
                <w:highlight w:val="none"/>
              </w:rPr>
              <w:t>分，其余不得分。</w:t>
            </w:r>
          </w:p>
          <w:p w14:paraId="70A61A42">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以上①、②合计最高都得5分。</w:t>
            </w:r>
          </w:p>
        </w:tc>
      </w:tr>
      <w:tr w14:paraId="5A008C1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right w:val="single" w:color="auto" w:sz="4" w:space="0"/>
            </w:tcBorders>
            <w:noWrap w:val="0"/>
            <w:vAlign w:val="center"/>
          </w:tcPr>
          <w:p w14:paraId="2DB2FFF3">
            <w:pPr>
              <w:adjustRightInd/>
              <w:snapToGrid/>
              <w:jc w:val="center"/>
              <w:rPr>
                <w:rFonts w:hint="default" w:ascii="Calibri" w:hAnsi="Calibri" w:eastAsia="宋体" w:cs="Times New Roman"/>
                <w:color w:val="auto"/>
                <w:sz w:val="18"/>
                <w:szCs w:val="18"/>
                <w:highlight w:val="none"/>
              </w:rPr>
            </w:pPr>
          </w:p>
        </w:tc>
        <w:tc>
          <w:tcPr>
            <w:tcW w:w="1777" w:type="dxa"/>
            <w:tcBorders>
              <w:left w:val="single" w:color="auto" w:sz="4" w:space="0"/>
              <w:right w:val="single" w:color="auto" w:sz="4" w:space="0"/>
            </w:tcBorders>
            <w:noWrap w:val="0"/>
            <w:vAlign w:val="center"/>
          </w:tcPr>
          <w:p w14:paraId="058EB3C7">
            <w:pPr>
              <w:widowControl/>
              <w:adjustRightInd/>
              <w:snapToGrid/>
              <w:spacing w:line="240" w:lineRule="auto"/>
              <w:jc w:val="center"/>
              <w:rPr>
                <w:rFonts w:hint="eastAsia"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质量负责人</w:t>
            </w:r>
          </w:p>
        </w:tc>
        <w:tc>
          <w:tcPr>
            <w:tcW w:w="676" w:type="dxa"/>
            <w:tcBorders>
              <w:top w:val="single" w:color="auto" w:sz="4" w:space="0"/>
              <w:left w:val="single" w:color="auto" w:sz="4" w:space="0"/>
              <w:bottom w:val="single" w:color="auto" w:sz="4" w:space="0"/>
              <w:right w:val="single" w:color="auto" w:sz="4" w:space="0"/>
            </w:tcBorders>
            <w:noWrap w:val="0"/>
            <w:vAlign w:val="center"/>
          </w:tcPr>
          <w:p w14:paraId="28786957">
            <w:pPr>
              <w:adjustRightInd/>
              <w:snapToGrid/>
              <w:spacing w:line="240" w:lineRule="auto"/>
              <w:jc w:val="center"/>
              <w:rPr>
                <w:rFonts w:hint="eastAsia" w:ascii="Calibri" w:hAnsi="Calibri"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w:t>
            </w:r>
          </w:p>
        </w:tc>
        <w:tc>
          <w:tcPr>
            <w:tcW w:w="11258" w:type="dxa"/>
            <w:gridSpan w:val="4"/>
            <w:tcBorders>
              <w:top w:val="single" w:color="auto" w:sz="4" w:space="0"/>
              <w:left w:val="single" w:color="auto" w:sz="4" w:space="0"/>
              <w:bottom w:val="single" w:color="auto" w:sz="4" w:space="0"/>
              <w:right w:val="single" w:color="auto" w:sz="4" w:space="0"/>
            </w:tcBorders>
            <w:noWrap w:val="0"/>
            <w:vAlign w:val="center"/>
          </w:tcPr>
          <w:p w14:paraId="76AF4180">
            <w:pPr>
              <w:widowControl/>
              <w:adjustRightInd/>
              <w:snapToGrid/>
              <w:spacing w:line="240" w:lineRule="auto"/>
              <w:jc w:val="left"/>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①</w:t>
            </w:r>
            <w:r>
              <w:rPr>
                <w:rFonts w:hint="default" w:ascii="Calibri" w:hAnsi="Calibri" w:eastAsia="宋体" w:cs="Times New Roman"/>
                <w:color w:val="auto"/>
                <w:sz w:val="18"/>
                <w:szCs w:val="18"/>
                <w:highlight w:val="none"/>
              </w:rPr>
              <w:t>质量负责人具有</w:t>
            </w:r>
            <w:r>
              <w:rPr>
                <w:rFonts w:hint="eastAsia" w:ascii="Calibri" w:hAnsi="Calibri" w:eastAsia="宋体" w:cs="Times New Roman"/>
                <w:color w:val="auto"/>
                <w:sz w:val="18"/>
                <w:szCs w:val="18"/>
                <w:highlight w:val="none"/>
              </w:rPr>
              <w:t>工程类</w:t>
            </w:r>
            <w:r>
              <w:rPr>
                <w:rFonts w:hint="default" w:ascii="Calibri" w:hAnsi="Calibri" w:eastAsia="宋体" w:cs="Times New Roman"/>
                <w:color w:val="auto"/>
                <w:sz w:val="18"/>
                <w:szCs w:val="18"/>
                <w:highlight w:val="none"/>
              </w:rPr>
              <w:t>高级（或以上）工程师职称得</w:t>
            </w:r>
            <w:r>
              <w:rPr>
                <w:rFonts w:hint="eastAsia" w:cs="Times New Roman"/>
                <w:color w:val="auto"/>
                <w:sz w:val="18"/>
                <w:szCs w:val="18"/>
                <w:highlight w:val="none"/>
                <w:lang w:val="en-US" w:eastAsia="zh-CN"/>
              </w:rPr>
              <w:t>3</w:t>
            </w:r>
            <w:r>
              <w:rPr>
                <w:rFonts w:hint="default" w:ascii="Calibri" w:hAnsi="Calibri" w:eastAsia="宋体" w:cs="Times New Roman"/>
                <w:color w:val="auto"/>
                <w:sz w:val="18"/>
                <w:szCs w:val="18"/>
                <w:highlight w:val="none"/>
              </w:rPr>
              <w:t>分，具有</w:t>
            </w:r>
            <w:r>
              <w:rPr>
                <w:rFonts w:hint="eastAsia" w:ascii="Calibri" w:hAnsi="Calibri" w:eastAsia="宋体" w:cs="Times New Roman"/>
                <w:color w:val="auto"/>
                <w:sz w:val="18"/>
                <w:szCs w:val="18"/>
                <w:highlight w:val="none"/>
              </w:rPr>
              <w:t>工程类</w:t>
            </w:r>
            <w:r>
              <w:rPr>
                <w:rFonts w:hint="eastAsia" w:cs="Times New Roman"/>
                <w:color w:val="auto"/>
                <w:sz w:val="18"/>
                <w:szCs w:val="18"/>
                <w:highlight w:val="none"/>
                <w:lang w:val="en-US" w:eastAsia="zh-CN"/>
              </w:rPr>
              <w:t>中</w:t>
            </w:r>
            <w:r>
              <w:rPr>
                <w:rFonts w:hint="default" w:ascii="Calibri" w:hAnsi="Calibri" w:eastAsia="宋体" w:cs="Times New Roman"/>
                <w:color w:val="auto"/>
                <w:sz w:val="18"/>
                <w:szCs w:val="18"/>
                <w:highlight w:val="none"/>
              </w:rPr>
              <w:t>级工程师职称得</w:t>
            </w:r>
            <w:r>
              <w:rPr>
                <w:rFonts w:hint="eastAsia" w:cs="Times New Roman"/>
                <w:color w:val="auto"/>
                <w:sz w:val="18"/>
                <w:szCs w:val="18"/>
                <w:highlight w:val="none"/>
                <w:lang w:val="en-US" w:eastAsia="zh-CN"/>
              </w:rPr>
              <w:t>1</w:t>
            </w:r>
            <w:r>
              <w:rPr>
                <w:rFonts w:hint="default" w:ascii="Calibri" w:hAnsi="Calibri"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本小项最高得3分。</w:t>
            </w:r>
          </w:p>
          <w:p w14:paraId="480E6077">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②</w:t>
            </w:r>
            <w:r>
              <w:rPr>
                <w:rFonts w:hint="default" w:ascii="Calibri" w:hAnsi="Calibri" w:eastAsia="宋体" w:cs="Times New Roman"/>
                <w:color w:val="auto"/>
                <w:sz w:val="18"/>
                <w:szCs w:val="18"/>
                <w:highlight w:val="none"/>
              </w:rPr>
              <w:t>质量负责人</w:t>
            </w:r>
            <w:r>
              <w:rPr>
                <w:rFonts w:hint="default" w:ascii="Calibri" w:hAnsi="Calibri" w:eastAsia="宋体" w:cs="Times New Roman"/>
                <w:color w:val="auto"/>
                <w:sz w:val="18"/>
                <w:szCs w:val="18"/>
                <w:highlight w:val="none"/>
                <w:lang w:val="zh-CN"/>
              </w:rPr>
              <w:t>工作经历在</w:t>
            </w:r>
            <w:r>
              <w:rPr>
                <w:rFonts w:hint="eastAsia" w:ascii="Calibri" w:hAnsi="Calibri" w:eastAsia="宋体" w:cs="Times New Roman"/>
                <w:color w:val="auto"/>
                <w:sz w:val="18"/>
                <w:szCs w:val="18"/>
                <w:highlight w:val="none"/>
              </w:rPr>
              <w:t>1</w:t>
            </w:r>
            <w:r>
              <w:rPr>
                <w:rFonts w:hint="default" w:ascii="Calibri" w:hAnsi="Calibri" w:eastAsia="宋体" w:cs="Times New Roman"/>
                <w:color w:val="auto"/>
                <w:sz w:val="18"/>
                <w:szCs w:val="18"/>
                <w:highlight w:val="none"/>
                <w:lang w:val="en-US" w:eastAsia="zh-CN"/>
              </w:rPr>
              <w:t>0</w:t>
            </w:r>
            <w:r>
              <w:rPr>
                <w:rFonts w:hint="default" w:ascii="Calibri" w:hAnsi="Calibri" w:eastAsia="宋体" w:cs="Times New Roman"/>
                <w:color w:val="auto"/>
                <w:sz w:val="18"/>
                <w:szCs w:val="18"/>
                <w:highlight w:val="none"/>
                <w:lang w:val="zh-CN"/>
              </w:rPr>
              <w:t>年或以上</w:t>
            </w:r>
            <w:r>
              <w:rPr>
                <w:rFonts w:hint="default" w:ascii="Calibri" w:hAnsi="Calibri" w:eastAsia="宋体" w:cs="Times New Roman"/>
                <w:color w:val="auto"/>
                <w:sz w:val="18"/>
                <w:szCs w:val="18"/>
                <w:highlight w:val="none"/>
              </w:rPr>
              <w:t>得</w:t>
            </w:r>
            <w:r>
              <w:rPr>
                <w:rFonts w:hint="eastAsia" w:cs="Times New Roman"/>
                <w:color w:val="auto"/>
                <w:sz w:val="18"/>
                <w:szCs w:val="18"/>
                <w:highlight w:val="none"/>
                <w:lang w:val="en-US" w:eastAsia="zh-CN"/>
              </w:rPr>
              <w:t>2</w:t>
            </w:r>
            <w:r>
              <w:rPr>
                <w:rFonts w:hint="default" w:ascii="Calibri" w:hAnsi="Calibri" w:eastAsia="宋体" w:cs="Times New Roman"/>
                <w:color w:val="auto"/>
                <w:sz w:val="18"/>
                <w:szCs w:val="18"/>
                <w:highlight w:val="none"/>
              </w:rPr>
              <w:t>分，其余不得分。</w:t>
            </w:r>
          </w:p>
          <w:p w14:paraId="423B621D">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以上①、②合计最高都得5分。</w:t>
            </w:r>
          </w:p>
        </w:tc>
      </w:tr>
      <w:tr w14:paraId="459D986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right w:val="single" w:color="auto" w:sz="4" w:space="0"/>
            </w:tcBorders>
            <w:noWrap w:val="0"/>
            <w:vAlign w:val="center"/>
          </w:tcPr>
          <w:p w14:paraId="293242AB">
            <w:pPr>
              <w:adjustRightInd/>
              <w:snapToGrid/>
              <w:jc w:val="center"/>
              <w:rPr>
                <w:rFonts w:hint="default" w:ascii="Calibri" w:hAnsi="Calibri" w:eastAsia="宋体" w:cs="Times New Roman"/>
                <w:color w:val="auto"/>
                <w:sz w:val="18"/>
                <w:szCs w:val="18"/>
                <w:highlight w:val="none"/>
              </w:rPr>
            </w:pPr>
          </w:p>
        </w:tc>
        <w:tc>
          <w:tcPr>
            <w:tcW w:w="1777" w:type="dxa"/>
            <w:tcBorders>
              <w:left w:val="single" w:color="auto" w:sz="4" w:space="0"/>
              <w:right w:val="single" w:color="auto" w:sz="4" w:space="0"/>
            </w:tcBorders>
            <w:noWrap w:val="0"/>
            <w:vAlign w:val="center"/>
          </w:tcPr>
          <w:p w14:paraId="2A59FD7B">
            <w:pPr>
              <w:widowControl/>
              <w:adjustRightInd/>
              <w:snapToGrid/>
              <w:spacing w:line="240" w:lineRule="auto"/>
              <w:jc w:val="center"/>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安全负责人</w:t>
            </w:r>
          </w:p>
        </w:tc>
        <w:tc>
          <w:tcPr>
            <w:tcW w:w="676" w:type="dxa"/>
            <w:tcBorders>
              <w:top w:val="single" w:color="auto" w:sz="4" w:space="0"/>
              <w:left w:val="single" w:color="auto" w:sz="4" w:space="0"/>
              <w:bottom w:val="single" w:color="auto" w:sz="4" w:space="0"/>
              <w:right w:val="single" w:color="auto" w:sz="4" w:space="0"/>
            </w:tcBorders>
            <w:noWrap w:val="0"/>
            <w:vAlign w:val="center"/>
          </w:tcPr>
          <w:p w14:paraId="09F7347C">
            <w:pPr>
              <w:adjustRightInd/>
              <w:snapToGrid/>
              <w:spacing w:line="240" w:lineRule="auto"/>
              <w:jc w:val="center"/>
              <w:rPr>
                <w:rFonts w:hint="eastAsia" w:ascii="Calibri" w:hAnsi="Calibri"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w:t>
            </w:r>
          </w:p>
        </w:tc>
        <w:tc>
          <w:tcPr>
            <w:tcW w:w="11258" w:type="dxa"/>
            <w:gridSpan w:val="4"/>
            <w:tcBorders>
              <w:top w:val="single" w:color="auto" w:sz="4" w:space="0"/>
              <w:left w:val="single" w:color="auto" w:sz="4" w:space="0"/>
              <w:bottom w:val="single" w:color="auto" w:sz="4" w:space="0"/>
              <w:right w:val="single" w:color="auto" w:sz="4" w:space="0"/>
            </w:tcBorders>
            <w:noWrap w:val="0"/>
            <w:vAlign w:val="center"/>
          </w:tcPr>
          <w:p w14:paraId="443D2BF0">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①</w:t>
            </w:r>
            <w:r>
              <w:rPr>
                <w:rFonts w:hint="default" w:ascii="Calibri" w:hAnsi="Calibri" w:eastAsia="宋体" w:cs="Times New Roman"/>
                <w:color w:val="auto"/>
                <w:sz w:val="18"/>
                <w:szCs w:val="18"/>
                <w:highlight w:val="none"/>
              </w:rPr>
              <w:t>安全负责人具有</w:t>
            </w:r>
            <w:r>
              <w:rPr>
                <w:rFonts w:hint="eastAsia" w:ascii="Calibri" w:hAnsi="Calibri" w:eastAsia="宋体" w:cs="Times New Roman"/>
                <w:color w:val="auto"/>
                <w:sz w:val="18"/>
                <w:szCs w:val="18"/>
                <w:highlight w:val="none"/>
              </w:rPr>
              <w:t>工程类</w:t>
            </w:r>
            <w:r>
              <w:rPr>
                <w:rFonts w:hint="default" w:ascii="Calibri" w:hAnsi="Calibri" w:eastAsia="宋体" w:cs="Times New Roman"/>
                <w:color w:val="auto"/>
                <w:sz w:val="18"/>
                <w:szCs w:val="18"/>
                <w:highlight w:val="none"/>
              </w:rPr>
              <w:t>高级（或以上）工程师职称得</w:t>
            </w:r>
            <w:r>
              <w:rPr>
                <w:rFonts w:hint="eastAsia" w:cs="Times New Roman"/>
                <w:color w:val="auto"/>
                <w:sz w:val="18"/>
                <w:szCs w:val="18"/>
                <w:highlight w:val="none"/>
                <w:lang w:val="en-US" w:eastAsia="zh-CN"/>
              </w:rPr>
              <w:t>3</w:t>
            </w:r>
            <w:r>
              <w:rPr>
                <w:rFonts w:hint="default" w:ascii="Calibri" w:hAnsi="Calibri" w:eastAsia="宋体" w:cs="Times New Roman"/>
                <w:color w:val="auto"/>
                <w:sz w:val="18"/>
                <w:szCs w:val="18"/>
                <w:highlight w:val="none"/>
              </w:rPr>
              <w:t>分，具有</w:t>
            </w:r>
            <w:r>
              <w:rPr>
                <w:rFonts w:hint="eastAsia" w:ascii="Calibri" w:hAnsi="Calibri" w:eastAsia="宋体" w:cs="Times New Roman"/>
                <w:color w:val="auto"/>
                <w:sz w:val="18"/>
                <w:szCs w:val="18"/>
                <w:highlight w:val="none"/>
              </w:rPr>
              <w:t>工程类</w:t>
            </w:r>
            <w:r>
              <w:rPr>
                <w:rFonts w:hint="eastAsia" w:cs="Times New Roman"/>
                <w:color w:val="auto"/>
                <w:sz w:val="18"/>
                <w:szCs w:val="18"/>
                <w:highlight w:val="none"/>
                <w:lang w:val="en-US" w:eastAsia="zh-CN"/>
              </w:rPr>
              <w:t>中</w:t>
            </w:r>
            <w:r>
              <w:rPr>
                <w:rFonts w:hint="default" w:ascii="Calibri" w:hAnsi="Calibri" w:eastAsia="宋体" w:cs="Times New Roman"/>
                <w:color w:val="auto"/>
                <w:sz w:val="18"/>
                <w:szCs w:val="18"/>
                <w:highlight w:val="none"/>
              </w:rPr>
              <w:t>级工程师职称得</w:t>
            </w:r>
            <w:r>
              <w:rPr>
                <w:rFonts w:hint="eastAsia" w:cs="Times New Roman"/>
                <w:color w:val="auto"/>
                <w:sz w:val="18"/>
                <w:szCs w:val="18"/>
                <w:highlight w:val="none"/>
                <w:lang w:val="en-US" w:eastAsia="zh-CN"/>
              </w:rPr>
              <w:t>1</w:t>
            </w:r>
            <w:r>
              <w:rPr>
                <w:rFonts w:hint="default" w:ascii="Calibri" w:hAnsi="Calibri"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本小项最高得3分</w:t>
            </w:r>
            <w:r>
              <w:rPr>
                <w:rFonts w:hint="default" w:ascii="Calibri" w:hAnsi="Calibri" w:eastAsia="宋体" w:cs="Times New Roman"/>
                <w:color w:val="auto"/>
                <w:sz w:val="18"/>
                <w:szCs w:val="18"/>
                <w:highlight w:val="none"/>
              </w:rPr>
              <w:t>。</w:t>
            </w:r>
          </w:p>
          <w:p w14:paraId="5927442F">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②</w:t>
            </w:r>
            <w:r>
              <w:rPr>
                <w:rFonts w:hint="default" w:ascii="Calibri" w:hAnsi="Calibri" w:eastAsia="宋体" w:cs="Times New Roman"/>
                <w:color w:val="auto"/>
                <w:sz w:val="18"/>
                <w:szCs w:val="18"/>
                <w:highlight w:val="none"/>
              </w:rPr>
              <w:t>安全负责人</w:t>
            </w:r>
            <w:r>
              <w:rPr>
                <w:rFonts w:hint="default" w:ascii="Calibri" w:hAnsi="Calibri" w:eastAsia="宋体" w:cs="Times New Roman"/>
                <w:color w:val="auto"/>
                <w:sz w:val="18"/>
                <w:szCs w:val="18"/>
                <w:highlight w:val="none"/>
                <w:lang w:val="zh-CN"/>
              </w:rPr>
              <w:t>工作经历在</w:t>
            </w:r>
            <w:r>
              <w:rPr>
                <w:rFonts w:ascii="Calibri" w:hAnsi="Calibri" w:eastAsia="宋体" w:cs="Times New Roman"/>
                <w:color w:val="auto"/>
                <w:sz w:val="18"/>
                <w:szCs w:val="18"/>
                <w:highlight w:val="none"/>
              </w:rPr>
              <w:t>1</w:t>
            </w:r>
            <w:r>
              <w:rPr>
                <w:rFonts w:hint="default" w:ascii="Calibri" w:hAnsi="Calibri" w:eastAsia="宋体" w:cs="Times New Roman"/>
                <w:color w:val="auto"/>
                <w:sz w:val="18"/>
                <w:szCs w:val="18"/>
                <w:highlight w:val="none"/>
                <w:lang w:val="en-US" w:eastAsia="zh-CN"/>
              </w:rPr>
              <w:t>0</w:t>
            </w:r>
            <w:r>
              <w:rPr>
                <w:rFonts w:hint="default" w:ascii="Calibri" w:hAnsi="Calibri" w:eastAsia="宋体" w:cs="Times New Roman"/>
                <w:color w:val="auto"/>
                <w:sz w:val="18"/>
                <w:szCs w:val="18"/>
                <w:highlight w:val="none"/>
                <w:lang w:val="zh-CN"/>
              </w:rPr>
              <w:t>年或以上</w:t>
            </w:r>
            <w:r>
              <w:rPr>
                <w:rFonts w:hint="default" w:ascii="Calibri" w:hAnsi="Calibri" w:eastAsia="宋体" w:cs="Times New Roman"/>
                <w:color w:val="auto"/>
                <w:sz w:val="18"/>
                <w:szCs w:val="18"/>
                <w:highlight w:val="none"/>
              </w:rPr>
              <w:t>得</w:t>
            </w:r>
            <w:r>
              <w:rPr>
                <w:rFonts w:hint="eastAsia" w:cs="Times New Roman"/>
                <w:color w:val="auto"/>
                <w:sz w:val="18"/>
                <w:szCs w:val="18"/>
                <w:highlight w:val="none"/>
                <w:lang w:val="en-US" w:eastAsia="zh-CN"/>
              </w:rPr>
              <w:t>2</w:t>
            </w:r>
            <w:r>
              <w:rPr>
                <w:rFonts w:hint="default" w:ascii="Calibri" w:hAnsi="Calibri" w:eastAsia="宋体" w:cs="Times New Roman"/>
                <w:color w:val="auto"/>
                <w:sz w:val="18"/>
                <w:szCs w:val="18"/>
                <w:highlight w:val="none"/>
              </w:rPr>
              <w:t>分，其余不得分。</w:t>
            </w:r>
          </w:p>
          <w:p w14:paraId="2954C782">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以上①、②合计最高都得5分。</w:t>
            </w:r>
          </w:p>
        </w:tc>
      </w:tr>
      <w:tr w14:paraId="58F7C2E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right w:val="single" w:color="auto" w:sz="4" w:space="0"/>
            </w:tcBorders>
            <w:noWrap w:val="0"/>
            <w:vAlign w:val="center"/>
          </w:tcPr>
          <w:p w14:paraId="0DDD3CB2">
            <w:pPr>
              <w:adjustRightInd/>
              <w:snapToGrid/>
              <w:jc w:val="center"/>
              <w:rPr>
                <w:rFonts w:hint="default" w:ascii="Calibri" w:hAnsi="Calibri" w:eastAsia="宋体" w:cs="Times New Roman"/>
                <w:color w:val="auto"/>
                <w:sz w:val="18"/>
                <w:szCs w:val="18"/>
                <w:highlight w:val="none"/>
              </w:rPr>
            </w:pPr>
          </w:p>
        </w:tc>
        <w:tc>
          <w:tcPr>
            <w:tcW w:w="1777" w:type="dxa"/>
            <w:tcBorders>
              <w:left w:val="single" w:color="auto" w:sz="4" w:space="0"/>
              <w:right w:val="single" w:color="auto" w:sz="4" w:space="0"/>
            </w:tcBorders>
            <w:noWrap w:val="0"/>
            <w:vAlign w:val="center"/>
          </w:tcPr>
          <w:p w14:paraId="7800BF5A">
            <w:pPr>
              <w:widowControl/>
              <w:adjustRightInd/>
              <w:snapToGrid/>
              <w:spacing w:line="240" w:lineRule="auto"/>
              <w:jc w:val="center"/>
              <w:rPr>
                <w:rFonts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造价负责人</w:t>
            </w:r>
          </w:p>
        </w:tc>
        <w:tc>
          <w:tcPr>
            <w:tcW w:w="676" w:type="dxa"/>
            <w:tcBorders>
              <w:top w:val="single" w:color="auto" w:sz="4" w:space="0"/>
              <w:left w:val="single" w:color="auto" w:sz="4" w:space="0"/>
              <w:bottom w:val="single" w:color="auto" w:sz="4" w:space="0"/>
              <w:right w:val="single" w:color="auto" w:sz="4" w:space="0"/>
            </w:tcBorders>
            <w:noWrap w:val="0"/>
            <w:vAlign w:val="center"/>
          </w:tcPr>
          <w:p w14:paraId="531089B3">
            <w:pPr>
              <w:adjustRightInd/>
              <w:snapToGrid/>
              <w:spacing w:line="240" w:lineRule="auto"/>
              <w:jc w:val="center"/>
              <w:rPr>
                <w:rFonts w:hint="eastAsia" w:ascii="Calibri" w:hAnsi="Calibri"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w:t>
            </w:r>
          </w:p>
        </w:tc>
        <w:tc>
          <w:tcPr>
            <w:tcW w:w="11258" w:type="dxa"/>
            <w:gridSpan w:val="4"/>
            <w:tcBorders>
              <w:top w:val="single" w:color="auto" w:sz="4" w:space="0"/>
              <w:left w:val="single" w:color="auto" w:sz="4" w:space="0"/>
              <w:bottom w:val="single" w:color="auto" w:sz="4" w:space="0"/>
              <w:right w:val="single" w:color="auto" w:sz="4" w:space="0"/>
            </w:tcBorders>
            <w:noWrap w:val="0"/>
            <w:vAlign w:val="center"/>
          </w:tcPr>
          <w:p w14:paraId="24CC413A">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①</w:t>
            </w:r>
            <w:r>
              <w:rPr>
                <w:rFonts w:hint="default" w:ascii="Calibri" w:hAnsi="Calibri" w:eastAsia="宋体" w:cs="Times New Roman"/>
                <w:color w:val="auto"/>
                <w:sz w:val="18"/>
                <w:szCs w:val="18"/>
                <w:highlight w:val="none"/>
              </w:rPr>
              <w:t>造价负责人具有在有效期内的注册造价工程师或一级注册造价工程师注册证书得</w:t>
            </w:r>
            <w:r>
              <w:rPr>
                <w:rFonts w:hint="eastAsia" w:cs="Times New Roman"/>
                <w:color w:val="auto"/>
                <w:sz w:val="18"/>
                <w:szCs w:val="18"/>
                <w:highlight w:val="none"/>
                <w:lang w:val="en-US" w:eastAsia="zh-CN"/>
              </w:rPr>
              <w:t>3</w:t>
            </w:r>
            <w:r>
              <w:rPr>
                <w:rFonts w:hint="default" w:ascii="Calibri" w:hAnsi="Calibri" w:eastAsia="宋体" w:cs="Times New Roman"/>
                <w:color w:val="auto"/>
                <w:sz w:val="18"/>
                <w:szCs w:val="18"/>
                <w:highlight w:val="none"/>
              </w:rPr>
              <w:t>分</w:t>
            </w:r>
            <w:r>
              <w:rPr>
                <w:rFonts w:hint="eastAsia" w:cs="Times New Roman"/>
                <w:color w:val="auto"/>
                <w:sz w:val="18"/>
                <w:szCs w:val="18"/>
                <w:highlight w:val="none"/>
                <w:lang w:eastAsia="zh-CN"/>
              </w:rPr>
              <w:t>，</w:t>
            </w:r>
            <w:r>
              <w:rPr>
                <w:rFonts w:hint="default" w:ascii="Calibri" w:hAnsi="Calibri" w:eastAsia="宋体" w:cs="Times New Roman"/>
                <w:color w:val="auto"/>
                <w:sz w:val="18"/>
                <w:szCs w:val="18"/>
                <w:highlight w:val="none"/>
              </w:rPr>
              <w:t>具有在有效期内的二级注册造价工程师注册证书，得1分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本小项最高得3分</w:t>
            </w:r>
            <w:r>
              <w:rPr>
                <w:rFonts w:hint="default" w:ascii="Calibri" w:hAnsi="Calibri" w:eastAsia="宋体" w:cs="Times New Roman"/>
                <w:color w:val="auto"/>
                <w:sz w:val="18"/>
                <w:szCs w:val="18"/>
                <w:highlight w:val="none"/>
              </w:rPr>
              <w:t>。</w:t>
            </w:r>
          </w:p>
          <w:p w14:paraId="132A91FC">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②造价负责人</w:t>
            </w:r>
            <w:r>
              <w:rPr>
                <w:rFonts w:hint="default" w:ascii="Calibri" w:hAnsi="Calibri" w:eastAsia="宋体" w:cs="Times New Roman"/>
                <w:color w:val="auto"/>
                <w:sz w:val="18"/>
                <w:szCs w:val="18"/>
                <w:highlight w:val="none"/>
                <w:lang w:val="zh-CN"/>
              </w:rPr>
              <w:t>工作经历在</w:t>
            </w:r>
            <w:r>
              <w:rPr>
                <w:rFonts w:ascii="Calibri" w:hAnsi="Calibri" w:eastAsia="宋体" w:cs="Times New Roman"/>
                <w:color w:val="auto"/>
                <w:sz w:val="18"/>
                <w:szCs w:val="18"/>
                <w:highlight w:val="none"/>
              </w:rPr>
              <w:t>1</w:t>
            </w:r>
            <w:r>
              <w:rPr>
                <w:rFonts w:hint="default" w:ascii="Calibri" w:hAnsi="Calibri" w:eastAsia="宋体" w:cs="Times New Roman"/>
                <w:color w:val="auto"/>
                <w:sz w:val="18"/>
                <w:szCs w:val="18"/>
                <w:highlight w:val="none"/>
                <w:lang w:val="en-US" w:eastAsia="zh-CN"/>
              </w:rPr>
              <w:t>0</w:t>
            </w:r>
            <w:r>
              <w:rPr>
                <w:rFonts w:hint="default" w:ascii="Calibri" w:hAnsi="Calibri" w:eastAsia="宋体" w:cs="Times New Roman"/>
                <w:color w:val="auto"/>
                <w:sz w:val="18"/>
                <w:szCs w:val="18"/>
                <w:highlight w:val="none"/>
                <w:lang w:val="zh-CN"/>
              </w:rPr>
              <w:t>年或以上</w:t>
            </w:r>
            <w:r>
              <w:rPr>
                <w:rFonts w:hint="default" w:ascii="Calibri" w:hAnsi="Calibri" w:eastAsia="宋体" w:cs="Times New Roman"/>
                <w:color w:val="auto"/>
                <w:sz w:val="18"/>
                <w:szCs w:val="18"/>
                <w:highlight w:val="none"/>
              </w:rPr>
              <w:t>得</w:t>
            </w:r>
            <w:r>
              <w:rPr>
                <w:rFonts w:hint="eastAsia" w:cs="Times New Roman"/>
                <w:color w:val="auto"/>
                <w:sz w:val="18"/>
                <w:szCs w:val="18"/>
                <w:highlight w:val="none"/>
                <w:lang w:val="en-US" w:eastAsia="zh-CN"/>
              </w:rPr>
              <w:t>2</w:t>
            </w:r>
            <w:r>
              <w:rPr>
                <w:rFonts w:hint="default" w:ascii="Calibri" w:hAnsi="Calibri" w:eastAsia="宋体" w:cs="Times New Roman"/>
                <w:color w:val="auto"/>
                <w:sz w:val="18"/>
                <w:szCs w:val="18"/>
                <w:highlight w:val="none"/>
              </w:rPr>
              <w:t>分，其余不得分。</w:t>
            </w:r>
          </w:p>
          <w:p w14:paraId="72D55246">
            <w:pPr>
              <w:widowControl/>
              <w:adjustRightInd/>
              <w:snapToGrid/>
              <w:spacing w:line="240" w:lineRule="auto"/>
              <w:jc w:val="left"/>
              <w:rPr>
                <w:rFonts w:hint="default" w:ascii="Calibri" w:hAnsi="Calibri" w:eastAsia="宋体" w:cs="Times New Roman"/>
                <w:color w:val="auto"/>
                <w:sz w:val="18"/>
                <w:szCs w:val="18"/>
                <w:highlight w:val="none"/>
              </w:rPr>
            </w:pPr>
            <w:r>
              <w:rPr>
                <w:rFonts w:hint="eastAsia" w:cs="Times New Roman"/>
                <w:color w:val="auto"/>
                <w:sz w:val="18"/>
                <w:szCs w:val="18"/>
                <w:highlight w:val="none"/>
                <w:lang w:val="en-US" w:eastAsia="zh-CN"/>
              </w:rPr>
              <w:t>以上①、②合计最高都得5分。</w:t>
            </w:r>
          </w:p>
        </w:tc>
      </w:tr>
      <w:tr w14:paraId="384F52C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vMerge w:val="continue"/>
            <w:tcBorders>
              <w:left w:val="single" w:color="auto" w:sz="8" w:space="0"/>
              <w:bottom w:val="single" w:color="auto" w:sz="4" w:space="0"/>
              <w:right w:val="single" w:color="auto" w:sz="4" w:space="0"/>
            </w:tcBorders>
            <w:noWrap w:val="0"/>
            <w:vAlign w:val="center"/>
          </w:tcPr>
          <w:p w14:paraId="0D7E3BAF">
            <w:pPr>
              <w:adjustRightInd/>
              <w:snapToGrid/>
              <w:jc w:val="center"/>
              <w:rPr>
                <w:rFonts w:hint="default" w:ascii="Calibri" w:hAnsi="Calibri" w:eastAsia="宋体" w:cs="Times New Roman"/>
                <w:color w:val="auto"/>
                <w:sz w:val="18"/>
                <w:szCs w:val="18"/>
                <w:highlight w:val="none"/>
              </w:rPr>
            </w:pPr>
          </w:p>
        </w:tc>
        <w:tc>
          <w:tcPr>
            <w:tcW w:w="1777" w:type="dxa"/>
            <w:tcBorders>
              <w:left w:val="single" w:color="auto" w:sz="4" w:space="0"/>
              <w:right w:val="single" w:color="auto" w:sz="4" w:space="0"/>
            </w:tcBorders>
            <w:noWrap w:val="0"/>
            <w:vAlign w:val="center"/>
          </w:tcPr>
          <w:p w14:paraId="075C4A3D">
            <w:pPr>
              <w:widowControl/>
              <w:adjustRightInd/>
              <w:snapToGrid/>
              <w:spacing w:line="240" w:lineRule="auto"/>
              <w:jc w:val="center"/>
              <w:rPr>
                <w:rFonts w:hint="default" w:ascii="Calibri" w:hAnsi="Calibri" w:eastAsia="宋体" w:cs="Times New Roman"/>
                <w:color w:val="auto"/>
                <w:sz w:val="18"/>
                <w:szCs w:val="18"/>
                <w:highlight w:val="none"/>
              </w:rPr>
            </w:pPr>
            <w:r>
              <w:rPr>
                <w:rFonts w:hint="eastAsia" w:ascii="Calibri" w:hAnsi="Calibri" w:eastAsia="宋体" w:cs="Times New Roman"/>
                <w:color w:val="auto"/>
                <w:sz w:val="18"/>
                <w:szCs w:val="18"/>
                <w:highlight w:val="none"/>
              </w:rPr>
              <w:t>其他人员</w:t>
            </w:r>
          </w:p>
        </w:tc>
        <w:tc>
          <w:tcPr>
            <w:tcW w:w="676" w:type="dxa"/>
            <w:tcBorders>
              <w:top w:val="single" w:color="auto" w:sz="4" w:space="0"/>
              <w:left w:val="single" w:color="auto" w:sz="4" w:space="0"/>
              <w:bottom w:val="single" w:color="auto" w:sz="4" w:space="0"/>
              <w:right w:val="single" w:color="auto" w:sz="4" w:space="0"/>
            </w:tcBorders>
            <w:noWrap w:val="0"/>
            <w:vAlign w:val="center"/>
          </w:tcPr>
          <w:p w14:paraId="32180572">
            <w:pPr>
              <w:adjustRightInd/>
              <w:snapToGrid/>
              <w:spacing w:line="240" w:lineRule="auto"/>
              <w:jc w:val="center"/>
              <w:rPr>
                <w:rFonts w:hint="default" w:ascii="Calibri" w:hAnsi="Calibri"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6</w:t>
            </w:r>
          </w:p>
        </w:tc>
        <w:tc>
          <w:tcPr>
            <w:tcW w:w="11258" w:type="dxa"/>
            <w:gridSpan w:val="4"/>
            <w:tcBorders>
              <w:top w:val="single" w:color="auto" w:sz="4" w:space="0"/>
              <w:left w:val="single" w:color="auto" w:sz="4" w:space="0"/>
              <w:bottom w:val="single" w:color="auto" w:sz="4" w:space="0"/>
              <w:right w:val="single" w:color="auto" w:sz="4" w:space="0"/>
            </w:tcBorders>
            <w:noWrap w:val="0"/>
            <w:vAlign w:val="center"/>
          </w:tcPr>
          <w:p w14:paraId="3C3D73EB">
            <w:pPr>
              <w:widowControl/>
              <w:adjustRightInd/>
              <w:snapToGrid/>
              <w:spacing w:line="240" w:lineRule="auto"/>
              <w:jc w:val="left"/>
              <w:rPr>
                <w:rFonts w:hint="eastAsia" w:ascii="Calibri" w:hAnsi="Calibri" w:eastAsia="宋体" w:cs="Times New Roman"/>
                <w:color w:val="auto"/>
                <w:sz w:val="18"/>
                <w:szCs w:val="18"/>
                <w:highlight w:val="none"/>
              </w:rPr>
            </w:pPr>
            <w:r>
              <w:rPr>
                <w:rFonts w:hint="eastAsia" w:ascii="Calibri" w:hAnsi="Calibri" w:eastAsia="宋体" w:cs="Times New Roman"/>
                <w:color w:val="auto"/>
                <w:sz w:val="18"/>
                <w:szCs w:val="18"/>
                <w:highlight w:val="none"/>
              </w:rPr>
              <w:t>除项目负责人、技术负责人、质量负责人、安全负责人、造价负责人外，拟投入其他人员：</w:t>
            </w:r>
          </w:p>
          <w:p w14:paraId="12AC10BA">
            <w:pPr>
              <w:widowControl/>
              <w:adjustRightInd/>
              <w:snapToGrid/>
              <w:spacing w:line="240" w:lineRule="auto"/>
              <w:jc w:val="left"/>
              <w:rPr>
                <w:rFonts w:hint="eastAsia" w:ascii="Calibri" w:hAnsi="Calibri" w:eastAsia="宋体" w:cs="Times New Roman"/>
                <w:color w:val="auto"/>
                <w:sz w:val="18"/>
                <w:szCs w:val="18"/>
                <w:highlight w:val="none"/>
                <w:lang w:eastAsia="zh-CN"/>
              </w:rPr>
            </w:pPr>
            <w:r>
              <w:rPr>
                <w:rFonts w:hint="eastAsia" w:cs="Times New Roman"/>
                <w:color w:val="auto"/>
                <w:sz w:val="18"/>
                <w:szCs w:val="18"/>
                <w:highlight w:val="none"/>
                <w:lang w:val="en-US" w:eastAsia="zh-CN"/>
              </w:rPr>
              <w:t>具备</w:t>
            </w:r>
            <w:r>
              <w:rPr>
                <w:rFonts w:hint="eastAsia" w:ascii="Calibri" w:hAnsi="Calibri" w:eastAsia="宋体" w:cs="Times New Roman"/>
                <w:color w:val="auto"/>
                <w:sz w:val="18"/>
                <w:szCs w:val="18"/>
                <w:highlight w:val="none"/>
              </w:rPr>
              <w:t>工程类高级（或以上）</w:t>
            </w:r>
            <w:r>
              <w:rPr>
                <w:rFonts w:hint="eastAsia" w:cs="Times New Roman"/>
                <w:color w:val="auto"/>
                <w:sz w:val="18"/>
                <w:szCs w:val="18"/>
                <w:highlight w:val="none"/>
                <w:lang w:val="en-US" w:eastAsia="zh-CN"/>
              </w:rPr>
              <w:t>工程师</w:t>
            </w:r>
            <w:r>
              <w:rPr>
                <w:rFonts w:hint="eastAsia" w:ascii="Calibri" w:hAnsi="Calibri" w:eastAsia="宋体" w:cs="Times New Roman"/>
                <w:color w:val="auto"/>
                <w:sz w:val="18"/>
                <w:szCs w:val="18"/>
                <w:highlight w:val="none"/>
              </w:rPr>
              <w:t>职称</w:t>
            </w:r>
            <w:r>
              <w:rPr>
                <w:rFonts w:hint="eastAsia" w:cs="Times New Roman"/>
                <w:color w:val="auto"/>
                <w:sz w:val="18"/>
                <w:szCs w:val="18"/>
                <w:highlight w:val="none"/>
                <w:lang w:eastAsia="zh-CN"/>
              </w:rPr>
              <w:t>的</w:t>
            </w:r>
            <w:r>
              <w:rPr>
                <w:rFonts w:hint="eastAsia" w:cs="Times New Roman"/>
                <w:color w:val="auto"/>
                <w:sz w:val="18"/>
                <w:szCs w:val="18"/>
                <w:highlight w:val="none"/>
                <w:lang w:val="en-US" w:eastAsia="zh-CN"/>
              </w:rPr>
              <w:t>1人得1分，具备</w:t>
            </w:r>
            <w:r>
              <w:rPr>
                <w:rFonts w:hint="eastAsia" w:ascii="Calibri" w:hAnsi="Calibri" w:eastAsia="宋体" w:cs="Times New Roman"/>
                <w:color w:val="auto"/>
                <w:sz w:val="18"/>
                <w:szCs w:val="18"/>
                <w:highlight w:val="none"/>
              </w:rPr>
              <w:t>工程类</w:t>
            </w:r>
            <w:r>
              <w:rPr>
                <w:rFonts w:hint="eastAsia" w:cs="Times New Roman"/>
                <w:color w:val="auto"/>
                <w:sz w:val="18"/>
                <w:szCs w:val="18"/>
                <w:highlight w:val="none"/>
                <w:lang w:val="en-US" w:eastAsia="zh-CN"/>
              </w:rPr>
              <w:t>中</w:t>
            </w:r>
            <w:r>
              <w:rPr>
                <w:rFonts w:hint="eastAsia" w:ascii="Calibri" w:hAnsi="Calibri" w:eastAsia="宋体" w:cs="Times New Roman"/>
                <w:color w:val="auto"/>
                <w:sz w:val="18"/>
                <w:szCs w:val="18"/>
                <w:highlight w:val="none"/>
              </w:rPr>
              <w:t>级</w:t>
            </w:r>
            <w:r>
              <w:rPr>
                <w:rFonts w:hint="eastAsia" w:cs="Times New Roman"/>
                <w:color w:val="auto"/>
                <w:sz w:val="18"/>
                <w:szCs w:val="18"/>
                <w:highlight w:val="none"/>
                <w:lang w:val="en-US" w:eastAsia="zh-CN"/>
              </w:rPr>
              <w:t>工程师</w:t>
            </w:r>
            <w:r>
              <w:rPr>
                <w:rFonts w:hint="eastAsia" w:ascii="Calibri" w:hAnsi="Calibri" w:eastAsia="宋体" w:cs="Times New Roman"/>
                <w:color w:val="auto"/>
                <w:sz w:val="18"/>
                <w:szCs w:val="18"/>
                <w:highlight w:val="none"/>
              </w:rPr>
              <w:t>职称</w:t>
            </w:r>
            <w:r>
              <w:rPr>
                <w:rFonts w:hint="eastAsia" w:cs="Times New Roman"/>
                <w:color w:val="auto"/>
                <w:sz w:val="18"/>
                <w:szCs w:val="18"/>
                <w:highlight w:val="none"/>
                <w:lang w:eastAsia="zh-CN"/>
              </w:rPr>
              <w:t>的</w:t>
            </w:r>
            <w:r>
              <w:rPr>
                <w:rFonts w:hint="eastAsia" w:cs="Times New Roman"/>
                <w:color w:val="auto"/>
                <w:sz w:val="18"/>
                <w:szCs w:val="18"/>
                <w:highlight w:val="none"/>
                <w:lang w:val="en-US" w:eastAsia="zh-CN"/>
              </w:rPr>
              <w:t>1人得0.5分</w:t>
            </w:r>
            <w:r>
              <w:rPr>
                <w:rFonts w:hint="eastAsia" w:ascii="Calibri" w:hAnsi="Calibri" w:eastAsia="宋体" w:cs="Times New Roman"/>
                <w:color w:val="auto"/>
                <w:sz w:val="18"/>
                <w:szCs w:val="18"/>
                <w:highlight w:val="none"/>
              </w:rPr>
              <w:t>，</w:t>
            </w:r>
            <w:r>
              <w:rPr>
                <w:rFonts w:hint="eastAsia" w:cs="Times New Roman"/>
                <w:color w:val="auto"/>
                <w:sz w:val="18"/>
                <w:szCs w:val="18"/>
                <w:highlight w:val="none"/>
                <w:lang w:val="en-US" w:eastAsia="zh-CN"/>
              </w:rPr>
              <w:t>合计最高得6分，同一人具备多个职称的按最高职称计算一次</w:t>
            </w:r>
            <w:r>
              <w:rPr>
                <w:rFonts w:hint="eastAsia" w:ascii="Calibri" w:hAnsi="Calibri" w:eastAsia="宋体" w:cs="Times New Roman"/>
                <w:color w:val="auto"/>
                <w:sz w:val="18"/>
                <w:szCs w:val="18"/>
                <w:highlight w:val="none"/>
                <w:lang w:eastAsia="zh-CN"/>
              </w:rPr>
              <w:t>。</w:t>
            </w:r>
          </w:p>
        </w:tc>
      </w:tr>
      <w:tr w14:paraId="65D9AC1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3" w:type="dxa"/>
            <w:tcBorders>
              <w:left w:val="single" w:color="auto" w:sz="8" w:space="0"/>
              <w:right w:val="single" w:color="auto" w:sz="4" w:space="0"/>
            </w:tcBorders>
            <w:noWrap w:val="0"/>
            <w:vAlign w:val="center"/>
          </w:tcPr>
          <w:p w14:paraId="47270136">
            <w:pPr>
              <w:adjustRightInd/>
              <w:snapToGrid/>
              <w:spacing w:line="240" w:lineRule="auto"/>
              <w:jc w:val="center"/>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企业资信评审（</w:t>
            </w:r>
            <w:r>
              <w:rPr>
                <w:rFonts w:hint="eastAsia" w:cs="Times New Roman"/>
                <w:color w:val="auto"/>
                <w:sz w:val="18"/>
                <w:szCs w:val="18"/>
                <w:highlight w:val="none"/>
                <w:lang w:val="en-US" w:eastAsia="zh-CN"/>
              </w:rPr>
              <w:t>18</w:t>
            </w:r>
            <w:r>
              <w:rPr>
                <w:rFonts w:hint="default" w:ascii="Calibri" w:hAnsi="Calibri" w:eastAsia="宋体" w:cs="Times New Roman"/>
                <w:color w:val="auto"/>
                <w:sz w:val="18"/>
                <w:szCs w:val="18"/>
                <w:highlight w:val="none"/>
              </w:rPr>
              <w:t>分）</w:t>
            </w:r>
          </w:p>
        </w:tc>
        <w:tc>
          <w:tcPr>
            <w:tcW w:w="1777" w:type="dxa"/>
            <w:tcBorders>
              <w:left w:val="single" w:color="auto" w:sz="4" w:space="0"/>
              <w:right w:val="single" w:color="auto" w:sz="4" w:space="0"/>
            </w:tcBorders>
            <w:noWrap w:val="0"/>
            <w:vAlign w:val="center"/>
          </w:tcPr>
          <w:p w14:paraId="1C6DE742">
            <w:pPr>
              <w:widowControl/>
              <w:adjustRightInd/>
              <w:snapToGrid/>
              <w:spacing w:line="240" w:lineRule="auto"/>
              <w:jc w:val="center"/>
              <w:rPr>
                <w:rFonts w:hint="default" w:ascii="Calibri" w:hAnsi="Calibri" w:eastAsia="宋体" w:cs="Times New Roman"/>
                <w:color w:val="auto"/>
                <w:sz w:val="18"/>
                <w:szCs w:val="18"/>
                <w:highlight w:val="none"/>
              </w:rPr>
            </w:pPr>
            <w:r>
              <w:rPr>
                <w:rFonts w:hint="default" w:ascii="Calibri" w:hAnsi="Calibri" w:eastAsia="宋体" w:cs="Times New Roman"/>
                <w:color w:val="auto"/>
                <w:sz w:val="18"/>
                <w:szCs w:val="18"/>
                <w:highlight w:val="none"/>
              </w:rPr>
              <w:t>工程业绩</w:t>
            </w:r>
          </w:p>
        </w:tc>
        <w:tc>
          <w:tcPr>
            <w:tcW w:w="676" w:type="dxa"/>
            <w:tcBorders>
              <w:top w:val="single" w:color="auto" w:sz="4" w:space="0"/>
              <w:left w:val="single" w:color="auto" w:sz="4" w:space="0"/>
              <w:right w:val="single" w:color="auto" w:sz="4" w:space="0"/>
            </w:tcBorders>
            <w:noWrap w:val="0"/>
            <w:vAlign w:val="center"/>
          </w:tcPr>
          <w:p w14:paraId="0D6EDCC4">
            <w:pPr>
              <w:adjustRightInd/>
              <w:snapToGrid/>
              <w:spacing w:line="240" w:lineRule="auto"/>
              <w:jc w:val="center"/>
              <w:rPr>
                <w:rFonts w:hint="default" w:ascii="Calibri" w:hAnsi="Calibri"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18</w:t>
            </w:r>
          </w:p>
        </w:tc>
        <w:tc>
          <w:tcPr>
            <w:tcW w:w="11258" w:type="dxa"/>
            <w:gridSpan w:val="4"/>
            <w:tcBorders>
              <w:top w:val="single" w:color="auto" w:sz="4" w:space="0"/>
              <w:left w:val="single" w:color="auto" w:sz="4" w:space="0"/>
              <w:right w:val="single" w:color="auto" w:sz="4" w:space="0"/>
            </w:tcBorders>
            <w:noWrap w:val="0"/>
            <w:vAlign w:val="center"/>
          </w:tcPr>
          <w:p w14:paraId="3F905F20">
            <w:pPr>
              <w:widowControl/>
              <w:adjustRightInd/>
              <w:snapToGrid/>
              <w:spacing w:line="240" w:lineRule="auto"/>
              <w:jc w:val="left"/>
              <w:rPr>
                <w:rFonts w:hint="default" w:ascii="Calibri" w:hAnsi="Calibri" w:eastAsia="宋体" w:cs="Times New Roman"/>
                <w:color w:val="auto"/>
                <w:sz w:val="18"/>
                <w:szCs w:val="18"/>
                <w:highlight w:val="none"/>
                <w:lang w:val="en-US" w:eastAsia="zh-CN"/>
              </w:rPr>
            </w:pPr>
            <w:r>
              <w:rPr>
                <w:rFonts w:hint="default" w:ascii="Calibri" w:hAnsi="Calibri" w:eastAsia="宋体" w:cs="Times New Roman"/>
                <w:color w:val="auto"/>
                <w:sz w:val="18"/>
                <w:szCs w:val="18"/>
                <w:highlight w:val="none"/>
                <w:lang w:val="en-US" w:eastAsia="zh-CN"/>
              </w:rPr>
              <w:t>投标人自202</w:t>
            </w:r>
            <w:r>
              <w:rPr>
                <w:rFonts w:hint="eastAsia" w:cs="Times New Roman"/>
                <w:color w:val="auto"/>
                <w:sz w:val="18"/>
                <w:szCs w:val="18"/>
                <w:highlight w:val="none"/>
                <w:lang w:val="en-US" w:eastAsia="zh-CN"/>
              </w:rPr>
              <w:t>1</w:t>
            </w:r>
            <w:r>
              <w:rPr>
                <w:rFonts w:hint="default" w:ascii="Calibri" w:hAnsi="Calibri" w:eastAsia="宋体" w:cs="Times New Roman"/>
                <w:color w:val="auto"/>
                <w:sz w:val="18"/>
                <w:szCs w:val="18"/>
                <w:highlight w:val="none"/>
                <w:lang w:val="en-US" w:eastAsia="zh-CN"/>
              </w:rPr>
              <w:t>年1月1日至投标截止时间止完成过质量合格的工程造价大于或等于</w:t>
            </w:r>
            <w:r>
              <w:rPr>
                <w:rFonts w:hint="eastAsia" w:cs="Times New Roman"/>
                <w:color w:val="auto"/>
                <w:sz w:val="18"/>
                <w:szCs w:val="18"/>
                <w:highlight w:val="none"/>
                <w:lang w:val="en-US" w:eastAsia="zh-CN"/>
              </w:rPr>
              <w:t>1500</w:t>
            </w:r>
            <w:r>
              <w:rPr>
                <w:rFonts w:hint="default" w:ascii="Calibri" w:hAnsi="Calibri" w:eastAsia="宋体" w:cs="Times New Roman"/>
                <w:color w:val="auto"/>
                <w:sz w:val="18"/>
                <w:szCs w:val="18"/>
                <w:highlight w:val="none"/>
                <w:lang w:val="en-US" w:eastAsia="zh-CN"/>
              </w:rPr>
              <w:t>万元的类似</w:t>
            </w:r>
            <w:r>
              <w:rPr>
                <w:rFonts w:hint="eastAsia" w:cs="Times New Roman"/>
                <w:color w:val="auto"/>
                <w:sz w:val="18"/>
                <w:szCs w:val="18"/>
                <w:highlight w:val="none"/>
                <w:lang w:val="en-US" w:eastAsia="zh-CN"/>
              </w:rPr>
              <w:t>工程</w:t>
            </w:r>
            <w:r>
              <w:rPr>
                <w:rFonts w:hint="default" w:ascii="Calibri" w:hAnsi="Calibri" w:eastAsia="宋体" w:cs="Times New Roman"/>
                <w:color w:val="auto"/>
                <w:sz w:val="18"/>
                <w:szCs w:val="18"/>
                <w:highlight w:val="none"/>
                <w:lang w:val="en-US" w:eastAsia="zh-CN"/>
              </w:rPr>
              <w:t>业绩，每项得</w:t>
            </w:r>
            <w:r>
              <w:rPr>
                <w:rFonts w:hint="eastAsia" w:cs="Times New Roman"/>
                <w:color w:val="auto"/>
                <w:sz w:val="18"/>
                <w:szCs w:val="18"/>
                <w:highlight w:val="none"/>
                <w:lang w:val="en-US" w:eastAsia="zh-CN"/>
              </w:rPr>
              <w:t>6</w:t>
            </w:r>
            <w:r>
              <w:rPr>
                <w:rFonts w:hint="default" w:ascii="Calibri" w:hAnsi="Calibri" w:eastAsia="宋体" w:cs="Times New Roman"/>
                <w:color w:val="auto"/>
                <w:sz w:val="18"/>
                <w:szCs w:val="18"/>
                <w:highlight w:val="none"/>
                <w:lang w:val="en-US" w:eastAsia="zh-CN"/>
              </w:rPr>
              <w:t>分，最多得</w:t>
            </w:r>
            <w:r>
              <w:rPr>
                <w:rFonts w:hint="eastAsia" w:cs="Times New Roman"/>
                <w:color w:val="auto"/>
                <w:sz w:val="18"/>
                <w:szCs w:val="18"/>
                <w:highlight w:val="none"/>
                <w:lang w:val="en-US" w:eastAsia="zh-CN"/>
              </w:rPr>
              <w:t>1</w:t>
            </w:r>
            <w:r>
              <w:rPr>
                <w:rFonts w:hint="default" w:ascii="Calibri" w:hAnsi="Calibri" w:eastAsia="宋体" w:cs="Times New Roman"/>
                <w:color w:val="auto"/>
                <w:sz w:val="18"/>
                <w:szCs w:val="18"/>
                <w:highlight w:val="none"/>
                <w:lang w:val="en-US" w:eastAsia="zh-CN"/>
              </w:rPr>
              <w:t>8分；其他不得分。</w:t>
            </w:r>
          </w:p>
        </w:tc>
      </w:tr>
    </w:tbl>
    <w:p w14:paraId="2DAC14CD">
      <w:pPr>
        <w:spacing w:line="360" w:lineRule="auto"/>
        <w:rPr>
          <w:rFonts w:hint="eastAsia" w:ascii="宋体" w:hAnsi="宋体"/>
          <w:color w:val="auto"/>
          <w:szCs w:val="21"/>
          <w:highlight w:val="none"/>
        </w:rPr>
      </w:pPr>
    </w:p>
    <w:p w14:paraId="1136A2F9">
      <w:pPr>
        <w:pStyle w:val="21"/>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59A8E5E1">
      <w:pPr>
        <w:adjustRightInd w:val="0"/>
        <w:rPr>
          <w:b/>
          <w:bCs/>
          <w:color w:val="auto"/>
          <w:sz w:val="18"/>
          <w:szCs w:val="18"/>
          <w:highlight w:val="none"/>
        </w:rPr>
      </w:pPr>
      <w:r>
        <w:rPr>
          <w:rFonts w:hint="eastAsia" w:hAnsi="宋体"/>
          <w:b/>
          <w:color w:val="auto"/>
          <w:sz w:val="18"/>
          <w:szCs w:val="18"/>
          <w:highlight w:val="none"/>
        </w:rPr>
        <w:t>注</w:t>
      </w:r>
      <w:r>
        <w:rPr>
          <w:rFonts w:hint="eastAsia"/>
          <w:bCs/>
          <w:color w:val="auto"/>
          <w:sz w:val="18"/>
          <w:szCs w:val="18"/>
          <w:highlight w:val="none"/>
        </w:rPr>
        <w:t>：</w:t>
      </w:r>
      <w:r>
        <w:rPr>
          <w:bCs/>
          <w:color w:val="auto"/>
          <w:sz w:val="18"/>
          <w:szCs w:val="18"/>
          <w:highlight w:val="none"/>
        </w:rPr>
        <w:t>1、</w:t>
      </w:r>
      <w:r>
        <w:rPr>
          <w:rFonts w:hint="eastAsia"/>
          <w:bCs/>
          <w:color w:val="auto"/>
          <w:sz w:val="18"/>
          <w:szCs w:val="18"/>
          <w:highlight w:val="none"/>
        </w:rPr>
        <w:t>上表中 “施工组织设计”评审相关说明，评分采用“先定档、后评分”的方式，具体是：</w:t>
      </w:r>
    </w:p>
    <w:p w14:paraId="28425535">
      <w:pPr>
        <w:adjustRightInd w:val="0"/>
        <w:rPr>
          <w:bCs/>
          <w:color w:val="auto"/>
          <w:sz w:val="18"/>
          <w:szCs w:val="18"/>
          <w:highlight w:val="none"/>
        </w:rPr>
      </w:pPr>
      <w:r>
        <w:rPr>
          <w:rFonts w:hint="eastAsia"/>
          <w:bCs/>
          <w:color w:val="auto"/>
          <w:sz w:val="18"/>
          <w:szCs w:val="18"/>
          <w:highlight w:val="none"/>
        </w:rPr>
        <w:t>（1）每位评委严格按照优、良、</w:t>
      </w:r>
      <w:r>
        <w:rPr>
          <w:rFonts w:hint="eastAsia"/>
          <w:bCs/>
          <w:color w:val="auto"/>
          <w:sz w:val="18"/>
          <w:szCs w:val="18"/>
          <w:highlight w:val="none"/>
          <w:lang w:val="en-US" w:eastAsia="zh-CN"/>
        </w:rPr>
        <w:t>中、差</w:t>
      </w:r>
      <w:r>
        <w:rPr>
          <w:rFonts w:hint="eastAsia"/>
          <w:bCs/>
          <w:color w:val="auto"/>
          <w:sz w:val="18"/>
          <w:szCs w:val="18"/>
          <w:highlight w:val="none"/>
        </w:rPr>
        <w:t>等级标准对投标人提交的施工组织设计各项评分内容进行定档评议。</w:t>
      </w:r>
    </w:p>
    <w:p w14:paraId="0C5CDBA0">
      <w:pPr>
        <w:adjustRightInd w:val="0"/>
        <w:rPr>
          <w:bCs/>
          <w:color w:val="auto"/>
          <w:sz w:val="18"/>
          <w:szCs w:val="18"/>
          <w:highlight w:val="none"/>
        </w:rPr>
      </w:pPr>
      <w:r>
        <w:rPr>
          <w:rFonts w:hint="eastAsia"/>
          <w:bCs/>
          <w:color w:val="auto"/>
          <w:sz w:val="18"/>
          <w:szCs w:val="18"/>
          <w:highlight w:val="none"/>
        </w:rPr>
        <w:t>（2）每位评委先递交各自的定档评议，定档分优秀、良好、</w:t>
      </w:r>
      <w:r>
        <w:rPr>
          <w:rFonts w:hint="eastAsia"/>
          <w:bCs/>
          <w:color w:val="auto"/>
          <w:sz w:val="18"/>
          <w:szCs w:val="18"/>
          <w:highlight w:val="none"/>
          <w:lang w:val="en-US" w:eastAsia="zh-CN"/>
        </w:rPr>
        <w:t>中</w:t>
      </w:r>
      <w:r>
        <w:rPr>
          <w:rFonts w:hint="eastAsia"/>
          <w:bCs/>
          <w:color w:val="auto"/>
          <w:sz w:val="18"/>
          <w:szCs w:val="18"/>
          <w:highlight w:val="none"/>
          <w:lang w:eastAsia="zh-CN"/>
        </w:rPr>
        <w:t>、</w:t>
      </w:r>
      <w:r>
        <w:rPr>
          <w:rFonts w:hint="eastAsia"/>
          <w:bCs/>
          <w:color w:val="auto"/>
          <w:sz w:val="18"/>
          <w:szCs w:val="18"/>
          <w:highlight w:val="none"/>
          <w:lang w:val="en-US" w:eastAsia="zh-CN"/>
        </w:rPr>
        <w:t>差四</w:t>
      </w:r>
      <w:r>
        <w:rPr>
          <w:rFonts w:hint="eastAsia"/>
          <w:bCs/>
          <w:color w:val="auto"/>
          <w:sz w:val="18"/>
          <w:szCs w:val="18"/>
          <w:highlight w:val="none"/>
        </w:rPr>
        <w:t>档，优为</w:t>
      </w:r>
      <w:r>
        <w:rPr>
          <w:rFonts w:hint="eastAsia"/>
          <w:bCs/>
          <w:color w:val="auto"/>
          <w:sz w:val="18"/>
          <w:szCs w:val="18"/>
          <w:highlight w:val="none"/>
          <w:lang w:val="en-US" w:eastAsia="zh-CN"/>
        </w:rPr>
        <w:t>3</w:t>
      </w:r>
      <w:r>
        <w:rPr>
          <w:rFonts w:hint="eastAsia"/>
          <w:bCs/>
          <w:color w:val="auto"/>
          <w:sz w:val="18"/>
          <w:szCs w:val="18"/>
          <w:highlight w:val="none"/>
        </w:rPr>
        <w:t>分，良为</w:t>
      </w:r>
      <w:r>
        <w:rPr>
          <w:rFonts w:hint="eastAsia"/>
          <w:bCs/>
          <w:color w:val="auto"/>
          <w:sz w:val="18"/>
          <w:szCs w:val="18"/>
          <w:highlight w:val="none"/>
          <w:lang w:val="en-US" w:eastAsia="zh-CN"/>
        </w:rPr>
        <w:t>2</w:t>
      </w:r>
      <w:r>
        <w:rPr>
          <w:rFonts w:hint="eastAsia"/>
          <w:bCs/>
          <w:color w:val="auto"/>
          <w:sz w:val="18"/>
          <w:szCs w:val="18"/>
          <w:highlight w:val="none"/>
        </w:rPr>
        <w:t>分，</w:t>
      </w:r>
      <w:r>
        <w:rPr>
          <w:rFonts w:hint="eastAsia"/>
          <w:bCs/>
          <w:color w:val="auto"/>
          <w:sz w:val="18"/>
          <w:szCs w:val="18"/>
          <w:highlight w:val="none"/>
          <w:lang w:val="en-US" w:eastAsia="zh-CN"/>
        </w:rPr>
        <w:t>中</w:t>
      </w:r>
      <w:r>
        <w:rPr>
          <w:rFonts w:hint="eastAsia"/>
          <w:bCs/>
          <w:color w:val="auto"/>
          <w:sz w:val="18"/>
          <w:szCs w:val="18"/>
          <w:highlight w:val="none"/>
        </w:rPr>
        <w:t>为</w:t>
      </w:r>
      <w:r>
        <w:rPr>
          <w:rFonts w:hint="eastAsia"/>
          <w:bCs/>
          <w:color w:val="auto"/>
          <w:sz w:val="18"/>
          <w:szCs w:val="18"/>
          <w:highlight w:val="none"/>
          <w:lang w:val="en-US" w:eastAsia="zh-CN"/>
        </w:rPr>
        <w:t>1</w:t>
      </w:r>
      <w:r>
        <w:rPr>
          <w:rFonts w:hint="eastAsia"/>
          <w:bCs/>
          <w:color w:val="auto"/>
          <w:sz w:val="18"/>
          <w:szCs w:val="18"/>
          <w:highlight w:val="none"/>
        </w:rPr>
        <w:t>分</w:t>
      </w:r>
      <w:r>
        <w:rPr>
          <w:rFonts w:hint="eastAsia"/>
          <w:bCs/>
          <w:color w:val="auto"/>
          <w:sz w:val="18"/>
          <w:szCs w:val="18"/>
          <w:highlight w:val="none"/>
          <w:lang w:eastAsia="zh-CN"/>
        </w:rPr>
        <w:t>，</w:t>
      </w:r>
      <w:r>
        <w:rPr>
          <w:rFonts w:hint="eastAsia"/>
          <w:bCs/>
          <w:color w:val="auto"/>
          <w:sz w:val="18"/>
          <w:szCs w:val="18"/>
          <w:highlight w:val="none"/>
          <w:lang w:val="en-US" w:eastAsia="zh-CN"/>
        </w:rPr>
        <w:t>差为0分</w:t>
      </w:r>
      <w:r>
        <w:rPr>
          <w:rFonts w:hint="eastAsia"/>
          <w:bCs/>
          <w:color w:val="auto"/>
          <w:sz w:val="18"/>
          <w:szCs w:val="18"/>
          <w:highlight w:val="none"/>
        </w:rPr>
        <w:t>；经汇总并去掉一个评委最高分和一个评委最低分后计算其算术平均分，保留两位小数，第三位小数四舍五入，最终按下表得出各投标人的各项评分内容的最终档次。</w:t>
      </w: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014"/>
        <w:gridCol w:w="2126"/>
        <w:gridCol w:w="2126"/>
        <w:gridCol w:w="2126"/>
      </w:tblGrid>
      <w:tr w14:paraId="03197D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63" w:hRule="atLeast"/>
          <w:tblHeader/>
          <w:jc w:val="center"/>
        </w:trPr>
        <w:tc>
          <w:tcPr>
            <w:tcW w:w="2014" w:type="dxa"/>
            <w:noWrap w:val="0"/>
            <w:tcMar>
              <w:top w:w="0" w:type="dxa"/>
              <w:left w:w="28" w:type="dxa"/>
              <w:bottom w:w="0" w:type="dxa"/>
              <w:right w:w="28" w:type="dxa"/>
            </w:tcMar>
            <w:vAlign w:val="center"/>
          </w:tcPr>
          <w:p w14:paraId="5DFDFE38">
            <w:pPr>
              <w:adjustRightInd w:val="0"/>
              <w:rPr>
                <w:bCs/>
                <w:color w:val="auto"/>
                <w:sz w:val="18"/>
                <w:szCs w:val="18"/>
                <w:highlight w:val="none"/>
              </w:rPr>
            </w:pPr>
            <w:r>
              <w:rPr>
                <w:rFonts w:hint="eastAsia"/>
                <w:bCs/>
                <w:color w:val="auto"/>
                <w:sz w:val="18"/>
                <w:szCs w:val="18"/>
                <w:highlight w:val="none"/>
              </w:rPr>
              <w:t>优</w:t>
            </w:r>
          </w:p>
        </w:tc>
        <w:tc>
          <w:tcPr>
            <w:tcW w:w="2126" w:type="dxa"/>
            <w:noWrap w:val="0"/>
            <w:vAlign w:val="top"/>
          </w:tcPr>
          <w:p w14:paraId="7ECD923D">
            <w:pPr>
              <w:adjustRightInd w:val="0"/>
              <w:rPr>
                <w:bCs/>
                <w:color w:val="auto"/>
                <w:sz w:val="18"/>
                <w:szCs w:val="18"/>
                <w:highlight w:val="none"/>
              </w:rPr>
            </w:pPr>
            <w:r>
              <w:rPr>
                <w:rFonts w:hint="eastAsia"/>
                <w:bCs/>
                <w:color w:val="auto"/>
                <w:sz w:val="18"/>
                <w:szCs w:val="18"/>
                <w:highlight w:val="none"/>
              </w:rPr>
              <w:t>良</w:t>
            </w:r>
          </w:p>
        </w:tc>
        <w:tc>
          <w:tcPr>
            <w:tcW w:w="2126" w:type="dxa"/>
            <w:noWrap w:val="0"/>
            <w:tcMar>
              <w:top w:w="0" w:type="dxa"/>
              <w:left w:w="28" w:type="dxa"/>
              <w:bottom w:w="0" w:type="dxa"/>
              <w:right w:w="28" w:type="dxa"/>
            </w:tcMar>
            <w:vAlign w:val="center"/>
          </w:tcPr>
          <w:p w14:paraId="446526CB">
            <w:pPr>
              <w:adjustRightInd w:val="0"/>
              <w:rPr>
                <w:rFonts w:hint="default" w:eastAsia="宋体"/>
                <w:bCs/>
                <w:color w:val="auto"/>
                <w:sz w:val="18"/>
                <w:szCs w:val="18"/>
                <w:highlight w:val="none"/>
                <w:lang w:val="en-US" w:eastAsia="zh-CN"/>
              </w:rPr>
            </w:pPr>
            <w:r>
              <w:rPr>
                <w:rFonts w:hint="eastAsia"/>
                <w:bCs/>
                <w:color w:val="auto"/>
                <w:sz w:val="18"/>
                <w:szCs w:val="18"/>
                <w:highlight w:val="none"/>
                <w:lang w:val="en-US" w:eastAsia="zh-CN"/>
              </w:rPr>
              <w:t>中</w:t>
            </w:r>
          </w:p>
        </w:tc>
        <w:tc>
          <w:tcPr>
            <w:tcW w:w="2126" w:type="dxa"/>
            <w:noWrap w:val="0"/>
            <w:tcMar>
              <w:top w:w="0" w:type="dxa"/>
              <w:left w:w="28" w:type="dxa"/>
              <w:bottom w:w="0" w:type="dxa"/>
              <w:right w:w="28" w:type="dxa"/>
            </w:tcMar>
            <w:vAlign w:val="center"/>
          </w:tcPr>
          <w:p w14:paraId="350EEAB3">
            <w:pPr>
              <w:adjustRightInd w:val="0"/>
              <w:rPr>
                <w:rFonts w:hint="default"/>
                <w:bCs/>
                <w:color w:val="auto"/>
                <w:sz w:val="18"/>
                <w:szCs w:val="18"/>
                <w:highlight w:val="none"/>
                <w:lang w:val="en-US" w:eastAsia="zh-CN"/>
              </w:rPr>
            </w:pPr>
            <w:r>
              <w:rPr>
                <w:rFonts w:hint="eastAsia"/>
                <w:bCs/>
                <w:color w:val="auto"/>
                <w:sz w:val="18"/>
                <w:szCs w:val="18"/>
                <w:highlight w:val="none"/>
                <w:lang w:val="en-US" w:eastAsia="zh-CN"/>
              </w:rPr>
              <w:t>差</w:t>
            </w:r>
          </w:p>
        </w:tc>
      </w:tr>
      <w:tr w14:paraId="1294A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4" w:hRule="atLeast"/>
          <w:tblHeader/>
          <w:jc w:val="center"/>
        </w:trPr>
        <w:tc>
          <w:tcPr>
            <w:tcW w:w="2014" w:type="dxa"/>
            <w:noWrap w:val="0"/>
            <w:tcMar>
              <w:top w:w="0" w:type="dxa"/>
              <w:left w:w="28" w:type="dxa"/>
              <w:bottom w:w="0" w:type="dxa"/>
              <w:right w:w="28" w:type="dxa"/>
            </w:tcMar>
            <w:vAlign w:val="center"/>
          </w:tcPr>
          <w:p w14:paraId="2745259F">
            <w:pPr>
              <w:adjustRightInd w:val="0"/>
              <w:rPr>
                <w:bCs/>
                <w:color w:val="auto"/>
                <w:sz w:val="18"/>
                <w:szCs w:val="18"/>
                <w:highlight w:val="none"/>
              </w:rPr>
            </w:pPr>
            <w:r>
              <w:rPr>
                <w:rFonts w:hint="eastAsia"/>
                <w:bCs/>
                <w:color w:val="auto"/>
                <w:sz w:val="18"/>
                <w:szCs w:val="18"/>
                <w:highlight w:val="none"/>
              </w:rPr>
              <w:t>[3，2.5]</w:t>
            </w:r>
          </w:p>
        </w:tc>
        <w:tc>
          <w:tcPr>
            <w:tcW w:w="2126" w:type="dxa"/>
            <w:noWrap w:val="0"/>
            <w:vAlign w:val="top"/>
          </w:tcPr>
          <w:p w14:paraId="66C872EB">
            <w:pPr>
              <w:adjustRightInd w:val="0"/>
              <w:rPr>
                <w:rFonts w:hint="eastAsia" w:eastAsia="宋体"/>
                <w:bCs/>
                <w:color w:val="auto"/>
                <w:sz w:val="18"/>
                <w:szCs w:val="18"/>
                <w:highlight w:val="none"/>
                <w:lang w:val="en-US" w:eastAsia="zh-CN"/>
              </w:rPr>
            </w:pPr>
            <w:r>
              <w:rPr>
                <w:rFonts w:hint="eastAsia"/>
                <w:bCs/>
                <w:color w:val="auto"/>
                <w:sz w:val="18"/>
                <w:szCs w:val="18"/>
                <w:highlight w:val="none"/>
                <w:lang w:eastAsia="zh-CN"/>
              </w:rPr>
              <w:t>（</w:t>
            </w:r>
            <w:r>
              <w:rPr>
                <w:rFonts w:hint="eastAsia"/>
                <w:bCs/>
                <w:color w:val="auto"/>
                <w:sz w:val="18"/>
                <w:szCs w:val="18"/>
                <w:highlight w:val="none"/>
              </w:rPr>
              <w:t>2.5，1.5）</w:t>
            </w:r>
            <w:r>
              <w:rPr>
                <w:rFonts w:hint="eastAsia"/>
                <w:bCs/>
                <w:color w:val="auto"/>
                <w:sz w:val="18"/>
                <w:szCs w:val="18"/>
                <w:highlight w:val="none"/>
                <w:lang w:val="en-US" w:eastAsia="zh-CN"/>
              </w:rPr>
              <w:t xml:space="preserve"> </w:t>
            </w:r>
          </w:p>
        </w:tc>
        <w:tc>
          <w:tcPr>
            <w:tcW w:w="2126" w:type="dxa"/>
            <w:noWrap w:val="0"/>
            <w:tcMar>
              <w:top w:w="0" w:type="dxa"/>
              <w:left w:w="28" w:type="dxa"/>
              <w:bottom w:w="0" w:type="dxa"/>
              <w:right w:w="28" w:type="dxa"/>
            </w:tcMar>
            <w:vAlign w:val="center"/>
          </w:tcPr>
          <w:p w14:paraId="4CC923B4">
            <w:pPr>
              <w:adjustRightInd w:val="0"/>
              <w:rPr>
                <w:rFonts w:hint="eastAsia" w:eastAsia="宋体"/>
                <w:bCs/>
                <w:color w:val="auto"/>
                <w:sz w:val="18"/>
                <w:szCs w:val="18"/>
                <w:highlight w:val="none"/>
                <w:lang w:val="en-US" w:eastAsia="zh-CN"/>
              </w:rPr>
            </w:pPr>
            <w:r>
              <w:rPr>
                <w:rFonts w:hint="eastAsia"/>
                <w:bCs/>
                <w:color w:val="auto"/>
                <w:sz w:val="18"/>
                <w:szCs w:val="18"/>
                <w:highlight w:val="none"/>
              </w:rPr>
              <w:t>[1.5，1</w:t>
            </w:r>
            <w:r>
              <w:rPr>
                <w:rFonts w:hint="eastAsia"/>
                <w:bCs/>
                <w:color w:val="auto"/>
                <w:sz w:val="18"/>
                <w:szCs w:val="18"/>
                <w:highlight w:val="none"/>
                <w:lang w:val="en-US" w:eastAsia="zh-CN"/>
              </w:rPr>
              <w:t>]</w:t>
            </w:r>
          </w:p>
        </w:tc>
        <w:tc>
          <w:tcPr>
            <w:tcW w:w="2126" w:type="dxa"/>
            <w:noWrap w:val="0"/>
            <w:tcMar>
              <w:top w:w="0" w:type="dxa"/>
              <w:left w:w="28" w:type="dxa"/>
              <w:bottom w:w="0" w:type="dxa"/>
              <w:right w:w="28" w:type="dxa"/>
            </w:tcMar>
            <w:vAlign w:val="center"/>
          </w:tcPr>
          <w:p w14:paraId="10FD0AFA">
            <w:pPr>
              <w:adjustRightInd w:val="0"/>
              <w:rPr>
                <w:rFonts w:hint="eastAsia" w:eastAsia="宋体"/>
                <w:bCs/>
                <w:color w:val="auto"/>
                <w:sz w:val="18"/>
                <w:szCs w:val="18"/>
                <w:highlight w:val="none"/>
                <w:lang w:val="en-US" w:eastAsia="zh-CN"/>
              </w:rPr>
            </w:pPr>
            <w:r>
              <w:rPr>
                <w:rFonts w:hint="eastAsia"/>
                <w:bCs/>
                <w:color w:val="auto"/>
                <w:sz w:val="18"/>
                <w:szCs w:val="18"/>
                <w:highlight w:val="none"/>
                <w:lang w:val="en-US" w:eastAsia="zh-CN"/>
              </w:rPr>
              <w:t>0</w:t>
            </w:r>
          </w:p>
        </w:tc>
      </w:tr>
    </w:tbl>
    <w:p w14:paraId="2AC26964">
      <w:pPr>
        <w:numPr>
          <w:ilvl w:val="0"/>
          <w:numId w:val="8"/>
        </w:numPr>
        <w:rPr>
          <w:color w:val="auto"/>
          <w:highlight w:val="none"/>
        </w:rPr>
      </w:pPr>
      <w:r>
        <w:rPr>
          <w:rFonts w:hint="eastAsia"/>
          <w:bCs/>
          <w:color w:val="auto"/>
          <w:sz w:val="18"/>
          <w:szCs w:val="18"/>
          <w:highlight w:val="none"/>
        </w:rPr>
        <w:t>每位评委根据评定的各项评分内容的最终档次对照《技术标详细审查评分标准》中各项评分内容进行打分，评分必须符合最终档次，否则评分无效，不列入算术平均分的计算范围。</w:t>
      </w:r>
    </w:p>
    <w:p w14:paraId="570FC273">
      <w:pPr>
        <w:spacing w:line="312" w:lineRule="auto"/>
        <w:ind w:firstLine="422" w:firstLineChars="200"/>
        <w:rPr>
          <w:rFonts w:ascii="宋体" w:hAnsi="宋体" w:cs="宋体"/>
          <w:color w:val="auto"/>
          <w:szCs w:val="21"/>
          <w:highlight w:val="none"/>
          <w:lang w:val="zh-CN"/>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、项目管理机构能力：</w:t>
      </w:r>
    </w:p>
    <w:p w14:paraId="67348F58">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.1项目管理机构人员是指注册在本公司人员，不含子公司人员，如投标人为集团公司，则不含其集团下属的子公司人员。</w:t>
      </w:r>
    </w:p>
    <w:p w14:paraId="7C24D46A">
      <w:pPr>
        <w:spacing w:line="312"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.2以上人员均不可兼任，人员须相对应提供大学（含专科院校）毕业证、身份证、职称证、资格证、注册证等证书。</w:t>
      </w:r>
      <w:r>
        <w:rPr>
          <w:rFonts w:hint="eastAsia" w:ascii="宋体" w:hAnsi="宋体" w:cs="宋体"/>
          <w:color w:val="auto"/>
          <w:szCs w:val="21"/>
          <w:highlight w:val="none"/>
          <w:lang w:val="zh-CN"/>
        </w:rPr>
        <w:t>注册造价工程师是指具备一级注册造价工程师执业资格，原注册造价工程师自动划分为一级注册造价工程师，详见《住房和城乡建设部关于修改</w:t>
      </w:r>
      <w:r>
        <w:rPr>
          <w:rFonts w:hint="eastAsia" w:ascii="宋体" w:hAnsi="宋体" w:cs="宋体"/>
          <w:color w:val="auto"/>
          <w:szCs w:val="21"/>
          <w:highlight w:val="none"/>
        </w:rPr>
        <w:t>&lt;</w:t>
      </w:r>
      <w:r>
        <w:rPr>
          <w:rFonts w:hint="eastAsia" w:ascii="宋体" w:hAnsi="宋体" w:cs="宋体"/>
          <w:color w:val="auto"/>
          <w:szCs w:val="21"/>
          <w:highlight w:val="none"/>
          <w:lang w:val="zh-CN"/>
        </w:rPr>
        <w:t>工程造价咨询企业管理办法</w:t>
      </w:r>
      <w:r>
        <w:rPr>
          <w:rFonts w:hint="eastAsia" w:ascii="宋体" w:hAnsi="宋体" w:cs="宋体"/>
          <w:color w:val="auto"/>
          <w:szCs w:val="21"/>
          <w:highlight w:val="none"/>
        </w:rPr>
        <w:t>&gt;&lt;</w:t>
      </w:r>
      <w:r>
        <w:rPr>
          <w:rFonts w:hint="eastAsia" w:ascii="宋体" w:hAnsi="宋体" w:cs="宋体"/>
          <w:color w:val="auto"/>
          <w:szCs w:val="21"/>
          <w:highlight w:val="none"/>
          <w:lang w:val="zh-CN"/>
        </w:rPr>
        <w:t>注册造价工程师管理办法</w:t>
      </w:r>
      <w:r>
        <w:rPr>
          <w:rFonts w:hint="eastAsia" w:ascii="宋体" w:hAnsi="宋体" w:cs="宋体"/>
          <w:color w:val="auto"/>
          <w:szCs w:val="21"/>
          <w:highlight w:val="none"/>
        </w:rPr>
        <w:t>&gt;</w:t>
      </w:r>
      <w:r>
        <w:rPr>
          <w:rFonts w:hint="eastAsia" w:ascii="宋体" w:hAnsi="宋体" w:cs="宋体"/>
          <w:color w:val="auto"/>
          <w:szCs w:val="21"/>
          <w:highlight w:val="none"/>
          <w:lang w:val="zh-CN"/>
        </w:rPr>
        <w:t>的决定》（中华人民共和国住房和城乡建设部令第</w:t>
      </w:r>
      <w:r>
        <w:rPr>
          <w:rFonts w:ascii="宋体" w:hAnsi="宋体" w:cs="宋体"/>
          <w:color w:val="auto"/>
          <w:szCs w:val="21"/>
          <w:highlight w:val="none"/>
          <w:lang w:val="zh-CN"/>
        </w:rPr>
        <w:t>50号）。</w:t>
      </w:r>
    </w:p>
    <w:p w14:paraId="6719C8A3">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.3工作经</w:t>
      </w:r>
      <w:r>
        <w:rPr>
          <w:rFonts w:hint="eastAsia" w:ascii="宋体" w:hAnsi="宋体" w:cs="宋体"/>
          <w:color w:val="auto"/>
          <w:szCs w:val="21"/>
          <w:highlight w:val="none"/>
          <w:lang w:val="en-US" w:eastAsia="zh-CN"/>
        </w:rPr>
        <w:t>历</w:t>
      </w:r>
      <w:r>
        <w:rPr>
          <w:rFonts w:hint="eastAsia" w:ascii="宋体" w:hAnsi="宋体" w:cs="宋体"/>
          <w:color w:val="auto"/>
          <w:szCs w:val="21"/>
          <w:highlight w:val="none"/>
        </w:rPr>
        <w:t>以大学（含专科学校）（或以上）毕业证的发证日期开始计算。</w:t>
      </w:r>
    </w:p>
    <w:p w14:paraId="4B128B03">
      <w:pPr>
        <w:pStyle w:val="21"/>
        <w:spacing w:line="312" w:lineRule="auto"/>
        <w:ind w:firstLine="420" w:firstLineChars="200"/>
        <w:rPr>
          <w:rFonts w:hint="eastAsia" w:ascii="宋体" w:hAnsi="宋体" w:cs="宋体"/>
          <w:color w:val="auto"/>
          <w:szCs w:val="21"/>
          <w:highlight w:val="none"/>
          <w:lang w:val="zh-CN"/>
        </w:rPr>
      </w:pPr>
      <w:r>
        <w:rPr>
          <w:rFonts w:hint="eastAsia" w:hAnsi="宋体" w:cs="宋体"/>
          <w:color w:val="auto"/>
          <w:szCs w:val="21"/>
          <w:highlight w:val="none"/>
          <w:lang w:val="en-US" w:eastAsia="zh-CN"/>
        </w:rPr>
        <w:t>1</w:t>
      </w:r>
      <w:r>
        <w:rPr>
          <w:rFonts w:hint="eastAsia" w:ascii="宋体" w:hAnsi="宋体" w:cs="宋体"/>
          <w:color w:val="auto"/>
          <w:szCs w:val="21"/>
          <w:highlight w:val="none"/>
        </w:rPr>
        <w:t>.4</w:t>
      </w:r>
      <w:r>
        <w:rPr>
          <w:rFonts w:ascii="宋体" w:hAnsi="宋体" w:cs="宋体"/>
          <w:color w:val="auto"/>
          <w:szCs w:val="21"/>
          <w:highlight w:val="none"/>
        </w:rPr>
        <w:t xml:space="preserve"> </w:t>
      </w:r>
      <w:r>
        <w:rPr>
          <w:rFonts w:hint="eastAsia" w:ascii="宋体" w:hAnsi="宋体" w:cs="宋体"/>
          <w:color w:val="auto"/>
          <w:szCs w:val="21"/>
          <w:highlight w:val="none"/>
          <w:lang w:val="zh-CN"/>
        </w:rPr>
        <w:t>所有人员应提供近</w:t>
      </w:r>
      <w:r>
        <w:rPr>
          <w:rFonts w:ascii="宋体" w:hAnsi="宋体" w:cs="宋体"/>
          <w:color w:val="auto"/>
          <w:szCs w:val="21"/>
          <w:highlight w:val="none"/>
          <w:lang w:val="zh-CN"/>
        </w:rPr>
        <w:t>1个月（202</w:t>
      </w:r>
      <w:r>
        <w:rPr>
          <w:rFonts w:hint="eastAsia" w:hAnsi="宋体" w:cs="宋体"/>
          <w:color w:val="auto"/>
          <w:szCs w:val="21"/>
          <w:highlight w:val="none"/>
          <w:lang w:val="en-US" w:eastAsia="zh-CN"/>
        </w:rPr>
        <w:t>5</w:t>
      </w:r>
      <w:r>
        <w:rPr>
          <w:rFonts w:ascii="宋体" w:hAnsi="宋体" w:cs="宋体"/>
          <w:color w:val="auto"/>
          <w:szCs w:val="21"/>
          <w:highlight w:val="none"/>
          <w:lang w:val="zh-CN"/>
        </w:rPr>
        <w:t>年</w:t>
      </w:r>
      <w:r>
        <w:rPr>
          <w:rFonts w:hint="eastAsia" w:hAnsi="宋体" w:cs="宋体"/>
          <w:color w:val="auto"/>
          <w:szCs w:val="21"/>
          <w:highlight w:val="none"/>
          <w:lang w:val="en-US" w:eastAsia="zh-CN"/>
        </w:rPr>
        <w:t>6月</w:t>
      </w:r>
      <w:r>
        <w:rPr>
          <w:rFonts w:hint="eastAsia" w:ascii="宋体" w:hAnsi="宋体" w:cs="宋体"/>
          <w:color w:val="auto"/>
          <w:szCs w:val="21"/>
          <w:highlight w:val="none"/>
          <w:lang w:val="zh-CN"/>
        </w:rPr>
        <w:t>），由社保行政主管部门出具的社保证明资料原件扫描件。</w:t>
      </w:r>
    </w:p>
    <w:p w14:paraId="3DFD3255">
      <w:pPr>
        <w:pStyle w:val="21"/>
        <w:spacing w:line="312" w:lineRule="auto"/>
        <w:ind w:firstLine="422" w:firstLineChars="200"/>
        <w:rPr>
          <w:rFonts w:hAnsi="宋体" w:cs="Calibri"/>
          <w:b/>
          <w:color w:val="auto"/>
          <w:sz w:val="21"/>
          <w:szCs w:val="21"/>
          <w:highlight w:val="none"/>
        </w:rPr>
      </w:pPr>
      <w:r>
        <w:rPr>
          <w:rFonts w:hint="eastAsia" w:hAnsi="宋体" w:cs="宋体"/>
          <w:b/>
          <w:color w:val="auto"/>
          <w:sz w:val="21"/>
          <w:szCs w:val="21"/>
          <w:highlight w:val="none"/>
          <w:lang w:val="en-US" w:eastAsia="zh-CN"/>
        </w:rPr>
        <w:t>2</w:t>
      </w:r>
      <w:r>
        <w:rPr>
          <w:rFonts w:hint="eastAsia" w:hAnsi="宋体" w:cs="宋体"/>
          <w:b/>
          <w:color w:val="auto"/>
          <w:sz w:val="21"/>
          <w:szCs w:val="21"/>
          <w:highlight w:val="none"/>
        </w:rPr>
        <w:t>、</w:t>
      </w:r>
      <w:r>
        <w:rPr>
          <w:rFonts w:hint="eastAsia" w:hAnsi="宋体" w:cs="Calibri"/>
          <w:b/>
          <w:color w:val="auto"/>
          <w:sz w:val="21"/>
          <w:szCs w:val="21"/>
          <w:highlight w:val="none"/>
        </w:rPr>
        <w:t>工程业绩</w:t>
      </w:r>
    </w:p>
    <w:p w14:paraId="3D9D6EE7">
      <w:pPr>
        <w:spacing w:line="312" w:lineRule="auto"/>
        <w:ind w:firstLine="420" w:firstLineChars="200"/>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类似工程是指市政公用工程施工总承包项目或工程总承包项目，业绩需提供相关证明材料。其中：工程总承包业绩包括勘察设计施工总承包或设计施工总承包或设计采购施工总承包或勘察设计采购施工总承包业绩等。需提供①中标通知书或免招标的证明、②施工合同、③竣工验收文件。金额以中标通知书为准，中标通知书上没有金额或免招标的，以施工合同（不含补充合同）为准。完成时间以竣工验收文件为准。验收文件至少具有建设单位、设计、施工和监理单位盖章。投标人所提供扫描件不符合上述要求的或无提交上述扫描件的不计分。</w:t>
      </w:r>
    </w:p>
    <w:p w14:paraId="4BDFD680">
      <w:pPr>
        <w:spacing w:line="312" w:lineRule="auto"/>
        <w:ind w:firstLine="422" w:firstLineChars="200"/>
        <w:rPr>
          <w:rFonts w:ascii="宋体" w:hAnsi="宋体" w:cs="宋体"/>
          <w:color w:val="auto"/>
          <w:szCs w:val="21"/>
          <w:highlight w:val="none"/>
          <w:lang w:val="zh-CN"/>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lang w:val="zh-CN"/>
        </w:rPr>
        <w:t>、</w:t>
      </w:r>
      <w:r>
        <w:rPr>
          <w:rFonts w:hint="eastAsia" w:ascii="宋体" w:hAnsi="宋体" w:cs="宋体"/>
          <w:color w:val="auto"/>
          <w:szCs w:val="21"/>
          <w:highlight w:val="none"/>
          <w:lang w:val="zh-CN"/>
        </w:rPr>
        <w:t>本评分表中所附所有证明材料均须提供扫描件或网页截图打印件，投标人提供的扫描件或网页截图打印件必须加盖投标人电子印章且内容必须清晰可辨，如因提供资料内容模糊导致评标时无法判断的，后果由投标人自负。上述资料不提供或提供不完整或提供不符合要求的不得分。</w:t>
      </w:r>
    </w:p>
    <w:p w14:paraId="38DE9598">
      <w:pPr>
        <w:spacing w:line="312" w:lineRule="auto"/>
        <w:ind w:firstLine="422" w:firstLineChars="200"/>
        <w:rPr>
          <w:rFonts w:ascii="宋体" w:hAnsi="宋体" w:cs="宋体"/>
          <w:color w:val="auto"/>
          <w:szCs w:val="21"/>
          <w:highlight w:val="none"/>
          <w:lang w:val="zh-CN"/>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lang w:val="zh-CN"/>
        </w:rPr>
        <w:t>、</w:t>
      </w:r>
      <w:r>
        <w:rPr>
          <w:rFonts w:hint="eastAsia" w:ascii="宋体" w:hAnsi="宋体" w:cs="宋体"/>
          <w:color w:val="auto"/>
          <w:szCs w:val="21"/>
          <w:highlight w:val="none"/>
          <w:lang w:val="zh-CN"/>
        </w:rPr>
        <w:t>中标</w:t>
      </w:r>
      <w:r>
        <w:rPr>
          <w:rFonts w:hint="eastAsia" w:ascii="宋体" w:hAnsi="宋体" w:cs="宋体"/>
          <w:color w:val="auto"/>
          <w:szCs w:val="21"/>
          <w:highlight w:val="none"/>
        </w:rPr>
        <w:t>单位</w:t>
      </w:r>
      <w:r>
        <w:rPr>
          <w:rFonts w:hint="eastAsia" w:ascii="宋体" w:hAnsi="宋体" w:cs="宋体"/>
          <w:color w:val="auto"/>
          <w:szCs w:val="21"/>
          <w:highlight w:val="none"/>
          <w:lang w:val="zh-CN"/>
        </w:rPr>
        <w:t>需准备投标文件涉及的所有原件待查，如原件不齐或与原件不符的，招标人有权取消其中标人资格，并上报建设行政主管部门。</w:t>
      </w:r>
    </w:p>
    <w:p w14:paraId="4C5AF227">
      <w:pPr>
        <w:pStyle w:val="21"/>
        <w:spacing w:line="312" w:lineRule="auto"/>
        <w:ind w:firstLine="422" w:firstLineChars="200"/>
        <w:rPr>
          <w:rFonts w:hint="eastAsia" w:hAnsi="宋体" w:cs="宋体"/>
          <w:color w:val="auto"/>
          <w:szCs w:val="21"/>
          <w:highlight w:val="none"/>
        </w:rPr>
      </w:pPr>
      <w:r>
        <w:rPr>
          <w:rFonts w:hint="eastAsia" w:hAnsi="宋体"/>
          <w:b/>
          <w:color w:val="auto"/>
          <w:szCs w:val="21"/>
          <w:highlight w:val="none"/>
          <w:lang w:val="en-US" w:eastAsia="zh-CN"/>
        </w:rPr>
        <w:t>5</w:t>
      </w:r>
      <w:r>
        <w:rPr>
          <w:rFonts w:hint="eastAsia" w:hAnsi="宋体"/>
          <w:b/>
          <w:color w:val="auto"/>
          <w:szCs w:val="21"/>
          <w:highlight w:val="none"/>
        </w:rPr>
        <w:t>、</w:t>
      </w:r>
      <w:r>
        <w:rPr>
          <w:rFonts w:hint="eastAsia" w:hAnsi="宋体" w:cs="宋体"/>
          <w:color w:val="auto"/>
          <w:szCs w:val="21"/>
          <w:highlight w:val="none"/>
        </w:rPr>
        <w:t>所有评委分数汇总后的算术平均值为投标人的最终得分。分数出现小数点，保留小数点后二位小数，第三位小数四舍五入。</w:t>
      </w:r>
    </w:p>
    <w:p w14:paraId="4ACA60D2">
      <w:pPr>
        <w:spacing w:line="312" w:lineRule="auto"/>
        <w:ind w:firstLine="420" w:firstLineChars="200"/>
        <w:rPr>
          <w:rFonts w:hint="eastAsia" w:ascii="宋体" w:hAnsi="宋体" w:cs="宋体"/>
          <w:color w:val="auto"/>
          <w:szCs w:val="21"/>
          <w:highlight w:val="none"/>
        </w:rPr>
      </w:pPr>
    </w:p>
    <w:p w14:paraId="008DC41A">
      <w:pPr>
        <w:pStyle w:val="21"/>
        <w:spacing w:line="312" w:lineRule="auto"/>
        <w:rPr>
          <w:rFonts w:hint="eastAsia" w:cs="Calibri"/>
          <w:color w:val="auto"/>
          <w:sz w:val="21"/>
          <w:szCs w:val="21"/>
          <w:highlight w:val="none"/>
        </w:rPr>
      </w:pPr>
    </w:p>
    <w:p w14:paraId="3966536F">
      <w:pPr>
        <w:pStyle w:val="21"/>
        <w:spacing w:line="312" w:lineRule="auto"/>
        <w:rPr>
          <w:rFonts w:hAnsi="宋体"/>
          <w:color w:val="auto"/>
          <w:highlight w:val="none"/>
        </w:rPr>
      </w:pPr>
      <w:r>
        <w:rPr>
          <w:rFonts w:hint="eastAsia" w:cs="Calibri"/>
          <w:color w:val="auto"/>
          <w:sz w:val="21"/>
          <w:szCs w:val="21"/>
          <w:highlight w:val="none"/>
        </w:rPr>
        <w:t>评委签名：</w:t>
      </w:r>
    </w:p>
    <w:p w14:paraId="40309847">
      <w:pPr>
        <w:widowControl/>
        <w:jc w:val="left"/>
        <w:rPr>
          <w:color w:val="auto"/>
          <w:highlight w:val="none"/>
        </w:rPr>
      </w:pPr>
      <w:r>
        <w:rPr>
          <w:color w:val="auto"/>
          <w:highlight w:val="none"/>
        </w:rPr>
        <w:br w:type="page"/>
      </w:r>
    </w:p>
    <w:p w14:paraId="045C5936">
      <w:pPr>
        <w:rPr>
          <w:rFonts w:hint="eastAsia"/>
          <w:strike w:val="0"/>
          <w:color w:val="auto"/>
          <w:sz w:val="28"/>
          <w:szCs w:val="28"/>
          <w:highlight w:val="none"/>
        </w:rPr>
        <w:sectPr>
          <w:headerReference r:id="rId9" w:type="default"/>
          <w:footerReference r:id="rId10" w:type="default"/>
          <w:endnotePr>
            <w:numFmt w:val="decimal"/>
          </w:endnotePr>
          <w:pgSz w:w="16838" w:h="11905"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50E53828">
      <w:pPr>
        <w:rPr>
          <w:color w:val="auto"/>
          <w:highlight w:val="none"/>
        </w:rPr>
      </w:pPr>
    </w:p>
    <w:p w14:paraId="0E383E2D">
      <w:pPr>
        <w:pStyle w:val="3"/>
        <w:rPr>
          <w:rFonts w:hint="eastAsia" w:eastAsia="宋体"/>
          <w:color w:val="auto"/>
          <w:highlight w:val="none"/>
          <w:lang w:eastAsia="zh-CN"/>
        </w:rPr>
      </w:pPr>
      <w:bookmarkStart w:id="16" w:name="_Toc18344"/>
      <w:r>
        <w:rPr>
          <w:rFonts w:hint="eastAsia"/>
          <w:color w:val="auto"/>
          <w:highlight w:val="none"/>
        </w:rPr>
        <w:t>第三章</w:t>
      </w:r>
      <w:r>
        <w:rPr>
          <w:color w:val="auto"/>
          <w:highlight w:val="none"/>
        </w:rPr>
        <w:t xml:space="preserve">  </w:t>
      </w:r>
      <w:r>
        <w:rPr>
          <w:rFonts w:hint="eastAsia"/>
          <w:color w:val="auto"/>
          <w:highlight w:val="none"/>
        </w:rPr>
        <w:t>合同条款</w:t>
      </w:r>
      <w:r>
        <w:rPr>
          <w:rFonts w:hint="eastAsia"/>
          <w:color w:val="auto"/>
          <w:highlight w:val="none"/>
          <w:lang w:eastAsia="zh-CN"/>
        </w:rPr>
        <w:t>及格式</w:t>
      </w:r>
      <w:bookmarkEnd w:id="16"/>
    </w:p>
    <w:p w14:paraId="6A32B863">
      <w:pPr>
        <w:spacing w:before="0" w:line="300" w:lineRule="auto"/>
        <w:ind w:left="0" w:leftChars="0" w:firstLine="0" w:firstLineChars="0"/>
        <w:jc w:val="center"/>
        <w:rPr>
          <w:color w:val="auto"/>
          <w:sz w:val="24"/>
          <w:szCs w:val="24"/>
          <w:highlight w:val="none"/>
        </w:rPr>
      </w:pPr>
      <w:r>
        <w:rPr>
          <w:rFonts w:hint="eastAsia" w:ascii="宋体" w:hAnsi="宋体"/>
          <w:color w:val="auto"/>
          <w:sz w:val="28"/>
          <w:szCs w:val="28"/>
          <w:highlight w:val="none"/>
          <w:lang w:eastAsia="zh-CN"/>
        </w:rPr>
        <w:t>（另册）</w:t>
      </w:r>
    </w:p>
    <w:p w14:paraId="747D7D2D">
      <w:pPr>
        <w:pStyle w:val="5"/>
        <w:spacing w:line="360" w:lineRule="auto"/>
        <w:jc w:val="center"/>
        <w:rPr>
          <w:color w:val="auto"/>
          <w:sz w:val="24"/>
          <w:szCs w:val="24"/>
          <w:highlight w:val="none"/>
        </w:rPr>
      </w:pPr>
    </w:p>
    <w:p w14:paraId="7B01EDBF">
      <w:pPr>
        <w:pStyle w:val="5"/>
        <w:spacing w:line="360" w:lineRule="auto"/>
        <w:jc w:val="center"/>
        <w:rPr>
          <w:color w:val="auto"/>
          <w:sz w:val="24"/>
          <w:szCs w:val="24"/>
          <w:highlight w:val="none"/>
        </w:rPr>
      </w:pPr>
    </w:p>
    <w:p w14:paraId="3E677543">
      <w:pPr>
        <w:pStyle w:val="5"/>
        <w:spacing w:line="360" w:lineRule="auto"/>
        <w:rPr>
          <w:color w:val="auto"/>
          <w:sz w:val="24"/>
          <w:szCs w:val="24"/>
          <w:highlight w:val="none"/>
        </w:rPr>
      </w:pPr>
    </w:p>
    <w:p w14:paraId="0987DDF3">
      <w:pPr>
        <w:pStyle w:val="5"/>
        <w:spacing w:line="360" w:lineRule="auto"/>
        <w:rPr>
          <w:color w:val="auto"/>
          <w:sz w:val="24"/>
          <w:szCs w:val="24"/>
          <w:highlight w:val="none"/>
        </w:rPr>
      </w:pPr>
    </w:p>
    <w:p w14:paraId="430ED418">
      <w:pPr>
        <w:pStyle w:val="5"/>
        <w:spacing w:line="360" w:lineRule="auto"/>
        <w:rPr>
          <w:color w:val="auto"/>
          <w:sz w:val="24"/>
          <w:szCs w:val="24"/>
          <w:highlight w:val="none"/>
        </w:rPr>
      </w:pPr>
    </w:p>
    <w:p w14:paraId="5FDBDE82">
      <w:pPr>
        <w:pStyle w:val="5"/>
        <w:spacing w:line="360" w:lineRule="auto"/>
        <w:rPr>
          <w:color w:val="auto"/>
          <w:sz w:val="24"/>
          <w:szCs w:val="24"/>
          <w:highlight w:val="none"/>
        </w:rPr>
      </w:pPr>
    </w:p>
    <w:p w14:paraId="2E8FC981">
      <w:pPr>
        <w:pStyle w:val="5"/>
        <w:spacing w:line="360" w:lineRule="auto"/>
        <w:rPr>
          <w:color w:val="auto"/>
          <w:sz w:val="24"/>
          <w:szCs w:val="24"/>
          <w:highlight w:val="none"/>
        </w:rPr>
      </w:pPr>
    </w:p>
    <w:p w14:paraId="09087DE1">
      <w:pPr>
        <w:pStyle w:val="5"/>
        <w:spacing w:line="360" w:lineRule="auto"/>
        <w:rPr>
          <w:color w:val="auto"/>
          <w:sz w:val="24"/>
          <w:szCs w:val="24"/>
          <w:highlight w:val="none"/>
        </w:rPr>
      </w:pPr>
    </w:p>
    <w:p w14:paraId="152AD984">
      <w:pPr>
        <w:pStyle w:val="5"/>
        <w:spacing w:line="360" w:lineRule="auto"/>
        <w:rPr>
          <w:color w:val="auto"/>
          <w:sz w:val="24"/>
          <w:szCs w:val="24"/>
          <w:highlight w:val="none"/>
        </w:rPr>
      </w:pPr>
    </w:p>
    <w:p w14:paraId="49EBF5B1">
      <w:pPr>
        <w:pStyle w:val="5"/>
        <w:spacing w:line="360" w:lineRule="auto"/>
        <w:rPr>
          <w:color w:val="auto"/>
          <w:sz w:val="24"/>
          <w:szCs w:val="24"/>
          <w:highlight w:val="none"/>
        </w:rPr>
      </w:pPr>
    </w:p>
    <w:p w14:paraId="3BBA402F">
      <w:pPr>
        <w:pStyle w:val="5"/>
        <w:spacing w:line="360" w:lineRule="auto"/>
        <w:rPr>
          <w:color w:val="auto"/>
          <w:sz w:val="24"/>
          <w:szCs w:val="24"/>
          <w:highlight w:val="none"/>
        </w:rPr>
      </w:pPr>
    </w:p>
    <w:p w14:paraId="2F5DD693">
      <w:pPr>
        <w:pStyle w:val="5"/>
        <w:spacing w:line="360" w:lineRule="auto"/>
        <w:rPr>
          <w:color w:val="auto"/>
          <w:sz w:val="24"/>
          <w:szCs w:val="24"/>
          <w:highlight w:val="none"/>
        </w:rPr>
      </w:pPr>
    </w:p>
    <w:p w14:paraId="7A06988C">
      <w:pPr>
        <w:pStyle w:val="5"/>
        <w:spacing w:line="360" w:lineRule="auto"/>
        <w:rPr>
          <w:color w:val="auto"/>
          <w:sz w:val="24"/>
          <w:szCs w:val="24"/>
          <w:highlight w:val="none"/>
        </w:rPr>
      </w:pPr>
    </w:p>
    <w:p w14:paraId="11A78747">
      <w:pPr>
        <w:pStyle w:val="5"/>
        <w:spacing w:line="360" w:lineRule="auto"/>
        <w:ind w:left="0" w:leftChars="0" w:firstLine="0" w:firstLineChars="0"/>
        <w:rPr>
          <w:color w:val="auto"/>
          <w:sz w:val="24"/>
          <w:szCs w:val="24"/>
          <w:highlight w:val="none"/>
        </w:rPr>
      </w:pPr>
    </w:p>
    <w:p w14:paraId="0548D620">
      <w:pPr>
        <w:pStyle w:val="21"/>
        <w:spacing w:line="360" w:lineRule="auto"/>
        <w:rPr>
          <w:color w:val="auto"/>
          <w:sz w:val="24"/>
          <w:szCs w:val="24"/>
          <w:highlight w:val="none"/>
        </w:rPr>
      </w:pPr>
    </w:p>
    <w:p w14:paraId="31ACF363">
      <w:pPr>
        <w:pStyle w:val="21"/>
        <w:spacing w:line="360" w:lineRule="auto"/>
        <w:rPr>
          <w:color w:val="auto"/>
          <w:sz w:val="24"/>
          <w:szCs w:val="24"/>
          <w:highlight w:val="none"/>
        </w:rPr>
      </w:pPr>
      <w:r>
        <w:rPr>
          <w:color w:val="auto"/>
          <w:sz w:val="24"/>
          <w:szCs w:val="24"/>
          <w:highlight w:val="none"/>
        </w:rPr>
        <w:br w:type="page"/>
      </w:r>
    </w:p>
    <w:p w14:paraId="359079CA">
      <w:pPr>
        <w:pStyle w:val="3"/>
        <w:rPr>
          <w:color w:val="auto"/>
          <w:highlight w:val="none"/>
        </w:rPr>
      </w:pPr>
      <w:bookmarkStart w:id="17" w:name="_Toc29266"/>
      <w:r>
        <w:rPr>
          <w:rFonts w:hint="eastAsia"/>
          <w:color w:val="auto"/>
          <w:highlight w:val="none"/>
        </w:rPr>
        <w:t>第四章</w:t>
      </w:r>
      <w:r>
        <w:rPr>
          <w:color w:val="auto"/>
          <w:highlight w:val="none"/>
        </w:rPr>
        <w:t xml:space="preserve">  </w:t>
      </w:r>
      <w:r>
        <w:rPr>
          <w:rFonts w:hint="eastAsia"/>
          <w:color w:val="auto"/>
          <w:highlight w:val="none"/>
        </w:rPr>
        <w:t>投标文件格式</w:t>
      </w:r>
      <w:bookmarkEnd w:id="17"/>
    </w:p>
    <w:p w14:paraId="2AD60446">
      <w:pPr>
        <w:autoSpaceDE w:val="0"/>
        <w:autoSpaceDN w:val="0"/>
        <w:adjustRightInd w:val="0"/>
        <w:rPr>
          <w:rFonts w:hint="eastAsia" w:ascii="宋体" w:hAnsi="宋体" w:cs="宋体"/>
          <w:bCs/>
          <w:color w:val="auto"/>
          <w:szCs w:val="21"/>
          <w:highlight w:val="none"/>
        </w:rPr>
      </w:pPr>
    </w:p>
    <w:p w14:paraId="2F8C796F">
      <w:pPr>
        <w:autoSpaceDE w:val="0"/>
        <w:autoSpaceDN w:val="0"/>
        <w:adjustRightInd w:val="0"/>
        <w:rPr>
          <w:rFonts w:hint="eastAsia" w:ascii="宋体" w:hAnsi="宋体" w:cs="宋体"/>
          <w:bCs/>
          <w:color w:val="auto"/>
          <w:szCs w:val="21"/>
          <w:highlight w:val="none"/>
        </w:rPr>
      </w:pPr>
    </w:p>
    <w:p w14:paraId="5F874F81">
      <w:pPr>
        <w:autoSpaceDE w:val="0"/>
        <w:autoSpaceDN w:val="0"/>
        <w:adjustRightInd w:val="0"/>
        <w:rPr>
          <w:rFonts w:hint="eastAsia" w:ascii="宋体" w:hAnsi="宋体" w:cs="宋体"/>
          <w:bCs/>
          <w:color w:val="auto"/>
          <w:szCs w:val="21"/>
          <w:highlight w:val="none"/>
        </w:rPr>
      </w:pPr>
    </w:p>
    <w:p w14:paraId="39678DCF">
      <w:pPr>
        <w:autoSpaceDE w:val="0"/>
        <w:autoSpaceDN w:val="0"/>
        <w:adjustRightInd w:val="0"/>
        <w:rPr>
          <w:rFonts w:hint="eastAsia" w:ascii="宋体" w:hAnsi="宋体" w:cs="宋体"/>
          <w:bCs/>
          <w:color w:val="auto"/>
          <w:szCs w:val="21"/>
          <w:highlight w:val="none"/>
        </w:rPr>
      </w:pPr>
    </w:p>
    <w:p w14:paraId="72921F60">
      <w:pPr>
        <w:autoSpaceDE w:val="0"/>
        <w:autoSpaceDN w:val="0"/>
        <w:adjustRightInd w:val="0"/>
        <w:rPr>
          <w:rFonts w:hint="eastAsia" w:ascii="宋体" w:hAnsi="宋体" w:cs="宋体"/>
          <w:bCs/>
          <w:color w:val="auto"/>
          <w:szCs w:val="21"/>
          <w:highlight w:val="none"/>
        </w:rPr>
      </w:pPr>
    </w:p>
    <w:p w14:paraId="374883AD">
      <w:pPr>
        <w:autoSpaceDE w:val="0"/>
        <w:autoSpaceDN w:val="0"/>
        <w:adjustRightInd w:val="0"/>
        <w:rPr>
          <w:rFonts w:hint="eastAsia" w:ascii="宋体" w:hAnsi="宋体" w:cs="宋体"/>
          <w:bCs/>
          <w:color w:val="auto"/>
          <w:szCs w:val="21"/>
          <w:highlight w:val="none"/>
        </w:rPr>
      </w:pPr>
    </w:p>
    <w:p w14:paraId="13378FA5">
      <w:pPr>
        <w:autoSpaceDE w:val="0"/>
        <w:autoSpaceDN w:val="0"/>
        <w:adjustRightInd w:val="0"/>
        <w:rPr>
          <w:rFonts w:hint="eastAsia" w:ascii="宋体" w:hAnsi="宋体" w:cs="宋体"/>
          <w:bCs/>
          <w:color w:val="auto"/>
          <w:szCs w:val="21"/>
          <w:highlight w:val="none"/>
        </w:rPr>
      </w:pPr>
    </w:p>
    <w:p w14:paraId="7E04782B">
      <w:pPr>
        <w:topLinePunct/>
        <w:adjustRightInd w:val="0"/>
        <w:snapToGrid w:val="0"/>
        <w:spacing w:before="156" w:beforeLines="50" w:line="360" w:lineRule="auto"/>
        <w:jc w:val="center"/>
        <w:outlineLvl w:val="0"/>
        <w:rPr>
          <w:rFonts w:hint="eastAsia" w:ascii="宋体" w:hAnsi="宋体" w:cs="宋体"/>
          <w:b/>
          <w:color w:val="auto"/>
          <w:spacing w:val="4"/>
          <w:kern w:val="0"/>
          <w:sz w:val="30"/>
          <w:szCs w:val="30"/>
          <w:highlight w:val="none"/>
        </w:rPr>
      </w:pPr>
      <w:bookmarkStart w:id="18" w:name="_Toc20426"/>
      <w:r>
        <w:rPr>
          <w:rFonts w:hint="eastAsia" w:ascii="宋体" w:hAnsi="宋体" w:cs="宋体"/>
          <w:b/>
          <w:color w:val="auto"/>
          <w:spacing w:val="4"/>
          <w:kern w:val="0"/>
          <w:sz w:val="30"/>
          <w:szCs w:val="30"/>
          <w:highlight w:val="none"/>
        </w:rPr>
        <w:t>一、技术标投标文件格式</w:t>
      </w:r>
      <w:bookmarkEnd w:id="18"/>
    </w:p>
    <w:p w14:paraId="152110B3">
      <w:pPr>
        <w:autoSpaceDE w:val="0"/>
        <w:autoSpaceDN w:val="0"/>
        <w:adjustRightInd w:val="0"/>
        <w:rPr>
          <w:rFonts w:hint="eastAsia" w:ascii="宋体" w:hAnsi="宋体" w:cs="宋体"/>
          <w:bCs/>
          <w:color w:val="auto"/>
          <w:szCs w:val="21"/>
          <w:highlight w:val="none"/>
        </w:rPr>
      </w:pPr>
    </w:p>
    <w:p w14:paraId="66A492FF">
      <w:pPr>
        <w:autoSpaceDE w:val="0"/>
        <w:autoSpaceDN w:val="0"/>
        <w:adjustRightInd w:val="0"/>
        <w:rPr>
          <w:rFonts w:hint="eastAsia" w:ascii="宋体" w:hAnsi="宋体" w:cs="宋体"/>
          <w:bCs/>
          <w:color w:val="auto"/>
          <w:szCs w:val="21"/>
          <w:highlight w:val="none"/>
        </w:rPr>
      </w:pPr>
    </w:p>
    <w:p w14:paraId="2D6EF914">
      <w:pPr>
        <w:autoSpaceDE w:val="0"/>
        <w:autoSpaceDN w:val="0"/>
        <w:adjustRightInd w:val="0"/>
        <w:rPr>
          <w:rFonts w:hint="eastAsia" w:ascii="宋体" w:hAnsi="宋体" w:cs="宋体"/>
          <w:bCs/>
          <w:color w:val="auto"/>
          <w:szCs w:val="21"/>
          <w:highlight w:val="none"/>
        </w:rPr>
      </w:pPr>
    </w:p>
    <w:p w14:paraId="2E84CC3A">
      <w:pPr>
        <w:autoSpaceDE w:val="0"/>
        <w:autoSpaceDN w:val="0"/>
        <w:adjustRightInd w:val="0"/>
        <w:rPr>
          <w:rFonts w:hint="eastAsia" w:ascii="宋体" w:hAnsi="宋体" w:cs="宋体"/>
          <w:bCs/>
          <w:color w:val="auto"/>
          <w:szCs w:val="21"/>
          <w:highlight w:val="none"/>
        </w:rPr>
      </w:pPr>
    </w:p>
    <w:p w14:paraId="61CD3CF9">
      <w:pPr>
        <w:autoSpaceDE w:val="0"/>
        <w:autoSpaceDN w:val="0"/>
        <w:adjustRightInd w:val="0"/>
        <w:rPr>
          <w:rFonts w:hint="eastAsia" w:ascii="宋体" w:hAnsi="宋体" w:cs="宋体"/>
          <w:bCs/>
          <w:color w:val="auto"/>
          <w:szCs w:val="21"/>
          <w:highlight w:val="none"/>
        </w:rPr>
      </w:pPr>
    </w:p>
    <w:p w14:paraId="217F7D53">
      <w:pPr>
        <w:autoSpaceDE w:val="0"/>
        <w:autoSpaceDN w:val="0"/>
        <w:adjustRightInd w:val="0"/>
        <w:rPr>
          <w:rFonts w:hint="eastAsia" w:ascii="宋体" w:hAnsi="宋体" w:cs="宋体"/>
          <w:bCs/>
          <w:color w:val="auto"/>
          <w:szCs w:val="21"/>
          <w:highlight w:val="none"/>
        </w:rPr>
      </w:pPr>
    </w:p>
    <w:p w14:paraId="6A98666A">
      <w:pPr>
        <w:autoSpaceDE w:val="0"/>
        <w:autoSpaceDN w:val="0"/>
        <w:adjustRightInd w:val="0"/>
        <w:rPr>
          <w:rFonts w:hint="eastAsia" w:ascii="宋体" w:hAnsi="宋体" w:cs="宋体"/>
          <w:bCs/>
          <w:color w:val="auto"/>
          <w:szCs w:val="21"/>
          <w:highlight w:val="none"/>
        </w:rPr>
      </w:pPr>
    </w:p>
    <w:p w14:paraId="6ACB156E">
      <w:pPr>
        <w:autoSpaceDE w:val="0"/>
        <w:autoSpaceDN w:val="0"/>
        <w:adjustRightInd w:val="0"/>
        <w:rPr>
          <w:rFonts w:hint="eastAsia" w:ascii="宋体" w:hAnsi="宋体" w:cs="宋体"/>
          <w:bCs/>
          <w:color w:val="auto"/>
          <w:szCs w:val="21"/>
          <w:highlight w:val="none"/>
        </w:rPr>
      </w:pPr>
    </w:p>
    <w:p w14:paraId="7E8BED47">
      <w:pPr>
        <w:autoSpaceDE w:val="0"/>
        <w:autoSpaceDN w:val="0"/>
        <w:adjustRightInd w:val="0"/>
        <w:rPr>
          <w:rFonts w:hint="eastAsia" w:ascii="宋体" w:hAnsi="宋体" w:cs="宋体"/>
          <w:bCs/>
          <w:color w:val="auto"/>
          <w:szCs w:val="21"/>
          <w:highlight w:val="none"/>
        </w:rPr>
      </w:pPr>
    </w:p>
    <w:p w14:paraId="50E1FEED">
      <w:pPr>
        <w:autoSpaceDE w:val="0"/>
        <w:autoSpaceDN w:val="0"/>
        <w:adjustRightInd w:val="0"/>
        <w:rPr>
          <w:rFonts w:hint="eastAsia" w:ascii="宋体" w:hAnsi="宋体" w:cs="宋体"/>
          <w:bCs/>
          <w:color w:val="auto"/>
          <w:szCs w:val="21"/>
          <w:highlight w:val="none"/>
        </w:rPr>
      </w:pPr>
    </w:p>
    <w:p w14:paraId="0B460A90">
      <w:pPr>
        <w:autoSpaceDE w:val="0"/>
        <w:autoSpaceDN w:val="0"/>
        <w:adjustRightInd w:val="0"/>
        <w:rPr>
          <w:rFonts w:hint="eastAsia" w:ascii="宋体" w:hAnsi="宋体" w:cs="宋体"/>
          <w:bCs/>
          <w:color w:val="auto"/>
          <w:szCs w:val="21"/>
          <w:highlight w:val="none"/>
        </w:rPr>
      </w:pPr>
    </w:p>
    <w:p w14:paraId="2697F269">
      <w:pPr>
        <w:autoSpaceDE w:val="0"/>
        <w:autoSpaceDN w:val="0"/>
        <w:adjustRightInd w:val="0"/>
        <w:rPr>
          <w:rFonts w:hint="eastAsia" w:ascii="宋体" w:hAnsi="宋体" w:cs="宋体"/>
          <w:bCs/>
          <w:color w:val="auto"/>
          <w:szCs w:val="21"/>
          <w:highlight w:val="none"/>
        </w:rPr>
      </w:pPr>
    </w:p>
    <w:p w14:paraId="2B2331F6">
      <w:pPr>
        <w:outlineLvl w:val="2"/>
        <w:rPr>
          <w:rFonts w:hint="eastAsia" w:ascii="宋体" w:hAnsi="宋体" w:cs="宋体"/>
          <w:b/>
          <w:color w:val="auto"/>
          <w:sz w:val="24"/>
          <w:szCs w:val="24"/>
          <w:highlight w:val="none"/>
        </w:rPr>
      </w:pPr>
      <w:r>
        <w:rPr>
          <w:rFonts w:hint="eastAsia" w:ascii="宋体" w:hAnsi="宋体" w:cs="宋体"/>
          <w:bCs/>
          <w:color w:val="auto"/>
          <w:szCs w:val="21"/>
          <w:highlight w:val="none"/>
        </w:rPr>
        <w:br w:type="page"/>
      </w:r>
      <w:bookmarkStart w:id="19" w:name="_Toc15087"/>
      <w:r>
        <w:rPr>
          <w:rFonts w:hint="eastAsia" w:ascii="宋体" w:hAnsi="宋体" w:cs="宋体"/>
          <w:b/>
          <w:color w:val="auto"/>
          <w:sz w:val="24"/>
          <w:szCs w:val="24"/>
          <w:highlight w:val="none"/>
        </w:rPr>
        <w:t>格式一：技术标封面</w:t>
      </w:r>
      <w:bookmarkEnd w:id="19"/>
    </w:p>
    <w:p w14:paraId="0DA16A3B">
      <w:pPr>
        <w:pStyle w:val="124"/>
        <w:ind w:firstLine="496"/>
        <w:rPr>
          <w:rFonts w:hint="eastAsia" w:ascii="宋体" w:hAnsi="宋体" w:cs="宋体"/>
          <w:color w:val="auto"/>
          <w:highlight w:val="none"/>
        </w:rPr>
      </w:pPr>
    </w:p>
    <w:p w14:paraId="4F1AE916">
      <w:pPr>
        <w:pStyle w:val="124"/>
        <w:ind w:firstLine="496"/>
        <w:rPr>
          <w:rFonts w:hint="eastAsia" w:ascii="宋体" w:hAnsi="宋体" w:cs="宋体"/>
          <w:color w:val="auto"/>
          <w:highlight w:val="none"/>
        </w:rPr>
      </w:pPr>
    </w:p>
    <w:p w14:paraId="125EF76F">
      <w:pPr>
        <w:pStyle w:val="124"/>
        <w:ind w:firstLine="496"/>
        <w:rPr>
          <w:rFonts w:hint="eastAsia" w:ascii="宋体" w:hAnsi="宋体" w:cs="宋体"/>
          <w:color w:val="auto"/>
          <w:highlight w:val="none"/>
        </w:rPr>
      </w:pPr>
    </w:p>
    <w:p w14:paraId="0E83DCD5">
      <w:pPr>
        <w:pStyle w:val="125"/>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w:t>
      </w:r>
      <w:r>
        <w:rPr>
          <w:rFonts w:hint="eastAsia" w:ascii="宋体" w:hAnsi="宋体" w:eastAsia="宋体" w:cs="宋体"/>
          <w:b w:val="0"/>
          <w:color w:val="auto"/>
          <w:highlight w:val="none"/>
          <w:u w:val="single"/>
          <w:lang w:val="en-US" w:eastAsia="zh-CN"/>
        </w:rPr>
        <w:t>招标项目</w:t>
      </w:r>
      <w:r>
        <w:rPr>
          <w:rFonts w:hint="eastAsia" w:ascii="宋体" w:hAnsi="宋体" w:eastAsia="宋体" w:cs="宋体"/>
          <w:b w:val="0"/>
          <w:color w:val="auto"/>
          <w:highlight w:val="none"/>
          <w:u w:val="single"/>
        </w:rPr>
        <w:t xml:space="preserve">名称] </w:t>
      </w:r>
    </w:p>
    <w:p w14:paraId="57DA41D3">
      <w:pPr>
        <w:pStyle w:val="124"/>
        <w:ind w:firstLine="496"/>
        <w:rPr>
          <w:rFonts w:hint="eastAsia" w:ascii="宋体" w:hAnsi="宋体" w:cs="宋体"/>
          <w:color w:val="auto"/>
          <w:highlight w:val="none"/>
        </w:rPr>
      </w:pPr>
    </w:p>
    <w:p w14:paraId="281DFA97">
      <w:pPr>
        <w:pStyle w:val="124"/>
        <w:ind w:firstLine="496"/>
        <w:rPr>
          <w:rFonts w:hint="eastAsia" w:ascii="宋体" w:hAnsi="宋体" w:cs="宋体"/>
          <w:color w:val="auto"/>
          <w:highlight w:val="none"/>
        </w:rPr>
      </w:pPr>
    </w:p>
    <w:p w14:paraId="7964C375">
      <w:pPr>
        <w:pStyle w:val="124"/>
        <w:ind w:firstLine="496"/>
        <w:rPr>
          <w:rFonts w:hint="eastAsia" w:ascii="宋体" w:hAnsi="宋体" w:cs="宋体"/>
          <w:color w:val="auto"/>
          <w:highlight w:val="none"/>
        </w:rPr>
      </w:pPr>
    </w:p>
    <w:p w14:paraId="31B75F73">
      <w:pPr>
        <w:pStyle w:val="124"/>
        <w:ind w:firstLine="496"/>
        <w:rPr>
          <w:rFonts w:hint="eastAsia" w:ascii="宋体" w:hAnsi="宋体" w:cs="宋体"/>
          <w:color w:val="auto"/>
          <w:highlight w:val="none"/>
        </w:rPr>
      </w:pPr>
    </w:p>
    <w:p w14:paraId="702B1EA9">
      <w:pPr>
        <w:pStyle w:val="126"/>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14:paraId="06B51A85">
      <w:pPr>
        <w:pStyle w:val="125"/>
        <w:rPr>
          <w:rFonts w:hint="eastAsia" w:ascii="宋体" w:hAnsi="宋体" w:eastAsia="宋体" w:cs="宋体"/>
          <w:b w:val="0"/>
          <w:color w:val="auto"/>
          <w:highlight w:val="none"/>
        </w:rPr>
      </w:pPr>
      <w:r>
        <w:rPr>
          <w:rFonts w:hint="eastAsia" w:ascii="宋体" w:hAnsi="宋体" w:eastAsia="宋体" w:cs="宋体"/>
          <w:b w:val="0"/>
          <w:color w:val="auto"/>
          <w:highlight w:val="none"/>
        </w:rPr>
        <w:t>第一册  【技术标投标文件（含资格审查文件）】</w:t>
      </w:r>
    </w:p>
    <w:p w14:paraId="646D051B">
      <w:pPr>
        <w:pStyle w:val="124"/>
        <w:ind w:firstLine="496"/>
        <w:rPr>
          <w:rFonts w:hint="eastAsia" w:ascii="宋体" w:hAnsi="宋体" w:cs="宋体"/>
          <w:color w:val="auto"/>
          <w:highlight w:val="none"/>
        </w:rPr>
      </w:pPr>
    </w:p>
    <w:p w14:paraId="6526EA15">
      <w:pPr>
        <w:pStyle w:val="124"/>
        <w:ind w:firstLine="496"/>
        <w:rPr>
          <w:rFonts w:hint="eastAsia" w:ascii="宋体" w:hAnsi="宋体" w:cs="宋体"/>
          <w:color w:val="auto"/>
          <w:highlight w:val="none"/>
        </w:rPr>
      </w:pPr>
    </w:p>
    <w:p w14:paraId="18BC0041">
      <w:pPr>
        <w:pStyle w:val="124"/>
        <w:ind w:firstLine="496"/>
        <w:rPr>
          <w:rFonts w:hint="eastAsia" w:ascii="宋体" w:hAnsi="宋体" w:cs="宋体"/>
          <w:color w:val="auto"/>
          <w:highlight w:val="none"/>
        </w:rPr>
      </w:pPr>
    </w:p>
    <w:p w14:paraId="276EE99C">
      <w:pPr>
        <w:pStyle w:val="124"/>
        <w:ind w:firstLine="496"/>
        <w:rPr>
          <w:rFonts w:hint="eastAsia" w:ascii="宋体" w:hAnsi="宋体" w:cs="宋体"/>
          <w:color w:val="auto"/>
          <w:highlight w:val="none"/>
        </w:rPr>
      </w:pPr>
    </w:p>
    <w:p w14:paraId="06CF2AD5">
      <w:pPr>
        <w:pStyle w:val="124"/>
        <w:ind w:firstLine="496"/>
        <w:rPr>
          <w:rFonts w:hint="eastAsia" w:ascii="宋体" w:hAnsi="宋体" w:cs="宋体"/>
          <w:color w:val="auto"/>
          <w:highlight w:val="none"/>
        </w:rPr>
      </w:pPr>
    </w:p>
    <w:p w14:paraId="6B86F258">
      <w:pPr>
        <w:pStyle w:val="124"/>
        <w:ind w:firstLine="496"/>
        <w:rPr>
          <w:rFonts w:hint="eastAsia" w:ascii="宋体" w:hAnsi="宋体" w:cs="宋体"/>
          <w:color w:val="auto"/>
          <w:highlight w:val="none"/>
        </w:rPr>
      </w:pPr>
    </w:p>
    <w:p w14:paraId="02B63CA6">
      <w:pPr>
        <w:pStyle w:val="127"/>
        <w:ind w:firstLine="616"/>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（填写投标人单位名称）    （盖章）</w:t>
      </w:r>
    </w:p>
    <w:p w14:paraId="596AFED7">
      <w:pPr>
        <w:pStyle w:val="127"/>
        <w:ind w:firstLine="616"/>
        <w:rPr>
          <w:rFonts w:hint="eastAsia" w:ascii="宋体" w:hAnsi="宋体" w:cs="宋体"/>
          <w:color w:val="auto"/>
          <w:highlight w:val="none"/>
        </w:rPr>
      </w:pPr>
    </w:p>
    <w:p w14:paraId="139C7AE4">
      <w:pPr>
        <w:pStyle w:val="127"/>
        <w:ind w:firstLine="616"/>
        <w:rPr>
          <w:rFonts w:hint="eastAsia" w:ascii="宋体" w:hAnsi="宋体" w:cs="宋体"/>
          <w:color w:val="auto"/>
          <w:highlight w:val="none"/>
        </w:rPr>
      </w:pPr>
      <w:r>
        <w:rPr>
          <w:rFonts w:hint="eastAsia" w:ascii="宋体" w:hAnsi="宋体" w:cs="宋体"/>
          <w:color w:val="auto"/>
          <w:highlight w:val="none"/>
        </w:rPr>
        <w:t>法定代表人或</w:t>
      </w:r>
    </w:p>
    <w:p w14:paraId="1FFF069B">
      <w:pPr>
        <w:pStyle w:val="127"/>
        <w:ind w:firstLine="616"/>
        <w:rPr>
          <w:rFonts w:hint="eastAsia" w:ascii="宋体" w:hAnsi="宋体" w:cs="宋体"/>
          <w:color w:val="auto"/>
          <w:highlight w:val="none"/>
        </w:rPr>
      </w:pPr>
      <w:r>
        <w:rPr>
          <w:rFonts w:hint="eastAsia" w:ascii="宋体" w:hAnsi="宋体" w:cs="宋体"/>
          <w:color w:val="auto"/>
          <w:highlight w:val="none"/>
        </w:rPr>
        <w:t>其委托代理人：</w:t>
      </w:r>
      <w:r>
        <w:rPr>
          <w:rFonts w:hint="eastAsia" w:ascii="宋体" w:hAnsi="宋体" w:cs="宋体"/>
          <w:color w:val="auto"/>
          <w:highlight w:val="none"/>
          <w:u w:val="single"/>
        </w:rPr>
        <w:t xml:space="preserve">                        （签名或盖章）</w:t>
      </w:r>
    </w:p>
    <w:p w14:paraId="0D8FC45E">
      <w:pPr>
        <w:pStyle w:val="127"/>
        <w:ind w:firstLine="616"/>
        <w:rPr>
          <w:rFonts w:hint="eastAsia" w:ascii="宋体" w:hAnsi="宋体" w:cs="宋体"/>
          <w:color w:val="auto"/>
          <w:sz w:val="24"/>
          <w:szCs w:val="24"/>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5BCCB54D">
      <w:pPr>
        <w:autoSpaceDE w:val="0"/>
        <w:autoSpaceDN w:val="0"/>
        <w:adjustRightInd w:val="0"/>
        <w:rPr>
          <w:rFonts w:hint="eastAsia" w:ascii="宋体" w:hAnsi="宋体" w:cs="宋体"/>
          <w:bCs/>
          <w:color w:val="auto"/>
          <w:szCs w:val="21"/>
          <w:highlight w:val="none"/>
        </w:rPr>
      </w:pPr>
    </w:p>
    <w:p w14:paraId="23BEC9DF">
      <w:pP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bookmarkStart w:id="20" w:name="_Toc23303"/>
      <w:r>
        <w:rPr>
          <w:rFonts w:hint="eastAsia" w:ascii="宋体" w:hAnsi="宋体" w:cs="宋体"/>
          <w:b/>
          <w:color w:val="auto"/>
          <w:sz w:val="24"/>
          <w:szCs w:val="24"/>
          <w:highlight w:val="none"/>
        </w:rPr>
        <w:t>格式二：广州建设工程施工招标投标书</w:t>
      </w:r>
      <w:bookmarkEnd w:id="20"/>
    </w:p>
    <w:p w14:paraId="4C9FC6F8">
      <w:pPr>
        <w:autoSpaceDE w:val="0"/>
        <w:autoSpaceDN w:val="0"/>
        <w:adjustRightInd w:val="0"/>
        <w:ind w:left="-540" w:leftChars="-257" w:firstLine="1135" w:firstLineChars="257"/>
        <w:jc w:val="center"/>
        <w:rPr>
          <w:rFonts w:hint="eastAsia" w:ascii="宋体" w:hAnsi="宋体" w:cs="宋体"/>
          <w:b/>
          <w:bCs/>
          <w:color w:val="auto"/>
          <w:sz w:val="44"/>
          <w:szCs w:val="44"/>
          <w:highlight w:val="none"/>
        </w:rPr>
      </w:pPr>
    </w:p>
    <w:p w14:paraId="47BE73C0">
      <w:pPr>
        <w:autoSpaceDE w:val="0"/>
        <w:autoSpaceDN w:val="0"/>
        <w:adjustRightInd w:val="0"/>
        <w:ind w:left="-540" w:leftChars="-257" w:firstLine="1135" w:firstLineChars="257"/>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7"/>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5"/>
        <w:gridCol w:w="3247"/>
      </w:tblGrid>
      <w:tr w14:paraId="4EE2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75" w:type="dxa"/>
            <w:tcBorders>
              <w:top w:val="single" w:color="auto" w:sz="4" w:space="0"/>
              <w:left w:val="single" w:color="auto" w:sz="4" w:space="0"/>
              <w:bottom w:val="single" w:color="auto" w:sz="4" w:space="0"/>
              <w:right w:val="single" w:color="auto" w:sz="4" w:space="0"/>
            </w:tcBorders>
            <w:noWrap w:val="0"/>
            <w:vAlign w:val="center"/>
          </w:tcPr>
          <w:p w14:paraId="5CABE4C5">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3247" w:type="dxa"/>
            <w:tcBorders>
              <w:top w:val="single" w:color="auto" w:sz="4" w:space="0"/>
              <w:left w:val="single" w:color="auto" w:sz="4" w:space="0"/>
              <w:bottom w:val="single" w:color="auto" w:sz="4" w:space="0"/>
              <w:right w:val="single" w:color="auto" w:sz="4" w:space="0"/>
            </w:tcBorders>
            <w:noWrap w:val="0"/>
            <w:vAlign w:val="top"/>
          </w:tcPr>
          <w:p w14:paraId="03685D1F">
            <w:pPr>
              <w:autoSpaceDE w:val="0"/>
              <w:autoSpaceDN w:val="0"/>
              <w:adjustRightInd w:val="0"/>
              <w:rPr>
                <w:rFonts w:hint="eastAsia" w:ascii="宋体" w:hAnsi="宋体" w:cs="宋体"/>
                <w:b/>
                <w:bCs/>
                <w:color w:val="auto"/>
                <w:sz w:val="24"/>
                <w:szCs w:val="24"/>
                <w:highlight w:val="none"/>
                <w:lang w:val="zh-CN"/>
              </w:rPr>
            </w:pPr>
          </w:p>
        </w:tc>
      </w:tr>
      <w:tr w14:paraId="11D9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75" w:type="dxa"/>
            <w:tcBorders>
              <w:top w:val="single" w:color="auto" w:sz="4" w:space="0"/>
              <w:left w:val="single" w:color="auto" w:sz="4" w:space="0"/>
              <w:bottom w:val="single" w:color="auto" w:sz="4" w:space="0"/>
              <w:right w:val="single" w:color="auto" w:sz="4" w:space="0"/>
            </w:tcBorders>
            <w:noWrap w:val="0"/>
            <w:vAlign w:val="center"/>
          </w:tcPr>
          <w:p w14:paraId="2B7B9E3A">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23F1BF99">
            <w:pPr>
              <w:autoSpaceDE w:val="0"/>
              <w:autoSpaceDN w:val="0"/>
              <w:adjustRightInd w:val="0"/>
              <w:rPr>
                <w:rFonts w:hint="eastAsia" w:ascii="宋体" w:hAnsi="宋体" w:cs="宋体"/>
                <w:b/>
                <w:bCs/>
                <w:color w:val="auto"/>
                <w:sz w:val="24"/>
                <w:szCs w:val="24"/>
                <w:highlight w:val="none"/>
                <w:lang w:val="zh-CN"/>
              </w:rPr>
            </w:pPr>
          </w:p>
        </w:tc>
      </w:tr>
      <w:tr w14:paraId="77ED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75" w:type="dxa"/>
            <w:tcBorders>
              <w:top w:val="single" w:color="auto" w:sz="4" w:space="0"/>
              <w:left w:val="single" w:color="auto" w:sz="4" w:space="0"/>
              <w:bottom w:val="single" w:color="auto" w:sz="4" w:space="0"/>
              <w:right w:val="single" w:color="auto" w:sz="4" w:space="0"/>
            </w:tcBorders>
            <w:noWrap w:val="0"/>
            <w:vAlign w:val="center"/>
          </w:tcPr>
          <w:p w14:paraId="5D088788">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56AAE374">
            <w:pPr>
              <w:autoSpaceDE w:val="0"/>
              <w:autoSpaceDN w:val="0"/>
              <w:adjustRightInd w:val="0"/>
              <w:rPr>
                <w:rFonts w:hint="eastAsia" w:ascii="宋体" w:hAnsi="宋体" w:cs="宋体"/>
                <w:b/>
                <w:bCs/>
                <w:color w:val="auto"/>
                <w:sz w:val="24"/>
                <w:szCs w:val="24"/>
                <w:highlight w:val="none"/>
                <w:lang w:val="zh-CN"/>
              </w:rPr>
            </w:pPr>
          </w:p>
        </w:tc>
      </w:tr>
      <w:tr w14:paraId="077F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75" w:type="dxa"/>
            <w:tcBorders>
              <w:top w:val="single" w:color="auto" w:sz="4" w:space="0"/>
              <w:left w:val="single" w:color="auto" w:sz="4" w:space="0"/>
              <w:bottom w:val="single" w:color="auto" w:sz="4" w:space="0"/>
              <w:right w:val="single" w:color="auto" w:sz="4" w:space="0"/>
            </w:tcBorders>
            <w:noWrap w:val="0"/>
            <w:vAlign w:val="center"/>
          </w:tcPr>
          <w:p w14:paraId="7AA86DAA">
            <w:pPr>
              <w:widowControl/>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4F6479D">
            <w:pPr>
              <w:autoSpaceDE w:val="0"/>
              <w:autoSpaceDN w:val="0"/>
              <w:adjustRightInd w:val="0"/>
              <w:rPr>
                <w:rFonts w:hint="eastAsia" w:ascii="宋体" w:hAnsi="宋体" w:cs="宋体"/>
                <w:b/>
                <w:bCs/>
                <w:color w:val="auto"/>
                <w:sz w:val="24"/>
                <w:szCs w:val="24"/>
                <w:highlight w:val="none"/>
                <w:lang w:val="zh-CN"/>
              </w:rPr>
            </w:pPr>
          </w:p>
        </w:tc>
      </w:tr>
      <w:tr w14:paraId="25A1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75" w:type="dxa"/>
            <w:tcBorders>
              <w:top w:val="single" w:color="auto" w:sz="4" w:space="0"/>
              <w:left w:val="single" w:color="auto" w:sz="4" w:space="0"/>
              <w:bottom w:val="single" w:color="auto" w:sz="4" w:space="0"/>
              <w:right w:val="single" w:color="auto" w:sz="4" w:space="0"/>
            </w:tcBorders>
            <w:noWrap w:val="0"/>
            <w:vAlign w:val="center"/>
          </w:tcPr>
          <w:p w14:paraId="021BB75D">
            <w:pPr>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3247" w:type="dxa"/>
            <w:tcBorders>
              <w:top w:val="single" w:color="auto" w:sz="4" w:space="0"/>
              <w:left w:val="single" w:color="auto" w:sz="4" w:space="0"/>
              <w:bottom w:val="single" w:color="auto" w:sz="4" w:space="0"/>
              <w:right w:val="single" w:color="auto" w:sz="4" w:space="0"/>
            </w:tcBorders>
            <w:noWrap w:val="0"/>
            <w:vAlign w:val="top"/>
          </w:tcPr>
          <w:p w14:paraId="47168748">
            <w:pPr>
              <w:autoSpaceDE w:val="0"/>
              <w:autoSpaceDN w:val="0"/>
              <w:adjustRightInd w:val="0"/>
              <w:rPr>
                <w:rFonts w:hint="eastAsia" w:ascii="宋体" w:hAnsi="宋体" w:cs="宋体"/>
                <w:b/>
                <w:bCs/>
                <w:color w:val="auto"/>
                <w:sz w:val="24"/>
                <w:szCs w:val="24"/>
                <w:highlight w:val="none"/>
                <w:lang w:val="zh-CN"/>
              </w:rPr>
            </w:pPr>
          </w:p>
        </w:tc>
      </w:tr>
      <w:tr w14:paraId="21A1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75" w:type="dxa"/>
            <w:tcBorders>
              <w:top w:val="single" w:color="auto" w:sz="4" w:space="0"/>
              <w:left w:val="single" w:color="auto" w:sz="4" w:space="0"/>
              <w:bottom w:val="single" w:color="auto" w:sz="4" w:space="0"/>
              <w:right w:val="single" w:color="auto" w:sz="4" w:space="0"/>
            </w:tcBorders>
            <w:noWrap w:val="0"/>
            <w:vAlign w:val="center"/>
          </w:tcPr>
          <w:p w14:paraId="0A8212AD">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247" w:type="dxa"/>
            <w:tcBorders>
              <w:top w:val="single" w:color="auto" w:sz="4" w:space="0"/>
              <w:left w:val="single" w:color="auto" w:sz="4" w:space="0"/>
              <w:bottom w:val="single" w:color="auto" w:sz="4" w:space="0"/>
              <w:right w:val="single" w:color="auto" w:sz="4" w:space="0"/>
            </w:tcBorders>
            <w:noWrap w:val="0"/>
            <w:vAlign w:val="top"/>
          </w:tcPr>
          <w:p w14:paraId="50F695A1">
            <w:pPr>
              <w:autoSpaceDE w:val="0"/>
              <w:autoSpaceDN w:val="0"/>
              <w:adjustRightInd w:val="0"/>
              <w:rPr>
                <w:rFonts w:hint="eastAsia" w:ascii="宋体" w:hAnsi="宋体" w:cs="宋体"/>
                <w:b/>
                <w:bCs/>
                <w:color w:val="auto"/>
                <w:sz w:val="24"/>
                <w:szCs w:val="24"/>
                <w:highlight w:val="none"/>
                <w:lang w:val="zh-CN"/>
              </w:rPr>
            </w:pPr>
          </w:p>
        </w:tc>
      </w:tr>
      <w:tr w14:paraId="2471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75" w:type="dxa"/>
            <w:tcBorders>
              <w:top w:val="single" w:color="auto" w:sz="4" w:space="0"/>
              <w:left w:val="single" w:color="auto" w:sz="4" w:space="0"/>
              <w:bottom w:val="single" w:color="auto" w:sz="4" w:space="0"/>
              <w:right w:val="single" w:color="auto" w:sz="4" w:space="0"/>
            </w:tcBorders>
            <w:noWrap w:val="0"/>
            <w:vAlign w:val="center"/>
          </w:tcPr>
          <w:p w14:paraId="52C53E60">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3247" w:type="dxa"/>
            <w:tcBorders>
              <w:top w:val="single" w:color="auto" w:sz="4" w:space="0"/>
              <w:left w:val="single" w:color="auto" w:sz="4" w:space="0"/>
              <w:bottom w:val="single" w:color="auto" w:sz="4" w:space="0"/>
              <w:right w:val="single" w:color="auto" w:sz="4" w:space="0"/>
            </w:tcBorders>
            <w:noWrap w:val="0"/>
            <w:vAlign w:val="top"/>
          </w:tcPr>
          <w:p w14:paraId="152D688E">
            <w:pPr>
              <w:autoSpaceDE w:val="0"/>
              <w:autoSpaceDN w:val="0"/>
              <w:adjustRightInd w:val="0"/>
              <w:rPr>
                <w:rFonts w:hint="eastAsia" w:ascii="宋体" w:hAnsi="宋体" w:cs="宋体"/>
                <w:b/>
                <w:bCs/>
                <w:color w:val="auto"/>
                <w:sz w:val="24"/>
                <w:szCs w:val="24"/>
                <w:highlight w:val="none"/>
                <w:lang w:val="zh-CN"/>
              </w:rPr>
            </w:pPr>
          </w:p>
        </w:tc>
      </w:tr>
    </w:tbl>
    <w:p w14:paraId="17D18AE7">
      <w:pPr>
        <w:tabs>
          <w:tab w:val="left" w:pos="720"/>
        </w:tabs>
        <w:snapToGrid w:val="0"/>
        <w:spacing w:line="360" w:lineRule="auto"/>
        <w:rPr>
          <w:rFonts w:hint="eastAsia" w:ascii="宋体" w:hAnsi="宋体" w:cs="宋体"/>
          <w:color w:val="auto"/>
          <w:sz w:val="24"/>
          <w:szCs w:val="24"/>
          <w:highlight w:val="none"/>
        </w:rPr>
      </w:pPr>
    </w:p>
    <w:p w14:paraId="3F84B226">
      <w:pPr>
        <w:pStyle w:val="128"/>
        <w:spacing w:before="100" w:line="480" w:lineRule="auto"/>
        <w:rPr>
          <w:rFonts w:hint="eastAsia" w:ascii="宋体" w:hAnsi="宋体" w:eastAsia="宋体"/>
          <w:color w:val="auto"/>
          <w:highlight w:val="none"/>
        </w:rPr>
      </w:pPr>
    </w:p>
    <w:p w14:paraId="1FDDD789">
      <w:pPr>
        <w:pStyle w:val="128"/>
        <w:spacing w:before="100" w:line="480" w:lineRule="auto"/>
        <w:rPr>
          <w:rFonts w:hint="eastAsia" w:ascii="宋体" w:hAnsi="宋体" w:eastAsia="宋体"/>
          <w:color w:val="auto"/>
          <w:highlight w:val="none"/>
        </w:rPr>
      </w:pPr>
    </w:p>
    <w:p w14:paraId="2C241503">
      <w:pPr>
        <w:outlineLvl w:val="2"/>
        <w:rPr>
          <w:rFonts w:hint="eastAsia" w:ascii="宋体" w:hAnsi="宋体" w:cs="宋体"/>
          <w:b/>
          <w:color w:val="auto"/>
          <w:sz w:val="24"/>
          <w:szCs w:val="24"/>
          <w:highlight w:val="none"/>
        </w:rPr>
      </w:pPr>
      <w:r>
        <w:rPr>
          <w:rFonts w:hint="eastAsia" w:ascii="宋体" w:hAnsi="宋体" w:cs="宋体"/>
          <w:color w:val="auto"/>
          <w:sz w:val="44"/>
          <w:szCs w:val="44"/>
          <w:highlight w:val="none"/>
        </w:rPr>
        <w:br w:type="page"/>
      </w:r>
      <w:bookmarkStart w:id="21" w:name="_Toc20885"/>
      <w:r>
        <w:rPr>
          <w:rFonts w:hint="eastAsia" w:ascii="宋体" w:hAnsi="宋体" w:cs="宋体"/>
          <w:b/>
          <w:color w:val="auto"/>
          <w:sz w:val="24"/>
          <w:szCs w:val="24"/>
          <w:highlight w:val="none"/>
        </w:rPr>
        <w:t>格式三：法定代表人证明书、授权委托书</w:t>
      </w:r>
      <w:bookmarkEnd w:id="21"/>
    </w:p>
    <w:p w14:paraId="3F6CAD01">
      <w:pPr>
        <w:pStyle w:val="12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法定代表人证明书、授权委托书</w:t>
      </w:r>
    </w:p>
    <w:p w14:paraId="6150956C">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14:paraId="7E15B4D8">
      <w:pPr>
        <w:pStyle w:val="124"/>
        <w:ind w:firstLine="0" w:firstLineChars="0"/>
        <w:jc w:val="right"/>
        <w:rPr>
          <w:rFonts w:hint="eastAsia" w:ascii="宋体" w:hAnsi="宋体" w:cs="宋体"/>
          <w:color w:val="auto"/>
          <w:highlight w:val="none"/>
        </w:rPr>
      </w:pPr>
      <w:r>
        <w:rPr>
          <w:rFonts w:hint="eastAsia" w:ascii="宋体" w:hAnsi="宋体" w:cs="宋体"/>
          <w:color w:val="auto"/>
          <w:highlight w:val="none"/>
        </w:rPr>
        <w:t>（　 ）第　号</w:t>
      </w:r>
    </w:p>
    <w:p w14:paraId="4B807133">
      <w:pPr>
        <w:pStyle w:val="124"/>
        <w:ind w:firstLine="480"/>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6" name="文本框 6"/>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CF0E35">
                            <w:pPr>
                              <w:pStyle w:val="124"/>
                              <w:ind w:firstLine="0" w:firstLineChars="0"/>
                              <w:rPr>
                                <w:rFonts w:ascii="宋体" w:hAnsi="宋体"/>
                                <w:szCs w:val="28"/>
                              </w:rPr>
                            </w:pPr>
                          </w:p>
                          <w:p w14:paraId="2CE440BD">
                            <w:pPr>
                              <w:pStyle w:val="124"/>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4A374EFB">
                            <w:pPr>
                              <w:pStyle w:val="124"/>
                              <w:ind w:firstLine="0" w:firstLineChars="0"/>
                              <w:rPr>
                                <w:rFonts w:hint="eastAsia" w:ascii="宋体" w:hAnsi="宋体"/>
                                <w:szCs w:val="28"/>
                              </w:rPr>
                            </w:pPr>
                            <w:r>
                              <w:rPr>
                                <w:rFonts w:hint="eastAsia" w:ascii="宋体" w:hAnsi="宋体"/>
                                <w:szCs w:val="28"/>
                              </w:rPr>
                              <w:t>特此证明。</w:t>
                            </w:r>
                          </w:p>
                          <w:p w14:paraId="5AA87331">
                            <w:pPr>
                              <w:pStyle w:val="124"/>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14:paraId="5B3D76D3">
                            <w:pPr>
                              <w:pStyle w:val="124"/>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024CAE4D">
                            <w:pPr>
                              <w:pStyle w:val="124"/>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5766CB13">
                            <w:pPr>
                              <w:pStyle w:val="124"/>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14:paraId="557D2C1F">
                            <w:pPr>
                              <w:pStyle w:val="124"/>
                              <w:ind w:firstLine="0" w:firstLineChars="0"/>
                              <w:rPr>
                                <w:rFonts w:hint="eastAsia" w:ascii="宋体" w:hAnsi="宋体"/>
                                <w:szCs w:val="28"/>
                              </w:rPr>
                            </w:pPr>
                            <w:r>
                              <w:rPr>
                                <w:rFonts w:hint="eastAsia" w:ascii="宋体" w:hAnsi="宋体"/>
                                <w:szCs w:val="28"/>
                              </w:rPr>
                              <w:t>　　　　　　　　　　           单位：　　　　　　　　　　　（盖章）</w:t>
                            </w:r>
                          </w:p>
                          <w:p w14:paraId="3EABF9B0">
                            <w:pPr>
                              <w:pStyle w:val="124"/>
                              <w:ind w:firstLine="0" w:firstLineChars="0"/>
                              <w:rPr>
                                <w:rFonts w:hint="eastAsia" w:ascii="宋体" w:hAnsi="宋体"/>
                                <w:szCs w:val="28"/>
                              </w:rPr>
                            </w:pPr>
                            <w:r>
                              <w:rPr>
                                <w:rFonts w:hint="eastAsia" w:ascii="宋体" w:hAnsi="宋体"/>
                                <w:szCs w:val="28"/>
                              </w:rPr>
                              <w:t>　　　　　　　　　　　　　　　　　　       年  月  日</w:t>
                            </w:r>
                          </w:p>
                        </w:txbxContent>
                      </wps:txbx>
                      <wps:bodyPr upright="1"/>
                    </wps:wsp>
                  </a:graphicData>
                </a:graphic>
              </wp:anchor>
            </w:drawing>
          </mc:Choice>
          <mc:Fallback>
            <w:pict>
              <v:shape id="_x0000_s1026" o:spid="_x0000_s1026" o:spt="202" type="#_x0000_t202" style="position:absolute;left:0pt;margin-left:6pt;margin-top:3.25pt;height:218.4pt;width:450.15pt;z-index:251663360;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TCfNcAAAAIAQAADwAAAAAA&#10;AAABACAAAAAiAAAAZHJzL2Rvd25yZXYueG1sUEsBAhQAFAAAAAgAh07iQKn4D00UAgAARQQAAA4A&#10;AAAAAAAAAQAgAAAAJgEAAGRycy9lMm9Eb2MueG1sUEsFBgAAAAAGAAYAWQEAAKwFAAAAAA==&#10;">
                <v:fill on="t" focussize="0,0"/>
                <v:stroke color="#000000" joinstyle="miter"/>
                <v:imagedata o:title=""/>
                <o:lock v:ext="edit" aspectratio="f"/>
                <v:textbox>
                  <w:txbxContent>
                    <w:p w14:paraId="22CF0E35">
                      <w:pPr>
                        <w:pStyle w:val="124"/>
                        <w:ind w:firstLine="0" w:firstLineChars="0"/>
                        <w:rPr>
                          <w:rFonts w:ascii="宋体" w:hAnsi="宋体"/>
                          <w:szCs w:val="28"/>
                        </w:rPr>
                      </w:pPr>
                    </w:p>
                    <w:p w14:paraId="2CE440BD">
                      <w:pPr>
                        <w:pStyle w:val="124"/>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4A374EFB">
                      <w:pPr>
                        <w:pStyle w:val="124"/>
                        <w:ind w:firstLine="0" w:firstLineChars="0"/>
                        <w:rPr>
                          <w:rFonts w:hint="eastAsia" w:ascii="宋体" w:hAnsi="宋体"/>
                          <w:szCs w:val="28"/>
                        </w:rPr>
                      </w:pPr>
                      <w:r>
                        <w:rPr>
                          <w:rFonts w:hint="eastAsia" w:ascii="宋体" w:hAnsi="宋体"/>
                          <w:szCs w:val="28"/>
                        </w:rPr>
                        <w:t>特此证明。</w:t>
                      </w:r>
                    </w:p>
                    <w:p w14:paraId="5AA87331">
                      <w:pPr>
                        <w:pStyle w:val="124"/>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14:paraId="5B3D76D3">
                      <w:pPr>
                        <w:pStyle w:val="124"/>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024CAE4D">
                      <w:pPr>
                        <w:pStyle w:val="124"/>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5766CB13">
                      <w:pPr>
                        <w:pStyle w:val="124"/>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14:paraId="557D2C1F">
                      <w:pPr>
                        <w:pStyle w:val="124"/>
                        <w:ind w:firstLine="0" w:firstLineChars="0"/>
                        <w:rPr>
                          <w:rFonts w:hint="eastAsia" w:ascii="宋体" w:hAnsi="宋体"/>
                          <w:szCs w:val="28"/>
                        </w:rPr>
                      </w:pPr>
                      <w:r>
                        <w:rPr>
                          <w:rFonts w:hint="eastAsia" w:ascii="宋体" w:hAnsi="宋体"/>
                          <w:szCs w:val="28"/>
                        </w:rPr>
                        <w:t>　　　　　　　　　　           单位：　　　　　　　　　　　（盖章）</w:t>
                      </w:r>
                    </w:p>
                    <w:p w14:paraId="3EABF9B0">
                      <w:pPr>
                        <w:pStyle w:val="124"/>
                        <w:ind w:firstLine="0" w:firstLineChars="0"/>
                        <w:rPr>
                          <w:rFonts w:hint="eastAsia" w:ascii="宋体" w:hAnsi="宋体"/>
                          <w:szCs w:val="28"/>
                        </w:rPr>
                      </w:pPr>
                      <w:r>
                        <w:rPr>
                          <w:rFonts w:hint="eastAsia" w:ascii="宋体" w:hAnsi="宋体"/>
                          <w:szCs w:val="28"/>
                        </w:rPr>
                        <w:t>　　　　　　　　　　　　　　　　　　       年  月  日</w:t>
                      </w:r>
                    </w:p>
                  </w:txbxContent>
                </v:textbox>
              </v:shape>
            </w:pict>
          </mc:Fallback>
        </mc:AlternateContent>
      </w:r>
    </w:p>
    <w:p w14:paraId="10550FF4">
      <w:pPr>
        <w:pStyle w:val="124"/>
        <w:ind w:firstLine="496"/>
        <w:rPr>
          <w:rFonts w:hint="eastAsia" w:ascii="宋体" w:hAnsi="宋体" w:cs="宋体"/>
          <w:color w:val="auto"/>
          <w:highlight w:val="none"/>
        </w:rPr>
      </w:pPr>
      <w:r>
        <w:rPr>
          <w:rFonts w:hint="eastAsia" w:ascii="宋体" w:hAnsi="宋体" w:cs="宋体"/>
          <w:color w:val="auto"/>
          <w:highlight w:val="none"/>
        </w:rPr>
        <w:t>授权委</w:t>
      </w:r>
    </w:p>
    <w:p w14:paraId="761C9839">
      <w:pPr>
        <w:pStyle w:val="124"/>
        <w:ind w:firstLine="496"/>
        <w:rPr>
          <w:rFonts w:hint="eastAsia" w:ascii="宋体" w:hAnsi="宋体" w:cs="宋体"/>
          <w:color w:val="auto"/>
          <w:highlight w:val="none"/>
        </w:rPr>
      </w:pPr>
    </w:p>
    <w:p w14:paraId="0EBE7AD8">
      <w:pPr>
        <w:pStyle w:val="124"/>
        <w:ind w:firstLine="496"/>
        <w:rPr>
          <w:rFonts w:hint="eastAsia" w:ascii="宋体" w:hAnsi="宋体" w:cs="宋体"/>
          <w:color w:val="auto"/>
          <w:highlight w:val="none"/>
        </w:rPr>
      </w:pPr>
      <w:r>
        <w:rPr>
          <w:rFonts w:hint="eastAsia" w:ascii="宋体" w:hAnsi="宋体" w:cs="宋体"/>
          <w:color w:val="auto"/>
          <w:highlight w:val="none"/>
        </w:rPr>
        <w:t>托证明书</w:t>
      </w:r>
    </w:p>
    <w:p w14:paraId="1005B1E2">
      <w:pPr>
        <w:pStyle w:val="124"/>
        <w:ind w:firstLine="496"/>
        <w:rPr>
          <w:rFonts w:hint="eastAsia" w:ascii="宋体" w:hAnsi="宋体" w:cs="宋体"/>
          <w:color w:val="auto"/>
          <w:highlight w:val="none"/>
        </w:rPr>
      </w:pPr>
      <w:r>
        <w:rPr>
          <w:rFonts w:hint="eastAsia" w:ascii="宋体" w:hAnsi="宋体" w:cs="宋体"/>
          <w:color w:val="auto"/>
          <w:highlight w:val="none"/>
        </w:rPr>
        <w:t>（　 ）第　号</w:t>
      </w:r>
    </w:p>
    <w:p w14:paraId="049AC097">
      <w:pPr>
        <w:pStyle w:val="124"/>
        <w:ind w:firstLine="496"/>
        <w:rPr>
          <w:rFonts w:hint="eastAsia" w:ascii="宋体" w:hAnsi="宋体" w:cs="宋体"/>
          <w:color w:val="auto"/>
          <w:highlight w:val="none"/>
        </w:rPr>
      </w:pPr>
      <w:r>
        <w:rPr>
          <w:rFonts w:hint="eastAsia" w:ascii="宋体" w:hAnsi="宋体" w:cs="宋体"/>
          <w:color w:val="auto"/>
          <w:highlight w:val="none"/>
        </w:rPr>
        <w:t>注：按提供的该表格格式填写，或使用从工商管理部门购买的表格填写。</w:t>
      </w:r>
    </w:p>
    <w:p w14:paraId="5CE39817">
      <w:pPr>
        <w:pStyle w:val="124"/>
        <w:ind w:firstLine="496"/>
        <w:rPr>
          <w:rFonts w:hint="eastAsia" w:ascii="宋体" w:hAnsi="宋体" w:cs="宋体"/>
          <w:color w:val="auto"/>
          <w:highlight w:val="none"/>
        </w:rPr>
      </w:pPr>
    </w:p>
    <w:p w14:paraId="420CF871">
      <w:pPr>
        <w:pStyle w:val="124"/>
        <w:ind w:firstLine="496"/>
        <w:rPr>
          <w:rFonts w:hint="eastAsia" w:ascii="宋体" w:hAnsi="宋体" w:cs="宋体"/>
          <w:color w:val="auto"/>
          <w:highlight w:val="none"/>
        </w:rPr>
      </w:pPr>
    </w:p>
    <w:p w14:paraId="4D0E875E">
      <w:pPr>
        <w:pStyle w:val="124"/>
        <w:ind w:firstLine="496"/>
        <w:rPr>
          <w:rFonts w:hint="eastAsia" w:ascii="宋体" w:hAnsi="宋体" w:cs="宋体"/>
          <w:color w:val="auto"/>
          <w:highlight w:val="none"/>
        </w:rPr>
      </w:pPr>
      <w:r>
        <w:rPr>
          <w:rFonts w:hint="eastAsia" w:ascii="宋体" w:hAnsi="宋体" w:cs="宋体"/>
          <w:color w:val="auto"/>
          <w:highlight w:val="none"/>
        </w:rPr>
        <w:t>（2）法定代表人授权委托书</w:t>
      </w:r>
    </w:p>
    <w:p w14:paraId="024EA9DC">
      <w:pPr>
        <w:pStyle w:val="124"/>
        <w:ind w:firstLine="496"/>
        <w:rPr>
          <w:rFonts w:hint="eastAsia" w:ascii="宋体" w:hAnsi="宋体" w:cs="宋体"/>
          <w:color w:val="auto"/>
          <w:highlight w:val="none"/>
        </w:rPr>
      </w:pPr>
      <w:r>
        <w:rPr>
          <w:rFonts w:hint="eastAsia" w:ascii="宋体" w:hAnsi="宋体" w:cs="宋体"/>
          <w:color w:val="auto"/>
          <w:highlight w:val="none"/>
        </w:rPr>
        <w:t xml:space="preserve">                                                     </w:t>
      </w:r>
    </w:p>
    <w:p w14:paraId="05DB1C0E">
      <w:pPr>
        <w:pStyle w:val="124"/>
        <w:ind w:firstLine="0" w:firstLineChars="0"/>
        <w:jc w:val="left"/>
        <w:rPr>
          <w:rFonts w:hint="eastAsia" w:ascii="宋体" w:hAnsi="宋体" w:cs="宋体"/>
          <w:color w:val="auto"/>
          <w:highlight w:val="none"/>
        </w:rPr>
      </w:pPr>
      <w:r>
        <w:rPr>
          <w:rFonts w:hint="eastAsia" w:ascii="宋体" w:hAnsi="宋体" w:cs="宋体"/>
          <w:color w:val="auto"/>
          <w:highlight w:val="none"/>
        </w:rPr>
        <w:t>（2）法定代表人授权委托书</w:t>
      </w:r>
    </w:p>
    <w:p w14:paraId="1619C18D">
      <w:pPr>
        <w:pStyle w:val="124"/>
        <w:ind w:firstLine="496"/>
        <w:jc w:val="right"/>
        <w:rPr>
          <w:rFonts w:hint="eastAsia" w:ascii="宋体" w:hAnsi="宋体" w:cs="宋体"/>
          <w:color w:val="auto"/>
          <w:highlight w:val="none"/>
        </w:rPr>
      </w:pPr>
      <w:r>
        <w:rPr>
          <w:rFonts w:hint="eastAsia" w:ascii="宋体" w:hAnsi="宋体" w:cs="宋体"/>
          <w:color w:val="auto"/>
          <w:highlight w:val="none"/>
        </w:rPr>
        <w:t>（   ）第  号</w:t>
      </w:r>
    </w:p>
    <w:p w14:paraId="58527B5A">
      <w:pPr>
        <w:pStyle w:val="124"/>
        <w:ind w:firstLine="480"/>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117475</wp:posOffset>
                </wp:positionH>
                <wp:positionV relativeFrom="paragraph">
                  <wp:posOffset>36195</wp:posOffset>
                </wp:positionV>
                <wp:extent cx="5692140" cy="3321050"/>
                <wp:effectExtent l="4445" t="4445" r="18415" b="8255"/>
                <wp:wrapNone/>
                <wp:docPr id="7" name="文本框 7"/>
                <wp:cNvGraphicFramePr/>
                <a:graphic xmlns:a="http://schemas.openxmlformats.org/drawingml/2006/main">
                  <a:graphicData uri="http://schemas.microsoft.com/office/word/2010/wordprocessingShape">
                    <wps:wsp>
                      <wps:cNvSpPr txBox="1"/>
                      <wps:spPr>
                        <a:xfrm>
                          <a:off x="0" y="0"/>
                          <a:ext cx="5692140" cy="3321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5F49D9">
                            <w:pPr>
                              <w:pStyle w:val="124"/>
                              <w:ind w:firstLine="0" w:firstLineChars="0"/>
                              <w:rPr>
                                <w:rFonts w:ascii="宋体" w:hAnsi="宋体"/>
                                <w:szCs w:val="28"/>
                              </w:rPr>
                            </w:pPr>
                            <w:r>
                              <w:rPr>
                                <w:rFonts w:hint="eastAsia" w:ascii="宋体" w:hAnsi="宋体"/>
                                <w:szCs w:val="28"/>
                              </w:rPr>
                              <w:t xml:space="preserve">　　　    </w:t>
                            </w:r>
                          </w:p>
                          <w:p w14:paraId="413F35D7">
                            <w:pPr>
                              <w:pStyle w:val="124"/>
                              <w:ind w:firstLine="0" w:firstLineChars="0"/>
                              <w:rPr>
                                <w:rFonts w:hint="eastAsia"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14:paraId="7B07DE22">
                            <w:pPr>
                              <w:pStyle w:val="124"/>
                              <w:ind w:firstLine="0" w:firstLineChars="0"/>
                              <w:rPr>
                                <w:rFonts w:hint="eastAsia" w:ascii="宋体" w:hAnsi="宋体"/>
                                <w:u w:val="single"/>
                              </w:rPr>
                            </w:pPr>
                            <w:r>
                              <w:rPr>
                                <w:rFonts w:hint="eastAsia" w:ascii="宋体" w:hAnsi="宋体"/>
                              </w:rPr>
                              <w:t xml:space="preserve"> </w:t>
                            </w:r>
                            <w:r>
                              <w:rPr>
                                <w:rFonts w:hint="eastAsia" w:ascii="宋体" w:hAnsi="宋体"/>
                                <w:u w:val="single"/>
                              </w:rPr>
                              <w:t xml:space="preserve">                                                                </w:t>
                            </w:r>
                          </w:p>
                          <w:p w14:paraId="4C8ACFE7">
                            <w:pPr>
                              <w:pStyle w:val="124"/>
                              <w:ind w:firstLine="0" w:firstLineChars="0"/>
                              <w:rPr>
                                <w:rFonts w:hint="eastAsia" w:ascii="宋体" w:hAnsi="宋体"/>
                              </w:rPr>
                            </w:pPr>
                            <w:r>
                              <w:rPr>
                                <w:rFonts w:hint="eastAsia" w:ascii="宋体" w:hAnsi="宋体"/>
                              </w:rPr>
                              <w:t>有效期限：</w:t>
                            </w:r>
                            <w:r>
                              <w:rPr>
                                <w:rFonts w:hint="eastAsia" w:ascii="宋体" w:hAnsi="宋体"/>
                                <w:u w:val="single"/>
                              </w:rPr>
                              <w:t xml:space="preserve">                                                        </w:t>
                            </w:r>
                          </w:p>
                          <w:p w14:paraId="6EA61FD7">
                            <w:pPr>
                              <w:pStyle w:val="124"/>
                              <w:ind w:firstLine="496"/>
                              <w:rPr>
                                <w:rFonts w:hint="eastAsia" w:ascii="宋体" w:hAnsi="宋体"/>
                              </w:rPr>
                            </w:pPr>
                          </w:p>
                          <w:p w14:paraId="3B1B1C41">
                            <w:pPr>
                              <w:pStyle w:val="124"/>
                              <w:ind w:firstLine="0" w:firstLineChars="0"/>
                              <w:rPr>
                                <w:rFonts w:hint="eastAsia"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14:paraId="570A9831">
                            <w:pPr>
                              <w:pStyle w:val="124"/>
                              <w:ind w:firstLine="0" w:firstLineChars="0"/>
                              <w:rPr>
                                <w:rFonts w:hint="eastAsia"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14:paraId="46FF11CB">
                            <w:pPr>
                              <w:pStyle w:val="124"/>
                              <w:ind w:firstLine="0" w:firstLineChars="0"/>
                              <w:rPr>
                                <w:rFonts w:hint="eastAsia" w:ascii="宋体" w:hAnsi="宋体"/>
                              </w:rPr>
                            </w:pPr>
                            <w:r>
                              <w:rPr>
                                <w:rFonts w:hint="eastAsia" w:ascii="宋体" w:hAnsi="宋体"/>
                              </w:rPr>
                              <w:t>经营范围：</w:t>
                            </w:r>
                            <w:r>
                              <w:rPr>
                                <w:rFonts w:hint="eastAsia" w:ascii="宋体" w:hAnsi="宋体"/>
                                <w:u w:val="single"/>
                              </w:rPr>
                              <w:t xml:space="preserve">                                                        </w:t>
                            </w:r>
                          </w:p>
                          <w:p w14:paraId="21A277FF">
                            <w:pPr>
                              <w:snapToGrid w:val="0"/>
                              <w:spacing w:line="360" w:lineRule="auto"/>
                              <w:rPr>
                                <w:rFonts w:hint="eastAsia"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14:paraId="4EF59382">
                            <w:pPr>
                              <w:pStyle w:val="124"/>
                              <w:ind w:firstLine="0" w:firstLineChars="0"/>
                              <w:rPr>
                                <w:rFonts w:hint="eastAsia" w:ascii="宋体" w:hAnsi="宋体"/>
                                <w:u w:val="single"/>
                              </w:rPr>
                            </w:pPr>
                            <w:r>
                              <w:rPr>
                                <w:rFonts w:hint="eastAsia" w:ascii="宋体" w:hAnsi="宋体"/>
                              </w:rPr>
                              <w:t>授权单位：（盖章）</w:t>
                            </w:r>
                            <w:r>
                              <w:rPr>
                                <w:rFonts w:hint="eastAsia" w:ascii="宋体" w:hAnsi="宋体"/>
                                <w:u w:val="single"/>
                              </w:rPr>
                              <w:t xml:space="preserve">                     </w:t>
                            </w:r>
                          </w:p>
                          <w:p w14:paraId="020E6BEE">
                            <w:pPr>
                              <w:pStyle w:val="124"/>
                              <w:ind w:firstLine="0" w:firstLineChars="0"/>
                              <w:rPr>
                                <w:rFonts w:hint="eastAsia" w:ascii="宋体" w:hAnsi="宋体"/>
                                <w:u w:val="single"/>
                              </w:rPr>
                            </w:pPr>
                            <w:r>
                              <w:rPr>
                                <w:rFonts w:hint="eastAsia" w:ascii="宋体" w:hAnsi="宋体"/>
                              </w:rPr>
                              <w:t xml:space="preserve">                                              年  月  日</w:t>
                            </w:r>
                          </w:p>
                        </w:txbxContent>
                      </wps:txbx>
                      <wps:bodyPr upright="1"/>
                    </wps:wsp>
                  </a:graphicData>
                </a:graphic>
              </wp:anchor>
            </w:drawing>
          </mc:Choice>
          <mc:Fallback>
            <w:pict>
              <v:shape id="_x0000_s1026" o:spid="_x0000_s1026" o:spt="202" type="#_x0000_t202" style="position:absolute;left:0pt;margin-left:9.25pt;margin-top:2.85pt;height:261.5pt;width:448.2pt;z-index:251664384;mso-width-relative:page;mso-height-relative:page;" fillcolor="#FFFFFF" filled="t" stroked="t" coordsize="21600,21600" o:gfxdata="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0ciTNcAAAAIAQAADwAAAAAA&#10;AAABACAAAAAiAAAAZHJzL2Rvd25yZXYueG1sUEsBAhQAFAAAAAgAh07iQCOhYXgUAgAARQQAAA4A&#10;AAAAAAAAAQAgAAAAJgEAAGRycy9lMm9Eb2MueG1sUEsFBgAAAAAGAAYAWQEAAKwFAAAAAA==&#10;">
                <v:fill on="t" focussize="0,0"/>
                <v:stroke color="#000000" joinstyle="miter"/>
                <v:imagedata o:title=""/>
                <o:lock v:ext="edit" aspectratio="f"/>
                <v:textbox>
                  <w:txbxContent>
                    <w:p w14:paraId="3D5F49D9">
                      <w:pPr>
                        <w:pStyle w:val="124"/>
                        <w:ind w:firstLine="0" w:firstLineChars="0"/>
                        <w:rPr>
                          <w:rFonts w:ascii="宋体" w:hAnsi="宋体"/>
                          <w:szCs w:val="28"/>
                        </w:rPr>
                      </w:pPr>
                      <w:r>
                        <w:rPr>
                          <w:rFonts w:hint="eastAsia" w:ascii="宋体" w:hAnsi="宋体"/>
                          <w:szCs w:val="28"/>
                        </w:rPr>
                        <w:t xml:space="preserve">　　　    </w:t>
                      </w:r>
                    </w:p>
                    <w:p w14:paraId="413F35D7">
                      <w:pPr>
                        <w:pStyle w:val="124"/>
                        <w:ind w:firstLine="0" w:firstLineChars="0"/>
                        <w:rPr>
                          <w:rFonts w:hint="eastAsia"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14:paraId="7B07DE22">
                      <w:pPr>
                        <w:pStyle w:val="124"/>
                        <w:ind w:firstLine="0" w:firstLineChars="0"/>
                        <w:rPr>
                          <w:rFonts w:hint="eastAsia" w:ascii="宋体" w:hAnsi="宋体"/>
                          <w:u w:val="single"/>
                        </w:rPr>
                      </w:pPr>
                      <w:r>
                        <w:rPr>
                          <w:rFonts w:hint="eastAsia" w:ascii="宋体" w:hAnsi="宋体"/>
                        </w:rPr>
                        <w:t xml:space="preserve"> </w:t>
                      </w:r>
                      <w:r>
                        <w:rPr>
                          <w:rFonts w:hint="eastAsia" w:ascii="宋体" w:hAnsi="宋体"/>
                          <w:u w:val="single"/>
                        </w:rPr>
                        <w:t xml:space="preserve">                                                                </w:t>
                      </w:r>
                    </w:p>
                    <w:p w14:paraId="4C8ACFE7">
                      <w:pPr>
                        <w:pStyle w:val="124"/>
                        <w:ind w:firstLine="0" w:firstLineChars="0"/>
                        <w:rPr>
                          <w:rFonts w:hint="eastAsia" w:ascii="宋体" w:hAnsi="宋体"/>
                        </w:rPr>
                      </w:pPr>
                      <w:r>
                        <w:rPr>
                          <w:rFonts w:hint="eastAsia" w:ascii="宋体" w:hAnsi="宋体"/>
                        </w:rPr>
                        <w:t>有效期限：</w:t>
                      </w:r>
                      <w:r>
                        <w:rPr>
                          <w:rFonts w:hint="eastAsia" w:ascii="宋体" w:hAnsi="宋体"/>
                          <w:u w:val="single"/>
                        </w:rPr>
                        <w:t xml:space="preserve">                                                        </w:t>
                      </w:r>
                    </w:p>
                    <w:p w14:paraId="6EA61FD7">
                      <w:pPr>
                        <w:pStyle w:val="124"/>
                        <w:ind w:firstLine="496"/>
                        <w:rPr>
                          <w:rFonts w:hint="eastAsia" w:ascii="宋体" w:hAnsi="宋体"/>
                        </w:rPr>
                      </w:pPr>
                    </w:p>
                    <w:p w14:paraId="3B1B1C41">
                      <w:pPr>
                        <w:pStyle w:val="124"/>
                        <w:ind w:firstLine="0" w:firstLineChars="0"/>
                        <w:rPr>
                          <w:rFonts w:hint="eastAsia"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14:paraId="570A9831">
                      <w:pPr>
                        <w:pStyle w:val="124"/>
                        <w:ind w:firstLine="0" w:firstLineChars="0"/>
                        <w:rPr>
                          <w:rFonts w:hint="eastAsia"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14:paraId="46FF11CB">
                      <w:pPr>
                        <w:pStyle w:val="124"/>
                        <w:ind w:firstLine="0" w:firstLineChars="0"/>
                        <w:rPr>
                          <w:rFonts w:hint="eastAsia" w:ascii="宋体" w:hAnsi="宋体"/>
                        </w:rPr>
                      </w:pPr>
                      <w:r>
                        <w:rPr>
                          <w:rFonts w:hint="eastAsia" w:ascii="宋体" w:hAnsi="宋体"/>
                        </w:rPr>
                        <w:t>经营范围：</w:t>
                      </w:r>
                      <w:r>
                        <w:rPr>
                          <w:rFonts w:hint="eastAsia" w:ascii="宋体" w:hAnsi="宋体"/>
                          <w:u w:val="single"/>
                        </w:rPr>
                        <w:t xml:space="preserve">                                                        </w:t>
                      </w:r>
                    </w:p>
                    <w:p w14:paraId="21A277FF">
                      <w:pPr>
                        <w:snapToGrid w:val="0"/>
                        <w:spacing w:line="360" w:lineRule="auto"/>
                        <w:rPr>
                          <w:rFonts w:hint="eastAsia"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14:paraId="4EF59382">
                      <w:pPr>
                        <w:pStyle w:val="124"/>
                        <w:ind w:firstLine="0" w:firstLineChars="0"/>
                        <w:rPr>
                          <w:rFonts w:hint="eastAsia" w:ascii="宋体" w:hAnsi="宋体"/>
                          <w:u w:val="single"/>
                        </w:rPr>
                      </w:pPr>
                      <w:r>
                        <w:rPr>
                          <w:rFonts w:hint="eastAsia" w:ascii="宋体" w:hAnsi="宋体"/>
                        </w:rPr>
                        <w:t>授权单位：（盖章）</w:t>
                      </w:r>
                      <w:r>
                        <w:rPr>
                          <w:rFonts w:hint="eastAsia" w:ascii="宋体" w:hAnsi="宋体"/>
                          <w:u w:val="single"/>
                        </w:rPr>
                        <w:t xml:space="preserve">                     </w:t>
                      </w:r>
                    </w:p>
                    <w:p w14:paraId="020E6BEE">
                      <w:pPr>
                        <w:pStyle w:val="124"/>
                        <w:ind w:firstLine="0" w:firstLineChars="0"/>
                        <w:rPr>
                          <w:rFonts w:hint="eastAsia" w:ascii="宋体" w:hAnsi="宋体"/>
                          <w:u w:val="single"/>
                        </w:rPr>
                      </w:pPr>
                      <w:r>
                        <w:rPr>
                          <w:rFonts w:hint="eastAsia" w:ascii="宋体" w:hAnsi="宋体"/>
                        </w:rPr>
                        <w:t xml:space="preserve">                                              年  月  日</w:t>
                      </w:r>
                    </w:p>
                  </w:txbxContent>
                </v:textbox>
              </v:shape>
            </w:pict>
          </mc:Fallback>
        </mc:AlternateContent>
      </w:r>
    </w:p>
    <w:p w14:paraId="14910FC0">
      <w:pPr>
        <w:pStyle w:val="124"/>
        <w:ind w:firstLine="496"/>
        <w:rPr>
          <w:rFonts w:hint="eastAsia" w:ascii="宋体" w:hAnsi="宋体" w:cs="宋体"/>
          <w:color w:val="auto"/>
          <w:highlight w:val="none"/>
        </w:rPr>
      </w:pPr>
    </w:p>
    <w:p w14:paraId="6F8695F1">
      <w:pPr>
        <w:pStyle w:val="124"/>
        <w:ind w:firstLine="496"/>
        <w:rPr>
          <w:rFonts w:hint="eastAsia" w:ascii="宋体" w:hAnsi="宋体" w:cs="宋体"/>
          <w:color w:val="auto"/>
          <w:highlight w:val="none"/>
        </w:rPr>
      </w:pPr>
    </w:p>
    <w:p w14:paraId="2A4A0A9D">
      <w:pPr>
        <w:pStyle w:val="124"/>
        <w:ind w:firstLine="496"/>
        <w:rPr>
          <w:rFonts w:hint="eastAsia" w:ascii="宋体" w:hAnsi="宋体" w:cs="宋体"/>
          <w:color w:val="auto"/>
          <w:highlight w:val="none"/>
        </w:rPr>
      </w:pPr>
    </w:p>
    <w:p w14:paraId="74781F1E">
      <w:pPr>
        <w:pStyle w:val="124"/>
        <w:ind w:firstLine="496"/>
        <w:rPr>
          <w:rFonts w:hint="eastAsia" w:ascii="宋体" w:hAnsi="宋体" w:cs="宋体"/>
          <w:color w:val="auto"/>
          <w:highlight w:val="none"/>
        </w:rPr>
      </w:pPr>
    </w:p>
    <w:p w14:paraId="75DA0E19">
      <w:pPr>
        <w:pStyle w:val="124"/>
        <w:ind w:firstLine="496"/>
        <w:rPr>
          <w:rFonts w:hint="eastAsia" w:ascii="宋体" w:hAnsi="宋体" w:cs="宋体"/>
          <w:color w:val="auto"/>
          <w:highlight w:val="none"/>
        </w:rPr>
      </w:pPr>
    </w:p>
    <w:p w14:paraId="4DE761C5">
      <w:pPr>
        <w:pStyle w:val="124"/>
        <w:ind w:firstLine="496"/>
        <w:rPr>
          <w:rFonts w:hint="eastAsia" w:ascii="宋体" w:hAnsi="宋体" w:cs="宋体"/>
          <w:color w:val="auto"/>
          <w:highlight w:val="none"/>
        </w:rPr>
      </w:pPr>
    </w:p>
    <w:p w14:paraId="2BE38FB6">
      <w:pPr>
        <w:pStyle w:val="124"/>
        <w:ind w:firstLine="496"/>
        <w:rPr>
          <w:rFonts w:hint="eastAsia" w:ascii="宋体" w:hAnsi="宋体" w:cs="宋体"/>
          <w:color w:val="auto"/>
          <w:highlight w:val="none"/>
        </w:rPr>
      </w:pPr>
    </w:p>
    <w:p w14:paraId="03422147">
      <w:pPr>
        <w:pStyle w:val="124"/>
        <w:ind w:firstLine="496"/>
        <w:rPr>
          <w:rFonts w:hint="eastAsia" w:ascii="宋体" w:hAnsi="宋体" w:cs="宋体"/>
          <w:color w:val="auto"/>
          <w:highlight w:val="none"/>
        </w:rPr>
      </w:pPr>
    </w:p>
    <w:p w14:paraId="07ADAC01">
      <w:pPr>
        <w:pStyle w:val="124"/>
        <w:ind w:firstLine="496"/>
        <w:jc w:val="right"/>
        <w:rPr>
          <w:rFonts w:hint="eastAsia" w:ascii="宋体" w:hAnsi="宋体" w:cs="宋体"/>
          <w:color w:val="auto"/>
          <w:highlight w:val="none"/>
        </w:rPr>
      </w:pPr>
      <w:r>
        <w:rPr>
          <w:rFonts w:hint="eastAsia" w:ascii="宋体" w:hAnsi="宋体" w:cs="宋体"/>
          <w:color w:val="auto"/>
          <w:highlight w:val="none"/>
        </w:rPr>
        <w:t>注：该格式供参考，原件装订于正本中。</w:t>
      </w:r>
    </w:p>
    <w:p w14:paraId="2215D464">
      <w:pPr>
        <w:pStyle w:val="124"/>
        <w:ind w:firstLine="496"/>
        <w:rPr>
          <w:rFonts w:hint="eastAsia" w:ascii="宋体" w:hAnsi="宋体" w:cs="宋体"/>
          <w:color w:val="auto"/>
          <w:highlight w:val="none"/>
        </w:rPr>
      </w:pPr>
    </w:p>
    <w:p w14:paraId="4C70CE09">
      <w:pPr>
        <w:pStyle w:val="124"/>
        <w:ind w:firstLine="496"/>
        <w:rPr>
          <w:rFonts w:hint="eastAsia" w:ascii="宋体" w:hAnsi="宋体" w:cs="宋体"/>
          <w:color w:val="auto"/>
          <w:highlight w:val="none"/>
        </w:rPr>
      </w:pPr>
    </w:p>
    <w:p w14:paraId="65545311">
      <w:pPr>
        <w:pStyle w:val="124"/>
        <w:ind w:firstLine="496"/>
        <w:rPr>
          <w:rFonts w:hint="eastAsia" w:ascii="宋体" w:hAnsi="宋体" w:cs="宋体"/>
          <w:color w:val="auto"/>
          <w:highlight w:val="none"/>
        </w:rPr>
      </w:pPr>
      <w:r>
        <w:rPr>
          <w:rFonts w:hint="eastAsia" w:ascii="宋体" w:hAnsi="宋体" w:cs="宋体"/>
          <w:color w:val="auto"/>
          <w:highlight w:val="none"/>
        </w:rPr>
        <w:t>注：该格式供参考。</w:t>
      </w:r>
    </w:p>
    <w:p w14:paraId="662145A0">
      <w:pPr>
        <w:pStyle w:val="124"/>
        <w:ind w:firstLine="199" w:firstLineChars="80"/>
        <w:jc w:val="left"/>
        <w:outlineLvl w:val="2"/>
        <w:rPr>
          <w:rFonts w:hint="eastAsia" w:ascii="宋体" w:hAnsi="宋体" w:cs="宋体"/>
          <w:b/>
          <w:color w:val="auto"/>
          <w:highlight w:val="none"/>
        </w:rPr>
      </w:pPr>
      <w:r>
        <w:rPr>
          <w:rFonts w:hint="eastAsia" w:ascii="宋体" w:hAnsi="宋体" w:cs="宋体"/>
          <w:b/>
          <w:color w:val="auto"/>
          <w:highlight w:val="none"/>
        </w:rPr>
        <w:br w:type="page"/>
      </w:r>
      <w:bookmarkStart w:id="22" w:name="_Toc14101"/>
      <w:r>
        <w:rPr>
          <w:rFonts w:hint="eastAsia" w:ascii="宋体" w:hAnsi="宋体" w:cs="宋体"/>
          <w:b/>
          <w:color w:val="auto"/>
          <w:highlight w:val="none"/>
        </w:rPr>
        <w:t>格式四：施工组织架构图</w:t>
      </w:r>
      <w:bookmarkEnd w:id="22"/>
    </w:p>
    <w:p w14:paraId="62A5C1EB">
      <w:pPr>
        <w:pStyle w:val="129"/>
        <w:rPr>
          <w:rFonts w:hint="eastAsia" w:ascii="宋体" w:hAnsi="宋体" w:eastAsia="宋体" w:cs="宋体"/>
          <w:b w:val="0"/>
          <w:color w:val="auto"/>
          <w:highlight w:val="none"/>
        </w:rPr>
      </w:pPr>
    </w:p>
    <w:p w14:paraId="4A9B2EB6">
      <w:pPr>
        <w:pStyle w:val="12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施工组织架构图</w:t>
      </w:r>
    </w:p>
    <w:p w14:paraId="08DC4471">
      <w:pPr>
        <w:pStyle w:val="124"/>
        <w:ind w:firstLine="496"/>
        <w:rPr>
          <w:rFonts w:hint="eastAsia" w:ascii="宋体" w:hAnsi="宋体" w:cs="宋体"/>
          <w:color w:val="auto"/>
          <w:highlight w:val="none"/>
        </w:rPr>
      </w:pPr>
    </w:p>
    <w:p w14:paraId="146499CA">
      <w:pPr>
        <w:pStyle w:val="124"/>
        <w:ind w:firstLine="496"/>
        <w:rPr>
          <w:rFonts w:hint="eastAsia" w:ascii="宋体" w:hAnsi="宋体" w:cs="宋体"/>
          <w:color w:val="auto"/>
          <w:highlight w:val="none"/>
        </w:rPr>
      </w:pPr>
      <w:r>
        <w:rPr>
          <w:rFonts w:hint="eastAsia" w:ascii="宋体" w:hAnsi="宋体" w:cs="宋体"/>
          <w:color w:val="auto"/>
          <w:highlight w:val="none"/>
        </w:rPr>
        <w:t>注：</w:t>
      </w:r>
    </w:p>
    <w:p w14:paraId="1FAD841D">
      <w:pPr>
        <w:pStyle w:val="124"/>
        <w:ind w:firstLine="496"/>
        <w:rPr>
          <w:rFonts w:hint="eastAsia" w:ascii="宋体" w:hAnsi="宋体" w:cs="宋体"/>
          <w:color w:val="auto"/>
          <w:highlight w:val="none"/>
        </w:rPr>
      </w:pPr>
      <w:r>
        <w:rPr>
          <w:rFonts w:hint="eastAsia" w:ascii="宋体" w:hAnsi="宋体" w:cs="宋体"/>
          <w:color w:val="auto"/>
          <w:highlight w:val="none"/>
        </w:rPr>
        <w:t>1、投标人应结合本工程的类型和特点，科学、合理地设置本项目的施工组织架构；</w:t>
      </w:r>
    </w:p>
    <w:p w14:paraId="076037C9">
      <w:pPr>
        <w:pStyle w:val="124"/>
        <w:ind w:firstLine="496"/>
        <w:rPr>
          <w:rFonts w:hint="eastAsia" w:ascii="宋体" w:hAnsi="宋体" w:cs="宋体"/>
          <w:color w:val="auto"/>
          <w:highlight w:val="none"/>
        </w:rPr>
      </w:pPr>
      <w:r>
        <w:rPr>
          <w:rFonts w:hint="eastAsia" w:ascii="宋体" w:hAnsi="宋体" w:cs="宋体"/>
          <w:color w:val="auto"/>
          <w:highlight w:val="none"/>
        </w:rPr>
        <w:t>2、施工组织架构图由投标人结合招标人对本工程的具体要求自行设定；</w:t>
      </w:r>
    </w:p>
    <w:p w14:paraId="5BE86614">
      <w:pPr>
        <w:pStyle w:val="124"/>
        <w:ind w:firstLine="496"/>
        <w:rPr>
          <w:rFonts w:hint="eastAsia" w:ascii="宋体" w:hAnsi="宋体" w:cs="宋体"/>
          <w:color w:val="auto"/>
          <w:highlight w:val="none"/>
        </w:rPr>
      </w:pPr>
      <w:r>
        <w:rPr>
          <w:rFonts w:hint="eastAsia" w:ascii="宋体" w:hAnsi="宋体" w:cs="宋体"/>
          <w:color w:val="auto"/>
          <w:highlight w:val="none"/>
        </w:rPr>
        <w:t>3、可结合自身情况附相关辅助说明资料。</w:t>
      </w:r>
    </w:p>
    <w:p w14:paraId="5F5A05A5">
      <w:pPr>
        <w:pStyle w:val="124"/>
        <w:ind w:firstLine="496"/>
        <w:rPr>
          <w:rFonts w:hint="eastAsia" w:ascii="宋体" w:hAnsi="宋体" w:cs="宋体"/>
          <w:color w:val="auto"/>
          <w:highlight w:val="none"/>
        </w:rPr>
      </w:pPr>
    </w:p>
    <w:p w14:paraId="2331BC91">
      <w:pPr>
        <w:pStyle w:val="124"/>
        <w:ind w:firstLine="496"/>
        <w:rPr>
          <w:rFonts w:hint="eastAsia" w:ascii="宋体" w:hAnsi="宋体" w:cs="宋体"/>
          <w:color w:val="auto"/>
          <w:highlight w:val="none"/>
        </w:rPr>
      </w:pPr>
    </w:p>
    <w:p w14:paraId="6F742295">
      <w:pPr>
        <w:pStyle w:val="124"/>
        <w:ind w:firstLine="496"/>
        <w:rPr>
          <w:rFonts w:hint="eastAsia" w:ascii="宋体" w:hAnsi="宋体" w:cs="宋体"/>
          <w:color w:val="auto"/>
          <w:highlight w:val="none"/>
        </w:rPr>
      </w:pPr>
    </w:p>
    <w:p w14:paraId="5AF3C514">
      <w:pPr>
        <w:pStyle w:val="124"/>
        <w:ind w:firstLine="496"/>
        <w:rPr>
          <w:rFonts w:hint="eastAsia" w:ascii="宋体" w:hAnsi="宋体" w:cs="宋体"/>
          <w:color w:val="auto"/>
          <w:highlight w:val="none"/>
        </w:rPr>
      </w:pPr>
    </w:p>
    <w:p w14:paraId="6F1E7E2B">
      <w:pPr>
        <w:pStyle w:val="124"/>
        <w:ind w:firstLine="496"/>
        <w:rPr>
          <w:rFonts w:hint="eastAsia" w:ascii="宋体" w:hAnsi="宋体" w:cs="宋体"/>
          <w:color w:val="auto"/>
          <w:highlight w:val="none"/>
        </w:rPr>
      </w:pPr>
    </w:p>
    <w:p w14:paraId="7D3243FD">
      <w:pPr>
        <w:pStyle w:val="124"/>
        <w:ind w:firstLine="496"/>
        <w:rPr>
          <w:rFonts w:hint="eastAsia" w:ascii="宋体" w:hAnsi="宋体" w:cs="宋体"/>
          <w:color w:val="auto"/>
          <w:highlight w:val="none"/>
        </w:rPr>
      </w:pPr>
    </w:p>
    <w:p w14:paraId="76CD30B7">
      <w:pPr>
        <w:pStyle w:val="124"/>
        <w:ind w:firstLine="496"/>
        <w:rPr>
          <w:rFonts w:hint="eastAsia" w:ascii="宋体" w:hAnsi="宋体" w:cs="宋体"/>
          <w:color w:val="auto"/>
          <w:highlight w:val="none"/>
        </w:rPr>
      </w:pPr>
    </w:p>
    <w:p w14:paraId="5B183BE3">
      <w:pPr>
        <w:pStyle w:val="124"/>
        <w:ind w:firstLine="496"/>
        <w:rPr>
          <w:rFonts w:hint="eastAsia" w:ascii="宋体" w:hAnsi="宋体" w:cs="宋体"/>
          <w:color w:val="auto"/>
          <w:highlight w:val="none"/>
        </w:rPr>
      </w:pPr>
    </w:p>
    <w:p w14:paraId="5C9FDEFB">
      <w:pPr>
        <w:pStyle w:val="124"/>
        <w:ind w:firstLine="3596" w:firstLineChars="1450"/>
        <w:rPr>
          <w:rFonts w:hint="eastAsia" w:ascii="宋体" w:hAnsi="宋体" w:cs="宋体"/>
          <w:color w:val="auto"/>
          <w:highlight w:val="none"/>
        </w:rPr>
      </w:pPr>
      <w:r>
        <w:rPr>
          <w:rFonts w:hint="eastAsia" w:ascii="宋体" w:hAnsi="宋体" w:cs="宋体"/>
          <w:color w:val="auto"/>
          <w:highlight w:val="none"/>
        </w:rPr>
        <w:t>投标人：　　（盖章）</w:t>
      </w:r>
    </w:p>
    <w:p w14:paraId="0FD8DE44">
      <w:pPr>
        <w:pStyle w:val="124"/>
        <w:ind w:firstLine="3596" w:firstLineChars="1450"/>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07B8DFF9">
      <w:pPr>
        <w:pStyle w:val="124"/>
        <w:ind w:firstLine="3596" w:firstLineChars="1450"/>
        <w:rPr>
          <w:rFonts w:hint="eastAsia" w:ascii="宋体" w:hAnsi="宋体" w:cs="宋体"/>
          <w:color w:val="auto"/>
          <w:highlight w:val="none"/>
        </w:rPr>
      </w:pPr>
      <w:r>
        <w:rPr>
          <w:rFonts w:hint="eastAsia" w:ascii="宋体" w:hAnsi="宋体" w:cs="宋体"/>
          <w:color w:val="auto"/>
          <w:highlight w:val="none"/>
        </w:rPr>
        <w:t xml:space="preserve">日   期：    年    月    日 </w:t>
      </w:r>
    </w:p>
    <w:p w14:paraId="3ACDD2BC">
      <w:pPr>
        <w:pStyle w:val="124"/>
        <w:ind w:firstLine="496"/>
        <w:rPr>
          <w:rFonts w:hint="eastAsia" w:ascii="宋体" w:hAnsi="宋体" w:cs="宋体"/>
          <w:color w:val="auto"/>
          <w:highlight w:val="none"/>
        </w:rPr>
      </w:pPr>
    </w:p>
    <w:p w14:paraId="3AAA17BE">
      <w:pPr>
        <w:pStyle w:val="124"/>
        <w:ind w:firstLine="496"/>
        <w:rPr>
          <w:rFonts w:hint="eastAsia" w:ascii="宋体" w:hAnsi="宋体" w:cs="宋体"/>
          <w:color w:val="auto"/>
          <w:highlight w:val="none"/>
        </w:rPr>
      </w:pPr>
    </w:p>
    <w:p w14:paraId="260DB65B">
      <w:pPr>
        <w:autoSpaceDE w:val="0"/>
        <w:autoSpaceDN w:val="0"/>
        <w:adjustRightInd w:val="0"/>
        <w:rPr>
          <w:rFonts w:hint="eastAsia" w:ascii="宋体" w:hAnsi="宋体" w:cs="宋体"/>
          <w:color w:val="auto"/>
          <w:sz w:val="44"/>
          <w:szCs w:val="44"/>
          <w:highlight w:val="none"/>
        </w:rPr>
      </w:pPr>
    </w:p>
    <w:p w14:paraId="1CB0D589">
      <w:pPr>
        <w:autoSpaceDE w:val="0"/>
        <w:autoSpaceDN w:val="0"/>
        <w:adjustRightInd w:val="0"/>
        <w:rPr>
          <w:rFonts w:hint="eastAsia" w:ascii="宋体" w:hAnsi="宋体" w:cs="宋体"/>
          <w:color w:val="auto"/>
          <w:sz w:val="44"/>
          <w:szCs w:val="44"/>
          <w:highlight w:val="none"/>
        </w:rPr>
      </w:pPr>
    </w:p>
    <w:p w14:paraId="7E7CA2BA">
      <w:pPr>
        <w:autoSpaceDE w:val="0"/>
        <w:autoSpaceDN w:val="0"/>
        <w:adjustRightInd w:val="0"/>
        <w:rPr>
          <w:rFonts w:hint="eastAsia" w:ascii="宋体" w:hAnsi="宋体" w:cs="宋体"/>
          <w:color w:val="auto"/>
          <w:sz w:val="44"/>
          <w:szCs w:val="44"/>
          <w:highlight w:val="none"/>
        </w:rPr>
      </w:pPr>
    </w:p>
    <w:p w14:paraId="29F1C7F9">
      <w:pPr>
        <w:autoSpaceDE w:val="0"/>
        <w:autoSpaceDN w:val="0"/>
        <w:adjustRightInd w:val="0"/>
        <w:rPr>
          <w:rFonts w:hint="eastAsia" w:ascii="宋体" w:hAnsi="宋体" w:cs="宋体"/>
          <w:color w:val="auto"/>
          <w:sz w:val="44"/>
          <w:szCs w:val="44"/>
          <w:highlight w:val="none"/>
        </w:rPr>
      </w:pPr>
    </w:p>
    <w:p w14:paraId="08C1FB12">
      <w:pPr>
        <w:autoSpaceDE w:val="0"/>
        <w:autoSpaceDN w:val="0"/>
        <w:adjustRightInd w:val="0"/>
        <w:rPr>
          <w:rFonts w:hint="eastAsia" w:ascii="宋体" w:hAnsi="宋体" w:cs="宋体"/>
          <w:color w:val="auto"/>
          <w:sz w:val="44"/>
          <w:szCs w:val="44"/>
          <w:highlight w:val="none"/>
        </w:rPr>
      </w:pPr>
    </w:p>
    <w:p w14:paraId="48D75B3E">
      <w:pP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bookmarkStart w:id="23" w:name="_Toc524"/>
      <w:r>
        <w:rPr>
          <w:rFonts w:hint="eastAsia" w:ascii="宋体" w:hAnsi="宋体" w:cs="宋体"/>
          <w:b/>
          <w:color w:val="auto"/>
          <w:sz w:val="24"/>
          <w:szCs w:val="24"/>
          <w:highlight w:val="none"/>
        </w:rPr>
        <w:t>格式五：投入主要人员汇总表</w:t>
      </w:r>
      <w:bookmarkEnd w:id="23"/>
    </w:p>
    <w:p w14:paraId="311A8D61">
      <w:pPr>
        <w:topLinePunct/>
        <w:adjustRightInd w:val="0"/>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投入主要人员汇总表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60"/>
        <w:gridCol w:w="960"/>
        <w:gridCol w:w="960"/>
        <w:gridCol w:w="960"/>
        <w:gridCol w:w="960"/>
        <w:gridCol w:w="960"/>
        <w:gridCol w:w="960"/>
        <w:gridCol w:w="1428"/>
        <w:gridCol w:w="596"/>
      </w:tblGrid>
      <w:tr w14:paraId="0CB1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14A24626">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C73B13F">
            <w:pPr>
              <w:jc w:val="center"/>
              <w:rPr>
                <w:rFonts w:hint="eastAsia" w:ascii="宋体" w:hAnsi="宋体" w:cs="宋体"/>
                <w:color w:val="auto"/>
                <w:szCs w:val="21"/>
                <w:highlight w:val="none"/>
              </w:rPr>
            </w:pPr>
            <w:r>
              <w:rPr>
                <w:rFonts w:hint="eastAsia" w:ascii="宋体" w:hAnsi="宋体" w:cs="宋体"/>
                <w:color w:val="auto"/>
                <w:spacing w:val="-6"/>
                <w:szCs w:val="21"/>
                <w:highlight w:val="none"/>
              </w:rPr>
              <w:t>在本项目担任的职务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D97B43D">
            <w:pPr>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F8CCCC4">
            <w:pPr>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2E7532D">
            <w:pPr>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9148455">
            <w:pPr>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178B02C">
            <w:pPr>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41FB16B">
            <w:pPr>
              <w:jc w:val="center"/>
              <w:rPr>
                <w:rFonts w:hint="eastAsia" w:ascii="宋体" w:hAnsi="宋体" w:cs="宋体"/>
                <w:color w:val="auto"/>
                <w:szCs w:val="21"/>
                <w:highlight w:val="none"/>
              </w:rPr>
            </w:pPr>
            <w:r>
              <w:rPr>
                <w:rFonts w:hint="eastAsia" w:ascii="宋体" w:hAnsi="宋体" w:cs="宋体"/>
                <w:color w:val="auto"/>
                <w:szCs w:val="21"/>
                <w:highlight w:val="none"/>
              </w:rPr>
              <w:t>从事工程工作年限</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B8491FF">
            <w:pPr>
              <w:jc w:val="center"/>
              <w:rPr>
                <w:rFonts w:hint="eastAsia" w:ascii="宋体" w:hAnsi="宋体" w:cs="宋体"/>
                <w:color w:val="auto"/>
                <w:szCs w:val="21"/>
                <w:highlight w:val="none"/>
              </w:rPr>
            </w:pPr>
            <w:r>
              <w:rPr>
                <w:rFonts w:hint="eastAsia" w:ascii="宋体" w:hAnsi="宋体" w:cs="宋体"/>
                <w:color w:val="auto"/>
                <w:szCs w:val="21"/>
                <w:highlight w:val="none"/>
              </w:rPr>
              <w:t>职称或执业或上岗（或岗位）证号</w:t>
            </w:r>
          </w:p>
        </w:tc>
        <w:tc>
          <w:tcPr>
            <w:tcW w:w="596" w:type="dxa"/>
            <w:tcBorders>
              <w:top w:val="single" w:color="auto" w:sz="4" w:space="0"/>
              <w:left w:val="single" w:color="auto" w:sz="4" w:space="0"/>
              <w:bottom w:val="single" w:color="auto" w:sz="4" w:space="0"/>
              <w:right w:val="single" w:color="auto" w:sz="4" w:space="0"/>
            </w:tcBorders>
            <w:noWrap w:val="0"/>
            <w:vAlign w:val="center"/>
          </w:tcPr>
          <w:p w14:paraId="5DC329B2">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E52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16FF34E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094853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A0788E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E59BA9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87ECEA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5A7123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E73C8A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1C95871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1B706A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5F660FC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r>
      <w:tr w14:paraId="1A61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E76FEC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490289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70CDAB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97E254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681042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FBB1EB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D9CD2E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0A2F781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AF7631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15DCB47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r>
      <w:tr w14:paraId="7ADD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569AC6A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28C6DD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58AC84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FD5A20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05558C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160D6B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FDA7E6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0C257E5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96145F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661D8F3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r>
      <w:tr w14:paraId="34B2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653178B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151502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3B972D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447F9C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B6DD08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0758E0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2765C3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729ED45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2723A9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0E3958B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r>
      <w:tr w14:paraId="3C4E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C198C7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49D462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625C4E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64C986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3F5C88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5D4BEF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E56FA7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6BB5495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BD0955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7F6548D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r>
      <w:tr w14:paraId="2E94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DD3F18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949BE6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DAA25F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74A665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65266C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11D1C1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D19B48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61570F4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D5049C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03F9346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r>
      <w:tr w14:paraId="3399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6F3108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3A4EFD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563FC1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7A3FB5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D0B9E5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330848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522DAF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5B5C1F5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41CFC7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21B836D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r>
      <w:tr w14:paraId="5FE5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50C5C6E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C347CE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E3A97A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0ED6E9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81791F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645DAA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32A0E0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3FE612E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C943F1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4E03B46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r>
      <w:tr w14:paraId="5005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9E4EF3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166936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E067F1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8EC884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3EAA10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2A7009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4A2E1E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10C5276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68B5B6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top"/>
          </w:tcPr>
          <w:p w14:paraId="415A9D0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tc>
      </w:tr>
    </w:tbl>
    <w:p w14:paraId="14019943">
      <w:pPr>
        <w:widowControl/>
        <w:shd w:val="clear" w:color="auto" w:fill="FFFFFF"/>
        <w:adjustRightInd w:val="0"/>
        <w:ind w:firstLine="422" w:firstLineChars="200"/>
        <w:jc w:val="left"/>
        <w:rPr>
          <w:rFonts w:hint="eastAsia" w:ascii="宋体" w:hAnsi="宋体" w:cs="宋体"/>
          <w:color w:val="auto"/>
          <w:highlight w:val="none"/>
        </w:rPr>
      </w:pPr>
      <w:r>
        <w:rPr>
          <w:rFonts w:hint="eastAsia" w:ascii="宋体" w:hAnsi="宋体" w:cs="宋体"/>
          <w:b/>
          <w:color w:val="auto"/>
          <w:highlight w:val="none"/>
        </w:rPr>
        <w:t>备注：</w:t>
      </w:r>
      <w:r>
        <w:rPr>
          <w:rFonts w:hint="eastAsia" w:ascii="宋体" w:hAnsi="宋体" w:cs="宋体"/>
          <w:color w:val="auto"/>
          <w:highlight w:val="none"/>
        </w:rPr>
        <w:t>1、本表为项目经理部主要人员的基本要求，投标单位可根据自身情况增加专业技术管理人员，各岗位人员不得相互兼职。</w:t>
      </w:r>
    </w:p>
    <w:p w14:paraId="182A0D3E">
      <w:pPr>
        <w:pStyle w:val="10"/>
        <w:rPr>
          <w:rFonts w:hint="eastAsia" w:ascii="宋体" w:hAnsi="宋体" w:cs="宋体"/>
          <w:color w:val="auto"/>
          <w:szCs w:val="22"/>
          <w:highlight w:val="none"/>
        </w:rPr>
      </w:pPr>
      <w:r>
        <w:rPr>
          <w:rFonts w:hint="eastAsia" w:ascii="宋体" w:hAnsi="宋体" w:cs="宋体"/>
          <w:color w:val="auto"/>
          <w:szCs w:val="22"/>
          <w:highlight w:val="none"/>
        </w:rPr>
        <w:t>2、本表项目经理部主要人员需提供</w:t>
      </w:r>
      <w:r>
        <w:rPr>
          <w:rFonts w:hint="eastAsia" w:ascii="宋体" w:hAnsi="宋体" w:cs="宋体"/>
          <w:color w:val="auto"/>
          <w:kern w:val="0"/>
          <w:szCs w:val="21"/>
          <w:highlight w:val="none"/>
        </w:rPr>
        <w:t>最近一个月份（</w:t>
      </w:r>
      <w:r>
        <w:rPr>
          <w:rFonts w:hint="eastAsia" w:ascii="宋体" w:hAnsi="宋体" w:cs="宋体"/>
          <w:color w:val="auto"/>
          <w:kern w:val="0"/>
          <w:szCs w:val="21"/>
          <w:highlight w:val="non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6月</w:t>
      </w:r>
      <w:r>
        <w:rPr>
          <w:rFonts w:hint="eastAsia" w:ascii="宋体" w:hAnsi="宋体" w:cs="宋体"/>
          <w:color w:val="auto"/>
          <w:kern w:val="0"/>
          <w:szCs w:val="21"/>
          <w:highlight w:val="none"/>
        </w:rPr>
        <w:t>）</w:t>
      </w:r>
      <w:r>
        <w:rPr>
          <w:rFonts w:hint="eastAsia" w:ascii="宋体" w:hAnsi="宋体" w:cs="宋体"/>
          <w:color w:val="auto"/>
          <w:szCs w:val="22"/>
          <w:highlight w:val="none"/>
        </w:rPr>
        <w:t>社保证明文件</w:t>
      </w:r>
      <w:r>
        <w:rPr>
          <w:rFonts w:hint="eastAsia" w:ascii="宋体" w:hAnsi="宋体" w:cs="宋体"/>
          <w:color w:val="auto"/>
          <w:szCs w:val="22"/>
          <w:highlight w:val="none"/>
          <w:lang w:eastAsia="zh-CN"/>
        </w:rPr>
        <w:t>扫描</w:t>
      </w:r>
      <w:r>
        <w:rPr>
          <w:rFonts w:hint="eastAsia" w:ascii="宋体" w:hAnsi="宋体" w:cs="宋体"/>
          <w:color w:val="auto"/>
          <w:szCs w:val="22"/>
          <w:highlight w:val="none"/>
        </w:rPr>
        <w:t>件（具体按社保系统所能查询的最新记录为准），并按《第五章 技术条件》的人员要求提供相应证明材料，工作年限以毕业证发证日期起算。</w:t>
      </w:r>
    </w:p>
    <w:p w14:paraId="3A5E6160">
      <w:pPr>
        <w:widowControl/>
        <w:shd w:val="clear" w:color="auto" w:fill="FFFFFF"/>
        <w:adjustRightInd w:val="0"/>
        <w:ind w:firstLine="420" w:firstLineChars="200"/>
        <w:jc w:val="left"/>
        <w:rPr>
          <w:rFonts w:hint="eastAsia" w:ascii="宋体" w:hAnsi="宋体" w:cs="宋体"/>
          <w:color w:val="auto"/>
          <w:highlight w:val="none"/>
        </w:rPr>
      </w:pPr>
      <w:r>
        <w:rPr>
          <w:rFonts w:hint="eastAsia" w:ascii="宋体" w:hAnsi="宋体" w:cs="宋体"/>
          <w:color w:val="auto"/>
          <w:highlight w:val="none"/>
        </w:rPr>
        <w:t>3、人员仅指投标人自身人员，如投标申请人为集团公司，则不含集团下属具有独立法人的子公司的人员，但包含非独立法人的分公司人员；同样下属具有独立法人的子公司也不得使用集团公司的人员。</w:t>
      </w:r>
    </w:p>
    <w:p w14:paraId="11BB9DC6">
      <w:pPr>
        <w:widowControl/>
        <w:shd w:val="clear" w:color="auto" w:fill="FFFFFF"/>
        <w:adjustRightInd w:val="0"/>
        <w:ind w:firstLine="420" w:firstLineChars="200"/>
        <w:jc w:val="left"/>
        <w:rPr>
          <w:rFonts w:hint="eastAsia" w:ascii="宋体" w:hAnsi="宋体" w:cs="宋体"/>
          <w:color w:val="auto"/>
          <w:highlight w:val="none"/>
        </w:rPr>
      </w:pPr>
      <w:r>
        <w:rPr>
          <w:rFonts w:hint="eastAsia" w:ascii="宋体" w:hAnsi="宋体" w:cs="宋体"/>
          <w:color w:val="auto"/>
          <w:highlight w:val="none"/>
        </w:rPr>
        <w:t>4、拟投入的项目部人员，未经招标人同意，中标后不得更换，否则按合同约定承担违约责任。</w:t>
      </w:r>
    </w:p>
    <w:p w14:paraId="5B983557">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p>
    <w:p w14:paraId="0C7F5624">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　　（盖章）</w:t>
      </w:r>
    </w:p>
    <w:p w14:paraId="1E4D43CC">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法定代表人或授权代理人(签字或盖章)：</w:t>
      </w:r>
    </w:p>
    <w:p w14:paraId="7FB8C90B">
      <w:pPr>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51B26CCA">
      <w:pPr>
        <w:widowControl/>
        <w:spacing w:line="360" w:lineRule="auto"/>
        <w:jc w:val="left"/>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bookmarkStart w:id="24" w:name="_Toc27128"/>
      <w:r>
        <w:rPr>
          <w:rFonts w:hint="eastAsia" w:ascii="宋体" w:hAnsi="宋体" w:cs="宋体"/>
          <w:b/>
          <w:color w:val="auto"/>
          <w:sz w:val="24"/>
          <w:szCs w:val="24"/>
          <w:highlight w:val="none"/>
        </w:rPr>
        <w:t>格式六：主要人员简历表</w:t>
      </w:r>
      <w:bookmarkEnd w:id="24"/>
    </w:p>
    <w:p w14:paraId="257C18BB">
      <w:pPr>
        <w:topLinePunct/>
        <w:adjustRightInd w:val="0"/>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主要人员简历表</w:t>
      </w:r>
    </w:p>
    <w:tbl>
      <w:tblPr>
        <w:tblStyle w:val="37"/>
        <w:tblpPr w:leftFromText="180" w:rightFromText="180" w:vertAnchor="text" w:tblpXSpec="center" w:tblpY="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6A7A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22720FC9">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姓名</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4C1B64F5">
            <w:pPr>
              <w:keepNext/>
              <w:keepLines/>
              <w:topLinePunct/>
              <w:adjustRightInd w:val="0"/>
              <w:snapToGrid w:val="0"/>
              <w:spacing w:before="120" w:after="120" w:line="360" w:lineRule="auto"/>
              <w:jc w:val="center"/>
              <w:outlineLvl w:val="0"/>
              <w:rPr>
                <w:rFonts w:hint="eastAsia" w:ascii="宋体" w:hAnsi="宋体" w:cs="宋体"/>
                <w:b/>
                <w:color w:val="auto"/>
                <w:spacing w:val="4"/>
                <w:kern w:val="0"/>
                <w:sz w:val="24"/>
                <w:szCs w:val="24"/>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5AB06E94">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性别</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546540E">
            <w:pPr>
              <w:keepNext/>
              <w:keepLines/>
              <w:topLinePunct/>
              <w:adjustRightInd w:val="0"/>
              <w:snapToGrid w:val="0"/>
              <w:spacing w:before="120" w:after="120" w:line="360" w:lineRule="auto"/>
              <w:jc w:val="center"/>
              <w:outlineLvl w:val="0"/>
              <w:rPr>
                <w:rFonts w:hint="eastAsia" w:ascii="宋体" w:hAnsi="宋体" w:cs="宋体"/>
                <w:b/>
                <w:color w:val="auto"/>
                <w:spacing w:val="4"/>
                <w:kern w:val="0"/>
                <w:sz w:val="24"/>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028C456">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年龄</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5BC3A1EE">
            <w:pPr>
              <w:keepNext/>
              <w:keepLines/>
              <w:topLinePunct/>
              <w:adjustRightInd w:val="0"/>
              <w:snapToGrid w:val="0"/>
              <w:spacing w:before="120" w:after="120" w:line="360" w:lineRule="auto"/>
              <w:jc w:val="center"/>
              <w:outlineLvl w:val="0"/>
              <w:rPr>
                <w:rFonts w:hint="eastAsia" w:ascii="宋体" w:hAnsi="宋体" w:cs="宋体"/>
                <w:b/>
                <w:color w:val="auto"/>
                <w:spacing w:val="4"/>
                <w:kern w:val="0"/>
                <w:sz w:val="24"/>
                <w:szCs w:val="24"/>
                <w:highlight w:val="none"/>
              </w:rPr>
            </w:pPr>
          </w:p>
        </w:tc>
      </w:tr>
      <w:tr w14:paraId="2463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76067B9D">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18"/>
                <w:szCs w:val="18"/>
                <w:highlight w:val="none"/>
              </w:rPr>
              <w:t>在本项目任职</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54459C9F">
            <w:pPr>
              <w:keepNext/>
              <w:keepLines/>
              <w:topLinePunct/>
              <w:adjustRightInd w:val="0"/>
              <w:snapToGrid w:val="0"/>
              <w:spacing w:before="120" w:after="120" w:line="360" w:lineRule="auto"/>
              <w:jc w:val="center"/>
              <w:outlineLvl w:val="0"/>
              <w:rPr>
                <w:rFonts w:hint="eastAsia" w:ascii="宋体" w:hAnsi="宋体" w:cs="宋体"/>
                <w:b/>
                <w:color w:val="auto"/>
                <w:spacing w:val="4"/>
                <w:kern w:val="0"/>
                <w:sz w:val="24"/>
                <w:szCs w:val="24"/>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1C89B34F">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职称</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57C23102">
            <w:pPr>
              <w:keepNext/>
              <w:keepLines/>
              <w:topLinePunct/>
              <w:adjustRightInd w:val="0"/>
              <w:snapToGrid w:val="0"/>
              <w:spacing w:before="120" w:after="120" w:line="360" w:lineRule="auto"/>
              <w:jc w:val="center"/>
              <w:outlineLvl w:val="0"/>
              <w:rPr>
                <w:rFonts w:hint="eastAsia" w:ascii="宋体" w:hAnsi="宋体" w:cs="宋体"/>
                <w:b/>
                <w:color w:val="auto"/>
                <w:spacing w:val="4"/>
                <w:kern w:val="0"/>
                <w:sz w:val="24"/>
                <w:szCs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3E45BF7">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学历</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128A8E5E">
            <w:pPr>
              <w:keepNext/>
              <w:keepLines/>
              <w:topLinePunct/>
              <w:adjustRightInd w:val="0"/>
              <w:snapToGrid w:val="0"/>
              <w:spacing w:before="120" w:after="120" w:line="360" w:lineRule="auto"/>
              <w:jc w:val="center"/>
              <w:outlineLvl w:val="0"/>
              <w:rPr>
                <w:rFonts w:hint="eastAsia" w:ascii="宋体" w:hAnsi="宋体" w:cs="宋体"/>
                <w:b/>
                <w:color w:val="auto"/>
                <w:spacing w:val="4"/>
                <w:kern w:val="0"/>
                <w:sz w:val="24"/>
                <w:szCs w:val="24"/>
                <w:highlight w:val="none"/>
              </w:rPr>
            </w:pPr>
          </w:p>
        </w:tc>
      </w:tr>
      <w:tr w14:paraId="32B7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2931726C">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参加工作</w:t>
            </w:r>
          </w:p>
          <w:p w14:paraId="4D8734B1">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年限</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024DD48B">
            <w:pPr>
              <w:keepNext/>
              <w:keepLines/>
              <w:topLinePunct/>
              <w:adjustRightInd w:val="0"/>
              <w:snapToGrid w:val="0"/>
              <w:spacing w:before="120" w:after="120" w:line="360" w:lineRule="auto"/>
              <w:jc w:val="center"/>
              <w:outlineLvl w:val="0"/>
              <w:rPr>
                <w:rFonts w:hint="eastAsia" w:ascii="宋体" w:hAnsi="宋体" w:cs="宋体"/>
                <w:b/>
                <w:color w:val="auto"/>
                <w:spacing w:val="4"/>
                <w:kern w:val="0"/>
                <w:sz w:val="24"/>
                <w:szCs w:val="24"/>
                <w:highlight w:val="none"/>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0216F638">
            <w:pPr>
              <w:topLinePunct/>
              <w:adjustRightInd w:val="0"/>
              <w:snapToGrid w:val="0"/>
              <w:spacing w:line="360" w:lineRule="auto"/>
              <w:jc w:val="center"/>
              <w:rPr>
                <w:rFonts w:hint="eastAsia" w:ascii="宋体" w:hAns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担任相应职务年限</w:t>
            </w:r>
          </w:p>
        </w:tc>
        <w:tc>
          <w:tcPr>
            <w:tcW w:w="4503" w:type="dxa"/>
            <w:gridSpan w:val="5"/>
            <w:tcBorders>
              <w:top w:val="single" w:color="auto" w:sz="4" w:space="0"/>
              <w:left w:val="single" w:color="auto" w:sz="4" w:space="0"/>
              <w:bottom w:val="single" w:color="auto" w:sz="4" w:space="0"/>
              <w:right w:val="single" w:color="auto" w:sz="4" w:space="0"/>
            </w:tcBorders>
            <w:noWrap w:val="0"/>
            <w:vAlign w:val="center"/>
          </w:tcPr>
          <w:p w14:paraId="4FDA9A37">
            <w:pPr>
              <w:keepNext/>
              <w:keepLines/>
              <w:topLinePunct/>
              <w:adjustRightInd w:val="0"/>
              <w:snapToGrid w:val="0"/>
              <w:spacing w:before="120" w:after="120" w:line="360" w:lineRule="auto"/>
              <w:jc w:val="center"/>
              <w:outlineLvl w:val="0"/>
              <w:rPr>
                <w:rFonts w:hint="eastAsia" w:ascii="宋体" w:hAnsi="宋体" w:cs="宋体"/>
                <w:b/>
                <w:color w:val="auto"/>
                <w:spacing w:val="4"/>
                <w:kern w:val="0"/>
                <w:sz w:val="24"/>
                <w:szCs w:val="24"/>
                <w:highlight w:val="none"/>
              </w:rPr>
            </w:pPr>
          </w:p>
        </w:tc>
      </w:tr>
      <w:tr w14:paraId="20C0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378D3610">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资格证书号</w:t>
            </w:r>
          </w:p>
        </w:tc>
        <w:tc>
          <w:tcPr>
            <w:tcW w:w="7999" w:type="dxa"/>
            <w:gridSpan w:val="10"/>
            <w:tcBorders>
              <w:top w:val="single" w:color="auto" w:sz="4" w:space="0"/>
              <w:left w:val="single" w:color="auto" w:sz="4" w:space="0"/>
              <w:bottom w:val="single" w:color="auto" w:sz="4" w:space="0"/>
              <w:right w:val="single" w:color="auto" w:sz="4" w:space="0"/>
            </w:tcBorders>
            <w:noWrap w:val="0"/>
            <w:vAlign w:val="center"/>
          </w:tcPr>
          <w:p w14:paraId="6674615B">
            <w:pPr>
              <w:keepNext/>
              <w:keepLines/>
              <w:topLinePunct/>
              <w:adjustRightInd w:val="0"/>
              <w:snapToGrid w:val="0"/>
              <w:spacing w:before="120" w:after="120" w:line="360" w:lineRule="auto"/>
              <w:jc w:val="center"/>
              <w:outlineLvl w:val="0"/>
              <w:rPr>
                <w:rFonts w:hint="eastAsia" w:ascii="宋体" w:hAnsi="宋体" w:cs="宋体"/>
                <w:b/>
                <w:color w:val="auto"/>
                <w:spacing w:val="4"/>
                <w:kern w:val="0"/>
                <w:sz w:val="24"/>
                <w:szCs w:val="24"/>
                <w:highlight w:val="none"/>
              </w:rPr>
            </w:pPr>
          </w:p>
        </w:tc>
      </w:tr>
      <w:tr w14:paraId="7E6C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525" w:type="dxa"/>
            <w:gridSpan w:val="11"/>
            <w:tcBorders>
              <w:top w:val="single" w:color="auto" w:sz="4" w:space="0"/>
              <w:left w:val="single" w:color="auto" w:sz="4" w:space="0"/>
              <w:bottom w:val="single" w:color="auto" w:sz="4" w:space="0"/>
              <w:right w:val="single" w:color="auto" w:sz="4" w:space="0"/>
            </w:tcBorders>
            <w:noWrap w:val="0"/>
            <w:vAlign w:val="center"/>
          </w:tcPr>
          <w:p w14:paraId="0E76064B">
            <w:pPr>
              <w:topLinePunct/>
              <w:adjustRightInd w:val="0"/>
              <w:snapToGrid w:val="0"/>
              <w:spacing w:line="360" w:lineRule="auto"/>
              <w:jc w:val="center"/>
              <w:rPr>
                <w:rFonts w:hint="eastAsia" w:ascii="宋体" w:hAns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业绩简介</w:t>
            </w:r>
          </w:p>
        </w:tc>
      </w:tr>
      <w:tr w14:paraId="17EC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427774F">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建设单位</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1FD4C87B">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68715B20">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建设规模</w:t>
            </w: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6E04CD7A">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开、竣工日期</w:t>
            </w: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565AF274">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在建或已完</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28F7250">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工程质量</w:t>
            </w:r>
          </w:p>
        </w:tc>
      </w:tr>
      <w:tr w14:paraId="1D6C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4A31568">
            <w:pPr>
              <w:topLinePunct/>
              <w:adjustRightInd w:val="0"/>
              <w:snapToGrid w:val="0"/>
              <w:spacing w:line="360" w:lineRule="auto"/>
              <w:jc w:val="center"/>
              <w:rPr>
                <w:rFonts w:hint="eastAsia" w:ascii="宋体" w:hAnsi="宋体" w:cs="宋体"/>
                <w:b/>
                <w:color w:val="auto"/>
                <w:spacing w:val="4"/>
                <w:kern w:val="0"/>
                <w:sz w:val="24"/>
                <w:szCs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1C45B161">
            <w:pPr>
              <w:topLinePunct/>
              <w:adjustRightInd w:val="0"/>
              <w:snapToGrid w:val="0"/>
              <w:spacing w:line="360" w:lineRule="auto"/>
              <w:jc w:val="center"/>
              <w:rPr>
                <w:rFonts w:hint="eastAsia" w:ascii="宋体" w:hAnsi="宋体" w:cs="宋体"/>
                <w:b/>
                <w:color w:val="auto"/>
                <w:spacing w:val="4"/>
                <w:kern w:val="0"/>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77854BD7">
            <w:pPr>
              <w:topLinePunct/>
              <w:adjustRightInd w:val="0"/>
              <w:snapToGrid w:val="0"/>
              <w:spacing w:line="360" w:lineRule="auto"/>
              <w:jc w:val="center"/>
              <w:rPr>
                <w:rFonts w:hint="eastAsia" w:ascii="宋体" w:hAnsi="宋体" w:cs="宋体"/>
                <w:b/>
                <w:color w:val="auto"/>
                <w:spacing w:val="4"/>
                <w:kern w:val="0"/>
                <w:sz w:val="24"/>
                <w:szCs w:val="24"/>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6E79FBB9">
            <w:pPr>
              <w:topLinePunct/>
              <w:adjustRightInd w:val="0"/>
              <w:snapToGrid w:val="0"/>
              <w:spacing w:line="360" w:lineRule="auto"/>
              <w:jc w:val="center"/>
              <w:rPr>
                <w:rFonts w:hint="eastAsia" w:ascii="宋体" w:hAnsi="宋体" w:cs="宋体"/>
                <w:b/>
                <w:color w:val="auto"/>
                <w:spacing w:val="4"/>
                <w:kern w:val="0"/>
                <w:sz w:val="24"/>
                <w:szCs w:val="24"/>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3B9B81B3">
            <w:pPr>
              <w:topLinePunct/>
              <w:adjustRightInd w:val="0"/>
              <w:snapToGrid w:val="0"/>
              <w:spacing w:line="360" w:lineRule="auto"/>
              <w:jc w:val="center"/>
              <w:rPr>
                <w:rFonts w:hint="eastAsia" w:ascii="宋体" w:hAnsi="宋体" w:cs="宋体"/>
                <w:b/>
                <w:color w:val="auto"/>
                <w:spacing w:val="4"/>
                <w:kern w:val="0"/>
                <w:sz w:val="24"/>
                <w:szCs w:val="24"/>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B1BC848">
            <w:pPr>
              <w:topLinePunct/>
              <w:adjustRightInd w:val="0"/>
              <w:snapToGrid w:val="0"/>
              <w:spacing w:line="360" w:lineRule="auto"/>
              <w:jc w:val="center"/>
              <w:rPr>
                <w:rFonts w:hint="eastAsia" w:ascii="宋体" w:hAnsi="宋体" w:cs="宋体"/>
                <w:b/>
                <w:color w:val="auto"/>
                <w:spacing w:val="4"/>
                <w:kern w:val="0"/>
                <w:sz w:val="24"/>
                <w:szCs w:val="24"/>
                <w:highlight w:val="none"/>
              </w:rPr>
            </w:pPr>
          </w:p>
        </w:tc>
      </w:tr>
      <w:tr w14:paraId="319B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CC87567">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0C086B91">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568DBA69">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4DE818DC">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5EB1E6F4">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4498DA4">
            <w:pPr>
              <w:topLinePunct/>
              <w:adjustRightInd w:val="0"/>
              <w:snapToGrid w:val="0"/>
              <w:spacing w:line="360" w:lineRule="auto"/>
              <w:jc w:val="center"/>
              <w:rPr>
                <w:rFonts w:hint="eastAsia" w:ascii="宋体" w:hAnsi="宋体" w:cs="宋体"/>
                <w:color w:val="auto"/>
                <w:spacing w:val="4"/>
                <w:kern w:val="0"/>
                <w:sz w:val="24"/>
                <w:szCs w:val="24"/>
                <w:highlight w:val="none"/>
              </w:rPr>
            </w:pPr>
          </w:p>
        </w:tc>
      </w:tr>
      <w:tr w14:paraId="26D9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AA96564">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14:paraId="6266A69E">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0BB6AC8D">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0C079618">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547" w:type="dxa"/>
            <w:gridSpan w:val="3"/>
            <w:tcBorders>
              <w:top w:val="single" w:color="auto" w:sz="4" w:space="0"/>
              <w:left w:val="single" w:color="auto" w:sz="4" w:space="0"/>
              <w:bottom w:val="single" w:color="auto" w:sz="4" w:space="0"/>
              <w:right w:val="single" w:color="auto" w:sz="4" w:space="0"/>
            </w:tcBorders>
            <w:noWrap w:val="0"/>
            <w:vAlign w:val="center"/>
          </w:tcPr>
          <w:p w14:paraId="2552826C">
            <w:pPr>
              <w:topLinePunct/>
              <w:adjustRightInd w:val="0"/>
              <w:snapToGrid w:val="0"/>
              <w:spacing w:line="360" w:lineRule="auto"/>
              <w:jc w:val="center"/>
              <w:rPr>
                <w:rFonts w:hint="eastAsia" w:ascii="宋体" w:hAnsi="宋体" w:cs="宋体"/>
                <w:color w:val="auto"/>
                <w:spacing w:val="4"/>
                <w:kern w:val="0"/>
                <w:sz w:val="24"/>
                <w:szCs w:val="24"/>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0A1E688">
            <w:pPr>
              <w:topLinePunct/>
              <w:adjustRightInd w:val="0"/>
              <w:snapToGrid w:val="0"/>
              <w:spacing w:line="360" w:lineRule="auto"/>
              <w:jc w:val="center"/>
              <w:rPr>
                <w:rFonts w:hint="eastAsia" w:ascii="宋体" w:hAnsi="宋体" w:cs="宋体"/>
                <w:color w:val="auto"/>
                <w:spacing w:val="4"/>
                <w:kern w:val="0"/>
                <w:sz w:val="24"/>
                <w:szCs w:val="24"/>
                <w:highlight w:val="none"/>
              </w:rPr>
            </w:pPr>
          </w:p>
        </w:tc>
      </w:tr>
    </w:tbl>
    <w:p w14:paraId="7C632FD3">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p>
    <w:p w14:paraId="1F970FF3">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　　（盖章）</w:t>
      </w:r>
    </w:p>
    <w:p w14:paraId="789C56CA">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法定代表人或授权代理人(签字或盖章)：</w:t>
      </w:r>
    </w:p>
    <w:p w14:paraId="6AD95C6C">
      <w:pPr>
        <w:topLinePunct/>
        <w:adjustRightInd w:val="0"/>
        <w:snapToGrid w:val="0"/>
        <w:spacing w:line="360" w:lineRule="auto"/>
        <w:ind w:right="496"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   期：    年    月    日</w:t>
      </w:r>
    </w:p>
    <w:p w14:paraId="36CAF086">
      <w:pPr>
        <w:autoSpaceDE w:val="0"/>
        <w:autoSpaceDN w:val="0"/>
        <w:adjustRightInd w:val="0"/>
        <w:rPr>
          <w:rFonts w:hint="eastAsia" w:ascii="宋体" w:hAnsi="宋体" w:cs="宋体"/>
          <w:b/>
          <w:color w:val="auto"/>
          <w:sz w:val="32"/>
          <w:szCs w:val="32"/>
          <w:highlight w:val="none"/>
        </w:rPr>
      </w:pPr>
      <w:r>
        <w:rPr>
          <w:rFonts w:hint="eastAsia" w:ascii="宋体" w:hAnsi="宋体" w:cs="宋体"/>
          <w:b/>
          <w:snapToGrid w:val="0"/>
          <w:color w:val="auto"/>
          <w:highlight w:val="none"/>
        </w:rPr>
        <w:br w:type="page"/>
      </w:r>
      <w:r>
        <w:rPr>
          <w:rFonts w:hint="eastAsia" w:ascii="宋体" w:hAnsi="宋体" w:cs="宋体"/>
          <w:b/>
          <w:bCs/>
          <w:color w:val="auto"/>
          <w:sz w:val="32"/>
          <w:szCs w:val="32"/>
          <w:highlight w:val="none"/>
        </w:rPr>
        <w:t>格式七：投标函</w:t>
      </w:r>
    </w:p>
    <w:p w14:paraId="43C044FA">
      <w:pPr>
        <w:pStyle w:val="128"/>
        <w:spacing w:line="480" w:lineRule="auto"/>
        <w:jc w:val="center"/>
        <w:rPr>
          <w:rFonts w:hint="eastAsia" w:ascii="宋体" w:hAnsi="宋体" w:eastAsia="宋体"/>
          <w:color w:val="auto"/>
          <w:sz w:val="44"/>
          <w:szCs w:val="44"/>
          <w:highlight w:val="none"/>
        </w:rPr>
      </w:pPr>
      <w:r>
        <w:rPr>
          <w:rFonts w:hint="eastAsia" w:ascii="宋体" w:hAnsi="宋体" w:eastAsia="宋体"/>
          <w:b/>
          <w:bCs/>
          <w:color w:val="auto"/>
          <w:sz w:val="44"/>
          <w:szCs w:val="44"/>
          <w:highlight w:val="none"/>
        </w:rPr>
        <w:t>投 标 函</w:t>
      </w:r>
    </w:p>
    <w:p w14:paraId="09560F6C">
      <w:pPr>
        <w:pStyle w:val="128"/>
        <w:spacing w:line="480" w:lineRule="auto"/>
        <w:jc w:val="center"/>
        <w:rPr>
          <w:rFonts w:hint="eastAsia" w:ascii="宋体" w:hAnsi="宋体" w:eastAsia="宋体"/>
          <w:color w:val="auto"/>
          <w:highlight w:val="none"/>
        </w:rPr>
      </w:pPr>
    </w:p>
    <w:p w14:paraId="4DC3E024">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致：</w:t>
      </w:r>
      <w:r>
        <w:rPr>
          <w:rFonts w:hint="eastAsia" w:ascii="宋体" w:hAnsi="宋体"/>
          <w:snapToGrid w:val="0"/>
          <w:color w:val="auto"/>
          <w:spacing w:val="4"/>
          <w:kern w:val="0"/>
          <w:sz w:val="24"/>
          <w:szCs w:val="24"/>
          <w:highlight w:val="none"/>
          <w:u w:val="single"/>
        </w:rPr>
        <w:t xml:space="preserve"> （招标人名称） </w:t>
      </w:r>
    </w:p>
    <w:p w14:paraId="1C17BAF9">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1.根据招标人</w:t>
      </w:r>
      <w:r>
        <w:rPr>
          <w:rFonts w:hint="eastAsia" w:ascii="宋体" w:hAnsi="宋体"/>
          <w:snapToGrid w:val="0"/>
          <w:color w:val="auto"/>
          <w:spacing w:val="4"/>
          <w:kern w:val="0"/>
          <w:sz w:val="24"/>
          <w:szCs w:val="24"/>
          <w:highlight w:val="none"/>
          <w:u w:val="single"/>
        </w:rPr>
        <w:t xml:space="preserve"> （工程项目名称） </w:t>
      </w:r>
      <w:r>
        <w:rPr>
          <w:rFonts w:hint="eastAsia" w:ascii="宋体" w:hAnsi="宋体"/>
          <w:snapToGrid w:val="0"/>
          <w:color w:val="auto"/>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61CAFD6E">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2.我方已详细审核全部招标文件，包括修改文件（如有时）及有关附件。</w:t>
      </w:r>
    </w:p>
    <w:p w14:paraId="6B2A65E3">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3.如果我方中标，我方保证按照合同文件中规定的开工日期开始施工，并按规定的预计竣工日期完成和交付全部工程。</w:t>
      </w:r>
    </w:p>
    <w:p w14:paraId="588F2578">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579C4F9C">
      <w:pPr>
        <w:topLinePunct/>
        <w:adjustRightInd w:val="0"/>
        <w:snapToGrid w:val="0"/>
        <w:spacing w:line="360" w:lineRule="auto"/>
        <w:ind w:firstLine="496" w:firstLineChars="200"/>
        <w:rPr>
          <w:rFonts w:ascii="宋体" w:hAnsi="宋体"/>
          <w:snapToGrid w:val="0"/>
          <w:color w:val="auto"/>
          <w:spacing w:val="4"/>
          <w:kern w:val="0"/>
          <w:sz w:val="24"/>
          <w:szCs w:val="24"/>
          <w:highlight w:val="none"/>
          <w:u w:val="single"/>
        </w:rPr>
      </w:pPr>
      <w:r>
        <w:rPr>
          <w:rFonts w:hint="eastAsia" w:ascii="宋体" w:hAnsi="宋体"/>
          <w:snapToGrid w:val="0"/>
          <w:color w:val="auto"/>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0049ACA0">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6.如果我方中标，我方将按照招标文件的规定，按时提交履约担保，以保障本项目优质、优价、按期、顺利完成。</w:t>
      </w:r>
    </w:p>
    <w:p w14:paraId="594F05AB">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14:paraId="5005F154">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8.在合同协议书正式签署生效之前，本投标书连同你单位的中标通知书将构成我们双方之间共同遵守的文件，对双方具有约束力。</w:t>
      </w:r>
    </w:p>
    <w:p w14:paraId="0FD25167">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9.</w:t>
      </w:r>
      <w:r>
        <w:rPr>
          <w:rFonts w:hint="eastAsia" w:ascii="宋体" w:hAnsi="宋体" w:cs="宋体"/>
          <w:color w:val="auto"/>
          <w:spacing w:val="4"/>
          <w:kern w:val="0"/>
          <w:sz w:val="24"/>
          <w:szCs w:val="24"/>
          <w:highlight w:val="none"/>
          <w:u w:val="single"/>
        </w:rPr>
        <w:t>随同本投标文件，如果我方在投标文件有效期内撤回投标文件；或在</w:t>
      </w:r>
      <w:r>
        <w:rPr>
          <w:rFonts w:hint="eastAsia" w:ascii="宋体" w:hAnsi="宋体" w:cs="宋体"/>
          <w:color w:val="auto"/>
          <w:spacing w:val="4"/>
          <w:kern w:val="0"/>
          <w:sz w:val="24"/>
          <w:szCs w:val="24"/>
          <w:highlight w:val="none"/>
          <w:u w:val="single"/>
          <w:lang w:val="en-US" w:eastAsia="zh-CN"/>
        </w:rPr>
        <w:t>收到</w:t>
      </w:r>
      <w:r>
        <w:rPr>
          <w:rFonts w:hint="eastAsia" w:ascii="宋体" w:hAnsi="宋体" w:cs="宋体"/>
          <w:color w:val="auto"/>
          <w:spacing w:val="4"/>
          <w:kern w:val="0"/>
          <w:sz w:val="24"/>
          <w:szCs w:val="24"/>
          <w:highlight w:val="none"/>
          <w:u w:val="single"/>
        </w:rPr>
        <w:t>中标通知书后</w:t>
      </w:r>
      <w:r>
        <w:rPr>
          <w:rFonts w:hint="eastAsia" w:ascii="Times New Roman" w:hAnsi="Times New Roman"/>
          <w:color w:val="auto"/>
          <w:spacing w:val="4"/>
          <w:kern w:val="0"/>
          <w:sz w:val="24"/>
          <w:szCs w:val="24"/>
          <w:highlight w:val="none"/>
          <w:u w:val="single"/>
          <w:lang w:val="en-US" w:eastAsia="zh-CN"/>
        </w:rPr>
        <w:t>30</w:t>
      </w:r>
      <w:r>
        <w:rPr>
          <w:rFonts w:hint="eastAsia" w:ascii="宋体" w:hAnsi="宋体" w:cs="宋体"/>
          <w:color w:val="auto"/>
          <w:spacing w:val="4"/>
          <w:kern w:val="0"/>
          <w:sz w:val="24"/>
          <w:szCs w:val="24"/>
          <w:highlight w:val="none"/>
          <w:u w:val="single"/>
        </w:rPr>
        <w:t>天内未能或拒绝签订合同协议书；或未能按招标文件要求提交履约担保，你单位有权另选中标单位。</w:t>
      </w:r>
    </w:p>
    <w:p w14:paraId="59454B36">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r>
        <w:rPr>
          <w:rFonts w:ascii="宋体" w:hAnsi="宋体"/>
          <w:snapToGrid w:val="0"/>
          <w:color w:val="auto"/>
          <w:spacing w:val="4"/>
          <w:kern w:val="0"/>
          <w:sz w:val="24"/>
          <w:szCs w:val="24"/>
          <w:highlight w:val="none"/>
        </w:rPr>
        <w:t>10</w:t>
      </w:r>
      <w:r>
        <w:rPr>
          <w:rFonts w:hint="eastAsia" w:ascii="宋体" w:hAnsi="宋体"/>
          <w:snapToGrid w:val="0"/>
          <w:color w:val="auto"/>
          <w:spacing w:val="4"/>
          <w:kern w:val="0"/>
          <w:sz w:val="24"/>
          <w:szCs w:val="24"/>
          <w:highlight w:val="none"/>
        </w:rPr>
        <w:t>.我方理解，你单位不一定接受最低标价的投标或你单位接到的其它任何投标。同时也理解，你单位不负担我方的任何投标费用。</w:t>
      </w:r>
    </w:p>
    <w:p w14:paraId="5806D56C">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p>
    <w:p w14:paraId="220D46B6">
      <w:pPr>
        <w:topLinePunct/>
        <w:adjustRightInd w:val="0"/>
        <w:snapToGrid w:val="0"/>
        <w:spacing w:line="360" w:lineRule="auto"/>
        <w:ind w:firstLine="496" w:firstLineChars="200"/>
        <w:rPr>
          <w:rFonts w:ascii="宋体" w:hAnsi="宋体"/>
          <w:snapToGrid w:val="0"/>
          <w:color w:val="auto"/>
          <w:spacing w:val="4"/>
          <w:kern w:val="0"/>
          <w:sz w:val="24"/>
          <w:szCs w:val="24"/>
          <w:highlight w:val="none"/>
        </w:rPr>
      </w:pPr>
    </w:p>
    <w:p w14:paraId="4C906DCF">
      <w:pPr>
        <w:topLinePunct/>
        <w:adjustRightInd w:val="0"/>
        <w:snapToGrid w:val="0"/>
        <w:spacing w:line="360" w:lineRule="auto"/>
        <w:ind w:firstLine="691" w:firstLineChars="279"/>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 标 人：（盖章）</w:t>
      </w:r>
    </w:p>
    <w:p w14:paraId="3A67F261">
      <w:pPr>
        <w:topLinePunct/>
        <w:adjustRightInd w:val="0"/>
        <w:snapToGrid w:val="0"/>
        <w:spacing w:line="360" w:lineRule="auto"/>
        <w:ind w:firstLine="691" w:firstLineChars="279"/>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法定代表人或授权代理人（签字或盖章）：</w:t>
      </w:r>
    </w:p>
    <w:p w14:paraId="0AD15481">
      <w:pPr>
        <w:topLinePunct/>
        <w:adjustRightInd w:val="0"/>
        <w:snapToGrid w:val="0"/>
        <w:spacing w:line="360" w:lineRule="auto"/>
        <w:ind w:firstLine="691" w:firstLineChars="279"/>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 xml:space="preserve">日    期：   年    月    日 </w:t>
      </w:r>
    </w:p>
    <w:p w14:paraId="646B9FA7">
      <w:pPr>
        <w:topLinePunct/>
        <w:adjustRightInd w:val="0"/>
        <w:snapToGrid w:val="0"/>
        <w:jc w:val="left"/>
        <w:outlineLvl w:val="2"/>
        <w:rPr>
          <w:rFonts w:ascii="宋体" w:hAnsi="宋体"/>
          <w:snapToGrid w:val="0"/>
          <w:color w:val="auto"/>
          <w:spacing w:val="4"/>
          <w:kern w:val="0"/>
          <w:sz w:val="24"/>
          <w:szCs w:val="24"/>
          <w:highlight w:val="none"/>
        </w:rPr>
        <w:sectPr>
          <w:headerReference r:id="rId13" w:type="first"/>
          <w:footerReference r:id="rId16" w:type="first"/>
          <w:headerReference r:id="rId11" w:type="default"/>
          <w:footerReference r:id="rId14" w:type="default"/>
          <w:headerReference r:id="rId12" w:type="even"/>
          <w:footerReference r:id="rId15" w:type="even"/>
          <w:pgSz w:w="11907" w:h="16840"/>
          <w:pgMar w:top="1418" w:right="1418" w:bottom="1418" w:left="1418" w:header="851" w:footer="851" w:gutter="0"/>
          <w:pgNumType w:fmt="decimal"/>
          <w:cols w:space="720" w:num="1"/>
          <w:docGrid w:type="lines" w:linePitch="312" w:charSpace="0"/>
        </w:sectPr>
      </w:pPr>
    </w:p>
    <w:p w14:paraId="20744AAE">
      <w:pPr>
        <w:pStyle w:val="124"/>
        <w:ind w:firstLine="0" w:firstLineChars="0"/>
        <w:outlineLvl w:val="2"/>
        <w:rPr>
          <w:rFonts w:hint="eastAsia" w:ascii="宋体" w:hAnsi="宋体" w:cs="宋体"/>
          <w:b/>
          <w:color w:val="auto"/>
          <w:highlight w:val="none"/>
        </w:rPr>
      </w:pPr>
      <w:bookmarkStart w:id="25" w:name="_Toc26161"/>
      <w:r>
        <w:rPr>
          <w:rFonts w:hint="eastAsia" w:ascii="宋体" w:hAnsi="宋体" w:cs="宋体"/>
          <w:b/>
          <w:color w:val="auto"/>
          <w:highlight w:val="none"/>
        </w:rPr>
        <w:t>格式八：承诺书</w:t>
      </w:r>
      <w:bookmarkEnd w:id="25"/>
    </w:p>
    <w:p w14:paraId="1055A222">
      <w:pPr>
        <w:pStyle w:val="129"/>
        <w:rPr>
          <w:rFonts w:hint="eastAsia" w:ascii="宋体" w:hAnsi="宋体" w:eastAsia="宋体" w:cs="宋体"/>
          <w:b w:val="0"/>
          <w:color w:val="auto"/>
          <w:highlight w:val="none"/>
        </w:rPr>
      </w:pPr>
      <w:r>
        <w:rPr>
          <w:rFonts w:hint="eastAsia" w:ascii="宋体" w:hAnsi="宋体" w:eastAsia="宋体" w:cs="宋体"/>
          <w:b w:val="0"/>
          <w:color w:val="auto"/>
          <w:highlight w:val="none"/>
        </w:rPr>
        <w:t>承  诺  书</w:t>
      </w:r>
    </w:p>
    <w:p w14:paraId="164D310F">
      <w:pPr>
        <w:pStyle w:val="124"/>
        <w:ind w:firstLine="0" w:firstLineChars="0"/>
        <w:rPr>
          <w:rFonts w:hint="eastAsia" w:ascii="宋体" w:hAnsi="宋体" w:cs="宋体"/>
          <w:color w:val="auto"/>
          <w:highlight w:val="none"/>
          <w:u w:val="single"/>
        </w:rPr>
      </w:pPr>
      <w:r>
        <w:rPr>
          <w:rFonts w:hint="eastAsia" w:ascii="宋体" w:hAnsi="宋体" w:cs="宋体"/>
          <w:color w:val="auto"/>
          <w:highlight w:val="none"/>
          <w:u w:val="single"/>
        </w:rPr>
        <w:t>致：     ：</w:t>
      </w:r>
    </w:p>
    <w:p w14:paraId="35D8F1BD">
      <w:pPr>
        <w:pStyle w:val="124"/>
        <w:ind w:firstLine="496"/>
        <w:rPr>
          <w:rFonts w:hint="eastAsia" w:ascii="宋体" w:hAnsi="宋体" w:cs="宋体"/>
          <w:color w:val="auto"/>
          <w:highlight w:val="none"/>
        </w:rPr>
      </w:pPr>
      <w:r>
        <w:rPr>
          <w:rFonts w:hint="eastAsia" w:ascii="宋体" w:hAnsi="宋体" w:cs="宋体"/>
          <w:color w:val="auto"/>
          <w:highlight w:val="none"/>
        </w:rPr>
        <w:t>经详细阅读本工程招标文件、招标答疑纪要和踏勘现场，我司已理解招标人对本招标项目工程管理的高标准及严格要求，在此，我司郑重作出以下承诺：</w:t>
      </w:r>
    </w:p>
    <w:p w14:paraId="60B4E922">
      <w:pPr>
        <w:pStyle w:val="124"/>
        <w:ind w:firstLine="496"/>
        <w:rPr>
          <w:rFonts w:hint="eastAsia" w:ascii="宋体" w:hAnsi="宋体" w:cs="宋体"/>
          <w:color w:val="auto"/>
          <w:highlight w:val="none"/>
        </w:rPr>
      </w:pPr>
      <w:r>
        <w:rPr>
          <w:rFonts w:hint="eastAsia" w:ascii="宋体" w:hAnsi="宋体" w:cs="宋体"/>
          <w:color w:val="auto"/>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62D901ED">
      <w:pPr>
        <w:pStyle w:val="124"/>
        <w:ind w:firstLine="496"/>
        <w:rPr>
          <w:rFonts w:hint="eastAsia" w:ascii="宋体" w:hAnsi="宋体" w:cs="宋体"/>
          <w:color w:val="auto"/>
          <w:highlight w:val="none"/>
        </w:rPr>
      </w:pPr>
      <w:r>
        <w:rPr>
          <w:rFonts w:hint="eastAsia" w:ascii="宋体" w:hAnsi="宋体" w:cs="宋体"/>
          <w:color w:val="auto"/>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25008D66">
      <w:pPr>
        <w:pStyle w:val="124"/>
        <w:ind w:firstLine="496"/>
        <w:rPr>
          <w:rFonts w:hint="eastAsia" w:ascii="宋体" w:hAnsi="宋体" w:cs="宋体"/>
          <w:color w:val="auto"/>
          <w:highlight w:val="none"/>
        </w:rPr>
      </w:pPr>
      <w:r>
        <w:rPr>
          <w:rFonts w:hint="eastAsia" w:ascii="宋体" w:hAnsi="宋体" w:cs="宋体"/>
          <w:color w:val="auto"/>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408EEFDA">
      <w:pPr>
        <w:pStyle w:val="124"/>
        <w:ind w:firstLine="496"/>
        <w:rPr>
          <w:rFonts w:hint="eastAsia" w:ascii="宋体" w:hAnsi="宋体" w:cs="宋体"/>
          <w:color w:val="auto"/>
          <w:highlight w:val="none"/>
        </w:rPr>
      </w:pPr>
      <w:r>
        <w:rPr>
          <w:rFonts w:hint="eastAsia" w:ascii="宋体" w:hAnsi="宋体" w:cs="宋体"/>
          <w:color w:val="auto"/>
          <w:highlight w:val="none"/>
        </w:rPr>
        <w:t>四、经认真进行市场调查，我司承诺本招标项目材料、设备来源有保证，可按投标承诺及时组织到货，无需代换，图纸、资料和设计文件中所要求的条件我司全部能够满足。</w:t>
      </w:r>
    </w:p>
    <w:p w14:paraId="17BFD748">
      <w:pPr>
        <w:pStyle w:val="124"/>
        <w:ind w:firstLine="496"/>
        <w:rPr>
          <w:rFonts w:hint="eastAsia" w:ascii="宋体" w:hAnsi="宋体" w:cs="宋体"/>
          <w:color w:val="auto"/>
          <w:spacing w:val="2"/>
          <w:position w:val="2"/>
          <w:highlight w:val="none"/>
        </w:rPr>
      </w:pPr>
      <w:r>
        <w:rPr>
          <w:rFonts w:hint="eastAsia" w:ascii="宋体" w:hAnsi="宋体" w:cs="宋体"/>
          <w:color w:val="auto"/>
          <w:highlight w:val="none"/>
        </w:rPr>
        <w:t>五、</w:t>
      </w:r>
      <w:r>
        <w:rPr>
          <w:rFonts w:hint="eastAsia" w:ascii="宋体" w:hAnsi="宋体" w:cs="宋体"/>
          <w:color w:val="auto"/>
          <w:spacing w:val="2"/>
          <w:position w:val="2"/>
          <w:highlight w:val="none"/>
        </w:rPr>
        <w:t>鉴于本工程的重要性、复杂性和工期的紧迫性，为确保按时、按质完成本工程的施工任务，我司经慎重考虑，承诺按招标文件的要求投入人员。否则，按合同约定处理，并承担违约责任。</w:t>
      </w:r>
    </w:p>
    <w:p w14:paraId="7781C090">
      <w:pPr>
        <w:pStyle w:val="124"/>
        <w:ind w:firstLine="496"/>
        <w:rPr>
          <w:rFonts w:hint="eastAsia" w:ascii="宋体" w:hAnsi="宋体" w:cs="宋体"/>
          <w:color w:val="auto"/>
          <w:highlight w:val="none"/>
        </w:rPr>
      </w:pPr>
      <w:r>
        <w:rPr>
          <w:rFonts w:hint="eastAsia" w:ascii="宋体" w:hAnsi="宋体" w:cs="宋体"/>
          <w:color w:val="auto"/>
          <w:highlight w:val="none"/>
        </w:rPr>
        <w:t>六、我司已充分阅读并理解招标文件第三章合同格式的所有内容，且对合同条款相关疑问已在投标阶段时提出。如果我司的投标被接受，将保证按招标文件规定的时间及合同条款与施工总承包单位、贵局签订合同，且在办理合同签订手续时积极主动配合招标人，不提出任何违反招标文件合同条款精神的任何书面要求和疑问。</w:t>
      </w:r>
    </w:p>
    <w:p w14:paraId="1A3C30B2">
      <w:pPr>
        <w:pStyle w:val="124"/>
        <w:ind w:firstLine="472"/>
        <w:rPr>
          <w:rFonts w:hint="eastAsia" w:ascii="宋体" w:hAnsi="宋体" w:cs="宋体"/>
          <w:color w:val="auto"/>
          <w:spacing w:val="-2"/>
          <w:highlight w:val="none"/>
        </w:rPr>
      </w:pPr>
      <w:r>
        <w:rPr>
          <w:rFonts w:hint="eastAsia" w:ascii="宋体" w:hAnsi="宋体" w:cs="宋体"/>
          <w:color w:val="auto"/>
          <w:spacing w:val="-2"/>
          <w:highlight w:val="none"/>
        </w:rPr>
        <w:t>七、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建设工程绿色施工围蔽指导图集（V2.0版）》</w:t>
      </w:r>
      <w:r>
        <w:rPr>
          <w:rFonts w:hint="eastAsia" w:ascii="宋体" w:hAnsi="宋体" w:cs="宋体"/>
          <w:color w:val="auto"/>
          <w:highlight w:val="none"/>
        </w:rPr>
        <w:t>、</w:t>
      </w:r>
      <w:r>
        <w:rPr>
          <w:rFonts w:hint="eastAsia" w:ascii="宋体" w:hAnsi="宋体" w:cs="宋体"/>
          <w:bCs/>
          <w:color w:val="auto"/>
          <w:highlight w:val="none"/>
        </w:rPr>
        <w:t>《广州市提升建设工程安全文明施工管理水平的工作指引》（穗建质[2017]815号）</w:t>
      </w:r>
      <w:r>
        <w:rPr>
          <w:rFonts w:hint="eastAsia" w:ascii="宋体" w:hAnsi="宋体" w:cs="宋体"/>
          <w:color w:val="auto"/>
          <w:spacing w:val="-2"/>
          <w:highlight w:val="none"/>
        </w:rPr>
        <w:t>和《广州市建筑工程安全生产措施费管理办法》（穗建筑[2003]106号）各项规定和招标文件要求。否则，愿意无条件接受招标人的任何处罚，直至被清退出场，并为此承担相应的法律责任。</w:t>
      </w:r>
    </w:p>
    <w:p w14:paraId="08B8AEF4">
      <w:pPr>
        <w:pStyle w:val="124"/>
        <w:ind w:firstLine="472"/>
        <w:rPr>
          <w:rFonts w:hint="eastAsia" w:ascii="宋体" w:hAnsi="宋体" w:cs="宋体"/>
          <w:bCs/>
          <w:color w:val="auto"/>
          <w:spacing w:val="-2"/>
          <w:highlight w:val="none"/>
        </w:rPr>
      </w:pPr>
      <w:r>
        <w:rPr>
          <w:rFonts w:hint="eastAsia" w:ascii="宋体" w:hAnsi="宋体" w:cs="宋体"/>
          <w:bCs/>
          <w:color w:val="auto"/>
          <w:spacing w:val="-2"/>
          <w:highlight w:val="none"/>
        </w:rPr>
        <w:t>八、</w:t>
      </w:r>
      <w:r>
        <w:rPr>
          <w:rFonts w:hint="eastAsia" w:ascii="宋体" w:hAnsi="宋体" w:cs="宋体"/>
          <w:color w:val="auto"/>
          <w:spacing w:val="-2"/>
          <w:highlight w:val="none"/>
        </w:rPr>
        <w:t>我司保证本工程竣工验收、竣工资料和竣工备案管理完全符合国家、省、市政府、主管部门颁布的竣工验收和档案管理各项规定及招标文件中提出的各项管理要求。</w:t>
      </w:r>
    </w:p>
    <w:p w14:paraId="0916FAD8">
      <w:pPr>
        <w:pStyle w:val="124"/>
        <w:ind w:firstLine="496"/>
        <w:rPr>
          <w:rFonts w:hint="eastAsia" w:ascii="宋体" w:hAnsi="宋体" w:cs="宋体"/>
          <w:color w:val="auto"/>
          <w:highlight w:val="none"/>
        </w:rPr>
      </w:pPr>
      <w:r>
        <w:rPr>
          <w:rFonts w:hint="eastAsia" w:ascii="宋体" w:hAnsi="宋体" w:cs="宋体"/>
          <w:color w:val="auto"/>
          <w:highlight w:val="none"/>
        </w:rPr>
        <w:t>九、我司保证在本项目投标中不存在围标、串标等违法、违规行为，如经招标监管部门查实存在上述行为，我司同意由招标人没收我司提交的投标保证金，并对由此造成的后果承担相应的法律责任。</w:t>
      </w:r>
    </w:p>
    <w:p w14:paraId="0D1DDD6B">
      <w:pPr>
        <w:pStyle w:val="124"/>
        <w:ind w:firstLine="496"/>
        <w:rPr>
          <w:rFonts w:hint="eastAsia" w:ascii="宋体" w:hAnsi="宋体" w:cs="宋体"/>
          <w:bCs/>
          <w:color w:val="auto"/>
          <w:highlight w:val="none"/>
        </w:rPr>
      </w:pPr>
      <w:r>
        <w:rPr>
          <w:rFonts w:hint="eastAsia" w:ascii="宋体" w:hAnsi="宋体" w:cs="宋体"/>
          <w:color w:val="auto"/>
          <w:highlight w:val="none"/>
        </w:rPr>
        <w:t>十、如果我司中标，我司保证实际投入本项目的人员、材料、机械、设备与我司递交的投标文件一致，且不低于本项目招标文件的要求，并保证按招标文件第五章中人员配备要求中的人员在进场前准时参加招标人组织的面试考核。若不满足招标文件要求或考核不通过，我司承诺无条件按招标人的要求进行更换，直至招标人满意为止。</w:t>
      </w:r>
      <w:r>
        <w:rPr>
          <w:rFonts w:hint="eastAsia" w:ascii="宋体" w:hAnsi="宋体" w:cs="宋体"/>
          <w:bCs/>
          <w:color w:val="auto"/>
          <w:highlight w:val="none"/>
        </w:rPr>
        <w:t>经招标人和总监理工程师考核，我司未按投标文件投入主要人员或经过更换后的人员不能满足本项目要求的，</w:t>
      </w:r>
      <w:r>
        <w:rPr>
          <w:rFonts w:hint="eastAsia" w:ascii="宋体" w:hAnsi="宋体" w:cs="宋体"/>
          <w:color w:val="auto"/>
          <w:highlight w:val="none"/>
        </w:rPr>
        <w:t>我司承诺</w:t>
      </w:r>
      <w:r>
        <w:rPr>
          <w:rFonts w:hint="eastAsia" w:ascii="宋体" w:hAnsi="宋体" w:cs="宋体"/>
          <w:bCs/>
          <w:color w:val="auto"/>
          <w:highlight w:val="none"/>
        </w:rPr>
        <w:t>除无条件按招标人的要求更换外，还应按合同约定的金额向招标人支付违约金。</w:t>
      </w:r>
    </w:p>
    <w:p w14:paraId="78F7CF33">
      <w:pPr>
        <w:pStyle w:val="124"/>
        <w:ind w:firstLine="496"/>
        <w:rPr>
          <w:rFonts w:hint="eastAsia" w:ascii="宋体" w:hAnsi="宋体" w:cs="宋体"/>
          <w:color w:val="auto"/>
          <w:highlight w:val="none"/>
        </w:rPr>
      </w:pPr>
      <w:r>
        <w:rPr>
          <w:rFonts w:hint="eastAsia" w:ascii="宋体" w:hAnsi="宋体" w:cs="宋体"/>
          <w:bCs/>
          <w:color w:val="auto"/>
          <w:highlight w:val="none"/>
        </w:rPr>
        <w:t>十一、</w:t>
      </w:r>
      <w:r>
        <w:rPr>
          <w:rFonts w:hint="eastAsia" w:ascii="宋体" w:hAnsi="宋体" w:cs="宋体"/>
          <w:color w:val="auto"/>
          <w:spacing w:val="-4"/>
          <w:szCs w:val="21"/>
          <w:highlight w:val="none"/>
        </w:rPr>
        <w:t>如我司中标，我司承诺本项目的主要材料设备的选用严格按照发包人的规定执行，选用的材料设备的品牌、档次、技术参数需满足或优于投标文件要求，且不以任何理由调整中标的材料、设备价格</w:t>
      </w:r>
      <w:r>
        <w:rPr>
          <w:rFonts w:hint="eastAsia" w:ascii="宋体" w:hAnsi="宋体" w:cs="宋体"/>
          <w:color w:val="auto"/>
          <w:highlight w:val="none"/>
        </w:rPr>
        <w:t>。</w:t>
      </w:r>
    </w:p>
    <w:p w14:paraId="0ACF9D90">
      <w:pPr>
        <w:pStyle w:val="124"/>
        <w:ind w:firstLine="496"/>
        <w:rPr>
          <w:rFonts w:hint="eastAsia" w:ascii="宋体" w:hAnsi="宋体" w:cs="宋体"/>
          <w:color w:val="auto"/>
          <w:highlight w:val="none"/>
        </w:rPr>
      </w:pPr>
      <w:r>
        <w:rPr>
          <w:rFonts w:hint="eastAsia" w:ascii="宋体" w:hAnsi="宋体" w:cs="宋体"/>
          <w:color w:val="auto"/>
          <w:highlight w:val="none"/>
        </w:rPr>
        <w:t>十二、如果我司中标，对招标人、监理人为确保工程质量管理和工程进度而下达的调整人员配备要求的指令、通知，我司承诺无条件地在限期内执行并调整到位。</w:t>
      </w:r>
    </w:p>
    <w:p w14:paraId="6BD05F76">
      <w:pPr>
        <w:pStyle w:val="124"/>
        <w:ind w:firstLine="496"/>
        <w:rPr>
          <w:rFonts w:hint="eastAsia" w:ascii="宋体" w:hAnsi="宋体" w:cs="宋体"/>
          <w:color w:val="auto"/>
          <w:highlight w:val="none"/>
          <w:u w:val="single"/>
        </w:rPr>
      </w:pPr>
      <w:r>
        <w:rPr>
          <w:rFonts w:hint="eastAsia" w:ascii="宋体" w:hAnsi="宋体" w:cs="宋体"/>
          <w:color w:val="auto"/>
          <w:highlight w:val="none"/>
          <w:u w:val="single"/>
        </w:rPr>
        <w:t>十三、如果我司中标，我司承诺如出现施工进度、质量、投入不满足需要，严重影响施工现场推进或招标人认为必要的其他情形，招标人还有权视现场情况要求我司法定代表人驻场办公，直至招标人同意退场为止，否则我司愿承担有关违约责任。</w:t>
      </w:r>
    </w:p>
    <w:p w14:paraId="107605E9">
      <w:pPr>
        <w:pStyle w:val="124"/>
        <w:ind w:firstLine="496"/>
        <w:rPr>
          <w:rFonts w:hint="eastAsia" w:ascii="宋体" w:hAnsi="宋体" w:cs="宋体"/>
          <w:color w:val="auto"/>
          <w:highlight w:val="none"/>
          <w:u w:val="single"/>
        </w:rPr>
      </w:pPr>
      <w:r>
        <w:rPr>
          <w:rFonts w:hint="eastAsia" w:ascii="宋体" w:hAnsi="宋体" w:cs="宋体"/>
          <w:color w:val="auto"/>
          <w:highlight w:val="none"/>
          <w:u w:val="single"/>
        </w:rPr>
        <w:t>十四、如果我司中标，我方承诺所承包的工程内容纳入施工总承包管理单位的管理和协调范围，并服从施工总承包管理单位的施工总承包管理，否则由此导致生产质量、安全事故或其他不良行为的，由我司承担主要责任。</w:t>
      </w:r>
    </w:p>
    <w:p w14:paraId="4A5F9652">
      <w:pPr>
        <w:pStyle w:val="124"/>
        <w:ind w:firstLine="496"/>
        <w:rPr>
          <w:rFonts w:hint="eastAsia" w:ascii="宋体" w:hAnsi="宋体" w:cs="宋体"/>
          <w:color w:val="auto"/>
          <w:highlight w:val="none"/>
        </w:rPr>
      </w:pPr>
      <w:r>
        <w:rPr>
          <w:rFonts w:hint="eastAsia" w:ascii="宋体" w:hAnsi="宋体" w:cs="宋体"/>
          <w:color w:val="auto"/>
          <w:highlight w:val="none"/>
        </w:rPr>
        <w:t>十五、我公司承诺选用绿色生产达标企业生产的混凝土。</w:t>
      </w:r>
    </w:p>
    <w:p w14:paraId="21F8922D">
      <w:pPr>
        <w:pStyle w:val="124"/>
        <w:ind w:firstLine="496"/>
        <w:rPr>
          <w:rFonts w:hint="eastAsia" w:ascii="宋体" w:hAnsi="宋体" w:cs="宋体"/>
          <w:color w:val="auto"/>
          <w:highlight w:val="none"/>
        </w:rPr>
      </w:pPr>
      <w:r>
        <w:rPr>
          <w:rFonts w:hint="eastAsia" w:ascii="宋体" w:hAnsi="宋体" w:cs="宋体"/>
          <w:color w:val="auto"/>
          <w:highlight w:val="none"/>
        </w:rPr>
        <w:t>十六、如果我司中标，我方承诺严格按照招标人提出的</w:t>
      </w:r>
      <w:r>
        <w:rPr>
          <w:rFonts w:hint="eastAsia" w:ascii="宋体" w:hAnsi="宋体" w:cs="宋体"/>
          <w:color w:val="auto"/>
          <w:szCs w:val="21"/>
          <w:highlight w:val="none"/>
        </w:rPr>
        <w:t>施工现场建筑垃圾源头减量的具体要求以及建筑垃圾综合利用产品的使用要求执行，提供相应切实可行的措施，并报经监理单位和建设单位审批后落实至本工程实际成效中。</w:t>
      </w:r>
    </w:p>
    <w:p w14:paraId="38694171">
      <w:pPr>
        <w:pStyle w:val="124"/>
        <w:ind w:firstLine="3472" w:firstLineChars="1400"/>
        <w:rPr>
          <w:rFonts w:hint="eastAsia" w:ascii="宋体" w:hAnsi="宋体" w:cs="宋体"/>
          <w:color w:val="auto"/>
          <w:highlight w:val="none"/>
        </w:rPr>
      </w:pPr>
    </w:p>
    <w:p w14:paraId="62459957">
      <w:pPr>
        <w:pStyle w:val="124"/>
        <w:ind w:firstLine="3472" w:firstLineChars="1400"/>
        <w:rPr>
          <w:rFonts w:hint="eastAsia" w:ascii="宋体" w:hAnsi="宋体" w:cs="宋体"/>
          <w:color w:val="auto"/>
          <w:highlight w:val="none"/>
        </w:rPr>
      </w:pPr>
      <w:r>
        <w:rPr>
          <w:rFonts w:hint="eastAsia" w:ascii="宋体" w:hAnsi="宋体" w:cs="宋体"/>
          <w:color w:val="auto"/>
          <w:highlight w:val="none"/>
        </w:rPr>
        <w:t>投标人：　　（盖章）</w:t>
      </w:r>
    </w:p>
    <w:p w14:paraId="4CCEC9E3">
      <w:pPr>
        <w:pStyle w:val="124"/>
        <w:ind w:firstLine="3472" w:firstLineChars="1400"/>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17B4AF92">
      <w:pPr>
        <w:pStyle w:val="124"/>
        <w:ind w:firstLine="3472" w:firstLineChars="1400"/>
        <w:rPr>
          <w:rFonts w:hint="eastAsia" w:ascii="宋体" w:hAnsi="宋体" w:cs="宋体"/>
          <w:color w:val="auto"/>
          <w:highlight w:val="none"/>
        </w:rPr>
      </w:pPr>
      <w:r>
        <w:rPr>
          <w:rFonts w:hint="eastAsia" w:ascii="宋体" w:hAnsi="宋体" w:cs="宋体"/>
          <w:color w:val="auto"/>
          <w:highlight w:val="none"/>
        </w:rPr>
        <w:t>日期：    年    月    日</w:t>
      </w:r>
    </w:p>
    <w:p w14:paraId="2D2BFF75">
      <w:pPr>
        <w:pStyle w:val="124"/>
        <w:ind w:firstLine="3472" w:firstLineChars="1400"/>
        <w:rPr>
          <w:rFonts w:hint="eastAsia" w:ascii="宋体" w:hAnsi="宋体" w:cs="宋体"/>
          <w:color w:val="auto"/>
          <w:highlight w:val="none"/>
        </w:rPr>
      </w:pPr>
    </w:p>
    <w:p w14:paraId="10614C3F">
      <w:pPr>
        <w:autoSpaceDE w:val="0"/>
        <w:autoSpaceDN w:val="0"/>
        <w:adjustRightInd w:val="0"/>
        <w:rPr>
          <w:rFonts w:hint="eastAsia" w:ascii="宋体" w:hAnsi="宋体" w:cs="宋体"/>
          <w:color w:val="auto"/>
          <w:szCs w:val="21"/>
          <w:highlight w:val="none"/>
        </w:rPr>
      </w:pPr>
    </w:p>
    <w:p w14:paraId="285D5898">
      <w:pPr>
        <w:pStyle w:val="124"/>
        <w:ind w:right="992" w:firstLine="0" w:firstLineChars="0"/>
        <w:jc w:val="both"/>
        <w:rPr>
          <w:rFonts w:hint="eastAsia" w:ascii="宋体" w:hAnsi="宋体" w:cs="宋体"/>
          <w:color w:val="auto"/>
          <w:szCs w:val="21"/>
          <w:highlight w:val="none"/>
        </w:rPr>
      </w:pPr>
      <w:r>
        <w:rPr>
          <w:rFonts w:hint="eastAsia" w:ascii="宋体" w:hAnsi="宋体" w:cs="宋体"/>
          <w:b/>
          <w:color w:val="auto"/>
          <w:sz w:val="24"/>
          <w:szCs w:val="24"/>
          <w:highlight w:val="none"/>
        </w:rPr>
        <w:br w:type="page"/>
      </w:r>
    </w:p>
    <w:p w14:paraId="2599AE28">
      <w:pPr>
        <w:pStyle w:val="124"/>
        <w:ind w:firstLine="199" w:firstLineChars="80"/>
        <w:jc w:val="left"/>
        <w:outlineLvl w:val="2"/>
        <w:rPr>
          <w:rFonts w:hint="eastAsia" w:ascii="宋体" w:hAnsi="宋体" w:cs="宋体"/>
          <w:b/>
          <w:color w:val="auto"/>
          <w:highlight w:val="none"/>
        </w:rPr>
      </w:pPr>
      <w:bookmarkStart w:id="26" w:name="_Toc27198"/>
      <w:r>
        <w:rPr>
          <w:rFonts w:hint="eastAsia" w:ascii="宋体" w:hAnsi="宋体" w:cs="宋体"/>
          <w:b/>
          <w:color w:val="auto"/>
          <w:highlight w:val="none"/>
        </w:rPr>
        <w:t>格式</w:t>
      </w:r>
      <w:r>
        <w:rPr>
          <w:rFonts w:hint="eastAsia" w:ascii="宋体" w:hAnsi="宋体" w:cs="宋体"/>
          <w:b/>
          <w:color w:val="auto"/>
          <w:highlight w:val="none"/>
          <w:lang w:val="en-US" w:eastAsia="zh-CN"/>
        </w:rPr>
        <w:t>九</w:t>
      </w:r>
      <w:r>
        <w:rPr>
          <w:rFonts w:hint="eastAsia" w:ascii="宋体" w:hAnsi="宋体" w:cs="宋体"/>
          <w:b/>
          <w:color w:val="auto"/>
          <w:highlight w:val="none"/>
        </w:rPr>
        <w:t>：参与编制技术标投标文件人员名单</w:t>
      </w:r>
      <w:bookmarkEnd w:id="26"/>
    </w:p>
    <w:p w14:paraId="1488DC1B">
      <w:pPr>
        <w:tabs>
          <w:tab w:val="left" w:pos="720"/>
        </w:tabs>
        <w:snapToGrid w:val="0"/>
        <w:spacing w:line="360" w:lineRule="auto"/>
        <w:rPr>
          <w:rFonts w:hint="eastAsia" w:ascii="宋体" w:hAnsi="宋体" w:cs="宋体"/>
          <w:color w:val="auto"/>
          <w:szCs w:val="21"/>
          <w:highlight w:val="none"/>
        </w:rPr>
      </w:pPr>
    </w:p>
    <w:p w14:paraId="28079171">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b/>
          <w:bCs/>
          <w:color w:val="auto"/>
          <w:sz w:val="28"/>
          <w:szCs w:val="28"/>
          <w:highlight w:val="none"/>
        </w:rPr>
        <w:t>参与编制技术标投标文件人员名单</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379"/>
        <w:gridCol w:w="2342"/>
        <w:gridCol w:w="2245"/>
        <w:gridCol w:w="1365"/>
      </w:tblGrid>
      <w:tr w14:paraId="598C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53F39B97">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0FBF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76124594">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09" w:type="pct"/>
            <w:tcBorders>
              <w:top w:val="single" w:color="auto" w:sz="4" w:space="0"/>
              <w:left w:val="single" w:color="auto" w:sz="4" w:space="0"/>
              <w:bottom w:val="single" w:color="auto" w:sz="4" w:space="0"/>
              <w:right w:val="single" w:color="auto" w:sz="4" w:space="0"/>
            </w:tcBorders>
            <w:noWrap w:val="0"/>
            <w:vAlign w:val="center"/>
          </w:tcPr>
          <w:p w14:paraId="2855950A">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374" w:type="pct"/>
            <w:tcBorders>
              <w:top w:val="single" w:color="auto" w:sz="4" w:space="0"/>
              <w:left w:val="single" w:color="auto" w:sz="4" w:space="0"/>
              <w:bottom w:val="single" w:color="auto" w:sz="4" w:space="0"/>
              <w:right w:val="single" w:color="auto" w:sz="4" w:space="0"/>
            </w:tcBorders>
            <w:noWrap w:val="0"/>
            <w:vAlign w:val="center"/>
          </w:tcPr>
          <w:p w14:paraId="3A6769FB">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1317" w:type="pct"/>
            <w:tcBorders>
              <w:top w:val="single" w:color="auto" w:sz="4" w:space="0"/>
              <w:left w:val="single" w:color="auto" w:sz="4" w:space="0"/>
              <w:bottom w:val="single" w:color="auto" w:sz="4" w:space="0"/>
              <w:right w:val="single" w:color="auto" w:sz="4" w:space="0"/>
            </w:tcBorders>
            <w:noWrap w:val="0"/>
            <w:vAlign w:val="center"/>
          </w:tcPr>
          <w:p w14:paraId="63D8F20A">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799" w:type="pct"/>
            <w:tcBorders>
              <w:top w:val="single" w:color="auto" w:sz="4" w:space="0"/>
              <w:left w:val="single" w:color="auto" w:sz="4" w:space="0"/>
              <w:bottom w:val="single" w:color="auto" w:sz="4" w:space="0"/>
              <w:right w:val="single" w:color="auto" w:sz="4" w:space="0"/>
            </w:tcBorders>
            <w:noWrap w:val="0"/>
            <w:vAlign w:val="center"/>
          </w:tcPr>
          <w:p w14:paraId="44121574">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5D25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40C18274">
            <w:pPr>
              <w:tabs>
                <w:tab w:val="left" w:pos="720"/>
              </w:tabs>
              <w:snapToGrid w:val="0"/>
              <w:spacing w:line="360" w:lineRule="auto"/>
              <w:jc w:val="center"/>
              <w:rPr>
                <w:rFonts w:hint="eastAsia" w:ascii="宋体" w:hAnsi="宋体" w:cs="宋体"/>
                <w:color w:val="auto"/>
                <w:szCs w:val="21"/>
                <w:highlight w:val="none"/>
              </w:rPr>
            </w:pPr>
          </w:p>
        </w:tc>
        <w:tc>
          <w:tcPr>
            <w:tcW w:w="809" w:type="pct"/>
            <w:tcBorders>
              <w:top w:val="single" w:color="auto" w:sz="4" w:space="0"/>
              <w:left w:val="single" w:color="auto" w:sz="4" w:space="0"/>
              <w:bottom w:val="single" w:color="auto" w:sz="4" w:space="0"/>
              <w:right w:val="single" w:color="auto" w:sz="4" w:space="0"/>
            </w:tcBorders>
            <w:noWrap w:val="0"/>
            <w:vAlign w:val="center"/>
          </w:tcPr>
          <w:p w14:paraId="1B0B7E3C">
            <w:pPr>
              <w:tabs>
                <w:tab w:val="left" w:pos="720"/>
              </w:tabs>
              <w:snapToGrid w:val="0"/>
              <w:spacing w:line="360" w:lineRule="auto"/>
              <w:jc w:val="center"/>
              <w:rPr>
                <w:rFonts w:hint="eastAsia"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53A4CE3F">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noWrap w:val="0"/>
            <w:vAlign w:val="center"/>
          </w:tcPr>
          <w:p w14:paraId="21D5554E">
            <w:pPr>
              <w:tabs>
                <w:tab w:val="left" w:pos="720"/>
              </w:tabs>
              <w:snapToGrid w:val="0"/>
              <w:spacing w:line="360" w:lineRule="auto"/>
              <w:jc w:val="center"/>
              <w:rPr>
                <w:rFonts w:hint="eastAsia"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28172049">
            <w:pPr>
              <w:tabs>
                <w:tab w:val="left" w:pos="720"/>
              </w:tabs>
              <w:snapToGrid w:val="0"/>
              <w:spacing w:line="360" w:lineRule="auto"/>
              <w:jc w:val="center"/>
              <w:rPr>
                <w:rFonts w:hint="eastAsia" w:ascii="宋体" w:hAnsi="宋体" w:cs="宋体"/>
                <w:color w:val="auto"/>
                <w:szCs w:val="21"/>
                <w:highlight w:val="none"/>
              </w:rPr>
            </w:pPr>
          </w:p>
        </w:tc>
      </w:tr>
      <w:tr w14:paraId="219D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4E3AD9E1">
            <w:pPr>
              <w:tabs>
                <w:tab w:val="left" w:pos="720"/>
              </w:tabs>
              <w:snapToGrid w:val="0"/>
              <w:spacing w:line="360" w:lineRule="auto"/>
              <w:jc w:val="center"/>
              <w:rPr>
                <w:rFonts w:hint="eastAsia" w:ascii="宋体" w:hAnsi="宋体" w:cs="宋体"/>
                <w:color w:val="auto"/>
                <w:szCs w:val="21"/>
                <w:highlight w:val="none"/>
              </w:rPr>
            </w:pPr>
          </w:p>
        </w:tc>
        <w:tc>
          <w:tcPr>
            <w:tcW w:w="809" w:type="pct"/>
            <w:tcBorders>
              <w:top w:val="single" w:color="auto" w:sz="4" w:space="0"/>
              <w:left w:val="single" w:color="auto" w:sz="4" w:space="0"/>
              <w:bottom w:val="single" w:color="auto" w:sz="4" w:space="0"/>
              <w:right w:val="single" w:color="auto" w:sz="4" w:space="0"/>
            </w:tcBorders>
            <w:noWrap w:val="0"/>
            <w:vAlign w:val="center"/>
          </w:tcPr>
          <w:p w14:paraId="12EA6523">
            <w:pPr>
              <w:tabs>
                <w:tab w:val="left" w:pos="720"/>
              </w:tabs>
              <w:snapToGrid w:val="0"/>
              <w:spacing w:line="360" w:lineRule="auto"/>
              <w:jc w:val="center"/>
              <w:rPr>
                <w:rFonts w:hint="eastAsia"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4C4F032C">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noWrap w:val="0"/>
            <w:vAlign w:val="center"/>
          </w:tcPr>
          <w:p w14:paraId="6B7390DF">
            <w:pPr>
              <w:tabs>
                <w:tab w:val="left" w:pos="720"/>
              </w:tabs>
              <w:snapToGrid w:val="0"/>
              <w:spacing w:line="360" w:lineRule="auto"/>
              <w:jc w:val="center"/>
              <w:rPr>
                <w:rFonts w:hint="eastAsia"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0F57E61A">
            <w:pPr>
              <w:tabs>
                <w:tab w:val="left" w:pos="720"/>
              </w:tabs>
              <w:snapToGrid w:val="0"/>
              <w:spacing w:line="360" w:lineRule="auto"/>
              <w:jc w:val="center"/>
              <w:rPr>
                <w:rFonts w:hint="eastAsia" w:ascii="宋体" w:hAnsi="宋体" w:cs="宋体"/>
                <w:color w:val="auto"/>
                <w:szCs w:val="21"/>
                <w:highlight w:val="none"/>
              </w:rPr>
            </w:pPr>
          </w:p>
        </w:tc>
      </w:tr>
      <w:tr w14:paraId="64B6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42245ED2">
            <w:pPr>
              <w:tabs>
                <w:tab w:val="left" w:pos="720"/>
              </w:tabs>
              <w:snapToGrid w:val="0"/>
              <w:spacing w:line="360" w:lineRule="auto"/>
              <w:jc w:val="center"/>
              <w:rPr>
                <w:rFonts w:hint="eastAsia" w:ascii="宋体" w:hAnsi="宋体" w:cs="宋体"/>
                <w:color w:val="auto"/>
                <w:szCs w:val="21"/>
                <w:highlight w:val="none"/>
              </w:rPr>
            </w:pPr>
          </w:p>
        </w:tc>
        <w:tc>
          <w:tcPr>
            <w:tcW w:w="809" w:type="pct"/>
            <w:tcBorders>
              <w:top w:val="single" w:color="auto" w:sz="4" w:space="0"/>
              <w:left w:val="single" w:color="auto" w:sz="4" w:space="0"/>
              <w:bottom w:val="single" w:color="auto" w:sz="4" w:space="0"/>
              <w:right w:val="single" w:color="auto" w:sz="4" w:space="0"/>
            </w:tcBorders>
            <w:noWrap w:val="0"/>
            <w:vAlign w:val="center"/>
          </w:tcPr>
          <w:p w14:paraId="1974FA34">
            <w:pPr>
              <w:tabs>
                <w:tab w:val="left" w:pos="720"/>
              </w:tabs>
              <w:snapToGrid w:val="0"/>
              <w:spacing w:line="360" w:lineRule="auto"/>
              <w:jc w:val="center"/>
              <w:rPr>
                <w:rFonts w:hint="eastAsia"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4071086B">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noWrap w:val="0"/>
            <w:vAlign w:val="center"/>
          </w:tcPr>
          <w:p w14:paraId="2AD7685E">
            <w:pPr>
              <w:tabs>
                <w:tab w:val="left" w:pos="720"/>
              </w:tabs>
              <w:snapToGrid w:val="0"/>
              <w:spacing w:line="360" w:lineRule="auto"/>
              <w:jc w:val="center"/>
              <w:rPr>
                <w:rFonts w:hint="eastAsia"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0B548A8D">
            <w:pPr>
              <w:tabs>
                <w:tab w:val="left" w:pos="720"/>
              </w:tabs>
              <w:snapToGrid w:val="0"/>
              <w:spacing w:line="360" w:lineRule="auto"/>
              <w:jc w:val="center"/>
              <w:rPr>
                <w:rFonts w:hint="eastAsia" w:ascii="宋体" w:hAnsi="宋体" w:cs="宋体"/>
                <w:color w:val="auto"/>
                <w:szCs w:val="21"/>
                <w:highlight w:val="none"/>
              </w:rPr>
            </w:pPr>
          </w:p>
        </w:tc>
      </w:tr>
      <w:tr w14:paraId="050A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56A9D3E5">
            <w:pPr>
              <w:tabs>
                <w:tab w:val="left" w:pos="720"/>
              </w:tabs>
              <w:snapToGrid w:val="0"/>
              <w:spacing w:line="360" w:lineRule="auto"/>
              <w:jc w:val="center"/>
              <w:rPr>
                <w:rFonts w:hint="eastAsia" w:ascii="宋体" w:hAnsi="宋体" w:cs="宋体"/>
                <w:color w:val="auto"/>
                <w:szCs w:val="21"/>
                <w:highlight w:val="none"/>
              </w:rPr>
            </w:pPr>
          </w:p>
        </w:tc>
        <w:tc>
          <w:tcPr>
            <w:tcW w:w="809" w:type="pct"/>
            <w:tcBorders>
              <w:top w:val="single" w:color="auto" w:sz="4" w:space="0"/>
              <w:left w:val="single" w:color="auto" w:sz="4" w:space="0"/>
              <w:bottom w:val="single" w:color="auto" w:sz="4" w:space="0"/>
              <w:right w:val="single" w:color="auto" w:sz="4" w:space="0"/>
            </w:tcBorders>
            <w:noWrap w:val="0"/>
            <w:vAlign w:val="center"/>
          </w:tcPr>
          <w:p w14:paraId="334DABC7">
            <w:pPr>
              <w:tabs>
                <w:tab w:val="left" w:pos="720"/>
              </w:tabs>
              <w:snapToGrid w:val="0"/>
              <w:spacing w:line="360" w:lineRule="auto"/>
              <w:jc w:val="center"/>
              <w:rPr>
                <w:rFonts w:hint="eastAsia"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02334E25">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noWrap w:val="0"/>
            <w:vAlign w:val="center"/>
          </w:tcPr>
          <w:p w14:paraId="5D7826DE">
            <w:pPr>
              <w:tabs>
                <w:tab w:val="left" w:pos="720"/>
              </w:tabs>
              <w:snapToGrid w:val="0"/>
              <w:spacing w:line="360" w:lineRule="auto"/>
              <w:jc w:val="center"/>
              <w:rPr>
                <w:rFonts w:hint="eastAsia"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39E3BAC0">
            <w:pPr>
              <w:tabs>
                <w:tab w:val="left" w:pos="720"/>
              </w:tabs>
              <w:snapToGrid w:val="0"/>
              <w:spacing w:line="360" w:lineRule="auto"/>
              <w:jc w:val="center"/>
              <w:rPr>
                <w:rFonts w:hint="eastAsia" w:ascii="宋体" w:hAnsi="宋体" w:cs="宋体"/>
                <w:color w:val="auto"/>
                <w:szCs w:val="21"/>
                <w:highlight w:val="none"/>
              </w:rPr>
            </w:pPr>
          </w:p>
        </w:tc>
      </w:tr>
      <w:tr w14:paraId="2893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38557801">
            <w:pPr>
              <w:tabs>
                <w:tab w:val="left" w:pos="720"/>
              </w:tabs>
              <w:snapToGrid w:val="0"/>
              <w:spacing w:line="360" w:lineRule="auto"/>
              <w:jc w:val="center"/>
              <w:rPr>
                <w:rFonts w:hint="eastAsia" w:ascii="宋体" w:hAnsi="宋体" w:cs="宋体"/>
                <w:color w:val="auto"/>
                <w:szCs w:val="21"/>
                <w:highlight w:val="none"/>
              </w:rPr>
            </w:pPr>
          </w:p>
        </w:tc>
        <w:tc>
          <w:tcPr>
            <w:tcW w:w="809" w:type="pct"/>
            <w:tcBorders>
              <w:top w:val="single" w:color="auto" w:sz="4" w:space="0"/>
              <w:left w:val="single" w:color="auto" w:sz="4" w:space="0"/>
              <w:bottom w:val="single" w:color="auto" w:sz="4" w:space="0"/>
              <w:right w:val="single" w:color="auto" w:sz="4" w:space="0"/>
            </w:tcBorders>
            <w:noWrap w:val="0"/>
            <w:vAlign w:val="center"/>
          </w:tcPr>
          <w:p w14:paraId="3EEDF01C">
            <w:pPr>
              <w:tabs>
                <w:tab w:val="left" w:pos="720"/>
              </w:tabs>
              <w:snapToGrid w:val="0"/>
              <w:spacing w:line="360" w:lineRule="auto"/>
              <w:jc w:val="center"/>
              <w:rPr>
                <w:rFonts w:hint="eastAsia"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3DD2D10D">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noWrap w:val="0"/>
            <w:vAlign w:val="center"/>
          </w:tcPr>
          <w:p w14:paraId="121F1232">
            <w:pPr>
              <w:tabs>
                <w:tab w:val="left" w:pos="720"/>
              </w:tabs>
              <w:snapToGrid w:val="0"/>
              <w:spacing w:line="360" w:lineRule="auto"/>
              <w:jc w:val="center"/>
              <w:rPr>
                <w:rFonts w:hint="eastAsia"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2C16183E">
            <w:pPr>
              <w:tabs>
                <w:tab w:val="left" w:pos="720"/>
              </w:tabs>
              <w:snapToGrid w:val="0"/>
              <w:spacing w:line="360" w:lineRule="auto"/>
              <w:jc w:val="center"/>
              <w:rPr>
                <w:rFonts w:hint="eastAsia" w:ascii="宋体" w:hAnsi="宋体" w:cs="宋体"/>
                <w:color w:val="auto"/>
                <w:szCs w:val="21"/>
                <w:highlight w:val="none"/>
              </w:rPr>
            </w:pPr>
          </w:p>
        </w:tc>
      </w:tr>
      <w:tr w14:paraId="5D83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79652137">
            <w:pPr>
              <w:tabs>
                <w:tab w:val="left" w:pos="720"/>
              </w:tabs>
              <w:snapToGrid w:val="0"/>
              <w:spacing w:line="360" w:lineRule="auto"/>
              <w:jc w:val="center"/>
              <w:rPr>
                <w:rFonts w:hint="eastAsia" w:ascii="宋体" w:hAnsi="宋体" w:cs="宋体"/>
                <w:color w:val="auto"/>
                <w:szCs w:val="21"/>
                <w:highlight w:val="none"/>
              </w:rPr>
            </w:pPr>
          </w:p>
        </w:tc>
        <w:tc>
          <w:tcPr>
            <w:tcW w:w="809" w:type="pct"/>
            <w:tcBorders>
              <w:top w:val="single" w:color="auto" w:sz="4" w:space="0"/>
              <w:left w:val="single" w:color="auto" w:sz="4" w:space="0"/>
              <w:bottom w:val="single" w:color="auto" w:sz="4" w:space="0"/>
              <w:right w:val="single" w:color="auto" w:sz="4" w:space="0"/>
            </w:tcBorders>
            <w:noWrap w:val="0"/>
            <w:vAlign w:val="center"/>
          </w:tcPr>
          <w:p w14:paraId="06D6F5D7">
            <w:pPr>
              <w:tabs>
                <w:tab w:val="left" w:pos="720"/>
              </w:tabs>
              <w:snapToGrid w:val="0"/>
              <w:spacing w:line="360" w:lineRule="auto"/>
              <w:jc w:val="center"/>
              <w:rPr>
                <w:rFonts w:hint="eastAsia"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6462FD01">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noWrap w:val="0"/>
            <w:vAlign w:val="center"/>
          </w:tcPr>
          <w:p w14:paraId="5A80ABFC">
            <w:pPr>
              <w:tabs>
                <w:tab w:val="left" w:pos="720"/>
              </w:tabs>
              <w:snapToGrid w:val="0"/>
              <w:spacing w:line="360" w:lineRule="auto"/>
              <w:jc w:val="center"/>
              <w:rPr>
                <w:rFonts w:hint="eastAsia"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32983398">
            <w:pPr>
              <w:tabs>
                <w:tab w:val="left" w:pos="720"/>
              </w:tabs>
              <w:snapToGrid w:val="0"/>
              <w:spacing w:line="360" w:lineRule="auto"/>
              <w:jc w:val="center"/>
              <w:rPr>
                <w:rFonts w:hint="eastAsia" w:ascii="宋体" w:hAnsi="宋体" w:cs="宋体"/>
                <w:color w:val="auto"/>
                <w:szCs w:val="21"/>
                <w:highlight w:val="none"/>
              </w:rPr>
            </w:pPr>
          </w:p>
        </w:tc>
      </w:tr>
      <w:tr w14:paraId="218B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41028A1F">
            <w:pPr>
              <w:tabs>
                <w:tab w:val="left" w:pos="720"/>
              </w:tabs>
              <w:snapToGrid w:val="0"/>
              <w:spacing w:line="360" w:lineRule="auto"/>
              <w:jc w:val="center"/>
              <w:rPr>
                <w:rFonts w:hint="eastAsia" w:ascii="宋体" w:hAnsi="宋体" w:cs="宋体"/>
                <w:color w:val="auto"/>
                <w:szCs w:val="21"/>
                <w:highlight w:val="none"/>
              </w:rPr>
            </w:pPr>
          </w:p>
        </w:tc>
        <w:tc>
          <w:tcPr>
            <w:tcW w:w="809" w:type="pct"/>
            <w:tcBorders>
              <w:top w:val="single" w:color="auto" w:sz="4" w:space="0"/>
              <w:left w:val="single" w:color="auto" w:sz="4" w:space="0"/>
              <w:bottom w:val="single" w:color="auto" w:sz="4" w:space="0"/>
              <w:right w:val="single" w:color="auto" w:sz="4" w:space="0"/>
            </w:tcBorders>
            <w:noWrap w:val="0"/>
            <w:vAlign w:val="center"/>
          </w:tcPr>
          <w:p w14:paraId="74924A3B">
            <w:pPr>
              <w:tabs>
                <w:tab w:val="left" w:pos="720"/>
              </w:tabs>
              <w:snapToGrid w:val="0"/>
              <w:spacing w:line="360" w:lineRule="auto"/>
              <w:jc w:val="center"/>
              <w:rPr>
                <w:rFonts w:hint="eastAsia"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6B4EA940">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noWrap w:val="0"/>
            <w:vAlign w:val="center"/>
          </w:tcPr>
          <w:p w14:paraId="6F88C364">
            <w:pPr>
              <w:tabs>
                <w:tab w:val="left" w:pos="720"/>
              </w:tabs>
              <w:snapToGrid w:val="0"/>
              <w:spacing w:line="360" w:lineRule="auto"/>
              <w:jc w:val="center"/>
              <w:rPr>
                <w:rFonts w:hint="eastAsia"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3C345EC1">
            <w:pPr>
              <w:tabs>
                <w:tab w:val="left" w:pos="720"/>
              </w:tabs>
              <w:snapToGrid w:val="0"/>
              <w:spacing w:line="360" w:lineRule="auto"/>
              <w:jc w:val="center"/>
              <w:rPr>
                <w:rFonts w:hint="eastAsia" w:ascii="宋体" w:hAnsi="宋体" w:cs="宋体"/>
                <w:color w:val="auto"/>
                <w:szCs w:val="21"/>
                <w:highlight w:val="none"/>
              </w:rPr>
            </w:pPr>
          </w:p>
        </w:tc>
      </w:tr>
      <w:tr w14:paraId="6A24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51AC9C4C">
            <w:pPr>
              <w:tabs>
                <w:tab w:val="left" w:pos="720"/>
              </w:tabs>
              <w:snapToGrid w:val="0"/>
              <w:spacing w:line="360" w:lineRule="auto"/>
              <w:jc w:val="center"/>
              <w:rPr>
                <w:rFonts w:hint="eastAsia" w:ascii="宋体" w:hAnsi="宋体" w:cs="宋体"/>
                <w:color w:val="auto"/>
                <w:szCs w:val="21"/>
                <w:highlight w:val="none"/>
              </w:rPr>
            </w:pPr>
          </w:p>
        </w:tc>
        <w:tc>
          <w:tcPr>
            <w:tcW w:w="809" w:type="pct"/>
            <w:tcBorders>
              <w:top w:val="single" w:color="auto" w:sz="4" w:space="0"/>
              <w:left w:val="single" w:color="auto" w:sz="4" w:space="0"/>
              <w:bottom w:val="single" w:color="auto" w:sz="4" w:space="0"/>
              <w:right w:val="single" w:color="auto" w:sz="4" w:space="0"/>
            </w:tcBorders>
            <w:noWrap w:val="0"/>
            <w:vAlign w:val="center"/>
          </w:tcPr>
          <w:p w14:paraId="08DCF01D">
            <w:pPr>
              <w:tabs>
                <w:tab w:val="left" w:pos="720"/>
              </w:tabs>
              <w:snapToGrid w:val="0"/>
              <w:spacing w:line="360" w:lineRule="auto"/>
              <w:jc w:val="center"/>
              <w:rPr>
                <w:rFonts w:hint="eastAsia"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26396599">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noWrap w:val="0"/>
            <w:vAlign w:val="center"/>
          </w:tcPr>
          <w:p w14:paraId="0C206D7B">
            <w:pPr>
              <w:tabs>
                <w:tab w:val="left" w:pos="720"/>
              </w:tabs>
              <w:snapToGrid w:val="0"/>
              <w:spacing w:line="360" w:lineRule="auto"/>
              <w:jc w:val="center"/>
              <w:rPr>
                <w:rFonts w:hint="eastAsia"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426293A2">
            <w:pPr>
              <w:tabs>
                <w:tab w:val="left" w:pos="720"/>
              </w:tabs>
              <w:snapToGrid w:val="0"/>
              <w:spacing w:line="360" w:lineRule="auto"/>
              <w:jc w:val="center"/>
              <w:rPr>
                <w:rFonts w:hint="eastAsia" w:ascii="宋体" w:hAnsi="宋体" w:cs="宋体"/>
                <w:color w:val="auto"/>
                <w:szCs w:val="21"/>
                <w:highlight w:val="none"/>
              </w:rPr>
            </w:pPr>
          </w:p>
        </w:tc>
      </w:tr>
      <w:tr w14:paraId="5D69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noWrap w:val="0"/>
            <w:vAlign w:val="center"/>
          </w:tcPr>
          <w:p w14:paraId="62E6E1E1">
            <w:pPr>
              <w:tabs>
                <w:tab w:val="left" w:pos="720"/>
              </w:tabs>
              <w:snapToGrid w:val="0"/>
              <w:spacing w:line="360" w:lineRule="auto"/>
              <w:jc w:val="center"/>
              <w:rPr>
                <w:rFonts w:hint="eastAsia" w:ascii="宋体" w:hAnsi="宋体" w:cs="宋体"/>
                <w:color w:val="auto"/>
                <w:szCs w:val="21"/>
                <w:highlight w:val="none"/>
              </w:rPr>
            </w:pPr>
          </w:p>
        </w:tc>
        <w:tc>
          <w:tcPr>
            <w:tcW w:w="809" w:type="pct"/>
            <w:tcBorders>
              <w:top w:val="single" w:color="auto" w:sz="4" w:space="0"/>
              <w:left w:val="single" w:color="auto" w:sz="4" w:space="0"/>
              <w:bottom w:val="single" w:color="auto" w:sz="4" w:space="0"/>
              <w:right w:val="single" w:color="auto" w:sz="4" w:space="0"/>
            </w:tcBorders>
            <w:noWrap w:val="0"/>
            <w:vAlign w:val="center"/>
          </w:tcPr>
          <w:p w14:paraId="33E37776">
            <w:pPr>
              <w:tabs>
                <w:tab w:val="left" w:pos="720"/>
              </w:tabs>
              <w:snapToGrid w:val="0"/>
              <w:spacing w:line="360" w:lineRule="auto"/>
              <w:jc w:val="center"/>
              <w:rPr>
                <w:rFonts w:hint="eastAsia" w:ascii="宋体" w:hAnsi="宋体" w:cs="宋体"/>
                <w:color w:val="auto"/>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6A11545D">
            <w:pPr>
              <w:tabs>
                <w:tab w:val="left" w:pos="720"/>
              </w:tabs>
              <w:snapToGrid w:val="0"/>
              <w:spacing w:line="360" w:lineRule="auto"/>
              <w:jc w:val="center"/>
              <w:rPr>
                <w:rFonts w:hint="eastAsia" w:ascii="宋体" w:hAnsi="宋体" w:cs="宋体"/>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noWrap w:val="0"/>
            <w:vAlign w:val="center"/>
          </w:tcPr>
          <w:p w14:paraId="32F3BF70">
            <w:pPr>
              <w:tabs>
                <w:tab w:val="left" w:pos="720"/>
              </w:tabs>
              <w:snapToGrid w:val="0"/>
              <w:spacing w:line="360" w:lineRule="auto"/>
              <w:jc w:val="center"/>
              <w:rPr>
                <w:rFonts w:hint="eastAsia" w:ascii="宋体" w:hAnsi="宋体" w:cs="宋体"/>
                <w:color w:val="auto"/>
                <w:szCs w:val="21"/>
                <w:highlight w:val="none"/>
              </w:rPr>
            </w:pPr>
          </w:p>
        </w:tc>
        <w:tc>
          <w:tcPr>
            <w:tcW w:w="799" w:type="pct"/>
            <w:tcBorders>
              <w:top w:val="single" w:color="auto" w:sz="4" w:space="0"/>
              <w:left w:val="single" w:color="auto" w:sz="4" w:space="0"/>
              <w:bottom w:val="single" w:color="auto" w:sz="4" w:space="0"/>
              <w:right w:val="single" w:color="auto" w:sz="4" w:space="0"/>
            </w:tcBorders>
            <w:noWrap w:val="0"/>
            <w:vAlign w:val="center"/>
          </w:tcPr>
          <w:p w14:paraId="11E288ED">
            <w:pPr>
              <w:tabs>
                <w:tab w:val="left" w:pos="720"/>
              </w:tabs>
              <w:snapToGrid w:val="0"/>
              <w:spacing w:line="360" w:lineRule="auto"/>
              <w:jc w:val="center"/>
              <w:rPr>
                <w:rFonts w:hint="eastAsia" w:ascii="宋体" w:hAnsi="宋体" w:cs="宋体"/>
                <w:color w:val="auto"/>
                <w:szCs w:val="21"/>
                <w:highlight w:val="none"/>
              </w:rPr>
            </w:pPr>
          </w:p>
        </w:tc>
      </w:tr>
    </w:tbl>
    <w:p w14:paraId="48893C0B">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注：参与编制技术标投标文件所有人员名单应包括如编制技术投标方案、负责清样校对、负责打印及复印等所有人员在内的人员名单。 </w:t>
      </w:r>
    </w:p>
    <w:p w14:paraId="05FE2D97">
      <w:pPr>
        <w:snapToGrid/>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18A83353">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b/>
          <w:color w:val="auto"/>
          <w:highlight w:val="none"/>
        </w:rPr>
        <w:t>格式十：投标人廉洁承诺书</w:t>
      </w:r>
    </w:p>
    <w:p w14:paraId="1648EBAB">
      <w:pPr>
        <w:pStyle w:val="34"/>
        <w:spacing w:before="157" w:beforeLines="50" w:beforeAutospacing="0" w:after="157" w:afterLines="50" w:afterAutospacing="0" w:line="360" w:lineRule="auto"/>
        <w:ind w:firstLine="0"/>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7196A74D">
      <w:pPr>
        <w:pStyle w:val="21"/>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1E7282AF">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75845377">
      <w:pPr>
        <w:pStyle w:val="21"/>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60C8311C">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2E4E6B52">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498E67AF">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00C5D655">
      <w:pPr>
        <w:pStyle w:val="21"/>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53132893">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5998A81E">
      <w:pPr>
        <w:pStyle w:val="21"/>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1E2B11F4">
      <w:pPr>
        <w:rPr>
          <w:rFonts w:hint="eastAsia" w:hAnsi="宋体" w:eastAsia="宋体" w:cs="宋体"/>
          <w:color w:val="auto"/>
          <w:sz w:val="21"/>
          <w:szCs w:val="21"/>
          <w:highlight w:val="none"/>
          <w:lang w:eastAsia="zh-CN"/>
        </w:rPr>
      </w:pPr>
    </w:p>
    <w:p w14:paraId="75387310">
      <w:pPr>
        <w:pStyle w:val="10"/>
        <w:jc w:val="right"/>
        <w:rPr>
          <w:rFonts w:hint="eastAsia" w:hAnsi="宋体" w:eastAsia="宋体" w:cs="宋体"/>
          <w:color w:val="auto"/>
          <w:sz w:val="21"/>
          <w:szCs w:val="21"/>
          <w:highlight w:val="none"/>
          <w:lang w:eastAsia="zh-CN"/>
        </w:rPr>
      </w:pPr>
    </w:p>
    <w:p w14:paraId="30B7753E">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42C3C8EC">
      <w:pPr>
        <w:pStyle w:val="10"/>
        <w:jc w:val="right"/>
        <w:rPr>
          <w:rFonts w:hint="eastAsia"/>
          <w:color w:val="auto"/>
          <w:highlight w:val="none"/>
          <w:lang w:eastAsia="zh-CN"/>
        </w:rPr>
      </w:pPr>
    </w:p>
    <w:p w14:paraId="3EFA0080">
      <w:pPr>
        <w:tabs>
          <w:tab w:val="left" w:pos="720"/>
        </w:tabs>
        <w:snapToGrid w:val="0"/>
        <w:spacing w:line="360" w:lineRule="auto"/>
        <w:jc w:val="right"/>
        <w:rPr>
          <w:rFonts w:hint="eastAsia" w:ascii="宋体" w:hAnsi="宋体" w:cs="宋体"/>
          <w:color w:val="auto"/>
          <w:sz w:val="24"/>
          <w:szCs w:val="24"/>
          <w:highlight w:val="none"/>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694BDABB">
      <w:pPr>
        <w:tabs>
          <w:tab w:val="left" w:pos="720"/>
        </w:tabs>
        <w:snapToGrid w:val="0"/>
        <w:spacing w:line="360" w:lineRule="auto"/>
        <w:jc w:val="center"/>
        <w:rPr>
          <w:rFonts w:hint="eastAsia" w:ascii="宋体" w:hAnsi="宋体" w:cs="宋体"/>
          <w:color w:val="auto"/>
          <w:szCs w:val="21"/>
          <w:highlight w:val="none"/>
        </w:rPr>
      </w:pPr>
    </w:p>
    <w:p w14:paraId="2D1E5307">
      <w:pPr>
        <w:pStyle w:val="26"/>
        <w:rPr>
          <w:rFonts w:hint="eastAsia" w:hAnsi="宋体" w:cs="宋体"/>
          <w:bCs/>
          <w:color w:val="auto"/>
          <w:spacing w:val="4"/>
          <w:sz w:val="24"/>
          <w:szCs w:val="24"/>
          <w:highlight w:val="none"/>
        </w:rPr>
      </w:pPr>
    </w:p>
    <w:p w14:paraId="66F5DA49">
      <w:pPr>
        <w:pStyle w:val="26"/>
        <w:rPr>
          <w:rFonts w:hint="eastAsia" w:hAnsi="宋体" w:cs="宋体"/>
          <w:bCs/>
          <w:color w:val="auto"/>
          <w:spacing w:val="4"/>
          <w:sz w:val="24"/>
          <w:szCs w:val="24"/>
          <w:highlight w:val="none"/>
        </w:rPr>
      </w:pPr>
    </w:p>
    <w:p w14:paraId="56D0D111">
      <w:pPr>
        <w:pStyle w:val="26"/>
        <w:rPr>
          <w:rFonts w:hint="eastAsia" w:hAnsi="宋体" w:cs="宋体"/>
          <w:bCs/>
          <w:color w:val="auto"/>
          <w:spacing w:val="4"/>
          <w:sz w:val="24"/>
          <w:szCs w:val="24"/>
          <w:highlight w:val="none"/>
        </w:rPr>
      </w:pPr>
    </w:p>
    <w:p w14:paraId="084FBA8C">
      <w:pPr>
        <w:pStyle w:val="26"/>
        <w:rPr>
          <w:rFonts w:hint="eastAsia" w:hAnsi="宋体" w:cs="宋体"/>
          <w:bCs/>
          <w:color w:val="auto"/>
          <w:spacing w:val="4"/>
          <w:sz w:val="24"/>
          <w:szCs w:val="24"/>
          <w:highlight w:val="none"/>
        </w:rPr>
      </w:pPr>
    </w:p>
    <w:p w14:paraId="07BD2C3C">
      <w:pPr>
        <w:pStyle w:val="26"/>
        <w:rPr>
          <w:rFonts w:hint="eastAsia" w:hAnsi="宋体" w:cs="宋体"/>
          <w:bCs/>
          <w:color w:val="auto"/>
          <w:spacing w:val="4"/>
          <w:sz w:val="24"/>
          <w:szCs w:val="24"/>
          <w:highlight w:val="none"/>
        </w:rPr>
      </w:pPr>
    </w:p>
    <w:p w14:paraId="13D2D88C">
      <w:pPr>
        <w:pStyle w:val="26"/>
        <w:rPr>
          <w:rFonts w:hint="eastAsia" w:hAnsi="宋体" w:cs="宋体"/>
          <w:bCs/>
          <w:color w:val="auto"/>
          <w:spacing w:val="4"/>
          <w:sz w:val="24"/>
          <w:szCs w:val="24"/>
          <w:highlight w:val="none"/>
        </w:rPr>
      </w:pPr>
    </w:p>
    <w:p w14:paraId="665930FF">
      <w:pPr>
        <w:pStyle w:val="26"/>
        <w:rPr>
          <w:rFonts w:hint="eastAsia" w:hAnsi="宋体" w:cs="宋体"/>
          <w:bCs/>
          <w:color w:val="auto"/>
          <w:spacing w:val="4"/>
          <w:sz w:val="24"/>
          <w:szCs w:val="24"/>
          <w:highlight w:val="none"/>
        </w:rPr>
      </w:pPr>
    </w:p>
    <w:p w14:paraId="78C66A47">
      <w:pPr>
        <w:pStyle w:val="26"/>
        <w:rPr>
          <w:rFonts w:hint="eastAsia" w:hAnsi="宋体" w:cs="宋体"/>
          <w:bCs/>
          <w:color w:val="auto"/>
          <w:spacing w:val="4"/>
          <w:sz w:val="24"/>
          <w:szCs w:val="24"/>
          <w:highlight w:val="none"/>
          <w:lang w:val="en-US" w:eastAsia="zh-CN"/>
        </w:rPr>
      </w:pPr>
      <w:r>
        <w:rPr>
          <w:rFonts w:hint="eastAsia" w:hAnsi="宋体" w:cs="宋体"/>
          <w:bCs/>
          <w:color w:val="auto"/>
          <w:spacing w:val="4"/>
          <w:sz w:val="24"/>
          <w:szCs w:val="24"/>
          <w:highlight w:val="none"/>
        </w:rPr>
        <w:t>格式十</w:t>
      </w:r>
      <w:r>
        <w:rPr>
          <w:rFonts w:hint="eastAsia" w:hAnsi="宋体" w:cs="宋体"/>
          <w:bCs/>
          <w:color w:val="auto"/>
          <w:spacing w:val="4"/>
          <w:sz w:val="24"/>
          <w:szCs w:val="24"/>
          <w:highlight w:val="none"/>
          <w:lang w:val="en-US" w:eastAsia="zh-CN"/>
        </w:rPr>
        <w:t>一</w:t>
      </w:r>
      <w:r>
        <w:rPr>
          <w:rFonts w:hint="eastAsia" w:hAnsi="宋体" w:cs="宋体"/>
          <w:bCs/>
          <w:color w:val="auto"/>
          <w:spacing w:val="4"/>
          <w:sz w:val="24"/>
          <w:szCs w:val="24"/>
          <w:highlight w:val="none"/>
        </w:rPr>
        <w:t>：</w:t>
      </w:r>
      <w:r>
        <w:rPr>
          <w:rFonts w:hint="eastAsia" w:hAnsi="宋体" w:cs="宋体"/>
          <w:bCs/>
          <w:color w:val="auto"/>
          <w:spacing w:val="4"/>
          <w:sz w:val="24"/>
          <w:szCs w:val="24"/>
          <w:highlight w:val="none"/>
          <w:lang w:val="en-US" w:eastAsia="zh-CN"/>
        </w:rPr>
        <w:t>信用承诺书</w:t>
      </w:r>
    </w:p>
    <w:p w14:paraId="27375B7D">
      <w:pPr>
        <w:pStyle w:val="26"/>
        <w:rPr>
          <w:rFonts w:hint="eastAsia" w:hAnsi="宋体" w:cs="宋体"/>
          <w:bCs/>
          <w:color w:val="auto"/>
          <w:spacing w:val="4"/>
          <w:sz w:val="24"/>
          <w:szCs w:val="24"/>
          <w:highlight w:val="none"/>
          <w:lang w:val="en-US" w:eastAsia="zh-CN"/>
        </w:rPr>
      </w:pPr>
    </w:p>
    <w:p w14:paraId="5F5E5AFD">
      <w:pPr>
        <w:pStyle w:val="31"/>
        <w:spacing w:line="570" w:lineRule="exact"/>
        <w:ind w:left="0"/>
        <w:jc w:val="center"/>
        <w:rPr>
          <w:rFonts w:hint="eastAsia" w:ascii="宋体" w:hAnsi="宋体" w:eastAsia="宋体" w:cs="宋体"/>
          <w:b/>
          <w:color w:val="auto"/>
          <w:spacing w:val="4"/>
          <w:kern w:val="0"/>
          <w:sz w:val="32"/>
          <w:szCs w:val="32"/>
          <w:highlight w:val="none"/>
        </w:rPr>
      </w:pPr>
      <w:r>
        <w:rPr>
          <w:rFonts w:hint="eastAsia" w:ascii="宋体" w:hAnsi="宋体" w:eastAsia="宋体" w:cs="宋体"/>
          <w:b/>
          <w:color w:val="auto"/>
          <w:spacing w:val="4"/>
          <w:kern w:val="0"/>
          <w:sz w:val="32"/>
          <w:szCs w:val="32"/>
          <w:highlight w:val="none"/>
        </w:rPr>
        <w:t>信用承诺书</w:t>
      </w:r>
    </w:p>
    <w:p w14:paraId="2BB0493E">
      <w:pPr>
        <w:spacing w:line="570" w:lineRule="exact"/>
        <w:rPr>
          <w:color w:val="auto"/>
          <w:highlight w:val="none"/>
        </w:rPr>
      </w:pPr>
    </w:p>
    <w:p w14:paraId="7B823F30">
      <w:pPr>
        <w:pStyle w:val="98"/>
        <w:spacing w:line="540" w:lineRule="exact"/>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本单位（个人），统一社会信用代码（居民身份证号）为，联系地址，联系电话。</w:t>
      </w:r>
    </w:p>
    <w:p w14:paraId="3F645357">
      <w:pPr>
        <w:pStyle w:val="98"/>
        <w:spacing w:line="540" w:lineRule="exac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SA"/>
        </w:rPr>
        <w:t>为维护统一开放、公平竞争、规范有序的市场秩序,营造诚实守信的信用环境，共同推动社会信用体系的健康发展，树立企业诚信守法经营形象，本单位（个人）公开向社会承诺：</w:t>
      </w:r>
    </w:p>
    <w:p w14:paraId="13C09425">
      <w:pPr>
        <w:pStyle w:val="98"/>
        <w:spacing w:line="5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一、严格遵守国家法律、法规和规章，全面履行应尽的责任和义务。</w:t>
      </w:r>
    </w:p>
    <w:p w14:paraId="448FC5C0">
      <w:pPr>
        <w:pStyle w:val="98"/>
        <w:spacing w:line="5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二、严格遵守职业道德和行业规范。</w:t>
      </w:r>
    </w:p>
    <w:p w14:paraId="6919B753">
      <w:pPr>
        <w:pStyle w:val="98"/>
        <w:spacing w:line="5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三、严格依法开展生产经营活动，主动接受行业监管，自愿接受依法开展的日常检查。若发生违法失信行为，自愿接受约束和惩戒，并依法承担相应责任。</w:t>
      </w:r>
    </w:p>
    <w:p w14:paraId="698A8000">
      <w:pPr>
        <w:pStyle w:val="98"/>
        <w:spacing w:line="5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四、自觉接受行政管理部门、行业组织、社会公众、新闻舆论对经营活动的监督。</w:t>
      </w:r>
    </w:p>
    <w:p w14:paraId="53986218">
      <w:pPr>
        <w:pStyle w:val="98"/>
        <w:spacing w:line="5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五、自我约束、自我管理，重合同、守信用，不虚假宣传、违约毁约、价格欺诈和不正当竞争，自觉维护市场经营活动正常秩序，维护消费者的合法权益。</w:t>
      </w:r>
    </w:p>
    <w:p w14:paraId="5D086611">
      <w:pPr>
        <w:pStyle w:val="98"/>
        <w:spacing w:line="5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六、加强自身管理，做好诚信教育培训，将诚信经营作为全体员工（本人）的共同理念和行为准则，培育积极向上的诚信文化。</w:t>
      </w:r>
    </w:p>
    <w:p w14:paraId="2109DDCA">
      <w:pPr>
        <w:pStyle w:val="98"/>
        <w:spacing w:line="5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七、在“信用中国”网中无违法违规或严重失信记录。</w:t>
      </w:r>
    </w:p>
    <w:p w14:paraId="7CD25232">
      <w:pPr>
        <w:pStyle w:val="98"/>
        <w:spacing w:line="5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八、如发生违法违规行为，自愿依法依规接受处罚，主动积极整改，不再触犯相关法律法规，今后切实做到履约守信。</w:t>
      </w:r>
    </w:p>
    <w:p w14:paraId="4F7491B1">
      <w:pPr>
        <w:pStyle w:val="98"/>
        <w:spacing w:line="540" w:lineRule="exact"/>
        <w:rPr>
          <w:rFonts w:hint="eastAsia" w:ascii="宋体" w:hAnsi="宋体" w:eastAsia="宋体" w:cs="Times New Roman"/>
          <w:color w:val="auto"/>
          <w:kern w:val="2"/>
          <w:sz w:val="24"/>
          <w:szCs w:val="24"/>
          <w:highlight w:val="none"/>
          <w:lang w:val="en-US" w:eastAsia="zh-CN" w:bidi="ar-SA"/>
        </w:rPr>
      </w:pPr>
    </w:p>
    <w:p w14:paraId="41CBE17F">
      <w:pPr>
        <w:pStyle w:val="98"/>
        <w:wordWrap w:val="0"/>
        <w:spacing w:line="540" w:lineRule="exact"/>
        <w:jc w:val="righ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申请人签字（单位盖章）： </w:t>
      </w:r>
      <w:r>
        <w:rPr>
          <w:rFonts w:hint="eastAsia" w:ascii="宋体" w:hAnsi="宋体" w:eastAsia="宋体" w:cs="Times New Roman"/>
          <w:color w:val="auto"/>
          <w:kern w:val="2"/>
          <w:sz w:val="24"/>
          <w:szCs w:val="24"/>
          <w:highlight w:val="none"/>
        </w:rPr>
        <w:t xml:space="preserve">           </w:t>
      </w:r>
    </w:p>
    <w:p w14:paraId="115B7307">
      <w:pPr>
        <w:pStyle w:val="98"/>
        <w:wordWrap w:val="0"/>
        <w:spacing w:line="540" w:lineRule="exact"/>
        <w:jc w:val="righ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法定代表人（授权代表）签章或签字: </w:t>
      </w:r>
      <w:r>
        <w:rPr>
          <w:rFonts w:hint="eastAsia" w:ascii="宋体" w:hAnsi="宋体" w:eastAsia="宋体" w:cs="Times New Roman"/>
          <w:color w:val="auto"/>
          <w:kern w:val="2"/>
          <w:sz w:val="24"/>
          <w:szCs w:val="24"/>
          <w:highlight w:val="none"/>
        </w:rPr>
        <w:t xml:space="preserve">    </w:t>
      </w:r>
      <w:r>
        <w:rPr>
          <w:rFonts w:hint="eastAsia" w:ascii="宋体" w:hAnsi="宋体" w:eastAsia="宋体" w:cs="Times New Roman"/>
          <w:color w:val="auto"/>
          <w:kern w:val="2"/>
          <w:sz w:val="24"/>
          <w:szCs w:val="24"/>
          <w:highlight w:val="none"/>
          <w:lang w:val="en-US" w:eastAsia="zh-CN" w:bidi="ar-SA"/>
        </w:rPr>
        <w:t xml:space="preserve">       </w:t>
      </w:r>
    </w:p>
    <w:p w14:paraId="175E715D">
      <w:pPr>
        <w:spacing w:line="540" w:lineRule="exact"/>
        <w:jc w:val="right"/>
        <w:rPr>
          <w:rFonts w:hint="eastAsia" w:ascii="宋体" w:hAnsi="宋体" w:eastAsia="宋体"/>
          <w:color w:val="auto"/>
          <w:sz w:val="21"/>
          <w:szCs w:val="21"/>
          <w:highlight w:val="none"/>
        </w:rPr>
      </w:pPr>
      <w:r>
        <w:rPr>
          <w:rFonts w:hint="eastAsia" w:ascii="宋体" w:hAnsi="宋体" w:eastAsia="宋体" w:cs="Times New Roman"/>
          <w:color w:val="auto"/>
          <w:kern w:val="2"/>
          <w:sz w:val="24"/>
          <w:szCs w:val="24"/>
          <w:highlight w:val="none"/>
        </w:rPr>
        <w:t>承诺日期：    年  月  日</w:t>
      </w:r>
      <w:r>
        <w:rPr>
          <w:rFonts w:hint="eastAsia" w:ascii="宋体" w:hAnsi="宋体" w:eastAsia="宋体"/>
          <w:color w:val="auto"/>
          <w:sz w:val="21"/>
          <w:szCs w:val="21"/>
          <w:highlight w:val="none"/>
        </w:rPr>
        <w:t xml:space="preserve"> </w:t>
      </w:r>
    </w:p>
    <w:p w14:paraId="48192458">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eastAsia="宋体" w:cs="宋体"/>
          <w:bCs w:val="0"/>
          <w:snapToGrid w:val="0"/>
          <w:color w:val="auto"/>
          <w:spacing w:val="4"/>
          <w:kern w:val="0"/>
          <w:sz w:val="24"/>
          <w:szCs w:val="20"/>
          <w:highlight w:val="none"/>
          <w:u w:val="single"/>
          <w:lang w:val="en-US" w:eastAsia="zh-CN"/>
        </w:rPr>
        <w:t>格式十二：</w:t>
      </w:r>
    </w:p>
    <w:p w14:paraId="19EF52FD">
      <w:pPr>
        <w:keepNext w:val="0"/>
        <w:keepLines w:val="0"/>
        <w:widowControl/>
        <w:suppressLineNumbers w:val="0"/>
        <w:jc w:val="center"/>
        <w:rPr>
          <w:color w:val="auto"/>
          <w:highlight w:val="none"/>
        </w:rPr>
      </w:pPr>
      <w:r>
        <w:rPr>
          <w:rFonts w:ascii="FZXBSK" w:hAnsi="FZXBSK" w:eastAsia="FZXBSK" w:cs="FZXBSK"/>
          <w:color w:val="auto"/>
          <w:kern w:val="0"/>
          <w:sz w:val="43"/>
          <w:szCs w:val="43"/>
          <w:highlight w:val="none"/>
          <w:lang w:val="en-US" w:eastAsia="zh-CN" w:bidi="ar"/>
        </w:rPr>
        <w:t>中小企业声明函</w:t>
      </w:r>
      <w:r>
        <w:rPr>
          <w:rFonts w:hint="eastAsia" w:ascii="FZXBSK" w:hAnsi="FZXBSK" w:eastAsia="FZXBSK" w:cs="FZXBSK"/>
          <w:color w:val="auto"/>
          <w:kern w:val="0"/>
          <w:sz w:val="43"/>
          <w:szCs w:val="43"/>
          <w:highlight w:val="none"/>
          <w:lang w:val="en-US" w:eastAsia="zh-CN" w:bidi="ar"/>
        </w:rPr>
        <w:t>（如有）</w:t>
      </w:r>
    </w:p>
    <w:p w14:paraId="6B37D196">
      <w:pPr>
        <w:keepNext w:val="0"/>
        <w:keepLines w:val="0"/>
        <w:widowControl/>
        <w:suppressLineNumbers w:val="0"/>
        <w:spacing w:line="500" w:lineRule="exact"/>
        <w:ind w:firstLine="620" w:firstLineChars="200"/>
        <w:jc w:val="left"/>
        <w:rPr>
          <w:color w:val="auto"/>
          <w:highlight w:val="none"/>
        </w:rPr>
      </w:pPr>
      <w:r>
        <w:rPr>
          <w:rFonts w:ascii="仿宋_GB2312" w:hAnsi="仿宋_GB2312" w:eastAsia="仿宋_GB2312" w:cs="仿宋_GB2312"/>
          <w:color w:val="auto"/>
          <w:kern w:val="0"/>
          <w:sz w:val="31"/>
          <w:szCs w:val="31"/>
          <w:highlight w:val="none"/>
          <w:lang w:val="en-US" w:eastAsia="zh-CN" w:bidi="ar"/>
        </w:rPr>
        <w:t>本企业郑重声明，根据《关于印发中小企业划型标准规定的通知》（工信部联企业〔</w:t>
      </w:r>
      <w:r>
        <w:rPr>
          <w:rFonts w:hint="default" w:ascii="Times New Roman" w:hAnsi="Times New Roman" w:eastAsia="宋体" w:cs="Times New Roman"/>
          <w:color w:val="auto"/>
          <w:kern w:val="0"/>
          <w:sz w:val="31"/>
          <w:szCs w:val="31"/>
          <w:highlight w:val="none"/>
          <w:lang w:val="en-US" w:eastAsia="zh-CN" w:bidi="ar"/>
        </w:rPr>
        <w:t>2011</w:t>
      </w:r>
      <w:r>
        <w:rPr>
          <w:rFonts w:ascii="仿宋_GB2312" w:hAnsi="仿宋_GB2312" w:eastAsia="仿宋_GB2312" w:cs="仿宋_GB2312"/>
          <w:color w:val="auto"/>
          <w:kern w:val="0"/>
          <w:sz w:val="31"/>
          <w:szCs w:val="31"/>
          <w:highlight w:val="none"/>
          <w:lang w:val="en-US" w:eastAsia="zh-CN" w:bidi="ar"/>
        </w:rPr>
        <w:t>〕</w:t>
      </w:r>
      <w:r>
        <w:rPr>
          <w:rFonts w:hint="default" w:ascii="Times New Roman" w:hAnsi="Times New Roman" w:eastAsia="宋体" w:cs="Times New Roman"/>
          <w:color w:val="auto"/>
          <w:kern w:val="0"/>
          <w:sz w:val="31"/>
          <w:szCs w:val="31"/>
          <w:highlight w:val="none"/>
          <w:lang w:val="en-US" w:eastAsia="zh-CN" w:bidi="ar"/>
        </w:rPr>
        <w:t xml:space="preserve">300 </w:t>
      </w:r>
      <w:r>
        <w:rPr>
          <w:rFonts w:ascii="仿宋_GB2312" w:hAnsi="仿宋_GB2312" w:eastAsia="仿宋_GB2312" w:cs="仿宋_GB2312"/>
          <w:color w:val="auto"/>
          <w:kern w:val="0"/>
          <w:sz w:val="31"/>
          <w:szCs w:val="31"/>
          <w:highlight w:val="none"/>
          <w:lang w:val="en-US" w:eastAsia="zh-CN" w:bidi="ar"/>
        </w:rPr>
        <w:t xml:space="preserve">号）的规定，本企业具体情况如下： </w:t>
      </w:r>
    </w:p>
    <w:p w14:paraId="686E6B82">
      <w:pPr>
        <w:keepNext w:val="0"/>
        <w:keepLines w:val="0"/>
        <w:widowControl/>
        <w:suppressLineNumbers w:val="0"/>
        <w:spacing w:line="500" w:lineRule="exact"/>
        <w:ind w:firstLine="620" w:firstLineChars="200"/>
        <w:jc w:val="left"/>
        <w:rPr>
          <w:color w:val="auto"/>
          <w:highlight w:val="none"/>
        </w:rPr>
      </w:pPr>
      <w:r>
        <w:rPr>
          <w:rFonts w:ascii="仿宋_GB2312" w:hAnsi="仿宋_GB2312" w:eastAsia="仿宋_GB2312" w:cs="仿宋_GB2312"/>
          <w:color w:val="auto"/>
          <w:kern w:val="0"/>
          <w:sz w:val="31"/>
          <w:szCs w:val="31"/>
          <w:highlight w:val="none"/>
          <w:lang w:val="en-US" w:eastAsia="zh-CN" w:bidi="ar"/>
        </w:rPr>
        <w:t>本企业属于建筑业行业；营业收入为</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万元，资产总额 </w:t>
      </w:r>
    </w:p>
    <w:p w14:paraId="263B2D93">
      <w:pPr>
        <w:keepNext w:val="0"/>
        <w:keepLines w:val="0"/>
        <w:widowControl/>
        <w:suppressLineNumbers w:val="0"/>
        <w:spacing w:line="500" w:lineRule="exact"/>
        <w:jc w:val="left"/>
        <w:rPr>
          <w:color w:val="auto"/>
          <w:highlight w:val="none"/>
        </w:rPr>
      </w:pPr>
      <w:r>
        <w:rPr>
          <w:rFonts w:ascii="仿宋_GB2312" w:hAnsi="仿宋_GB2312" w:eastAsia="仿宋_GB2312" w:cs="仿宋_GB2312"/>
          <w:color w:val="auto"/>
          <w:kern w:val="0"/>
          <w:sz w:val="31"/>
          <w:szCs w:val="31"/>
          <w:highlight w:val="none"/>
          <w:lang w:val="en-US" w:eastAsia="zh-CN" w:bidi="ar"/>
        </w:rPr>
        <w:t>为</w:t>
      </w:r>
      <w:r>
        <w:rPr>
          <w:rFonts w:hint="eastAsia" w:ascii="仿宋_GB2312" w:hAnsi="仿宋_GB2312" w:eastAsia="仿宋_GB2312" w:cs="仿宋_GB2312"/>
          <w:color w:val="auto"/>
          <w:kern w:val="0"/>
          <w:sz w:val="31"/>
          <w:szCs w:val="31"/>
          <w:highlight w:val="none"/>
          <w:u w:val="singl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万元，属于 （中型企业、小型企业、微型企业）； </w:t>
      </w:r>
    </w:p>
    <w:p w14:paraId="6919223B">
      <w:pPr>
        <w:keepNext w:val="0"/>
        <w:keepLines w:val="0"/>
        <w:widowControl/>
        <w:suppressLineNumbers w:val="0"/>
        <w:spacing w:line="500" w:lineRule="exact"/>
        <w:ind w:firstLine="620" w:firstLineChars="200"/>
        <w:jc w:val="left"/>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依据《政府采购促进中小企业发展管理办法》的规定，本企业不属于大企业的分支机构，不存在控股股东为大企业的情形，也不存在与大企业的负责人为同一人的情形。 </w:t>
      </w:r>
    </w:p>
    <w:p w14:paraId="6CEFD48D">
      <w:pPr>
        <w:keepNext w:val="0"/>
        <w:keepLines w:val="0"/>
        <w:widowControl/>
        <w:suppressLineNumbers w:val="0"/>
        <w:spacing w:line="500" w:lineRule="exact"/>
        <w:ind w:firstLine="620" w:firstLineChars="200"/>
        <w:jc w:val="left"/>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 xml:space="preserve">本企业对上述声明内容的真实性负责。如有虚假，将依法承担相应责任。 </w:t>
      </w:r>
    </w:p>
    <w:p w14:paraId="4F61C3D4">
      <w:pPr>
        <w:pStyle w:val="6"/>
        <w:spacing w:line="500" w:lineRule="exact"/>
        <w:rPr>
          <w:color w:val="auto"/>
          <w:highlight w:val="none"/>
        </w:rPr>
      </w:pPr>
    </w:p>
    <w:p w14:paraId="06A51CDE">
      <w:pPr>
        <w:keepNext w:val="0"/>
        <w:keepLines w:val="0"/>
        <w:widowControl/>
        <w:suppressLineNumbers w:val="0"/>
        <w:spacing w:line="500" w:lineRule="exact"/>
        <w:jc w:val="center"/>
        <w:rPr>
          <w:color w:val="auto"/>
          <w:highlight w:val="none"/>
        </w:rPr>
      </w:pPr>
      <w:r>
        <w:rPr>
          <w:rFonts w:hint="eastAsia" w:ascii="仿宋_GB2312" w:hAnsi="仿宋_GB2312" w:eastAsia="仿宋_GB2312" w:cs="仿宋_GB2312"/>
          <w:color w:val="auto"/>
          <w:kern w:val="0"/>
          <w:sz w:val="31"/>
          <w:szCs w:val="31"/>
          <w:highlight w:val="non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企业名称（盖章）： </w:t>
      </w:r>
    </w:p>
    <w:p w14:paraId="7C85DE1C">
      <w:pPr>
        <w:keepNext w:val="0"/>
        <w:keepLines w:val="0"/>
        <w:widowControl/>
        <w:suppressLineNumbers w:val="0"/>
        <w:spacing w:line="500" w:lineRule="exact"/>
        <w:jc w:val="center"/>
        <w:rPr>
          <w:rFonts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 xml:space="preserve">            </w:t>
      </w:r>
      <w:r>
        <w:rPr>
          <w:rFonts w:ascii="仿宋_GB2312" w:hAnsi="仿宋_GB2312" w:eastAsia="仿宋_GB2312" w:cs="仿宋_GB2312"/>
          <w:color w:val="auto"/>
          <w:kern w:val="0"/>
          <w:sz w:val="31"/>
          <w:szCs w:val="31"/>
          <w:highlight w:val="none"/>
          <w:lang w:val="en-US" w:eastAsia="zh-CN" w:bidi="ar"/>
        </w:rPr>
        <w:t>日 期：</w:t>
      </w:r>
    </w:p>
    <w:p w14:paraId="404537D7">
      <w:pPr>
        <w:keepNext w:val="0"/>
        <w:keepLines w:val="0"/>
        <w:widowControl/>
        <w:suppressLineNumbers w:val="0"/>
        <w:jc w:val="right"/>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 </w:t>
      </w:r>
    </w:p>
    <w:p w14:paraId="0BEC8664">
      <w:pPr>
        <w:keepNext w:val="0"/>
        <w:keepLines w:val="0"/>
        <w:widowControl/>
        <w:suppressLineNumbers w:val="0"/>
        <w:jc w:val="left"/>
        <w:rPr>
          <w:color w:val="auto"/>
          <w:highlight w:val="none"/>
        </w:rPr>
      </w:pPr>
      <w:r>
        <w:rPr>
          <w:rFonts w:ascii="仿宋_GB2312" w:hAnsi="仿宋_GB2312" w:eastAsia="仿宋_GB2312" w:cs="仿宋_GB2312"/>
          <w:color w:val="auto"/>
          <w:kern w:val="0"/>
          <w:sz w:val="24"/>
          <w:szCs w:val="24"/>
          <w:highlight w:val="none"/>
          <w:lang w:val="en-US" w:eastAsia="zh-CN" w:bidi="ar"/>
        </w:rPr>
        <w:t xml:space="preserve">注： </w:t>
      </w:r>
    </w:p>
    <w:p w14:paraId="11A5AABC">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4"/>
          <w:szCs w:val="24"/>
          <w:highlight w:val="none"/>
          <w:lang w:val="en-US" w:eastAsia="zh-CN" w:bidi="ar"/>
        </w:rPr>
        <w:t>1.</w:t>
      </w:r>
      <w:r>
        <w:rPr>
          <w:rFonts w:ascii="仿宋_GB2312" w:hAnsi="仿宋_GB2312" w:eastAsia="仿宋_GB2312" w:cs="仿宋_GB2312"/>
          <w:color w:val="auto"/>
          <w:kern w:val="0"/>
          <w:sz w:val="24"/>
          <w:szCs w:val="24"/>
          <w:highlight w:val="none"/>
          <w:lang w:val="en-US" w:eastAsia="zh-CN" w:bidi="ar"/>
        </w:rPr>
        <w:t xml:space="preserve">营业收入、资产总额填报上一年度数据，无上一年度数据的新成立企业可不填 </w:t>
      </w:r>
    </w:p>
    <w:p w14:paraId="7DB6C8D1">
      <w:pPr>
        <w:keepNext w:val="0"/>
        <w:keepLines w:val="0"/>
        <w:widowControl/>
        <w:suppressLineNumbers w:val="0"/>
        <w:jc w:val="left"/>
        <w:rPr>
          <w:color w:val="auto"/>
          <w:highlight w:val="none"/>
        </w:rPr>
      </w:pPr>
      <w:r>
        <w:rPr>
          <w:rFonts w:ascii="仿宋_GB2312" w:hAnsi="仿宋_GB2312" w:eastAsia="仿宋_GB2312" w:cs="仿宋_GB2312"/>
          <w:color w:val="auto"/>
          <w:kern w:val="0"/>
          <w:sz w:val="24"/>
          <w:szCs w:val="24"/>
          <w:highlight w:val="none"/>
          <w:lang w:val="en-US" w:eastAsia="zh-CN" w:bidi="ar"/>
        </w:rPr>
        <w:t xml:space="preserve">报。 </w:t>
      </w:r>
    </w:p>
    <w:p w14:paraId="552EDCC9">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4"/>
          <w:szCs w:val="24"/>
          <w:highlight w:val="none"/>
          <w:lang w:val="en-US" w:eastAsia="zh-CN" w:bidi="ar"/>
        </w:rPr>
        <w:t>2.</w:t>
      </w:r>
      <w:r>
        <w:rPr>
          <w:rFonts w:ascii="仿宋_GB2312" w:hAnsi="仿宋_GB2312" w:eastAsia="仿宋_GB2312" w:cs="仿宋_GB2312"/>
          <w:color w:val="auto"/>
          <w:kern w:val="0"/>
          <w:sz w:val="24"/>
          <w:szCs w:val="24"/>
          <w:highlight w:val="none"/>
          <w:lang w:val="en-US" w:eastAsia="zh-CN" w:bidi="ar"/>
        </w:rPr>
        <w:t xml:space="preserve">《中小企业声明函》须按照本函格式填写，否则评标委员会有权视其为非中小 </w:t>
      </w:r>
    </w:p>
    <w:p w14:paraId="662DB8F2">
      <w:pPr>
        <w:keepNext w:val="0"/>
        <w:keepLines w:val="0"/>
        <w:widowControl/>
        <w:suppressLineNumbers w:val="0"/>
        <w:jc w:val="left"/>
        <w:rPr>
          <w:color w:val="auto"/>
          <w:highlight w:val="none"/>
        </w:rPr>
      </w:pPr>
      <w:r>
        <w:rPr>
          <w:rFonts w:ascii="仿宋_GB2312" w:hAnsi="仿宋_GB2312" w:eastAsia="仿宋_GB2312" w:cs="仿宋_GB2312"/>
          <w:color w:val="auto"/>
          <w:kern w:val="0"/>
          <w:sz w:val="24"/>
          <w:szCs w:val="24"/>
          <w:highlight w:val="none"/>
          <w:lang w:val="en-US" w:eastAsia="zh-CN" w:bidi="ar"/>
        </w:rPr>
        <w:t xml:space="preserve">企业，不享受免于提交投标保证金的优惠政策。 </w:t>
      </w:r>
    </w:p>
    <w:p w14:paraId="124C3228">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4"/>
          <w:szCs w:val="24"/>
          <w:highlight w:val="none"/>
          <w:lang w:val="en-US" w:eastAsia="zh-CN" w:bidi="ar"/>
        </w:rPr>
        <w:t>3.</w:t>
      </w:r>
      <w:r>
        <w:rPr>
          <w:rFonts w:ascii="仿宋_GB2312" w:hAnsi="仿宋_GB2312" w:eastAsia="仿宋_GB2312" w:cs="仿宋_GB2312"/>
          <w:color w:val="auto"/>
          <w:kern w:val="0"/>
          <w:sz w:val="24"/>
          <w:szCs w:val="24"/>
          <w:highlight w:val="none"/>
          <w:lang w:val="en-US" w:eastAsia="zh-CN" w:bidi="ar"/>
        </w:rPr>
        <w:t>招标人、招标代理机构将按有关规定公开《中小企业声明函》。</w:t>
      </w:r>
    </w:p>
    <w:p w14:paraId="75EA16D1">
      <w:pPr>
        <w:pStyle w:val="21"/>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br w:type="page"/>
      </w:r>
      <w:r>
        <w:rPr>
          <w:rFonts w:hint="eastAsia" w:ascii="宋体" w:hAnsi="宋体" w:eastAsia="宋体" w:cs="宋体"/>
          <w:snapToGrid w:val="0"/>
          <w:color w:val="auto"/>
          <w:spacing w:val="4"/>
          <w:kern w:val="0"/>
          <w:sz w:val="24"/>
          <w:szCs w:val="20"/>
          <w:highlight w:val="none"/>
          <w:u w:val="single"/>
          <w:lang w:val="en-US" w:eastAsia="zh-CN"/>
        </w:rPr>
        <w:t>格式十三：</w:t>
      </w:r>
    </w:p>
    <w:p w14:paraId="53B8C964">
      <w:pPr>
        <w:tabs>
          <w:tab w:val="left" w:pos="720"/>
        </w:tabs>
        <w:snapToGrid w:val="0"/>
        <w:spacing w:line="360" w:lineRule="auto"/>
        <w:jc w:val="center"/>
        <w:rPr>
          <w:rFonts w:hint="eastAsia" w:ascii="宋体" w:hAnsi="宋体" w:eastAsia="宋体" w:cs="宋体"/>
          <w:b/>
          <w:color w:val="auto"/>
          <w:kern w:val="2"/>
          <w:sz w:val="32"/>
          <w:szCs w:val="32"/>
          <w:highlight w:val="none"/>
          <w:lang w:val="en-US" w:eastAsia="zh-CN"/>
        </w:rPr>
      </w:pPr>
      <w:r>
        <w:rPr>
          <w:rFonts w:hint="eastAsia" w:ascii="宋体" w:hAnsi="宋体" w:eastAsia="宋体" w:cs="宋体"/>
          <w:b/>
          <w:color w:val="auto"/>
          <w:kern w:val="2"/>
          <w:sz w:val="32"/>
          <w:szCs w:val="32"/>
          <w:highlight w:val="none"/>
          <w:lang w:val="en-US" w:eastAsia="zh-CN"/>
        </w:rPr>
        <w:t>分包意向协议</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如有</w:t>
      </w:r>
      <w:r>
        <w:rPr>
          <w:rFonts w:hint="eastAsia" w:ascii="宋体" w:hAnsi="宋体" w:eastAsia="宋体" w:cs="宋体"/>
          <w:b/>
          <w:color w:val="auto"/>
          <w:sz w:val="32"/>
          <w:szCs w:val="32"/>
          <w:highlight w:val="none"/>
          <w:lang w:eastAsia="zh-CN"/>
        </w:rPr>
        <w:t>）</w:t>
      </w:r>
    </w:p>
    <w:p w14:paraId="7B1D2865">
      <w:pPr>
        <w:pStyle w:val="21"/>
        <w:rPr>
          <w:rFonts w:hint="default" w:ascii="宋体" w:hAnsi="Courier New" w:cs="Times New Roman"/>
          <w:color w:val="auto"/>
          <w:sz w:val="21"/>
          <w:szCs w:val="20"/>
          <w:highlight w:val="none"/>
        </w:rPr>
      </w:pPr>
    </w:p>
    <w:p w14:paraId="7B9DDACA">
      <w:pPr>
        <w:snapToGrid/>
        <w:spacing w:line="240" w:lineRule="auto"/>
        <w:ind w:firstLine="0" w:firstLineChars="0"/>
        <w:jc w:val="both"/>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立约方：</w:t>
      </w:r>
      <w:r>
        <w:rPr>
          <w:rFonts w:hint="eastAsia" w:ascii="宋体" w:hAnsi="宋体" w:cs="宋体"/>
          <w:color w:val="auto"/>
          <w:sz w:val="24"/>
          <w:szCs w:val="20"/>
          <w:highlight w:val="none"/>
          <w:u w:val="single"/>
        </w:rPr>
        <w:t>（甲公司全称）</w:t>
      </w:r>
    </w:p>
    <w:p w14:paraId="7AE2C8D9">
      <w:pPr>
        <w:snapToGrid/>
        <w:spacing w:line="240" w:lineRule="auto"/>
        <w:ind w:firstLine="960" w:firstLineChars="400"/>
        <w:jc w:val="both"/>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（乙公司全称）</w:t>
      </w:r>
    </w:p>
    <w:p w14:paraId="444DFD81">
      <w:pPr>
        <w:snapToGrid/>
        <w:spacing w:line="240" w:lineRule="auto"/>
        <w:ind w:firstLine="960" w:firstLineChars="400"/>
        <w:jc w:val="both"/>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（……公司全称）</w:t>
      </w:r>
    </w:p>
    <w:p w14:paraId="01FE6F65">
      <w:pPr>
        <w:snapToGrid/>
        <w:spacing w:line="24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（甲公司全称）、（乙公司全称）、（……公司全称）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自愿达成分包意向，参加</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的投标活动。经各方充分协商一致，就项目的投标和合同实施阶段的有关事务协商一致订立意向如下：</w:t>
      </w:r>
    </w:p>
    <w:p w14:paraId="391FAB7D">
      <w:pPr>
        <w:snapToGrid/>
        <w:spacing w:line="240" w:lineRule="auto"/>
        <w:ind w:firstLine="480" w:firstLineChars="200"/>
        <w:jc w:val="both"/>
        <w:rPr>
          <w:rFonts w:hint="eastAsia" w:ascii="宋体" w:hAnsi="宋体" w:cs="宋体"/>
          <w:b w:val="0"/>
          <w:bCs w:val="0"/>
          <w:color w:val="auto"/>
          <w:sz w:val="24"/>
          <w:szCs w:val="20"/>
          <w:highlight w:val="none"/>
        </w:rPr>
      </w:pPr>
      <w:r>
        <w:rPr>
          <w:rFonts w:hint="eastAsia" w:ascii="宋体" w:hAnsi="宋体" w:cs="宋体"/>
          <w:b w:val="0"/>
          <w:bCs w:val="0"/>
          <w:color w:val="auto"/>
          <w:sz w:val="24"/>
          <w:szCs w:val="20"/>
          <w:highlight w:val="none"/>
        </w:rPr>
        <w:t>一、分包意向各方关系</w:t>
      </w:r>
      <w:r>
        <w:rPr>
          <w:rFonts w:hint="eastAsia" w:ascii="宋体" w:hAnsi="宋体" w:cs="宋体"/>
          <w:b w:val="0"/>
          <w:bCs w:val="0"/>
          <w:color w:val="auto"/>
          <w:sz w:val="24"/>
          <w:szCs w:val="20"/>
          <w:highlight w:val="none"/>
          <w:lang w:eastAsia="zh-CN"/>
        </w:rPr>
        <w:t>：</w:t>
      </w:r>
    </w:p>
    <w:p w14:paraId="3A2E4250">
      <w:pPr>
        <w:snapToGrid/>
        <w:spacing w:line="24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为投标人，</w:t>
      </w:r>
      <w:r>
        <w:rPr>
          <w:rFonts w:hint="eastAsia" w:ascii="宋体" w:hAnsi="宋体" w:cs="宋体"/>
          <w:color w:val="auto"/>
          <w:sz w:val="24"/>
          <w:szCs w:val="20"/>
          <w:highlight w:val="none"/>
          <w:u w:val="single"/>
        </w:rPr>
        <w:t>（乙公司全称）、（……公司全称）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为分包意向单位，</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以投标人的身份参加本项目的投标。若中标，</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与招标人签订建设工程施工合同。承接分包意向的各单位与</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签订分包合同。</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就招标项目和分包项目向招标人负责，分包单位就分包项目承担责任。</w:t>
      </w:r>
    </w:p>
    <w:p w14:paraId="53C4F002">
      <w:pPr>
        <w:snapToGrid/>
        <w:spacing w:line="240" w:lineRule="auto"/>
        <w:ind w:firstLine="480" w:firstLineChars="200"/>
        <w:jc w:val="both"/>
        <w:rPr>
          <w:rFonts w:hint="eastAsia" w:ascii="宋体" w:hAnsi="宋体" w:cs="宋体"/>
          <w:b w:val="0"/>
          <w:bCs w:val="0"/>
          <w:color w:val="auto"/>
          <w:sz w:val="24"/>
          <w:szCs w:val="20"/>
          <w:highlight w:val="none"/>
        </w:rPr>
      </w:pPr>
      <w:r>
        <w:rPr>
          <w:rFonts w:hint="eastAsia" w:ascii="宋体" w:hAnsi="宋体" w:cs="宋体"/>
          <w:b w:val="0"/>
          <w:bCs w:val="0"/>
          <w:color w:val="auto"/>
          <w:sz w:val="24"/>
          <w:szCs w:val="20"/>
          <w:highlight w:val="none"/>
        </w:rPr>
        <w:t>二、有关事项约定如下：</w:t>
      </w:r>
    </w:p>
    <w:p w14:paraId="43C8ECFF">
      <w:pPr>
        <w:snapToGrid/>
        <w:spacing w:line="240" w:lineRule="auto"/>
        <w:ind w:firstLine="480" w:firstLineChars="200"/>
        <w:jc w:val="both"/>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1.如中标，分包单位分别与</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签订合同书，并就中标项目分包部分承担法律责任</w:t>
      </w:r>
      <w:r>
        <w:rPr>
          <w:rFonts w:hint="eastAsia" w:ascii="宋体" w:hAnsi="宋体" w:cs="宋体"/>
          <w:color w:val="auto"/>
          <w:sz w:val="24"/>
          <w:szCs w:val="20"/>
          <w:highlight w:val="none"/>
          <w:lang w:eastAsia="zh-CN"/>
        </w:rPr>
        <w:t>。</w:t>
      </w:r>
    </w:p>
    <w:p w14:paraId="7E8304A0">
      <w:pPr>
        <w:snapToGrid/>
        <w:spacing w:line="240" w:lineRule="auto"/>
        <w:ind w:firstLine="480" w:firstLineChars="200"/>
        <w:jc w:val="both"/>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2.分包意向单位1：</w:t>
      </w:r>
      <w:r>
        <w:rPr>
          <w:rFonts w:hint="eastAsia" w:ascii="宋体" w:hAnsi="宋体" w:cs="宋体"/>
          <w:color w:val="auto"/>
          <w:sz w:val="24"/>
          <w:szCs w:val="20"/>
          <w:highlight w:val="none"/>
          <w:u w:val="single"/>
          <w:lang w:val="en-US" w:eastAsia="zh-CN"/>
        </w:rPr>
        <w:t xml:space="preserve">（乙公司全称）     </w:t>
      </w:r>
      <w:r>
        <w:rPr>
          <w:rFonts w:hint="eastAsia" w:ascii="宋体" w:hAnsi="宋体" w:cs="宋体"/>
          <w:color w:val="auto"/>
          <w:sz w:val="24"/>
          <w:szCs w:val="20"/>
          <w:highlight w:val="none"/>
          <w:lang w:val="en-US" w:eastAsia="zh-CN"/>
        </w:rPr>
        <w:t>为</w:t>
      </w:r>
      <w:r>
        <w:rPr>
          <w:rFonts w:hint="eastAsia" w:ascii="宋体" w:hAnsi="宋体" w:cs="宋体"/>
          <w:color w:val="auto"/>
          <w:sz w:val="24"/>
          <w:szCs w:val="20"/>
          <w:highlight w:val="none"/>
          <w:u w:val="single"/>
          <w:lang w:val="en-US" w:eastAsia="zh-CN"/>
        </w:rPr>
        <w:t>（请填写：大型、中型、小型、微型）</w:t>
      </w:r>
      <w:r>
        <w:rPr>
          <w:rFonts w:hint="eastAsia" w:ascii="宋体" w:hAnsi="宋体" w:cs="宋体"/>
          <w:color w:val="auto"/>
          <w:sz w:val="24"/>
          <w:szCs w:val="20"/>
          <w:highlight w:val="none"/>
          <w:lang w:val="en-US" w:eastAsia="zh-CN"/>
        </w:rPr>
        <w:t>企业，将承担适宜分包部分</w:t>
      </w:r>
      <w:r>
        <w:rPr>
          <w:rFonts w:hint="eastAsia" w:ascii="宋体" w:hAnsi="宋体" w:cs="宋体"/>
          <w:color w:val="auto"/>
          <w:sz w:val="24"/>
          <w:szCs w:val="20"/>
          <w:highlight w:val="none"/>
          <w:u w:val="single"/>
          <w:lang w:val="en-US" w:eastAsia="zh-CN"/>
        </w:rPr>
        <w:t xml:space="preserve">   （具体分包内容）   </w:t>
      </w:r>
      <w:r>
        <w:rPr>
          <w:rFonts w:hint="eastAsia" w:ascii="宋体" w:hAnsi="宋体" w:cs="宋体"/>
          <w:color w:val="auto"/>
          <w:sz w:val="24"/>
          <w:szCs w:val="20"/>
          <w:highlight w:val="none"/>
          <w:lang w:val="en-US" w:eastAsia="zh-CN"/>
        </w:rPr>
        <w:t>占合同总金额</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lang w:val="en-US" w:eastAsia="zh-CN"/>
        </w:rPr>
        <w:t>%的工作内容。</w:t>
      </w:r>
    </w:p>
    <w:p w14:paraId="462C5ACD">
      <w:pPr>
        <w:snapToGrid/>
        <w:spacing w:line="240" w:lineRule="auto"/>
        <w:ind w:firstLine="480" w:firstLineChars="200"/>
        <w:jc w:val="both"/>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3.分包意向单位2：</w:t>
      </w:r>
      <w:r>
        <w:rPr>
          <w:rFonts w:hint="eastAsia" w:ascii="宋体" w:hAnsi="宋体" w:cs="宋体"/>
          <w:color w:val="auto"/>
          <w:sz w:val="24"/>
          <w:szCs w:val="20"/>
          <w:highlight w:val="none"/>
          <w:u w:val="single"/>
          <w:lang w:val="en-US" w:eastAsia="zh-CN"/>
        </w:rPr>
        <w:t xml:space="preserve">（……公司全称）   </w:t>
      </w:r>
      <w:r>
        <w:rPr>
          <w:rFonts w:hint="eastAsia" w:ascii="宋体" w:hAnsi="宋体" w:cs="宋体"/>
          <w:color w:val="auto"/>
          <w:sz w:val="24"/>
          <w:szCs w:val="20"/>
          <w:highlight w:val="none"/>
          <w:lang w:val="en-US" w:eastAsia="zh-CN"/>
        </w:rPr>
        <w:t>为</w:t>
      </w:r>
      <w:r>
        <w:rPr>
          <w:rFonts w:hint="eastAsia" w:ascii="宋体" w:hAnsi="宋体" w:cs="宋体"/>
          <w:color w:val="auto"/>
          <w:sz w:val="24"/>
          <w:szCs w:val="20"/>
          <w:highlight w:val="none"/>
          <w:u w:val="single"/>
          <w:lang w:val="en-US" w:eastAsia="zh-CN"/>
        </w:rPr>
        <w:t>（请填写：大型、中型、小型、微型）</w:t>
      </w:r>
      <w:r>
        <w:rPr>
          <w:rFonts w:hint="eastAsia" w:ascii="宋体" w:hAnsi="宋体" w:cs="宋体"/>
          <w:color w:val="auto"/>
          <w:sz w:val="24"/>
          <w:szCs w:val="20"/>
          <w:highlight w:val="none"/>
          <w:lang w:val="en-US" w:eastAsia="zh-CN"/>
        </w:rPr>
        <w:t>企业，将承担适宜分包部分</w:t>
      </w:r>
      <w:r>
        <w:rPr>
          <w:rFonts w:hint="eastAsia" w:ascii="宋体" w:hAnsi="宋体" w:cs="宋体"/>
          <w:color w:val="auto"/>
          <w:sz w:val="24"/>
          <w:szCs w:val="20"/>
          <w:highlight w:val="none"/>
          <w:u w:val="single"/>
          <w:lang w:val="en-US" w:eastAsia="zh-CN"/>
        </w:rPr>
        <w:t xml:space="preserve">   （具体分包内容）   </w:t>
      </w:r>
      <w:r>
        <w:rPr>
          <w:rFonts w:hint="eastAsia" w:ascii="宋体" w:hAnsi="宋体" w:cs="宋体"/>
          <w:color w:val="auto"/>
          <w:sz w:val="24"/>
          <w:szCs w:val="20"/>
          <w:highlight w:val="none"/>
          <w:lang w:val="en-US" w:eastAsia="zh-CN"/>
        </w:rPr>
        <w:t>占合同总金额</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lang w:val="en-US" w:eastAsia="zh-CN"/>
        </w:rPr>
        <w:t>%的工作内容。</w:t>
      </w:r>
    </w:p>
    <w:p w14:paraId="5843FCD6">
      <w:pPr>
        <w:snapToGrid/>
        <w:spacing w:line="24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4669C9BA">
      <w:pPr>
        <w:snapToGrid/>
        <w:spacing w:line="240" w:lineRule="auto"/>
        <w:ind w:firstLine="482" w:firstLineChars="200"/>
        <w:jc w:val="both"/>
        <w:rPr>
          <w:rFonts w:hint="eastAsia" w:ascii="宋体" w:hAnsi="宋体" w:cs="宋体"/>
          <w:b/>
          <w:bCs/>
          <w:color w:val="auto"/>
          <w:sz w:val="24"/>
          <w:szCs w:val="20"/>
          <w:highlight w:val="none"/>
        </w:rPr>
      </w:pPr>
    </w:p>
    <w:p w14:paraId="455B7306">
      <w:pPr>
        <w:snapToGrid/>
        <w:spacing w:line="240" w:lineRule="auto"/>
        <w:ind w:firstLine="480" w:firstLineChars="200"/>
        <w:jc w:val="both"/>
        <w:rPr>
          <w:rFonts w:hint="eastAsia" w:ascii="宋体" w:hAnsi="宋体" w:cs="宋体"/>
          <w:b w:val="0"/>
          <w:bCs w:val="0"/>
          <w:color w:val="auto"/>
          <w:sz w:val="24"/>
          <w:szCs w:val="20"/>
          <w:highlight w:val="none"/>
        </w:rPr>
      </w:pPr>
      <w:r>
        <w:rPr>
          <w:rFonts w:hint="eastAsia" w:ascii="宋体" w:hAnsi="宋体" w:cs="宋体"/>
          <w:b w:val="0"/>
          <w:bCs w:val="0"/>
          <w:color w:val="auto"/>
          <w:sz w:val="24"/>
          <w:szCs w:val="20"/>
          <w:highlight w:val="none"/>
        </w:rPr>
        <w:t>三、接受分包的企业与投标人之间的关系：</w:t>
      </w:r>
    </w:p>
    <w:p w14:paraId="0C9EA510">
      <w:pPr>
        <w:snapToGrid/>
        <w:spacing w:line="24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1.分包意向单位1</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u w:val="single"/>
        </w:rPr>
        <w:t>（公司全称）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（请填写：是否存在）</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直接控股、管理关系的情形。</w:t>
      </w:r>
    </w:p>
    <w:p w14:paraId="45AEB20A">
      <w:pPr>
        <w:snapToGrid/>
        <w:spacing w:line="24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2.分包意向单位2</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u w:val="single"/>
        </w:rPr>
        <w:t>（公司全称）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（请填写：是否存在）</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直接控股、管理关系的情形。</w:t>
      </w:r>
    </w:p>
    <w:p w14:paraId="7D40E435">
      <w:pPr>
        <w:snapToGrid/>
        <w:spacing w:line="24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36D5366A">
      <w:pPr>
        <w:snapToGrid/>
        <w:spacing w:line="240" w:lineRule="auto"/>
        <w:ind w:firstLine="480" w:firstLineChars="200"/>
        <w:jc w:val="both"/>
        <w:rPr>
          <w:rFonts w:hint="eastAsia" w:ascii="宋体" w:hAnsi="宋体" w:cs="宋体"/>
          <w:color w:val="auto"/>
          <w:sz w:val="24"/>
          <w:szCs w:val="20"/>
          <w:highlight w:val="none"/>
        </w:rPr>
      </w:pPr>
    </w:p>
    <w:p w14:paraId="5EE0BA39">
      <w:pPr>
        <w:autoSpaceDE/>
        <w:autoSpaceDN/>
        <w:adjustRightInd/>
        <w:spacing w:line="24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四、如因违约过失责任而导致招标人经济损失或被索赔时，</w:t>
      </w:r>
      <w:r>
        <w:rPr>
          <w:rFonts w:hint="eastAsia" w:ascii="宋体" w:hAnsi="宋体" w:eastAsia="宋体" w:cs="宋体"/>
          <w:b w:val="0"/>
          <w:bCs w:val="0"/>
          <w:color w:val="auto"/>
          <w:kern w:val="2"/>
          <w:sz w:val="24"/>
          <w:szCs w:val="20"/>
          <w:highlight w:val="none"/>
          <w:u w:val="single"/>
          <w:lang w:val="en-US" w:eastAsia="zh-CN" w:bidi="ar-SA"/>
        </w:rPr>
        <w:t xml:space="preserve">（甲公司全称）      </w:t>
      </w:r>
      <w:r>
        <w:rPr>
          <w:rFonts w:hint="eastAsia" w:ascii="宋体" w:hAnsi="宋体" w:eastAsia="宋体" w:cs="宋体"/>
          <w:b w:val="0"/>
          <w:bCs w:val="0"/>
          <w:color w:val="auto"/>
          <w:kern w:val="2"/>
          <w:sz w:val="24"/>
          <w:szCs w:val="20"/>
          <w:highlight w:val="none"/>
          <w:u w:val="none"/>
          <w:lang w:val="en-US" w:eastAsia="zh-CN" w:bidi="ar-SA"/>
        </w:rPr>
        <w:t>同意无条件优先清偿招标人的一切债务和经济赔偿。</w:t>
      </w:r>
    </w:p>
    <w:p w14:paraId="0B7E5A0F">
      <w:pPr>
        <w:autoSpaceDE/>
        <w:autoSpaceDN/>
        <w:adjustRightInd/>
        <w:spacing w:line="24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五、如中标，分包意向单位不得以任何理由提出终止本意向协议。</w:t>
      </w:r>
    </w:p>
    <w:p w14:paraId="11502770">
      <w:pPr>
        <w:autoSpaceDE/>
        <w:autoSpaceDN/>
        <w:adjustRightInd/>
        <w:spacing w:line="24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六、如中标，分包意向单位确定后，不得擅自变更。</w:t>
      </w:r>
    </w:p>
    <w:p w14:paraId="6E0D73DF">
      <w:pPr>
        <w:autoSpaceDE/>
        <w:autoSpaceDN/>
        <w:adjustRightInd/>
        <w:spacing w:line="24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七、本分包意向协议在自签署之日起生效，有效期内有效，如获中标资格，有效期延续至合同履行完毕之日。</w:t>
      </w:r>
    </w:p>
    <w:p w14:paraId="712ABEC4">
      <w:pPr>
        <w:snapToGrid/>
        <w:spacing w:line="24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八、</w:t>
      </w:r>
      <w:r>
        <w:rPr>
          <w:rFonts w:hint="eastAsia" w:ascii="宋体" w:hAnsi="宋体" w:cs="宋体"/>
          <w:color w:val="auto"/>
          <w:sz w:val="24"/>
          <w:szCs w:val="20"/>
          <w:highlight w:val="none"/>
        </w:rPr>
        <w:t>本企业对上述内容的真实性负责。如有虚假，将依法承担相应责任。以上</w:t>
      </w:r>
      <w:r>
        <w:rPr>
          <w:rFonts w:hint="eastAsia" w:ascii="宋体" w:hAnsi="宋体" w:cs="宋体"/>
          <w:color w:val="auto"/>
          <w:sz w:val="24"/>
          <w:szCs w:val="20"/>
          <w:highlight w:val="none"/>
          <w:lang w:val="en-US" w:eastAsia="zh-CN"/>
        </w:rPr>
        <w:t>分包意向单位</w:t>
      </w:r>
      <w:r>
        <w:rPr>
          <w:rFonts w:hint="eastAsia" w:ascii="宋体" w:hAnsi="宋体" w:cs="宋体"/>
          <w:color w:val="auto"/>
          <w:sz w:val="24"/>
          <w:szCs w:val="20"/>
          <w:highlight w:val="none"/>
        </w:rPr>
        <w:t>，不属于大企业的分支机构，不存在控股股东为大企业的情形，也不存在与大企业的负责人为同一人的情形。</w:t>
      </w:r>
    </w:p>
    <w:p w14:paraId="74761152">
      <w:pPr>
        <w:snapToGrid/>
        <w:spacing w:line="240" w:lineRule="auto"/>
        <w:ind w:firstLine="0" w:firstLineChars="0"/>
        <w:jc w:val="both"/>
        <w:rPr>
          <w:rFonts w:hint="eastAsia" w:ascii="宋体" w:hAnsi="宋体" w:cs="宋体"/>
          <w:color w:val="auto"/>
          <w:sz w:val="24"/>
          <w:szCs w:val="20"/>
          <w:highlight w:val="none"/>
        </w:rPr>
      </w:pPr>
    </w:p>
    <w:p w14:paraId="75D8AA28">
      <w:pPr>
        <w:snapToGrid/>
        <w:spacing w:line="240" w:lineRule="auto"/>
        <w:ind w:firstLine="0" w:firstLineChars="0"/>
        <w:jc w:val="both"/>
        <w:rPr>
          <w:rFonts w:hint="eastAsia" w:ascii="宋体" w:hAnsi="宋体" w:cs="宋体"/>
          <w:color w:val="auto"/>
          <w:sz w:val="24"/>
          <w:szCs w:val="20"/>
          <w:highlight w:val="none"/>
        </w:rPr>
      </w:pPr>
    </w:p>
    <w:p w14:paraId="70363ACE">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甲公司全称：（盖章）</w:t>
      </w:r>
    </w:p>
    <w:p w14:paraId="0D17800A">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（签字或盖章）</w:t>
      </w:r>
    </w:p>
    <w:p w14:paraId="1C5337F3">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201C39F4">
      <w:pPr>
        <w:snapToGrid/>
        <w:spacing w:line="240" w:lineRule="auto"/>
        <w:ind w:firstLine="0" w:firstLineChars="0"/>
        <w:jc w:val="both"/>
        <w:rPr>
          <w:rFonts w:hint="eastAsia" w:ascii="宋体" w:hAnsi="宋体" w:cs="宋体"/>
          <w:color w:val="auto"/>
          <w:sz w:val="24"/>
          <w:szCs w:val="20"/>
          <w:highlight w:val="none"/>
        </w:rPr>
      </w:pPr>
    </w:p>
    <w:p w14:paraId="5F3FBF41">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乙公司全称：（盖章）</w:t>
      </w:r>
    </w:p>
    <w:p w14:paraId="56A26AB7">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（签字或盖章）</w:t>
      </w:r>
    </w:p>
    <w:p w14:paraId="376CF122">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62010634">
      <w:pPr>
        <w:snapToGrid/>
        <w:spacing w:line="240" w:lineRule="auto"/>
        <w:ind w:firstLine="0" w:firstLineChars="0"/>
        <w:jc w:val="both"/>
        <w:rPr>
          <w:rFonts w:hint="eastAsia" w:ascii="宋体" w:hAnsi="宋体" w:cs="宋体"/>
          <w:color w:val="auto"/>
          <w:sz w:val="24"/>
          <w:szCs w:val="20"/>
          <w:highlight w:val="none"/>
        </w:rPr>
      </w:pPr>
    </w:p>
    <w:p w14:paraId="570F745F">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……公司全称（盖章）</w:t>
      </w:r>
    </w:p>
    <w:p w14:paraId="14CD7793">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261524E2">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0EA96619">
      <w:pPr>
        <w:snapToGrid/>
        <w:spacing w:line="24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7B08E0B3">
      <w:pPr>
        <w:snapToGrid/>
        <w:spacing w:line="360" w:lineRule="auto"/>
        <w:ind w:firstLine="0" w:firstLineChars="0"/>
        <w:jc w:val="both"/>
        <w:rPr>
          <w:rFonts w:hint="eastAsia" w:ascii="宋体" w:hAnsi="宋体" w:cs="宋体"/>
          <w:b/>
          <w:bCs/>
          <w:color w:val="auto"/>
          <w:sz w:val="24"/>
          <w:szCs w:val="20"/>
          <w:highlight w:val="none"/>
        </w:rPr>
      </w:pPr>
    </w:p>
    <w:p w14:paraId="5615EAE8">
      <w:pPr>
        <w:snapToGrid/>
        <w:spacing w:line="360" w:lineRule="auto"/>
        <w:ind w:firstLine="0" w:firstLineChars="0"/>
        <w:jc w:val="both"/>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注：1．各方应在本分包意向协议上共同盖章确认。</w:t>
      </w:r>
    </w:p>
    <w:p w14:paraId="5CAADD2B">
      <w:pPr>
        <w:snapToGrid/>
        <w:spacing w:line="360" w:lineRule="auto"/>
        <w:ind w:firstLine="482" w:firstLineChars="200"/>
        <w:jc w:val="both"/>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2．本分包意向协议内容将作为签订合同的附件之一。</w:t>
      </w:r>
    </w:p>
    <w:p w14:paraId="68E10FBB">
      <w:pPr>
        <w:snapToGrid/>
        <w:spacing w:line="360" w:lineRule="auto"/>
        <w:ind w:firstLine="482" w:firstLineChars="200"/>
        <w:jc w:val="both"/>
        <w:rPr>
          <w:rFonts w:hint="eastAsia" w:ascii="宋体" w:hAnsi="宋体" w:eastAsia="宋体" w:cs="宋体"/>
          <w:b/>
          <w:bCs/>
          <w:color w:val="auto"/>
          <w:sz w:val="24"/>
          <w:szCs w:val="20"/>
          <w:highlight w:val="none"/>
        </w:rPr>
      </w:pPr>
      <w:r>
        <w:rPr>
          <w:rFonts w:hint="eastAsia" w:ascii="宋体" w:hAnsi="宋体" w:cs="宋体"/>
          <w:b/>
          <w:bCs/>
          <w:color w:val="auto"/>
          <w:sz w:val="24"/>
          <w:szCs w:val="20"/>
          <w:highlight w:val="none"/>
          <w:lang w:val="en-US" w:eastAsia="zh-CN"/>
        </w:rPr>
        <w:t>3</w:t>
      </w:r>
      <w:r>
        <w:rPr>
          <w:rFonts w:hint="eastAsia" w:ascii="宋体" w:hAnsi="宋体" w:cs="宋体"/>
          <w:b/>
          <w:bCs/>
          <w:color w:val="auto"/>
          <w:sz w:val="24"/>
          <w:szCs w:val="20"/>
          <w:highlight w:val="none"/>
        </w:rPr>
        <w:t>．</w:t>
      </w:r>
      <w:r>
        <w:rPr>
          <w:rFonts w:hint="eastAsia" w:ascii="宋体" w:hAnsi="宋体" w:eastAsia="宋体" w:cs="宋体"/>
          <w:b/>
          <w:bCs/>
          <w:color w:val="auto"/>
          <w:kern w:val="2"/>
          <w:sz w:val="24"/>
          <w:szCs w:val="20"/>
          <w:highlight w:val="none"/>
          <w:lang w:val="en-US" w:eastAsia="zh-CN"/>
        </w:rPr>
        <w:t>分包意向协议</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lang w:val="en-US" w:eastAsia="zh-CN"/>
        </w:rPr>
        <w:t>如有</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lang w:val="en-US" w:eastAsia="zh-CN"/>
        </w:rPr>
        <w:t>适用于大中型企业向一家或者多家小微企业分包且分包承诺小微企业的合同份额占到合同总金额30%以上的。</w:t>
      </w:r>
    </w:p>
    <w:p w14:paraId="703F3F0A">
      <w:pPr>
        <w:pStyle w:val="21"/>
        <w:rPr>
          <w:rFonts w:hint="eastAsia"/>
          <w:color w:val="auto"/>
          <w:highlight w:val="none"/>
        </w:rPr>
      </w:pPr>
    </w:p>
    <w:p w14:paraId="63D14EEF">
      <w:pPr>
        <w:snapToGrid/>
        <w:spacing w:line="360" w:lineRule="auto"/>
        <w:ind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s="宋体"/>
          <w:b w:val="0"/>
          <w:bCs w:val="0"/>
          <w:snapToGrid w:val="0"/>
          <w:color w:val="auto"/>
          <w:spacing w:val="4"/>
          <w:kern w:val="0"/>
          <w:sz w:val="24"/>
          <w:szCs w:val="20"/>
          <w:highlight w:val="none"/>
          <w:u w:val="single"/>
          <w:lang w:val="en-US" w:eastAsia="zh-CN"/>
        </w:rPr>
        <w:t>格式十</w:t>
      </w:r>
      <w:r>
        <w:rPr>
          <w:rFonts w:hint="eastAsia" w:ascii="宋体" w:hAnsi="宋体" w:cs="宋体"/>
          <w:b w:val="0"/>
          <w:bCs w:val="0"/>
          <w:snapToGrid w:val="0"/>
          <w:color w:val="auto"/>
          <w:spacing w:val="4"/>
          <w:kern w:val="0"/>
          <w:sz w:val="24"/>
          <w:szCs w:val="20"/>
          <w:highlight w:val="none"/>
          <w:u w:val="single"/>
          <w:lang w:val="en-US" w:eastAsia="zh-CN"/>
        </w:rPr>
        <w:t>四</w:t>
      </w:r>
      <w:r>
        <w:rPr>
          <w:rFonts w:hint="eastAsia" w:ascii="宋体" w:hAnsi="宋体" w:eastAsia="宋体" w:cs="宋体"/>
          <w:b w:val="0"/>
          <w:bCs w:val="0"/>
          <w:snapToGrid w:val="0"/>
          <w:color w:val="auto"/>
          <w:spacing w:val="4"/>
          <w:kern w:val="0"/>
          <w:sz w:val="24"/>
          <w:szCs w:val="20"/>
          <w:highlight w:val="none"/>
          <w:u w:val="single"/>
          <w:lang w:val="en-US" w:eastAsia="zh-CN"/>
        </w:rPr>
        <w:t>：</w:t>
      </w:r>
    </w:p>
    <w:p w14:paraId="30DC4DA3">
      <w:pPr>
        <w:pStyle w:val="130"/>
        <w:jc w:val="center"/>
        <w:outlineLvl w:val="3"/>
        <w:rPr>
          <w:rFonts w:hint="eastAsia" w:eastAsia="宋体"/>
          <w:color w:val="auto"/>
          <w:highlight w:val="none"/>
          <w:lang w:eastAsia="zh-CN"/>
        </w:rPr>
      </w:pPr>
      <w:r>
        <w:rPr>
          <w:rFonts w:ascii="宋体" w:hAnsi="宋体" w:eastAsia="宋体" w:cs="宋体"/>
          <w:b/>
          <w:color w:val="auto"/>
          <w:kern w:val="2"/>
          <w:sz w:val="32"/>
          <w:szCs w:val="32"/>
          <w:highlight w:val="none"/>
          <w:lang w:eastAsia="zh-CN" w:bidi="ar-SA"/>
        </w:rPr>
        <w:t>监狱企业</w:t>
      </w:r>
      <w:r>
        <w:rPr>
          <w:rFonts w:hint="eastAsia" w:ascii="宋体" w:hAnsi="宋体" w:eastAsia="宋体" w:cs="宋体"/>
          <w:b/>
          <w:color w:val="auto"/>
          <w:kern w:val="2"/>
          <w:sz w:val="32"/>
          <w:szCs w:val="32"/>
          <w:highlight w:val="none"/>
          <w:lang w:val="en-US" w:eastAsia="zh-CN" w:bidi="ar-SA"/>
        </w:rPr>
        <w:t>证明文件</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1E2032C5">
      <w:pPr>
        <w:pStyle w:val="130"/>
        <w:ind w:firstLine="480"/>
        <w:rPr>
          <w:rFonts w:hint="eastAsia"/>
          <w:color w:val="auto"/>
          <w:highlight w:val="none"/>
          <w:lang w:val="en-US" w:eastAsia="zh-CN"/>
        </w:rPr>
      </w:pPr>
    </w:p>
    <w:p w14:paraId="67BE1082">
      <w:pPr>
        <w:pStyle w:val="130"/>
        <w:ind w:firstLine="480"/>
        <w:rPr>
          <w:rFonts w:hint="eastAsia"/>
          <w:color w:val="auto"/>
          <w:highlight w:val="none"/>
          <w:lang w:val="en-US" w:eastAsia="zh-CN"/>
        </w:rPr>
      </w:pPr>
    </w:p>
    <w:p w14:paraId="057B360B">
      <w:pPr>
        <w:pStyle w:val="130"/>
        <w:ind w:firstLine="480"/>
        <w:rPr>
          <w:rFonts w:hint="eastAsia"/>
          <w:color w:val="auto"/>
          <w:highlight w:val="none"/>
          <w:lang w:val="en-US" w:eastAsia="zh-CN"/>
        </w:rPr>
      </w:pPr>
    </w:p>
    <w:p w14:paraId="3335FBD4">
      <w:pPr>
        <w:pStyle w:val="130"/>
        <w:ind w:firstLine="480"/>
        <w:rPr>
          <w:rFonts w:hint="eastAsia"/>
          <w:color w:val="auto"/>
          <w:highlight w:val="none"/>
          <w:lang w:val="en-US" w:eastAsia="zh-CN"/>
        </w:rPr>
      </w:pPr>
    </w:p>
    <w:p w14:paraId="4B340931">
      <w:pPr>
        <w:pStyle w:val="130"/>
        <w:ind w:firstLine="480"/>
        <w:rPr>
          <w:rFonts w:hint="eastAsia"/>
          <w:color w:val="auto"/>
          <w:highlight w:val="none"/>
          <w:lang w:val="en-US" w:eastAsia="zh-CN"/>
        </w:rPr>
      </w:pPr>
    </w:p>
    <w:p w14:paraId="6A4E1F2A">
      <w:pPr>
        <w:pStyle w:val="130"/>
        <w:ind w:firstLine="480"/>
        <w:rPr>
          <w:rFonts w:hint="eastAsia"/>
          <w:color w:val="auto"/>
          <w:highlight w:val="none"/>
          <w:lang w:val="en-US" w:eastAsia="zh-CN"/>
        </w:rPr>
      </w:pPr>
    </w:p>
    <w:p w14:paraId="79411A87">
      <w:pPr>
        <w:pStyle w:val="130"/>
        <w:ind w:firstLine="480"/>
        <w:rPr>
          <w:rFonts w:hint="eastAsia"/>
          <w:color w:val="auto"/>
          <w:highlight w:val="none"/>
          <w:lang w:val="en-US" w:eastAsia="zh-CN"/>
        </w:rPr>
      </w:pPr>
    </w:p>
    <w:p w14:paraId="1486CC2C">
      <w:pPr>
        <w:pStyle w:val="130"/>
        <w:ind w:firstLine="480"/>
        <w:rPr>
          <w:rFonts w:hint="eastAsia"/>
          <w:color w:val="auto"/>
          <w:highlight w:val="none"/>
          <w:lang w:val="en-US" w:eastAsia="zh-CN"/>
        </w:rPr>
      </w:pPr>
    </w:p>
    <w:p w14:paraId="3FFC0189">
      <w:pPr>
        <w:pStyle w:val="130"/>
        <w:ind w:firstLine="480"/>
        <w:rPr>
          <w:rFonts w:hint="eastAsia"/>
          <w:color w:val="auto"/>
          <w:highlight w:val="none"/>
          <w:lang w:val="en-US" w:eastAsia="zh-CN"/>
        </w:rPr>
      </w:pPr>
    </w:p>
    <w:p w14:paraId="0011CF80">
      <w:pPr>
        <w:pStyle w:val="130"/>
        <w:ind w:firstLine="480"/>
        <w:rPr>
          <w:rFonts w:hint="eastAsia"/>
          <w:color w:val="auto"/>
          <w:highlight w:val="none"/>
          <w:lang w:val="en-US" w:eastAsia="zh-CN"/>
        </w:rPr>
      </w:pPr>
    </w:p>
    <w:p w14:paraId="216ED388">
      <w:pPr>
        <w:pStyle w:val="130"/>
        <w:ind w:firstLine="480"/>
        <w:rPr>
          <w:rFonts w:hint="eastAsia"/>
          <w:color w:val="auto"/>
          <w:highlight w:val="none"/>
          <w:lang w:val="en-US" w:eastAsia="zh-CN"/>
        </w:rPr>
      </w:pPr>
    </w:p>
    <w:p w14:paraId="0745739A">
      <w:pPr>
        <w:pStyle w:val="130"/>
        <w:ind w:firstLine="480"/>
        <w:rPr>
          <w:rFonts w:hint="eastAsia"/>
          <w:color w:val="auto"/>
          <w:highlight w:val="none"/>
          <w:lang w:val="en-US" w:eastAsia="zh-CN"/>
        </w:rPr>
      </w:pPr>
    </w:p>
    <w:p w14:paraId="1244D884">
      <w:pPr>
        <w:pStyle w:val="130"/>
        <w:ind w:firstLine="480"/>
        <w:rPr>
          <w:rFonts w:hint="eastAsia"/>
          <w:color w:val="auto"/>
          <w:highlight w:val="none"/>
          <w:lang w:val="en-US" w:eastAsia="zh-CN"/>
        </w:rPr>
      </w:pPr>
    </w:p>
    <w:p w14:paraId="413E25D9">
      <w:pPr>
        <w:pStyle w:val="130"/>
        <w:ind w:firstLine="480"/>
        <w:rPr>
          <w:rFonts w:hint="eastAsia"/>
          <w:color w:val="auto"/>
          <w:highlight w:val="none"/>
          <w:lang w:val="en-US" w:eastAsia="zh-CN"/>
        </w:rPr>
      </w:pPr>
    </w:p>
    <w:p w14:paraId="7E277A4D">
      <w:pPr>
        <w:pStyle w:val="130"/>
        <w:ind w:firstLine="480"/>
        <w:rPr>
          <w:rFonts w:hint="eastAsia"/>
          <w:color w:val="auto"/>
          <w:highlight w:val="none"/>
          <w:lang w:val="en-US" w:eastAsia="zh-CN"/>
        </w:rPr>
      </w:pPr>
    </w:p>
    <w:p w14:paraId="533DB7E3">
      <w:pPr>
        <w:pStyle w:val="130"/>
        <w:ind w:firstLine="480"/>
        <w:rPr>
          <w:rFonts w:hint="eastAsia"/>
          <w:color w:val="auto"/>
          <w:highlight w:val="none"/>
          <w:lang w:val="en-US" w:eastAsia="zh-CN"/>
        </w:rPr>
      </w:pPr>
    </w:p>
    <w:p w14:paraId="4FD9704C">
      <w:pPr>
        <w:pStyle w:val="130"/>
        <w:ind w:firstLine="480"/>
        <w:rPr>
          <w:rFonts w:hint="eastAsia"/>
          <w:color w:val="auto"/>
          <w:highlight w:val="none"/>
          <w:lang w:val="en-US" w:eastAsia="zh-CN"/>
        </w:rPr>
      </w:pPr>
    </w:p>
    <w:p w14:paraId="1BE9CA59">
      <w:pPr>
        <w:pStyle w:val="130"/>
        <w:ind w:firstLine="480"/>
        <w:rPr>
          <w:rFonts w:hint="eastAsia"/>
          <w:color w:val="auto"/>
          <w:highlight w:val="none"/>
          <w:lang w:val="en-US" w:eastAsia="zh-CN"/>
        </w:rPr>
      </w:pPr>
    </w:p>
    <w:p w14:paraId="62BF84C9">
      <w:pPr>
        <w:pStyle w:val="130"/>
        <w:ind w:firstLine="480"/>
        <w:rPr>
          <w:rFonts w:hint="eastAsia"/>
          <w:color w:val="auto"/>
          <w:highlight w:val="none"/>
          <w:lang w:val="en-US" w:eastAsia="zh-CN"/>
        </w:rPr>
      </w:pPr>
    </w:p>
    <w:p w14:paraId="3F2D273E">
      <w:pPr>
        <w:pStyle w:val="130"/>
        <w:ind w:firstLine="480"/>
        <w:rPr>
          <w:rFonts w:hint="eastAsia"/>
          <w:color w:val="auto"/>
          <w:highlight w:val="none"/>
          <w:lang w:val="en-US" w:eastAsia="zh-CN"/>
        </w:rPr>
      </w:pPr>
    </w:p>
    <w:p w14:paraId="15DE7822">
      <w:pPr>
        <w:pStyle w:val="130"/>
        <w:ind w:firstLine="480"/>
        <w:rPr>
          <w:rFonts w:hint="eastAsia"/>
          <w:color w:val="auto"/>
          <w:highlight w:val="none"/>
          <w:lang w:val="en-US" w:eastAsia="zh-CN"/>
        </w:rPr>
      </w:pPr>
    </w:p>
    <w:p w14:paraId="53203128">
      <w:pPr>
        <w:pStyle w:val="130"/>
        <w:ind w:firstLine="480"/>
        <w:rPr>
          <w:rFonts w:hint="eastAsia"/>
          <w:color w:val="auto"/>
          <w:highlight w:val="none"/>
          <w:lang w:val="en-US" w:eastAsia="zh-CN"/>
        </w:rPr>
      </w:pPr>
    </w:p>
    <w:p w14:paraId="2FE6E144">
      <w:pPr>
        <w:pStyle w:val="130"/>
        <w:ind w:firstLine="480"/>
        <w:rPr>
          <w:rFonts w:hint="eastAsia"/>
          <w:color w:val="auto"/>
          <w:highlight w:val="none"/>
          <w:lang w:val="en-US" w:eastAsia="zh-CN"/>
        </w:rPr>
      </w:pPr>
    </w:p>
    <w:p w14:paraId="62DFE4C2">
      <w:pPr>
        <w:pStyle w:val="130"/>
        <w:ind w:firstLine="480"/>
        <w:rPr>
          <w:rFonts w:hint="eastAsia"/>
          <w:color w:val="auto"/>
          <w:highlight w:val="none"/>
          <w:lang w:val="en-US" w:eastAsia="zh-CN"/>
        </w:rPr>
      </w:pPr>
    </w:p>
    <w:p w14:paraId="464ED041">
      <w:pPr>
        <w:pStyle w:val="130"/>
        <w:ind w:firstLine="480"/>
        <w:rPr>
          <w:rFonts w:hint="eastAsia"/>
          <w:color w:val="auto"/>
          <w:highlight w:val="none"/>
          <w:lang w:val="en-US" w:eastAsia="zh-CN"/>
        </w:rPr>
      </w:pPr>
    </w:p>
    <w:p w14:paraId="2300CA2C">
      <w:pPr>
        <w:pStyle w:val="130"/>
        <w:ind w:firstLine="480"/>
        <w:rPr>
          <w:rFonts w:hint="eastAsia"/>
          <w:color w:val="auto"/>
          <w:highlight w:val="none"/>
          <w:lang w:val="en-US" w:eastAsia="zh-CN"/>
        </w:rPr>
      </w:pPr>
    </w:p>
    <w:p w14:paraId="6F381122">
      <w:pPr>
        <w:pStyle w:val="130"/>
        <w:ind w:firstLine="480"/>
        <w:rPr>
          <w:rFonts w:hint="eastAsia"/>
          <w:color w:val="auto"/>
          <w:highlight w:val="none"/>
          <w:lang w:val="en-US" w:eastAsia="zh-CN"/>
        </w:rPr>
      </w:pPr>
    </w:p>
    <w:p w14:paraId="3E25FAF1">
      <w:pPr>
        <w:pStyle w:val="130"/>
        <w:ind w:firstLine="480"/>
        <w:rPr>
          <w:rFonts w:hint="eastAsia"/>
          <w:color w:val="auto"/>
          <w:highlight w:val="none"/>
          <w:lang w:val="en-US" w:eastAsia="zh-CN"/>
        </w:rPr>
      </w:pPr>
    </w:p>
    <w:p w14:paraId="71B80744">
      <w:pPr>
        <w:pStyle w:val="130"/>
        <w:ind w:firstLine="480"/>
        <w:rPr>
          <w:rFonts w:hint="eastAsia"/>
          <w:color w:val="auto"/>
          <w:highlight w:val="none"/>
          <w:lang w:val="en-US" w:eastAsia="zh-CN"/>
        </w:rPr>
      </w:pPr>
    </w:p>
    <w:p w14:paraId="0192FC96">
      <w:pPr>
        <w:pStyle w:val="130"/>
        <w:ind w:firstLine="480"/>
        <w:rPr>
          <w:rFonts w:hint="eastAsia"/>
          <w:color w:val="auto"/>
          <w:highlight w:val="none"/>
          <w:lang w:val="en-US" w:eastAsia="zh-CN"/>
        </w:rPr>
      </w:pPr>
    </w:p>
    <w:p w14:paraId="478C48DD">
      <w:pPr>
        <w:spacing w:line="24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9D61C14">
      <w:pPr>
        <w:spacing w:line="240" w:lineRule="auto"/>
        <w:ind w:firstLine="843" w:firstLineChars="4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14:paraId="07F57C09">
      <w:pPr>
        <w:pStyle w:val="130"/>
        <w:ind w:firstLine="0"/>
        <w:outlineLvl w:val="9"/>
        <w:rPr>
          <w:color w:val="auto"/>
          <w:highlight w:val="none"/>
        </w:rPr>
      </w:pPr>
      <w:r>
        <w:rPr>
          <w:color w:val="auto"/>
          <w:highlight w:val="none"/>
        </w:rPr>
        <w:br w:type="page"/>
      </w:r>
      <w:r>
        <w:rPr>
          <w:rFonts w:ascii="宋体" w:hAnsi="宋体" w:eastAsia="宋体" w:cs="宋体"/>
          <w:b w:val="0"/>
          <w:snapToGrid w:val="0"/>
          <w:color w:val="auto"/>
          <w:spacing w:val="4"/>
          <w:sz w:val="24"/>
          <w:highlight w:val="none"/>
          <w:u w:val="single"/>
          <w:lang w:eastAsia="zh-CN" w:bidi="ar-SA"/>
        </w:rPr>
        <w:t>格式十</w:t>
      </w:r>
      <w:r>
        <w:rPr>
          <w:rFonts w:hint="eastAsia" w:ascii="宋体" w:hAnsi="宋体" w:cs="宋体"/>
          <w:b w:val="0"/>
          <w:snapToGrid w:val="0"/>
          <w:color w:val="auto"/>
          <w:spacing w:val="4"/>
          <w:sz w:val="24"/>
          <w:highlight w:val="none"/>
          <w:u w:val="single"/>
          <w:lang w:val="en-US" w:eastAsia="zh-CN" w:bidi="ar-SA"/>
        </w:rPr>
        <w:t>五</w:t>
      </w:r>
      <w:r>
        <w:rPr>
          <w:rFonts w:ascii="宋体" w:hAnsi="宋体" w:eastAsia="宋体" w:cs="宋体"/>
          <w:b w:val="0"/>
          <w:snapToGrid w:val="0"/>
          <w:color w:val="auto"/>
          <w:spacing w:val="4"/>
          <w:sz w:val="24"/>
          <w:highlight w:val="none"/>
          <w:u w:val="single"/>
          <w:lang w:eastAsia="zh-CN" w:bidi="ar-SA"/>
        </w:rPr>
        <w:t>：</w:t>
      </w:r>
    </w:p>
    <w:p w14:paraId="7F528E60">
      <w:pPr>
        <w:pStyle w:val="130"/>
        <w:ind w:firstLine="480"/>
        <w:rPr>
          <w:color w:val="auto"/>
          <w:highlight w:val="none"/>
        </w:rPr>
      </w:pPr>
    </w:p>
    <w:p w14:paraId="6CB857B7">
      <w:pPr>
        <w:pStyle w:val="130"/>
        <w:jc w:val="center"/>
        <w:outlineLvl w:val="3"/>
        <w:rPr>
          <w:rFonts w:ascii="宋体" w:hAnsi="宋体" w:eastAsia="宋体" w:cs="宋体"/>
          <w:b/>
          <w:color w:val="auto"/>
          <w:kern w:val="2"/>
          <w:sz w:val="32"/>
          <w:szCs w:val="32"/>
          <w:highlight w:val="none"/>
          <w:lang w:eastAsia="zh-CN" w:bidi="ar-SA"/>
        </w:rPr>
      </w:pPr>
      <w:r>
        <w:rPr>
          <w:rFonts w:ascii="宋体" w:hAnsi="宋体" w:eastAsia="宋体" w:cs="宋体"/>
          <w:b/>
          <w:color w:val="auto"/>
          <w:kern w:val="2"/>
          <w:sz w:val="32"/>
          <w:szCs w:val="32"/>
          <w:highlight w:val="none"/>
          <w:lang w:eastAsia="zh-CN" w:bidi="ar-SA"/>
        </w:rPr>
        <w:t>残疾人福利性单位声明函</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63547F66">
      <w:pPr>
        <w:pStyle w:val="130"/>
        <w:spacing w:line="360" w:lineRule="auto"/>
        <w:ind w:firstLine="480" w:firstLineChars="200"/>
        <w:rPr>
          <w:rFonts w:hint="eastAsia" w:ascii="宋体" w:hAnsi="宋体" w:cs="宋体"/>
          <w:color w:val="auto"/>
          <w:sz w:val="24"/>
          <w:szCs w:val="20"/>
          <w:highlight w:val="none"/>
        </w:rPr>
      </w:pPr>
    </w:p>
    <w:p w14:paraId="191A12C3">
      <w:pPr>
        <w:pStyle w:val="130"/>
        <w:spacing w:line="360" w:lineRule="auto"/>
        <w:ind w:firstLine="480" w:firstLineChars="200"/>
        <w:rPr>
          <w:color w:val="auto"/>
          <w:highlight w:val="non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1F7494B9">
      <w:pPr>
        <w:pStyle w:val="13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w:t>
      </w:r>
      <w:r>
        <w:rPr>
          <w:rFonts w:hint="eastAsia" w:ascii="宋体" w:hAnsi="宋体" w:eastAsia="宋体" w:cs="宋体"/>
          <w:color w:val="auto"/>
          <w:sz w:val="24"/>
          <w:szCs w:val="24"/>
          <w:highlight w:val="none"/>
        </w:rPr>
        <w:t>（财库〔2017〕141号）</w:t>
      </w:r>
      <w:r>
        <w:rPr>
          <w:rFonts w:ascii="宋体" w:hAnsi="宋体" w:eastAsia="宋体" w:cs="宋体"/>
          <w:color w:val="auto"/>
          <w:sz w:val="24"/>
          <w:szCs w:val="24"/>
          <w:highlight w:val="none"/>
        </w:rPr>
        <w:t>的规定，本单位为符合条件的残疾人福利性单位，且本单位参加</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r>
        <w:rPr>
          <w:rFonts w:ascii="宋体" w:hAnsi="宋体" w:eastAsia="宋体" w:cs="宋体"/>
          <w:color w:val="auto"/>
          <w:sz w:val="24"/>
          <w:szCs w:val="24"/>
          <w:highlight w:val="none"/>
        </w:rPr>
        <w:t>单位的</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项目名称</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lang w:val="en-US" w:eastAsia="zh-CN"/>
        </w:rPr>
        <w:t>项目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由本单位承担工程。</w:t>
      </w:r>
    </w:p>
    <w:p w14:paraId="59E0937F">
      <w:pPr>
        <w:pStyle w:val="130"/>
        <w:spacing w:line="360" w:lineRule="auto"/>
        <w:ind w:firstLine="480" w:firstLineChars="200"/>
        <w:rPr>
          <w:color w:val="auto"/>
          <w:highlight w:val="none"/>
        </w:rPr>
      </w:pPr>
      <w:r>
        <w:rPr>
          <w:rFonts w:ascii="宋体" w:hAnsi="宋体" w:eastAsia="宋体" w:cs="宋体"/>
          <w:color w:val="auto"/>
          <w:sz w:val="24"/>
          <w:szCs w:val="24"/>
          <w:highlight w:val="none"/>
        </w:rPr>
        <w:t>本单位对上述声明的真实性负责。如有虚假，将依法承担相应责任。</w:t>
      </w:r>
    </w:p>
    <w:p w14:paraId="494409D9">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39E39836">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128A0ACF">
      <w:pPr>
        <w:pStyle w:val="21"/>
        <w:rPr>
          <w:rFonts w:hint="eastAsia" w:ascii="宋体" w:hAnsi="宋体" w:cs="宋体"/>
          <w:color w:val="auto"/>
          <w:sz w:val="24"/>
          <w:szCs w:val="20"/>
          <w:highlight w:val="none"/>
          <w:lang w:val="en-US" w:eastAsia="zh-CN"/>
        </w:rPr>
      </w:pPr>
    </w:p>
    <w:p w14:paraId="663B8100">
      <w:pPr>
        <w:pStyle w:val="21"/>
        <w:rPr>
          <w:rFonts w:hint="eastAsia" w:ascii="宋体" w:hAnsi="宋体" w:cs="宋体"/>
          <w:color w:val="auto"/>
          <w:sz w:val="24"/>
          <w:szCs w:val="20"/>
          <w:highlight w:val="none"/>
          <w:lang w:val="en-US" w:eastAsia="zh-CN"/>
        </w:rPr>
      </w:pPr>
    </w:p>
    <w:p w14:paraId="1AA18C31">
      <w:pPr>
        <w:spacing w:line="360" w:lineRule="auto"/>
        <w:ind w:firstLine="5040" w:firstLineChars="21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投标人</w:t>
      </w:r>
      <w:r>
        <w:rPr>
          <w:rFonts w:hint="eastAsia" w:ascii="宋体" w:hAnsi="宋体" w:eastAsia="宋体" w:cs="宋体"/>
          <w:color w:val="auto"/>
          <w:sz w:val="24"/>
          <w:szCs w:val="20"/>
          <w:highlight w:val="none"/>
        </w:rPr>
        <w:t>名称（盖章</w:t>
      </w:r>
      <w:r>
        <w:rPr>
          <w:rFonts w:hint="eastAsia" w:ascii="宋体" w:hAnsi="宋体" w:eastAsia="宋体" w:cs="宋体"/>
          <w:color w:val="auto"/>
          <w:sz w:val="24"/>
          <w:szCs w:val="20"/>
          <w:highlight w:val="none"/>
          <w:lang w:val="en-US" w:eastAsia="zh-CN"/>
        </w:rPr>
        <w:t>或电子印章</w:t>
      </w:r>
      <w:r>
        <w:rPr>
          <w:rFonts w:hint="eastAsia" w:ascii="宋体" w:hAnsi="宋体" w:eastAsia="宋体" w:cs="宋体"/>
          <w:color w:val="auto"/>
          <w:sz w:val="24"/>
          <w:szCs w:val="20"/>
          <w:highlight w:val="none"/>
        </w:rPr>
        <w:t>）：</w:t>
      </w:r>
    </w:p>
    <w:p w14:paraId="1BFB3DA2">
      <w:pPr>
        <w:spacing w:line="360" w:lineRule="auto"/>
        <w:ind w:firstLine="5040" w:firstLineChars="2100"/>
        <w:jc w:val="both"/>
        <w:rPr>
          <w:color w:val="auto"/>
          <w:highlight w:val="none"/>
        </w:rPr>
      </w:pPr>
      <w:r>
        <w:rPr>
          <w:rFonts w:hint="eastAsia" w:ascii="宋体" w:hAnsi="宋体" w:eastAsia="宋体" w:cs="宋体"/>
          <w:color w:val="auto"/>
          <w:sz w:val="24"/>
          <w:szCs w:val="20"/>
          <w:highlight w:val="none"/>
        </w:rPr>
        <w:t xml:space="preserve">日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期：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年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月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日</w:t>
      </w:r>
    </w:p>
    <w:p w14:paraId="4A0D5A49">
      <w:pPr>
        <w:snapToGrid/>
        <w:spacing w:line="360" w:lineRule="auto"/>
        <w:ind w:firstLine="0" w:firstLineChars="0"/>
        <w:jc w:val="center"/>
        <w:rPr>
          <w:b/>
          <w:bCs/>
          <w:i w:val="0"/>
          <w:iCs w:val="0"/>
          <w:color w:val="auto"/>
          <w:highlight w:val="none"/>
        </w:rPr>
      </w:pPr>
    </w:p>
    <w:p w14:paraId="7CD89DE3">
      <w:pPr>
        <w:snapToGrid/>
        <w:spacing w:line="360" w:lineRule="auto"/>
        <w:ind w:firstLine="0" w:firstLineChars="0"/>
        <w:jc w:val="center"/>
        <w:rPr>
          <w:b/>
          <w:bCs/>
          <w:i w:val="0"/>
          <w:iCs w:val="0"/>
          <w:color w:val="auto"/>
          <w:highlight w:val="none"/>
        </w:rPr>
      </w:pPr>
    </w:p>
    <w:p w14:paraId="7E25729B">
      <w:pPr>
        <w:snapToGrid/>
        <w:spacing w:line="360" w:lineRule="auto"/>
        <w:ind w:firstLine="0" w:firstLineChars="0"/>
        <w:jc w:val="center"/>
        <w:rPr>
          <w:b/>
          <w:bCs/>
          <w:i w:val="0"/>
          <w:iCs w:val="0"/>
          <w:color w:val="auto"/>
          <w:highlight w:val="none"/>
        </w:rPr>
      </w:pPr>
    </w:p>
    <w:p w14:paraId="3923A4E0">
      <w:pPr>
        <w:snapToGrid/>
        <w:spacing w:line="360" w:lineRule="auto"/>
        <w:ind w:firstLine="0" w:firstLineChars="0"/>
        <w:jc w:val="center"/>
        <w:rPr>
          <w:b/>
          <w:bCs/>
          <w:i w:val="0"/>
          <w:iCs w:val="0"/>
          <w:color w:val="auto"/>
          <w:highlight w:val="none"/>
        </w:rPr>
      </w:pPr>
    </w:p>
    <w:p w14:paraId="2C3ECCEF">
      <w:pPr>
        <w:snapToGrid/>
        <w:spacing w:line="360" w:lineRule="auto"/>
        <w:ind w:firstLine="0" w:firstLineChars="0"/>
        <w:jc w:val="center"/>
        <w:rPr>
          <w:b/>
          <w:bCs/>
          <w:i w:val="0"/>
          <w:iCs w:val="0"/>
          <w:color w:val="auto"/>
          <w:highlight w:val="none"/>
        </w:rPr>
      </w:pPr>
    </w:p>
    <w:p w14:paraId="6BC3C7B2">
      <w:pPr>
        <w:snapToGrid/>
        <w:spacing w:line="360" w:lineRule="auto"/>
        <w:ind w:firstLine="0" w:firstLineChars="0"/>
        <w:jc w:val="center"/>
        <w:rPr>
          <w:b/>
          <w:bCs/>
          <w:i w:val="0"/>
          <w:iCs w:val="0"/>
          <w:color w:val="auto"/>
          <w:highlight w:val="none"/>
        </w:rPr>
      </w:pPr>
    </w:p>
    <w:p w14:paraId="6FFCBD6A">
      <w:pPr>
        <w:snapToGrid/>
        <w:spacing w:line="360" w:lineRule="auto"/>
        <w:ind w:firstLine="0" w:firstLineChars="0"/>
        <w:jc w:val="center"/>
        <w:rPr>
          <w:b/>
          <w:bCs/>
          <w:i w:val="0"/>
          <w:iCs w:val="0"/>
          <w:color w:val="auto"/>
          <w:highlight w:val="none"/>
        </w:rPr>
      </w:pPr>
    </w:p>
    <w:p w14:paraId="14CC1D5C">
      <w:pPr>
        <w:snapToGrid/>
        <w:spacing w:line="360" w:lineRule="auto"/>
        <w:ind w:firstLine="0" w:firstLineChars="0"/>
        <w:jc w:val="center"/>
        <w:rPr>
          <w:b/>
          <w:bCs/>
          <w:i w:val="0"/>
          <w:iCs w:val="0"/>
          <w:color w:val="auto"/>
          <w:highlight w:val="none"/>
        </w:rPr>
      </w:pPr>
    </w:p>
    <w:p w14:paraId="40DF2AD9">
      <w:pPr>
        <w:snapToGrid/>
        <w:spacing w:line="360" w:lineRule="auto"/>
        <w:ind w:firstLine="0" w:firstLineChars="0"/>
        <w:jc w:val="center"/>
        <w:rPr>
          <w:b/>
          <w:bCs/>
          <w:i w:val="0"/>
          <w:iCs w:val="0"/>
          <w:color w:val="auto"/>
          <w:highlight w:val="none"/>
        </w:rPr>
      </w:pPr>
    </w:p>
    <w:p w14:paraId="6F8B25AA">
      <w:pPr>
        <w:snapToGrid/>
        <w:spacing w:line="360" w:lineRule="auto"/>
        <w:ind w:firstLine="0" w:firstLineChars="0"/>
        <w:jc w:val="center"/>
        <w:rPr>
          <w:b/>
          <w:bCs/>
          <w:i w:val="0"/>
          <w:iCs w:val="0"/>
          <w:color w:val="auto"/>
          <w:highlight w:val="none"/>
        </w:rPr>
      </w:pPr>
    </w:p>
    <w:p w14:paraId="5B9246A4">
      <w:pPr>
        <w:snapToGrid/>
        <w:spacing w:line="240" w:lineRule="auto"/>
        <w:ind w:firstLine="632" w:firstLineChars="30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rPr>
        <w:t>注：</w:t>
      </w:r>
      <w:r>
        <w:rPr>
          <w:rFonts w:hint="eastAsia" w:ascii="宋体" w:hAnsi="宋体" w:eastAsia="宋体" w:cs="宋体"/>
          <w:b/>
          <w:bCs/>
          <w:i w:val="0"/>
          <w:iCs w:val="0"/>
          <w:color w:val="auto"/>
          <w:szCs w:val="21"/>
          <w:highlight w:val="none"/>
          <w:lang w:val="en-US" w:eastAsia="zh-CN"/>
        </w:rPr>
        <w:t>1、</w:t>
      </w:r>
      <w:r>
        <w:rPr>
          <w:rFonts w:hint="eastAsia" w:ascii="宋体" w:hAnsi="宋体" w:eastAsia="宋体" w:cs="宋体"/>
          <w:b/>
          <w:bCs/>
          <w:i w:val="0"/>
          <w:iCs w:val="0"/>
          <w:color w:val="auto"/>
          <w:szCs w:val="21"/>
          <w:highlight w:val="none"/>
        </w:rPr>
        <w:t>残疾人福利性单位声明函（如有）适用于残疾人福利性单位参加招投标活动的。本函未填写的视作未做声明。</w:t>
      </w:r>
    </w:p>
    <w:p w14:paraId="4A0818FA">
      <w:pPr>
        <w:snapToGrid/>
        <w:spacing w:line="240" w:lineRule="auto"/>
        <w:ind w:firstLine="1054" w:firstLineChars="50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lang w:val="en-US" w:eastAsia="zh-CN"/>
        </w:rPr>
        <w:t>2、</w:t>
      </w:r>
      <w:r>
        <w:rPr>
          <w:rFonts w:hint="eastAsia" w:ascii="宋体" w:hAnsi="宋体" w:eastAsia="宋体" w:cs="宋体"/>
          <w:b/>
          <w:bCs/>
          <w:i w:val="0"/>
          <w:iCs w:val="0"/>
          <w:color w:val="auto"/>
          <w:szCs w:val="21"/>
          <w:highlight w:val="none"/>
        </w:rPr>
        <w:t>残疾人福利性单位视同小微企业，无需再提供《中小企业声明函》。</w:t>
      </w:r>
    </w:p>
    <w:p w14:paraId="054A46B4">
      <w:pPr>
        <w:topLinePunct/>
        <w:adjustRightInd w:val="0"/>
        <w:snapToGrid w:val="0"/>
        <w:spacing w:line="360" w:lineRule="auto"/>
        <w:jc w:val="left"/>
        <w:rPr>
          <w:rFonts w:hint="eastAsia" w:ascii="宋体" w:hAnsi="宋体"/>
          <w:snapToGrid w:val="0"/>
          <w:color w:val="auto"/>
          <w:spacing w:val="4"/>
          <w:kern w:val="0"/>
          <w:sz w:val="24"/>
          <w:szCs w:val="24"/>
          <w:highlight w:val="none"/>
        </w:rPr>
      </w:pPr>
      <w:r>
        <w:rPr>
          <w:rFonts w:hint="eastAsia" w:ascii="宋体" w:hAnsi="宋体" w:eastAsia="宋体" w:cs="宋体"/>
          <w:b/>
          <w:bCs/>
          <w:i w:val="0"/>
          <w:iCs w:val="0"/>
          <w:color w:val="auto"/>
          <w:szCs w:val="21"/>
          <w:highlight w:val="none"/>
        </w:rPr>
        <w:br w:type="page"/>
      </w:r>
      <w:r>
        <w:rPr>
          <w:rFonts w:ascii="宋体" w:hAnsi="宋体" w:eastAsia="宋体" w:cs="宋体"/>
          <w:b w:val="0"/>
          <w:snapToGrid w:val="0"/>
          <w:color w:val="auto"/>
          <w:spacing w:val="4"/>
          <w:sz w:val="24"/>
          <w:highlight w:val="none"/>
          <w:u w:val="single"/>
          <w:lang w:eastAsia="zh-CN" w:bidi="ar-SA"/>
        </w:rPr>
        <w:t>格式十</w:t>
      </w:r>
      <w:r>
        <w:rPr>
          <w:rFonts w:hint="eastAsia" w:ascii="宋体" w:hAnsi="宋体" w:cs="宋体"/>
          <w:b w:val="0"/>
          <w:snapToGrid w:val="0"/>
          <w:color w:val="auto"/>
          <w:spacing w:val="4"/>
          <w:sz w:val="24"/>
          <w:highlight w:val="none"/>
          <w:u w:val="single"/>
          <w:lang w:val="en-US" w:eastAsia="zh-CN" w:bidi="ar-SA"/>
        </w:rPr>
        <w:t>六</w:t>
      </w:r>
      <w:r>
        <w:rPr>
          <w:rFonts w:ascii="宋体" w:hAnsi="宋体" w:eastAsia="宋体" w:cs="宋体"/>
          <w:b w:val="0"/>
          <w:snapToGrid w:val="0"/>
          <w:color w:val="auto"/>
          <w:spacing w:val="4"/>
          <w:sz w:val="24"/>
          <w:highlight w:val="none"/>
          <w:u w:val="single"/>
          <w:lang w:eastAsia="zh-CN" w:bidi="ar-SA"/>
        </w:rPr>
        <w:t>：</w:t>
      </w:r>
    </w:p>
    <w:p w14:paraId="1D1A81EA">
      <w:pPr>
        <w:widowControl/>
        <w:tabs>
          <w:tab w:val="center" w:pos="4153"/>
        </w:tabs>
        <w:spacing w:line="360" w:lineRule="auto"/>
        <w:ind w:left="4416" w:leftChars="2103"/>
        <w:jc w:val="left"/>
        <w:rPr>
          <w:rFonts w:ascii="宋体" w:hAnsi="宋体" w:cs="宋体"/>
          <w:color w:val="auto"/>
          <w:sz w:val="24"/>
          <w:szCs w:val="24"/>
          <w:highlight w:val="none"/>
        </w:rPr>
      </w:pPr>
    </w:p>
    <w:p w14:paraId="136D8AC7">
      <w:pPr>
        <w:pStyle w:val="7"/>
        <w:jc w:val="center"/>
        <w:rPr>
          <w:rFonts w:hint="eastAsia" w:cs="宋体"/>
          <w:color w:val="auto"/>
          <w:sz w:val="28"/>
          <w:szCs w:val="28"/>
          <w:highlight w:val="none"/>
        </w:rPr>
      </w:pPr>
      <w:bookmarkStart w:id="27" w:name="_Toc30176"/>
      <w:r>
        <w:rPr>
          <w:rFonts w:hint="eastAsia" w:cs="宋体"/>
          <w:color w:val="auto"/>
          <w:highlight w:val="none"/>
        </w:rPr>
        <w:t>关于投标保证金的承诺</w:t>
      </w:r>
      <w:bookmarkEnd w:id="27"/>
    </w:p>
    <w:p w14:paraId="15B8E5B0">
      <w:pPr>
        <w:pStyle w:val="21"/>
        <w:spacing w:line="560" w:lineRule="exact"/>
        <w:ind w:firstLine="560" w:firstLineChars="200"/>
        <w:rPr>
          <w:rFonts w:hint="eastAsia" w:hAnsi="宋体" w:cs="宋体"/>
          <w:color w:val="auto"/>
          <w:sz w:val="28"/>
          <w:szCs w:val="28"/>
          <w:highlight w:val="none"/>
        </w:rPr>
      </w:pPr>
    </w:p>
    <w:p w14:paraId="155FEF77">
      <w:pPr>
        <w:spacing w:line="48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14:paraId="5462B0AE">
      <w:pPr>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本公司就参加</w:t>
      </w:r>
      <w:r>
        <w:rPr>
          <w:rFonts w:hint="eastAsia" w:ascii="宋体" w:hAnsi="宋体" w:cs="宋体"/>
          <w:color w:val="auto"/>
          <w:sz w:val="24"/>
          <w:szCs w:val="24"/>
          <w:highlight w:val="none"/>
          <w:u w:val="single"/>
        </w:rPr>
        <w:t xml:space="preserve">      （招标项目名称）     </w:t>
      </w:r>
      <w:r>
        <w:rPr>
          <w:rFonts w:hint="eastAsia" w:ascii="宋体" w:hAnsi="宋体" w:cs="宋体"/>
          <w:color w:val="auto"/>
          <w:sz w:val="24"/>
          <w:szCs w:val="24"/>
          <w:highlight w:val="none"/>
        </w:rPr>
        <w:t>项目的投标工作，作出郑重声明：</w:t>
      </w:r>
    </w:p>
    <w:p w14:paraId="6F4A52A2">
      <w:pPr>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38FC4FED">
      <w:pPr>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本公司违反上述保证的，将被视为虚假承诺，按相关规定进行信用记录。本公司对失信行为产生的一切后果已知悉，并承担由此产生的相应责任。</w:t>
      </w:r>
    </w:p>
    <w:p w14:paraId="404904FB">
      <w:pPr>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2B61D189">
      <w:pPr>
        <w:ind w:firstLine="480" w:firstLineChars="200"/>
        <w:jc w:val="left"/>
        <w:rPr>
          <w:rFonts w:hint="eastAsia" w:ascii="宋体" w:hAnsi="宋体" w:cs="宋体"/>
          <w:color w:val="auto"/>
          <w:sz w:val="24"/>
          <w:szCs w:val="24"/>
          <w:highlight w:val="none"/>
        </w:rPr>
      </w:pPr>
    </w:p>
    <w:p w14:paraId="1249D699">
      <w:pPr>
        <w:spacing w:line="360" w:lineRule="auto"/>
        <w:ind w:firstLine="4320" w:firstLineChars="18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（盖章）</w:t>
      </w:r>
    </w:p>
    <w:p w14:paraId="042B7462">
      <w:pPr>
        <w:topLinePunct/>
        <w:spacing w:line="360" w:lineRule="auto"/>
        <w:ind w:firstLine="4320" w:firstLineChars="180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B5ABFF3">
      <w:pPr>
        <w:topLinePunct/>
        <w:spacing w:line="360" w:lineRule="auto"/>
        <w:ind w:firstLine="480"/>
        <w:rPr>
          <w:rFonts w:hint="eastAsia" w:ascii="宋体" w:hAnsi="宋体" w:cs="宋体"/>
          <w:color w:val="auto"/>
          <w:sz w:val="24"/>
          <w:szCs w:val="24"/>
          <w:highlight w:val="none"/>
        </w:rPr>
      </w:pPr>
    </w:p>
    <w:p w14:paraId="2C9A5073">
      <w:pPr>
        <w:jc w:val="right"/>
        <w:rPr>
          <w:color w:val="auto"/>
          <w:highlight w:val="none"/>
        </w:rPr>
      </w:pPr>
    </w:p>
    <w:p w14:paraId="3E236D5A">
      <w:pPr>
        <w:rPr>
          <w:rFonts w:hint="eastAsia" w:ascii="宋体" w:hAnsi="宋体" w:eastAsia="宋体" w:cs="Times New Roman"/>
          <w:b/>
          <w:color w:val="auto"/>
          <w:kern w:val="0"/>
          <w:sz w:val="24"/>
          <w:szCs w:val="24"/>
          <w:highlight w:val="none"/>
        </w:rPr>
      </w:pPr>
    </w:p>
    <w:p w14:paraId="1CF0D10A">
      <w:pPr>
        <w:pStyle w:val="10"/>
        <w:rPr>
          <w:rFonts w:ascii="宋体" w:hAnsi="宋体"/>
          <w:color w:val="auto"/>
          <w:highlight w:val="none"/>
        </w:rPr>
      </w:pPr>
    </w:p>
    <w:p w14:paraId="26F81D73">
      <w:pPr>
        <w:pStyle w:val="10"/>
        <w:rPr>
          <w:rFonts w:ascii="宋体" w:hAnsi="宋体"/>
          <w:color w:val="auto"/>
          <w:highlight w:val="none"/>
        </w:rPr>
      </w:pPr>
    </w:p>
    <w:p w14:paraId="33B1B076">
      <w:pPr>
        <w:pStyle w:val="10"/>
        <w:rPr>
          <w:rFonts w:ascii="宋体" w:hAnsi="宋体"/>
          <w:color w:val="auto"/>
          <w:highlight w:val="none"/>
        </w:rPr>
      </w:pPr>
    </w:p>
    <w:p w14:paraId="585F91D3">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b/>
          <w:color w:val="auto"/>
          <w:spacing w:val="4"/>
          <w:kern w:val="0"/>
          <w:sz w:val="24"/>
          <w:szCs w:val="24"/>
          <w:highlight w:val="none"/>
        </w:rPr>
        <w:br w:type="page"/>
      </w:r>
    </w:p>
    <w:p w14:paraId="26DC4420">
      <w:pPr>
        <w:tabs>
          <w:tab w:val="left" w:pos="720"/>
        </w:tabs>
        <w:snapToGrid w:val="0"/>
        <w:spacing w:line="360" w:lineRule="auto"/>
        <w:jc w:val="center"/>
        <w:rPr>
          <w:rFonts w:hint="eastAsia" w:ascii="宋体" w:hAnsi="宋体" w:cs="宋体"/>
          <w:color w:val="auto"/>
          <w:szCs w:val="21"/>
          <w:highlight w:val="none"/>
        </w:rPr>
      </w:pPr>
    </w:p>
    <w:p w14:paraId="0E7C5A44">
      <w:pPr>
        <w:tabs>
          <w:tab w:val="left" w:pos="720"/>
        </w:tabs>
        <w:snapToGrid w:val="0"/>
        <w:spacing w:line="360" w:lineRule="auto"/>
        <w:jc w:val="center"/>
        <w:rPr>
          <w:rFonts w:hint="eastAsia" w:ascii="宋体" w:hAnsi="宋体" w:cs="宋体"/>
          <w:color w:val="auto"/>
          <w:szCs w:val="21"/>
          <w:highlight w:val="none"/>
        </w:rPr>
      </w:pPr>
    </w:p>
    <w:p w14:paraId="0E6149EB">
      <w:pPr>
        <w:tabs>
          <w:tab w:val="left" w:pos="720"/>
        </w:tabs>
        <w:snapToGrid w:val="0"/>
        <w:spacing w:line="360" w:lineRule="auto"/>
        <w:jc w:val="center"/>
        <w:rPr>
          <w:rFonts w:hint="eastAsia" w:ascii="宋体" w:hAnsi="宋体" w:cs="宋体"/>
          <w:color w:val="auto"/>
          <w:szCs w:val="21"/>
          <w:highlight w:val="none"/>
        </w:rPr>
      </w:pPr>
    </w:p>
    <w:p w14:paraId="55090F18">
      <w:pPr>
        <w:tabs>
          <w:tab w:val="left" w:pos="720"/>
        </w:tabs>
        <w:snapToGrid w:val="0"/>
        <w:spacing w:line="360" w:lineRule="auto"/>
        <w:jc w:val="center"/>
        <w:rPr>
          <w:rFonts w:hint="eastAsia" w:ascii="宋体" w:hAnsi="宋体" w:cs="宋体"/>
          <w:color w:val="auto"/>
          <w:szCs w:val="21"/>
          <w:highlight w:val="none"/>
        </w:rPr>
      </w:pPr>
    </w:p>
    <w:p w14:paraId="41051A69">
      <w:pPr>
        <w:tabs>
          <w:tab w:val="left" w:pos="720"/>
        </w:tabs>
        <w:snapToGrid w:val="0"/>
        <w:spacing w:line="360" w:lineRule="auto"/>
        <w:jc w:val="center"/>
        <w:rPr>
          <w:rFonts w:hint="eastAsia" w:ascii="宋体" w:hAnsi="宋体" w:cs="宋体"/>
          <w:color w:val="auto"/>
          <w:szCs w:val="21"/>
          <w:highlight w:val="none"/>
        </w:rPr>
      </w:pPr>
    </w:p>
    <w:p w14:paraId="02C98A58">
      <w:pPr>
        <w:tabs>
          <w:tab w:val="left" w:pos="720"/>
        </w:tabs>
        <w:snapToGrid w:val="0"/>
        <w:spacing w:line="360" w:lineRule="auto"/>
        <w:jc w:val="center"/>
        <w:rPr>
          <w:rFonts w:hint="eastAsia" w:ascii="宋体" w:hAnsi="宋体" w:cs="宋体"/>
          <w:color w:val="auto"/>
          <w:szCs w:val="21"/>
          <w:highlight w:val="none"/>
        </w:rPr>
      </w:pPr>
    </w:p>
    <w:p w14:paraId="1E282A99">
      <w:pPr>
        <w:tabs>
          <w:tab w:val="left" w:pos="720"/>
        </w:tabs>
        <w:snapToGrid w:val="0"/>
        <w:spacing w:line="360" w:lineRule="auto"/>
        <w:jc w:val="center"/>
        <w:rPr>
          <w:rFonts w:hint="eastAsia" w:ascii="宋体" w:hAnsi="宋体" w:cs="宋体"/>
          <w:color w:val="auto"/>
          <w:szCs w:val="21"/>
          <w:highlight w:val="none"/>
        </w:rPr>
      </w:pPr>
    </w:p>
    <w:p w14:paraId="1DAFDFB1">
      <w:pPr>
        <w:tabs>
          <w:tab w:val="left" w:pos="720"/>
        </w:tabs>
        <w:snapToGrid w:val="0"/>
        <w:spacing w:line="360" w:lineRule="auto"/>
        <w:jc w:val="center"/>
        <w:rPr>
          <w:rFonts w:hint="eastAsia" w:ascii="宋体" w:hAnsi="宋体" w:cs="宋体"/>
          <w:color w:val="auto"/>
          <w:szCs w:val="21"/>
          <w:highlight w:val="none"/>
        </w:rPr>
      </w:pPr>
    </w:p>
    <w:p w14:paraId="145664F8">
      <w:pPr>
        <w:tabs>
          <w:tab w:val="left" w:pos="720"/>
        </w:tabs>
        <w:snapToGrid w:val="0"/>
        <w:spacing w:line="360" w:lineRule="auto"/>
        <w:jc w:val="center"/>
        <w:rPr>
          <w:rFonts w:hint="eastAsia" w:ascii="宋体" w:hAnsi="宋体" w:cs="宋体"/>
          <w:color w:val="auto"/>
          <w:szCs w:val="21"/>
          <w:highlight w:val="none"/>
        </w:rPr>
      </w:pPr>
    </w:p>
    <w:p w14:paraId="1641CA83">
      <w:pPr>
        <w:topLinePunct/>
        <w:adjustRightInd w:val="0"/>
        <w:snapToGrid w:val="0"/>
        <w:spacing w:before="156" w:beforeLines="50" w:line="360" w:lineRule="auto"/>
        <w:jc w:val="center"/>
        <w:outlineLvl w:val="0"/>
        <w:rPr>
          <w:rFonts w:hint="eastAsia" w:ascii="宋体" w:hAnsi="宋体" w:cs="宋体"/>
          <w:b/>
          <w:color w:val="auto"/>
          <w:spacing w:val="4"/>
          <w:kern w:val="0"/>
          <w:sz w:val="30"/>
          <w:szCs w:val="30"/>
          <w:highlight w:val="none"/>
        </w:rPr>
      </w:pPr>
      <w:bookmarkStart w:id="28" w:name="_Toc17871"/>
      <w:r>
        <w:rPr>
          <w:rFonts w:hint="eastAsia" w:ascii="宋体" w:hAnsi="宋体" w:cs="宋体"/>
          <w:b/>
          <w:color w:val="auto"/>
          <w:spacing w:val="4"/>
          <w:kern w:val="0"/>
          <w:sz w:val="30"/>
          <w:szCs w:val="30"/>
          <w:highlight w:val="none"/>
        </w:rPr>
        <w:t>二、经济标投标文件格式</w:t>
      </w:r>
      <w:bookmarkEnd w:id="28"/>
    </w:p>
    <w:p w14:paraId="6EBB31D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0F8865F">
      <w:pPr>
        <w:outlineLvl w:val="2"/>
        <w:rPr>
          <w:rFonts w:hint="eastAsia" w:ascii="宋体" w:hAnsi="宋体" w:cs="宋体"/>
          <w:b/>
          <w:color w:val="auto"/>
          <w:sz w:val="24"/>
          <w:szCs w:val="24"/>
          <w:highlight w:val="none"/>
        </w:rPr>
      </w:pPr>
      <w:r>
        <w:rPr>
          <w:rFonts w:hint="eastAsia" w:ascii="宋体" w:hAnsi="宋体" w:cs="宋体"/>
          <w:b/>
          <w:color w:val="auto"/>
          <w:highlight w:val="none"/>
        </w:rPr>
        <w:br w:type="page"/>
      </w:r>
      <w:bookmarkStart w:id="29" w:name="_Toc3824"/>
      <w:r>
        <w:rPr>
          <w:rFonts w:hint="eastAsia" w:ascii="宋体" w:hAnsi="宋体" w:cs="宋体"/>
          <w:b/>
          <w:color w:val="auto"/>
          <w:sz w:val="24"/>
          <w:szCs w:val="24"/>
          <w:highlight w:val="none"/>
        </w:rPr>
        <w:t>格式一：经济标封面</w:t>
      </w:r>
      <w:bookmarkEnd w:id="29"/>
    </w:p>
    <w:p w14:paraId="6B7AA8F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812083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B7CEA06">
      <w:pPr>
        <w:topLinePunct/>
        <w:adjustRightInd w:val="0"/>
        <w:snapToGrid w:val="0"/>
        <w:spacing w:line="360" w:lineRule="auto"/>
        <w:jc w:val="center"/>
        <w:rPr>
          <w:rFonts w:hint="eastAsia" w:ascii="宋体" w:hAnsi="宋体" w:cs="宋体"/>
          <w:color w:val="auto"/>
          <w:spacing w:val="4"/>
          <w:kern w:val="0"/>
          <w:sz w:val="36"/>
          <w:szCs w:val="36"/>
          <w:highlight w:val="none"/>
          <w:u w:val="single"/>
        </w:rPr>
      </w:pPr>
      <w:r>
        <w:rPr>
          <w:rFonts w:hint="eastAsia" w:ascii="宋体" w:hAnsi="宋体" w:cs="宋体"/>
          <w:color w:val="auto"/>
          <w:spacing w:val="4"/>
          <w:kern w:val="0"/>
          <w:sz w:val="36"/>
          <w:szCs w:val="36"/>
          <w:highlight w:val="none"/>
          <w:u w:val="single"/>
        </w:rPr>
        <w:t>[</w:t>
      </w:r>
      <w:r>
        <w:rPr>
          <w:rFonts w:hint="eastAsia" w:ascii="宋体" w:hAnsi="宋体" w:cs="宋体"/>
          <w:color w:val="auto"/>
          <w:spacing w:val="4"/>
          <w:kern w:val="0"/>
          <w:sz w:val="36"/>
          <w:szCs w:val="36"/>
          <w:highlight w:val="none"/>
          <w:u w:val="single"/>
          <w:lang w:val="en-US" w:eastAsia="zh-CN"/>
        </w:rPr>
        <w:t>招标项目</w:t>
      </w:r>
      <w:r>
        <w:rPr>
          <w:rFonts w:hint="eastAsia" w:ascii="宋体" w:hAnsi="宋体" w:cs="宋体"/>
          <w:color w:val="auto"/>
          <w:spacing w:val="4"/>
          <w:kern w:val="0"/>
          <w:sz w:val="36"/>
          <w:szCs w:val="36"/>
          <w:highlight w:val="none"/>
          <w:u w:val="single"/>
        </w:rPr>
        <w:t xml:space="preserve">名称] </w:t>
      </w:r>
    </w:p>
    <w:p w14:paraId="4624907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A5C850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4128BD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FF6636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596D736">
      <w:pPr>
        <w:topLinePunct/>
        <w:adjustRightInd w:val="0"/>
        <w:snapToGrid w:val="0"/>
        <w:spacing w:line="360" w:lineRule="auto"/>
        <w:jc w:val="center"/>
        <w:rPr>
          <w:rFonts w:hint="eastAsia" w:ascii="宋体" w:hAnsi="宋体" w:cs="宋体"/>
          <w:color w:val="auto"/>
          <w:spacing w:val="4"/>
          <w:kern w:val="0"/>
          <w:sz w:val="84"/>
          <w:szCs w:val="84"/>
          <w:highlight w:val="none"/>
        </w:rPr>
      </w:pPr>
      <w:r>
        <w:rPr>
          <w:rFonts w:hint="eastAsia" w:ascii="宋体" w:hAnsi="宋体" w:cs="宋体"/>
          <w:color w:val="auto"/>
          <w:spacing w:val="4"/>
          <w:kern w:val="0"/>
          <w:sz w:val="84"/>
          <w:szCs w:val="84"/>
          <w:highlight w:val="none"/>
        </w:rPr>
        <w:t>投标文件</w:t>
      </w:r>
    </w:p>
    <w:p w14:paraId="61476CAB">
      <w:pPr>
        <w:topLinePunct/>
        <w:adjustRightInd w:val="0"/>
        <w:snapToGrid w:val="0"/>
        <w:spacing w:line="360" w:lineRule="auto"/>
        <w:jc w:val="center"/>
        <w:rPr>
          <w:rFonts w:hint="eastAsia" w:ascii="宋体" w:hAnsi="宋体" w:cs="宋体"/>
          <w:color w:val="auto"/>
          <w:spacing w:val="4"/>
          <w:kern w:val="0"/>
          <w:sz w:val="36"/>
          <w:szCs w:val="36"/>
          <w:highlight w:val="none"/>
        </w:rPr>
      </w:pPr>
      <w:r>
        <w:rPr>
          <w:rFonts w:hint="eastAsia" w:ascii="宋体" w:hAnsi="宋体" w:cs="宋体"/>
          <w:color w:val="auto"/>
          <w:spacing w:val="4"/>
          <w:kern w:val="0"/>
          <w:sz w:val="36"/>
          <w:szCs w:val="36"/>
          <w:highlight w:val="none"/>
        </w:rPr>
        <w:t>第二册 （经济标投标文件）</w:t>
      </w:r>
    </w:p>
    <w:p w14:paraId="14FCF48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14:paraId="70899F71">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E15053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15EFEA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7E6BDA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D5774F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4AE8C2D">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投标人：</w:t>
      </w:r>
      <w:r>
        <w:rPr>
          <w:rFonts w:hint="eastAsia" w:ascii="宋体" w:hAnsi="宋体" w:cs="宋体"/>
          <w:color w:val="auto"/>
          <w:spacing w:val="4"/>
          <w:kern w:val="0"/>
          <w:sz w:val="30"/>
          <w:szCs w:val="30"/>
          <w:highlight w:val="none"/>
          <w:u w:val="single"/>
        </w:rPr>
        <w:t xml:space="preserve">       （填写投标人单位名称）       （盖章）</w:t>
      </w:r>
    </w:p>
    <w:p w14:paraId="22B3A077">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p>
    <w:p w14:paraId="6588A213">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法定代表人或</w:t>
      </w:r>
    </w:p>
    <w:p w14:paraId="27EE61AC">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其委托代理人：</w:t>
      </w:r>
      <w:r>
        <w:rPr>
          <w:rFonts w:hint="eastAsia" w:ascii="宋体" w:hAnsi="宋体" w:cs="宋体"/>
          <w:color w:val="auto"/>
          <w:spacing w:val="4"/>
          <w:kern w:val="0"/>
          <w:sz w:val="30"/>
          <w:szCs w:val="30"/>
          <w:highlight w:val="none"/>
          <w:u w:val="single"/>
        </w:rPr>
        <w:t xml:space="preserve">                        （签字或盖章）</w:t>
      </w:r>
    </w:p>
    <w:p w14:paraId="04B33FBC">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日  期：</w:t>
      </w:r>
      <w:r>
        <w:rPr>
          <w:rFonts w:hint="eastAsia" w:ascii="宋体" w:hAnsi="宋体" w:cs="宋体"/>
          <w:color w:val="auto"/>
          <w:spacing w:val="4"/>
          <w:kern w:val="0"/>
          <w:sz w:val="30"/>
          <w:szCs w:val="30"/>
          <w:highlight w:val="none"/>
          <w:u w:val="single"/>
        </w:rPr>
        <w:t xml:space="preserve">                                        </w:t>
      </w:r>
      <w:r>
        <w:rPr>
          <w:rFonts w:hint="eastAsia" w:ascii="宋体" w:hAnsi="宋体" w:cs="宋体"/>
          <w:color w:val="auto"/>
          <w:spacing w:val="4"/>
          <w:kern w:val="0"/>
          <w:sz w:val="30"/>
          <w:szCs w:val="30"/>
          <w:highlight w:val="none"/>
        </w:rPr>
        <w:t xml:space="preserve"> </w:t>
      </w:r>
    </w:p>
    <w:p w14:paraId="2A37AD32">
      <w:pPr>
        <w:rPr>
          <w:rFonts w:hint="eastAsia" w:ascii="宋体" w:hAnsi="宋体" w:cs="宋体"/>
          <w:color w:val="auto"/>
          <w:highlight w:val="none"/>
        </w:rPr>
      </w:pPr>
      <w:r>
        <w:rPr>
          <w:rFonts w:hint="eastAsia" w:ascii="宋体" w:hAnsi="宋体" w:cs="宋体"/>
          <w:color w:val="auto"/>
          <w:highlight w:val="none"/>
        </w:rPr>
        <w:br w:type="page"/>
      </w:r>
    </w:p>
    <w:p w14:paraId="0388857D">
      <w:pPr>
        <w:outlineLvl w:val="2"/>
        <w:rPr>
          <w:rFonts w:hint="eastAsia" w:ascii="宋体" w:hAnsi="宋体" w:cs="宋体"/>
          <w:b/>
          <w:color w:val="auto"/>
          <w:sz w:val="24"/>
          <w:szCs w:val="24"/>
          <w:highlight w:val="none"/>
        </w:rPr>
      </w:pPr>
      <w:bookmarkStart w:id="30" w:name="_Toc5230"/>
      <w:r>
        <w:rPr>
          <w:rFonts w:hint="eastAsia" w:ascii="宋体" w:hAnsi="宋体" w:cs="宋体"/>
          <w:b/>
          <w:color w:val="auto"/>
          <w:sz w:val="24"/>
          <w:szCs w:val="24"/>
          <w:highlight w:val="none"/>
        </w:rPr>
        <w:t>格式二：工程量清单计价表</w:t>
      </w:r>
      <w:bookmarkEnd w:id="30"/>
    </w:p>
    <w:p w14:paraId="26A4112D">
      <w:pPr>
        <w:topLinePunct/>
        <w:adjustRightInd w:val="0"/>
        <w:snapToGrid w:val="0"/>
        <w:spacing w:line="360" w:lineRule="auto"/>
        <w:ind w:firstLine="498" w:firstLineChars="200"/>
        <w:rPr>
          <w:rFonts w:hint="eastAsia" w:ascii="宋体" w:hAnsi="宋体" w:cs="宋体"/>
          <w:b/>
          <w:color w:val="auto"/>
          <w:spacing w:val="4"/>
          <w:kern w:val="0"/>
          <w:sz w:val="24"/>
          <w:szCs w:val="24"/>
          <w:highlight w:val="none"/>
        </w:rPr>
      </w:pPr>
    </w:p>
    <w:p w14:paraId="226C4E25">
      <w:pPr>
        <w:topLinePunct/>
        <w:adjustRightInd w:val="0"/>
        <w:snapToGrid w:val="0"/>
        <w:spacing w:line="360" w:lineRule="auto"/>
        <w:ind w:firstLine="0"/>
        <w:jc w:val="center"/>
        <w:rPr>
          <w:rFonts w:hint="eastAsia"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工程量清单计价表</w:t>
      </w:r>
    </w:p>
    <w:p w14:paraId="66804999">
      <w:pPr>
        <w:topLinePunct/>
        <w:adjustRightInd w:val="0"/>
        <w:snapToGrid w:val="0"/>
        <w:spacing w:line="360" w:lineRule="auto"/>
        <w:ind w:firstLine="498" w:firstLineChars="200"/>
        <w:rPr>
          <w:rFonts w:hint="eastAsia" w:ascii="宋体" w:hAnsi="宋体" w:cs="宋体"/>
          <w:b/>
          <w:color w:val="auto"/>
          <w:spacing w:val="4"/>
          <w:kern w:val="0"/>
          <w:sz w:val="24"/>
          <w:szCs w:val="24"/>
          <w:highlight w:val="none"/>
        </w:rPr>
      </w:pPr>
    </w:p>
    <w:p w14:paraId="2B7B4AD5">
      <w:pPr>
        <w:topLinePunct/>
        <w:adjustRightInd w:val="0"/>
        <w:snapToGrid w:val="0"/>
        <w:spacing w:line="360" w:lineRule="auto"/>
        <w:ind w:firstLine="0" w:firstLineChars="0"/>
        <w:jc w:val="center"/>
        <w:rPr>
          <w:rFonts w:hint="eastAsia" w:ascii="宋体" w:hAns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本部分内容详见招标文件第七章工程量清单。</w:t>
      </w:r>
    </w:p>
    <w:p w14:paraId="7070146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8386930">
      <w:pPr>
        <w:rPr>
          <w:rFonts w:hint="eastAsia" w:ascii="宋体" w:hAnsi="宋体" w:cs="宋体"/>
          <w:color w:val="auto"/>
          <w:highlight w:val="none"/>
        </w:rPr>
      </w:pPr>
      <w:r>
        <w:rPr>
          <w:rFonts w:hint="eastAsia" w:ascii="宋体" w:hAnsi="宋体" w:cs="宋体"/>
          <w:color w:val="auto"/>
          <w:highlight w:val="none"/>
        </w:rPr>
        <w:br w:type="page"/>
      </w:r>
    </w:p>
    <w:p w14:paraId="7882A07D">
      <w:pPr>
        <w:outlineLvl w:val="2"/>
        <w:rPr>
          <w:rFonts w:hint="eastAsia" w:ascii="宋体" w:hAnsi="宋体" w:cs="宋体"/>
          <w:b/>
          <w:color w:val="auto"/>
          <w:sz w:val="24"/>
          <w:szCs w:val="24"/>
          <w:highlight w:val="none"/>
        </w:rPr>
      </w:pPr>
      <w:bookmarkStart w:id="31" w:name="_Toc32317"/>
      <w:r>
        <w:rPr>
          <w:rFonts w:hint="eastAsia" w:ascii="宋体" w:hAnsi="宋体" w:cs="宋体"/>
          <w:b/>
          <w:color w:val="auto"/>
          <w:sz w:val="24"/>
          <w:szCs w:val="24"/>
          <w:highlight w:val="none"/>
        </w:rPr>
        <w:t>格式三：参与编制经济标投标文件人员名单</w:t>
      </w:r>
      <w:bookmarkEnd w:id="31"/>
    </w:p>
    <w:p w14:paraId="094E192B">
      <w:pPr>
        <w:tabs>
          <w:tab w:val="left" w:pos="720"/>
        </w:tabs>
        <w:snapToGrid w:val="0"/>
        <w:spacing w:line="360" w:lineRule="auto"/>
        <w:jc w:val="center"/>
        <w:rPr>
          <w:rFonts w:hint="eastAsia" w:ascii="宋体" w:hAnsi="宋体" w:cs="宋体"/>
          <w:color w:val="auto"/>
          <w:sz w:val="24"/>
          <w:highlight w:val="none"/>
        </w:rPr>
      </w:pPr>
    </w:p>
    <w:p w14:paraId="647A248A">
      <w:pPr>
        <w:topLinePunct/>
        <w:adjustRightInd w:val="0"/>
        <w:snapToGrid w:val="0"/>
        <w:spacing w:line="360" w:lineRule="auto"/>
        <w:ind w:firstLine="617"/>
        <w:jc w:val="center"/>
        <w:rPr>
          <w:rFonts w:hint="eastAsia"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参与编制经济标投标文件人员名单</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382"/>
        <w:gridCol w:w="2341"/>
        <w:gridCol w:w="2245"/>
        <w:gridCol w:w="2304"/>
      </w:tblGrid>
      <w:tr w14:paraId="4954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5" w:type="dxa"/>
            <w:gridSpan w:val="5"/>
            <w:tcBorders>
              <w:top w:val="single" w:color="auto" w:sz="4" w:space="0"/>
              <w:left w:val="single" w:color="auto" w:sz="4" w:space="0"/>
              <w:bottom w:val="single" w:color="auto" w:sz="4" w:space="0"/>
              <w:right w:val="single" w:color="auto" w:sz="4" w:space="0"/>
            </w:tcBorders>
            <w:noWrap w:val="0"/>
            <w:vAlign w:val="center"/>
          </w:tcPr>
          <w:p w14:paraId="5926BCB7">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w:t>
            </w:r>
          </w:p>
        </w:tc>
      </w:tr>
      <w:tr w14:paraId="07D8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32CBACC9">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10387B5">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1C45ECC">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所承担工作</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0204C068">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03D34F2D">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本人签名栏</w:t>
            </w:r>
          </w:p>
        </w:tc>
      </w:tr>
      <w:tr w14:paraId="6164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74CB0FAE">
            <w:pPr>
              <w:tabs>
                <w:tab w:val="left" w:pos="720"/>
              </w:tabs>
              <w:snapToGrid w:val="0"/>
              <w:spacing w:line="360" w:lineRule="auto"/>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E1A4DD6">
            <w:pPr>
              <w:tabs>
                <w:tab w:val="left" w:pos="720"/>
              </w:tabs>
              <w:snapToGrid w:val="0"/>
              <w:spacing w:line="360" w:lineRule="auto"/>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0468B926">
            <w:pPr>
              <w:tabs>
                <w:tab w:val="left" w:pos="720"/>
              </w:tabs>
              <w:snapToGrid w:val="0"/>
              <w:spacing w:line="360" w:lineRule="auto"/>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36FBD97C">
            <w:pPr>
              <w:tabs>
                <w:tab w:val="left" w:pos="720"/>
              </w:tabs>
              <w:snapToGrid w:val="0"/>
              <w:spacing w:line="360" w:lineRule="auto"/>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52ECAA3C">
            <w:pPr>
              <w:tabs>
                <w:tab w:val="left" w:pos="720"/>
              </w:tabs>
              <w:snapToGrid w:val="0"/>
              <w:spacing w:line="360" w:lineRule="auto"/>
              <w:jc w:val="center"/>
              <w:rPr>
                <w:rFonts w:hint="eastAsia" w:ascii="宋体" w:hAnsi="宋体" w:cs="宋体"/>
                <w:color w:val="auto"/>
                <w:sz w:val="24"/>
                <w:highlight w:val="none"/>
              </w:rPr>
            </w:pPr>
          </w:p>
        </w:tc>
      </w:tr>
      <w:tr w14:paraId="298E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5159E1A5">
            <w:pPr>
              <w:tabs>
                <w:tab w:val="left" w:pos="720"/>
              </w:tabs>
              <w:snapToGrid w:val="0"/>
              <w:spacing w:line="360" w:lineRule="auto"/>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A2D11C5">
            <w:pPr>
              <w:tabs>
                <w:tab w:val="left" w:pos="720"/>
              </w:tabs>
              <w:snapToGrid w:val="0"/>
              <w:spacing w:line="360" w:lineRule="auto"/>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15CDEA88">
            <w:pPr>
              <w:tabs>
                <w:tab w:val="left" w:pos="720"/>
              </w:tabs>
              <w:snapToGrid w:val="0"/>
              <w:spacing w:line="360" w:lineRule="auto"/>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432BAF8B">
            <w:pPr>
              <w:tabs>
                <w:tab w:val="left" w:pos="720"/>
              </w:tabs>
              <w:snapToGrid w:val="0"/>
              <w:spacing w:line="360" w:lineRule="auto"/>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5FAD2BCC">
            <w:pPr>
              <w:tabs>
                <w:tab w:val="left" w:pos="720"/>
              </w:tabs>
              <w:snapToGrid w:val="0"/>
              <w:spacing w:line="360" w:lineRule="auto"/>
              <w:jc w:val="center"/>
              <w:rPr>
                <w:rFonts w:hint="eastAsia" w:ascii="宋体" w:hAnsi="宋体" w:cs="宋体"/>
                <w:color w:val="auto"/>
                <w:sz w:val="24"/>
                <w:highlight w:val="none"/>
              </w:rPr>
            </w:pPr>
          </w:p>
        </w:tc>
      </w:tr>
      <w:tr w14:paraId="6111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62264B82">
            <w:pPr>
              <w:tabs>
                <w:tab w:val="left" w:pos="720"/>
              </w:tabs>
              <w:snapToGrid w:val="0"/>
              <w:spacing w:line="360" w:lineRule="auto"/>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1B1A7B3">
            <w:pPr>
              <w:tabs>
                <w:tab w:val="left" w:pos="720"/>
              </w:tabs>
              <w:snapToGrid w:val="0"/>
              <w:spacing w:line="360" w:lineRule="auto"/>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34375E8">
            <w:pPr>
              <w:tabs>
                <w:tab w:val="left" w:pos="720"/>
              </w:tabs>
              <w:snapToGrid w:val="0"/>
              <w:spacing w:line="360" w:lineRule="auto"/>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1F64EDFC">
            <w:pPr>
              <w:tabs>
                <w:tab w:val="left" w:pos="720"/>
              </w:tabs>
              <w:snapToGrid w:val="0"/>
              <w:spacing w:line="360" w:lineRule="auto"/>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558FB388">
            <w:pPr>
              <w:tabs>
                <w:tab w:val="left" w:pos="720"/>
              </w:tabs>
              <w:snapToGrid w:val="0"/>
              <w:spacing w:line="360" w:lineRule="auto"/>
              <w:jc w:val="center"/>
              <w:rPr>
                <w:rFonts w:hint="eastAsia" w:ascii="宋体" w:hAnsi="宋体" w:cs="宋体"/>
                <w:color w:val="auto"/>
                <w:sz w:val="24"/>
                <w:highlight w:val="none"/>
              </w:rPr>
            </w:pPr>
          </w:p>
        </w:tc>
      </w:tr>
      <w:tr w14:paraId="2ED0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5FEFDD1D">
            <w:pPr>
              <w:tabs>
                <w:tab w:val="left" w:pos="720"/>
              </w:tabs>
              <w:snapToGrid w:val="0"/>
              <w:spacing w:line="360" w:lineRule="auto"/>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2C503786">
            <w:pPr>
              <w:tabs>
                <w:tab w:val="left" w:pos="720"/>
              </w:tabs>
              <w:snapToGrid w:val="0"/>
              <w:spacing w:line="360" w:lineRule="auto"/>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510C834">
            <w:pPr>
              <w:tabs>
                <w:tab w:val="left" w:pos="720"/>
              </w:tabs>
              <w:snapToGrid w:val="0"/>
              <w:spacing w:line="360" w:lineRule="auto"/>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4D66BEC0">
            <w:pPr>
              <w:tabs>
                <w:tab w:val="left" w:pos="720"/>
              </w:tabs>
              <w:snapToGrid w:val="0"/>
              <w:spacing w:line="360" w:lineRule="auto"/>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24805A49">
            <w:pPr>
              <w:tabs>
                <w:tab w:val="left" w:pos="720"/>
              </w:tabs>
              <w:snapToGrid w:val="0"/>
              <w:spacing w:line="360" w:lineRule="auto"/>
              <w:jc w:val="center"/>
              <w:rPr>
                <w:rFonts w:hint="eastAsia" w:ascii="宋体" w:hAnsi="宋体" w:cs="宋体"/>
                <w:color w:val="auto"/>
                <w:sz w:val="24"/>
                <w:highlight w:val="none"/>
              </w:rPr>
            </w:pPr>
          </w:p>
        </w:tc>
      </w:tr>
      <w:tr w14:paraId="6E41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1852B0BA">
            <w:pPr>
              <w:tabs>
                <w:tab w:val="left" w:pos="720"/>
              </w:tabs>
              <w:snapToGrid w:val="0"/>
              <w:spacing w:line="360" w:lineRule="auto"/>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71BA72B">
            <w:pPr>
              <w:tabs>
                <w:tab w:val="left" w:pos="720"/>
              </w:tabs>
              <w:snapToGrid w:val="0"/>
              <w:spacing w:line="360" w:lineRule="auto"/>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85FB182">
            <w:pPr>
              <w:tabs>
                <w:tab w:val="left" w:pos="720"/>
              </w:tabs>
              <w:snapToGrid w:val="0"/>
              <w:spacing w:line="360" w:lineRule="auto"/>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1C30572C">
            <w:pPr>
              <w:tabs>
                <w:tab w:val="left" w:pos="720"/>
              </w:tabs>
              <w:snapToGrid w:val="0"/>
              <w:spacing w:line="360" w:lineRule="auto"/>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1BB3D08D">
            <w:pPr>
              <w:tabs>
                <w:tab w:val="left" w:pos="720"/>
              </w:tabs>
              <w:snapToGrid w:val="0"/>
              <w:spacing w:line="360" w:lineRule="auto"/>
              <w:jc w:val="center"/>
              <w:rPr>
                <w:rFonts w:hint="eastAsia" w:ascii="宋体" w:hAnsi="宋体" w:cs="宋体"/>
                <w:color w:val="auto"/>
                <w:sz w:val="24"/>
                <w:highlight w:val="none"/>
              </w:rPr>
            </w:pPr>
          </w:p>
        </w:tc>
      </w:tr>
      <w:tr w14:paraId="4808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07583A9A">
            <w:pPr>
              <w:tabs>
                <w:tab w:val="left" w:pos="720"/>
              </w:tabs>
              <w:snapToGrid w:val="0"/>
              <w:spacing w:line="360" w:lineRule="auto"/>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6831858">
            <w:pPr>
              <w:tabs>
                <w:tab w:val="left" w:pos="720"/>
              </w:tabs>
              <w:snapToGrid w:val="0"/>
              <w:spacing w:line="360" w:lineRule="auto"/>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2A32600">
            <w:pPr>
              <w:tabs>
                <w:tab w:val="left" w:pos="720"/>
              </w:tabs>
              <w:snapToGrid w:val="0"/>
              <w:spacing w:line="360" w:lineRule="auto"/>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6E251996">
            <w:pPr>
              <w:tabs>
                <w:tab w:val="left" w:pos="720"/>
              </w:tabs>
              <w:snapToGrid w:val="0"/>
              <w:spacing w:line="360" w:lineRule="auto"/>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1D31411F">
            <w:pPr>
              <w:tabs>
                <w:tab w:val="left" w:pos="720"/>
              </w:tabs>
              <w:snapToGrid w:val="0"/>
              <w:spacing w:line="360" w:lineRule="auto"/>
              <w:jc w:val="center"/>
              <w:rPr>
                <w:rFonts w:hint="eastAsia" w:ascii="宋体" w:hAnsi="宋体" w:cs="宋体"/>
                <w:color w:val="auto"/>
                <w:sz w:val="24"/>
                <w:highlight w:val="none"/>
              </w:rPr>
            </w:pPr>
          </w:p>
        </w:tc>
      </w:tr>
      <w:tr w14:paraId="3645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19415013">
            <w:pPr>
              <w:tabs>
                <w:tab w:val="left" w:pos="720"/>
              </w:tabs>
              <w:snapToGrid w:val="0"/>
              <w:spacing w:line="360" w:lineRule="auto"/>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3379ED6">
            <w:pPr>
              <w:tabs>
                <w:tab w:val="left" w:pos="720"/>
              </w:tabs>
              <w:snapToGrid w:val="0"/>
              <w:spacing w:line="360" w:lineRule="auto"/>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AB2C769">
            <w:pPr>
              <w:tabs>
                <w:tab w:val="left" w:pos="720"/>
              </w:tabs>
              <w:snapToGrid w:val="0"/>
              <w:spacing w:line="360" w:lineRule="auto"/>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0039B37B">
            <w:pPr>
              <w:tabs>
                <w:tab w:val="left" w:pos="720"/>
              </w:tabs>
              <w:snapToGrid w:val="0"/>
              <w:spacing w:line="360" w:lineRule="auto"/>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7F1375AE">
            <w:pPr>
              <w:tabs>
                <w:tab w:val="left" w:pos="720"/>
              </w:tabs>
              <w:snapToGrid w:val="0"/>
              <w:spacing w:line="360" w:lineRule="auto"/>
              <w:jc w:val="center"/>
              <w:rPr>
                <w:rFonts w:hint="eastAsia" w:ascii="宋体" w:hAnsi="宋体" w:cs="宋体"/>
                <w:color w:val="auto"/>
                <w:sz w:val="24"/>
                <w:highlight w:val="none"/>
              </w:rPr>
            </w:pPr>
          </w:p>
        </w:tc>
      </w:tr>
      <w:tr w14:paraId="20AC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6D1A18A0">
            <w:pPr>
              <w:tabs>
                <w:tab w:val="left" w:pos="720"/>
              </w:tabs>
              <w:snapToGrid w:val="0"/>
              <w:spacing w:line="360" w:lineRule="auto"/>
              <w:jc w:val="center"/>
              <w:rPr>
                <w:rFonts w:hint="eastAsia" w:ascii="宋体" w:hAnsi="宋体" w:cs="宋体"/>
                <w:color w:val="auto"/>
                <w:sz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25BC0111">
            <w:pPr>
              <w:tabs>
                <w:tab w:val="left" w:pos="720"/>
              </w:tabs>
              <w:snapToGrid w:val="0"/>
              <w:spacing w:line="360" w:lineRule="auto"/>
              <w:jc w:val="center"/>
              <w:rPr>
                <w:rFonts w:hint="eastAsia" w:ascii="宋体" w:hAnsi="宋体" w:cs="宋体"/>
                <w:color w:val="auto"/>
                <w:sz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99EE6C7">
            <w:pPr>
              <w:tabs>
                <w:tab w:val="left" w:pos="720"/>
              </w:tabs>
              <w:snapToGrid w:val="0"/>
              <w:spacing w:line="360" w:lineRule="auto"/>
              <w:jc w:val="center"/>
              <w:rPr>
                <w:rFonts w:hint="eastAsia" w:ascii="宋体" w:hAnsi="宋体" w:cs="宋体"/>
                <w:color w:val="auto"/>
                <w:sz w:val="24"/>
                <w:highlight w:val="none"/>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14:paraId="208088AB">
            <w:pPr>
              <w:tabs>
                <w:tab w:val="left" w:pos="720"/>
              </w:tabs>
              <w:snapToGrid w:val="0"/>
              <w:spacing w:line="360" w:lineRule="auto"/>
              <w:jc w:val="center"/>
              <w:rPr>
                <w:rFonts w:hint="eastAsia" w:ascii="宋体" w:hAnsi="宋体" w:cs="宋体"/>
                <w:color w:val="auto"/>
                <w:sz w:val="24"/>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center"/>
          </w:tcPr>
          <w:p w14:paraId="75EB2B35">
            <w:pPr>
              <w:tabs>
                <w:tab w:val="left" w:pos="720"/>
              </w:tabs>
              <w:snapToGrid w:val="0"/>
              <w:spacing w:line="360" w:lineRule="auto"/>
              <w:jc w:val="center"/>
              <w:rPr>
                <w:rFonts w:hint="eastAsia" w:ascii="宋体" w:hAnsi="宋体" w:cs="宋体"/>
                <w:color w:val="auto"/>
                <w:sz w:val="24"/>
                <w:highlight w:val="none"/>
              </w:rPr>
            </w:pPr>
          </w:p>
        </w:tc>
      </w:tr>
    </w:tbl>
    <w:p w14:paraId="35209666">
      <w:pPr>
        <w:tabs>
          <w:tab w:val="left" w:pos="720"/>
        </w:tabs>
        <w:snapToGrid w:val="0"/>
        <w:spacing w:line="360" w:lineRule="auto"/>
        <w:rPr>
          <w:rFonts w:hint="eastAsia" w:ascii="宋体" w:hAnsi="宋体" w:cs="宋体"/>
          <w:color w:val="auto"/>
          <w:sz w:val="24"/>
          <w:highlight w:val="none"/>
        </w:rPr>
      </w:pPr>
    </w:p>
    <w:p w14:paraId="0CED9940">
      <w:pPr>
        <w:autoSpaceDE w:val="0"/>
        <w:autoSpaceDN w:val="0"/>
        <w:adjustRightInd w:val="0"/>
        <w:spacing w:line="360" w:lineRule="auto"/>
        <w:ind w:firstLine="368"/>
        <w:rPr>
          <w:rFonts w:hint="eastAsia" w:ascii="宋体" w:hAnsi="宋体" w:cs="宋体"/>
          <w:color w:val="auto"/>
          <w:szCs w:val="21"/>
          <w:highlight w:val="none"/>
        </w:rPr>
      </w:pPr>
      <w:r>
        <w:rPr>
          <w:rFonts w:hint="eastAsia" w:ascii="宋体" w:hAnsi="宋体" w:cs="宋体"/>
          <w:color w:val="auto"/>
          <w:highlight w:val="none"/>
        </w:rPr>
        <w:t>注：参与编制经济标投标文件所有人员名单应包括如编制各种专业工程量清单投标报价、负责清样校对、负责打印及复印等所有人员在内的人员名单。</w:t>
      </w:r>
      <w:r>
        <w:rPr>
          <w:rFonts w:hint="eastAsia" w:ascii="宋体" w:hAnsi="宋体" w:cs="宋体"/>
          <w:bCs/>
          <w:color w:val="auto"/>
          <w:sz w:val="24"/>
          <w:highlight w:val="none"/>
        </w:rPr>
        <w:t xml:space="preserve"> </w:t>
      </w:r>
    </w:p>
    <w:p w14:paraId="7F00D7CB">
      <w:pPr>
        <w:autoSpaceDE w:val="0"/>
        <w:autoSpaceDN w:val="0"/>
        <w:adjustRightInd w:val="0"/>
        <w:outlineLvl w:val="2"/>
        <w:rPr>
          <w:rFonts w:hint="eastAsia" w:ascii="宋体" w:hAnsi="宋体" w:cs="宋体"/>
          <w:b/>
          <w:color w:val="auto"/>
          <w:szCs w:val="21"/>
          <w:highlight w:val="none"/>
        </w:rPr>
      </w:pPr>
      <w:r>
        <w:rPr>
          <w:rFonts w:hint="eastAsia" w:ascii="宋体" w:hAnsi="宋体" w:cs="宋体"/>
          <w:color w:val="auto"/>
          <w:sz w:val="24"/>
          <w:highlight w:val="none"/>
        </w:rPr>
        <w:br w:type="page"/>
      </w:r>
      <w:bookmarkStart w:id="32" w:name="_Toc15144"/>
      <w:r>
        <w:rPr>
          <w:rFonts w:hint="eastAsia" w:ascii="宋体" w:hAnsi="宋体" w:cs="宋体"/>
          <w:b/>
          <w:color w:val="auto"/>
          <w:szCs w:val="21"/>
          <w:highlight w:val="none"/>
        </w:rPr>
        <w:t>格式四：对投标文件编制的承诺</w:t>
      </w:r>
      <w:bookmarkEnd w:id="32"/>
    </w:p>
    <w:p w14:paraId="48C58FE8">
      <w:pPr>
        <w:autoSpaceDE w:val="0"/>
        <w:autoSpaceDN w:val="0"/>
        <w:adjustRightInd w:val="0"/>
        <w:rPr>
          <w:rFonts w:hint="eastAsia" w:ascii="宋体" w:hAnsi="宋体" w:cs="宋体"/>
          <w:color w:val="auto"/>
          <w:szCs w:val="21"/>
          <w:highlight w:val="none"/>
        </w:rPr>
      </w:pPr>
    </w:p>
    <w:p w14:paraId="7B3F418A">
      <w:pPr>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对投标文件编制的承诺</w:t>
      </w:r>
    </w:p>
    <w:p w14:paraId="435E0B83">
      <w:pPr>
        <w:spacing w:line="360" w:lineRule="auto"/>
        <w:ind w:left="-2" w:leftChars="-1" w:firstLine="540" w:firstLineChars="225"/>
        <w:rPr>
          <w:rFonts w:hint="eastAsia" w:ascii="宋体" w:hAnsi="宋体" w:cs="宋体"/>
          <w:color w:val="auto"/>
          <w:sz w:val="24"/>
          <w:szCs w:val="20"/>
          <w:highlight w:val="none"/>
        </w:rPr>
      </w:pPr>
      <w:r>
        <w:rPr>
          <w:rFonts w:hint="eastAsia" w:ascii="宋体" w:hAnsi="宋体" w:cs="宋体"/>
          <w:color w:val="auto"/>
          <w:sz w:val="24"/>
          <w:szCs w:val="20"/>
          <w:highlight w:val="none"/>
        </w:rPr>
        <w:t>本公司授权</w:t>
      </w:r>
      <w:r>
        <w:rPr>
          <w:rFonts w:hint="eastAsia" w:ascii="宋体" w:hAnsi="宋体" w:cs="宋体"/>
          <w:color w:val="auto"/>
          <w:sz w:val="24"/>
          <w:szCs w:val="20"/>
          <w:highlight w:val="none"/>
          <w:u w:val="single"/>
        </w:rPr>
        <w:t xml:space="preserve">         （身份证号：               ）</w:t>
      </w:r>
      <w:r>
        <w:rPr>
          <w:rFonts w:hint="eastAsia" w:ascii="宋体" w:hAnsi="宋体" w:cs="宋体"/>
          <w:color w:val="auto"/>
          <w:sz w:val="24"/>
          <w:szCs w:val="20"/>
          <w:highlight w:val="none"/>
        </w:rPr>
        <w:t>负责对投标文件的编制及内容进行解释、说明，并承诺以下事项：</w:t>
      </w:r>
    </w:p>
    <w:p w14:paraId="0B3B313E">
      <w:pPr>
        <w:spacing w:line="360" w:lineRule="auto"/>
        <w:ind w:left="-2" w:leftChars="-1" w:firstLine="540" w:firstLineChars="225"/>
        <w:rPr>
          <w:rFonts w:hint="eastAsia" w:ascii="宋体" w:hAnsi="宋体" w:cs="宋体"/>
          <w:color w:val="auto"/>
          <w:sz w:val="24"/>
          <w:szCs w:val="20"/>
          <w:highlight w:val="none"/>
        </w:rPr>
      </w:pPr>
      <w:r>
        <w:rPr>
          <w:rFonts w:hint="eastAsia" w:ascii="宋体" w:hAnsi="宋体" w:cs="宋体"/>
          <w:color w:val="auto"/>
          <w:sz w:val="24"/>
          <w:szCs w:val="20"/>
          <w:highlight w:val="none"/>
        </w:rPr>
        <w:t>1.被授权人清楚投标文件编制的具体情况，包括技术方案文件、工程量清单、以及投标文件的加密打包的理解；</w:t>
      </w:r>
    </w:p>
    <w:p w14:paraId="638ADE7E">
      <w:pPr>
        <w:spacing w:line="360" w:lineRule="auto"/>
        <w:ind w:left="-2" w:leftChars="-1" w:firstLine="540" w:firstLineChars="225"/>
        <w:rPr>
          <w:rFonts w:hint="eastAsia" w:ascii="宋体" w:hAnsi="宋体" w:cs="宋体"/>
          <w:color w:val="auto"/>
          <w:sz w:val="24"/>
          <w:szCs w:val="20"/>
          <w:highlight w:val="none"/>
        </w:rPr>
      </w:pPr>
      <w:r>
        <w:rPr>
          <w:rFonts w:hint="eastAsia" w:ascii="宋体" w:hAnsi="宋体" w:cs="宋体"/>
          <w:color w:val="auto"/>
          <w:sz w:val="24"/>
          <w:szCs w:val="20"/>
          <w:highlight w:val="none"/>
        </w:rPr>
        <w:t>2.在本项目开标至评标结束前，努力确保被授权人在项目评标所在地附近；</w:t>
      </w:r>
    </w:p>
    <w:p w14:paraId="10B4CCA7">
      <w:pPr>
        <w:spacing w:line="360" w:lineRule="auto"/>
        <w:ind w:left="-2" w:leftChars="-1" w:firstLine="540" w:firstLineChars="225"/>
        <w:rPr>
          <w:rFonts w:hint="eastAsia" w:ascii="宋体" w:hAnsi="宋体" w:cs="宋体"/>
          <w:color w:val="auto"/>
          <w:sz w:val="24"/>
          <w:szCs w:val="20"/>
          <w:highlight w:val="none"/>
        </w:rPr>
      </w:pPr>
      <w:r>
        <w:rPr>
          <w:rFonts w:hint="eastAsia" w:ascii="宋体" w:hAnsi="宋体" w:cs="宋体"/>
          <w:color w:val="auto"/>
          <w:sz w:val="24"/>
          <w:szCs w:val="20"/>
          <w:highlight w:val="none"/>
        </w:rPr>
        <w:t>3.从评标委员会要求澄清起二小时内，被授权人应如实地书面澄清。</w:t>
      </w:r>
    </w:p>
    <w:p w14:paraId="6248E307">
      <w:pPr>
        <w:spacing w:line="360" w:lineRule="auto"/>
        <w:ind w:left="-2" w:leftChars="-1" w:firstLine="540" w:firstLineChars="225"/>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如由于未遵守上述承诺内容之一导致无法进行澄清的，我公司认可和接受评标委员会作出的评审结论。                                 </w:t>
      </w:r>
    </w:p>
    <w:p w14:paraId="7277D361">
      <w:pPr>
        <w:spacing w:line="360" w:lineRule="auto"/>
        <w:ind w:firstLine="360" w:firstLineChars="15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373B073C">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附件：《投标文件编制情况》</w:t>
      </w:r>
    </w:p>
    <w:p w14:paraId="33CFEA84">
      <w:pPr>
        <w:spacing w:line="360" w:lineRule="auto"/>
        <w:ind w:right="0" w:firstLine="1920" w:firstLineChars="800"/>
        <w:rPr>
          <w:rFonts w:hint="eastAsia" w:ascii="宋体" w:hAnsi="宋体"/>
          <w:color w:val="auto"/>
          <w:sz w:val="24"/>
          <w:szCs w:val="24"/>
          <w:highlight w:val="none"/>
          <w:u w:val="single"/>
        </w:rPr>
      </w:pPr>
      <w:r>
        <w:rPr>
          <w:rFonts w:hint="eastAsia" w:ascii="宋体" w:hAnsi="宋体"/>
          <w:color w:val="auto"/>
          <w:sz w:val="24"/>
          <w:szCs w:val="24"/>
          <w:highlight w:val="none"/>
        </w:rPr>
        <w:t>投标人名称（盖法人公章）：</w:t>
      </w:r>
      <w:r>
        <w:rPr>
          <w:rFonts w:hint="eastAsia" w:ascii="宋体" w:hAnsi="宋体"/>
          <w:color w:val="auto"/>
          <w:sz w:val="24"/>
          <w:szCs w:val="24"/>
          <w:highlight w:val="none"/>
          <w:u w:val="single"/>
        </w:rPr>
        <w:t xml:space="preserve">               </w:t>
      </w:r>
    </w:p>
    <w:p w14:paraId="3162DA64">
      <w:pPr>
        <w:spacing w:line="360" w:lineRule="auto"/>
        <w:ind w:right="0" w:firstLine="1920" w:firstLineChars="800"/>
        <w:rPr>
          <w:rFonts w:hint="eastAsia" w:ascii="宋体" w:hAnsi="宋体" w:cs="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14:paraId="774A4F60">
      <w:pPr>
        <w:spacing w:line="360" w:lineRule="auto"/>
        <w:ind w:firstLine="1920" w:firstLineChars="8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3AABCEBE">
      <w:pPr>
        <w:spacing w:line="360" w:lineRule="auto"/>
        <w:rPr>
          <w:rFonts w:hint="eastAsia" w:ascii="宋体" w:hAnsi="宋体" w:cs="宋体"/>
          <w:b/>
          <w:color w:val="auto"/>
          <w:sz w:val="32"/>
          <w:szCs w:val="32"/>
          <w:highlight w:val="none"/>
        </w:rPr>
      </w:pPr>
    </w:p>
    <w:p w14:paraId="22E03A13">
      <w:pPr>
        <w:spacing w:line="360" w:lineRule="auto"/>
        <w:ind w:firstLine="643" w:firstLineChars="200"/>
        <w:jc w:val="center"/>
        <w:rPr>
          <w:rFonts w:hint="eastAsia" w:ascii="宋体" w:hAnsi="宋体" w:cs="宋体"/>
          <w:color w:val="auto"/>
          <w:sz w:val="18"/>
          <w:szCs w:val="18"/>
          <w:highlight w:val="none"/>
        </w:rPr>
      </w:pPr>
      <w:r>
        <w:rPr>
          <w:rFonts w:hint="eastAsia" w:ascii="宋体" w:hAnsi="宋体" w:cs="宋体"/>
          <w:b/>
          <w:color w:val="auto"/>
          <w:sz w:val="32"/>
          <w:szCs w:val="32"/>
          <w:highlight w:val="none"/>
        </w:rPr>
        <w:t>投标文件编制情况</w:t>
      </w:r>
    </w:p>
    <w:tbl>
      <w:tblPr>
        <w:tblStyle w:val="37"/>
        <w:tblW w:w="0" w:type="auto"/>
        <w:tblInd w:w="0" w:type="dxa"/>
        <w:tblLayout w:type="fixed"/>
        <w:tblCellMar>
          <w:top w:w="0" w:type="dxa"/>
          <w:left w:w="108" w:type="dxa"/>
          <w:bottom w:w="0" w:type="dxa"/>
          <w:right w:w="108" w:type="dxa"/>
        </w:tblCellMar>
      </w:tblPr>
      <w:tblGrid>
        <w:gridCol w:w="9628"/>
      </w:tblGrid>
      <w:tr w14:paraId="3F777C81">
        <w:tblPrEx>
          <w:tblCellMar>
            <w:top w:w="0" w:type="dxa"/>
            <w:left w:w="108" w:type="dxa"/>
            <w:bottom w:w="0" w:type="dxa"/>
            <w:right w:w="108" w:type="dxa"/>
          </w:tblCellMar>
        </w:tblPrEx>
        <w:trPr>
          <w:trHeight w:val="2819" w:hRule="atLeast"/>
        </w:trPr>
        <w:tc>
          <w:tcPr>
            <w:tcW w:w="9628" w:type="dxa"/>
            <w:noWrap w:val="0"/>
            <w:vAlign w:val="top"/>
          </w:tcPr>
          <w:p w14:paraId="2B8D45DD">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1.投标文件报价编制方式: □自行编制的，编制的负责人：</w:t>
            </w:r>
            <w:r>
              <w:rPr>
                <w:rFonts w:hint="eastAsia" w:ascii="宋体" w:hAnsi="宋体" w:cs="宋体"/>
                <w:color w:val="auto"/>
                <w:sz w:val="24"/>
                <w:szCs w:val="20"/>
                <w:highlight w:val="none"/>
                <w:u w:val="single"/>
              </w:rPr>
              <w:t xml:space="preserve"> （盖造价工程师执业专用章或全国建设工程造价员章，执业单位应与投标人一致） </w:t>
            </w:r>
            <w:r>
              <w:rPr>
                <w:rFonts w:hint="eastAsia" w:ascii="宋体" w:hAnsi="宋体" w:cs="宋体"/>
                <w:color w:val="auto"/>
                <w:sz w:val="24"/>
                <w:szCs w:val="20"/>
                <w:highlight w:val="none"/>
              </w:rPr>
              <w:t>。□委托编制的，受委托单位</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，编制的负责人：</w:t>
            </w:r>
            <w:r>
              <w:rPr>
                <w:rFonts w:hint="eastAsia" w:ascii="宋体" w:hAnsi="宋体" w:cs="宋体"/>
                <w:color w:val="auto"/>
                <w:sz w:val="24"/>
                <w:szCs w:val="20"/>
                <w:highlight w:val="none"/>
                <w:u w:val="single"/>
              </w:rPr>
              <w:t xml:space="preserve"> （盖造价工程师执业专用章或全国建设工程造价员章，执业单位应与受委托单位一致） </w:t>
            </w:r>
            <w:r>
              <w:rPr>
                <w:rFonts w:hint="eastAsia" w:ascii="宋体" w:hAnsi="宋体" w:cs="宋体"/>
                <w:color w:val="auto"/>
                <w:sz w:val="24"/>
                <w:szCs w:val="20"/>
                <w:highlight w:val="none"/>
              </w:rPr>
              <w:t>。</w:t>
            </w:r>
          </w:p>
          <w:p w14:paraId="568A116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2.投标文件加密打包的电脑情况投标文件加密打包的电脑     自有    □      外包    □     其他    □</w:t>
            </w:r>
          </w:p>
          <w:p w14:paraId="366A54D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电脑类型</w:t>
            </w:r>
          </w:p>
          <w:p w14:paraId="2AA845A5">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电脑所属单位</w:t>
            </w:r>
          </w:p>
          <w:p w14:paraId="5B1E99F5">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电脑所在地址        （如××市××区(县) ××街（路）××号××大厦××房）</w:t>
            </w:r>
          </w:p>
        </w:tc>
      </w:tr>
    </w:tbl>
    <w:p w14:paraId="17ED064A">
      <w:pPr>
        <w:rPr>
          <w:rFonts w:ascii="宋体"/>
          <w:b/>
          <w:color w:val="auto"/>
          <w:sz w:val="28"/>
          <w:szCs w:val="28"/>
          <w:highlight w:val="none"/>
        </w:rPr>
      </w:pPr>
      <w:r>
        <w:rPr>
          <w:rFonts w:hint="eastAsia" w:ascii="宋体" w:hAnsi="宋体" w:cs="宋体"/>
          <w:color w:val="auto"/>
          <w:sz w:val="24"/>
          <w:szCs w:val="24"/>
          <w:highlight w:val="none"/>
        </w:rPr>
        <w:br w:type="page"/>
      </w:r>
    </w:p>
    <w:p w14:paraId="11EDBFBD">
      <w:pPr>
        <w:tabs>
          <w:tab w:val="left" w:pos="720"/>
        </w:tabs>
        <w:snapToGrid w:val="0"/>
        <w:spacing w:line="360" w:lineRule="auto"/>
        <w:ind w:firstLine="0" w:firstLineChars="0"/>
        <w:jc w:val="center"/>
        <w:rPr>
          <w:rStyle w:val="61"/>
          <w:color w:val="auto"/>
          <w:highlight w:val="none"/>
        </w:rPr>
      </w:pPr>
      <w:bookmarkStart w:id="33" w:name="_Toc6612"/>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p>
    <w:bookmarkEnd w:id="33"/>
    <w:p w14:paraId="7A3D606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1、具体按施工图纸、中华人民共和国现行技术和验收规范、图纸中规定的其它技术和验收标准、遵照招标人相关规定要求为准。</w:t>
      </w:r>
    </w:p>
    <w:p w14:paraId="25C0031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2、依据设计文件的要求，本招标工程项目的材料、设备、施工须达到中华人民共和国以及省、市或行业的工程建设标准、规范的要求。</w:t>
      </w:r>
    </w:p>
    <w:p w14:paraId="0A1294A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3、施工现场建筑垃圾源头减量的具体要求和建筑垃圾综合利用产品的使用要求：</w:t>
      </w:r>
    </w:p>
    <w:p w14:paraId="6720899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54A4A26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（2）建筑垃圾应当按照国家有关规定进行分类，实行分类收集、分类贮存、分类运输、分类处置。</w:t>
      </w:r>
    </w:p>
    <w:p w14:paraId="488C508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单位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168E75A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4C03610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7D3BAED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25CEB21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（7）建设单位和施工单位严格遵守并执行《广东省建筑垃圾管理条例》。</w:t>
      </w:r>
    </w:p>
    <w:p w14:paraId="0C7968E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备注：以上相关条款等均需符合《广东省建筑垃圾管理条例》的相关要求。</w:t>
      </w:r>
    </w:p>
    <w:p w14:paraId="02CA321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4、绿色文明施工</w:t>
      </w:r>
    </w:p>
    <w:p w14:paraId="345A61F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（1）建立绿色施工管理体系，并制定系统、完整的管理制度，对绿色施工具体人员有明确额组织安排</w:t>
      </w:r>
    </w:p>
    <w:p w14:paraId="7DB5846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（2）制定“四节一环保”的具体措施。鼓励结合本项目具体工作内容（设计范围内的道路工程、桥涵工程、排水工程、照明工程、绿化工程、交通及交通疏解工程、河涌工程等）采用“四新”技术措施。</w:t>
      </w:r>
    </w:p>
    <w:p w14:paraId="3D39FAC2">
      <w:pPr>
        <w:spacing w:line="480" w:lineRule="auto"/>
        <w:jc w:val="left"/>
        <w:rPr>
          <w:rFonts w:hint="eastAsia" w:ascii="宋体" w:hAnsi="宋体" w:eastAsia="宋体" w:cs="宋体"/>
          <w:color w:val="auto"/>
          <w:sz w:val="24"/>
          <w:szCs w:val="24"/>
          <w:highlight w:val="none"/>
        </w:rPr>
      </w:pPr>
    </w:p>
    <w:p w14:paraId="166503D7">
      <w:pPr>
        <w:spacing w:line="48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5、施工管理主要人员配置基本要求</w:t>
      </w:r>
    </w:p>
    <w:p w14:paraId="0F4C1494">
      <w:pPr>
        <w:spacing w:line="360" w:lineRule="auto"/>
        <w:ind w:firstLine="562" w:firstLineChars="200"/>
        <w:jc w:val="center"/>
        <w:rPr>
          <w:rFonts w:ascii="宋体" w:hAnsi="宋体" w:eastAsia="宋体" w:cs="宋体"/>
          <w:b/>
          <w:color w:val="auto"/>
          <w:szCs w:val="21"/>
          <w:highlight w:val="none"/>
        </w:rPr>
      </w:pPr>
      <w:r>
        <w:rPr>
          <w:rFonts w:hint="eastAsia" w:ascii="仿宋" w:hAnsi="仿宋" w:eastAsia="仿宋" w:cs="仿宋"/>
          <w:b/>
          <w:bCs/>
          <w:color w:val="auto"/>
          <w:sz w:val="28"/>
          <w:szCs w:val="28"/>
          <w:highlight w:val="none"/>
        </w:rPr>
        <w:t>施工管理主要人员配置基本要求</w:t>
      </w:r>
    </w:p>
    <w:tbl>
      <w:tblPr>
        <w:tblStyle w:val="3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45"/>
        <w:gridCol w:w="791"/>
        <w:gridCol w:w="6059"/>
      </w:tblGrid>
      <w:tr w14:paraId="6687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492EBAA2">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76E6E19">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职务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F25D396">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人员数量</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419BA89E">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基本任职条件</w:t>
            </w:r>
          </w:p>
        </w:tc>
      </w:tr>
      <w:tr w14:paraId="16F7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316FF6FD">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47E5BD13">
            <w:pPr>
              <w:widowControl/>
              <w:adjustRightInd w:val="0"/>
              <w:snapToGrid w:val="0"/>
              <w:jc w:val="center"/>
              <w:textAlignment w:val="center"/>
              <w:rPr>
                <w:rFonts w:hint="eastAsia" w:ascii="宋体" w:hAnsi="宋体" w:eastAsia="宋体" w:cs="宋体"/>
                <w:snapToGrid w:val="0"/>
                <w:color w:val="auto"/>
                <w:kern w:val="0"/>
                <w:szCs w:val="21"/>
                <w:highlight w:val="none"/>
                <w:lang w:val="en-US" w:eastAsia="zh-CN" w:bidi="ar"/>
              </w:rPr>
            </w:pPr>
            <w:r>
              <w:rPr>
                <w:rFonts w:hint="eastAsia" w:ascii="宋体" w:hAnsi="宋体" w:eastAsia="宋体" w:cs="宋体"/>
                <w:snapToGrid w:val="0"/>
                <w:color w:val="auto"/>
                <w:kern w:val="0"/>
                <w:szCs w:val="21"/>
                <w:highlight w:val="none"/>
                <w:lang w:bidi="ar"/>
              </w:rPr>
              <w:t>项目</w:t>
            </w:r>
            <w:r>
              <w:rPr>
                <w:rFonts w:hint="eastAsia" w:ascii="宋体" w:hAnsi="宋体" w:eastAsia="宋体" w:cs="宋体"/>
                <w:snapToGrid w:val="0"/>
                <w:color w:val="auto"/>
                <w:kern w:val="0"/>
                <w:szCs w:val="21"/>
                <w:highlight w:val="none"/>
                <w:lang w:val="en-US" w:eastAsia="zh-CN" w:bidi="ar"/>
              </w:rPr>
              <w:t>负责人</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94A9EA4">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1B484E42">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（按招标公告要求）</w:t>
            </w:r>
          </w:p>
        </w:tc>
      </w:tr>
      <w:tr w14:paraId="20C5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0458CA6F">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2</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565D71F2">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技术负责人</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7C253E4">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290A379E">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（按招标公告要求）</w:t>
            </w:r>
          </w:p>
        </w:tc>
      </w:tr>
      <w:tr w14:paraId="1068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1F6150A0">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3</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44C7B926">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专职安全员</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4E96120">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00468C99">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（按招标公告要求）</w:t>
            </w:r>
          </w:p>
        </w:tc>
      </w:tr>
      <w:tr w14:paraId="5B31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11ADDD39">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4</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1C6EF941">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安全负责人</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CD1BEF2">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3C3708B8">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具备工程类相关专业</w:t>
            </w:r>
            <w:r>
              <w:rPr>
                <w:rFonts w:hint="eastAsia" w:ascii="宋体" w:hAnsi="宋体" w:eastAsia="宋体" w:cs="宋体"/>
                <w:snapToGrid w:val="0"/>
                <w:color w:val="auto"/>
                <w:kern w:val="0"/>
                <w:szCs w:val="21"/>
                <w:highlight w:val="none"/>
                <w:lang w:val="en-US" w:eastAsia="zh-CN" w:bidi="ar"/>
              </w:rPr>
              <w:t>中级</w:t>
            </w:r>
            <w:r>
              <w:rPr>
                <w:rFonts w:hint="eastAsia" w:ascii="宋体" w:hAnsi="宋体" w:eastAsia="宋体" w:cs="宋体"/>
                <w:snapToGrid w:val="0"/>
                <w:color w:val="auto"/>
                <w:kern w:val="0"/>
                <w:szCs w:val="21"/>
                <w:highlight w:val="none"/>
                <w:lang w:bidi="ar"/>
              </w:rPr>
              <w:t>工程师或以上职称。</w:t>
            </w:r>
          </w:p>
        </w:tc>
      </w:tr>
      <w:tr w14:paraId="3F3B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356B5DD8">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5</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64F718DC">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造价负责人</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B1F37A9">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5AC2FD4A">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具有造价</w:t>
            </w:r>
            <w:r>
              <w:rPr>
                <w:rFonts w:hint="eastAsia" w:ascii="宋体" w:hAnsi="宋体" w:eastAsia="宋体" w:cs="宋体"/>
                <w:snapToGrid w:val="0"/>
                <w:color w:val="auto"/>
                <w:kern w:val="0"/>
                <w:szCs w:val="21"/>
                <w:highlight w:val="none"/>
                <w:lang w:val="en-US" w:eastAsia="zh-CN" w:bidi="ar"/>
              </w:rPr>
              <w:t>类或工程类</w:t>
            </w:r>
            <w:r>
              <w:rPr>
                <w:rFonts w:hint="eastAsia" w:ascii="宋体" w:hAnsi="宋体" w:eastAsia="宋体" w:cs="宋体"/>
                <w:snapToGrid w:val="0"/>
                <w:color w:val="auto"/>
                <w:kern w:val="0"/>
                <w:szCs w:val="21"/>
                <w:highlight w:val="none"/>
                <w:lang w:bidi="ar"/>
              </w:rPr>
              <w:t>相关专业中级工程师或以上技术职称</w:t>
            </w:r>
          </w:p>
        </w:tc>
      </w:tr>
      <w:tr w14:paraId="6597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5CAE8939">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6</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6594C3D">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质量负责人</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3A214CB">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5155A779">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具备市政公用工程相关专业</w:t>
            </w:r>
            <w:r>
              <w:rPr>
                <w:rFonts w:hint="eastAsia" w:ascii="宋体" w:hAnsi="宋体" w:eastAsia="宋体" w:cs="宋体"/>
                <w:snapToGrid w:val="0"/>
                <w:color w:val="auto"/>
                <w:kern w:val="0"/>
                <w:szCs w:val="21"/>
                <w:highlight w:val="none"/>
                <w:lang w:val="en-US" w:eastAsia="zh-CN" w:bidi="ar"/>
              </w:rPr>
              <w:t>中级</w:t>
            </w:r>
            <w:r>
              <w:rPr>
                <w:rFonts w:hint="eastAsia" w:ascii="宋体" w:hAnsi="宋体" w:eastAsia="宋体" w:cs="宋体"/>
                <w:snapToGrid w:val="0"/>
                <w:color w:val="auto"/>
                <w:kern w:val="0"/>
                <w:szCs w:val="21"/>
                <w:highlight w:val="none"/>
                <w:lang w:bidi="ar"/>
              </w:rPr>
              <w:t>工程师或以上职称。</w:t>
            </w:r>
          </w:p>
        </w:tc>
      </w:tr>
      <w:tr w14:paraId="3D52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5108F18C">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7</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02732C9">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市政公用工程师</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E90EF8B">
            <w:pPr>
              <w:widowControl/>
              <w:adjustRightInd w:val="0"/>
              <w:snapToGrid w:val="0"/>
              <w:jc w:val="center"/>
              <w:textAlignment w:val="center"/>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snapToGrid w:val="0"/>
                <w:color w:val="auto"/>
                <w:kern w:val="0"/>
                <w:szCs w:val="21"/>
                <w:highlight w:val="none"/>
                <w:lang w:val="en-US" w:eastAsia="zh-CN"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0E89D6E8">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w:t>
            </w:r>
            <w:r>
              <w:rPr>
                <w:rFonts w:hint="eastAsia" w:ascii="宋体" w:hAnsi="宋体" w:eastAsia="宋体" w:cs="宋体"/>
                <w:snapToGrid w:val="0"/>
                <w:color w:val="auto"/>
                <w:kern w:val="0"/>
                <w:sz w:val="21"/>
                <w:szCs w:val="21"/>
                <w:highlight w:val="none"/>
                <w:u w:val="none"/>
                <w:lang w:bidi="ar"/>
              </w:rPr>
              <w:t>市政公用工程相关专业</w:t>
            </w:r>
            <w:r>
              <w:rPr>
                <w:rFonts w:hint="eastAsia" w:ascii="宋体" w:hAnsi="宋体" w:eastAsia="宋体" w:cs="宋体"/>
                <w:snapToGrid w:val="0"/>
                <w:color w:val="auto"/>
                <w:kern w:val="0"/>
                <w:szCs w:val="21"/>
                <w:highlight w:val="none"/>
                <w:lang w:bidi="ar"/>
              </w:rPr>
              <w:t>中级或以上职称。</w:t>
            </w:r>
          </w:p>
        </w:tc>
      </w:tr>
      <w:tr w14:paraId="501B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2CB32BF7">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8</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129FE0D9">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val="en-US" w:eastAsia="zh-CN" w:bidi="ar"/>
              </w:rPr>
              <w:t>给排水</w:t>
            </w:r>
            <w:r>
              <w:rPr>
                <w:rFonts w:hint="eastAsia" w:ascii="宋体" w:hAnsi="宋体" w:eastAsia="宋体" w:cs="宋体"/>
                <w:snapToGrid w:val="0"/>
                <w:color w:val="auto"/>
                <w:kern w:val="0"/>
                <w:szCs w:val="21"/>
                <w:highlight w:val="none"/>
                <w:lang w:bidi="ar"/>
              </w:rPr>
              <w:t>工程师</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F2152EA">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4D1F305E">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w:t>
            </w:r>
            <w:r>
              <w:rPr>
                <w:rFonts w:hint="eastAsia" w:ascii="宋体" w:hAnsi="宋体" w:eastAsia="宋体" w:cs="宋体"/>
                <w:snapToGrid w:val="0"/>
                <w:color w:val="auto"/>
                <w:kern w:val="0"/>
                <w:szCs w:val="21"/>
                <w:highlight w:val="none"/>
                <w:lang w:val="en-US" w:eastAsia="zh-CN" w:bidi="ar"/>
              </w:rPr>
              <w:t>给排水相关专业</w:t>
            </w:r>
            <w:r>
              <w:rPr>
                <w:rFonts w:hint="eastAsia" w:ascii="宋体" w:hAnsi="宋体" w:eastAsia="宋体" w:cs="宋体"/>
                <w:snapToGrid w:val="0"/>
                <w:color w:val="auto"/>
                <w:kern w:val="0"/>
                <w:szCs w:val="21"/>
                <w:highlight w:val="none"/>
                <w:lang w:bidi="ar"/>
              </w:rPr>
              <w:t>中级或以上职称。</w:t>
            </w:r>
          </w:p>
        </w:tc>
      </w:tr>
      <w:tr w14:paraId="75C1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58E0196D">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9</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68D2A84A">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交通工程师</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9F12E1F">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352F1962">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w:t>
            </w:r>
            <w:r>
              <w:rPr>
                <w:rFonts w:hint="eastAsia" w:ascii="宋体" w:hAnsi="宋体" w:eastAsia="宋体" w:cs="宋体"/>
                <w:snapToGrid w:val="0"/>
                <w:color w:val="auto"/>
                <w:kern w:val="0"/>
                <w:szCs w:val="21"/>
                <w:highlight w:val="none"/>
                <w:lang w:val="en-US" w:eastAsia="zh-CN" w:bidi="ar"/>
              </w:rPr>
              <w:t>交通相关专业</w:t>
            </w:r>
            <w:r>
              <w:rPr>
                <w:rFonts w:hint="eastAsia" w:ascii="宋体" w:hAnsi="宋体" w:eastAsia="宋体" w:cs="宋体"/>
                <w:snapToGrid w:val="0"/>
                <w:color w:val="auto"/>
                <w:kern w:val="0"/>
                <w:szCs w:val="21"/>
                <w:highlight w:val="none"/>
                <w:lang w:bidi="ar"/>
              </w:rPr>
              <w:t>中级或以上职称。</w:t>
            </w:r>
          </w:p>
        </w:tc>
      </w:tr>
      <w:tr w14:paraId="64DD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63E3FA6B">
            <w:pPr>
              <w:widowControl/>
              <w:adjustRightInd w:val="0"/>
              <w:snapToGrid w:val="0"/>
              <w:jc w:val="center"/>
              <w:textAlignment w:val="center"/>
              <w:rPr>
                <w:rFonts w:hint="default" w:ascii="宋体" w:hAnsi="宋体" w:eastAsia="宋体" w:cs="宋体"/>
                <w:snapToGrid w:val="0"/>
                <w:color w:val="auto"/>
                <w:kern w:val="0"/>
                <w:szCs w:val="21"/>
                <w:highlight w:val="none"/>
                <w:lang w:val="en-US" w:eastAsia="zh-CN" w:bidi="ar"/>
              </w:rPr>
            </w:pPr>
            <w:r>
              <w:rPr>
                <w:rFonts w:hint="eastAsia" w:ascii="宋体" w:hAnsi="宋体" w:eastAsia="宋体" w:cs="宋体"/>
                <w:snapToGrid w:val="0"/>
                <w:color w:val="auto"/>
                <w:kern w:val="0"/>
                <w:szCs w:val="21"/>
                <w:highlight w:val="none"/>
                <w:lang w:val="en-US" w:eastAsia="zh-CN" w:bidi="ar"/>
              </w:rPr>
              <w:t>10</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76A4AFD">
            <w:pPr>
              <w:widowControl/>
              <w:adjustRightInd w:val="0"/>
              <w:snapToGrid w:val="0"/>
              <w:jc w:val="center"/>
              <w:textAlignment w:val="center"/>
              <w:rPr>
                <w:rFonts w:hint="default" w:ascii="宋体" w:hAnsi="宋体" w:eastAsia="宋体" w:cs="宋体"/>
                <w:snapToGrid w:val="0"/>
                <w:color w:val="auto"/>
                <w:kern w:val="0"/>
                <w:szCs w:val="21"/>
                <w:highlight w:val="none"/>
                <w:lang w:val="en-US" w:eastAsia="zh-CN" w:bidi="ar"/>
              </w:rPr>
            </w:pPr>
            <w:r>
              <w:rPr>
                <w:rFonts w:hint="eastAsia" w:ascii="宋体" w:hAnsi="宋体" w:eastAsia="宋体" w:cs="宋体"/>
                <w:snapToGrid w:val="0"/>
                <w:color w:val="auto"/>
                <w:kern w:val="0"/>
                <w:szCs w:val="21"/>
                <w:highlight w:val="none"/>
                <w:lang w:val="en-US" w:eastAsia="zh-CN" w:bidi="ar"/>
              </w:rPr>
              <w:t>电气（照明）工程</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1B60415">
            <w:pPr>
              <w:widowControl/>
              <w:adjustRightInd w:val="0"/>
              <w:snapToGrid w:val="0"/>
              <w:jc w:val="center"/>
              <w:textAlignment w:val="center"/>
              <w:rPr>
                <w:rFonts w:hint="eastAsia" w:ascii="宋体" w:hAnsi="宋体" w:eastAsia="宋体" w:cs="宋体"/>
                <w:snapToGrid w:val="0"/>
                <w:color w:val="auto"/>
                <w:kern w:val="0"/>
                <w:szCs w:val="21"/>
                <w:highlight w:val="none"/>
                <w:lang w:val="en-US" w:eastAsia="zh-CN" w:bidi="ar"/>
              </w:rPr>
            </w:pPr>
            <w:r>
              <w:rPr>
                <w:rFonts w:hint="eastAsia" w:ascii="宋体" w:hAnsi="宋体" w:eastAsia="宋体" w:cs="宋体"/>
                <w:snapToGrid w:val="0"/>
                <w:color w:val="auto"/>
                <w:kern w:val="0"/>
                <w:szCs w:val="21"/>
                <w:highlight w:val="none"/>
                <w:lang w:val="en-US" w:eastAsia="zh-CN"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2EAED155">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w:t>
            </w:r>
            <w:r>
              <w:rPr>
                <w:rFonts w:hint="eastAsia" w:ascii="宋体" w:hAnsi="宋体" w:eastAsia="宋体" w:cs="宋体"/>
                <w:snapToGrid w:val="0"/>
                <w:color w:val="auto"/>
                <w:kern w:val="0"/>
                <w:szCs w:val="21"/>
                <w:highlight w:val="none"/>
                <w:lang w:val="en-US" w:eastAsia="zh-CN" w:bidi="ar"/>
              </w:rPr>
              <w:t>电气相关专业</w:t>
            </w:r>
            <w:r>
              <w:rPr>
                <w:rFonts w:hint="eastAsia" w:ascii="宋体" w:hAnsi="宋体" w:eastAsia="宋体" w:cs="宋体"/>
                <w:snapToGrid w:val="0"/>
                <w:color w:val="auto"/>
                <w:kern w:val="0"/>
                <w:szCs w:val="21"/>
                <w:highlight w:val="none"/>
                <w:lang w:bidi="ar"/>
              </w:rPr>
              <w:t>中级或以上职称。</w:t>
            </w:r>
          </w:p>
        </w:tc>
      </w:tr>
      <w:tr w14:paraId="66D3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0338359B">
            <w:pPr>
              <w:widowControl/>
              <w:adjustRightInd w:val="0"/>
              <w:snapToGrid w:val="0"/>
              <w:jc w:val="center"/>
              <w:textAlignment w:val="center"/>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snapToGrid w:val="0"/>
                <w:color w:val="auto"/>
                <w:kern w:val="0"/>
                <w:szCs w:val="21"/>
                <w:highlight w:val="none"/>
                <w:lang w:bidi="ar"/>
              </w:rPr>
              <w:t>1</w:t>
            </w:r>
            <w:r>
              <w:rPr>
                <w:rFonts w:hint="eastAsia" w:ascii="宋体" w:hAnsi="宋体" w:eastAsia="宋体" w:cs="宋体"/>
                <w:snapToGrid w:val="0"/>
                <w:color w:val="auto"/>
                <w:kern w:val="0"/>
                <w:szCs w:val="21"/>
                <w:highlight w:val="none"/>
                <w:lang w:val="en-US" w:eastAsia="zh-CN" w:bidi="ar"/>
              </w:rPr>
              <w:t>1</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1F6AC624">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造价员</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4EBDCB5">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3A193108">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具有造价</w:t>
            </w:r>
            <w:r>
              <w:rPr>
                <w:rFonts w:hint="eastAsia" w:ascii="宋体" w:hAnsi="宋体" w:eastAsia="宋体" w:cs="宋体"/>
                <w:snapToGrid w:val="0"/>
                <w:color w:val="auto"/>
                <w:kern w:val="0"/>
                <w:szCs w:val="21"/>
                <w:highlight w:val="none"/>
                <w:lang w:val="en-US" w:eastAsia="zh-CN" w:bidi="ar"/>
              </w:rPr>
              <w:t>类或工程类</w:t>
            </w:r>
            <w:r>
              <w:rPr>
                <w:rFonts w:hint="eastAsia" w:ascii="宋体" w:hAnsi="宋体" w:eastAsia="宋体" w:cs="宋体"/>
                <w:snapToGrid w:val="0"/>
                <w:color w:val="auto"/>
                <w:kern w:val="0"/>
                <w:szCs w:val="21"/>
                <w:highlight w:val="none"/>
                <w:lang w:bidi="ar"/>
              </w:rPr>
              <w:t>相关专业中级或以上技术职称</w:t>
            </w:r>
          </w:p>
        </w:tc>
      </w:tr>
      <w:tr w14:paraId="618C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035B5D78">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r>
              <w:rPr>
                <w:rFonts w:hint="eastAsia" w:ascii="宋体" w:hAnsi="宋体" w:eastAsia="宋体" w:cs="宋体"/>
                <w:snapToGrid w:val="0"/>
                <w:color w:val="auto"/>
                <w:kern w:val="0"/>
                <w:szCs w:val="21"/>
                <w:highlight w:val="none"/>
                <w:lang w:val="en-US" w:eastAsia="zh-CN" w:bidi="ar"/>
              </w:rPr>
              <w:t>2</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19519608">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施工员</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698774B">
            <w:pPr>
              <w:widowControl/>
              <w:adjustRightInd w:val="0"/>
              <w:snapToGrid w:val="0"/>
              <w:jc w:val="center"/>
              <w:textAlignment w:val="center"/>
              <w:rPr>
                <w:rFonts w:hint="eastAsia" w:ascii="宋体" w:hAnsi="宋体" w:eastAsia="宋体" w:cs="宋体"/>
                <w:snapToGrid w:val="0"/>
                <w:color w:val="auto"/>
                <w:kern w:val="0"/>
                <w:szCs w:val="21"/>
                <w:highlight w:val="none"/>
                <w:lang w:eastAsia="zh-CN" w:bidi="ar"/>
              </w:rPr>
            </w:pPr>
            <w:r>
              <w:rPr>
                <w:rFonts w:hint="eastAsia" w:ascii="宋体" w:hAnsi="宋体" w:cs="宋体"/>
                <w:snapToGrid w:val="0"/>
                <w:color w:val="auto"/>
                <w:kern w:val="0"/>
                <w:szCs w:val="21"/>
                <w:highlight w:val="none"/>
                <w:lang w:val="en-US" w:eastAsia="zh-CN" w:bidi="ar"/>
              </w:rPr>
              <w:t>3</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3E38E963">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具有施工员岗位证书或培训证</w:t>
            </w:r>
          </w:p>
        </w:tc>
      </w:tr>
      <w:tr w14:paraId="1AD6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5F99A652">
            <w:pPr>
              <w:widowControl/>
              <w:adjustRightInd w:val="0"/>
              <w:snapToGrid w:val="0"/>
              <w:jc w:val="center"/>
              <w:textAlignment w:val="center"/>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snapToGrid w:val="0"/>
                <w:color w:val="auto"/>
                <w:kern w:val="0"/>
                <w:szCs w:val="21"/>
                <w:highlight w:val="none"/>
                <w:lang w:bidi="ar"/>
              </w:rPr>
              <w:t>1</w:t>
            </w:r>
            <w:r>
              <w:rPr>
                <w:rFonts w:hint="eastAsia" w:ascii="宋体" w:hAnsi="宋体" w:eastAsia="宋体" w:cs="宋体"/>
                <w:snapToGrid w:val="0"/>
                <w:color w:val="auto"/>
                <w:kern w:val="0"/>
                <w:szCs w:val="21"/>
                <w:highlight w:val="none"/>
                <w:lang w:val="en-US" w:eastAsia="zh-CN" w:bidi="ar"/>
              </w:rPr>
              <w:t>3</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297E94E">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质量员</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C82A648">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230CC166">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具有质量员岗位证书或培训证</w:t>
            </w:r>
          </w:p>
        </w:tc>
      </w:tr>
      <w:tr w14:paraId="3164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56046387">
            <w:pPr>
              <w:widowControl/>
              <w:adjustRightInd w:val="0"/>
              <w:snapToGrid w:val="0"/>
              <w:jc w:val="center"/>
              <w:textAlignment w:val="center"/>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snapToGrid w:val="0"/>
                <w:color w:val="auto"/>
                <w:kern w:val="0"/>
                <w:szCs w:val="21"/>
                <w:highlight w:val="none"/>
                <w:lang w:bidi="ar"/>
              </w:rPr>
              <w:t>1</w:t>
            </w:r>
            <w:r>
              <w:rPr>
                <w:rFonts w:hint="eastAsia" w:ascii="宋体" w:hAnsi="宋体" w:eastAsia="宋体" w:cs="宋体"/>
                <w:snapToGrid w:val="0"/>
                <w:color w:val="auto"/>
                <w:kern w:val="0"/>
                <w:szCs w:val="21"/>
                <w:highlight w:val="none"/>
                <w:lang w:val="en-US" w:eastAsia="zh-CN" w:bidi="ar"/>
              </w:rPr>
              <w:t>4</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75DDFF38">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材料员</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22DA771">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4879E7CC">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具有材料员岗位证书或培训证</w:t>
            </w:r>
          </w:p>
        </w:tc>
      </w:tr>
      <w:tr w14:paraId="123B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1D81385C">
            <w:pPr>
              <w:widowControl/>
              <w:adjustRightInd w:val="0"/>
              <w:snapToGrid w:val="0"/>
              <w:jc w:val="center"/>
              <w:textAlignment w:val="center"/>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snapToGrid w:val="0"/>
                <w:color w:val="auto"/>
                <w:kern w:val="0"/>
                <w:szCs w:val="21"/>
                <w:highlight w:val="none"/>
                <w:lang w:bidi="ar"/>
              </w:rPr>
              <w:t>1</w:t>
            </w:r>
            <w:r>
              <w:rPr>
                <w:rFonts w:hint="eastAsia" w:ascii="宋体" w:hAnsi="宋体" w:eastAsia="宋体" w:cs="宋体"/>
                <w:snapToGrid w:val="0"/>
                <w:color w:val="auto"/>
                <w:kern w:val="0"/>
                <w:szCs w:val="21"/>
                <w:highlight w:val="none"/>
                <w:lang w:val="en-US" w:eastAsia="zh-CN" w:bidi="ar"/>
              </w:rPr>
              <w:t>5</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43EB17D9">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资料员</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53A0DAC">
            <w:pPr>
              <w:widowControl/>
              <w:adjustRightInd w:val="0"/>
              <w:snapToGrid w:val="0"/>
              <w:jc w:val="center"/>
              <w:textAlignment w:val="center"/>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10EAB324">
            <w:pPr>
              <w:widowControl/>
              <w:adjustRightInd w:val="0"/>
              <w:snapToGrid w:val="0"/>
              <w:jc w:val="center"/>
              <w:textAlignment w:val="center"/>
              <w:rPr>
                <w:rFonts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具有资料员岗位证书或培训证</w:t>
            </w:r>
          </w:p>
        </w:tc>
      </w:tr>
      <w:tr w14:paraId="0C48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5F7088F5">
            <w:pPr>
              <w:jc w:val="center"/>
              <w:rPr>
                <w:rFonts w:ascii="宋体" w:hAnsi="宋体" w:eastAsia="宋体" w:cs="宋体"/>
                <w:color w:val="auto"/>
                <w:szCs w:val="21"/>
                <w:highlight w:val="none"/>
                <w:lang w:bidi="ar"/>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7951744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096942C">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p>
        </w:tc>
        <w:tc>
          <w:tcPr>
            <w:tcW w:w="6059" w:type="dxa"/>
            <w:tcBorders>
              <w:top w:val="single" w:color="auto" w:sz="4" w:space="0"/>
              <w:left w:val="single" w:color="auto" w:sz="4" w:space="0"/>
              <w:bottom w:val="single" w:color="auto" w:sz="4" w:space="0"/>
              <w:right w:val="single" w:color="auto" w:sz="4" w:space="0"/>
            </w:tcBorders>
            <w:noWrap w:val="0"/>
            <w:vAlign w:val="center"/>
          </w:tcPr>
          <w:p w14:paraId="5D39DE59">
            <w:pPr>
              <w:rPr>
                <w:rFonts w:ascii="宋体" w:hAnsi="宋体" w:eastAsia="宋体" w:cs="宋体"/>
                <w:color w:val="auto"/>
                <w:szCs w:val="21"/>
                <w:highlight w:val="none"/>
              </w:rPr>
            </w:pPr>
          </w:p>
        </w:tc>
      </w:tr>
    </w:tbl>
    <w:p w14:paraId="69784BF0">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以上人员为施工管理主要人员配置基本要求，投标人可按自身情况投入从事相关经验丰富的人员,除按要求提供人员证书外，人员相关经验可提供合同或业主证明或其他等能体现人员经验的相关证明文件。上表人员均要求为投标单位正式职工，即指投标单位为其缴纳社保的在职人员</w:t>
      </w:r>
      <w:r>
        <w:rPr>
          <w:rFonts w:hint="eastAsia" w:ascii="宋体" w:hAnsi="宋体" w:eastAsia="宋体" w:cs="仿宋_GB2312"/>
          <w:color w:val="auto"/>
          <w:sz w:val="24"/>
          <w:szCs w:val="24"/>
          <w:highlight w:val="none"/>
          <w:lang w:eastAsia="zh-CN"/>
        </w:rPr>
        <w:t>（如上述人员为退休人员，则需提供退休证明及返聘合同（协议））</w:t>
      </w:r>
      <w:r>
        <w:rPr>
          <w:rFonts w:hint="eastAsia" w:ascii="宋体" w:hAnsi="宋体" w:eastAsia="宋体" w:cs="仿宋_GB2312"/>
          <w:color w:val="auto"/>
          <w:sz w:val="24"/>
          <w:szCs w:val="24"/>
          <w:highlight w:val="none"/>
        </w:rPr>
        <w:t>，须同时提供202</w:t>
      </w:r>
      <w:r>
        <w:rPr>
          <w:rFonts w:hint="eastAsia" w:ascii="宋体" w:hAnsi="宋体" w:eastAsia="宋体" w:cs="仿宋_GB2312"/>
          <w:color w:val="auto"/>
          <w:sz w:val="24"/>
          <w:szCs w:val="24"/>
          <w:highlight w:val="none"/>
          <w:lang w:val="en-US" w:eastAsia="zh-CN"/>
        </w:rPr>
        <w:t>5</w:t>
      </w:r>
      <w:r>
        <w:rPr>
          <w:rFonts w:hint="eastAsia" w:ascii="宋体" w:hAnsi="宋体" w:eastAsia="宋体" w:cs="仿宋_GB2312"/>
          <w:color w:val="auto"/>
          <w:sz w:val="24"/>
          <w:szCs w:val="24"/>
          <w:highlight w:val="none"/>
        </w:rPr>
        <w:t>年</w:t>
      </w:r>
      <w:r>
        <w:rPr>
          <w:rFonts w:hint="eastAsia" w:ascii="宋体" w:hAnsi="宋体" w:eastAsia="宋体" w:cs="仿宋_GB2312"/>
          <w:color w:val="auto"/>
          <w:sz w:val="24"/>
          <w:szCs w:val="24"/>
          <w:highlight w:val="none"/>
          <w:lang w:val="en-US" w:eastAsia="zh-CN"/>
        </w:rPr>
        <w:t>6月</w:t>
      </w:r>
      <w:r>
        <w:rPr>
          <w:rFonts w:hint="eastAsia" w:ascii="宋体" w:hAnsi="宋体" w:eastAsia="宋体" w:cs="仿宋_GB2312"/>
          <w:color w:val="auto"/>
          <w:sz w:val="24"/>
          <w:szCs w:val="24"/>
          <w:highlight w:val="none"/>
        </w:rPr>
        <w:t>的社保证明。除特别约定外，各岗位人员不得相互兼职。</w:t>
      </w:r>
    </w:p>
    <w:p w14:paraId="2EA03C3B">
      <w:pPr>
        <w:spacing w:line="360" w:lineRule="auto"/>
        <w:ind w:firstLine="424" w:firstLineChars="177"/>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2.人员进场管理</w:t>
      </w:r>
    </w:p>
    <w:p w14:paraId="4A34A1D5">
      <w:pPr>
        <w:spacing w:line="360" w:lineRule="auto"/>
        <w:ind w:firstLine="424" w:firstLineChars="177"/>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除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安全、质量管理岗位系列人员须接受发包人及监理人面试、考核，符合发包人要求者方能正式上岗。特殊工种作业人员均应持有相应的资格证明，并报监理单位审核。</w:t>
      </w:r>
    </w:p>
    <w:p w14:paraId="68A6DC2E">
      <w:pPr>
        <w:spacing w:line="360" w:lineRule="auto"/>
        <w:ind w:firstLine="424" w:firstLineChars="177"/>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3.人员变更管理按合同约定执行。</w:t>
      </w:r>
    </w:p>
    <w:p w14:paraId="6AFF1A54">
      <w:pPr>
        <w:spacing w:line="360" w:lineRule="auto"/>
        <w:ind w:firstLine="426" w:firstLineChars="177"/>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4.《施工管理主要人员配置基本要求》要求人员表不作为废标条款。</w:t>
      </w:r>
    </w:p>
    <w:p w14:paraId="2D88C2AF">
      <w:pPr>
        <w:spacing w:line="360" w:lineRule="auto"/>
        <w:ind w:firstLine="482" w:firstLineChars="200"/>
        <w:jc w:val="left"/>
        <w:rPr>
          <w:rFonts w:hint="eastAsia" w:ascii="宋体" w:hAnsi="宋体" w:cs="宋体"/>
          <w:b/>
          <w:color w:val="auto"/>
          <w:kern w:val="0"/>
          <w:sz w:val="24"/>
          <w:szCs w:val="24"/>
          <w:highlight w:val="none"/>
        </w:rPr>
      </w:pPr>
    </w:p>
    <w:p w14:paraId="49FF3A27">
      <w:pPr>
        <w:pStyle w:val="10"/>
        <w:spacing w:line="360" w:lineRule="auto"/>
        <w:ind w:firstLine="482" w:firstLineChars="200"/>
        <w:rPr>
          <w:rFonts w:hint="eastAsia" w:ascii="宋体" w:hAnsi="宋体" w:cs="宋体"/>
          <w:color w:val="auto"/>
          <w:kern w:val="0"/>
          <w:sz w:val="24"/>
          <w:szCs w:val="24"/>
          <w:highlight w:val="none"/>
          <w:lang w:bidi="ar"/>
        </w:rPr>
      </w:pPr>
      <w:r>
        <w:rPr>
          <w:rFonts w:hint="eastAsia" w:ascii="宋体" w:hAnsi="宋体" w:cs="宋体"/>
          <w:b/>
          <w:color w:val="auto"/>
          <w:kern w:val="0"/>
          <w:sz w:val="24"/>
          <w:szCs w:val="24"/>
          <w:highlight w:val="none"/>
        </w:rPr>
        <w:br w:type="page"/>
      </w:r>
    </w:p>
    <w:p w14:paraId="60F15F97">
      <w:pPr>
        <w:pStyle w:val="3"/>
        <w:jc w:val="center"/>
        <w:rPr>
          <w:color w:val="auto"/>
          <w:highlight w:val="none"/>
        </w:rPr>
      </w:pPr>
      <w:bookmarkStart w:id="34" w:name="_Toc28728"/>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34"/>
    </w:p>
    <w:p w14:paraId="2B31A229">
      <w:pPr>
        <w:jc w:val="center"/>
        <w:rPr>
          <w:rFonts w:hint="eastAsia" w:ascii="宋体" w:eastAsia="宋体"/>
          <w:b/>
          <w:color w:val="auto"/>
          <w:sz w:val="24"/>
          <w:szCs w:val="24"/>
          <w:highlight w:val="none"/>
          <w:lang w:eastAsia="zh-CN"/>
        </w:rPr>
      </w:pPr>
      <w:r>
        <w:rPr>
          <w:rFonts w:hint="eastAsia" w:ascii="宋体" w:hAnsi="宋体"/>
          <w:color w:val="auto"/>
          <w:sz w:val="24"/>
          <w:szCs w:val="24"/>
          <w:highlight w:val="none"/>
          <w:lang w:eastAsia="zh-CN"/>
        </w:rPr>
        <w:t>（另册）</w:t>
      </w:r>
    </w:p>
    <w:p w14:paraId="0EC4E94F">
      <w:pPr>
        <w:pStyle w:val="3"/>
        <w:rPr>
          <w:color w:val="auto"/>
          <w:highlight w:val="none"/>
        </w:rPr>
      </w:pPr>
      <w:r>
        <w:rPr>
          <w:color w:val="auto"/>
          <w:sz w:val="24"/>
          <w:szCs w:val="24"/>
          <w:highlight w:val="none"/>
        </w:rPr>
        <w:br w:type="page"/>
      </w:r>
      <w:bookmarkStart w:id="35" w:name="_Toc15810"/>
      <w:r>
        <w:rPr>
          <w:rFonts w:hint="eastAsia"/>
          <w:color w:val="auto"/>
          <w:highlight w:val="none"/>
        </w:rPr>
        <w:t>第七章</w:t>
      </w:r>
      <w:r>
        <w:rPr>
          <w:color w:val="auto"/>
          <w:highlight w:val="none"/>
        </w:rPr>
        <w:t xml:space="preserve">  </w:t>
      </w:r>
      <w:r>
        <w:rPr>
          <w:rFonts w:hint="eastAsia"/>
          <w:color w:val="auto"/>
          <w:highlight w:val="none"/>
        </w:rPr>
        <w:t>工程量清单</w:t>
      </w:r>
      <w:bookmarkEnd w:id="35"/>
    </w:p>
    <w:p w14:paraId="495F314A">
      <w:pPr>
        <w:jc w:val="center"/>
        <w:rPr>
          <w:rFonts w:ascii="宋体"/>
          <w:b/>
          <w:color w:val="auto"/>
          <w:sz w:val="24"/>
          <w:szCs w:val="24"/>
          <w:highlight w:val="none"/>
        </w:rPr>
      </w:pPr>
      <w:r>
        <w:rPr>
          <w:rFonts w:hint="eastAsia" w:ascii="宋体" w:hAnsi="宋体"/>
          <w:color w:val="auto"/>
          <w:sz w:val="24"/>
          <w:szCs w:val="24"/>
          <w:highlight w:val="none"/>
          <w:lang w:eastAsia="zh-CN"/>
        </w:rPr>
        <w:t>（另册）</w:t>
      </w:r>
    </w:p>
    <w:p w14:paraId="78A16690">
      <w:pPr>
        <w:pStyle w:val="5"/>
        <w:spacing w:after="0" w:line="360" w:lineRule="auto"/>
        <w:ind w:left="-2" w:leftChars="-1" w:firstLine="960" w:firstLineChars="400"/>
        <w:rPr>
          <w:rFonts w:ascii="宋体"/>
          <w:color w:val="auto"/>
          <w:sz w:val="24"/>
          <w:highlight w:val="none"/>
        </w:rPr>
      </w:pPr>
    </w:p>
    <w:p w14:paraId="6CE9D2B5">
      <w:pPr>
        <w:pStyle w:val="3"/>
        <w:rPr>
          <w:color w:val="auto"/>
          <w:highlight w:val="none"/>
        </w:rPr>
      </w:pPr>
    </w:p>
    <w:p w14:paraId="1C959BB1">
      <w:pPr>
        <w:pStyle w:val="3"/>
        <w:rPr>
          <w:rFonts w:ascii="宋体"/>
          <w:color w:val="auto"/>
          <w:highlight w:val="none"/>
        </w:rPr>
      </w:pPr>
      <w:r>
        <w:rPr>
          <w:color w:val="auto"/>
          <w:sz w:val="24"/>
          <w:szCs w:val="24"/>
          <w:highlight w:val="none"/>
        </w:rPr>
        <w:br w:type="page"/>
      </w:r>
      <w:bookmarkStart w:id="36" w:name="_Toc11061"/>
      <w:r>
        <w:rPr>
          <w:rFonts w:hint="eastAsia"/>
          <w:color w:val="auto"/>
          <w:highlight w:val="none"/>
        </w:rPr>
        <w:t>第八章</w:t>
      </w:r>
      <w:r>
        <w:rPr>
          <w:color w:val="auto"/>
          <w:highlight w:val="none"/>
        </w:rPr>
        <w:t xml:space="preserve">  </w:t>
      </w:r>
      <w:r>
        <w:rPr>
          <w:rFonts w:hint="eastAsia"/>
          <w:color w:val="auto"/>
          <w:highlight w:val="none"/>
        </w:rPr>
        <w:t>最高投标限价</w:t>
      </w:r>
      <w:bookmarkEnd w:id="36"/>
    </w:p>
    <w:p w14:paraId="0BAB4268">
      <w:pPr>
        <w:spacing w:line="360"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u w:val="single"/>
        </w:rPr>
        <w:t>招标人应当在发布招标文件时，公布最高投标限价的总价，分部分项工程费、措施项目费、其他项目费、规费和税金，以及绿色施工安全防护措施费、暂列金额等投标人不可竞争的固定报价。详见《最高投标限价公布函》</w:t>
      </w:r>
      <w:r>
        <w:rPr>
          <w:rFonts w:hint="eastAsia" w:ascii="宋体" w:hAnsi="宋体"/>
          <w:color w:val="auto"/>
          <w:sz w:val="24"/>
          <w:szCs w:val="24"/>
          <w:highlight w:val="none"/>
          <w:u w:val="single"/>
          <w:lang w:eastAsia="zh-CN"/>
        </w:rPr>
        <w:t>（另册）。</w:t>
      </w:r>
    </w:p>
    <w:p w14:paraId="1C6EA79F">
      <w:pPr>
        <w:rPr>
          <w:color w:val="auto"/>
          <w:highlight w:val="none"/>
        </w:rPr>
      </w:pPr>
    </w:p>
    <w:p w14:paraId="059D4D7D">
      <w:pPr>
        <w:pStyle w:val="21"/>
        <w:rPr>
          <w:color w:val="auto"/>
          <w:sz w:val="36"/>
          <w:highlight w:val="none"/>
          <w:u w:val="single"/>
        </w:rPr>
      </w:pPr>
    </w:p>
    <w:bookmarkEnd w:id="0"/>
    <w:bookmarkEnd w:id="1"/>
    <w:p w14:paraId="7C29FEC7">
      <w:pPr>
        <w:pStyle w:val="21"/>
        <w:rPr>
          <w:color w:val="auto"/>
          <w:sz w:val="36"/>
          <w:highlight w:val="none"/>
          <w:u w:val="single"/>
        </w:rPr>
      </w:pPr>
    </w:p>
    <w:sectPr>
      <w:headerReference r:id="rId17" w:type="default"/>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FZXBS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564DF">
    <w:pPr>
      <w:pStyle w:val="26"/>
      <w:ind w:firstLine="392"/>
      <w:jc w:val="center"/>
      <w:rPr>
        <w:rStyle w:val="4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C8B8">
    <w:pPr>
      <w:pStyle w:val="26"/>
      <w:ind w:firstLine="39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AC30">
    <w:pPr>
      <w:pStyle w:val="26"/>
      <w:ind w:firstLine="392"/>
      <w:jc w:val="center"/>
      <w:rPr>
        <w:rStyle w:val="4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88133">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188133">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EB33">
    <w:pPr>
      <w:pStyle w:val="26"/>
      <w:ind w:firstLine="39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6AB7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96AB7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937E">
    <w:pPr>
      <w:pStyle w:val="26"/>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1E817">
                          <w:pPr>
                            <w:pStyle w:val="2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F1E817">
                    <w:pPr>
                      <w:pStyle w:val="2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240F">
    <w:pPr>
      <w:pStyle w:val="2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B1D6D6">
                          <w:pPr>
                            <w:pStyle w:val="26"/>
                            <w:jc w:val="center"/>
                          </w:pPr>
                          <w:r>
                            <w:fldChar w:fldCharType="begin"/>
                          </w:r>
                          <w:r>
                            <w:instrText xml:space="preserve">PAGE   \* MERGEFORMAT</w:instrText>
                          </w:r>
                          <w:r>
                            <w:fldChar w:fldCharType="separate"/>
                          </w:r>
                          <w:r>
                            <w:rPr>
                              <w:lang w:val="zh-CN"/>
                            </w:rPr>
                            <w:t>69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4B1D6D6">
                    <w:pPr>
                      <w:pStyle w:val="26"/>
                      <w:jc w:val="center"/>
                    </w:pPr>
                    <w:r>
                      <w:fldChar w:fldCharType="begin"/>
                    </w:r>
                    <w:r>
                      <w:instrText xml:space="preserve">PAGE   \* MERGEFORMAT</w:instrText>
                    </w:r>
                    <w:r>
                      <w:fldChar w:fldCharType="separate"/>
                    </w:r>
                    <w:r>
                      <w:rPr>
                        <w:lang w:val="zh-CN"/>
                      </w:rPr>
                      <w:t>69</w:t>
                    </w:r>
                    <w:r>
                      <w:rPr>
                        <w:lang w:val="zh-CN"/>
                      </w:rPr>
                      <w:fldChar w:fldCharType="end"/>
                    </w:r>
                  </w:p>
                </w:txbxContent>
              </v:textbox>
            </v:shape>
          </w:pict>
        </mc:Fallback>
      </mc:AlternateContent>
    </w:r>
  </w:p>
  <w:p w14:paraId="19498B16">
    <w:pPr>
      <w:pStyle w:val="26"/>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5300">
    <w:pPr>
      <w:pStyle w:val="26"/>
      <w:framePr w:wrap="around" w:vAnchor="text" w:hAnchor="margin" w:xAlign="outside" w:y="1"/>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498CC129">
    <w:pPr>
      <w:pStyle w:val="26"/>
      <w:ind w:right="360" w:firstLine="360"/>
      <w:jc w:val="center"/>
    </w:pPr>
    <w:r>
      <w:rPr>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D45E">
    <w:pPr>
      <w:pStyle w:val="26"/>
      <w:jc w:val="center"/>
    </w:pPr>
    <w:r>
      <w:fldChar w:fldCharType="begin"/>
    </w:r>
    <w:r>
      <w:rPr>
        <w:rStyle w:val="42"/>
      </w:rPr>
      <w:instrText xml:space="preserve"> PAGE </w:instrText>
    </w:r>
    <w:r>
      <w:fldChar w:fldCharType="separate"/>
    </w:r>
    <w:r>
      <w:rPr>
        <w:rStyle w:val="42"/>
      </w:rPr>
      <w:t>65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2056">
    <w:pPr>
      <w:pStyle w:val="2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05FAB">
                          <w:pPr>
                            <w:pStyle w:val="2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8F05FAB">
                    <w:pPr>
                      <w:pStyle w:val="2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44A1">
    <w:pPr>
      <w:pStyle w:val="27"/>
      <w:pBdr>
        <w:top w:val="none" w:color="auto" w:sz="0" w:space="0"/>
        <w:left w:val="none" w:color="auto" w:sz="0" w:space="0"/>
        <w:bottom w:val="none" w:color="auto" w:sz="0" w:space="1"/>
        <w:right w:val="none" w:color="auto" w:sz="0" w:space="0"/>
        <w:between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E61F">
    <w:pPr>
      <w:pStyle w:val="27"/>
      <w:pBdr>
        <w:top w:val="none" w:color="auto" w:sz="0" w:space="0"/>
        <w:left w:val="none" w:color="auto" w:sz="0" w:space="0"/>
        <w:bottom w:val="none" w:color="auto" w:sz="0" w:space="1"/>
        <w:right w:val="none" w:color="auto" w:sz="0" w:space="0"/>
        <w:between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23C2">
    <w:pPr>
      <w:pStyle w:val="2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B12E">
    <w:pPr>
      <w:pStyle w:val="27"/>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9109">
    <w:pPr>
      <w:pStyle w:val="27"/>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5DC7">
    <w:pPr>
      <w:pStyle w:val="27"/>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C85F">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A0A5B"/>
    <w:multiLevelType w:val="singleLevel"/>
    <w:tmpl w:val="A38A0A5B"/>
    <w:lvl w:ilvl="0" w:tentative="0">
      <w:start w:val="3"/>
      <w:numFmt w:val="decimal"/>
      <w:suff w:val="nothing"/>
      <w:lvlText w:val="（%1）"/>
      <w:lvlJc w:val="left"/>
    </w:lvl>
  </w:abstractNum>
  <w:abstractNum w:abstractNumId="1">
    <w:nsid w:val="E70D7EBD"/>
    <w:multiLevelType w:val="singleLevel"/>
    <w:tmpl w:val="E70D7EBD"/>
    <w:lvl w:ilvl="0" w:tentative="0">
      <w:start w:val="27"/>
      <w:numFmt w:val="decimal"/>
      <w:suff w:val="nothing"/>
      <w:lvlText w:val="%1．"/>
      <w:lvlJc w:val="left"/>
    </w:lvl>
  </w:abstractNum>
  <w:abstractNum w:abstractNumId="2">
    <w:nsid w:val="E978D6AA"/>
    <w:multiLevelType w:val="singleLevel"/>
    <w:tmpl w:val="E978D6AA"/>
    <w:lvl w:ilvl="0" w:tentative="0">
      <w:start w:val="1"/>
      <w:numFmt w:val="decimal"/>
      <w:suff w:val="nothing"/>
      <w:lvlText w:val="（%1）"/>
      <w:lvlJc w:val="left"/>
    </w:lvl>
  </w:abstractNum>
  <w:abstractNum w:abstractNumId="3">
    <w:nsid w:val="E998A4BE"/>
    <w:multiLevelType w:val="singleLevel"/>
    <w:tmpl w:val="E998A4BE"/>
    <w:lvl w:ilvl="0" w:tentative="0">
      <w:start w:val="32"/>
      <w:numFmt w:val="decimal"/>
      <w:suff w:val="space"/>
      <w:lvlText w:val="%1."/>
      <w:lvlJc w:val="left"/>
    </w:lvl>
  </w:abstractNum>
  <w:abstractNum w:abstractNumId="4">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5">
    <w:nsid w:val="4A4A6516"/>
    <w:multiLevelType w:val="singleLevel"/>
    <w:tmpl w:val="4A4A6516"/>
    <w:lvl w:ilvl="0" w:tentative="0">
      <w:start w:val="1"/>
      <w:numFmt w:val="decimal"/>
      <w:suff w:val="nothing"/>
      <w:lvlText w:val="（%1）"/>
      <w:lvlJc w:val="left"/>
    </w:lvl>
  </w:abstractNum>
  <w:abstractNum w:abstractNumId="6">
    <w:nsid w:val="553AFA00"/>
    <w:multiLevelType w:val="singleLevel"/>
    <w:tmpl w:val="553AFA00"/>
    <w:lvl w:ilvl="0" w:tentative="0">
      <w:start w:val="1"/>
      <w:numFmt w:val="decimal"/>
      <w:suff w:val="nothing"/>
      <w:lvlText w:val="（%1）"/>
      <w:lvlJc w:val="left"/>
    </w:lvl>
  </w:abstractNum>
  <w:abstractNum w:abstractNumId="7">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4"/>
  </w:num>
  <w:num w:numId="2">
    <w:abstractNumId w:val="7"/>
  </w:num>
  <w:num w:numId="3">
    <w:abstractNumId w:val="5"/>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3C28DE"/>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9F7630"/>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72862"/>
    <w:rsid w:val="00B97529"/>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A57BB"/>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0FF0FC7"/>
    <w:rsid w:val="014F32E7"/>
    <w:rsid w:val="016A5229"/>
    <w:rsid w:val="016E531D"/>
    <w:rsid w:val="01787946"/>
    <w:rsid w:val="01993D60"/>
    <w:rsid w:val="01CC7CF9"/>
    <w:rsid w:val="02521EB3"/>
    <w:rsid w:val="02554B69"/>
    <w:rsid w:val="02690261"/>
    <w:rsid w:val="02747437"/>
    <w:rsid w:val="02C05BB1"/>
    <w:rsid w:val="02E0514E"/>
    <w:rsid w:val="02FD74EC"/>
    <w:rsid w:val="03087B13"/>
    <w:rsid w:val="030977B8"/>
    <w:rsid w:val="034F0B7A"/>
    <w:rsid w:val="03702140"/>
    <w:rsid w:val="03AF33C1"/>
    <w:rsid w:val="03B73450"/>
    <w:rsid w:val="03E272F9"/>
    <w:rsid w:val="03F53B6F"/>
    <w:rsid w:val="04016C0A"/>
    <w:rsid w:val="040556DD"/>
    <w:rsid w:val="042965C4"/>
    <w:rsid w:val="04397094"/>
    <w:rsid w:val="04471852"/>
    <w:rsid w:val="04A75B49"/>
    <w:rsid w:val="04B844FD"/>
    <w:rsid w:val="04D96D31"/>
    <w:rsid w:val="04E13A54"/>
    <w:rsid w:val="05015EA4"/>
    <w:rsid w:val="050A6C0A"/>
    <w:rsid w:val="053F172A"/>
    <w:rsid w:val="057C19CF"/>
    <w:rsid w:val="05935ABA"/>
    <w:rsid w:val="05AC4062"/>
    <w:rsid w:val="05CF70AF"/>
    <w:rsid w:val="05EA2C50"/>
    <w:rsid w:val="061A393B"/>
    <w:rsid w:val="061C7FBD"/>
    <w:rsid w:val="062F259D"/>
    <w:rsid w:val="06CF5060"/>
    <w:rsid w:val="06D038B7"/>
    <w:rsid w:val="06DF2215"/>
    <w:rsid w:val="06EC66E0"/>
    <w:rsid w:val="0708351A"/>
    <w:rsid w:val="071250C8"/>
    <w:rsid w:val="071A324D"/>
    <w:rsid w:val="072F44E3"/>
    <w:rsid w:val="07312890"/>
    <w:rsid w:val="073C3C45"/>
    <w:rsid w:val="07A13F45"/>
    <w:rsid w:val="07CB4548"/>
    <w:rsid w:val="07EF4429"/>
    <w:rsid w:val="08061A64"/>
    <w:rsid w:val="08517165"/>
    <w:rsid w:val="08A51580"/>
    <w:rsid w:val="08A62D52"/>
    <w:rsid w:val="08C11542"/>
    <w:rsid w:val="08F875BE"/>
    <w:rsid w:val="090C13B6"/>
    <w:rsid w:val="090F4EF1"/>
    <w:rsid w:val="09242161"/>
    <w:rsid w:val="094E1D6F"/>
    <w:rsid w:val="09866C5A"/>
    <w:rsid w:val="09A908B8"/>
    <w:rsid w:val="09E54A69"/>
    <w:rsid w:val="09EB6AE1"/>
    <w:rsid w:val="09F33618"/>
    <w:rsid w:val="0A0F62EE"/>
    <w:rsid w:val="0A60541B"/>
    <w:rsid w:val="0A6F38B0"/>
    <w:rsid w:val="0A717628"/>
    <w:rsid w:val="0A913826"/>
    <w:rsid w:val="0AB628C0"/>
    <w:rsid w:val="0ACB1409"/>
    <w:rsid w:val="0AF62F6A"/>
    <w:rsid w:val="0B2E376B"/>
    <w:rsid w:val="0B4354CB"/>
    <w:rsid w:val="0B584344"/>
    <w:rsid w:val="0B6E4437"/>
    <w:rsid w:val="0B9109AA"/>
    <w:rsid w:val="0B9A495D"/>
    <w:rsid w:val="0BBE064B"/>
    <w:rsid w:val="0BC3240C"/>
    <w:rsid w:val="0BC83F60"/>
    <w:rsid w:val="0BCA3494"/>
    <w:rsid w:val="0BD77A17"/>
    <w:rsid w:val="0BDC6D23"/>
    <w:rsid w:val="0BE2331A"/>
    <w:rsid w:val="0C521233"/>
    <w:rsid w:val="0C5350A1"/>
    <w:rsid w:val="0C6A07D3"/>
    <w:rsid w:val="0C730B66"/>
    <w:rsid w:val="0CA23AC9"/>
    <w:rsid w:val="0CDE6ACB"/>
    <w:rsid w:val="0CF307C8"/>
    <w:rsid w:val="0D020937"/>
    <w:rsid w:val="0D415DA1"/>
    <w:rsid w:val="0D4252AC"/>
    <w:rsid w:val="0D4A0241"/>
    <w:rsid w:val="0D510B45"/>
    <w:rsid w:val="0DA717DD"/>
    <w:rsid w:val="0DE3083D"/>
    <w:rsid w:val="0E1D06E9"/>
    <w:rsid w:val="0E4C4CAD"/>
    <w:rsid w:val="0E5D2BF2"/>
    <w:rsid w:val="0E6C4374"/>
    <w:rsid w:val="0E9658AF"/>
    <w:rsid w:val="0E9E4764"/>
    <w:rsid w:val="0EB16245"/>
    <w:rsid w:val="0ECA5559"/>
    <w:rsid w:val="0F20161D"/>
    <w:rsid w:val="0F4946D0"/>
    <w:rsid w:val="0F6239E3"/>
    <w:rsid w:val="0F6459AD"/>
    <w:rsid w:val="0F6A1B72"/>
    <w:rsid w:val="0F7E4AB5"/>
    <w:rsid w:val="0FBF2BE4"/>
    <w:rsid w:val="0FC712FE"/>
    <w:rsid w:val="0FDF5C57"/>
    <w:rsid w:val="0FEF45D8"/>
    <w:rsid w:val="103F1AE1"/>
    <w:rsid w:val="1068327B"/>
    <w:rsid w:val="106B07D0"/>
    <w:rsid w:val="107F4121"/>
    <w:rsid w:val="108856CC"/>
    <w:rsid w:val="1090632E"/>
    <w:rsid w:val="10B57C21"/>
    <w:rsid w:val="10BD27BC"/>
    <w:rsid w:val="10C123D9"/>
    <w:rsid w:val="11052D75"/>
    <w:rsid w:val="11121F8F"/>
    <w:rsid w:val="113B44EC"/>
    <w:rsid w:val="116309A4"/>
    <w:rsid w:val="118C11EC"/>
    <w:rsid w:val="11AF0A31"/>
    <w:rsid w:val="11B06C88"/>
    <w:rsid w:val="11CA3566"/>
    <w:rsid w:val="11DF3D09"/>
    <w:rsid w:val="11E8746F"/>
    <w:rsid w:val="11F07E01"/>
    <w:rsid w:val="120B2110"/>
    <w:rsid w:val="121865DB"/>
    <w:rsid w:val="123C49C0"/>
    <w:rsid w:val="12711684"/>
    <w:rsid w:val="127D1368"/>
    <w:rsid w:val="129B2E90"/>
    <w:rsid w:val="12C51E21"/>
    <w:rsid w:val="12E00DC6"/>
    <w:rsid w:val="13232472"/>
    <w:rsid w:val="133631BD"/>
    <w:rsid w:val="133B6A25"/>
    <w:rsid w:val="13545D39"/>
    <w:rsid w:val="13760AF9"/>
    <w:rsid w:val="1379754E"/>
    <w:rsid w:val="137A5404"/>
    <w:rsid w:val="137E4DB5"/>
    <w:rsid w:val="13C34677"/>
    <w:rsid w:val="13EF0EA4"/>
    <w:rsid w:val="14060DE1"/>
    <w:rsid w:val="14067033"/>
    <w:rsid w:val="14172F0F"/>
    <w:rsid w:val="147E12BF"/>
    <w:rsid w:val="14D34591"/>
    <w:rsid w:val="14D74F4B"/>
    <w:rsid w:val="14D9719C"/>
    <w:rsid w:val="14E1184E"/>
    <w:rsid w:val="14EC447B"/>
    <w:rsid w:val="14F35BB7"/>
    <w:rsid w:val="151439D2"/>
    <w:rsid w:val="155838BF"/>
    <w:rsid w:val="155F11AF"/>
    <w:rsid w:val="15712BD2"/>
    <w:rsid w:val="15883A78"/>
    <w:rsid w:val="15A775E3"/>
    <w:rsid w:val="15C03212"/>
    <w:rsid w:val="15DD252D"/>
    <w:rsid w:val="15F15AC1"/>
    <w:rsid w:val="162C4539"/>
    <w:rsid w:val="1651386F"/>
    <w:rsid w:val="17077E1E"/>
    <w:rsid w:val="17084E70"/>
    <w:rsid w:val="170A508C"/>
    <w:rsid w:val="171A4BA4"/>
    <w:rsid w:val="172B0B5F"/>
    <w:rsid w:val="173741A6"/>
    <w:rsid w:val="17497256"/>
    <w:rsid w:val="174B1C4B"/>
    <w:rsid w:val="17684412"/>
    <w:rsid w:val="17822770"/>
    <w:rsid w:val="179B5CE4"/>
    <w:rsid w:val="17AD104E"/>
    <w:rsid w:val="17AE485B"/>
    <w:rsid w:val="17B0263E"/>
    <w:rsid w:val="17B8199D"/>
    <w:rsid w:val="17C52D61"/>
    <w:rsid w:val="17EC2627"/>
    <w:rsid w:val="17EE22B8"/>
    <w:rsid w:val="18151F96"/>
    <w:rsid w:val="181C07FE"/>
    <w:rsid w:val="18474916"/>
    <w:rsid w:val="18763F46"/>
    <w:rsid w:val="18891660"/>
    <w:rsid w:val="18982224"/>
    <w:rsid w:val="18B51028"/>
    <w:rsid w:val="18B74DA0"/>
    <w:rsid w:val="18D07C10"/>
    <w:rsid w:val="18D426C3"/>
    <w:rsid w:val="190860B0"/>
    <w:rsid w:val="19540841"/>
    <w:rsid w:val="195D67D0"/>
    <w:rsid w:val="19AE6A7C"/>
    <w:rsid w:val="19D2412A"/>
    <w:rsid w:val="1A156547"/>
    <w:rsid w:val="1A205D77"/>
    <w:rsid w:val="1A2A15A2"/>
    <w:rsid w:val="1A2F4635"/>
    <w:rsid w:val="1A3146DE"/>
    <w:rsid w:val="1A5328A6"/>
    <w:rsid w:val="1A6500CD"/>
    <w:rsid w:val="1A6E3101"/>
    <w:rsid w:val="1AA40A79"/>
    <w:rsid w:val="1AAA7997"/>
    <w:rsid w:val="1AB67180"/>
    <w:rsid w:val="1ABC669E"/>
    <w:rsid w:val="1AD03189"/>
    <w:rsid w:val="1AD432CC"/>
    <w:rsid w:val="1AEA5623"/>
    <w:rsid w:val="1B770817"/>
    <w:rsid w:val="1B8A679C"/>
    <w:rsid w:val="1B927ADD"/>
    <w:rsid w:val="1B9E2075"/>
    <w:rsid w:val="1BAE4885"/>
    <w:rsid w:val="1BC21D75"/>
    <w:rsid w:val="1BDF0B10"/>
    <w:rsid w:val="1BED33B9"/>
    <w:rsid w:val="1C167AAF"/>
    <w:rsid w:val="1C2F4C4D"/>
    <w:rsid w:val="1C471BAE"/>
    <w:rsid w:val="1C511068"/>
    <w:rsid w:val="1C5C0C26"/>
    <w:rsid w:val="1C976FB2"/>
    <w:rsid w:val="1C9D42AD"/>
    <w:rsid w:val="1CD221A8"/>
    <w:rsid w:val="1CD4051D"/>
    <w:rsid w:val="1CDC3027"/>
    <w:rsid w:val="1CDD2E94"/>
    <w:rsid w:val="1D027F1C"/>
    <w:rsid w:val="1D0A3E09"/>
    <w:rsid w:val="1D284742"/>
    <w:rsid w:val="1D556936"/>
    <w:rsid w:val="1D631052"/>
    <w:rsid w:val="1D921938"/>
    <w:rsid w:val="1E053855"/>
    <w:rsid w:val="1E1578D9"/>
    <w:rsid w:val="1E1D26F4"/>
    <w:rsid w:val="1E3B3D7D"/>
    <w:rsid w:val="1E486D96"/>
    <w:rsid w:val="1E513B7B"/>
    <w:rsid w:val="1E66059A"/>
    <w:rsid w:val="1E7E4FA7"/>
    <w:rsid w:val="1EA6208B"/>
    <w:rsid w:val="1EA71413"/>
    <w:rsid w:val="1EBA5A37"/>
    <w:rsid w:val="1EF328AA"/>
    <w:rsid w:val="1F1A1BE5"/>
    <w:rsid w:val="1F47327D"/>
    <w:rsid w:val="1F5275D0"/>
    <w:rsid w:val="1F816AF6"/>
    <w:rsid w:val="1F8E47EB"/>
    <w:rsid w:val="1F953961"/>
    <w:rsid w:val="1F994C45"/>
    <w:rsid w:val="1F9E45C4"/>
    <w:rsid w:val="1FC658C9"/>
    <w:rsid w:val="1FCD6E14"/>
    <w:rsid w:val="1FF42436"/>
    <w:rsid w:val="2003423C"/>
    <w:rsid w:val="205D622D"/>
    <w:rsid w:val="206375BB"/>
    <w:rsid w:val="208A0FEC"/>
    <w:rsid w:val="20E36C50"/>
    <w:rsid w:val="211119FB"/>
    <w:rsid w:val="21250A1F"/>
    <w:rsid w:val="2130091A"/>
    <w:rsid w:val="213276BA"/>
    <w:rsid w:val="213B0D78"/>
    <w:rsid w:val="214E67BA"/>
    <w:rsid w:val="21616A63"/>
    <w:rsid w:val="219F1FA0"/>
    <w:rsid w:val="21D20555"/>
    <w:rsid w:val="21E76FBA"/>
    <w:rsid w:val="21F06FE4"/>
    <w:rsid w:val="21FC3824"/>
    <w:rsid w:val="22016D7A"/>
    <w:rsid w:val="222F5C4D"/>
    <w:rsid w:val="22394A78"/>
    <w:rsid w:val="223C6316"/>
    <w:rsid w:val="22566EED"/>
    <w:rsid w:val="226B2757"/>
    <w:rsid w:val="226B42AC"/>
    <w:rsid w:val="226F3203"/>
    <w:rsid w:val="22AD29BB"/>
    <w:rsid w:val="23073B84"/>
    <w:rsid w:val="230C2D7D"/>
    <w:rsid w:val="23256DAA"/>
    <w:rsid w:val="232F5F2B"/>
    <w:rsid w:val="232F6B26"/>
    <w:rsid w:val="23355E47"/>
    <w:rsid w:val="233A2E13"/>
    <w:rsid w:val="233E43F8"/>
    <w:rsid w:val="23614286"/>
    <w:rsid w:val="23694EE9"/>
    <w:rsid w:val="23A5639B"/>
    <w:rsid w:val="23AD17DA"/>
    <w:rsid w:val="23B32608"/>
    <w:rsid w:val="23B95E70"/>
    <w:rsid w:val="24116252"/>
    <w:rsid w:val="2442432B"/>
    <w:rsid w:val="244D1F35"/>
    <w:rsid w:val="24561911"/>
    <w:rsid w:val="24615AF1"/>
    <w:rsid w:val="24A47FAB"/>
    <w:rsid w:val="24A972CC"/>
    <w:rsid w:val="24B2644C"/>
    <w:rsid w:val="24BD7292"/>
    <w:rsid w:val="24CA5E5B"/>
    <w:rsid w:val="250208BF"/>
    <w:rsid w:val="252C0894"/>
    <w:rsid w:val="256736AA"/>
    <w:rsid w:val="259D757A"/>
    <w:rsid w:val="25BC1C48"/>
    <w:rsid w:val="25C90160"/>
    <w:rsid w:val="25EB1CBA"/>
    <w:rsid w:val="264D464E"/>
    <w:rsid w:val="26612BE0"/>
    <w:rsid w:val="26A30712"/>
    <w:rsid w:val="26B23E11"/>
    <w:rsid w:val="26C501E3"/>
    <w:rsid w:val="26CA70AB"/>
    <w:rsid w:val="270F7B55"/>
    <w:rsid w:val="27206676"/>
    <w:rsid w:val="27221F7E"/>
    <w:rsid w:val="27323AFD"/>
    <w:rsid w:val="273625F3"/>
    <w:rsid w:val="273A33DC"/>
    <w:rsid w:val="27473793"/>
    <w:rsid w:val="27640D6C"/>
    <w:rsid w:val="27A02EA3"/>
    <w:rsid w:val="27EB05C2"/>
    <w:rsid w:val="281929B4"/>
    <w:rsid w:val="284631BC"/>
    <w:rsid w:val="28575C58"/>
    <w:rsid w:val="28595263"/>
    <w:rsid w:val="28790229"/>
    <w:rsid w:val="28932B31"/>
    <w:rsid w:val="28941D46"/>
    <w:rsid w:val="28955221"/>
    <w:rsid w:val="28B93C10"/>
    <w:rsid w:val="28C63B09"/>
    <w:rsid w:val="28CF57EE"/>
    <w:rsid w:val="28DF17A9"/>
    <w:rsid w:val="28E3364C"/>
    <w:rsid w:val="28EC5BE2"/>
    <w:rsid w:val="28ED5E2B"/>
    <w:rsid w:val="28F14206"/>
    <w:rsid w:val="290D4568"/>
    <w:rsid w:val="2912392D"/>
    <w:rsid w:val="29463324"/>
    <w:rsid w:val="29483044"/>
    <w:rsid w:val="29C7422F"/>
    <w:rsid w:val="29DB5E89"/>
    <w:rsid w:val="29E057D9"/>
    <w:rsid w:val="29F00112"/>
    <w:rsid w:val="2A720E15"/>
    <w:rsid w:val="2A880A7B"/>
    <w:rsid w:val="2AA35184"/>
    <w:rsid w:val="2ABA59D6"/>
    <w:rsid w:val="2AE00186"/>
    <w:rsid w:val="2AE47E9C"/>
    <w:rsid w:val="2AE5327C"/>
    <w:rsid w:val="2AEC2D35"/>
    <w:rsid w:val="2AEC5CA9"/>
    <w:rsid w:val="2B044026"/>
    <w:rsid w:val="2B367DA6"/>
    <w:rsid w:val="2B457FE9"/>
    <w:rsid w:val="2B585185"/>
    <w:rsid w:val="2B5E72FD"/>
    <w:rsid w:val="2B841D92"/>
    <w:rsid w:val="2B942422"/>
    <w:rsid w:val="2B987E93"/>
    <w:rsid w:val="2BA900DA"/>
    <w:rsid w:val="2BDD3B36"/>
    <w:rsid w:val="2BF51A0F"/>
    <w:rsid w:val="2BFF6D43"/>
    <w:rsid w:val="2C092CED"/>
    <w:rsid w:val="2C5E4903"/>
    <w:rsid w:val="2CD51841"/>
    <w:rsid w:val="2CDE257A"/>
    <w:rsid w:val="2CE101E6"/>
    <w:rsid w:val="2CEE627B"/>
    <w:rsid w:val="2D1D0F10"/>
    <w:rsid w:val="2D254805"/>
    <w:rsid w:val="2D3E6293"/>
    <w:rsid w:val="2D410C84"/>
    <w:rsid w:val="2D713318"/>
    <w:rsid w:val="2D716FB7"/>
    <w:rsid w:val="2D7D1990"/>
    <w:rsid w:val="2DB66D80"/>
    <w:rsid w:val="2DC144F7"/>
    <w:rsid w:val="2DC4660F"/>
    <w:rsid w:val="2DC55411"/>
    <w:rsid w:val="2DD90EBD"/>
    <w:rsid w:val="2DF857E7"/>
    <w:rsid w:val="2E165C6D"/>
    <w:rsid w:val="2E3D144C"/>
    <w:rsid w:val="2E4647A4"/>
    <w:rsid w:val="2E884DBD"/>
    <w:rsid w:val="2E9C1044"/>
    <w:rsid w:val="2E9F5C62"/>
    <w:rsid w:val="2EBD258D"/>
    <w:rsid w:val="2EC851B9"/>
    <w:rsid w:val="2ECE02F6"/>
    <w:rsid w:val="2ED85E73"/>
    <w:rsid w:val="2EDA6F06"/>
    <w:rsid w:val="2F384988"/>
    <w:rsid w:val="2F3E13BB"/>
    <w:rsid w:val="2F4131BE"/>
    <w:rsid w:val="2F60641D"/>
    <w:rsid w:val="2F6239B5"/>
    <w:rsid w:val="2F7A6664"/>
    <w:rsid w:val="2F990DA0"/>
    <w:rsid w:val="2FC04BEF"/>
    <w:rsid w:val="2FEF49C8"/>
    <w:rsid w:val="2FF124EE"/>
    <w:rsid w:val="30057BEC"/>
    <w:rsid w:val="3015598B"/>
    <w:rsid w:val="301A4A2F"/>
    <w:rsid w:val="30287B62"/>
    <w:rsid w:val="303074BA"/>
    <w:rsid w:val="30442541"/>
    <w:rsid w:val="30584024"/>
    <w:rsid w:val="305C69DC"/>
    <w:rsid w:val="30997F39"/>
    <w:rsid w:val="30A47560"/>
    <w:rsid w:val="30A532D8"/>
    <w:rsid w:val="30A6777C"/>
    <w:rsid w:val="30AE6631"/>
    <w:rsid w:val="30B03D7B"/>
    <w:rsid w:val="31010E56"/>
    <w:rsid w:val="31047F0E"/>
    <w:rsid w:val="31114115"/>
    <w:rsid w:val="311E5564"/>
    <w:rsid w:val="313C3C3D"/>
    <w:rsid w:val="315C46BD"/>
    <w:rsid w:val="317C228B"/>
    <w:rsid w:val="31865A40"/>
    <w:rsid w:val="319B6BB5"/>
    <w:rsid w:val="31B9528D"/>
    <w:rsid w:val="31D712BF"/>
    <w:rsid w:val="31DE4CF4"/>
    <w:rsid w:val="31F75DB5"/>
    <w:rsid w:val="321C6473"/>
    <w:rsid w:val="323A2127"/>
    <w:rsid w:val="329135B7"/>
    <w:rsid w:val="329D394F"/>
    <w:rsid w:val="32A01FA9"/>
    <w:rsid w:val="32BF3509"/>
    <w:rsid w:val="32BF45CF"/>
    <w:rsid w:val="32C4038E"/>
    <w:rsid w:val="32E35695"/>
    <w:rsid w:val="33110959"/>
    <w:rsid w:val="33164948"/>
    <w:rsid w:val="33B2468A"/>
    <w:rsid w:val="33B916E0"/>
    <w:rsid w:val="33C148CD"/>
    <w:rsid w:val="33D321A9"/>
    <w:rsid w:val="33E31656"/>
    <w:rsid w:val="33E67E90"/>
    <w:rsid w:val="33EF31E8"/>
    <w:rsid w:val="33FC15EB"/>
    <w:rsid w:val="340A1DD0"/>
    <w:rsid w:val="34311A53"/>
    <w:rsid w:val="34423059"/>
    <w:rsid w:val="34431811"/>
    <w:rsid w:val="348F6779"/>
    <w:rsid w:val="349E2586"/>
    <w:rsid w:val="34A35D81"/>
    <w:rsid w:val="34AC0990"/>
    <w:rsid w:val="34B85CD0"/>
    <w:rsid w:val="35150EE6"/>
    <w:rsid w:val="353A75A4"/>
    <w:rsid w:val="35906305"/>
    <w:rsid w:val="36022C46"/>
    <w:rsid w:val="36107F4A"/>
    <w:rsid w:val="36174299"/>
    <w:rsid w:val="36257395"/>
    <w:rsid w:val="363870C8"/>
    <w:rsid w:val="363D46DF"/>
    <w:rsid w:val="36504865"/>
    <w:rsid w:val="366D489F"/>
    <w:rsid w:val="367C1664"/>
    <w:rsid w:val="36807F5F"/>
    <w:rsid w:val="36820344"/>
    <w:rsid w:val="368F09FA"/>
    <w:rsid w:val="36C52562"/>
    <w:rsid w:val="36E76FE1"/>
    <w:rsid w:val="373C5B22"/>
    <w:rsid w:val="3744384B"/>
    <w:rsid w:val="375D203C"/>
    <w:rsid w:val="37AB1B1C"/>
    <w:rsid w:val="37DA5F5D"/>
    <w:rsid w:val="38003C16"/>
    <w:rsid w:val="38026A6F"/>
    <w:rsid w:val="38244844"/>
    <w:rsid w:val="383513E6"/>
    <w:rsid w:val="383C5696"/>
    <w:rsid w:val="387B18EF"/>
    <w:rsid w:val="387E303B"/>
    <w:rsid w:val="389B749B"/>
    <w:rsid w:val="389E51DD"/>
    <w:rsid w:val="38A071A7"/>
    <w:rsid w:val="38B92017"/>
    <w:rsid w:val="38C74734"/>
    <w:rsid w:val="38FD1C54"/>
    <w:rsid w:val="3922196A"/>
    <w:rsid w:val="392D582E"/>
    <w:rsid w:val="395A7356"/>
    <w:rsid w:val="39A60455"/>
    <w:rsid w:val="39C15447"/>
    <w:rsid w:val="39D215E2"/>
    <w:rsid w:val="3A3C34B9"/>
    <w:rsid w:val="3A887DC6"/>
    <w:rsid w:val="3A9827B6"/>
    <w:rsid w:val="3AB578C7"/>
    <w:rsid w:val="3ABD5CA2"/>
    <w:rsid w:val="3AD14697"/>
    <w:rsid w:val="3ADD1FEC"/>
    <w:rsid w:val="3B135A0E"/>
    <w:rsid w:val="3B135AA1"/>
    <w:rsid w:val="3B251BE5"/>
    <w:rsid w:val="3B7F0978"/>
    <w:rsid w:val="3B9D177C"/>
    <w:rsid w:val="3BBE3130"/>
    <w:rsid w:val="3BC1190E"/>
    <w:rsid w:val="3BC63B24"/>
    <w:rsid w:val="3BCD3EBF"/>
    <w:rsid w:val="3BD50F16"/>
    <w:rsid w:val="3BDA652C"/>
    <w:rsid w:val="3BE15B0C"/>
    <w:rsid w:val="3C5207B8"/>
    <w:rsid w:val="3C7D7AB1"/>
    <w:rsid w:val="3C926E07"/>
    <w:rsid w:val="3CAB19CD"/>
    <w:rsid w:val="3CAC7EDE"/>
    <w:rsid w:val="3CD15B81"/>
    <w:rsid w:val="3CDB3BDA"/>
    <w:rsid w:val="3CE37662"/>
    <w:rsid w:val="3CFB3391"/>
    <w:rsid w:val="3D115F7D"/>
    <w:rsid w:val="3D2E4D81"/>
    <w:rsid w:val="3D4A5933"/>
    <w:rsid w:val="3D562934"/>
    <w:rsid w:val="3D60411F"/>
    <w:rsid w:val="3D7D1865"/>
    <w:rsid w:val="3D8A02CD"/>
    <w:rsid w:val="3DA93298"/>
    <w:rsid w:val="3DDF4B2C"/>
    <w:rsid w:val="3DF94976"/>
    <w:rsid w:val="3DFA2EB5"/>
    <w:rsid w:val="3E004CF1"/>
    <w:rsid w:val="3E3B7B31"/>
    <w:rsid w:val="3E547E99"/>
    <w:rsid w:val="3EC82150"/>
    <w:rsid w:val="3EDB2CE7"/>
    <w:rsid w:val="3EFA5782"/>
    <w:rsid w:val="3EFE1347"/>
    <w:rsid w:val="3F0D44AE"/>
    <w:rsid w:val="3F161F71"/>
    <w:rsid w:val="3F1D6618"/>
    <w:rsid w:val="3F2301EA"/>
    <w:rsid w:val="3F2A1578"/>
    <w:rsid w:val="3F36468C"/>
    <w:rsid w:val="3F5C54AA"/>
    <w:rsid w:val="3F95733A"/>
    <w:rsid w:val="3FB75AA7"/>
    <w:rsid w:val="3FBA1F41"/>
    <w:rsid w:val="3FBF5F63"/>
    <w:rsid w:val="3FF73B50"/>
    <w:rsid w:val="3FFB2F15"/>
    <w:rsid w:val="3FFC782B"/>
    <w:rsid w:val="40047AAC"/>
    <w:rsid w:val="401B3CF2"/>
    <w:rsid w:val="40302BBE"/>
    <w:rsid w:val="40327DB0"/>
    <w:rsid w:val="40363F4D"/>
    <w:rsid w:val="4057639D"/>
    <w:rsid w:val="40A7345C"/>
    <w:rsid w:val="40AB1D23"/>
    <w:rsid w:val="40F53849"/>
    <w:rsid w:val="41271E67"/>
    <w:rsid w:val="417E5BAB"/>
    <w:rsid w:val="41BD2B78"/>
    <w:rsid w:val="41D852BC"/>
    <w:rsid w:val="41E657FF"/>
    <w:rsid w:val="41E70D48"/>
    <w:rsid w:val="42277FF1"/>
    <w:rsid w:val="42917FBA"/>
    <w:rsid w:val="42D56C9D"/>
    <w:rsid w:val="42D7414F"/>
    <w:rsid w:val="43540F5A"/>
    <w:rsid w:val="436C0A8D"/>
    <w:rsid w:val="436D4129"/>
    <w:rsid w:val="437159C8"/>
    <w:rsid w:val="43743E75"/>
    <w:rsid w:val="43790D20"/>
    <w:rsid w:val="43C7383A"/>
    <w:rsid w:val="43DC2B82"/>
    <w:rsid w:val="43E22ABA"/>
    <w:rsid w:val="43F80DCD"/>
    <w:rsid w:val="43FB75A4"/>
    <w:rsid w:val="441D5B50"/>
    <w:rsid w:val="442036C1"/>
    <w:rsid w:val="443D3AFC"/>
    <w:rsid w:val="445D41D8"/>
    <w:rsid w:val="44625310"/>
    <w:rsid w:val="44751F2B"/>
    <w:rsid w:val="44776D32"/>
    <w:rsid w:val="44884C83"/>
    <w:rsid w:val="449622B7"/>
    <w:rsid w:val="44D3620E"/>
    <w:rsid w:val="44F87A23"/>
    <w:rsid w:val="453074E6"/>
    <w:rsid w:val="457277D5"/>
    <w:rsid w:val="45952ACA"/>
    <w:rsid w:val="45A8769B"/>
    <w:rsid w:val="45DC10F2"/>
    <w:rsid w:val="45E5444B"/>
    <w:rsid w:val="45F96148"/>
    <w:rsid w:val="460743C1"/>
    <w:rsid w:val="46472A10"/>
    <w:rsid w:val="46500EC4"/>
    <w:rsid w:val="46577392"/>
    <w:rsid w:val="46651743"/>
    <w:rsid w:val="467E1C70"/>
    <w:rsid w:val="468A4245"/>
    <w:rsid w:val="46963997"/>
    <w:rsid w:val="46F024C9"/>
    <w:rsid w:val="473236C0"/>
    <w:rsid w:val="4748596C"/>
    <w:rsid w:val="474F4272"/>
    <w:rsid w:val="47500045"/>
    <w:rsid w:val="476B40D2"/>
    <w:rsid w:val="478B7839"/>
    <w:rsid w:val="47953C4F"/>
    <w:rsid w:val="47C00CCC"/>
    <w:rsid w:val="47D31AAF"/>
    <w:rsid w:val="47F15329"/>
    <w:rsid w:val="48040645"/>
    <w:rsid w:val="48174664"/>
    <w:rsid w:val="48313978"/>
    <w:rsid w:val="483B47F6"/>
    <w:rsid w:val="483D40CA"/>
    <w:rsid w:val="48523C0A"/>
    <w:rsid w:val="485458B8"/>
    <w:rsid w:val="48763CF2"/>
    <w:rsid w:val="48777B4E"/>
    <w:rsid w:val="487B1097"/>
    <w:rsid w:val="487C78C9"/>
    <w:rsid w:val="48890010"/>
    <w:rsid w:val="489E3890"/>
    <w:rsid w:val="48C02CB0"/>
    <w:rsid w:val="48CA7928"/>
    <w:rsid w:val="48D12A65"/>
    <w:rsid w:val="48F13107"/>
    <w:rsid w:val="49465201"/>
    <w:rsid w:val="494975E8"/>
    <w:rsid w:val="49520049"/>
    <w:rsid w:val="49564686"/>
    <w:rsid w:val="497A2C70"/>
    <w:rsid w:val="49804BB7"/>
    <w:rsid w:val="49AF0FF8"/>
    <w:rsid w:val="49E47F6E"/>
    <w:rsid w:val="4A03113E"/>
    <w:rsid w:val="4A190B67"/>
    <w:rsid w:val="4A275032"/>
    <w:rsid w:val="4A2D63C1"/>
    <w:rsid w:val="4A370FED"/>
    <w:rsid w:val="4A4F766A"/>
    <w:rsid w:val="4A51245D"/>
    <w:rsid w:val="4AC40AD3"/>
    <w:rsid w:val="4ADB406F"/>
    <w:rsid w:val="4AED7781"/>
    <w:rsid w:val="4AF84C20"/>
    <w:rsid w:val="4B166E55"/>
    <w:rsid w:val="4B2F29BE"/>
    <w:rsid w:val="4B315A3D"/>
    <w:rsid w:val="4B3A06D7"/>
    <w:rsid w:val="4B3F6B82"/>
    <w:rsid w:val="4B447127"/>
    <w:rsid w:val="4B6B7860"/>
    <w:rsid w:val="4B756271"/>
    <w:rsid w:val="4B7F49FA"/>
    <w:rsid w:val="4B822253"/>
    <w:rsid w:val="4BB328F5"/>
    <w:rsid w:val="4BB40B47"/>
    <w:rsid w:val="4BC56187"/>
    <w:rsid w:val="4BD34E49"/>
    <w:rsid w:val="4BDA4326"/>
    <w:rsid w:val="4BE878E8"/>
    <w:rsid w:val="4BFC604B"/>
    <w:rsid w:val="4C0C01C1"/>
    <w:rsid w:val="4C1415E6"/>
    <w:rsid w:val="4C213D03"/>
    <w:rsid w:val="4C5B5467"/>
    <w:rsid w:val="4C5D11DF"/>
    <w:rsid w:val="4C5E4F57"/>
    <w:rsid w:val="4CA77E00"/>
    <w:rsid w:val="4CBC28D9"/>
    <w:rsid w:val="4CCE3E8B"/>
    <w:rsid w:val="4D186EB4"/>
    <w:rsid w:val="4D2E66D8"/>
    <w:rsid w:val="4D2F41FE"/>
    <w:rsid w:val="4D3021F3"/>
    <w:rsid w:val="4D3F455B"/>
    <w:rsid w:val="4D6E3BBD"/>
    <w:rsid w:val="4D6E4D26"/>
    <w:rsid w:val="4D7F0CE1"/>
    <w:rsid w:val="4DBC088F"/>
    <w:rsid w:val="4DCF2F60"/>
    <w:rsid w:val="4E1753BE"/>
    <w:rsid w:val="4E197388"/>
    <w:rsid w:val="4E2174AB"/>
    <w:rsid w:val="4E2C1433"/>
    <w:rsid w:val="4E300D69"/>
    <w:rsid w:val="4E375A60"/>
    <w:rsid w:val="4E4E5A90"/>
    <w:rsid w:val="4E6C325B"/>
    <w:rsid w:val="4E9407BC"/>
    <w:rsid w:val="4E98249A"/>
    <w:rsid w:val="4EC54C1D"/>
    <w:rsid w:val="4ED35B75"/>
    <w:rsid w:val="4EE00DE1"/>
    <w:rsid w:val="4F7072B9"/>
    <w:rsid w:val="4F7E2EF6"/>
    <w:rsid w:val="4F8464B4"/>
    <w:rsid w:val="4F9A1B35"/>
    <w:rsid w:val="4FCD667C"/>
    <w:rsid w:val="4FD70343"/>
    <w:rsid w:val="50056699"/>
    <w:rsid w:val="502913D8"/>
    <w:rsid w:val="50391FDB"/>
    <w:rsid w:val="50395ABF"/>
    <w:rsid w:val="504E4830"/>
    <w:rsid w:val="50530F7D"/>
    <w:rsid w:val="5055171C"/>
    <w:rsid w:val="50722D7F"/>
    <w:rsid w:val="50806617"/>
    <w:rsid w:val="5095081C"/>
    <w:rsid w:val="50A218B6"/>
    <w:rsid w:val="50D76907"/>
    <w:rsid w:val="50E0561C"/>
    <w:rsid w:val="50E71153"/>
    <w:rsid w:val="513F1823"/>
    <w:rsid w:val="515D57DD"/>
    <w:rsid w:val="516F27CB"/>
    <w:rsid w:val="517A013D"/>
    <w:rsid w:val="5196143C"/>
    <w:rsid w:val="519B00B4"/>
    <w:rsid w:val="519F1952"/>
    <w:rsid w:val="51A056CA"/>
    <w:rsid w:val="51E63FE0"/>
    <w:rsid w:val="51EE28D9"/>
    <w:rsid w:val="52020133"/>
    <w:rsid w:val="52043826"/>
    <w:rsid w:val="52057C01"/>
    <w:rsid w:val="52081BED"/>
    <w:rsid w:val="520A1B3B"/>
    <w:rsid w:val="52125025"/>
    <w:rsid w:val="521701EA"/>
    <w:rsid w:val="522400A9"/>
    <w:rsid w:val="524266BE"/>
    <w:rsid w:val="524B1ADA"/>
    <w:rsid w:val="52670B1C"/>
    <w:rsid w:val="52F13971"/>
    <w:rsid w:val="53065A01"/>
    <w:rsid w:val="531151F6"/>
    <w:rsid w:val="53193AC3"/>
    <w:rsid w:val="53356AB0"/>
    <w:rsid w:val="53597175"/>
    <w:rsid w:val="53687418"/>
    <w:rsid w:val="53720DE2"/>
    <w:rsid w:val="53733096"/>
    <w:rsid w:val="53CD4272"/>
    <w:rsid w:val="53CE651E"/>
    <w:rsid w:val="53E43F94"/>
    <w:rsid w:val="53E67D0C"/>
    <w:rsid w:val="53F92C98"/>
    <w:rsid w:val="54067AFD"/>
    <w:rsid w:val="541008E5"/>
    <w:rsid w:val="54324CFF"/>
    <w:rsid w:val="5463180B"/>
    <w:rsid w:val="547E068A"/>
    <w:rsid w:val="54D1276A"/>
    <w:rsid w:val="54D9161F"/>
    <w:rsid w:val="55067A64"/>
    <w:rsid w:val="55202DAA"/>
    <w:rsid w:val="553625CD"/>
    <w:rsid w:val="555D67A4"/>
    <w:rsid w:val="5560764A"/>
    <w:rsid w:val="559674D1"/>
    <w:rsid w:val="559B2D78"/>
    <w:rsid w:val="55B60238"/>
    <w:rsid w:val="55EA5219"/>
    <w:rsid w:val="561505D4"/>
    <w:rsid w:val="561C5C67"/>
    <w:rsid w:val="563102A4"/>
    <w:rsid w:val="568630E0"/>
    <w:rsid w:val="56951575"/>
    <w:rsid w:val="56973E1F"/>
    <w:rsid w:val="56B063AF"/>
    <w:rsid w:val="56EB73E7"/>
    <w:rsid w:val="571C5F7A"/>
    <w:rsid w:val="57202AA2"/>
    <w:rsid w:val="575B6C94"/>
    <w:rsid w:val="576772B5"/>
    <w:rsid w:val="57CD71C9"/>
    <w:rsid w:val="57E34306"/>
    <w:rsid w:val="57E427B4"/>
    <w:rsid w:val="57E57589"/>
    <w:rsid w:val="57ED2754"/>
    <w:rsid w:val="58781CC6"/>
    <w:rsid w:val="588E0972"/>
    <w:rsid w:val="58AC71CF"/>
    <w:rsid w:val="591254B9"/>
    <w:rsid w:val="5932754F"/>
    <w:rsid w:val="59606ADE"/>
    <w:rsid w:val="59802754"/>
    <w:rsid w:val="59861649"/>
    <w:rsid w:val="599D3C7A"/>
    <w:rsid w:val="59A26483"/>
    <w:rsid w:val="59A57D21"/>
    <w:rsid w:val="59A92A61"/>
    <w:rsid w:val="59C208D3"/>
    <w:rsid w:val="59C9560C"/>
    <w:rsid w:val="59D10B16"/>
    <w:rsid w:val="5A0A04CC"/>
    <w:rsid w:val="5A276988"/>
    <w:rsid w:val="5A8738CB"/>
    <w:rsid w:val="5A933A91"/>
    <w:rsid w:val="5AA61FA3"/>
    <w:rsid w:val="5AC97A40"/>
    <w:rsid w:val="5ADE1F73"/>
    <w:rsid w:val="5B323837"/>
    <w:rsid w:val="5B57504B"/>
    <w:rsid w:val="5BD8177A"/>
    <w:rsid w:val="5BF8382F"/>
    <w:rsid w:val="5C22684F"/>
    <w:rsid w:val="5C333BAD"/>
    <w:rsid w:val="5C95407D"/>
    <w:rsid w:val="5CB52BD2"/>
    <w:rsid w:val="5CDF456F"/>
    <w:rsid w:val="5CE3322E"/>
    <w:rsid w:val="5CFE60C6"/>
    <w:rsid w:val="5D496DBF"/>
    <w:rsid w:val="5D4E7A2B"/>
    <w:rsid w:val="5D572C78"/>
    <w:rsid w:val="5D573851"/>
    <w:rsid w:val="5DC015CE"/>
    <w:rsid w:val="5DC0337C"/>
    <w:rsid w:val="5DCB33F6"/>
    <w:rsid w:val="5DCD5A99"/>
    <w:rsid w:val="5DD153DA"/>
    <w:rsid w:val="5DFF429F"/>
    <w:rsid w:val="5E14191A"/>
    <w:rsid w:val="5E162F9C"/>
    <w:rsid w:val="5E2558D5"/>
    <w:rsid w:val="5E3556CC"/>
    <w:rsid w:val="5E483371"/>
    <w:rsid w:val="5E654AED"/>
    <w:rsid w:val="5E6A2CC5"/>
    <w:rsid w:val="5E912F6A"/>
    <w:rsid w:val="5E990EF9"/>
    <w:rsid w:val="5E99583F"/>
    <w:rsid w:val="5EBA426F"/>
    <w:rsid w:val="5EBF74D1"/>
    <w:rsid w:val="5ED510A9"/>
    <w:rsid w:val="5F1514A5"/>
    <w:rsid w:val="5F2465E8"/>
    <w:rsid w:val="5F306102"/>
    <w:rsid w:val="5F323D0C"/>
    <w:rsid w:val="5F4B72E8"/>
    <w:rsid w:val="5F69359F"/>
    <w:rsid w:val="5F783DAA"/>
    <w:rsid w:val="5F9253C0"/>
    <w:rsid w:val="5F9A19AB"/>
    <w:rsid w:val="5FB00B8B"/>
    <w:rsid w:val="5FD44EBD"/>
    <w:rsid w:val="600B4656"/>
    <w:rsid w:val="600F4147"/>
    <w:rsid w:val="601A24B3"/>
    <w:rsid w:val="603B11D0"/>
    <w:rsid w:val="60863A71"/>
    <w:rsid w:val="60E15CF6"/>
    <w:rsid w:val="60EC4488"/>
    <w:rsid w:val="60FE4D9D"/>
    <w:rsid w:val="61067EA9"/>
    <w:rsid w:val="610C0686"/>
    <w:rsid w:val="610E43FE"/>
    <w:rsid w:val="612C47B1"/>
    <w:rsid w:val="61412A26"/>
    <w:rsid w:val="617611C7"/>
    <w:rsid w:val="61767A86"/>
    <w:rsid w:val="61AA49D7"/>
    <w:rsid w:val="61DB480A"/>
    <w:rsid w:val="62185BB1"/>
    <w:rsid w:val="62377985"/>
    <w:rsid w:val="626A12F1"/>
    <w:rsid w:val="62856942"/>
    <w:rsid w:val="62B2525D"/>
    <w:rsid w:val="62E87FCF"/>
    <w:rsid w:val="62F241E8"/>
    <w:rsid w:val="632A43A4"/>
    <w:rsid w:val="632B71C6"/>
    <w:rsid w:val="634C153F"/>
    <w:rsid w:val="635F7193"/>
    <w:rsid w:val="63636F83"/>
    <w:rsid w:val="636F7002"/>
    <w:rsid w:val="63710C42"/>
    <w:rsid w:val="639037F0"/>
    <w:rsid w:val="63D30291"/>
    <w:rsid w:val="642B52C7"/>
    <w:rsid w:val="6438051B"/>
    <w:rsid w:val="645940DA"/>
    <w:rsid w:val="64834DD8"/>
    <w:rsid w:val="648C318D"/>
    <w:rsid w:val="64CA2D32"/>
    <w:rsid w:val="64CF0348"/>
    <w:rsid w:val="64D140C0"/>
    <w:rsid w:val="64D30970"/>
    <w:rsid w:val="64D54EF7"/>
    <w:rsid w:val="653505E7"/>
    <w:rsid w:val="653908EB"/>
    <w:rsid w:val="658F218E"/>
    <w:rsid w:val="65911CB5"/>
    <w:rsid w:val="65BD4645"/>
    <w:rsid w:val="65FE0EE5"/>
    <w:rsid w:val="660E6C4E"/>
    <w:rsid w:val="660F30F2"/>
    <w:rsid w:val="661B154B"/>
    <w:rsid w:val="662114A5"/>
    <w:rsid w:val="662E766F"/>
    <w:rsid w:val="66303069"/>
    <w:rsid w:val="664E60E1"/>
    <w:rsid w:val="66AC2722"/>
    <w:rsid w:val="66C0619B"/>
    <w:rsid w:val="66D47E98"/>
    <w:rsid w:val="66D734E4"/>
    <w:rsid w:val="66DE04FB"/>
    <w:rsid w:val="67305B69"/>
    <w:rsid w:val="676A38DC"/>
    <w:rsid w:val="676C6322"/>
    <w:rsid w:val="676E5BF7"/>
    <w:rsid w:val="678F1196"/>
    <w:rsid w:val="67A05B7E"/>
    <w:rsid w:val="67BC79C4"/>
    <w:rsid w:val="67ED5EED"/>
    <w:rsid w:val="67FC76A6"/>
    <w:rsid w:val="68101CC4"/>
    <w:rsid w:val="684D7F02"/>
    <w:rsid w:val="68550B65"/>
    <w:rsid w:val="687424E1"/>
    <w:rsid w:val="68991648"/>
    <w:rsid w:val="68B25FB7"/>
    <w:rsid w:val="68D0643D"/>
    <w:rsid w:val="68D433DA"/>
    <w:rsid w:val="68D81006"/>
    <w:rsid w:val="68E32614"/>
    <w:rsid w:val="68EA3793"/>
    <w:rsid w:val="68F71883"/>
    <w:rsid w:val="69146FEF"/>
    <w:rsid w:val="6942558D"/>
    <w:rsid w:val="698A0CE2"/>
    <w:rsid w:val="69BA15C7"/>
    <w:rsid w:val="69D34CDF"/>
    <w:rsid w:val="69D97BBF"/>
    <w:rsid w:val="69FE3207"/>
    <w:rsid w:val="6A037436"/>
    <w:rsid w:val="6A5F4FA1"/>
    <w:rsid w:val="6A7554EE"/>
    <w:rsid w:val="6A7A4E34"/>
    <w:rsid w:val="6ABA1153"/>
    <w:rsid w:val="6ABF49BB"/>
    <w:rsid w:val="6AC33F7B"/>
    <w:rsid w:val="6ACF2E28"/>
    <w:rsid w:val="6ADA6866"/>
    <w:rsid w:val="6B0D5727"/>
    <w:rsid w:val="6B472CBA"/>
    <w:rsid w:val="6B606160"/>
    <w:rsid w:val="6B61332D"/>
    <w:rsid w:val="6BA22313"/>
    <w:rsid w:val="6BA8544F"/>
    <w:rsid w:val="6BBE4C73"/>
    <w:rsid w:val="6C172D01"/>
    <w:rsid w:val="6C282A6D"/>
    <w:rsid w:val="6C332ECB"/>
    <w:rsid w:val="6C4516BE"/>
    <w:rsid w:val="6C457A26"/>
    <w:rsid w:val="6C4C5660"/>
    <w:rsid w:val="6C4F5101"/>
    <w:rsid w:val="6C663340"/>
    <w:rsid w:val="6C7621DF"/>
    <w:rsid w:val="6C787452"/>
    <w:rsid w:val="6C853C97"/>
    <w:rsid w:val="6CAB63EA"/>
    <w:rsid w:val="6CE1254E"/>
    <w:rsid w:val="6CEA21C3"/>
    <w:rsid w:val="6CEF4F0F"/>
    <w:rsid w:val="6D265FA8"/>
    <w:rsid w:val="6D282CEC"/>
    <w:rsid w:val="6D3056A3"/>
    <w:rsid w:val="6D397846"/>
    <w:rsid w:val="6D594078"/>
    <w:rsid w:val="6D716441"/>
    <w:rsid w:val="6D946D06"/>
    <w:rsid w:val="6DA2484C"/>
    <w:rsid w:val="6DAA12B9"/>
    <w:rsid w:val="6DAB59DE"/>
    <w:rsid w:val="6DAC0CA7"/>
    <w:rsid w:val="6DC85463"/>
    <w:rsid w:val="6DCF760B"/>
    <w:rsid w:val="6DD30EA9"/>
    <w:rsid w:val="6DE07122"/>
    <w:rsid w:val="6DE36C13"/>
    <w:rsid w:val="6E434EF0"/>
    <w:rsid w:val="6E55366C"/>
    <w:rsid w:val="6E5673E4"/>
    <w:rsid w:val="6E6E4E06"/>
    <w:rsid w:val="6E7A016D"/>
    <w:rsid w:val="6EC16F54"/>
    <w:rsid w:val="6EC47A23"/>
    <w:rsid w:val="6ECF78C3"/>
    <w:rsid w:val="6EEF5F38"/>
    <w:rsid w:val="6EF47564"/>
    <w:rsid w:val="6EFA4214"/>
    <w:rsid w:val="6F3911E0"/>
    <w:rsid w:val="6F4B0F13"/>
    <w:rsid w:val="6F4B2CC1"/>
    <w:rsid w:val="6F4B4A6F"/>
    <w:rsid w:val="6F8C1333"/>
    <w:rsid w:val="6FCE205B"/>
    <w:rsid w:val="701B0E3A"/>
    <w:rsid w:val="70235C5C"/>
    <w:rsid w:val="702C1048"/>
    <w:rsid w:val="70455FF7"/>
    <w:rsid w:val="70551947"/>
    <w:rsid w:val="705521D3"/>
    <w:rsid w:val="705B4869"/>
    <w:rsid w:val="706E0425"/>
    <w:rsid w:val="707215D5"/>
    <w:rsid w:val="708B7B34"/>
    <w:rsid w:val="70E21403"/>
    <w:rsid w:val="71381023"/>
    <w:rsid w:val="71493855"/>
    <w:rsid w:val="71525973"/>
    <w:rsid w:val="7185070D"/>
    <w:rsid w:val="71950746"/>
    <w:rsid w:val="71A32941"/>
    <w:rsid w:val="71AA3CCF"/>
    <w:rsid w:val="71B53A87"/>
    <w:rsid w:val="71D55BDA"/>
    <w:rsid w:val="71DA2ABA"/>
    <w:rsid w:val="71F76241"/>
    <w:rsid w:val="71FB09CF"/>
    <w:rsid w:val="72121874"/>
    <w:rsid w:val="7238577F"/>
    <w:rsid w:val="723D2D95"/>
    <w:rsid w:val="726971FF"/>
    <w:rsid w:val="727D5888"/>
    <w:rsid w:val="72B229EC"/>
    <w:rsid w:val="72F42593"/>
    <w:rsid w:val="730043D2"/>
    <w:rsid w:val="732D105C"/>
    <w:rsid w:val="73497518"/>
    <w:rsid w:val="736B56E0"/>
    <w:rsid w:val="73724465"/>
    <w:rsid w:val="7386076C"/>
    <w:rsid w:val="738D1AFA"/>
    <w:rsid w:val="73B10D33"/>
    <w:rsid w:val="73C05A2C"/>
    <w:rsid w:val="73C82B32"/>
    <w:rsid w:val="73CC483B"/>
    <w:rsid w:val="73FB6A64"/>
    <w:rsid w:val="74125A53"/>
    <w:rsid w:val="741713C4"/>
    <w:rsid w:val="741D2362"/>
    <w:rsid w:val="746740F9"/>
    <w:rsid w:val="74842075"/>
    <w:rsid w:val="748F3650"/>
    <w:rsid w:val="74933D70"/>
    <w:rsid w:val="749C2B7B"/>
    <w:rsid w:val="749D1342"/>
    <w:rsid w:val="74B35591"/>
    <w:rsid w:val="74EC6556"/>
    <w:rsid w:val="75061B64"/>
    <w:rsid w:val="75566EE4"/>
    <w:rsid w:val="75596138"/>
    <w:rsid w:val="7583200C"/>
    <w:rsid w:val="75DC28C5"/>
    <w:rsid w:val="761402B1"/>
    <w:rsid w:val="7660428B"/>
    <w:rsid w:val="767D7186"/>
    <w:rsid w:val="76946CFC"/>
    <w:rsid w:val="76A827A7"/>
    <w:rsid w:val="76C56DC4"/>
    <w:rsid w:val="76F2653C"/>
    <w:rsid w:val="76FD2AF3"/>
    <w:rsid w:val="77163BB5"/>
    <w:rsid w:val="775C3CBE"/>
    <w:rsid w:val="77AF64E3"/>
    <w:rsid w:val="77B4314C"/>
    <w:rsid w:val="77BE04D4"/>
    <w:rsid w:val="77CD13AB"/>
    <w:rsid w:val="77CE2063"/>
    <w:rsid w:val="77D84AFD"/>
    <w:rsid w:val="77E370B7"/>
    <w:rsid w:val="783A3338"/>
    <w:rsid w:val="78970D25"/>
    <w:rsid w:val="789E6215"/>
    <w:rsid w:val="78C63702"/>
    <w:rsid w:val="78C647AD"/>
    <w:rsid w:val="78D41F79"/>
    <w:rsid w:val="78F531E6"/>
    <w:rsid w:val="79045B9E"/>
    <w:rsid w:val="797A667D"/>
    <w:rsid w:val="7989329C"/>
    <w:rsid w:val="79900684"/>
    <w:rsid w:val="79952B92"/>
    <w:rsid w:val="79963F39"/>
    <w:rsid w:val="79A65463"/>
    <w:rsid w:val="79AC25AE"/>
    <w:rsid w:val="79F31D17"/>
    <w:rsid w:val="79F91C98"/>
    <w:rsid w:val="7A1A1C0E"/>
    <w:rsid w:val="7A286456"/>
    <w:rsid w:val="7A2B7977"/>
    <w:rsid w:val="7A2E1215"/>
    <w:rsid w:val="7A480529"/>
    <w:rsid w:val="7A4D3ECC"/>
    <w:rsid w:val="7A8A28F0"/>
    <w:rsid w:val="7ABD2CC5"/>
    <w:rsid w:val="7AC34054"/>
    <w:rsid w:val="7ACF0E2A"/>
    <w:rsid w:val="7ADC31A8"/>
    <w:rsid w:val="7AE11CFE"/>
    <w:rsid w:val="7AF67F85"/>
    <w:rsid w:val="7B275319"/>
    <w:rsid w:val="7B4324F0"/>
    <w:rsid w:val="7B453B00"/>
    <w:rsid w:val="7B4927AB"/>
    <w:rsid w:val="7B6143C0"/>
    <w:rsid w:val="7B8F0214"/>
    <w:rsid w:val="7BAE6AB2"/>
    <w:rsid w:val="7BB06386"/>
    <w:rsid w:val="7BDC717B"/>
    <w:rsid w:val="7BF111A2"/>
    <w:rsid w:val="7C044924"/>
    <w:rsid w:val="7C280C89"/>
    <w:rsid w:val="7C28174E"/>
    <w:rsid w:val="7C686C61"/>
    <w:rsid w:val="7CAE4569"/>
    <w:rsid w:val="7CB121DB"/>
    <w:rsid w:val="7CBE43EB"/>
    <w:rsid w:val="7CF60710"/>
    <w:rsid w:val="7D040A54"/>
    <w:rsid w:val="7D0D15B6"/>
    <w:rsid w:val="7D0D160C"/>
    <w:rsid w:val="7D2B5029"/>
    <w:rsid w:val="7DB15F8F"/>
    <w:rsid w:val="7DBA34EC"/>
    <w:rsid w:val="7DBB4185"/>
    <w:rsid w:val="7DC934DB"/>
    <w:rsid w:val="7DD50326"/>
    <w:rsid w:val="7E060754"/>
    <w:rsid w:val="7E5739DC"/>
    <w:rsid w:val="7E955D07"/>
    <w:rsid w:val="7E9E3841"/>
    <w:rsid w:val="7EAC0EDE"/>
    <w:rsid w:val="7EB0669D"/>
    <w:rsid w:val="7ECB1A77"/>
    <w:rsid w:val="7ECC1B65"/>
    <w:rsid w:val="7ED60533"/>
    <w:rsid w:val="7EE23AE4"/>
    <w:rsid w:val="7EE52B34"/>
    <w:rsid w:val="7EE87687"/>
    <w:rsid w:val="7F45477D"/>
    <w:rsid w:val="7F7D2AB8"/>
    <w:rsid w:val="7F8244DD"/>
    <w:rsid w:val="7F932247"/>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1"/>
    <w:qFormat/>
    <w:uiPriority w:val="0"/>
    <w:pPr>
      <w:keepNext/>
      <w:keepLines/>
      <w:spacing w:after="120" w:line="360" w:lineRule="auto"/>
      <w:outlineLvl w:val="0"/>
    </w:pPr>
    <w:rPr>
      <w:kern w:val="44"/>
      <w:sz w:val="28"/>
      <w:szCs w:val="28"/>
    </w:rPr>
  </w:style>
  <w:style w:type="paragraph" w:styleId="7">
    <w:name w:val="heading 2"/>
    <w:basedOn w:val="1"/>
    <w:next w:val="1"/>
    <w:link w:val="6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7"/>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9">
    <w:name w:val="heading 4"/>
    <w:basedOn w:val="8"/>
    <w:next w:val="10"/>
    <w:link w:val="63"/>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64"/>
    <w:qFormat/>
    <w:uiPriority w:val="0"/>
    <w:pPr>
      <w:numPr>
        <w:ilvl w:val="4"/>
      </w:numPr>
      <w:spacing w:line="240" w:lineRule="exact"/>
      <w:outlineLvl w:val="4"/>
    </w:pPr>
  </w:style>
  <w:style w:type="paragraph" w:styleId="12">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6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4">
    <w:name w:val="Title"/>
    <w:basedOn w:val="1"/>
    <w:link w:val="70"/>
    <w:qFormat/>
    <w:uiPriority w:val="0"/>
    <w:pPr>
      <w:spacing w:before="120" w:after="60"/>
      <w:jc w:val="center"/>
    </w:pPr>
    <w:rPr>
      <w:rFonts w:ascii="Arial" w:hAnsi="Arial"/>
      <w:b/>
      <w:sz w:val="44"/>
      <w:szCs w:val="20"/>
    </w:rPr>
  </w:style>
  <w:style w:type="paragraph" w:styleId="5">
    <w:name w:val="Body Text First Indent"/>
    <w:basedOn w:val="6"/>
    <w:link w:val="74"/>
    <w:qFormat/>
    <w:uiPriority w:val="0"/>
    <w:pPr>
      <w:ind w:firstLine="420"/>
    </w:pPr>
  </w:style>
  <w:style w:type="paragraph" w:styleId="6">
    <w:name w:val="Body Text"/>
    <w:basedOn w:val="1"/>
    <w:link w:val="72"/>
    <w:qFormat/>
    <w:uiPriority w:val="0"/>
    <w:pPr>
      <w:spacing w:after="120"/>
    </w:pPr>
    <w:rPr>
      <w:rFonts w:ascii="Times New Roman" w:hAnsi="Times New Roman"/>
      <w:szCs w:val="20"/>
    </w:rPr>
  </w:style>
  <w:style w:type="paragraph" w:styleId="10">
    <w:name w:val="Normal Indent"/>
    <w:basedOn w:val="1"/>
    <w:qFormat/>
    <w:uiPriority w:val="0"/>
    <w:pPr>
      <w:ind w:firstLine="420"/>
    </w:pPr>
    <w:rPr>
      <w:rFonts w:ascii="Times New Roman" w:hAnsi="Times New Roman"/>
      <w:szCs w:val="20"/>
    </w:rPr>
  </w:style>
  <w:style w:type="paragraph" w:styleId="16">
    <w:name w:val="Document Map"/>
    <w:basedOn w:val="1"/>
    <w:link w:val="80"/>
    <w:qFormat/>
    <w:uiPriority w:val="0"/>
    <w:pPr>
      <w:shd w:val="clear" w:color="auto" w:fill="000080"/>
    </w:pPr>
    <w:rPr>
      <w:rFonts w:ascii="Times New Roman" w:hAnsi="Times New Roman"/>
      <w:szCs w:val="20"/>
    </w:rPr>
  </w:style>
  <w:style w:type="paragraph" w:styleId="17">
    <w:name w:val="annotation text"/>
    <w:basedOn w:val="1"/>
    <w:link w:val="106"/>
    <w:qFormat/>
    <w:uiPriority w:val="0"/>
    <w:pPr>
      <w:spacing w:line="360" w:lineRule="auto"/>
      <w:ind w:firstLine="523" w:firstLineChars="218"/>
      <w:jc w:val="left"/>
    </w:pPr>
    <w:rPr>
      <w:rFonts w:ascii="宋体" w:hAnsi="宋体"/>
      <w:sz w:val="24"/>
      <w:szCs w:val="24"/>
    </w:rPr>
  </w:style>
  <w:style w:type="paragraph" w:styleId="18">
    <w:name w:val="Body Text 3"/>
    <w:basedOn w:val="1"/>
    <w:qFormat/>
    <w:uiPriority w:val="0"/>
    <w:rPr>
      <w:rFonts w:ascii="宋体"/>
      <w:sz w:val="24"/>
      <w:szCs w:val="20"/>
    </w:rPr>
  </w:style>
  <w:style w:type="paragraph" w:styleId="19">
    <w:name w:val="Body Text Indent"/>
    <w:basedOn w:val="1"/>
    <w:link w:val="78"/>
    <w:qFormat/>
    <w:uiPriority w:val="0"/>
    <w:pPr>
      <w:ind w:firstLine="570"/>
    </w:pPr>
    <w:rPr>
      <w:rFonts w:ascii="Times New Roman" w:hAnsi="Times New Roman"/>
      <w:sz w:val="28"/>
      <w:szCs w:val="20"/>
    </w:r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next w:val="1"/>
    <w:link w:val="82"/>
    <w:qFormat/>
    <w:uiPriority w:val="0"/>
    <w:rPr>
      <w:rFonts w:ascii="宋体" w:hAnsi="Courier New"/>
      <w:szCs w:val="20"/>
    </w:rPr>
  </w:style>
  <w:style w:type="paragraph" w:styleId="22">
    <w:name w:val="Date"/>
    <w:basedOn w:val="1"/>
    <w:next w:val="1"/>
    <w:link w:val="76"/>
    <w:qFormat/>
    <w:uiPriority w:val="0"/>
    <w:rPr>
      <w:rFonts w:ascii="Times New Roman" w:hAnsi="Times New Roman"/>
      <w:szCs w:val="20"/>
    </w:rPr>
  </w:style>
  <w:style w:type="paragraph" w:styleId="23">
    <w:name w:val="Body Text Indent 2"/>
    <w:basedOn w:val="1"/>
    <w:link w:val="84"/>
    <w:qFormat/>
    <w:uiPriority w:val="0"/>
    <w:pPr>
      <w:spacing w:line="400" w:lineRule="exact"/>
      <w:ind w:left="425"/>
    </w:pPr>
    <w:rPr>
      <w:rFonts w:ascii="Times New Roman" w:hAnsi="Times New Roman"/>
      <w:color w:val="000000"/>
      <w:sz w:val="24"/>
      <w:szCs w:val="20"/>
    </w:rPr>
  </w:style>
  <w:style w:type="paragraph" w:styleId="24">
    <w:name w:val="endnote text"/>
    <w:basedOn w:val="1"/>
    <w:link w:val="93"/>
    <w:qFormat/>
    <w:uiPriority w:val="0"/>
    <w:pPr>
      <w:snapToGrid w:val="0"/>
      <w:jc w:val="left"/>
    </w:pPr>
    <w:rPr>
      <w:rFonts w:ascii="Times New Roman" w:hAnsi="Times New Roman"/>
      <w:szCs w:val="20"/>
    </w:rPr>
  </w:style>
  <w:style w:type="paragraph" w:styleId="25">
    <w:name w:val="Balloon Text"/>
    <w:basedOn w:val="1"/>
    <w:link w:val="103"/>
    <w:qFormat/>
    <w:uiPriority w:val="0"/>
    <w:rPr>
      <w:rFonts w:ascii="Times New Roman" w:hAnsi="Times New Roman"/>
      <w:sz w:val="18"/>
      <w:szCs w:val="18"/>
    </w:rPr>
  </w:style>
  <w:style w:type="paragraph" w:styleId="26">
    <w:name w:val="footer"/>
    <w:basedOn w:val="1"/>
    <w:link w:val="60"/>
    <w:unhideWhenUsed/>
    <w:qFormat/>
    <w:uiPriority w:val="0"/>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link w:val="108"/>
    <w:qFormat/>
    <w:uiPriority w:val="0"/>
    <w:pPr>
      <w:snapToGrid w:val="0"/>
      <w:spacing w:line="360" w:lineRule="auto"/>
      <w:ind w:firstLine="523" w:firstLineChars="218"/>
      <w:jc w:val="left"/>
    </w:pPr>
    <w:rPr>
      <w:rFonts w:ascii="宋体" w:hAnsi="宋体"/>
      <w:sz w:val="18"/>
      <w:szCs w:val="18"/>
    </w:rPr>
  </w:style>
  <w:style w:type="paragraph" w:styleId="30">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2">
    <w:name w:val="Body Text 2"/>
    <w:basedOn w:val="1"/>
    <w:link w:val="90"/>
    <w:qFormat/>
    <w:uiPriority w:val="0"/>
    <w:rPr>
      <w:rFonts w:ascii="宋体" w:hAnsi="宋体"/>
      <w:szCs w:val="24"/>
      <w:u w:val="single"/>
    </w:rPr>
  </w:style>
  <w:style w:type="paragraph" w:styleId="3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5">
    <w:name w:val="index 1"/>
    <w:basedOn w:val="1"/>
    <w:next w:val="1"/>
    <w:qFormat/>
    <w:uiPriority w:val="0"/>
    <w:rPr>
      <w:rFonts w:ascii="Times New Roman" w:hAnsi="Times New Roman" w:eastAsia="仿宋_GB2312"/>
      <w:sz w:val="28"/>
      <w:szCs w:val="20"/>
    </w:rPr>
  </w:style>
  <w:style w:type="paragraph" w:styleId="36">
    <w:name w:val="annotation subject"/>
    <w:basedOn w:val="17"/>
    <w:next w:val="17"/>
    <w:link w:val="110"/>
    <w:qFormat/>
    <w:uiPriority w:val="0"/>
    <w:rPr>
      <w:b/>
      <w:bCs/>
    </w:rPr>
  </w:style>
  <w:style w:type="table" w:styleId="38">
    <w:name w:val="Table Grid"/>
    <w:basedOn w:val="37"/>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semiHidden/>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3 Char"/>
    <w:link w:val="8"/>
    <w:qFormat/>
    <w:uiPriority w:val="0"/>
    <w:rPr>
      <w:rFonts w:ascii="宋体" w:hAnsi="宋体" w:eastAsia="宋体" w:cs="宋体"/>
      <w:kern w:val="0"/>
      <w:sz w:val="24"/>
      <w:szCs w:val="27"/>
    </w:rPr>
  </w:style>
  <w:style w:type="character" w:customStyle="1" w:styleId="48">
    <w:name w:val="标题 1 字符"/>
    <w:qFormat/>
    <w:uiPriority w:val="9"/>
    <w:rPr>
      <w:rFonts w:ascii="Calibri" w:hAnsi="Calibri" w:eastAsia="宋体" w:cs="Times New Roman"/>
      <w:b/>
      <w:bCs/>
      <w:kern w:val="44"/>
      <w:sz w:val="44"/>
      <w:szCs w:val="44"/>
    </w:rPr>
  </w:style>
  <w:style w:type="character" w:customStyle="1" w:styleId="49">
    <w:name w:val="标题 2 字符"/>
    <w:semiHidden/>
    <w:qFormat/>
    <w:uiPriority w:val="9"/>
    <w:rPr>
      <w:rFonts w:ascii="等线 Light" w:hAnsi="等线 Light" w:eastAsia="等线 Light" w:cs="Times New Roman"/>
      <w:b/>
      <w:bCs/>
      <w:sz w:val="32"/>
      <w:szCs w:val="32"/>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4 字符"/>
    <w:semiHidden/>
    <w:qFormat/>
    <w:uiPriority w:val="9"/>
    <w:rPr>
      <w:rFonts w:ascii="等线 Light" w:hAnsi="等线 Light" w:eastAsia="等线 Light" w:cs="Times New Roman"/>
      <w:b/>
      <w:bCs/>
      <w:sz w:val="28"/>
      <w:szCs w:val="28"/>
    </w:rPr>
  </w:style>
  <w:style w:type="character" w:customStyle="1" w:styleId="52">
    <w:name w:val="标题 5 字符"/>
    <w:semiHidden/>
    <w:qFormat/>
    <w:uiPriority w:val="9"/>
    <w:rPr>
      <w:rFonts w:ascii="Calibri" w:hAnsi="Calibri" w:eastAsia="宋体" w:cs="Times New Roman"/>
      <w:b/>
      <w:bCs/>
      <w:sz w:val="28"/>
      <w:szCs w:val="28"/>
    </w:rPr>
  </w:style>
  <w:style w:type="character" w:customStyle="1" w:styleId="53">
    <w:name w:val="标题 6 字符"/>
    <w:semiHidden/>
    <w:qFormat/>
    <w:uiPriority w:val="9"/>
    <w:rPr>
      <w:rFonts w:ascii="等线 Light" w:hAnsi="等线 Light" w:eastAsia="等线 Light" w:cs="Times New Roman"/>
      <w:b/>
      <w:bCs/>
      <w:sz w:val="24"/>
      <w:szCs w:val="24"/>
    </w:rPr>
  </w:style>
  <w:style w:type="character" w:customStyle="1" w:styleId="54">
    <w:name w:val="标题 7 字符"/>
    <w:semiHidden/>
    <w:qFormat/>
    <w:uiPriority w:val="9"/>
    <w:rPr>
      <w:rFonts w:ascii="Calibri" w:hAnsi="Calibri" w:eastAsia="宋体" w:cs="Times New Roman"/>
      <w:b/>
      <w:bCs/>
      <w:sz w:val="24"/>
      <w:szCs w:val="24"/>
    </w:rPr>
  </w:style>
  <w:style w:type="character" w:customStyle="1" w:styleId="55">
    <w:name w:val="标题 8 字符"/>
    <w:semiHidden/>
    <w:qFormat/>
    <w:uiPriority w:val="9"/>
    <w:rPr>
      <w:rFonts w:ascii="等线 Light" w:hAnsi="等线 Light" w:eastAsia="等线 Light" w:cs="Times New Roman"/>
      <w:sz w:val="24"/>
      <w:szCs w:val="24"/>
    </w:rPr>
  </w:style>
  <w:style w:type="character" w:customStyle="1" w:styleId="56">
    <w:name w:val="标题 9 字符"/>
    <w:semiHidden/>
    <w:qFormat/>
    <w:uiPriority w:val="9"/>
    <w:rPr>
      <w:rFonts w:ascii="等线 Light" w:hAnsi="等线 Light" w:eastAsia="等线 Light" w:cs="Times New Roman"/>
      <w:szCs w:val="21"/>
    </w:rPr>
  </w:style>
  <w:style w:type="character" w:customStyle="1" w:styleId="57">
    <w:name w:val="页眉 字符"/>
    <w:semiHidden/>
    <w:qFormat/>
    <w:uiPriority w:val="99"/>
    <w:rPr>
      <w:rFonts w:ascii="Calibri" w:hAnsi="Calibri" w:eastAsia="宋体" w:cs="Times New Roman"/>
      <w:sz w:val="18"/>
      <w:szCs w:val="18"/>
    </w:rPr>
  </w:style>
  <w:style w:type="character" w:customStyle="1" w:styleId="58">
    <w:name w:val="页眉 Char3"/>
    <w:link w:val="27"/>
    <w:qFormat/>
    <w:uiPriority w:val="0"/>
    <w:rPr>
      <w:rFonts w:ascii="Calibri" w:hAnsi="Calibri" w:eastAsia="宋体" w:cs="Times New Roman"/>
      <w:sz w:val="18"/>
      <w:szCs w:val="18"/>
    </w:rPr>
  </w:style>
  <w:style w:type="character" w:customStyle="1" w:styleId="59">
    <w:name w:val="页脚 字符"/>
    <w:semiHidden/>
    <w:qFormat/>
    <w:uiPriority w:val="99"/>
    <w:rPr>
      <w:rFonts w:ascii="Calibri" w:hAnsi="Calibri" w:eastAsia="宋体" w:cs="Times New Roman"/>
      <w:sz w:val="18"/>
      <w:szCs w:val="18"/>
    </w:rPr>
  </w:style>
  <w:style w:type="character" w:customStyle="1" w:styleId="60">
    <w:name w:val="页脚 Char"/>
    <w:link w:val="26"/>
    <w:qFormat/>
    <w:uiPriority w:val="0"/>
    <w:rPr>
      <w:rFonts w:ascii="Calibri" w:hAnsi="Calibri" w:eastAsia="宋体" w:cs="Times New Roman"/>
      <w:sz w:val="18"/>
      <w:szCs w:val="18"/>
    </w:rPr>
  </w:style>
  <w:style w:type="character" w:customStyle="1" w:styleId="61">
    <w:name w:val="标题 1 Char"/>
    <w:link w:val="3"/>
    <w:qFormat/>
    <w:uiPriority w:val="0"/>
    <w:rPr>
      <w:rFonts w:ascii="Arial" w:hAnsi="Arial" w:eastAsia="宋体"/>
      <w:b/>
      <w:kern w:val="44"/>
      <w:sz w:val="28"/>
      <w:szCs w:val="28"/>
    </w:rPr>
  </w:style>
  <w:style w:type="character" w:customStyle="1" w:styleId="62">
    <w:name w:val="标题 2 Char"/>
    <w:link w:val="7"/>
    <w:qFormat/>
    <w:uiPriority w:val="0"/>
    <w:rPr>
      <w:rFonts w:ascii="Arial" w:hAnsi="Arial" w:eastAsia="宋体" w:cs="Times New Roman"/>
      <w:b/>
      <w:color w:val="000000"/>
      <w:sz w:val="24"/>
      <w:szCs w:val="24"/>
    </w:rPr>
  </w:style>
  <w:style w:type="character" w:customStyle="1" w:styleId="63">
    <w:name w:val="标题 4 Char"/>
    <w:link w:val="9"/>
    <w:qFormat/>
    <w:uiPriority w:val="0"/>
    <w:rPr>
      <w:rFonts w:ascii="Arial" w:hAnsi="Arial" w:eastAsia="宋体" w:cs="Times New Roman"/>
      <w:color w:val="000000"/>
      <w:szCs w:val="21"/>
    </w:rPr>
  </w:style>
  <w:style w:type="character" w:customStyle="1" w:styleId="64">
    <w:name w:val="标题 5 Char"/>
    <w:link w:val="11"/>
    <w:qFormat/>
    <w:uiPriority w:val="0"/>
    <w:rPr>
      <w:rFonts w:ascii="Arial" w:hAnsi="Arial" w:eastAsia="宋体" w:cs="Times New Roman"/>
      <w:color w:val="000000"/>
      <w:szCs w:val="21"/>
    </w:rPr>
  </w:style>
  <w:style w:type="character" w:customStyle="1" w:styleId="65">
    <w:name w:val="标题 6 Char"/>
    <w:link w:val="12"/>
    <w:qFormat/>
    <w:uiPriority w:val="0"/>
    <w:rPr>
      <w:rFonts w:ascii="Arial" w:hAnsi="Arial" w:eastAsia="黑体" w:cs="Times New Roman"/>
      <w:b/>
      <w:bCs/>
      <w:sz w:val="24"/>
      <w:szCs w:val="24"/>
    </w:rPr>
  </w:style>
  <w:style w:type="character" w:customStyle="1" w:styleId="66">
    <w:name w:val="标题 7 Char"/>
    <w:link w:val="13"/>
    <w:qFormat/>
    <w:uiPriority w:val="0"/>
    <w:rPr>
      <w:rFonts w:ascii="Times New Roman" w:hAnsi="Times New Roman" w:eastAsia="宋体" w:cs="Times New Roman"/>
      <w:b/>
      <w:sz w:val="24"/>
      <w:szCs w:val="20"/>
    </w:rPr>
  </w:style>
  <w:style w:type="character" w:customStyle="1" w:styleId="67">
    <w:name w:val="标题 8 Char"/>
    <w:link w:val="14"/>
    <w:qFormat/>
    <w:uiPriority w:val="0"/>
    <w:rPr>
      <w:rFonts w:ascii="Arial" w:hAnsi="Arial" w:eastAsia="黑体" w:cs="Times New Roman"/>
      <w:sz w:val="24"/>
      <w:szCs w:val="20"/>
    </w:rPr>
  </w:style>
  <w:style w:type="character" w:customStyle="1" w:styleId="68">
    <w:name w:val="标题 9 Char"/>
    <w:link w:val="15"/>
    <w:qFormat/>
    <w:uiPriority w:val="0"/>
    <w:rPr>
      <w:rFonts w:ascii="Arial" w:hAnsi="Arial" w:eastAsia="黑体" w:cs="Times New Roman"/>
      <w:szCs w:val="20"/>
    </w:rPr>
  </w:style>
  <w:style w:type="character" w:customStyle="1" w:styleId="69">
    <w:name w:val="标题 字符"/>
    <w:qFormat/>
    <w:uiPriority w:val="10"/>
    <w:rPr>
      <w:rFonts w:ascii="等线 Light" w:hAnsi="等线 Light" w:eastAsia="等线 Light" w:cs="Times New Roman"/>
      <w:b/>
      <w:bCs/>
      <w:sz w:val="32"/>
      <w:szCs w:val="32"/>
    </w:rPr>
  </w:style>
  <w:style w:type="character" w:customStyle="1" w:styleId="70">
    <w:name w:val="标题 Char"/>
    <w:link w:val="4"/>
    <w:qFormat/>
    <w:uiPriority w:val="0"/>
    <w:rPr>
      <w:rFonts w:ascii="Arial" w:hAnsi="Arial" w:eastAsia="宋体" w:cs="Times New Roman"/>
      <w:b/>
      <w:sz w:val="44"/>
      <w:szCs w:val="20"/>
    </w:rPr>
  </w:style>
  <w:style w:type="character" w:customStyle="1" w:styleId="71">
    <w:name w:val="正文文本 字符"/>
    <w:semiHidden/>
    <w:qFormat/>
    <w:uiPriority w:val="99"/>
    <w:rPr>
      <w:rFonts w:ascii="Calibri" w:hAnsi="Calibri" w:eastAsia="宋体" w:cs="Times New Roman"/>
    </w:rPr>
  </w:style>
  <w:style w:type="character" w:customStyle="1" w:styleId="72">
    <w:name w:val="正文文本 Char"/>
    <w:link w:val="6"/>
    <w:qFormat/>
    <w:uiPriority w:val="0"/>
    <w:rPr>
      <w:rFonts w:ascii="Times New Roman" w:hAnsi="Times New Roman" w:eastAsia="宋体" w:cs="Times New Roman"/>
      <w:szCs w:val="20"/>
    </w:rPr>
  </w:style>
  <w:style w:type="character" w:customStyle="1" w:styleId="73">
    <w:name w:val="正文首行缩进 字符"/>
    <w:basedOn w:val="71"/>
    <w:semiHidden/>
    <w:qFormat/>
    <w:uiPriority w:val="99"/>
    <w:rPr>
      <w:rFonts w:ascii="Calibri" w:hAnsi="Calibri" w:eastAsia="宋体" w:cs="Times New Roman"/>
    </w:rPr>
  </w:style>
  <w:style w:type="character" w:customStyle="1" w:styleId="74">
    <w:name w:val="正文首行缩进 Char"/>
    <w:link w:val="5"/>
    <w:qFormat/>
    <w:uiPriority w:val="0"/>
  </w:style>
  <w:style w:type="character" w:customStyle="1" w:styleId="75">
    <w:name w:val="日期 字符"/>
    <w:semiHidden/>
    <w:qFormat/>
    <w:uiPriority w:val="99"/>
    <w:rPr>
      <w:rFonts w:ascii="Calibri" w:hAnsi="Calibri" w:eastAsia="宋体" w:cs="Times New Roman"/>
    </w:rPr>
  </w:style>
  <w:style w:type="character" w:customStyle="1" w:styleId="76">
    <w:name w:val="日期 Char"/>
    <w:link w:val="22"/>
    <w:qFormat/>
    <w:uiPriority w:val="0"/>
    <w:rPr>
      <w:rFonts w:ascii="Times New Roman" w:hAnsi="Times New Roman" w:eastAsia="宋体" w:cs="Times New Roman"/>
      <w:szCs w:val="20"/>
    </w:rPr>
  </w:style>
  <w:style w:type="character" w:customStyle="1" w:styleId="77">
    <w:name w:val="正文文本缩进 字符"/>
    <w:semiHidden/>
    <w:qFormat/>
    <w:uiPriority w:val="99"/>
    <w:rPr>
      <w:rFonts w:ascii="Calibri" w:hAnsi="Calibri" w:eastAsia="宋体" w:cs="Times New Roman"/>
    </w:rPr>
  </w:style>
  <w:style w:type="character" w:customStyle="1" w:styleId="78">
    <w:name w:val="正文文本缩进 Char"/>
    <w:link w:val="19"/>
    <w:qFormat/>
    <w:uiPriority w:val="0"/>
    <w:rPr>
      <w:rFonts w:ascii="Times New Roman" w:hAnsi="Times New Roman" w:eastAsia="宋体" w:cs="Times New Roman"/>
      <w:sz w:val="28"/>
      <w:szCs w:val="20"/>
    </w:rPr>
  </w:style>
  <w:style w:type="character" w:customStyle="1" w:styleId="79">
    <w:name w:val="文档结构图 字符"/>
    <w:semiHidden/>
    <w:qFormat/>
    <w:uiPriority w:val="99"/>
    <w:rPr>
      <w:rFonts w:ascii="Microsoft YaHei UI" w:hAnsi="Calibri" w:eastAsia="Microsoft YaHei UI" w:cs="Times New Roman"/>
      <w:sz w:val="18"/>
      <w:szCs w:val="18"/>
    </w:rPr>
  </w:style>
  <w:style w:type="character" w:customStyle="1" w:styleId="80">
    <w:name w:val="文档结构图 Char"/>
    <w:link w:val="16"/>
    <w:qFormat/>
    <w:uiPriority w:val="0"/>
    <w:rPr>
      <w:rFonts w:ascii="Times New Roman" w:hAnsi="Times New Roman" w:eastAsia="宋体" w:cs="Times New Roman"/>
      <w:szCs w:val="20"/>
      <w:shd w:val="clear" w:color="auto" w:fill="000080"/>
    </w:rPr>
  </w:style>
  <w:style w:type="character" w:customStyle="1" w:styleId="81">
    <w:name w:val="纯文本 字符"/>
    <w:semiHidden/>
    <w:qFormat/>
    <w:uiPriority w:val="99"/>
    <w:rPr>
      <w:rFonts w:ascii="等线" w:hAnsi="Courier New" w:cs="Courier New"/>
    </w:rPr>
  </w:style>
  <w:style w:type="character" w:customStyle="1" w:styleId="82">
    <w:name w:val="纯文本 Char"/>
    <w:link w:val="21"/>
    <w:qFormat/>
    <w:uiPriority w:val="0"/>
    <w:rPr>
      <w:rFonts w:ascii="宋体" w:hAnsi="Courier New" w:eastAsia="宋体" w:cs="Times New Roman"/>
      <w:szCs w:val="20"/>
    </w:rPr>
  </w:style>
  <w:style w:type="character" w:customStyle="1" w:styleId="83">
    <w:name w:val="正文文本缩进 2 字符"/>
    <w:semiHidden/>
    <w:qFormat/>
    <w:uiPriority w:val="99"/>
    <w:rPr>
      <w:rFonts w:ascii="Calibri" w:hAnsi="Calibri" w:eastAsia="宋体" w:cs="Times New Roman"/>
    </w:rPr>
  </w:style>
  <w:style w:type="character" w:customStyle="1" w:styleId="84">
    <w:name w:val="正文文本缩进 2 Char"/>
    <w:link w:val="23"/>
    <w:qFormat/>
    <w:uiPriority w:val="0"/>
    <w:rPr>
      <w:rFonts w:ascii="Times New Roman" w:hAnsi="Times New Roman" w:eastAsia="宋体" w:cs="Times New Roman"/>
      <w:color w:val="000000"/>
      <w:sz w:val="24"/>
      <w:szCs w:val="20"/>
    </w:rPr>
  </w:style>
  <w:style w:type="character" w:customStyle="1" w:styleId="85">
    <w:name w:val="正文文本缩进 3 字符"/>
    <w:semiHidden/>
    <w:qFormat/>
    <w:uiPriority w:val="99"/>
    <w:rPr>
      <w:rFonts w:ascii="Calibri" w:hAnsi="Calibri" w:eastAsia="宋体" w:cs="Times New Roman"/>
      <w:sz w:val="16"/>
      <w:szCs w:val="16"/>
    </w:rPr>
  </w:style>
  <w:style w:type="character" w:customStyle="1" w:styleId="86">
    <w:name w:val="正文文本缩进 3 Char"/>
    <w:link w:val="30"/>
    <w:qFormat/>
    <w:uiPriority w:val="0"/>
    <w:rPr>
      <w:rFonts w:ascii="Times New Roman" w:hAnsi="Times New Roman" w:eastAsia="宋体" w:cs="Times New Roman"/>
      <w:color w:val="000000"/>
      <w:sz w:val="24"/>
      <w:szCs w:val="20"/>
    </w:r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qFormat/>
    <w:uiPriority w:val="0"/>
    <w:rPr>
      <w:rFonts w:ascii="等线" w:hAnsi="等线" w:eastAsia="等线" w:cs="Times New Roman"/>
      <w:lang w:val="en-US" w:eastAsia="zh-CN" w:bidi="ar-SA"/>
    </w:rPr>
  </w:style>
  <w:style w:type="character" w:customStyle="1" w:styleId="89">
    <w:name w:val="正文文本 2 字符"/>
    <w:semiHidden/>
    <w:qFormat/>
    <w:uiPriority w:val="99"/>
    <w:rPr>
      <w:rFonts w:ascii="Calibri" w:hAnsi="Calibri" w:eastAsia="宋体" w:cs="Times New Roman"/>
    </w:rPr>
  </w:style>
  <w:style w:type="character" w:customStyle="1" w:styleId="90">
    <w:name w:val="正文文本 2 Char"/>
    <w:link w:val="32"/>
    <w:qFormat/>
    <w:uiPriority w:val="0"/>
    <w:rPr>
      <w:rFonts w:ascii="宋体" w:hAnsi="宋体" w:eastAsia="宋体" w:cs="Times New Roman"/>
      <w:szCs w:val="24"/>
      <w:u w:val="single"/>
    </w:rPr>
  </w:style>
  <w:style w:type="paragraph" w:customStyle="1" w:styleId="91">
    <w:name w:val="表头"/>
    <w:basedOn w:val="1"/>
    <w:qFormat/>
    <w:uiPriority w:val="0"/>
    <w:pPr>
      <w:spacing w:line="360" w:lineRule="auto"/>
      <w:jc w:val="center"/>
    </w:pPr>
    <w:rPr>
      <w:rFonts w:ascii="黑体" w:hAnsi="Times New Roman" w:eastAsia="黑体"/>
      <w:kern w:val="0"/>
      <w:sz w:val="24"/>
      <w:szCs w:val="20"/>
    </w:rPr>
  </w:style>
  <w:style w:type="character" w:customStyle="1" w:styleId="92">
    <w:name w:val="尾注文本 字符"/>
    <w:semiHidden/>
    <w:qFormat/>
    <w:uiPriority w:val="99"/>
    <w:rPr>
      <w:rFonts w:ascii="Calibri" w:hAnsi="Calibri" w:eastAsia="宋体" w:cs="Times New Roman"/>
    </w:rPr>
  </w:style>
  <w:style w:type="character" w:customStyle="1" w:styleId="93">
    <w:name w:val="尾注文本 Char"/>
    <w:link w:val="24"/>
    <w:qFormat/>
    <w:uiPriority w:val="0"/>
    <w:rPr>
      <w:rFonts w:ascii="Times New Roman" w:hAnsi="Times New Roman" w:eastAsia="宋体" w:cs="Times New Roman"/>
      <w:szCs w:val="20"/>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10"/>
    <w:qFormat/>
    <w:uiPriority w:val="0"/>
    <w:pPr>
      <w:ind w:firstLine="0"/>
    </w:pPr>
    <w:rPr>
      <w:rFonts w:ascii="仿宋_GB2312" w:eastAsia="仿宋_GB2312"/>
      <w:sz w:val="30"/>
      <w:szCs w:val="24"/>
    </w:rPr>
  </w:style>
  <w:style w:type="paragraph" w:customStyle="1" w:styleId="97">
    <w:name w:val="Char Char Char1 Char"/>
    <w:basedOn w:val="16"/>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semiHidden/>
    <w:qFormat/>
    <w:uiPriority w:val="99"/>
    <w:rPr>
      <w:rFonts w:ascii="Calibri" w:hAnsi="Calibri" w:eastAsia="宋体" w:cs="Times New Roman"/>
      <w:sz w:val="18"/>
      <w:szCs w:val="18"/>
    </w:rPr>
  </w:style>
  <w:style w:type="character" w:customStyle="1" w:styleId="103">
    <w:name w:val="批注框文本 Char"/>
    <w:link w:val="25"/>
    <w:qFormat/>
    <w:uiPriority w:val="0"/>
    <w:rPr>
      <w:rFonts w:ascii="Times New Roman" w:hAnsi="Times New Roman" w:eastAsia="宋体" w:cs="Times New Roman"/>
      <w:sz w:val="18"/>
      <w:szCs w:val="18"/>
    </w:rPr>
  </w:style>
  <w:style w:type="paragraph" w:customStyle="1" w:styleId="104">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semiHidden/>
    <w:qFormat/>
    <w:uiPriority w:val="99"/>
    <w:rPr>
      <w:rFonts w:ascii="Calibri" w:hAnsi="Calibri" w:eastAsia="宋体" w:cs="Times New Roman"/>
    </w:rPr>
  </w:style>
  <w:style w:type="character" w:customStyle="1" w:styleId="106">
    <w:name w:val="批注文字 Char"/>
    <w:link w:val="17"/>
    <w:qFormat/>
    <w:uiPriority w:val="0"/>
    <w:rPr>
      <w:rFonts w:ascii="宋体" w:hAnsi="宋体" w:eastAsia="宋体" w:cs="Times New Roman"/>
      <w:sz w:val="24"/>
      <w:szCs w:val="24"/>
    </w:rPr>
  </w:style>
  <w:style w:type="character" w:customStyle="1" w:styleId="107">
    <w:name w:val="脚注文本 字符"/>
    <w:semiHidden/>
    <w:qFormat/>
    <w:uiPriority w:val="99"/>
    <w:rPr>
      <w:rFonts w:ascii="Calibri" w:hAnsi="Calibri" w:eastAsia="宋体" w:cs="Times New Roman"/>
      <w:sz w:val="18"/>
      <w:szCs w:val="18"/>
    </w:rPr>
  </w:style>
  <w:style w:type="character" w:customStyle="1" w:styleId="108">
    <w:name w:val="脚注文本 Char"/>
    <w:link w:val="29"/>
    <w:qFormat/>
    <w:uiPriority w:val="0"/>
    <w:rPr>
      <w:rFonts w:ascii="宋体" w:hAnsi="宋体" w:eastAsia="宋体" w:cs="Times New Roman"/>
      <w:sz w:val="18"/>
      <w:szCs w:val="18"/>
    </w:rPr>
  </w:style>
  <w:style w:type="character" w:customStyle="1" w:styleId="109">
    <w:name w:val="批注主题 字符"/>
    <w:semiHidden/>
    <w:qFormat/>
    <w:uiPriority w:val="99"/>
    <w:rPr>
      <w:rFonts w:ascii="Calibri" w:hAnsi="Calibri" w:eastAsia="宋体" w:cs="Times New Roman"/>
      <w:b/>
      <w:bCs/>
    </w:rPr>
  </w:style>
  <w:style w:type="character" w:customStyle="1" w:styleId="110">
    <w:name w:val="批注主题 Char"/>
    <w:link w:val="36"/>
    <w:qFormat/>
    <w:uiPriority w:val="0"/>
    <w:rPr>
      <w:rFonts w:ascii="宋体" w:hAnsi="宋体" w:eastAsia="宋体" w:cs="Times New Roman"/>
      <w:b/>
      <w:bCs/>
      <w:sz w:val="24"/>
      <w:szCs w:val="24"/>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13">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4">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5">
    <w:name w:val="页眉 Char"/>
    <w:qFormat/>
    <w:uiPriority w:val="99"/>
    <w:rPr>
      <w:kern w:val="2"/>
      <w:sz w:val="18"/>
      <w:szCs w:val="18"/>
      <w:lang w:val="zh-CN" w:eastAsia="zh-CN"/>
    </w:rPr>
  </w:style>
  <w:style w:type="character" w:customStyle="1" w:styleId="116">
    <w:name w:val="标准正文 Char"/>
    <w:link w:val="117"/>
    <w:qFormat/>
    <w:uiPriority w:val="0"/>
    <w:rPr>
      <w:szCs w:val="24"/>
    </w:rPr>
  </w:style>
  <w:style w:type="paragraph" w:customStyle="1" w:styleId="117">
    <w:name w:val="标准正文"/>
    <w:basedOn w:val="1"/>
    <w:link w:val="116"/>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8">
    <w:name w:val="PlainText"/>
    <w:basedOn w:val="1"/>
    <w:qFormat/>
    <w:uiPriority w:val="0"/>
    <w:pPr>
      <w:textAlignment w:val="baseline"/>
    </w:pPr>
    <w:rPr>
      <w:rFonts w:ascii="宋体" w:hAnsi="Courier New" w:cs="Calibri"/>
      <w:color w:val="000000"/>
      <w:kern w:val="0"/>
      <w:sz w:val="20"/>
      <w:szCs w:val="20"/>
    </w:rPr>
  </w:style>
  <w:style w:type="paragraph" w:customStyle="1" w:styleId="1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20">
    <w:name w:val="NormalCharacter"/>
    <w:qFormat/>
    <w:uiPriority w:val="0"/>
    <w:rPr>
      <w:rFonts w:ascii="Calibri" w:hAnsi="Calibri" w:eastAsia="宋体" w:cs="Times New Roman"/>
      <w:kern w:val="2"/>
      <w:sz w:val="21"/>
      <w:szCs w:val="22"/>
      <w:lang w:val="en-US" w:eastAsia="zh-CN" w:bidi="ar-SA"/>
    </w:rPr>
  </w:style>
  <w:style w:type="paragraph" w:customStyle="1" w:styleId="121">
    <w:name w:val="正文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文一"/>
    <w:basedOn w:val="1"/>
    <w:next w:val="1"/>
    <w:qFormat/>
    <w:uiPriority w:val="0"/>
    <w:pPr>
      <w:topLinePunct/>
      <w:adjustRightInd w:val="0"/>
      <w:snapToGrid w:val="0"/>
      <w:spacing w:line="360" w:lineRule="auto"/>
      <w:ind w:firstLine="200" w:firstLineChars="200"/>
    </w:pPr>
    <w:rPr>
      <w:rFonts w:eastAsia="宋体"/>
      <w:spacing w:val="4"/>
      <w:kern w:val="0"/>
      <w:sz w:val="24"/>
      <w:szCs w:val="24"/>
    </w:rPr>
  </w:style>
  <w:style w:type="paragraph" w:customStyle="1" w:styleId="125">
    <w:name w:val="封二"/>
    <w:basedOn w:val="124"/>
    <w:next w:val="124"/>
    <w:qFormat/>
    <w:uiPriority w:val="0"/>
    <w:pPr>
      <w:ind w:firstLine="0" w:firstLineChars="0"/>
      <w:jc w:val="center"/>
    </w:pPr>
    <w:rPr>
      <w:rFonts w:eastAsia="黑体"/>
      <w:b/>
      <w:sz w:val="36"/>
      <w:szCs w:val="36"/>
    </w:rPr>
  </w:style>
  <w:style w:type="paragraph" w:customStyle="1" w:styleId="126">
    <w:name w:val="封一"/>
    <w:basedOn w:val="124"/>
    <w:next w:val="124"/>
    <w:qFormat/>
    <w:uiPriority w:val="0"/>
    <w:pPr>
      <w:ind w:firstLine="0" w:firstLineChars="0"/>
      <w:jc w:val="center"/>
    </w:pPr>
    <w:rPr>
      <w:rFonts w:eastAsia="黑体"/>
      <w:b/>
      <w:sz w:val="84"/>
      <w:szCs w:val="84"/>
    </w:rPr>
  </w:style>
  <w:style w:type="paragraph" w:customStyle="1" w:styleId="127">
    <w:name w:val="封四"/>
    <w:basedOn w:val="124"/>
    <w:next w:val="124"/>
    <w:qFormat/>
    <w:uiPriority w:val="0"/>
    <w:pPr>
      <w:jc w:val="left"/>
    </w:pPr>
    <w:rPr>
      <w:sz w:val="30"/>
      <w:szCs w:val="30"/>
    </w:rPr>
  </w:style>
  <w:style w:type="paragraph" w:customStyle="1" w:styleId="128">
    <w:name w:val="a0"/>
    <w:basedOn w:val="1"/>
    <w:qFormat/>
    <w:uiPriority w:val="0"/>
    <w:pPr>
      <w:widowControl/>
      <w:jc w:val="left"/>
    </w:pPr>
    <w:rPr>
      <w:rFonts w:ascii="微软雅黑" w:hAnsi="微软雅黑" w:eastAsia="微软雅黑" w:cs="宋体"/>
      <w:kern w:val="0"/>
      <w:sz w:val="24"/>
      <w:szCs w:val="24"/>
    </w:rPr>
  </w:style>
  <w:style w:type="paragraph" w:customStyle="1" w:styleId="129">
    <w:name w:val="正题"/>
    <w:basedOn w:val="124"/>
    <w:next w:val="124"/>
    <w:qFormat/>
    <w:uiPriority w:val="0"/>
    <w:pPr>
      <w:ind w:firstLine="0" w:firstLineChars="0"/>
      <w:jc w:val="center"/>
    </w:pPr>
    <w:rPr>
      <w:rFonts w:ascii="Calibri" w:hAnsi="Calibri" w:eastAsia="黑体"/>
      <w:b/>
      <w:sz w:val="36"/>
      <w:szCs w:val="36"/>
      <w:lang w:val="en-US" w:eastAsia="zh-CN"/>
    </w:rPr>
  </w:style>
  <w:style w:type="paragraph" w:customStyle="1" w:styleId="130">
    <w:name w:val="null3"/>
    <w:qFormat/>
    <w:uiPriority w:val="0"/>
    <w:rPr>
      <w:rFonts w:hint="eastAsia" w:ascii="Calibri" w:hAnsi="Calibri" w:eastAsia="宋体" w:cs="Times New Roman"/>
      <w:lang w:val="en-US" w:eastAsia="zh-Hans"/>
    </w:rPr>
  </w:style>
  <w:style w:type="paragraph" w:customStyle="1" w:styleId="131">
    <w:name w:val="Table Paragraph"/>
    <w:basedOn w:val="1"/>
    <w:unhideWhenUsed/>
    <w:qFormat/>
    <w:uiPriority w:val="1"/>
    <w:pPr>
      <w:spacing w:beforeLines="0" w:afterLines="0"/>
    </w:pPr>
    <w:rPr>
      <w:rFonts w:hint="default"/>
    </w:rPr>
  </w:style>
  <w:style w:type="character" w:customStyle="1" w:styleId="132">
    <w:name w:val="font01"/>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2580</Words>
  <Characters>2716</Characters>
  <Lines>582</Lines>
  <Paragraphs>164</Paragraphs>
  <TotalTime>5</TotalTime>
  <ScaleCrop>false</ScaleCrop>
  <LinksUpToDate>false</LinksUpToDate>
  <CharactersWithSpaces>2836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亮</cp:lastModifiedBy>
  <dcterms:modified xsi:type="dcterms:W3CDTF">2025-07-03T00:53:11Z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DA2CF41148064A7C9888B9AF5C0C20DA_13</vt:lpwstr>
  </property>
  <property fmtid="{D5CDD505-2E9C-101B-9397-08002B2CF9AE}" pid="4" name="KSOTemplateDocerSaveRecord">
    <vt:lpwstr>eyJoZGlkIjoiMzkwMTBmNWQzNDU0OTY1NDlkMjE5MWRkYTRkMWE3MTkiLCJ1c2VySWQiOiI0MTkxMzAyNDMifQ==</vt:lpwstr>
  </property>
</Properties>
</file>