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24156">
      <w:pPr>
        <w:jc w:val="center"/>
        <w:rPr>
          <w:rFonts w:hint="eastAsia" w:ascii="宋体" w:hAnsi="宋体" w:cs="宋体"/>
          <w:b/>
          <w:color w:val="000000" w:themeColor="text1"/>
          <w:sz w:val="44"/>
          <w:szCs w:val="44"/>
          <w:highlight w:val="none"/>
          <w14:textFill>
            <w14:solidFill>
              <w14:schemeClr w14:val="tx1"/>
            </w14:solidFill>
          </w14:textFill>
        </w:rPr>
      </w:pPr>
    </w:p>
    <w:p w14:paraId="48D5E160">
      <w:pPr>
        <w:spacing w:before="249" w:beforeLines="80" w:line="360" w:lineRule="auto"/>
        <w:jc w:val="center"/>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44"/>
          <w:szCs w:val="44"/>
          <w:highlight w:val="none"/>
          <w:u w:val="single"/>
          <w:lang w:eastAsia="zh-CN"/>
          <w14:textFill>
            <w14:solidFill>
              <w14:schemeClr w14:val="tx1"/>
            </w14:solidFill>
          </w14:textFill>
        </w:rPr>
        <w:t>广交会展馆110千伏变电站增容项目（站外设施部分）</w:t>
      </w:r>
    </w:p>
    <w:p w14:paraId="13F2E09A">
      <w:pPr>
        <w:spacing w:line="360" w:lineRule="auto"/>
        <w:jc w:val="center"/>
        <w:rPr>
          <w:rFonts w:ascii="华文中宋" w:hAnsi="华文中宋" w:eastAsia="华文中宋"/>
          <w:bCs/>
          <w:color w:val="000000" w:themeColor="text1"/>
          <w:kern w:val="0"/>
          <w:sz w:val="84"/>
          <w:szCs w:val="84"/>
          <w:highlight w:val="none"/>
          <w14:textFill>
            <w14:solidFill>
              <w14:schemeClr w14:val="tx1"/>
            </w14:solidFill>
          </w14:textFill>
        </w:rPr>
      </w:pPr>
      <w:r>
        <w:rPr>
          <w:rFonts w:hint="eastAsia" w:ascii="华文中宋" w:hAnsi="华文中宋" w:eastAsia="华文中宋"/>
          <w:bCs/>
          <w:color w:val="000000" w:themeColor="text1"/>
          <w:kern w:val="0"/>
          <w:sz w:val="84"/>
          <w:szCs w:val="84"/>
          <w:highlight w:val="none"/>
          <w14:textFill>
            <w14:solidFill>
              <w14:schemeClr w14:val="tx1"/>
            </w14:solidFill>
          </w14:textFill>
        </w:rPr>
        <w:t>勘察设计合同</w:t>
      </w:r>
    </w:p>
    <w:p w14:paraId="4604CCCA">
      <w:pPr>
        <w:spacing w:line="360" w:lineRule="auto"/>
        <w:rPr>
          <w:rFonts w:hint="eastAsia" w:ascii="宋体" w:hAnsi="宋体"/>
          <w:b/>
          <w:color w:val="000000" w:themeColor="text1"/>
          <w:highlight w:val="none"/>
          <w14:textFill>
            <w14:solidFill>
              <w14:schemeClr w14:val="tx1"/>
            </w14:solidFill>
          </w14:textFill>
        </w:rPr>
      </w:pPr>
    </w:p>
    <w:p w14:paraId="5987EE4E">
      <w:pPr>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合同编号：</w:t>
      </w:r>
    </w:p>
    <w:p w14:paraId="64293B12">
      <w:pPr>
        <w:pStyle w:val="6"/>
        <w:rPr>
          <w:color w:val="000000" w:themeColor="text1"/>
          <w:highlight w:val="none"/>
          <w14:textFill>
            <w14:solidFill>
              <w14:schemeClr w14:val="tx1"/>
            </w14:solidFill>
          </w14:textFill>
        </w:rPr>
      </w:pPr>
    </w:p>
    <w:p w14:paraId="490A04B5">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 </w:t>
      </w:r>
    </w:p>
    <w:p w14:paraId="61F16241">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 </w:t>
      </w:r>
    </w:p>
    <w:p w14:paraId="4F866E87">
      <w:pPr>
        <w:spacing w:line="360" w:lineRule="auto"/>
        <w:rPr>
          <w:rFonts w:ascii="宋体" w:hAnsi="宋体"/>
          <w:b/>
          <w:color w:val="000000" w:themeColor="text1"/>
          <w:highlight w:val="none"/>
          <w14:textFill>
            <w14:solidFill>
              <w14:schemeClr w14:val="tx1"/>
            </w14:solidFill>
          </w14:textFill>
        </w:rPr>
      </w:pPr>
    </w:p>
    <w:p w14:paraId="236AE800">
      <w:pPr>
        <w:spacing w:line="360" w:lineRule="auto"/>
        <w:rPr>
          <w:rFonts w:ascii="宋体" w:hAnsi="宋体"/>
          <w:b/>
          <w:color w:val="000000" w:themeColor="text1"/>
          <w:highlight w:val="none"/>
          <w14:textFill>
            <w14:solidFill>
              <w14:schemeClr w14:val="tx1"/>
            </w14:solidFill>
          </w14:textFill>
        </w:rPr>
      </w:pPr>
    </w:p>
    <w:p w14:paraId="6107FDA5">
      <w:pPr>
        <w:spacing w:line="360" w:lineRule="auto"/>
        <w:rPr>
          <w:rFonts w:ascii="宋体" w:hAnsi="宋体"/>
          <w:b/>
          <w:color w:val="000000" w:themeColor="text1"/>
          <w:highlight w:val="none"/>
          <w14:textFill>
            <w14:solidFill>
              <w14:schemeClr w14:val="tx1"/>
            </w14:solidFill>
          </w14:textFill>
        </w:rPr>
      </w:pPr>
    </w:p>
    <w:p w14:paraId="2DA0DE82">
      <w:pPr>
        <w:spacing w:line="360" w:lineRule="auto"/>
        <w:rPr>
          <w:rFonts w:ascii="宋体" w:hAnsi="宋体"/>
          <w:b/>
          <w:color w:val="000000" w:themeColor="text1"/>
          <w:highlight w:val="none"/>
          <w14:textFill>
            <w14:solidFill>
              <w14:schemeClr w14:val="tx1"/>
            </w14:solidFill>
          </w14:textFill>
        </w:rPr>
      </w:pPr>
    </w:p>
    <w:p w14:paraId="5F87AB25">
      <w:pPr>
        <w:spacing w:line="360" w:lineRule="auto"/>
        <w:rPr>
          <w:rFonts w:ascii="宋体" w:hAnsi="宋体"/>
          <w:b/>
          <w:color w:val="000000" w:themeColor="text1"/>
          <w:highlight w:val="none"/>
          <w14:textFill>
            <w14:solidFill>
              <w14:schemeClr w14:val="tx1"/>
            </w14:solidFill>
          </w14:textFill>
        </w:rPr>
      </w:pPr>
    </w:p>
    <w:p w14:paraId="5D1213D3">
      <w:pPr>
        <w:spacing w:line="360" w:lineRule="auto"/>
        <w:rPr>
          <w:rFonts w:ascii="宋体" w:hAnsi="宋体"/>
          <w:b/>
          <w:color w:val="000000" w:themeColor="text1"/>
          <w:highlight w:val="none"/>
          <w14:textFill>
            <w14:solidFill>
              <w14:schemeClr w14:val="tx1"/>
            </w14:solidFill>
          </w14:textFill>
        </w:rPr>
      </w:pPr>
    </w:p>
    <w:p w14:paraId="5A1BAB92">
      <w:pPr>
        <w:spacing w:line="360" w:lineRule="auto"/>
        <w:rPr>
          <w:rFonts w:ascii="宋体" w:hAnsi="宋体"/>
          <w:b/>
          <w:color w:val="000000" w:themeColor="text1"/>
          <w:highlight w:val="none"/>
          <w14:textFill>
            <w14:solidFill>
              <w14:schemeClr w14:val="tx1"/>
            </w14:solidFill>
          </w14:textFill>
        </w:rPr>
      </w:pPr>
    </w:p>
    <w:p w14:paraId="604B98BC">
      <w:pPr>
        <w:spacing w:line="360" w:lineRule="auto"/>
        <w:rPr>
          <w:rFonts w:ascii="宋体" w:hAnsi="宋体"/>
          <w:b/>
          <w:color w:val="000000" w:themeColor="text1"/>
          <w:highlight w:val="none"/>
          <w14:textFill>
            <w14:solidFill>
              <w14:schemeClr w14:val="tx1"/>
            </w14:solidFill>
          </w14:textFill>
        </w:rPr>
      </w:pPr>
    </w:p>
    <w:p w14:paraId="0D5D8842">
      <w:pPr>
        <w:spacing w:line="360" w:lineRule="auto"/>
        <w:rPr>
          <w:rFonts w:hint="eastAsia" w:ascii="宋体" w:hAnsi="宋体"/>
          <w:b/>
          <w:color w:val="000000" w:themeColor="text1"/>
          <w:highlight w:val="none"/>
          <w14:textFill>
            <w14:solidFill>
              <w14:schemeClr w14:val="tx1"/>
            </w14:solidFill>
          </w14:textFill>
        </w:rPr>
      </w:pPr>
    </w:p>
    <w:p w14:paraId="30633C3F">
      <w:pPr>
        <w:pStyle w:val="6"/>
        <w:rPr>
          <w:rFonts w:hint="eastAsia"/>
          <w:color w:val="000000" w:themeColor="text1"/>
          <w:highlight w:val="none"/>
          <w14:textFill>
            <w14:solidFill>
              <w14:schemeClr w14:val="tx1"/>
            </w14:solidFill>
          </w14:textFill>
        </w:rPr>
      </w:pPr>
    </w:p>
    <w:p w14:paraId="112685AD">
      <w:pPr>
        <w:pStyle w:val="6"/>
        <w:rPr>
          <w:rFonts w:hint="eastAsia"/>
          <w:color w:val="000000" w:themeColor="text1"/>
          <w:highlight w:val="none"/>
          <w14:textFill>
            <w14:solidFill>
              <w14:schemeClr w14:val="tx1"/>
            </w14:solidFill>
          </w14:textFill>
        </w:rPr>
      </w:pPr>
    </w:p>
    <w:p w14:paraId="50470102">
      <w:pPr>
        <w:pStyle w:val="6"/>
        <w:rPr>
          <w:rFonts w:hint="eastAsia"/>
          <w:color w:val="000000" w:themeColor="text1"/>
          <w:highlight w:val="none"/>
          <w14:textFill>
            <w14:solidFill>
              <w14:schemeClr w14:val="tx1"/>
            </w14:solidFill>
          </w14:textFill>
        </w:rPr>
      </w:pPr>
    </w:p>
    <w:p w14:paraId="7C1C1568">
      <w:pPr>
        <w:pStyle w:val="6"/>
        <w:rPr>
          <w:rFonts w:hint="eastAsia"/>
          <w:color w:val="000000" w:themeColor="text1"/>
          <w:highlight w:val="none"/>
          <w14:textFill>
            <w14:solidFill>
              <w14:schemeClr w14:val="tx1"/>
            </w14:solidFill>
          </w14:textFill>
        </w:rPr>
      </w:pPr>
    </w:p>
    <w:p w14:paraId="2363E2A1">
      <w:pPr>
        <w:pStyle w:val="6"/>
        <w:rPr>
          <w:color w:val="000000" w:themeColor="text1"/>
          <w:highlight w:val="none"/>
          <w14:textFill>
            <w14:solidFill>
              <w14:schemeClr w14:val="tx1"/>
            </w14:solidFill>
          </w14:textFill>
        </w:rPr>
      </w:pPr>
    </w:p>
    <w:p w14:paraId="05992D2D">
      <w:pPr>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甲方：广州市重点公共建设项目管理中心</w:t>
      </w:r>
    </w:p>
    <w:p w14:paraId="7ABD66C2">
      <w:pPr>
        <w:adjustRightInd w:val="0"/>
        <w:snapToGrid w:val="0"/>
        <w:spacing w:after="249" w:afterLines="80" w:line="800" w:lineRule="exact"/>
        <w:ind w:firstLine="1285" w:firstLineChars="400"/>
        <w:jc w:val="both"/>
        <w:rPr>
          <w:rFonts w:hint="eastAsia" w:ascii="宋体" w:hAnsi="宋体"/>
          <w:b/>
          <w:bCs/>
          <w:color w:val="000000" w:themeColor="text1"/>
          <w:kern w:val="0"/>
          <w:sz w:val="32"/>
          <w:szCs w:val="32"/>
          <w:highlight w:val="none"/>
          <w14:textFill>
            <w14:solidFill>
              <w14:schemeClr w14:val="tx1"/>
            </w14:solidFill>
          </w14:textFill>
        </w:rPr>
      </w:pPr>
      <w:r>
        <w:rPr>
          <w:rFonts w:hint="default" w:ascii="宋体" w:hAnsi="宋体"/>
          <w:b/>
          <w:bCs/>
          <w:color w:val="000000" w:themeColor="text1"/>
          <w:kern w:val="0"/>
          <w:sz w:val="32"/>
          <w:szCs w:val="32"/>
          <w:highlight w:val="none"/>
          <w14:textFill>
            <w14:solidFill>
              <w14:schemeClr w14:val="tx1"/>
            </w14:solidFill>
          </w14:textFill>
        </w:rPr>
        <w:t xml:space="preserve">  </w:t>
      </w:r>
      <w:r>
        <w:rPr>
          <w:rFonts w:hint="eastAsia" w:ascii="宋体" w:hAnsi="宋体"/>
          <w:b/>
          <w:bCs/>
          <w:color w:val="000000" w:themeColor="text1"/>
          <w:kern w:val="0"/>
          <w:sz w:val="32"/>
          <w:szCs w:val="32"/>
          <w:highlight w:val="none"/>
          <w14:textFill>
            <w14:solidFill>
              <w14:schemeClr w14:val="tx1"/>
            </w14:solidFill>
          </w14:textFill>
        </w:rPr>
        <w:t>乙方：</w:t>
      </w:r>
    </w:p>
    <w:p w14:paraId="623F3678">
      <w:pPr>
        <w:pStyle w:val="6"/>
        <w:rPr>
          <w:color w:val="000000" w:themeColor="text1"/>
          <w:highlight w:val="none"/>
          <w14:textFill>
            <w14:solidFill>
              <w14:schemeClr w14:val="tx1"/>
            </w14:solidFill>
          </w14:textFill>
        </w:rPr>
      </w:pPr>
    </w:p>
    <w:p w14:paraId="16A282B6">
      <w:pPr>
        <w:adjustRightInd w:val="0"/>
        <w:snapToGrid w:val="0"/>
        <w:spacing w:line="360" w:lineRule="auto"/>
        <w:jc w:val="center"/>
        <w:rPr>
          <w:rFonts w:ascii="宋体" w:hAnsi="宋体"/>
          <w:b/>
          <w:bCs/>
          <w:color w:val="000000" w:themeColor="text1"/>
          <w:kern w:val="0"/>
          <w:sz w:val="48"/>
          <w:szCs w:val="48"/>
          <w:highlight w:val="none"/>
          <w14:textFill>
            <w14:solidFill>
              <w14:schemeClr w14:val="tx1"/>
            </w14:solidFill>
          </w14:textFill>
        </w:rPr>
      </w:pPr>
      <w:r>
        <w:rPr>
          <w:rFonts w:ascii="宋体" w:hAnsi="宋体"/>
          <w:b/>
          <w:bCs/>
          <w:color w:val="000000" w:themeColor="text1"/>
          <w:kern w:val="0"/>
          <w:sz w:val="48"/>
          <w:szCs w:val="48"/>
          <w:highlight w:val="none"/>
          <w14:textFill>
            <w14:solidFill>
              <w14:schemeClr w14:val="tx1"/>
            </w14:solidFill>
          </w14:textFill>
        </w:rPr>
        <w:br w:type="page"/>
      </w:r>
      <w:r>
        <w:rPr>
          <w:rFonts w:hint="eastAsia" w:ascii="宋体" w:hAnsi="宋体"/>
          <w:b/>
          <w:bCs/>
          <w:color w:val="000000" w:themeColor="text1"/>
          <w:kern w:val="0"/>
          <w:sz w:val="48"/>
          <w:szCs w:val="48"/>
          <w:highlight w:val="none"/>
          <w14:textFill>
            <w14:solidFill>
              <w14:schemeClr w14:val="tx1"/>
            </w14:solidFill>
          </w14:textFill>
        </w:rPr>
        <w:t>重要提示</w:t>
      </w:r>
    </w:p>
    <w:p w14:paraId="54247EBB">
      <w:pPr>
        <w:adjustRightInd w:val="0"/>
        <w:snapToGrid w:val="0"/>
        <w:spacing w:line="360" w:lineRule="auto"/>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 </w:t>
      </w:r>
    </w:p>
    <w:p w14:paraId="568CC450">
      <w:pPr>
        <w:adjustRightInd w:val="0"/>
        <w:snapToGrid w:val="0"/>
        <w:spacing w:line="360" w:lineRule="auto"/>
        <w:ind w:firstLine="551" w:firstLineChars="196"/>
        <w:rPr>
          <w:rFonts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本合同</w:t>
      </w:r>
      <w:r>
        <w:rPr>
          <w:rFonts w:hint="eastAsia" w:ascii="宋体" w:hAnsi="宋体"/>
          <w:color w:val="000000" w:themeColor="text1"/>
          <w:kern w:val="0"/>
          <w:sz w:val="28"/>
          <w:szCs w:val="28"/>
          <w:highlight w:val="none"/>
          <w14:textFill>
            <w14:solidFill>
              <w14:schemeClr w14:val="tx1"/>
            </w14:solidFill>
          </w14:textFill>
        </w:rPr>
        <w:t>由《合同协议书》、《合同条款》和《合同附件》三大部分组成，对合同中的部分内容设选项按标准化模式设置，采用“√”或“×”予以选择。合同中此部分内容，标注“√”的选项即为本合同采用，标注“×”的选项为本合同不采用。</w:t>
      </w:r>
    </w:p>
    <w:p w14:paraId="136E6EB7">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22722D8C">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57F4DAC5">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31DA2056">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3C3A58E5">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1FFFA74B">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7D6408FF">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72E37F7D">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56BF272A">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38C3A784">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7AECB54B">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00841D4D">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323D1611">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1BDAC112">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5DDC82AC">
      <w:pPr>
        <w:adjustRightInd w:val="0"/>
        <w:snapToGrid w:val="0"/>
        <w:spacing w:line="360" w:lineRule="auto"/>
        <w:jc w:val="center"/>
        <w:rPr>
          <w:rFonts w:hint="eastAsia" w:ascii="宋体" w:hAnsi="宋体"/>
          <w:b/>
          <w:bCs/>
          <w:color w:val="000000" w:themeColor="text1"/>
          <w:kern w:val="0"/>
          <w:sz w:val="32"/>
          <w:szCs w:val="32"/>
          <w:highlight w:val="none"/>
          <w14:textFill>
            <w14:solidFill>
              <w14:schemeClr w14:val="tx1"/>
            </w14:solidFill>
          </w14:textFill>
        </w:rPr>
      </w:pPr>
    </w:p>
    <w:p w14:paraId="04C532FC">
      <w:pPr>
        <w:adjustRightInd w:val="0"/>
        <w:snapToGrid w:val="0"/>
        <w:spacing w:line="360" w:lineRule="auto"/>
        <w:jc w:val="center"/>
        <w:rPr>
          <w:rFonts w:hint="eastAsia" w:ascii="宋体" w:hAnsi="宋体"/>
          <w:b/>
          <w:bCs/>
          <w:color w:val="000000" w:themeColor="text1"/>
          <w:kern w:val="0"/>
          <w:sz w:val="48"/>
          <w:szCs w:val="48"/>
          <w:highlight w:val="none"/>
          <w14:textFill>
            <w14:solidFill>
              <w14:schemeClr w14:val="tx1"/>
            </w14:solidFill>
          </w14:textFill>
        </w:rPr>
      </w:pPr>
    </w:p>
    <w:p w14:paraId="0E8B156C">
      <w:pPr>
        <w:adjustRightInd w:val="0"/>
        <w:snapToGrid w:val="0"/>
        <w:spacing w:line="360" w:lineRule="auto"/>
        <w:jc w:val="center"/>
        <w:rPr>
          <w:rFonts w:ascii="宋体" w:hAnsi="宋体"/>
          <w:b/>
          <w:bCs/>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目  录</w:t>
      </w:r>
    </w:p>
    <w:p w14:paraId="3AE58418">
      <w:pPr>
        <w:adjustRightInd w:val="0"/>
        <w:snapToGrid w:val="0"/>
        <w:spacing w:line="360" w:lineRule="auto"/>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第一篇  合同协议书 ………………………………………………………………</w:t>
      </w:r>
    </w:p>
    <w:p w14:paraId="14B87653">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合同协议书附1：中标通知书</w:t>
      </w:r>
    </w:p>
    <w:p w14:paraId="17F4AF69">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合同协议书附2：招标澄清、答疑文件</w:t>
      </w:r>
    </w:p>
    <w:p w14:paraId="32773968">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第二篇  合同条款…………………………………………………………………</w:t>
      </w:r>
    </w:p>
    <w:p w14:paraId="44BB0786">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总则  …………………………………………………………………………</w:t>
      </w:r>
    </w:p>
    <w:p w14:paraId="09A5A9B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第一章  一般规定  …………………………………………………………</w:t>
      </w:r>
    </w:p>
    <w:p w14:paraId="110F9EB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1、词语定义</w:t>
      </w:r>
    </w:p>
    <w:p w14:paraId="0C7314F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2、语言文字和适用法律、标准及规范</w:t>
      </w:r>
    </w:p>
    <w:p w14:paraId="786BA45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3、本合同签订依据</w:t>
      </w:r>
    </w:p>
    <w:p w14:paraId="7676F57F">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第二章  勘察设计总承包 …………………………………………………</w:t>
      </w:r>
    </w:p>
    <w:p w14:paraId="1763957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4、勘察设计总承包管理</w:t>
      </w:r>
    </w:p>
    <w:p w14:paraId="574C711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5、勘察、设计分包</w:t>
      </w:r>
    </w:p>
    <w:p w14:paraId="6F357E00">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第三章  设计工作内容………………………………………………………</w:t>
      </w:r>
    </w:p>
    <w:p w14:paraId="671DD69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6、设计范围</w:t>
      </w:r>
    </w:p>
    <w:p w14:paraId="1F0CE8F0">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7、设计服务</w:t>
      </w:r>
    </w:p>
    <w:p w14:paraId="3C11D74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8、设计人员</w:t>
      </w:r>
    </w:p>
    <w:p w14:paraId="7CFE3FF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9、设计成果文件的提交</w:t>
      </w:r>
    </w:p>
    <w:p w14:paraId="7A3A033A">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第四章 设计质量 ……………………………………………………………</w:t>
      </w:r>
    </w:p>
    <w:p w14:paraId="55F836F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10、设计的质量要求</w:t>
      </w:r>
    </w:p>
    <w:p w14:paraId="5524D368">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第五章 设计事故 ……………………………………………………………</w:t>
      </w:r>
    </w:p>
    <w:p w14:paraId="08F8280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11、设计事故</w:t>
      </w:r>
    </w:p>
    <w:p w14:paraId="7DB5969B">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第六章 设计变更 ……………………………………………………………</w:t>
      </w:r>
    </w:p>
    <w:p w14:paraId="6F10164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12、设计变更</w:t>
      </w:r>
    </w:p>
    <w:p w14:paraId="6DE619FC">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第七章 工程投资控制 ………………………………………………………</w:t>
      </w:r>
    </w:p>
    <w:p w14:paraId="7AE9FBD6">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13、工程投资控制</w:t>
      </w:r>
    </w:p>
    <w:p w14:paraId="1C67FE98">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第八章 设计评审 ……………………………………………………………</w:t>
      </w:r>
    </w:p>
    <w:p w14:paraId="6AB3D31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14、设计评审</w:t>
      </w:r>
    </w:p>
    <w:p w14:paraId="680A4787">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第九章  设计收费的计取及支付……………………………………………</w:t>
      </w:r>
    </w:p>
    <w:p w14:paraId="2A96F62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15、设计收费的计取</w:t>
      </w:r>
    </w:p>
    <w:p w14:paraId="4210C7A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16、设计收费的支付</w:t>
      </w:r>
    </w:p>
    <w:p w14:paraId="460B6E86">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第十章  勘察  ………………………………………………………………</w:t>
      </w:r>
    </w:p>
    <w:p w14:paraId="51EAE95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17、勘察范围</w:t>
      </w:r>
    </w:p>
    <w:p w14:paraId="500848C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18、勘察服务</w:t>
      </w:r>
    </w:p>
    <w:p w14:paraId="3ED4675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19、勘察人员</w:t>
      </w:r>
    </w:p>
    <w:p w14:paraId="016BBFC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20、勘察成果文件的提交</w:t>
      </w:r>
    </w:p>
    <w:p w14:paraId="03FDD3A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21、勘察的质量要求</w:t>
      </w:r>
    </w:p>
    <w:p w14:paraId="5B6DE50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22、勘察费的计取及支付</w:t>
      </w:r>
    </w:p>
    <w:p w14:paraId="77881CFC">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第十一章 综合考评 …………………………………………………………</w:t>
      </w:r>
    </w:p>
    <w:p w14:paraId="31FE7AC0">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23、综合考评</w:t>
      </w:r>
    </w:p>
    <w:p w14:paraId="6F7E3970">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第十二章  信息化管理………………………………………………………</w:t>
      </w:r>
    </w:p>
    <w:p w14:paraId="5C759B4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24、信息化管理的要求</w:t>
      </w:r>
    </w:p>
    <w:p w14:paraId="6F927327">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第十三章 甲乙双方的权利和义务 …………………………………………</w:t>
      </w:r>
    </w:p>
    <w:p w14:paraId="597569F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25、甲方的权利和义务</w:t>
      </w:r>
    </w:p>
    <w:p w14:paraId="6A085F4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26、乙方的权利和义务</w:t>
      </w:r>
    </w:p>
    <w:p w14:paraId="24C0E2E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第十四章  违约责任 </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b/>
          <w:bCs/>
          <w:color w:val="000000" w:themeColor="text1"/>
          <w:kern w:val="0"/>
          <w:sz w:val="24"/>
          <w:highlight w:val="none"/>
          <w14:textFill>
            <w14:solidFill>
              <w14:schemeClr w14:val="tx1"/>
            </w14:solidFill>
          </w14:textFill>
        </w:rPr>
        <w:t>………………………………………………………</w:t>
      </w:r>
    </w:p>
    <w:p w14:paraId="631DE95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27、甲方的违约责任</w:t>
      </w:r>
    </w:p>
    <w:p w14:paraId="6EEBC1E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28、乙方的违约责任</w:t>
      </w:r>
    </w:p>
    <w:p w14:paraId="25FB65D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第十五章  索赔  ……………………………………………………………</w:t>
      </w:r>
    </w:p>
    <w:p w14:paraId="5463EEC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29、索赔</w:t>
      </w:r>
    </w:p>
    <w:p w14:paraId="2FB31F2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第十六章  保险与担保………………………………………………………</w:t>
      </w:r>
    </w:p>
    <w:p w14:paraId="43B7F7F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30、保险与担保</w:t>
      </w:r>
    </w:p>
    <w:p w14:paraId="39AED6F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第十七章  税费  ……………………………………………………………</w:t>
      </w:r>
    </w:p>
    <w:p w14:paraId="6D388DB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31、税费 </w:t>
      </w:r>
    </w:p>
    <w:p w14:paraId="0076CD7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第十八章  法律适用及</w:t>
      </w:r>
      <w:r>
        <w:rPr>
          <w:rFonts w:hint="eastAsia" w:ascii="宋体" w:hAnsi="宋体"/>
          <w:b/>
          <w:bCs/>
          <w:snapToGrid w:val="0"/>
          <w:color w:val="000000" w:themeColor="text1"/>
          <w:kern w:val="0"/>
          <w:sz w:val="24"/>
          <w:highlight w:val="none"/>
          <w14:textFill>
            <w14:solidFill>
              <w14:schemeClr w14:val="tx1"/>
            </w14:solidFill>
          </w14:textFill>
        </w:rPr>
        <w:t xml:space="preserve">争议的解决方式 </w:t>
      </w:r>
      <w:r>
        <w:rPr>
          <w:rFonts w:hint="eastAsia" w:ascii="宋体" w:hAnsi="宋体"/>
          <w:b/>
          <w:bCs/>
          <w:color w:val="000000" w:themeColor="text1"/>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2965D2D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32、法律适用及</w:t>
      </w:r>
      <w:r>
        <w:rPr>
          <w:rFonts w:hint="eastAsia" w:ascii="宋体" w:hAnsi="宋体"/>
          <w:bCs/>
          <w:snapToGrid w:val="0"/>
          <w:color w:val="000000" w:themeColor="text1"/>
          <w:kern w:val="0"/>
          <w:sz w:val="24"/>
          <w:highlight w:val="none"/>
          <w14:textFill>
            <w14:solidFill>
              <w14:schemeClr w14:val="tx1"/>
            </w14:solidFill>
          </w14:textFill>
        </w:rPr>
        <w:t>争议的解决方式</w:t>
      </w:r>
    </w:p>
    <w:p w14:paraId="169C84A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第十九章  保密、知识产权与专利技术……………………………………</w:t>
      </w:r>
    </w:p>
    <w:p w14:paraId="410550C0">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33、保密、知识产权与专利技术</w:t>
      </w:r>
    </w:p>
    <w:p w14:paraId="53584D0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第二十章  不可抗力  ………………………………………………………</w:t>
      </w:r>
    </w:p>
    <w:p w14:paraId="4C415F3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34、不可抗力</w:t>
      </w:r>
    </w:p>
    <w:p w14:paraId="783FC6E2">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第二十一章  合同生效、解除与其他  ……………………………………</w:t>
      </w:r>
    </w:p>
    <w:p w14:paraId="1AD34F9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35、合同生效、解除及其他</w:t>
      </w:r>
    </w:p>
    <w:p w14:paraId="734326F2">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第三篇  合同附件    ……………………………………………………………</w:t>
      </w:r>
    </w:p>
    <w:p w14:paraId="111A57D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附件1：工程建设廉洁协议书  </w:t>
      </w:r>
    </w:p>
    <w:p w14:paraId="5898B02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：勘察费、设计费计算表</w:t>
      </w:r>
    </w:p>
    <w:p w14:paraId="67F1CD7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表一、工程勘察费计算表</w:t>
      </w:r>
    </w:p>
    <w:p w14:paraId="2762543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表二、工程设计费计算表</w:t>
      </w:r>
    </w:p>
    <w:p w14:paraId="3F38008E">
      <w:pPr>
        <w:adjustRightInd w:val="0"/>
        <w:snapToGrid w:val="0"/>
        <w:spacing w:line="360" w:lineRule="auto"/>
        <w:ind w:firstLine="488" w:firstLineChars="200"/>
        <w:rPr>
          <w:rFonts w:hint="eastAsia" w:ascii="宋体" w:hAnsi="宋体"/>
          <w:color w:val="000000" w:themeColor="text1"/>
          <w:spacing w:val="-9"/>
          <w:kern w:val="0"/>
          <w:sz w:val="24"/>
          <w:highlight w:val="none"/>
          <w14:textFill>
            <w14:solidFill>
              <w14:schemeClr w14:val="tx1"/>
            </w14:solidFill>
          </w14:textFill>
        </w:rPr>
      </w:pPr>
      <w:r>
        <w:rPr>
          <w:rFonts w:hint="eastAsia" w:ascii="宋体" w:hAnsi="宋体"/>
          <w:color w:val="000000" w:themeColor="text1"/>
          <w:spacing w:val="2"/>
          <w:kern w:val="0"/>
          <w:sz w:val="24"/>
          <w:highlight w:val="none"/>
          <w14:textFill>
            <w14:solidFill>
              <w14:schemeClr w14:val="tx1"/>
            </w14:solidFill>
          </w14:textFill>
        </w:rPr>
        <w:t>表三、工程勘察设计费汇总</w:t>
      </w:r>
      <w:r>
        <w:rPr>
          <w:rFonts w:hint="eastAsia" w:ascii="宋体" w:hAnsi="宋体"/>
          <w:color w:val="000000" w:themeColor="text1"/>
          <w:spacing w:val="-9"/>
          <w:kern w:val="0"/>
          <w:sz w:val="24"/>
          <w:highlight w:val="none"/>
          <w14:textFill>
            <w14:solidFill>
              <w14:schemeClr w14:val="tx1"/>
            </w14:solidFill>
          </w14:textFill>
        </w:rPr>
        <w:t>表</w:t>
      </w:r>
    </w:p>
    <w:p w14:paraId="1F8EFD4B">
      <w:pPr>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表四、工程设计费分摊计算表</w:t>
      </w:r>
    </w:p>
    <w:p w14:paraId="02151EB2">
      <w:pPr>
        <w:adjustRightInd w:val="0"/>
        <w:snapToGrid w:val="0"/>
        <w:spacing w:line="360" w:lineRule="auto"/>
        <w:ind w:firstLine="240" w:firstLineChars="1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sym w:font="Wingdings 2" w:char="F053"/>
      </w:r>
      <w:r>
        <w:rPr>
          <w:rFonts w:hint="eastAsia" w:ascii="宋体" w:hAnsi="宋体"/>
          <w:color w:val="000000" w:themeColor="text1"/>
          <w:kern w:val="0"/>
          <w:sz w:val="24"/>
          <w:highlight w:val="none"/>
          <w14:textFill>
            <w14:solidFill>
              <w14:schemeClr w14:val="tx1"/>
            </w14:solidFill>
          </w14:textFill>
        </w:rPr>
        <w:t>表五、建筑信息模型（BIM）技术应用费计算表</w:t>
      </w:r>
    </w:p>
    <w:p w14:paraId="53DFDAA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：拟投入主要勘察设计人员一览表</w:t>
      </w:r>
    </w:p>
    <w:p w14:paraId="45F6FEA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表一、主要勘察设计人员表</w:t>
      </w:r>
    </w:p>
    <w:p w14:paraId="50DFF0D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表二、驻场设计及服务人员表</w:t>
      </w:r>
    </w:p>
    <w:p w14:paraId="7A4CAC06">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：乙方履约</w:t>
      </w:r>
      <w:r>
        <w:rPr>
          <w:rFonts w:hint="eastAsia" w:ascii="宋体" w:hAnsi="宋体"/>
          <w:color w:val="000000" w:themeColor="text1"/>
          <w:kern w:val="0"/>
          <w:sz w:val="24"/>
          <w:highlight w:val="none"/>
          <w:lang w:val="en-US" w:eastAsia="zh-CN"/>
          <w14:textFill>
            <w14:solidFill>
              <w14:schemeClr w14:val="tx1"/>
            </w14:solidFill>
          </w14:textFill>
        </w:rPr>
        <w:t>担保</w:t>
      </w:r>
      <w:r>
        <w:rPr>
          <w:rFonts w:hint="eastAsia" w:ascii="宋体" w:hAnsi="宋体"/>
          <w:color w:val="000000" w:themeColor="text1"/>
          <w:kern w:val="0"/>
          <w:sz w:val="24"/>
          <w:highlight w:val="none"/>
          <w14:textFill>
            <w14:solidFill>
              <w14:schemeClr w14:val="tx1"/>
            </w14:solidFill>
          </w14:textFill>
        </w:rPr>
        <w:t>（格式）及承诺书</w:t>
      </w:r>
    </w:p>
    <w:p w14:paraId="68BA349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dstrike/>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5</w:t>
      </w:r>
      <w:r>
        <w:rPr>
          <w:rFonts w:hint="eastAsia" w:ascii="宋体" w:hAnsi="宋体"/>
          <w:color w:val="000000" w:themeColor="text1"/>
          <w:kern w:val="0"/>
          <w:sz w:val="24"/>
          <w:highlight w:val="none"/>
          <w14:textFill>
            <w14:solidFill>
              <w14:schemeClr w14:val="tx1"/>
            </w14:solidFill>
          </w14:textFill>
        </w:rPr>
        <w:t>：《广州市重点公共建设项目管理中心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基本建设</w:t>
      </w:r>
      <w:r>
        <w:rPr>
          <w:rFonts w:hint="eastAsia" w:ascii="宋体" w:hAnsi="宋体"/>
          <w:color w:val="000000" w:themeColor="text1"/>
          <w:kern w:val="0"/>
          <w:sz w:val="24"/>
          <w:highlight w:val="none"/>
          <w14:textFill>
            <w14:solidFill>
              <w14:schemeClr w14:val="tx1"/>
            </w14:solidFill>
          </w14:textFill>
        </w:rPr>
        <w:t>项目计划管理办法》（另册）</w:t>
      </w:r>
    </w:p>
    <w:p w14:paraId="4EBF7E48">
      <w:pPr>
        <w:adjustRightInd w:val="0"/>
        <w:snapToGrid w:val="0"/>
        <w:spacing w:line="360" w:lineRule="auto"/>
        <w:ind w:firstLine="480" w:firstLineChars="200"/>
        <w:rPr>
          <w:rFonts w:hint="eastAsia"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附件</w:t>
      </w:r>
      <w:r>
        <w:rPr>
          <w:rFonts w:hint="default" w:ascii="宋体" w:hAnsi="宋体" w:cs="Arial"/>
          <w:color w:val="000000" w:themeColor="text1"/>
          <w:sz w:val="24"/>
          <w:highlight w:val="none"/>
          <w14:textFill>
            <w14:solidFill>
              <w14:schemeClr w14:val="tx1"/>
            </w14:solidFill>
          </w14:textFill>
        </w:rPr>
        <w:t>6</w:t>
      </w:r>
      <w:r>
        <w:rPr>
          <w:rFonts w:hint="eastAsia" w:ascii="宋体" w:hAnsi="宋体" w:cs="Arial"/>
          <w:color w:val="000000" w:themeColor="text1"/>
          <w:sz w:val="24"/>
          <w:highlight w:val="none"/>
          <w14:textFill>
            <w14:solidFill>
              <w14:schemeClr w14:val="tx1"/>
            </w14:solidFill>
          </w14:textFill>
        </w:rPr>
        <w:t>：《市重点办建设项目初步设计概算和</w:t>
      </w:r>
      <w:r>
        <w:rPr>
          <w:rFonts w:hint="default" w:ascii="宋体" w:hAnsi="宋体" w:cs="Arial"/>
          <w:color w:val="000000" w:themeColor="text1"/>
          <w:sz w:val="24"/>
          <w:highlight w:val="none"/>
          <w14:textFill>
            <w14:solidFill>
              <w14:schemeClr w14:val="tx1"/>
            </w14:solidFill>
          </w14:textFill>
        </w:rPr>
        <w:t>施工图预算</w:t>
      </w:r>
      <w:r>
        <w:rPr>
          <w:rFonts w:hint="eastAsia" w:ascii="宋体" w:hAnsi="宋体" w:cs="Arial"/>
          <w:color w:val="000000" w:themeColor="text1"/>
          <w:sz w:val="24"/>
          <w:highlight w:val="none"/>
          <w14:textFill>
            <w14:solidFill>
              <w14:schemeClr w14:val="tx1"/>
            </w14:solidFill>
          </w14:textFill>
        </w:rPr>
        <w:t>编制、内审及配合评审工作组织管理实施办法》、《广州市重点公共建设项目管理中心建设工程设计概算编审指引》（另册）</w:t>
      </w:r>
    </w:p>
    <w:p w14:paraId="49BF8E73">
      <w:pPr>
        <w:adjustRightInd w:val="0"/>
        <w:snapToGrid w:val="0"/>
        <w:spacing w:line="360" w:lineRule="auto"/>
        <w:ind w:firstLine="480" w:firstLineChars="200"/>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附件</w:t>
      </w:r>
      <w:r>
        <w:rPr>
          <w:rFonts w:hint="default" w:ascii="宋体" w:hAnsi="宋体" w:cs="Arial"/>
          <w:color w:val="000000" w:themeColor="text1"/>
          <w:sz w:val="24"/>
          <w:highlight w:val="none"/>
          <w14:textFill>
            <w14:solidFill>
              <w14:schemeClr w14:val="tx1"/>
            </w14:solidFill>
          </w14:textFill>
        </w:rPr>
        <w:t>7</w:t>
      </w:r>
      <w:r>
        <w:rPr>
          <w:rFonts w:hint="eastAsia" w:ascii="宋体" w:hAnsi="宋体" w:cs="Arial"/>
          <w:color w:val="000000" w:themeColor="text1"/>
          <w:sz w:val="24"/>
          <w:highlight w:val="none"/>
          <w14:textFill>
            <w14:solidFill>
              <w14:schemeClr w14:val="tx1"/>
            </w14:solidFill>
          </w14:textFill>
        </w:rPr>
        <w:t>：《广州市重点公共建设项目管理中心设计变更管理办法》（另册）</w:t>
      </w:r>
    </w:p>
    <w:p w14:paraId="303EC71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8</w:t>
      </w:r>
      <w:r>
        <w:rPr>
          <w:rFonts w:hint="eastAsia" w:ascii="宋体" w:hAnsi="宋体"/>
          <w:color w:val="000000" w:themeColor="text1"/>
          <w:kern w:val="0"/>
          <w:sz w:val="24"/>
          <w:highlight w:val="none"/>
          <w14:textFill>
            <w14:solidFill>
              <w14:schemeClr w14:val="tx1"/>
            </w14:solidFill>
          </w14:textFill>
        </w:rPr>
        <w:t>：本项目勘察设计任务书</w:t>
      </w:r>
    </w:p>
    <w:p w14:paraId="42EFA0F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9</w:t>
      </w:r>
      <w:r>
        <w:rPr>
          <w:rFonts w:hint="eastAsia" w:ascii="宋体" w:hAnsi="宋体"/>
          <w:color w:val="000000" w:themeColor="text1"/>
          <w:kern w:val="0"/>
          <w:sz w:val="24"/>
          <w:highlight w:val="none"/>
          <w14:textFill>
            <w14:solidFill>
              <w14:schemeClr w14:val="tx1"/>
            </w14:solidFill>
          </w14:textFill>
        </w:rPr>
        <w:t>：乙方营业执照及其法定代表人、项目负责人的姓名、身份证复印件、职务、职称、联系方式</w:t>
      </w:r>
    </w:p>
    <w:p w14:paraId="65CC514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附件1</w:t>
      </w:r>
      <w:r>
        <w:rPr>
          <w:rFonts w:hint="default" w:ascii="宋体" w:hAnsi="宋体"/>
          <w:color w:val="000000" w:themeColor="text1"/>
          <w:kern w:val="0"/>
          <w:sz w:val="24"/>
          <w:highlight w:val="none"/>
          <w14:textFill>
            <w14:solidFill>
              <w14:schemeClr w14:val="tx1"/>
            </w14:solidFill>
          </w14:textFill>
        </w:rPr>
        <w:t>0</w:t>
      </w:r>
      <w:r>
        <w:rPr>
          <w:rFonts w:hint="eastAsia" w:ascii="宋体" w:hAnsi="宋体"/>
          <w:color w:val="000000" w:themeColor="text1"/>
          <w:kern w:val="0"/>
          <w:sz w:val="24"/>
          <w:highlight w:val="none"/>
          <w14:textFill>
            <w14:solidFill>
              <w14:schemeClr w14:val="tx1"/>
            </w14:solidFill>
          </w14:textFill>
        </w:rPr>
        <w:t>：建筑工程质量安全终身责任承诺书及勘察设计项目负责人更换保证书</w:t>
      </w:r>
    </w:p>
    <w:p w14:paraId="0FFB1999">
      <w:pPr>
        <w:adjustRightInd w:val="0"/>
        <w:snapToGrid w:val="0"/>
        <w:spacing w:line="360" w:lineRule="auto"/>
        <w:ind w:firstLine="480" w:firstLineChars="200"/>
        <w:jc w:val="both"/>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附件1</w:t>
      </w:r>
      <w:r>
        <w:rPr>
          <w:rFonts w:hint="default"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：工程质量终身责任承诺书</w:t>
      </w:r>
      <w:r>
        <w:rPr>
          <w:rFonts w:ascii="宋体" w:hAnsi="宋体"/>
          <w:color w:val="000000" w:themeColor="text1"/>
          <w:kern w:val="0"/>
          <w:sz w:val="24"/>
          <w:highlight w:val="none"/>
          <w:u w:val="single"/>
          <w14:textFill>
            <w14:solidFill>
              <w14:schemeClr w14:val="tx1"/>
            </w14:solidFill>
          </w14:textFill>
        </w:rPr>
        <w:br w:type="page"/>
      </w:r>
    </w:p>
    <w:p w14:paraId="0B859118">
      <w:pPr>
        <w:adjustRightInd w:val="0"/>
        <w:snapToGrid w:val="0"/>
        <w:spacing w:line="360" w:lineRule="auto"/>
        <w:ind w:firstLine="883" w:firstLineChars="200"/>
        <w:jc w:val="center"/>
        <w:rPr>
          <w:rFonts w:ascii="宋体" w:hAnsi="宋体"/>
          <w:b/>
          <w:bCs/>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第一篇  合同协议书</w:t>
      </w:r>
    </w:p>
    <w:p w14:paraId="1AEBE464">
      <w:pPr>
        <w:adjustRightInd w:val="0"/>
        <w:snapToGrid w:val="0"/>
        <w:spacing w:line="360" w:lineRule="auto"/>
        <w:ind w:firstLine="482" w:firstLineChars="200"/>
        <w:rPr>
          <w:rFonts w:ascii="宋体" w:hAnsi="宋体"/>
          <w:b/>
          <w:bCs/>
          <w:snapToGrid w:val="0"/>
          <w:color w:val="000000" w:themeColor="text1"/>
          <w:kern w:val="0"/>
          <w:sz w:val="24"/>
          <w:highlight w:val="none"/>
          <w:u w:val="single"/>
          <w14:textFill>
            <w14:solidFill>
              <w14:schemeClr w14:val="tx1"/>
            </w14:solidFill>
          </w14:textFill>
        </w:rPr>
      </w:pPr>
      <w:r>
        <w:rPr>
          <w:rFonts w:hint="eastAsia" w:ascii="宋体" w:hAnsi="宋体"/>
          <w:b/>
          <w:snapToGrid w:val="0"/>
          <w:color w:val="000000" w:themeColor="text1"/>
          <w:kern w:val="0"/>
          <w:sz w:val="24"/>
          <w:highlight w:val="none"/>
          <w14:textFill>
            <w14:solidFill>
              <w14:schemeClr w14:val="tx1"/>
            </w14:solidFill>
          </w14:textFill>
        </w:rPr>
        <w:t>广州市重点公共建设项目管理中心</w:t>
      </w:r>
      <w:r>
        <w:rPr>
          <w:rFonts w:hint="eastAsia" w:ascii="宋体" w:hAnsi="宋体"/>
          <w:snapToGrid w:val="0"/>
          <w:color w:val="000000" w:themeColor="text1"/>
          <w:kern w:val="0"/>
          <w:sz w:val="24"/>
          <w:highlight w:val="none"/>
          <w14:textFill>
            <w14:solidFill>
              <w14:schemeClr w14:val="tx1"/>
            </w14:solidFill>
          </w14:textFill>
        </w:rPr>
        <w:t>（以下简称甲方）与</w:t>
      </w:r>
      <w:r>
        <w:rPr>
          <w:rFonts w:hint="eastAsia" w:ascii="宋体" w:hAnsi="宋体"/>
          <w:b/>
          <w:color w:val="000000" w:themeColor="text1"/>
          <w:sz w:val="24"/>
          <w:highlight w:val="none"/>
          <w14:textFill>
            <w14:solidFill>
              <w14:schemeClr w14:val="tx1"/>
            </w14:solidFill>
          </w14:textFill>
        </w:rPr>
        <w:t>_______________</w:t>
      </w:r>
      <w:r>
        <w:rPr>
          <w:rFonts w:hint="eastAsia" w:ascii="宋体" w:hAnsi="宋体"/>
          <w:bCs/>
          <w:snapToGrid w:val="0"/>
          <w:color w:val="000000" w:themeColor="text1"/>
          <w:kern w:val="0"/>
          <w:sz w:val="24"/>
          <w:highlight w:val="none"/>
          <w14:textFill>
            <w14:solidFill>
              <w14:schemeClr w14:val="tx1"/>
            </w14:solidFill>
          </w14:textFill>
        </w:rPr>
        <w:t>（以下简称乙方）依照《中华人民共和国民法典》、《中华人民共和国建筑法》及其他有关法律、行政法规、部门规章、地方性法规和规章，以及国家和广东省、广州市人民政府及有关主管部门关于</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bCs/>
          <w:snapToGrid w:val="0"/>
          <w:color w:val="000000" w:themeColor="text1"/>
          <w:kern w:val="0"/>
          <w:sz w:val="24"/>
          <w:highlight w:val="none"/>
          <w:u w:val="single"/>
          <w:lang w:eastAsia="zh-CN"/>
          <w14:textFill>
            <w14:solidFill>
              <w14:schemeClr w14:val="tx1"/>
            </w14:solidFill>
          </w14:textFill>
        </w:rPr>
        <w:t>广交会展馆110千伏变电站增容项目（站外设施部分）</w:t>
      </w:r>
      <w:r>
        <w:rPr>
          <w:rFonts w:hint="eastAsia" w:ascii="宋体" w:hAnsi="宋体"/>
          <w:bCs/>
          <w:snapToGrid w:val="0"/>
          <w:color w:val="000000" w:themeColor="text1"/>
          <w:kern w:val="0"/>
          <w:sz w:val="24"/>
          <w:highlight w:val="none"/>
          <w14:textFill>
            <w14:solidFill>
              <w14:schemeClr w14:val="tx1"/>
            </w14:solidFill>
          </w14:textFill>
        </w:rPr>
        <w:t>（以下称本项目）的有关文件，遵循平等、自愿、公平和诚实信用的原则，双方就</w:t>
      </w:r>
      <w:r>
        <w:rPr>
          <w:rFonts w:hint="eastAsia" w:ascii="宋体" w:hAnsi="宋体"/>
          <w:color w:val="000000" w:themeColor="text1"/>
          <w:sz w:val="24"/>
          <w:highlight w:val="none"/>
          <w14:textFill>
            <w14:solidFill>
              <w14:schemeClr w14:val="tx1"/>
            </w14:solidFill>
          </w14:textFill>
        </w:rPr>
        <w:t>本项目</w:t>
      </w:r>
      <w:r>
        <w:rPr>
          <w:rFonts w:hint="eastAsia" w:ascii="宋体" w:hAnsi="宋体"/>
          <w:bCs/>
          <w:snapToGrid w:val="0"/>
          <w:color w:val="000000" w:themeColor="text1"/>
          <w:kern w:val="0"/>
          <w:sz w:val="24"/>
          <w:highlight w:val="none"/>
          <w14:textFill>
            <w14:solidFill>
              <w14:schemeClr w14:val="tx1"/>
            </w14:solidFill>
          </w14:textFill>
        </w:rPr>
        <w:t>勘察设计总承包事宜协商一致，订立本合同。</w:t>
      </w:r>
    </w:p>
    <w:p w14:paraId="2AEE9B2C">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1、合同工程概况</w:t>
      </w:r>
    </w:p>
    <w:p w14:paraId="30F726F7">
      <w:pPr>
        <w:adjustRightInd w:val="0"/>
        <w:snapToGrid w:val="0"/>
        <w:spacing w:line="360" w:lineRule="auto"/>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（1）工程名称：</w:t>
      </w:r>
      <w:r>
        <w:rPr>
          <w:rFonts w:hint="eastAsia" w:ascii="宋体" w:hAnsi="宋体"/>
          <w:b w:val="0"/>
          <w:bCs/>
          <w:color w:val="000000" w:themeColor="text1"/>
          <w:sz w:val="24"/>
          <w:highlight w:val="none"/>
          <w:u w:val="single"/>
          <w:lang w:eastAsia="zh-CN"/>
          <w14:textFill>
            <w14:solidFill>
              <w14:schemeClr w14:val="tx1"/>
            </w14:solidFill>
          </w14:textFill>
        </w:rPr>
        <w:t>广交会展馆110千伏变电站增容项目（站外设施部分）勘察设计</w:t>
      </w:r>
      <w:r>
        <w:rPr>
          <w:rFonts w:hint="eastAsia" w:ascii="宋体" w:hAnsi="宋体"/>
          <w:bCs/>
          <w:snapToGrid w:val="0"/>
          <w:color w:val="000000" w:themeColor="text1"/>
          <w:kern w:val="0"/>
          <w:sz w:val="24"/>
          <w:highlight w:val="none"/>
          <w14:textFill>
            <w14:solidFill>
              <w14:schemeClr w14:val="tx1"/>
            </w14:solidFill>
          </w14:textFill>
        </w:rPr>
        <w:t>。</w:t>
      </w:r>
    </w:p>
    <w:p w14:paraId="05F5550E">
      <w:pPr>
        <w:adjustRightInd w:val="0"/>
        <w:snapToGrid w:val="0"/>
        <w:spacing w:line="360" w:lineRule="auto"/>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（2）工程地点：</w:t>
      </w:r>
      <w:r>
        <w:rPr>
          <w:rFonts w:hint="eastAsia" w:ascii="宋体" w:hAnsi="宋体"/>
          <w:color w:val="000000" w:themeColor="text1"/>
          <w:sz w:val="24"/>
          <w:highlight w:val="none"/>
          <w:u w:val="single"/>
          <w:lang w:eastAsia="zh-CN"/>
          <w14:textFill>
            <w14:solidFill>
              <w14:schemeClr w14:val="tx1"/>
            </w14:solidFill>
          </w14:textFill>
        </w:rPr>
        <w:t>位于广州市海珠区琶洲街道广州市海珠区广交会展馆A区</w:t>
      </w:r>
      <w:r>
        <w:rPr>
          <w:rFonts w:hint="eastAsia" w:ascii="宋体" w:hAnsi="宋体"/>
          <w:color w:val="000000" w:themeColor="text1"/>
          <w:sz w:val="24"/>
          <w:highlight w:val="none"/>
          <w14:textFill>
            <w14:solidFill>
              <w14:schemeClr w14:val="tx1"/>
            </w14:solidFill>
          </w14:textFill>
        </w:rPr>
        <w:t>。</w:t>
      </w:r>
    </w:p>
    <w:p w14:paraId="705EDD7A">
      <w:pPr>
        <w:adjustRightInd w:val="0"/>
        <w:snapToGrid w:val="0"/>
        <w:spacing w:line="360" w:lineRule="auto"/>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（3）工程立项批准文号：</w:t>
      </w:r>
      <w:r>
        <w:rPr>
          <w:rFonts w:hint="eastAsia" w:ascii="宋体" w:hAnsi="宋体"/>
          <w:color w:val="000000" w:themeColor="text1"/>
          <w:sz w:val="24"/>
          <w:szCs w:val="24"/>
          <w:highlight w:val="none"/>
          <w:u w:val="single"/>
          <w14:textFill>
            <w14:solidFill>
              <w14:schemeClr w14:val="tx1"/>
            </w14:solidFill>
          </w14:textFill>
        </w:rPr>
        <w:t>广东省企业投资项目备案证（</w:t>
      </w:r>
      <w:r>
        <w:rPr>
          <w:rFonts w:hint="eastAsia" w:ascii="宋体" w:hAnsi="宋体"/>
          <w:color w:val="000000" w:themeColor="text1"/>
          <w:sz w:val="24"/>
          <w:highlight w:val="none"/>
          <w:u w:val="single"/>
          <w:lang w:eastAsia="zh-CN"/>
          <w14:textFill>
            <w14:solidFill>
              <w14:schemeClr w14:val="tx1"/>
            </w14:solidFill>
          </w14:textFill>
        </w:rPr>
        <w:t>2201-440105-04-01-786767</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w:t>
      </w:r>
    </w:p>
    <w:p w14:paraId="5325E341">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（4）广东省投资项目代码：</w:t>
      </w:r>
      <w:r>
        <w:rPr>
          <w:rFonts w:hint="eastAsia" w:ascii="宋体" w:hAnsi="宋体"/>
          <w:bCs/>
          <w:snapToGrid w:val="0"/>
          <w:color w:val="000000" w:themeColor="text1"/>
          <w:kern w:val="0"/>
          <w:sz w:val="24"/>
          <w:highlight w:val="none"/>
          <w:u w:val="single"/>
          <w:lang w:eastAsia="zh-CN"/>
          <w14:textFill>
            <w14:solidFill>
              <w14:schemeClr w14:val="tx1"/>
            </w14:solidFill>
          </w14:textFill>
        </w:rPr>
        <w:t>2201-440105-04-01-786767</w:t>
      </w:r>
      <w:r>
        <w:rPr>
          <w:rFonts w:hint="eastAsia" w:ascii="宋体" w:hAnsi="宋体"/>
          <w:bCs/>
          <w:snapToGrid w:val="0"/>
          <w:color w:val="000000" w:themeColor="text1"/>
          <w:kern w:val="0"/>
          <w:sz w:val="24"/>
          <w:highlight w:val="none"/>
          <w14:textFill>
            <w14:solidFill>
              <w14:schemeClr w14:val="tx1"/>
            </w14:solidFill>
          </w14:textFill>
        </w:rPr>
        <w:t>。</w:t>
      </w:r>
    </w:p>
    <w:p w14:paraId="490C4492">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（5）资金来源：</w:t>
      </w:r>
      <w:r>
        <w:rPr>
          <w:rFonts w:hint="eastAsia" w:ascii="宋体" w:hAnsi="宋体" w:cs="宋体"/>
          <w:color w:val="000000" w:themeColor="text1"/>
          <w:sz w:val="24"/>
          <w:highlight w:val="none"/>
          <w:u w:val="single"/>
          <w:lang w:eastAsia="zh-CN"/>
          <w14:textFill>
            <w14:solidFill>
              <w14:schemeClr w14:val="tx1"/>
            </w14:solidFill>
          </w14:textFill>
        </w:rPr>
        <w:t>国有资金</w:t>
      </w:r>
      <w:r>
        <w:rPr>
          <w:rFonts w:hint="eastAsia" w:ascii="宋体" w:hAnsi="宋体"/>
          <w:bCs/>
          <w:snapToGrid w:val="0"/>
          <w:color w:val="000000" w:themeColor="text1"/>
          <w:kern w:val="0"/>
          <w:sz w:val="24"/>
          <w:highlight w:val="none"/>
          <w14:textFill>
            <w14:solidFill>
              <w14:schemeClr w14:val="tx1"/>
            </w14:solidFill>
          </w14:textFill>
        </w:rPr>
        <w:t>。</w:t>
      </w:r>
    </w:p>
    <w:p w14:paraId="4AD0989D">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（6</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本合同工程设计合理使用年限为</w:t>
      </w:r>
      <w:r>
        <w:rPr>
          <w:rFonts w:hint="eastAsia" w:ascii="宋体" w:hAnsi="宋体"/>
          <w:snapToGrid w:val="0"/>
          <w:color w:val="000000" w:themeColor="text1"/>
          <w:kern w:val="0"/>
          <w:sz w:val="24"/>
          <w:highlight w:val="none"/>
          <w:u w:val="single"/>
          <w14:textFill>
            <w14:solidFill>
              <w14:schemeClr w14:val="tx1"/>
            </w14:solidFill>
          </w14:textFill>
        </w:rPr>
        <w:t>50</w:t>
      </w:r>
      <w:r>
        <w:rPr>
          <w:rFonts w:hint="eastAsia" w:ascii="宋体" w:hAnsi="宋体"/>
          <w:snapToGrid w:val="0"/>
          <w:color w:val="000000" w:themeColor="text1"/>
          <w:kern w:val="0"/>
          <w:sz w:val="24"/>
          <w:highlight w:val="none"/>
          <w14:textFill>
            <w14:solidFill>
              <w14:schemeClr w14:val="tx1"/>
            </w14:solidFill>
          </w14:textFill>
        </w:rPr>
        <w:t>年（主体结构）。</w:t>
      </w:r>
    </w:p>
    <w:p w14:paraId="5621F962">
      <w:pPr>
        <w:adjustRightInd w:val="0"/>
        <w:snapToGrid w:val="0"/>
        <w:spacing w:line="360" w:lineRule="auto"/>
        <w:ind w:right="11"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2、勘察设计总承包范围、内容和方式</w:t>
      </w:r>
    </w:p>
    <w:p w14:paraId="033F6440">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w:t>
      </w:r>
      <w:r>
        <w:rPr>
          <w:rFonts w:hint="eastAsia" w:ascii="宋体" w:hAnsi="宋体"/>
          <w:color w:val="000000" w:themeColor="text1"/>
          <w:kern w:val="0"/>
          <w:sz w:val="24"/>
          <w:highlight w:val="none"/>
          <w14:textFill>
            <w14:solidFill>
              <w14:schemeClr w14:val="tx1"/>
            </w14:solidFill>
          </w14:textFill>
        </w:rPr>
        <w:t>勘察设计总承包范围和内容：</w:t>
      </w:r>
    </w:p>
    <w:p w14:paraId="6E7DF0B7">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2.1.1工程范围：</w:t>
      </w:r>
    </w:p>
    <w:p w14:paraId="4B0A9BBB">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广交会展馆110千伏变电站增容项目为会展四期配套工程，由中国对外贸易中心集团有限公司投资建设。广交会展馆110千伏变电站增容项目是从上一级磨碟洲变电站引接110千伏电缆到广交会展馆A区变电站（电缆长度约2400米），相应实施电缆沟等土建工程，并紧靠A区展馆变电站扩建一个面积约250平方米的高压室；增设1台变压器（63000千伏安）及相关变电工程。目前已完成站内设施部分的建设，包括新建10KV高压室、室内电缆沟、增设1台变压器（63000千伏安）等。</w:t>
      </w:r>
    </w:p>
    <w:p w14:paraId="0D1EC6B8">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u w:val="single"/>
          <w:lang w:val="en-US" w:eastAsia="zh-CN" w:bidi="ar-SA"/>
          <w14:textFill>
            <w14:solidFill>
              <w14:schemeClr w14:val="tx1"/>
            </w14:solidFill>
          </w14:textFill>
        </w:rPr>
        <w:t>本次合同范围为站外设施部分，即在磨碟洲站投产后，会展站#3主变通过新建一回110千伏线路接入磨碟洲站110千伏母线侧（含系统转接）的相关工作内容，包括在220千伏磨碟站扩建1个110千伏出线间隔、新建会展站至磨碟洲站一路48芯非金属光缆、配置微机距离和零序电流保护装置、智能远动机装置、交流不间断电源、传输新A网设备、通信网传输设备、调度数据网A、B平面路由器等。本项目电压等级为110kv，对应的工程设计规模为小型</w:t>
      </w:r>
      <w:r>
        <w:rPr>
          <w:rFonts w:hint="eastAsia" w:ascii="宋体" w:hAnsi="宋体"/>
          <w:color w:val="000000" w:themeColor="text1"/>
          <w:sz w:val="24"/>
          <w:highlight w:val="none"/>
          <w:u w:val="single"/>
          <w14:textFill>
            <w14:solidFill>
              <w14:schemeClr w14:val="tx1"/>
            </w14:solidFill>
          </w14:textFill>
        </w:rPr>
        <w:t>。</w:t>
      </w:r>
    </w:p>
    <w:p w14:paraId="7F7E77D4">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2.1.2工作内容：</w:t>
      </w:r>
    </w:p>
    <w:p w14:paraId="1857D087">
      <w:pPr>
        <w:adjustRightInd/>
        <w:snapToGrid/>
        <w:spacing w:line="360" w:lineRule="auto"/>
        <w:ind w:right="0"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乙方需根据基础资料、勘察设计任务书要求，完成本项目立项及可行性研究报告批复范围内所有建设内容的勘察设计等工作，包括但不限于：</w:t>
      </w:r>
    </w:p>
    <w:p w14:paraId="00CD5F71">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（1）工程勘察工作：包括地质勘察和地下管线探测两部分内容。</w:t>
      </w:r>
    </w:p>
    <w:p w14:paraId="651C558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现状摸查及编制摸查报告：报告包含但不限于项目概况、项目现状、地下管线、周边市政条件、报批报建工作进展、勘察设计工作进展、建设工作界面、勘察设计工作计划、存在的问题及相关建议等内容，前期摸查报告需经</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甲方</w:t>
      </w:r>
      <w:r>
        <w:rPr>
          <w:rFonts w:hint="eastAsia" w:ascii="宋体" w:hAnsi="宋体" w:cs="宋体"/>
          <w:color w:val="000000" w:themeColor="text1"/>
          <w:sz w:val="24"/>
          <w:szCs w:val="24"/>
          <w:highlight w:val="none"/>
          <w:u w:val="single"/>
          <w14:textFill>
            <w14:solidFill>
              <w14:schemeClr w14:val="tx1"/>
            </w14:solidFill>
          </w14:textFill>
        </w:rPr>
        <w:t>审核通过后视为完成。</w:t>
      </w:r>
    </w:p>
    <w:p w14:paraId="6F7B20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（3）设计方案报审工作：在编制设计方案过程中，根据业主需求对实际功能布局进行深化优化，在现行政策规定下完成设计方案审查。</w:t>
      </w:r>
    </w:p>
    <w:p w14:paraId="32C320E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（4）设计工作：所有建设内容的方案设计及方案深化设计、初步设计、施工图设计、竣工图审核。</w:t>
      </w:r>
    </w:p>
    <w:p w14:paraId="39A05E11">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w:t>
      </w:r>
      <w:r>
        <w:rPr>
          <w:rFonts w:hint="default" w:ascii="宋体" w:hAnsi="宋体" w:cs="宋体"/>
          <w:color w:val="000000" w:themeColor="text1"/>
          <w:sz w:val="24"/>
          <w:szCs w:val="24"/>
          <w:highlight w:val="none"/>
          <w:u w:val="single"/>
          <w14:textFill>
            <w14:solidFill>
              <w14:schemeClr w14:val="tx1"/>
            </w14:solidFill>
          </w14:textFill>
        </w:rPr>
        <w:t>5</w:t>
      </w:r>
      <w:r>
        <w:rPr>
          <w:rFonts w:hint="eastAsia" w:ascii="宋体" w:hAnsi="宋体" w:cs="宋体"/>
          <w:color w:val="000000" w:themeColor="text1"/>
          <w:sz w:val="24"/>
          <w:szCs w:val="24"/>
          <w:highlight w:val="none"/>
          <w:u w:val="single"/>
          <w14:textFill>
            <w14:solidFill>
              <w14:schemeClr w14:val="tx1"/>
            </w14:solidFill>
          </w14:textFill>
        </w:rPr>
        <w:t>）其他工作：</w:t>
      </w:r>
    </w:p>
    <w:p w14:paraId="6A4D3A3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1）造价文件编制工作：完成本项目招标范围内工程投资估算、概算及设计变更、预算（含变更预算）等造价文件的编制工作（含场地平整、管线迁移、临设搭建等）及相关配合报审工作；</w:t>
      </w:r>
    </w:p>
    <w:p w14:paraId="4B5C07A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2）技术配合工作：</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甲方</w:t>
      </w:r>
      <w:r>
        <w:rPr>
          <w:rFonts w:hint="eastAsia" w:ascii="宋体" w:hAnsi="宋体" w:cs="宋体"/>
          <w:color w:val="000000" w:themeColor="text1"/>
          <w:sz w:val="24"/>
          <w:szCs w:val="24"/>
          <w:highlight w:val="none"/>
          <w:u w:val="single"/>
          <w14:textFill>
            <w14:solidFill>
              <w14:schemeClr w14:val="tx1"/>
            </w14:solidFill>
          </w14:textFill>
        </w:rPr>
        <w:t>后续各类</w:t>
      </w:r>
      <w:r>
        <w:rPr>
          <w:rFonts w:hint="default" w:ascii="宋体" w:hAnsi="宋体" w:cs="宋体"/>
          <w:color w:val="000000" w:themeColor="text1"/>
          <w:sz w:val="24"/>
          <w:szCs w:val="24"/>
          <w:highlight w:val="none"/>
          <w:u w:val="single"/>
          <w14:textFill>
            <w14:solidFill>
              <w14:schemeClr w14:val="tx1"/>
            </w14:solidFill>
          </w14:textFill>
        </w:rPr>
        <w:t>（含</w:t>
      </w:r>
      <w:r>
        <w:rPr>
          <w:rFonts w:hint="eastAsia" w:ascii="宋体" w:hAnsi="宋体" w:cs="宋体"/>
          <w:color w:val="000000" w:themeColor="text1"/>
          <w:sz w:val="24"/>
          <w:szCs w:val="24"/>
          <w:highlight w:val="none"/>
          <w:u w:val="single"/>
          <w14:textFill>
            <w14:solidFill>
              <w14:schemeClr w14:val="tx1"/>
            </w14:solidFill>
          </w14:textFill>
        </w:rPr>
        <w:t>招标</w:t>
      </w:r>
      <w:r>
        <w:rPr>
          <w:rFonts w:hint="default"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工作配合、施工配合、现场服务、竣工图编制配合服务</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（含竣工图审核盖章）</w:t>
      </w:r>
      <w:r>
        <w:rPr>
          <w:rFonts w:hint="eastAsia" w:ascii="宋体" w:hAnsi="宋体" w:cs="宋体"/>
          <w:color w:val="000000" w:themeColor="text1"/>
          <w:sz w:val="24"/>
          <w:szCs w:val="24"/>
          <w:highlight w:val="none"/>
          <w:u w:val="single"/>
          <w14:textFill>
            <w14:solidFill>
              <w14:schemeClr w14:val="tx1"/>
            </w14:solidFill>
          </w14:textFill>
        </w:rPr>
        <w:t>等；</w:t>
      </w:r>
    </w:p>
    <w:p w14:paraId="1793155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3）报建配合工作：立项（含可研）范围内建筑设计方案审查等的所有用地、规划、建筑、技术、管线、专项等各类报建配合、协调工作等。</w:t>
      </w:r>
    </w:p>
    <w:p w14:paraId="4F967109">
      <w:pPr>
        <w:keepNext w:val="0"/>
        <w:keepLines w:val="0"/>
        <w:widowControl w:val="0"/>
        <w:suppressLineNumbers w:val="0"/>
        <w:spacing w:before="0" w:beforeAutospacing="0" w:after="0" w:afterAutospacing="0" w:line="360" w:lineRule="auto"/>
        <w:ind w:left="0" w:right="0" w:firstLine="420"/>
        <w:jc w:val="both"/>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4）设计文件修改、完善工作：</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乙方</w:t>
      </w:r>
      <w:r>
        <w:rPr>
          <w:rFonts w:hint="eastAsia" w:ascii="宋体" w:hAnsi="宋体" w:cs="宋体"/>
          <w:color w:val="000000" w:themeColor="text1"/>
          <w:sz w:val="24"/>
          <w:szCs w:val="24"/>
          <w:highlight w:val="none"/>
          <w:u w:val="single"/>
          <w14:textFill>
            <w14:solidFill>
              <w14:schemeClr w14:val="tx1"/>
            </w14:solidFill>
          </w14:textFill>
        </w:rPr>
        <w:t>应根据政府相关行政主管部门、行业主管部门的审批意见无条件地修改、完善各阶段的设计成果文件，确保其满足相关的审批要求；</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乙方</w:t>
      </w:r>
      <w:r>
        <w:rPr>
          <w:rFonts w:hint="eastAsia" w:ascii="宋体" w:hAnsi="宋体" w:cs="宋体"/>
          <w:color w:val="000000" w:themeColor="text1"/>
          <w:sz w:val="24"/>
          <w:szCs w:val="24"/>
          <w:highlight w:val="none"/>
          <w:u w:val="single"/>
          <w14:textFill>
            <w14:solidFill>
              <w14:schemeClr w14:val="tx1"/>
            </w14:solidFill>
          </w14:textFill>
        </w:rPr>
        <w:t>应根据施工图审查单位的审查、</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甲方</w:t>
      </w:r>
      <w:r>
        <w:rPr>
          <w:rFonts w:hint="eastAsia" w:ascii="宋体" w:hAnsi="宋体" w:cs="宋体"/>
          <w:color w:val="000000" w:themeColor="text1"/>
          <w:sz w:val="24"/>
          <w:szCs w:val="24"/>
          <w:highlight w:val="none"/>
          <w:u w:val="single"/>
          <w14:textFill>
            <w14:solidFill>
              <w14:schemeClr w14:val="tx1"/>
            </w14:solidFill>
          </w14:textFill>
        </w:rPr>
        <w:t>的设计评审、</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甲方</w:t>
      </w:r>
      <w:r>
        <w:rPr>
          <w:rFonts w:hint="eastAsia" w:ascii="宋体" w:hAnsi="宋体" w:cs="宋体"/>
          <w:color w:val="000000" w:themeColor="text1"/>
          <w:sz w:val="24"/>
          <w:szCs w:val="24"/>
          <w:highlight w:val="none"/>
          <w:u w:val="single"/>
          <w14:textFill>
            <w14:solidFill>
              <w14:schemeClr w14:val="tx1"/>
            </w14:solidFill>
          </w14:textFill>
        </w:rPr>
        <w:t>组织的专业人士的意见对设计成果文件进行修改、完善。</w:t>
      </w:r>
    </w:p>
    <w:p w14:paraId="0D5075AF">
      <w:pPr>
        <w:spacing w:line="360" w:lineRule="auto"/>
        <w:ind w:firstLine="42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【上述内容最终以</w:t>
      </w:r>
      <w:r>
        <w:rPr>
          <w:rFonts w:hint="eastAsia" w:ascii="宋体" w:hAnsi="宋体" w:cs="宋体"/>
          <w:color w:val="000000" w:themeColor="text1"/>
          <w:sz w:val="24"/>
          <w:szCs w:val="24"/>
          <w:highlight w:val="none"/>
          <w:u w:val="single"/>
          <w:lang w:val="en-US" w:eastAsia="zh-CN"/>
          <w14:textFill>
            <w14:solidFill>
              <w14:schemeClr w14:val="tx1"/>
            </w14:solidFill>
          </w14:textFill>
        </w:rPr>
        <w:t>勘察</w:t>
      </w:r>
      <w:r>
        <w:rPr>
          <w:rFonts w:hint="eastAsia" w:ascii="宋体" w:hAnsi="宋体" w:cs="宋体"/>
          <w:color w:val="000000" w:themeColor="text1"/>
          <w:sz w:val="24"/>
          <w:szCs w:val="24"/>
          <w:highlight w:val="none"/>
          <w:u w:val="single"/>
          <w14:textFill>
            <w14:solidFill>
              <w14:schemeClr w14:val="tx1"/>
            </w14:solidFill>
          </w14:textFill>
        </w:rPr>
        <w:t>设计任务书为准。】</w:t>
      </w:r>
    </w:p>
    <w:p w14:paraId="73C7A89A">
      <w:pPr>
        <w:adjustRightInd w:val="0"/>
        <w:snapToGrid w:val="0"/>
        <w:spacing w:line="360" w:lineRule="auto"/>
        <w:ind w:right="11" w:firstLine="482"/>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具体工作内容及要求详见本项目勘察设计任务书及本合同条款的有关约定</w:t>
      </w:r>
      <w:r>
        <w:rPr>
          <w:rFonts w:hint="eastAsia" w:ascii="宋体" w:hAnsi="宋体"/>
          <w:color w:val="000000" w:themeColor="text1"/>
          <w:kern w:val="0"/>
          <w:sz w:val="24"/>
          <w:highlight w:val="none"/>
          <w14:textFill>
            <w14:solidFill>
              <w14:schemeClr w14:val="tx1"/>
            </w14:solidFill>
          </w14:textFill>
        </w:rPr>
        <w:t>。</w:t>
      </w:r>
    </w:p>
    <w:p w14:paraId="500FDA8C">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w:t>
      </w:r>
      <w:r>
        <w:rPr>
          <w:rFonts w:hint="eastAsia" w:ascii="宋体" w:hAnsi="宋体"/>
          <w:color w:val="000000" w:themeColor="text1"/>
          <w:kern w:val="0"/>
          <w:sz w:val="24"/>
          <w:highlight w:val="none"/>
          <w14:textFill>
            <w14:solidFill>
              <w14:schemeClr w14:val="tx1"/>
            </w14:solidFill>
          </w14:textFill>
        </w:rPr>
        <w:t>承包方式</w:t>
      </w:r>
    </w:p>
    <w:p w14:paraId="3DD09A58">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由乙方按照本合同协议书第2.1款约定的范围和内容实行勘察设计总承包的方式，并对勘察设计的进度、质量、安全、工程投资控制、勘察设计总承包管理及设计协调服务（包括设计协调服务、驻场服务等）等全面负责。合同价款计取及支付按本合同协议书第3条、合同条款第九章第15条、16条及第十章第22条的相关约定执行。</w:t>
      </w:r>
    </w:p>
    <w:p w14:paraId="2B6A0F8E">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2.3</w:t>
      </w:r>
      <w:r>
        <w:rPr>
          <w:rFonts w:hint="eastAsia" w:ascii="宋体" w:hAnsi="宋体"/>
          <w:color w:val="000000" w:themeColor="text1"/>
          <w:kern w:val="0"/>
          <w:sz w:val="24"/>
          <w:highlight w:val="none"/>
          <w14:textFill>
            <w14:solidFill>
              <w14:schemeClr w14:val="tx1"/>
            </w14:solidFill>
          </w14:textFill>
        </w:rPr>
        <w:t>勘察设计开始实施时间：合同生效之日。</w:t>
      </w:r>
    </w:p>
    <w:p w14:paraId="44048A3E">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乙方向甲方提交设计成果的时间按本合同条款第三章第9条的约定执行。</w:t>
      </w:r>
    </w:p>
    <w:p w14:paraId="258BC925">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乙方向甲方提交勘察成果的时间按本合同条款第十章第20条的约定执行。</w:t>
      </w:r>
    </w:p>
    <w:p w14:paraId="7EF23020">
      <w:pPr>
        <w:adjustRightInd w:val="0"/>
        <w:snapToGrid w:val="0"/>
        <w:spacing w:line="360" w:lineRule="auto"/>
        <w:ind w:right="11" w:firstLine="482" w:firstLineChars="200"/>
        <w:rPr>
          <w:rFonts w:ascii="宋体" w:hAnsi="宋体"/>
          <w:strike/>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2.4</w:t>
      </w:r>
      <w:r>
        <w:rPr>
          <w:rFonts w:hint="eastAsia" w:ascii="宋体" w:hAnsi="宋体"/>
          <w:color w:val="000000" w:themeColor="text1"/>
          <w:kern w:val="0"/>
          <w:sz w:val="24"/>
          <w:highlight w:val="none"/>
          <w14:textFill>
            <w14:solidFill>
              <w14:schemeClr w14:val="tx1"/>
            </w14:solidFill>
          </w14:textFill>
        </w:rPr>
        <w:t>甲方根据工程实施情况，有权对乙方的承包范围及内容进行适当调整，经甲方以书面形式提前通知乙方后，乙方必须无条件服从。</w:t>
      </w:r>
    </w:p>
    <w:p w14:paraId="163566B7">
      <w:pPr>
        <w:adjustRightInd w:val="0"/>
        <w:snapToGrid w:val="0"/>
        <w:spacing w:line="360" w:lineRule="auto"/>
        <w:ind w:right="11"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合同价款</w:t>
      </w:r>
    </w:p>
    <w:p w14:paraId="07F931B7">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3.1</w:t>
      </w:r>
      <w:r>
        <w:rPr>
          <w:rFonts w:hint="eastAsia" w:ascii="宋体" w:hAnsi="宋体"/>
          <w:color w:val="000000" w:themeColor="text1"/>
          <w:kern w:val="0"/>
          <w:sz w:val="24"/>
          <w:highlight w:val="none"/>
          <w14:textFill>
            <w14:solidFill>
              <w14:schemeClr w14:val="tx1"/>
            </w14:solidFill>
          </w14:textFill>
        </w:rPr>
        <w:t>本合同以人民币为计价和结算货币，除非甲、乙双方另有约定。</w:t>
      </w:r>
    </w:p>
    <w:p w14:paraId="7FBF51D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3.2</w:t>
      </w:r>
      <w:r>
        <w:rPr>
          <w:rFonts w:hint="eastAsia" w:ascii="宋体" w:hAnsi="宋体"/>
          <w:color w:val="000000" w:themeColor="text1"/>
          <w:kern w:val="0"/>
          <w:sz w:val="24"/>
          <w:highlight w:val="none"/>
          <w14:textFill>
            <w14:solidFill>
              <w14:schemeClr w14:val="tx1"/>
            </w14:solidFill>
          </w14:textFill>
        </w:rPr>
        <w:t>按本合同条款第九章第15条约定的设计收费计取方式及第十章第22条约定的勘察费计取方式计算的工程勘察设计费总额</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暂定</w:t>
      </w:r>
      <w:r>
        <w:rPr>
          <w:rFonts w:hint="eastAsia" w:ascii="宋体" w:hAnsi="宋体"/>
          <w:color w:val="000000" w:themeColor="text1"/>
          <w:kern w:val="0"/>
          <w:sz w:val="24"/>
          <w:highlight w:val="none"/>
          <w14:textFill>
            <w14:solidFill>
              <w14:schemeClr w14:val="tx1"/>
            </w14:solidFill>
          </w14:textFill>
        </w:rPr>
        <w:t>为</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元（大写：</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元整</w:t>
      </w:r>
      <w:r>
        <w:rPr>
          <w:rFonts w:hint="eastAsia" w:ascii="宋体" w:hAnsi="宋体"/>
          <w:color w:val="000000" w:themeColor="text1"/>
          <w:kern w:val="0"/>
          <w:sz w:val="24"/>
          <w:highlight w:val="none"/>
          <w14:textFill>
            <w14:solidFill>
              <w14:schemeClr w14:val="tx1"/>
            </w14:solidFill>
          </w14:textFill>
        </w:rPr>
        <w:t>）。</w:t>
      </w:r>
    </w:p>
    <w:p w14:paraId="5237A634">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其中：</w:t>
      </w:r>
    </w:p>
    <w:p w14:paraId="0D60736F">
      <w:pPr>
        <w:adjustRightInd w:val="0"/>
        <w:snapToGrid w:val="0"/>
        <w:spacing w:line="360" w:lineRule="auto"/>
        <w:ind w:right="11"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（1）工程勘察费</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元；</w:t>
      </w:r>
    </w:p>
    <w:p w14:paraId="313C5945">
      <w:pPr>
        <w:adjustRightInd w:val="0"/>
        <w:snapToGrid w:val="0"/>
        <w:spacing w:line="360" w:lineRule="auto"/>
        <w:ind w:right="11"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（2）工程设计费</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元。</w:t>
      </w:r>
    </w:p>
    <w:p w14:paraId="24615029">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hint="default" w:ascii="宋体" w:hAnsi="宋体"/>
          <w:color w:val="000000" w:themeColor="text1"/>
          <w:kern w:val="0"/>
          <w:sz w:val="24"/>
          <w:highlight w:val="none"/>
          <w14:textFill>
            <w14:solidFill>
              <w14:schemeClr w14:val="tx1"/>
            </w14:solidFill>
          </w14:textFill>
        </w:rPr>
        <w:t>技术设计费</w:t>
      </w:r>
      <w:r>
        <w:rPr>
          <w:rFonts w:hint="eastAsia" w:ascii="宋体" w:hAnsi="宋体"/>
          <w:bCs/>
          <w:snapToGrid w:val="0"/>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元。</w:t>
      </w:r>
    </w:p>
    <w:p w14:paraId="1442158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hint="default" w:ascii="宋体" w:hAnsi="宋体" w:cs="宋体"/>
          <w:color w:val="000000" w:themeColor="text1"/>
          <w:kern w:val="0"/>
          <w:sz w:val="24"/>
          <w:szCs w:val="24"/>
          <w:highlight w:val="none"/>
          <w:lang w:eastAsia="zh-CN" w:bidi="ar"/>
          <w14:textFill>
            <w14:solidFill>
              <w14:schemeClr w14:val="tx1"/>
            </w14:solidFill>
          </w14:textFill>
        </w:rPr>
        <w:t>造价预算</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编制（含配合施工招标工作）费：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p w14:paraId="4F330781">
      <w:pPr>
        <w:adjustRightInd/>
        <w:snapToGrid/>
        <w:spacing w:line="240" w:lineRule="auto"/>
        <w:ind w:right="0" w:firstLine="0" w:firstLineChars="0"/>
        <w:rPr>
          <w:rFonts w:ascii="宋体" w:hAnsi="宋体"/>
          <w:color w:val="000000" w:themeColor="text1"/>
          <w:kern w:val="0"/>
          <w:sz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其它设计收费：</w:t>
      </w:r>
    </w:p>
    <w:p w14:paraId="41CA1A4E">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①设计协调费：包含在工程设计费中，不再另行计取；</w:t>
      </w:r>
    </w:p>
    <w:p w14:paraId="58109946">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②驻场设计费：包含在工程设计费中，不再另行计取；</w:t>
      </w:r>
    </w:p>
    <w:p w14:paraId="18FDEA5C">
      <w:pPr>
        <w:adjustRightInd w:val="0"/>
        <w:snapToGrid w:val="0"/>
        <w:spacing w:line="360" w:lineRule="auto"/>
        <w:ind w:right="1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③其他费用：包括施工阶段的设计变更造价变化分析、设计文件修改完善</w:t>
      </w:r>
      <w:r>
        <w:rPr>
          <w:rFonts w:hint="default" w:ascii="宋体" w:hAnsi="宋体"/>
          <w:color w:val="000000" w:themeColor="text1"/>
          <w:kern w:val="0"/>
          <w:sz w:val="24"/>
          <w:highlight w:val="none"/>
          <w14:textFill>
            <w14:solidFill>
              <w14:schemeClr w14:val="tx1"/>
            </w14:solidFill>
          </w14:textFill>
        </w:rPr>
        <w:t>、制作方案实体模型及方案演示动画</w:t>
      </w:r>
      <w:r>
        <w:rPr>
          <w:rFonts w:hint="eastAsia" w:ascii="宋体" w:hAnsi="宋体"/>
          <w:color w:val="000000" w:themeColor="text1"/>
          <w:kern w:val="0"/>
          <w:sz w:val="24"/>
          <w:highlight w:val="none"/>
          <w14:textFill>
            <w14:solidFill>
              <w14:schemeClr w14:val="tx1"/>
            </w14:solidFill>
          </w14:textFill>
        </w:rPr>
        <w:t xml:space="preserve">等费用，已包含在工程设计费用中，不再另行计取。 </w:t>
      </w:r>
    </w:p>
    <w:p w14:paraId="7B6354B9">
      <w:pPr>
        <w:snapToGrid w:val="0"/>
        <w:spacing w:line="360" w:lineRule="auto"/>
        <w:ind w:right="11"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2" w:char="F053"/>
      </w:r>
      <w:r>
        <w:rPr>
          <w:rFonts w:hint="eastAsia" w:ascii="宋体" w:hAnsi="宋体" w:cs="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建筑信息模型（BIM）技术应用费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p w14:paraId="4CA927D8">
      <w:pPr>
        <w:adjustRightInd w:val="0"/>
        <w:snapToGrid w:val="0"/>
        <w:spacing w:line="360" w:lineRule="auto"/>
        <w:ind w:right="1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sym w:font="Wingdings 2" w:char="F052"/>
      </w:r>
      <w:r>
        <w:rPr>
          <w:rFonts w:hint="eastAsia"/>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设计方案报审（含修建性详细规划调整）费：</w:t>
      </w:r>
      <w:r>
        <w:rPr>
          <w:rFonts w:hint="eastAsia" w:ascii="宋体" w:hAnsi="宋体"/>
          <w:color w:val="000000" w:themeColor="text1"/>
          <w:kern w:val="0"/>
          <w:sz w:val="24"/>
          <w:highlight w:val="none"/>
          <w14:textFill>
            <w14:solidFill>
              <w14:schemeClr w14:val="tx1"/>
            </w14:solidFill>
          </w14:textFill>
        </w:rPr>
        <w:t>已包含在工程设计费用中，不再另行计取。</w:t>
      </w:r>
    </w:p>
    <w:p w14:paraId="40B24F70">
      <w:pPr>
        <w:adjustRightInd w:val="0"/>
        <w:snapToGrid w:val="0"/>
        <w:spacing w:line="360" w:lineRule="auto"/>
        <w:ind w:right="1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☑（5）技术考察组织费：包含在投标总报价中，不再另行计取。</w:t>
      </w:r>
    </w:p>
    <w:p w14:paraId="512D960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注：本项目为配合完成合同范围内工作（包括工程勘察、工程设计等）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按国家、省、市的勘察、设计规范</w:t>
      </w:r>
      <w:r>
        <w:rPr>
          <w:rFonts w:hint="eastAsia" w:ascii="宋体" w:hAnsi="宋体"/>
          <w:color w:val="000000" w:themeColor="text1"/>
          <w:kern w:val="0"/>
          <w:sz w:val="24"/>
          <w:highlight w:val="none"/>
          <w14:textFill>
            <w14:solidFill>
              <w14:schemeClr w14:val="tx1"/>
            </w14:solidFill>
          </w14:textFill>
        </w:rPr>
        <w:t>所需辅助测量等辅助性工作费用，已包含在勘察设计费中，不单独计费。如发生辅助测量之外的工程测量等工作，该部分勘察费参照国家发展计划委员会、住建部2002年颁布的《工程勘察设计收费标准》计算，工程测量费浮动幅度为-20%。</w:t>
      </w:r>
    </w:p>
    <w:p w14:paraId="5F092DEE">
      <w:pPr>
        <w:adjustRightInd w:val="0"/>
        <w:snapToGrid w:val="0"/>
        <w:spacing w:line="360" w:lineRule="auto"/>
        <w:ind w:right="11" w:firstLine="482"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3.3</w:t>
      </w:r>
      <w:r>
        <w:rPr>
          <w:rFonts w:hint="eastAsia" w:ascii="宋体" w:hAnsi="宋体"/>
          <w:color w:val="000000" w:themeColor="text1"/>
          <w:kern w:val="0"/>
          <w:sz w:val="24"/>
          <w:highlight w:val="none"/>
          <w14:textFill>
            <w14:solidFill>
              <w14:schemeClr w14:val="tx1"/>
            </w14:solidFill>
          </w14:textFill>
        </w:rPr>
        <w:t>合同价款的支付</w:t>
      </w:r>
    </w:p>
    <w:p w14:paraId="247F12F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甲方受项目业主单位（或项目使用单位）委托，实施本项目建设管理，</w:t>
      </w:r>
      <w:r>
        <w:rPr>
          <w:rFonts w:hint="eastAsia" w:ascii="宋体" w:hAnsi="宋体"/>
          <w:color w:val="000000" w:themeColor="text1"/>
          <w:kern w:val="0"/>
          <w:sz w:val="24"/>
          <w:highlight w:val="none"/>
          <w:u w:val="single"/>
          <w14:textFill>
            <w14:solidFill>
              <w14:schemeClr w14:val="tx1"/>
            </w14:solidFill>
          </w14:textFill>
        </w:rPr>
        <w:t>本</w:t>
      </w:r>
      <w:r>
        <w:rPr>
          <w:rFonts w:hint="eastAsia" w:ascii="宋体" w:hAnsi="宋体"/>
          <w:color w:val="000000" w:themeColor="text1"/>
          <w:kern w:val="0"/>
          <w:sz w:val="24"/>
          <w:highlight w:val="none"/>
          <w:u w:val="single"/>
          <w:lang w:val="en-US" w:eastAsia="zh-CN"/>
          <w14:textFill>
            <w14:solidFill>
              <w14:schemeClr w14:val="tx1"/>
            </w14:solidFill>
          </w14:textFill>
        </w:rPr>
        <w:t>合同价款</w:t>
      </w:r>
      <w:r>
        <w:rPr>
          <w:rFonts w:hint="eastAsia" w:ascii="宋体" w:hAnsi="宋体"/>
          <w:color w:val="000000" w:themeColor="text1"/>
          <w:kern w:val="0"/>
          <w:sz w:val="24"/>
          <w:highlight w:val="none"/>
          <w:u w:val="single"/>
          <w14:textFill>
            <w14:solidFill>
              <w14:schemeClr w14:val="tx1"/>
            </w14:solidFill>
          </w14:textFill>
        </w:rPr>
        <w:t>由业主单位</w:t>
      </w:r>
      <w:r>
        <w:rPr>
          <w:rFonts w:hint="eastAsia" w:ascii="宋体" w:hAnsi="宋体"/>
          <w:color w:val="000000" w:themeColor="text1"/>
          <w:kern w:val="0"/>
          <w:sz w:val="24"/>
          <w:highlight w:val="none"/>
          <w:u w:val="single"/>
          <w:lang w:eastAsia="zh-CN"/>
          <w14:textFill>
            <w14:solidFill>
              <w14:schemeClr w14:val="tx1"/>
            </w14:solidFill>
          </w14:textFill>
        </w:rPr>
        <w:t>（（或项目使用单位））</w:t>
      </w:r>
      <w:r>
        <w:rPr>
          <w:rFonts w:hint="eastAsia" w:ascii="宋体" w:hAnsi="宋体"/>
          <w:color w:val="000000" w:themeColor="text1"/>
          <w:kern w:val="0"/>
          <w:sz w:val="24"/>
          <w:highlight w:val="none"/>
          <w:u w:val="single"/>
          <w14:textFill>
            <w14:solidFill>
              <w14:schemeClr w14:val="tx1"/>
            </w14:solidFill>
          </w14:textFill>
        </w:rPr>
        <w:t>负责预算统筹、资金拨付及会计核算管理，本合同</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价款</w:t>
      </w:r>
      <w:r>
        <w:rPr>
          <w:rFonts w:hint="eastAsia" w:ascii="宋体" w:hAnsi="宋体"/>
          <w:color w:val="000000" w:themeColor="text1"/>
          <w:kern w:val="0"/>
          <w:sz w:val="24"/>
          <w:highlight w:val="none"/>
          <w:u w:val="single"/>
          <w14:textFill>
            <w14:solidFill>
              <w14:schemeClr w14:val="tx1"/>
            </w14:solidFill>
          </w14:textFill>
        </w:rPr>
        <w:t>由业主单位直接向乙方支付，相关付款责任由业主单位承担，具体支付方式由甲方、乙方、业主单位三方另行签订补充合同予以明确。本合同结算以有权审核部门（即业主单位另行聘请的第三方造价咨询单位）审核的造价作为最终结算依据办理相关结算手续。</w:t>
      </w:r>
    </w:p>
    <w:p w14:paraId="78802072">
      <w:pPr>
        <w:adjustRightInd w:val="0"/>
        <w:snapToGrid w:val="0"/>
        <w:spacing w:line="360" w:lineRule="auto"/>
        <w:ind w:right="11"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组成合同的文件</w:t>
      </w:r>
    </w:p>
    <w:p w14:paraId="60FC2430">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4.1</w:t>
      </w:r>
      <w:r>
        <w:rPr>
          <w:rFonts w:hint="eastAsia" w:ascii="宋体" w:hAnsi="宋体"/>
          <w:color w:val="000000" w:themeColor="text1"/>
          <w:kern w:val="0"/>
          <w:sz w:val="24"/>
          <w:highlight w:val="none"/>
          <w14:textFill>
            <w14:solidFill>
              <w14:schemeClr w14:val="tx1"/>
            </w14:solidFill>
          </w14:textFill>
        </w:rPr>
        <w:t>下列文件应被认为是组成本合同的一部分，并互为补充和解释，如各文件存在冲突之处，以如下排列次序在前者优先适用：</w:t>
      </w:r>
    </w:p>
    <w:p w14:paraId="6952E6FA">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（1）国家和广东省、广州市关于本项目的有关文件；</w:t>
      </w:r>
    </w:p>
    <w:p w14:paraId="047BA5B0">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（2）本合同履行期间甲方与乙方双方签订的补充合同（协议）或修正文件；</w:t>
      </w:r>
    </w:p>
    <w:p w14:paraId="23D86FC9">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（3）本合同协议书；</w:t>
      </w:r>
    </w:p>
    <w:p w14:paraId="63A55DA2">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（4）中标通知书；</w:t>
      </w:r>
    </w:p>
    <w:p w14:paraId="510575D6">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（5）本合同条款；</w:t>
      </w:r>
    </w:p>
    <w:p w14:paraId="6DC0172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（6）甲方针对</w:t>
      </w:r>
      <w:r>
        <w:rPr>
          <w:rFonts w:hint="eastAsia" w:ascii="宋体" w:hAnsi="宋体"/>
          <w:color w:val="000000" w:themeColor="text1"/>
          <w:kern w:val="0"/>
          <w:sz w:val="24"/>
          <w:highlight w:val="none"/>
          <w:lang w:val="en-US" w:eastAsia="zh-CN"/>
          <w14:textFill>
            <w14:solidFill>
              <w14:schemeClr w14:val="tx1"/>
            </w14:solidFill>
          </w14:textFill>
        </w:rPr>
        <w:t>项目</w:t>
      </w:r>
      <w:r>
        <w:rPr>
          <w:rFonts w:hint="eastAsia" w:ascii="宋体" w:hAnsi="宋体"/>
          <w:color w:val="000000" w:themeColor="text1"/>
          <w:kern w:val="0"/>
          <w:sz w:val="24"/>
          <w:highlight w:val="none"/>
          <w14:textFill>
            <w14:solidFill>
              <w14:schemeClr w14:val="tx1"/>
            </w14:solidFill>
          </w14:textFill>
        </w:rPr>
        <w:t>管理的各项制度、规定</w:t>
      </w:r>
      <w:r>
        <w:rPr>
          <w:rFonts w:hint="eastAsia" w:ascii="宋体" w:hAnsi="宋体"/>
          <w:bCs/>
          <w:snapToGrid w:val="0"/>
          <w:color w:val="000000" w:themeColor="text1"/>
          <w:kern w:val="0"/>
          <w:sz w:val="24"/>
          <w:highlight w:val="none"/>
          <w14:textFill>
            <w14:solidFill>
              <w14:schemeClr w14:val="tx1"/>
            </w14:solidFill>
          </w14:textFill>
        </w:rPr>
        <w:t>，包括继续沿用甲方更名前的各项管理制度及规定（如有更新则按更新后的执行，下同）</w:t>
      </w:r>
      <w:r>
        <w:rPr>
          <w:rFonts w:hint="eastAsia" w:ascii="宋体" w:hAnsi="宋体"/>
          <w:color w:val="000000" w:themeColor="text1"/>
          <w:kern w:val="0"/>
          <w:sz w:val="24"/>
          <w:highlight w:val="none"/>
          <w14:textFill>
            <w14:solidFill>
              <w14:schemeClr w14:val="tx1"/>
            </w14:solidFill>
          </w14:textFill>
        </w:rPr>
        <w:t>；</w:t>
      </w:r>
    </w:p>
    <w:p w14:paraId="17A8F552">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（7）本合同附件[属本条第（1）项和第（6）项内容的除外]；</w:t>
      </w:r>
    </w:p>
    <w:p w14:paraId="0C845E99">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（8）招标文件[含招标文件补充文件、招标澄清文件、答疑文件等，属本条第（7）项内容的除外]；</w:t>
      </w:r>
    </w:p>
    <w:p w14:paraId="3655FD28">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（9）乙方投标文件及其附件[含投标文件澄清等，属本条第（7）项内容的除外]；</w:t>
      </w:r>
    </w:p>
    <w:p w14:paraId="13C4BE30">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（10）国家及广东省、广州市的标准、规范及有关技术文件；</w:t>
      </w:r>
    </w:p>
    <w:p w14:paraId="6CBDF31B">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（11）组成本合同的其他文件。</w:t>
      </w:r>
    </w:p>
    <w:p w14:paraId="76F1890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32条的约定处理，但在有关单位作出正式裁判之前，乙方必须无条件先行执行甲方的决定。</w:t>
      </w:r>
    </w:p>
    <w:p w14:paraId="2EBDB28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4.2</w:t>
      </w:r>
      <w:r>
        <w:rPr>
          <w:rFonts w:hint="eastAsia" w:ascii="宋体" w:hAnsi="宋体"/>
          <w:color w:val="000000" w:themeColor="text1"/>
          <w:kern w:val="0"/>
          <w:sz w:val="24"/>
          <w:highlight w:val="none"/>
          <w14:textFill>
            <w14:solidFill>
              <w14:schemeClr w14:val="tx1"/>
            </w14:solidFill>
          </w14:textFill>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14FC35C9">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w:t>
      </w:r>
      <w:r>
        <w:rPr>
          <w:rFonts w:hint="eastAsia" w:ascii="宋体" w:hAnsi="宋体"/>
          <w:color w:val="000000" w:themeColor="text1"/>
          <w:kern w:val="0"/>
          <w:sz w:val="24"/>
          <w:highlight w:val="none"/>
          <w14:textFill>
            <w14:solidFill>
              <w14:schemeClr w14:val="tx1"/>
            </w14:solidFill>
          </w14:textFill>
        </w:rPr>
        <w:t>、乙方应在收到中标通知书之日起5日内以书面形式向甲方提交其法定代表人、项目负责人的姓名、身份证复印件、职务、职称、联系方式（包括办公电话、手机、传真号码）、通信地址等信息作为合同附件。</w:t>
      </w:r>
    </w:p>
    <w:p w14:paraId="3A0E9A74">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w:t>
      </w:r>
      <w:r>
        <w:rPr>
          <w:rFonts w:hint="eastAsia" w:ascii="宋体" w:hAnsi="宋体"/>
          <w:color w:val="000000" w:themeColor="text1"/>
          <w:kern w:val="0"/>
          <w:sz w:val="24"/>
          <w:highlight w:val="none"/>
          <w14:textFill>
            <w14:solidFill>
              <w14:schemeClr w14:val="tx1"/>
            </w14:solidFill>
          </w14:textFill>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14:paraId="739FDA8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w:t>
      </w:r>
      <w:r>
        <w:rPr>
          <w:rFonts w:hint="eastAsia" w:ascii="宋体" w:hAnsi="宋体"/>
          <w:color w:val="000000" w:themeColor="text1"/>
          <w:kern w:val="0"/>
          <w:sz w:val="24"/>
          <w:highlight w:val="none"/>
          <w14:textFill>
            <w14:solidFill>
              <w14:schemeClr w14:val="tx1"/>
            </w14:solidFill>
          </w14:textFill>
        </w:rPr>
        <w:t>、在本合同有效期内，乙方更换项目负责人的，除按合同条款的有关约定承担违约责任外，还应在更换后7日内将新项目负责人的姓名、职务、职称、联系电话、通信地址等信息提交给甲方。</w:t>
      </w:r>
    </w:p>
    <w:p w14:paraId="01D92F64">
      <w:pPr>
        <w:adjustRightInd w:val="0"/>
        <w:snapToGrid w:val="0"/>
        <w:spacing w:line="360" w:lineRule="auto"/>
        <w:ind w:firstLine="482"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w:t>
      </w:r>
      <w:r>
        <w:rPr>
          <w:rFonts w:hint="eastAsia" w:ascii="宋体" w:hAnsi="宋体"/>
          <w:color w:val="000000" w:themeColor="text1"/>
          <w:kern w:val="0"/>
          <w:sz w:val="24"/>
          <w:highlight w:val="none"/>
          <w14:textFill>
            <w14:solidFill>
              <w14:schemeClr w14:val="tx1"/>
            </w14:solidFill>
          </w14:textFill>
        </w:rPr>
        <w:t>甲方已建立工程信息管理系统，乙方应投入足够的人员并配备足够的设备与该系统联接，确保及时准确地按甲方要求进行信息沟通及管理。</w:t>
      </w:r>
    </w:p>
    <w:p w14:paraId="1530AD8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就本合同在甲方工程项目信息管理系统开通账号，账号操作人在该系统上的所有操作行为均视为乙方行为、已获得乙方授权及认可；通过该账号提交的信息、文件与资料，无论是否加盖乙方公章，均视为已获得乙方认可并属乙方向甲方提交的正式文件与资料。与该账号操作相关的行为与内容，其法律效果和法律责任一律由乙方承受及承担。前述信息、文件与资料如有需要形成纸质文件并加盖公章的，乙方必须按甲方要求提供。</w:t>
      </w:r>
    </w:p>
    <w:p w14:paraId="55DA7EC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w:t>
      </w:r>
      <w:r>
        <w:rPr>
          <w:rFonts w:hint="eastAsia" w:ascii="宋体" w:hAnsi="宋体"/>
          <w:color w:val="000000" w:themeColor="text1"/>
          <w:kern w:val="0"/>
          <w:sz w:val="24"/>
          <w:highlight w:val="none"/>
          <w14:textFill>
            <w14:solidFill>
              <w14:schemeClr w14:val="tx1"/>
            </w14:solidFill>
          </w14:textFill>
        </w:rPr>
        <w:t>本合同协议书中有关词语定义与合同条款中分别赋予它们的定义相同。</w:t>
      </w:r>
    </w:p>
    <w:p w14:paraId="04EAE49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10、</w:t>
      </w:r>
      <w:r>
        <w:rPr>
          <w:rFonts w:hint="eastAsia" w:ascii="宋体" w:hAnsi="宋体"/>
          <w:color w:val="000000" w:themeColor="text1"/>
          <w:kern w:val="0"/>
          <w:sz w:val="24"/>
          <w:highlight w:val="none"/>
          <w14:textFill>
            <w14:solidFill>
              <w14:schemeClr w14:val="tx1"/>
            </w14:solidFill>
          </w14:textFill>
        </w:rPr>
        <w:t>乙方向甲方承诺按照本合同约定履行义务。</w:t>
      </w:r>
    </w:p>
    <w:p w14:paraId="7F945D65">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w:t>
      </w:r>
      <w:r>
        <w:rPr>
          <w:rFonts w:hint="eastAsia" w:ascii="宋体" w:hAnsi="宋体"/>
          <w:color w:val="000000" w:themeColor="text1"/>
          <w:kern w:val="0"/>
          <w:sz w:val="24"/>
          <w:highlight w:val="none"/>
          <w14:textFill>
            <w14:solidFill>
              <w14:schemeClr w14:val="tx1"/>
            </w14:solidFill>
          </w14:textFill>
        </w:rPr>
        <w:t>甲方向乙方承诺按照本合同约定履行义务。</w:t>
      </w:r>
    </w:p>
    <w:p w14:paraId="378226C0">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w:t>
      </w:r>
      <w:r>
        <w:rPr>
          <w:rFonts w:hint="eastAsia" w:ascii="宋体" w:hAnsi="宋体"/>
          <w:color w:val="000000" w:themeColor="text1"/>
          <w:kern w:val="0"/>
          <w:sz w:val="24"/>
          <w:highlight w:val="none"/>
          <w14:textFill>
            <w14:solidFill>
              <w14:schemeClr w14:val="tx1"/>
            </w14:solidFill>
          </w14:textFill>
        </w:rPr>
        <w:t>本合同自甲乙双方签字盖章（公章或合同专用章）之日起生效。</w:t>
      </w:r>
      <w:r>
        <w:rPr>
          <w:rFonts w:hint="eastAsia" w:ascii="宋体" w:hAnsi="宋体"/>
          <w:bCs/>
          <w:snapToGrid w:val="0"/>
          <w:color w:val="000000" w:themeColor="text1"/>
          <w:kern w:val="0"/>
          <w:sz w:val="24"/>
          <w:highlight w:val="none"/>
          <w14:textFill>
            <w14:solidFill>
              <w14:schemeClr w14:val="tx1"/>
            </w14:solidFill>
          </w14:textFill>
        </w:rPr>
        <w:t>委托代理人签字的需经另一方同意。</w:t>
      </w:r>
      <w:r>
        <w:rPr>
          <w:rFonts w:hint="eastAsia" w:ascii="宋体" w:hAnsi="宋体"/>
          <w:color w:val="000000" w:themeColor="text1"/>
          <w:kern w:val="0"/>
          <w:sz w:val="24"/>
          <w:highlight w:val="none"/>
          <w14:textFill>
            <w14:solidFill>
              <w14:schemeClr w14:val="tx1"/>
            </w14:solidFill>
          </w14:textFill>
        </w:rPr>
        <w:t>双方履行完成合同约定义务及责任后，本合同自行终止。</w:t>
      </w:r>
    </w:p>
    <w:p w14:paraId="54647850">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w:t>
      </w:r>
      <w:r>
        <w:rPr>
          <w:rFonts w:hint="eastAsia" w:ascii="宋体" w:hAnsi="宋体"/>
          <w:color w:val="000000" w:themeColor="text1"/>
          <w:kern w:val="0"/>
          <w:sz w:val="24"/>
          <w:highlight w:val="none"/>
          <w14:textFill>
            <w14:solidFill>
              <w14:schemeClr w14:val="tx1"/>
            </w14:solidFill>
          </w14:textFill>
        </w:rPr>
        <w:t>本合同正本一式两份，甲乙双方各执一份；副本八份，甲方执六份，乙方执两份。合同正、副本具有同等效力，但当合同正本与副本的表述不一致时，以合同正本为准。</w:t>
      </w:r>
    </w:p>
    <w:p w14:paraId="04E9E173">
      <w:pPr>
        <w:adjustRightInd w:val="0"/>
        <w:snapToGrid w:val="0"/>
        <w:spacing w:line="360" w:lineRule="auto"/>
        <w:ind w:right="11"/>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br w:type="page"/>
      </w:r>
      <w:r>
        <w:rPr>
          <w:rFonts w:hint="eastAsia" w:ascii="宋体" w:hAnsi="宋体"/>
          <w:color w:val="000000" w:themeColor="text1"/>
          <w:kern w:val="0"/>
          <w:sz w:val="24"/>
          <w:highlight w:val="none"/>
          <w14:textFill>
            <w14:solidFill>
              <w14:schemeClr w14:val="tx1"/>
            </w14:solidFill>
          </w14:textFill>
        </w:rPr>
        <w:t>（本页无正文，为签署页）</w:t>
      </w:r>
    </w:p>
    <w:p w14:paraId="4288F046">
      <w:pPr>
        <w:pStyle w:val="6"/>
        <w:rPr>
          <w:rFonts w:hint="eastAsia"/>
          <w:color w:val="000000" w:themeColor="text1"/>
          <w:highlight w:val="none"/>
          <w14:textFill>
            <w14:solidFill>
              <w14:schemeClr w14:val="tx1"/>
            </w14:solidFill>
          </w14:textFill>
        </w:rPr>
      </w:pPr>
    </w:p>
    <w:p w14:paraId="7A7628B5">
      <w:pPr>
        <w:pStyle w:val="6"/>
        <w:rPr>
          <w:color w:val="000000" w:themeColor="text1"/>
          <w:highlight w:val="none"/>
          <w14:textFill>
            <w14:solidFill>
              <w14:schemeClr w14:val="tx1"/>
            </w14:solidFill>
          </w14:textFill>
        </w:rPr>
      </w:pPr>
    </w:p>
    <w:p w14:paraId="0C99E445">
      <w:pPr>
        <w:adjustRightInd w:val="0"/>
        <w:snapToGrid w:val="0"/>
        <w:spacing w:line="360" w:lineRule="auto"/>
        <w:ind w:left="6000" w:right="11" w:hanging="6000" w:hangingChars="25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甲方：</w:t>
      </w:r>
      <w:r>
        <w:rPr>
          <w:rFonts w:hint="eastAsia" w:ascii="宋体" w:hAnsi="宋体"/>
          <w:b/>
          <w:bCs/>
          <w:color w:val="000000" w:themeColor="text1"/>
          <w:spacing w:val="-20"/>
          <w:kern w:val="0"/>
          <w:sz w:val="24"/>
          <w:highlight w:val="none"/>
          <w14:textFill>
            <w14:solidFill>
              <w14:schemeClr w14:val="tx1"/>
            </w14:solidFill>
          </w14:textFill>
        </w:rPr>
        <w:t>广州市重点公共建设项目管理中心</w:t>
      </w:r>
      <w:r>
        <w:rPr>
          <w:rFonts w:hint="eastAsia" w:ascii="宋体" w:hAnsi="宋体"/>
          <w:color w:val="000000" w:themeColor="text1"/>
          <w:kern w:val="0"/>
          <w:sz w:val="24"/>
          <w:highlight w:val="none"/>
          <w14:textFill>
            <w14:solidFill>
              <w14:schemeClr w14:val="tx1"/>
            </w14:solidFill>
          </w14:textFill>
        </w:rPr>
        <w:t xml:space="preserve">    乙方：</w:t>
      </w:r>
    </w:p>
    <w:p w14:paraId="3D2FE31C">
      <w:pPr>
        <w:adjustRightInd w:val="0"/>
        <w:snapToGrid w:val="0"/>
        <w:spacing w:line="360" w:lineRule="auto"/>
        <w:ind w:left="5995" w:leftChars="855" w:right="11" w:hanging="4200" w:hangingChars="17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（盖章）                            （盖章）</w:t>
      </w:r>
    </w:p>
    <w:p w14:paraId="3858FF7A">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224C2DF8">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w:t>
      </w:r>
      <w:r>
        <w:rPr>
          <w:rFonts w:ascii="宋体" w:hAnsi="宋体"/>
          <w:color w:val="000000" w:themeColor="text1"/>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法定代表人：</w:t>
      </w:r>
    </w:p>
    <w:p w14:paraId="655BC388">
      <w:pPr>
        <w:adjustRightInd w:val="0"/>
        <w:snapToGrid w:val="0"/>
        <w:spacing w:line="360" w:lineRule="auto"/>
        <w:rPr>
          <w:rFonts w:ascii="宋体" w:hAnsi="宋体"/>
          <w:color w:val="000000" w:themeColor="text1"/>
          <w:kern w:val="0"/>
          <w:sz w:val="24"/>
          <w:highlight w:val="none"/>
          <w14:textFill>
            <w14:solidFill>
              <w14:schemeClr w14:val="tx1"/>
            </w14:solidFill>
          </w14:textFill>
        </w:rPr>
      </w:pPr>
    </w:p>
    <w:p w14:paraId="10CE8FD1">
      <w:pPr>
        <w:adjustRightInd w:val="0"/>
        <w:snapToGrid w:val="0"/>
        <w:spacing w:line="360" w:lineRule="auto"/>
        <w:ind w:left="5760" w:hanging="5760" w:hangingChars="24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委托代理人：                       委托代理人：</w:t>
      </w:r>
    </w:p>
    <w:p w14:paraId="2B79907A">
      <w:pPr>
        <w:adjustRightInd w:val="0"/>
        <w:snapToGrid w:val="0"/>
        <w:spacing w:line="360" w:lineRule="auto"/>
        <w:ind w:left="5760" w:hanging="5760" w:hangingChars="2400"/>
        <w:rPr>
          <w:rFonts w:hint="eastAsia" w:ascii="宋体" w:hAnsi="宋体"/>
          <w:color w:val="000000" w:themeColor="text1"/>
          <w:kern w:val="0"/>
          <w:sz w:val="24"/>
          <w:highlight w:val="none"/>
          <w14:textFill>
            <w14:solidFill>
              <w14:schemeClr w14:val="tx1"/>
            </w14:solidFill>
          </w14:textFill>
        </w:rPr>
      </w:pPr>
    </w:p>
    <w:p w14:paraId="769E1FBA">
      <w:pPr>
        <w:adjustRightInd w:val="0"/>
        <w:snapToGrid w:val="0"/>
        <w:spacing w:line="360" w:lineRule="auto"/>
        <w:ind w:left="5760" w:hanging="5760" w:hangingChars="24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地址：</w:t>
      </w:r>
      <w:r>
        <w:rPr>
          <w:rFonts w:hint="eastAsia" w:ascii="宋体" w:hAnsi="宋体"/>
          <w:color w:val="000000" w:themeColor="text1"/>
          <w:spacing w:val="-10"/>
          <w:kern w:val="0"/>
          <w:sz w:val="24"/>
          <w:highlight w:val="none"/>
          <w14:textFill>
            <w14:solidFill>
              <w14:schemeClr w14:val="tx1"/>
            </w14:solidFill>
          </w14:textFill>
        </w:rPr>
        <w:t>广州大学城内环东星运路1号</w:t>
      </w:r>
      <w:r>
        <w:rPr>
          <w:rFonts w:hint="eastAsia" w:ascii="宋体" w:hAnsi="宋体"/>
          <w:color w:val="000000" w:themeColor="text1"/>
          <w:kern w:val="0"/>
          <w:sz w:val="24"/>
          <w:highlight w:val="none"/>
          <w14:textFill>
            <w14:solidFill>
              <w14:schemeClr w14:val="tx1"/>
            </w14:solidFill>
          </w14:textFill>
        </w:rPr>
        <w:t xml:space="preserve">    </w:t>
      </w:r>
      <w:r>
        <w:rPr>
          <w:rFonts w:ascii="宋体" w:hAnsi="宋体"/>
          <w:color w:val="000000" w:themeColor="text1"/>
          <w:spacing w:val="-12"/>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地址： </w:t>
      </w:r>
    </w:p>
    <w:p w14:paraId="11F228C4">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邮政编码：510006                   邮政编码：</w:t>
      </w:r>
      <w:r>
        <w:rPr>
          <w:rFonts w:hint="eastAsia" w:ascii="宋体" w:hAnsi="宋体"/>
          <w:color w:val="000000" w:themeColor="text1"/>
          <w:kern w:val="0"/>
          <w:sz w:val="24"/>
          <w:highlight w:val="none"/>
          <w14:textFill>
            <w14:solidFill>
              <w14:schemeClr w14:val="tx1"/>
            </w14:solidFill>
          </w14:textFill>
        </w:rPr>
        <w:br w:type="textWrapping"/>
      </w:r>
      <w:r>
        <w:rPr>
          <w:rFonts w:hint="eastAsia" w:ascii="宋体" w:hAnsi="宋体"/>
          <w:color w:val="000000" w:themeColor="text1"/>
          <w:kern w:val="0"/>
          <w:sz w:val="24"/>
          <w:highlight w:val="none"/>
          <w14:textFill>
            <w14:solidFill>
              <w14:schemeClr w14:val="tx1"/>
            </w14:solidFill>
          </w14:textFill>
        </w:rPr>
        <w:t>电话：                             电话：</w:t>
      </w:r>
    </w:p>
    <w:p w14:paraId="768F99BB">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传真：                             传真： </w:t>
      </w:r>
      <w:r>
        <w:rPr>
          <w:rFonts w:hint="eastAsia" w:ascii="宋体" w:hAnsi="宋体"/>
          <w:color w:val="000000" w:themeColor="text1"/>
          <w:kern w:val="0"/>
          <w:sz w:val="24"/>
          <w:highlight w:val="none"/>
          <w14:textFill>
            <w14:solidFill>
              <w14:schemeClr w14:val="tx1"/>
            </w14:solidFill>
          </w14:textFill>
        </w:rPr>
        <w:br w:type="textWrapping"/>
      </w:r>
      <w:r>
        <w:rPr>
          <w:rFonts w:hint="eastAsia" w:ascii="宋体" w:hAnsi="宋体"/>
          <w:color w:val="000000" w:themeColor="text1"/>
          <w:kern w:val="0"/>
          <w:sz w:val="24"/>
          <w:highlight w:val="none"/>
          <w14:textFill>
            <w14:solidFill>
              <w14:schemeClr w14:val="tx1"/>
            </w14:solidFill>
          </w14:textFill>
        </w:rPr>
        <w:t xml:space="preserve">签约日期：    年  月  日           开户银行： </w:t>
      </w:r>
      <w:r>
        <w:rPr>
          <w:rFonts w:hint="eastAsia" w:ascii="宋体" w:hAnsi="宋体"/>
          <w:color w:val="000000" w:themeColor="text1"/>
          <w:kern w:val="0"/>
          <w:sz w:val="24"/>
          <w:highlight w:val="none"/>
          <w14:textFill>
            <w14:solidFill>
              <w14:schemeClr w14:val="tx1"/>
            </w14:solidFill>
          </w14:textFill>
        </w:rPr>
        <w:br w:type="textWrapping"/>
      </w:r>
      <w:r>
        <w:rPr>
          <w:rFonts w:hint="eastAsia" w:ascii="宋体" w:hAnsi="宋体"/>
          <w:color w:val="000000" w:themeColor="text1"/>
          <w:kern w:val="0"/>
          <w:sz w:val="24"/>
          <w:highlight w:val="none"/>
          <w14:textFill>
            <w14:solidFill>
              <w14:schemeClr w14:val="tx1"/>
            </w14:solidFill>
          </w14:textFill>
        </w:rPr>
        <w:t xml:space="preserve">                                   银行账号：</w:t>
      </w:r>
    </w:p>
    <w:p w14:paraId="07B35D01">
      <w:pPr>
        <w:adjustRightInd w:val="0"/>
        <w:snapToGrid w:val="0"/>
        <w:spacing w:line="360" w:lineRule="auto"/>
        <w:ind w:firstLine="3240" w:firstLineChars="135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签约日期：    年  月  日</w:t>
      </w:r>
    </w:p>
    <w:p w14:paraId="764CB72F">
      <w:pPr>
        <w:adjustRightInd w:val="0"/>
        <w:snapToGrid w:val="0"/>
        <w:spacing w:line="360" w:lineRule="auto"/>
        <w:ind w:left="5250" w:right="11" w:hanging="5250" w:hangingChars="25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5A624930">
      <w:pPr>
        <w:pStyle w:val="6"/>
        <w:spacing w:line="360" w:lineRule="auto"/>
        <w:ind w:firstLine="480"/>
        <w:rPr>
          <w:rFonts w:ascii="宋体" w:hAnsi="宋体"/>
          <w:color w:val="000000" w:themeColor="text1"/>
          <w:kern w:val="0"/>
          <w:sz w:val="24"/>
          <w:highlight w:val="none"/>
          <w14:textFill>
            <w14:solidFill>
              <w14:schemeClr w14:val="tx1"/>
            </w14:solidFill>
          </w14:textFill>
        </w:rPr>
      </w:pPr>
    </w:p>
    <w:p w14:paraId="23D1991E">
      <w:pPr>
        <w:adjustRightInd w:val="0"/>
        <w:snapToGrid w:val="0"/>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签约地点：广东省广州市番禺区。</w:t>
      </w:r>
    </w:p>
    <w:p w14:paraId="42E9EF22">
      <w:pPr>
        <w:topLinePunct/>
        <w:adjustRightInd w:val="0"/>
        <w:snapToGrid w:val="0"/>
        <w:spacing w:line="360" w:lineRule="auto"/>
        <w:rPr>
          <w:rFonts w:ascii="宋体" w:hAnsi="宋体"/>
          <w:b/>
          <w:snapToGrid w:val="0"/>
          <w:color w:val="000000" w:themeColor="text1"/>
          <w:spacing w:val="4"/>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ascii="宋体" w:hAnsi="宋体"/>
          <w:snapToGrid w:val="0"/>
          <w:color w:val="000000" w:themeColor="text1"/>
          <w:spacing w:val="4"/>
          <w:kern w:val="0"/>
          <w:sz w:val="24"/>
          <w:highlight w:val="none"/>
          <w14:textFill>
            <w14:solidFill>
              <w14:schemeClr w14:val="tx1"/>
            </w14:solidFill>
          </w14:textFill>
        </w:rPr>
        <w:br w:type="page"/>
      </w:r>
      <w:r>
        <w:rPr>
          <w:rFonts w:hint="eastAsia" w:ascii="宋体" w:hAnsi="宋体"/>
          <w:snapToGrid w:val="0"/>
          <w:color w:val="000000" w:themeColor="text1"/>
          <w:spacing w:val="4"/>
          <w:kern w:val="0"/>
          <w:sz w:val="24"/>
          <w:highlight w:val="none"/>
          <w14:textFill>
            <w14:solidFill>
              <w14:schemeClr w14:val="tx1"/>
            </w14:solidFill>
          </w14:textFill>
        </w:rPr>
        <w:t>合同协议书附1：</w:t>
      </w:r>
      <w:r>
        <w:rPr>
          <w:rFonts w:hint="eastAsia" w:ascii="宋体" w:hAnsi="宋体"/>
          <w:b/>
          <w:snapToGrid w:val="0"/>
          <w:color w:val="000000" w:themeColor="text1"/>
          <w:spacing w:val="4"/>
          <w:kern w:val="0"/>
          <w:sz w:val="24"/>
          <w:highlight w:val="none"/>
          <w14:textFill>
            <w14:solidFill>
              <w14:schemeClr w14:val="tx1"/>
            </w14:solidFill>
          </w14:textFill>
        </w:rPr>
        <w:t>中标通知书</w:t>
      </w:r>
    </w:p>
    <w:p w14:paraId="57AEE629">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3203B15F">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28B26AC2">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7C6418C7">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32BB485D">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680B3278">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60619E12">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48F2513E">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7063FEFB">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316A3679">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6727A31F">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3C120F0E">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2AD05B36">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5C692783">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2B1B89FD">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5A6D8438">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1C524298">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536FE664">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44FB5009">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5C1B6879">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057BD474">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1310300C">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3D1D48E9">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4AB04D3F">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1F13F19E">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7E42860C">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120E4866">
      <w:pPr>
        <w:adjustRightInd w:val="0"/>
        <w:snapToGrid w:val="0"/>
        <w:spacing w:line="360" w:lineRule="auto"/>
        <w:rPr>
          <w:rFonts w:ascii="宋体" w:hAnsi="宋体"/>
          <w:color w:val="000000" w:themeColor="text1"/>
          <w:kern w:val="0"/>
          <w:sz w:val="24"/>
          <w:highlight w:val="none"/>
          <w14:textFill>
            <w14:solidFill>
              <w14:schemeClr w14:val="tx1"/>
            </w14:solidFill>
          </w14:textFill>
        </w:rPr>
      </w:pPr>
    </w:p>
    <w:p w14:paraId="70672952">
      <w:pPr>
        <w:adjustRightInd w:val="0"/>
        <w:snapToGrid w:val="0"/>
        <w:spacing w:line="360" w:lineRule="auto"/>
        <w:rPr>
          <w:rFonts w:ascii="宋体" w:hAnsi="宋体"/>
          <w:b/>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br w:type="page"/>
      </w:r>
      <w:r>
        <w:rPr>
          <w:rFonts w:hint="eastAsia" w:ascii="宋体" w:hAnsi="宋体"/>
          <w:snapToGrid w:val="0"/>
          <w:color w:val="000000" w:themeColor="text1"/>
          <w:spacing w:val="4"/>
          <w:kern w:val="0"/>
          <w:sz w:val="24"/>
          <w:highlight w:val="none"/>
          <w14:textFill>
            <w14:solidFill>
              <w14:schemeClr w14:val="tx1"/>
            </w14:solidFill>
          </w14:textFill>
        </w:rPr>
        <w:t>合同协议书附2：</w:t>
      </w:r>
      <w:r>
        <w:rPr>
          <w:rFonts w:hint="eastAsia" w:ascii="宋体" w:hAnsi="宋体"/>
          <w:b/>
          <w:color w:val="000000" w:themeColor="text1"/>
          <w:kern w:val="0"/>
          <w:sz w:val="24"/>
          <w:highlight w:val="none"/>
          <w14:textFill>
            <w14:solidFill>
              <w14:schemeClr w14:val="tx1"/>
            </w14:solidFill>
          </w14:textFill>
        </w:rPr>
        <w:t>招标澄清、答疑文件</w:t>
      </w:r>
    </w:p>
    <w:p w14:paraId="72A012A9">
      <w:pPr>
        <w:adjustRightInd w:val="0"/>
        <w:snapToGrid w:val="0"/>
        <w:spacing w:line="360" w:lineRule="auto"/>
        <w:jc w:val="center"/>
        <w:outlineLvl w:val="1"/>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r>
        <w:rPr>
          <w:rFonts w:hint="eastAsia" w:ascii="宋体" w:hAnsi="宋体"/>
          <w:b/>
          <w:bCs/>
          <w:color w:val="000000" w:themeColor="text1"/>
          <w:kern w:val="0"/>
          <w:sz w:val="44"/>
          <w:szCs w:val="44"/>
          <w:highlight w:val="none"/>
          <w14:textFill>
            <w14:solidFill>
              <w14:schemeClr w14:val="tx1"/>
            </w14:solidFill>
          </w14:textFill>
        </w:rPr>
        <w:t>第二篇  合同条款</w:t>
      </w:r>
    </w:p>
    <w:p w14:paraId="21D616F4">
      <w:pPr>
        <w:pStyle w:val="3"/>
        <w:spacing w:before="0" w:after="0" w:line="415"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则</w:t>
      </w:r>
    </w:p>
    <w:p w14:paraId="69FDECF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3C729A4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一、</w:t>
      </w:r>
      <w:r>
        <w:rPr>
          <w:rFonts w:hint="eastAsia" w:ascii="宋体" w:hAnsi="宋体"/>
          <w:color w:val="000000" w:themeColor="text1"/>
          <w:kern w:val="0"/>
          <w:sz w:val="24"/>
          <w:highlight w:val="none"/>
          <w14:textFill>
            <w14:solidFill>
              <w14:schemeClr w14:val="tx1"/>
            </w14:solidFill>
          </w14:textFill>
        </w:rPr>
        <w:t>根据项目勘察、设计管理相关规定和本项目管理实际，本合同工程将实行社会化、专业化、信息化的管理模式。甲方将委托具有相应资质等级的施工图审查单位，负责本合同工程施工图审查工作。</w:t>
      </w:r>
    </w:p>
    <w:p w14:paraId="38D1853D">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二、</w:t>
      </w:r>
      <w:r>
        <w:rPr>
          <w:rFonts w:hint="eastAsia" w:ascii="宋体" w:hAnsi="宋体"/>
          <w:color w:val="000000" w:themeColor="text1"/>
          <w:kern w:val="0"/>
          <w:sz w:val="24"/>
          <w:highlight w:val="none"/>
          <w14:textFill>
            <w14:solidFill>
              <w14:schemeClr w14:val="tx1"/>
            </w14:solidFill>
          </w14:textFill>
        </w:rPr>
        <w:t>乙方承诺遵守甲方所制订的针对本合同工程管理的各项制度、规定，这些管理制度、规定必须符合下列原则：</w:t>
      </w:r>
    </w:p>
    <w:p w14:paraId="16D840E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（1）符合国家、广东省、广州市的有关法律法规、规范和标准；</w:t>
      </w:r>
    </w:p>
    <w:p w14:paraId="5A00AD0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（2）符合对本合同工程进行有效管理的基本精神和要求；</w:t>
      </w:r>
    </w:p>
    <w:p w14:paraId="3C62C57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（3）为确保勘察、设计质量、进度、效果所必须；</w:t>
      </w:r>
    </w:p>
    <w:p w14:paraId="45DECD3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（4）不是针对某一特定的勘察、设计人。 </w:t>
      </w:r>
    </w:p>
    <w:p w14:paraId="5B4410E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p>
    <w:p w14:paraId="3FA6E334">
      <w:pPr>
        <w:pStyle w:val="3"/>
        <w:spacing w:before="0" w:after="0" w:line="415"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第一章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一般规定</w:t>
      </w:r>
    </w:p>
    <w:p w14:paraId="65466A42">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p>
    <w:p w14:paraId="6816F583">
      <w:pPr>
        <w:adjustRightInd w:val="0"/>
        <w:snapToGrid w:val="0"/>
        <w:spacing w:line="360" w:lineRule="auto"/>
        <w:ind w:firstLine="472" w:firstLineChars="196"/>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1、词语定义</w:t>
      </w:r>
    </w:p>
    <w:p w14:paraId="358B265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w:t>
      </w:r>
      <w:r>
        <w:rPr>
          <w:rFonts w:hint="eastAsia" w:ascii="宋体" w:hAnsi="宋体"/>
          <w:color w:val="000000" w:themeColor="text1"/>
          <w:kern w:val="0"/>
          <w:sz w:val="24"/>
          <w:highlight w:val="none"/>
          <w14:textFill>
            <w14:solidFill>
              <w14:schemeClr w14:val="tx1"/>
            </w14:solidFill>
          </w14:textFill>
        </w:rPr>
        <w:t>本合同工程：指</w:t>
      </w:r>
      <w:r>
        <w:rPr>
          <w:rFonts w:hint="eastAsia" w:ascii="宋体" w:hAnsi="宋体"/>
          <w:bCs/>
          <w:snapToGrid w:val="0"/>
          <w:color w:val="000000" w:themeColor="text1"/>
          <w:kern w:val="0"/>
          <w:sz w:val="24"/>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kern w:val="0"/>
          <w:sz w:val="24"/>
          <w:highlight w:val="none"/>
          <w14:textFill>
            <w14:solidFill>
              <w14:schemeClr w14:val="tx1"/>
            </w14:solidFill>
          </w14:textFill>
        </w:rPr>
        <w:t>。</w:t>
      </w:r>
    </w:p>
    <w:p w14:paraId="4AE5EBA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w:t>
      </w:r>
      <w:r>
        <w:rPr>
          <w:rFonts w:hint="eastAsia" w:ascii="宋体" w:hAnsi="宋体"/>
          <w:color w:val="000000" w:themeColor="text1"/>
          <w:kern w:val="0"/>
          <w:sz w:val="24"/>
          <w:highlight w:val="none"/>
          <w14:textFill>
            <w14:solidFill>
              <w14:schemeClr w14:val="tx1"/>
            </w14:solidFill>
          </w14:textFill>
        </w:rPr>
        <w:t>甲方：指具有本合同工程勘察设计发包主体资格和审核确认本合同工程勘察、设计合同价款能力的当事人，在本合同中特指广州市重点公共建设项目管理中心及其合法继承人。</w:t>
      </w:r>
    </w:p>
    <w:p w14:paraId="05A12514">
      <w:pPr>
        <w:adjustRightInd w:val="0"/>
        <w:snapToGrid w:val="0"/>
        <w:spacing w:line="360" w:lineRule="auto"/>
        <w:ind w:left="120" w:leftChars="57" w:firstLine="361" w:firstLineChars="15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w:t>
      </w:r>
      <w:r>
        <w:rPr>
          <w:rFonts w:hint="eastAsia" w:ascii="宋体" w:hAnsi="宋体"/>
          <w:color w:val="000000" w:themeColor="text1"/>
          <w:kern w:val="0"/>
          <w:sz w:val="24"/>
          <w:highlight w:val="none"/>
          <w14:textFill>
            <w14:solidFill>
              <w14:schemeClr w14:val="tx1"/>
            </w14:solidFill>
          </w14:textFill>
        </w:rPr>
        <w:t>乙方：指在本合同中约定，被甲方接受的具有</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工程勘察设计总承包</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工程设计承包</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主体资格的当事人以及取得该当事人资格的合法继承人。</w:t>
      </w:r>
    </w:p>
    <w:p w14:paraId="66E84A1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1.4</w:t>
      </w:r>
      <w:r>
        <w:rPr>
          <w:rFonts w:hint="eastAsia" w:ascii="宋体" w:hAnsi="宋体"/>
          <w:color w:val="000000" w:themeColor="text1"/>
          <w:kern w:val="0"/>
          <w:sz w:val="24"/>
          <w:highlight w:val="none"/>
          <w14:textFill>
            <w14:solidFill>
              <w14:schemeClr w14:val="tx1"/>
            </w14:solidFill>
          </w14:textFill>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03698DA2">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1.5</w:t>
      </w:r>
      <w:r>
        <w:rPr>
          <w:rFonts w:hint="eastAsia" w:ascii="宋体" w:hAnsi="宋体"/>
          <w:color w:val="000000" w:themeColor="text1"/>
          <w:kern w:val="0"/>
          <w:sz w:val="24"/>
          <w:highlight w:val="none"/>
          <w14:textFill>
            <w14:solidFill>
              <w14:schemeClr w14:val="tx1"/>
            </w14:solidFill>
          </w14:textFill>
        </w:rPr>
        <w:t>项目负责人：指乙方委派的负责本合同工程</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勘察、</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设计管理、</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勘察设计总承包管理）</w:t>
      </w:r>
      <w:r>
        <w:rPr>
          <w:rFonts w:hint="eastAsia" w:ascii="宋体" w:hAnsi="宋体"/>
          <w:color w:val="000000" w:themeColor="text1"/>
          <w:kern w:val="0"/>
          <w:sz w:val="24"/>
          <w:highlight w:val="none"/>
          <w14:textFill>
            <w14:solidFill>
              <w14:schemeClr w14:val="tx1"/>
            </w14:solidFill>
          </w14:textFill>
        </w:rPr>
        <w:t>和履行合同的代表。</w:t>
      </w:r>
    </w:p>
    <w:p w14:paraId="3C94B65B">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1.6</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勘察设计总承包，</w:t>
      </w:r>
      <w:r>
        <w:rPr>
          <w:rFonts w:hint="eastAsia" w:ascii="宋体" w:hAnsi="宋体"/>
          <w:bCs/>
          <w:snapToGrid w:val="0"/>
          <w:color w:val="000000" w:themeColor="text1"/>
          <w:kern w:val="0"/>
          <w:sz w:val="24"/>
          <w:highlight w:val="none"/>
          <w14:textFill>
            <w14:solidFill>
              <w14:schemeClr w14:val="tx1"/>
            </w14:solidFill>
          </w14:textFill>
        </w:rPr>
        <w:t xml:space="preserve"> □</w:t>
      </w:r>
      <w:r>
        <w:rPr>
          <w:rFonts w:ascii="宋体" w:hAnsi="宋体"/>
          <w:snapToGrid w:val="0"/>
          <w:color w:val="000000" w:themeColor="text1"/>
          <w:kern w:val="0"/>
          <w:sz w:val="24"/>
          <w:highlight w:val="none"/>
          <w14:textFill>
            <w14:solidFill>
              <w14:schemeClr w14:val="tx1"/>
            </w14:solidFill>
          </w14:textFill>
        </w:rPr>
        <w:t>设计承包</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单位：在本合同中特指乙方。</w:t>
      </w:r>
    </w:p>
    <w:p w14:paraId="2FCC99D5">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1.7</w:t>
      </w:r>
      <w:r>
        <w:rPr>
          <w:rFonts w:hint="eastAsia" w:ascii="宋体" w:hAnsi="宋体"/>
          <w:color w:val="000000" w:themeColor="text1"/>
          <w:kern w:val="0"/>
          <w:sz w:val="24"/>
          <w:highlight w:val="none"/>
          <w14:textFill>
            <w14:solidFill>
              <w14:schemeClr w14:val="tx1"/>
            </w14:solidFill>
          </w14:textFill>
        </w:rPr>
        <w:t>勘察设计总承包管理：指乙方按照本合同约定及项目建设管理需要对其总承包管理范围内的专业勘察、设计单位在勘察、设计的进度、质量、安全、工程投资控制和勘察、设计配合协调、接口衔接等方面的管理。</w:t>
      </w:r>
    </w:p>
    <w:p w14:paraId="33DB2EF1">
      <w:pPr>
        <w:adjustRightInd w:val="0"/>
        <w:snapToGrid w:val="0"/>
        <w:spacing w:line="360" w:lineRule="auto"/>
        <w:ind w:firstLine="482" w:firstLineChars="200"/>
        <w:rPr>
          <w:rFonts w:ascii="宋体" w:hAnsi="宋体"/>
          <w:color w:val="000000" w:themeColor="text1"/>
          <w:kern w:val="0"/>
          <w:sz w:val="24"/>
          <w:highlight w:val="none"/>
          <w:u w:val="singl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1.8</w:t>
      </w:r>
      <w:r>
        <w:rPr>
          <w:rFonts w:hint="eastAsia" w:ascii="宋体" w:hAnsi="宋体"/>
          <w:color w:val="000000" w:themeColor="text1"/>
          <w:kern w:val="0"/>
          <w:sz w:val="24"/>
          <w:highlight w:val="none"/>
          <w14:textFill>
            <w14:solidFill>
              <w14:schemeClr w14:val="tx1"/>
            </w14:solidFill>
          </w14:textFill>
        </w:rPr>
        <w:t>施工图审查单位：指受甲方委托负责本合同工程施工勘察设计成果文件审查并具有相应资质的单位。</w:t>
      </w:r>
    </w:p>
    <w:p w14:paraId="25B17A0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本合同工程的施工图审查单位由甲方另行通知。</w:t>
      </w:r>
    </w:p>
    <w:p w14:paraId="1409ECA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w:t>
      </w:r>
      <w:r>
        <w:rPr>
          <w:rFonts w:hint="eastAsia" w:ascii="宋体" w:hAnsi="宋体"/>
          <w:color w:val="000000" w:themeColor="text1"/>
          <w:kern w:val="0"/>
          <w:sz w:val="24"/>
          <w:highlight w:val="none"/>
          <w14:textFill>
            <w14:solidFill>
              <w14:schemeClr w14:val="tx1"/>
            </w14:solidFill>
          </w14:textFill>
        </w:rPr>
        <w:t>甲方驻场代表：指甲方委派的履行本合同的驻场代表。</w:t>
      </w:r>
    </w:p>
    <w:p w14:paraId="0FE1357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1.10</w:t>
      </w:r>
      <w:r>
        <w:rPr>
          <w:rFonts w:hint="eastAsia" w:ascii="宋体" w:hAnsi="宋体"/>
          <w:color w:val="000000" w:themeColor="text1"/>
          <w:kern w:val="0"/>
          <w:sz w:val="24"/>
          <w:highlight w:val="none"/>
          <w14:textFill>
            <w14:solidFill>
              <w14:schemeClr w14:val="tx1"/>
            </w14:solidFill>
          </w14:textFill>
        </w:rPr>
        <w:t>勘察、设计管理部门：指国务院有关部门、县级以上人民政府建设行政主管部门或机构。</w:t>
      </w:r>
    </w:p>
    <w:p w14:paraId="413FCAF4">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1.11</w:t>
      </w:r>
      <w:r>
        <w:rPr>
          <w:rFonts w:hint="eastAsia" w:ascii="宋体" w:hAnsi="宋体"/>
          <w:color w:val="000000" w:themeColor="text1"/>
          <w:kern w:val="0"/>
          <w:sz w:val="24"/>
          <w:highlight w:val="none"/>
          <w14:textFill>
            <w14:solidFill>
              <w14:schemeClr w14:val="tx1"/>
            </w14:solidFill>
          </w14:textFill>
        </w:rPr>
        <w:t>勘察、设计：指乙方在本合同中约定的承包范围内的工程勘察、设计运作和勘察、设计服务。</w:t>
      </w:r>
    </w:p>
    <w:p w14:paraId="750241B0">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1.12</w:t>
      </w:r>
      <w:r>
        <w:rPr>
          <w:rFonts w:hint="eastAsia" w:ascii="宋体" w:hAnsi="宋体"/>
          <w:color w:val="000000" w:themeColor="text1"/>
          <w:kern w:val="0"/>
          <w:sz w:val="24"/>
          <w:highlight w:val="none"/>
          <w14:textFill>
            <w14:solidFill>
              <w14:schemeClr w14:val="tx1"/>
            </w14:solidFill>
          </w14:textFill>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软件生成的电子格式文件的光盘、工程估算、概算、预算、配合甲方招标工作而提供的技术规格书等技术资料。</w:t>
      </w:r>
    </w:p>
    <w:p w14:paraId="6434F94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1.13</w:t>
      </w:r>
      <w:r>
        <w:rPr>
          <w:rFonts w:hint="eastAsia" w:ascii="宋体" w:hAnsi="宋体"/>
          <w:color w:val="000000" w:themeColor="text1"/>
          <w:kern w:val="0"/>
          <w:sz w:val="24"/>
          <w:highlight w:val="none"/>
          <w14:textFill>
            <w14:solidFill>
              <w14:schemeClr w14:val="tx1"/>
            </w14:solidFill>
          </w14:textFill>
        </w:rPr>
        <w:t>工程投资估算：指以方案设计为基础编制而成，且编制深度达到国家有关的编制规定，并经甲方委托的第三方或按政府规定的评审通过的工程造价文件。</w:t>
      </w:r>
    </w:p>
    <w:p w14:paraId="68567BEB">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1.14</w:t>
      </w:r>
      <w:r>
        <w:rPr>
          <w:rFonts w:hint="eastAsia" w:ascii="宋体" w:hAnsi="宋体"/>
          <w:color w:val="000000" w:themeColor="text1"/>
          <w:kern w:val="0"/>
          <w:sz w:val="24"/>
          <w:highlight w:val="none"/>
          <w14:textFill>
            <w14:solidFill>
              <w14:schemeClr w14:val="tx1"/>
            </w14:solidFill>
          </w14:textFill>
        </w:rPr>
        <w:t>工程设计概算：指以初步设计为基础根据甲方关于本项目工程概算文件编制的指引文件（合同附件7）的相关要求编制而成，且编制深度达到国家有关的编制规定，并经甲方委托的施工图审查单位审核及有权审核部门批准的工程造价文件。</w:t>
      </w:r>
    </w:p>
    <w:p w14:paraId="2ED2EB8B">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1.15</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：指以通过甲方及施工图审查单位审查的施工图为基础根据甲方关于建设项目</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编制指引文件（合同附件</w:t>
      </w:r>
      <w:r>
        <w:rPr>
          <w:rFonts w:hint="default" w:ascii="宋体" w:hAnsi="宋体"/>
          <w:color w:val="000000" w:themeColor="text1"/>
          <w:kern w:val="0"/>
          <w:sz w:val="24"/>
          <w:highlight w:val="none"/>
          <w14:textFill>
            <w14:solidFill>
              <w14:schemeClr w14:val="tx1"/>
            </w14:solidFill>
          </w14:textFill>
        </w:rPr>
        <w:t>6</w:t>
      </w:r>
      <w:r>
        <w:rPr>
          <w:rFonts w:hint="eastAsia" w:ascii="宋体" w:hAnsi="宋体"/>
          <w:color w:val="000000" w:themeColor="text1"/>
          <w:kern w:val="0"/>
          <w:sz w:val="24"/>
          <w:highlight w:val="none"/>
          <w14:textFill>
            <w14:solidFill>
              <w14:schemeClr w14:val="tx1"/>
            </w14:solidFill>
          </w14:textFill>
        </w:rPr>
        <w:t>）的相关要求编制而成，且编制深度达到国家有关的编制规定，并经有关方面审查通过的工程造价文件。</w:t>
      </w:r>
    </w:p>
    <w:p w14:paraId="16823BAC">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1.16</w:t>
      </w:r>
      <w:r>
        <w:rPr>
          <w:rFonts w:hint="eastAsia" w:ascii="宋体" w:hAnsi="宋体"/>
          <w:color w:val="000000" w:themeColor="text1"/>
          <w:kern w:val="0"/>
          <w:sz w:val="24"/>
          <w:highlight w:val="none"/>
          <w14:textFill>
            <w14:solidFill>
              <w14:schemeClr w14:val="tx1"/>
            </w14:solidFill>
          </w14:textFill>
        </w:rPr>
        <w:t>合同价款：指甲、乙双方在本合同中约定，由甲方用以支付乙方按照合同约定完成勘察、设计总承包范围内工程勘察、设计、管理及服务的款项。</w:t>
      </w:r>
    </w:p>
    <w:p w14:paraId="62C5B29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1.17</w:t>
      </w:r>
      <w:r>
        <w:rPr>
          <w:rFonts w:hint="eastAsia" w:ascii="宋体" w:hAnsi="宋体"/>
          <w:color w:val="000000" w:themeColor="text1"/>
          <w:kern w:val="0"/>
          <w:sz w:val="24"/>
          <w:highlight w:val="none"/>
          <w14:textFill>
            <w14:solidFill>
              <w14:schemeClr w14:val="tx1"/>
            </w14:solidFill>
          </w14:textFill>
        </w:rPr>
        <w:t>追加合同价款：指在合同履行中发生需要增加合同价款的情况，经甲方根据合同约定书面确认增加的合同价款。</w:t>
      </w:r>
    </w:p>
    <w:p w14:paraId="5B6C926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1.18</w:t>
      </w:r>
      <w:r>
        <w:rPr>
          <w:rFonts w:hint="eastAsia" w:ascii="宋体" w:hAnsi="宋体"/>
          <w:color w:val="000000" w:themeColor="text1"/>
          <w:kern w:val="0"/>
          <w:sz w:val="24"/>
          <w:highlight w:val="none"/>
          <w14:textFill>
            <w14:solidFill>
              <w14:schemeClr w14:val="tx1"/>
            </w14:solidFill>
          </w14:textFill>
        </w:rPr>
        <w:t>勘察、设计周期：指甲、乙双方在本合同中约定，按总日历天数（包括法定节假日）计算的提交勘察、设计成果文件的天数。</w:t>
      </w:r>
    </w:p>
    <w:p w14:paraId="14EC435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1.19</w:t>
      </w:r>
      <w:r>
        <w:rPr>
          <w:rFonts w:hint="eastAsia" w:ascii="宋体" w:hAnsi="宋体"/>
          <w:color w:val="000000" w:themeColor="text1"/>
          <w:kern w:val="0"/>
          <w:sz w:val="24"/>
          <w:highlight w:val="none"/>
          <w14:textFill>
            <w14:solidFill>
              <w14:schemeClr w14:val="tx1"/>
            </w14:solidFill>
          </w14:textFill>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7BE31202">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1.20 </w:t>
      </w:r>
      <w:r>
        <w:rPr>
          <w:rFonts w:hint="eastAsia" w:ascii="宋体" w:hAnsi="宋体"/>
          <w:color w:val="000000" w:themeColor="text1"/>
          <w:kern w:val="0"/>
          <w:sz w:val="24"/>
          <w:highlight w:val="none"/>
          <w14:textFill>
            <w14:solidFill>
              <w14:schemeClr w14:val="tx1"/>
            </w14:solidFill>
          </w14:textFill>
        </w:rPr>
        <w:t>完整性：指乙方每批次交付的文件是合同及附件中规定的全部文件，并保证与提交人自己保留的该部分文件完全一致。</w:t>
      </w:r>
    </w:p>
    <w:p w14:paraId="75250A0D">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1.21</w:t>
      </w:r>
      <w:r>
        <w:rPr>
          <w:rFonts w:hint="eastAsia" w:ascii="宋体" w:hAnsi="宋体"/>
          <w:color w:val="000000" w:themeColor="text1"/>
          <w:kern w:val="0"/>
          <w:sz w:val="24"/>
          <w:highlight w:val="none"/>
          <w14:textFill>
            <w14:solidFill>
              <w14:schemeClr w14:val="tx1"/>
            </w14:solidFill>
          </w14:textFill>
        </w:rPr>
        <w:t>有效性：指乙方每批次交付的文件均符合合同约定并符合现行相关规范和标准规定的要求。</w:t>
      </w:r>
    </w:p>
    <w:p w14:paraId="6A126069">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1.22</w:t>
      </w:r>
      <w:r>
        <w:rPr>
          <w:rFonts w:hint="eastAsia" w:ascii="宋体" w:hAnsi="宋体"/>
          <w:color w:val="000000" w:themeColor="text1"/>
          <w:kern w:val="0"/>
          <w:sz w:val="24"/>
          <w:highlight w:val="none"/>
          <w14:textFill>
            <w14:solidFill>
              <w14:schemeClr w14:val="tx1"/>
            </w14:solidFill>
          </w14:textFill>
        </w:rPr>
        <w:t xml:space="preserve"> 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14:paraId="3336ECCC">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1.23</w:t>
      </w:r>
      <w:r>
        <w:rPr>
          <w:rFonts w:hint="eastAsia" w:ascii="宋体" w:hAnsi="宋体"/>
          <w:color w:val="000000" w:themeColor="text1"/>
          <w:kern w:val="0"/>
          <w:sz w:val="24"/>
          <w:highlight w:val="none"/>
          <w14:textFill>
            <w14:solidFill>
              <w14:schemeClr w14:val="tx1"/>
            </w14:solidFill>
          </w14:textFill>
        </w:rPr>
        <w:t>经济合理性：指乙方提交的设计成果文件是在符合有效性要求的基础上，采用方案经济比选、价值工程等评价手段，经过甲方组织的评审产生确定的。</w:t>
      </w:r>
    </w:p>
    <w:p w14:paraId="6485D50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1.24</w:t>
      </w:r>
      <w:r>
        <w:rPr>
          <w:rFonts w:hint="eastAsia" w:ascii="宋体" w:hAnsi="宋体"/>
          <w:color w:val="000000" w:themeColor="text1"/>
          <w:kern w:val="0"/>
          <w:sz w:val="24"/>
          <w:highlight w:val="none"/>
          <w14:textFill>
            <w14:solidFill>
              <w14:schemeClr w14:val="tx1"/>
            </w14:solidFill>
          </w14:textFill>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3DC05CC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1.25</w:t>
      </w:r>
      <w:r>
        <w:rPr>
          <w:rFonts w:hint="eastAsia" w:ascii="宋体" w:hAnsi="宋体"/>
          <w:color w:val="000000" w:themeColor="text1"/>
          <w:kern w:val="0"/>
          <w:sz w:val="24"/>
          <w:highlight w:val="none"/>
          <w14:textFill>
            <w14:solidFill>
              <w14:schemeClr w14:val="tx1"/>
            </w14:solidFill>
          </w14:textFill>
        </w:rPr>
        <w:t xml:space="preserve"> 先进性：指乙方的设计成果文件</w:t>
      </w:r>
      <w:r>
        <w:rPr>
          <w:rFonts w:hint="eastAsia" w:ascii="宋体" w:hAnsi="宋体"/>
          <w:color w:val="000000" w:themeColor="text1"/>
          <w:sz w:val="24"/>
          <w:highlight w:val="none"/>
          <w14:textFill>
            <w14:solidFill>
              <w14:schemeClr w14:val="tx1"/>
            </w14:solidFill>
          </w14:textFill>
        </w:rPr>
        <w:t>采用国际上先进和适用的施工</w:t>
      </w:r>
      <w:r>
        <w:rPr>
          <w:rFonts w:hint="eastAsia" w:ascii="宋体" w:hAnsi="宋体"/>
          <w:color w:val="000000" w:themeColor="text1"/>
          <w:kern w:val="0"/>
          <w:sz w:val="24"/>
          <w:highlight w:val="none"/>
          <w14:textFill>
            <w14:solidFill>
              <w14:schemeClr w14:val="tx1"/>
            </w14:solidFill>
          </w14:textFill>
        </w:rPr>
        <w:t>方案、技术、工艺、工法、设备</w:t>
      </w:r>
      <w:r>
        <w:rPr>
          <w:rFonts w:hint="eastAsia" w:ascii="宋体" w:hAnsi="宋体"/>
          <w:color w:val="000000" w:themeColor="text1"/>
          <w:sz w:val="24"/>
          <w:highlight w:val="none"/>
          <w14:textFill>
            <w14:solidFill>
              <w14:schemeClr w14:val="tx1"/>
            </w14:solidFill>
          </w14:textFill>
        </w:rPr>
        <w:t>，或所采用的施工</w:t>
      </w:r>
      <w:r>
        <w:rPr>
          <w:rFonts w:hint="eastAsia" w:ascii="宋体" w:hAnsi="宋体"/>
          <w:color w:val="000000" w:themeColor="text1"/>
          <w:kern w:val="0"/>
          <w:sz w:val="24"/>
          <w:highlight w:val="none"/>
          <w14:textFill>
            <w14:solidFill>
              <w14:schemeClr w14:val="tx1"/>
            </w14:solidFill>
          </w14:textFill>
        </w:rPr>
        <w:t>方案、技术、工艺、工法、设备为国内最优（国内同行业中技术排名前五名以内）。</w:t>
      </w:r>
    </w:p>
    <w:p w14:paraId="77457E36">
      <w:pPr>
        <w:adjustRightInd w:val="0"/>
        <w:snapToGrid w:val="0"/>
        <w:spacing w:line="360" w:lineRule="auto"/>
        <w:ind w:firstLine="482" w:firstLineChars="200"/>
        <w:rPr>
          <w:rFonts w:ascii="宋体" w:hAnsi="宋体" w:cs="Arial"/>
          <w:b/>
          <w:bCs/>
          <w:color w:val="000000" w:themeColor="text1"/>
          <w:sz w:val="20"/>
          <w:szCs w:val="20"/>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1.26</w:t>
      </w:r>
      <w:r>
        <w:rPr>
          <w:rFonts w:hint="eastAsia" w:ascii="宋体" w:hAnsi="宋体"/>
          <w:color w:val="000000" w:themeColor="text1"/>
          <w:kern w:val="0"/>
          <w:sz w:val="24"/>
          <w:highlight w:val="none"/>
          <w14:textFill>
            <w14:solidFill>
              <w14:schemeClr w14:val="tx1"/>
            </w14:solidFill>
          </w14:textFill>
        </w:rPr>
        <w:t>清晰：是指每次交付的勘察、设计成果文件中的图样、线条、术语、符号、尺寸标准、文字说明等清楚准确。</w:t>
      </w:r>
    </w:p>
    <w:p w14:paraId="364F2729">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1.27</w:t>
      </w:r>
      <w:r>
        <w:rPr>
          <w:rFonts w:hint="eastAsia" w:ascii="宋体" w:hAnsi="宋体"/>
          <w:color w:val="000000" w:themeColor="text1"/>
          <w:kern w:val="0"/>
          <w:sz w:val="24"/>
          <w:highlight w:val="none"/>
          <w14:textFill>
            <w14:solidFill>
              <w14:schemeClr w14:val="tx1"/>
            </w14:solidFill>
          </w14:textFill>
        </w:rPr>
        <w:t>违约责任：指合同任何一方不履行或不完全履行合同约定的义务或者履行义务不符合合同约定所应承担的责任。</w:t>
      </w:r>
    </w:p>
    <w:p w14:paraId="04E66188">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（1）一般违约责任：指虽然违反本合同的约定，但其违约行为不对本合同的履行造成严重影响而应承担的责任。</w:t>
      </w:r>
    </w:p>
    <w:p w14:paraId="6097A5DC">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（2）严重违约责任。指违反本合同的约定且其违约行为足以对本合同的履行造成严重或实质性的影响而应承担的责任。</w:t>
      </w:r>
    </w:p>
    <w:p w14:paraId="2EEC90CE">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 xml:space="preserve">1.28 </w:t>
      </w:r>
      <w:r>
        <w:rPr>
          <w:rFonts w:hint="eastAsia"/>
          <w:color w:val="000000" w:themeColor="text1"/>
          <w:highlight w:val="none"/>
          <w14:textFill>
            <w14:solidFill>
              <w14:schemeClr w14:val="tx1"/>
            </w14:solidFill>
          </w14:textFill>
        </w:rPr>
        <w:t>设计事故：指因乙方不履行或不完全履行合同约定的义务或履行的义务不符合合同约定，对本合同项目造成极其严重恶劣影响的行为。</w:t>
      </w:r>
    </w:p>
    <w:p w14:paraId="3A9AF12C">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1.29</w:t>
      </w:r>
      <w:r>
        <w:rPr>
          <w:rFonts w:hint="eastAsia" w:ascii="宋体" w:hAnsi="宋体"/>
          <w:color w:val="000000" w:themeColor="text1"/>
          <w:kern w:val="0"/>
          <w:sz w:val="24"/>
          <w:highlight w:val="none"/>
          <w14:textFill>
            <w14:solidFill>
              <w14:schemeClr w14:val="tx1"/>
            </w14:solidFill>
          </w14:textFill>
        </w:rPr>
        <w:t>索赔：指在合同履行过程中，对于并非自己的过错，而由对方造成的实际损失，根据合同的约定，向对方提出经济补偿或其它形式的补偿要求。</w:t>
      </w:r>
    </w:p>
    <w:p w14:paraId="68C473ED">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1.30</w:t>
      </w:r>
      <w:r>
        <w:rPr>
          <w:rFonts w:hint="eastAsia" w:ascii="宋体" w:hAnsi="宋体"/>
          <w:color w:val="000000" w:themeColor="text1"/>
          <w:kern w:val="0"/>
          <w:sz w:val="24"/>
          <w:highlight w:val="none"/>
          <w14:textFill>
            <w14:solidFill>
              <w14:schemeClr w14:val="tx1"/>
            </w14:solidFill>
          </w14:textFill>
        </w:rPr>
        <w:t>通知、同意、指令、证明和决定：指经甲方认可或按公开、规范的程序授权的驻场代表、勘察、设计负责人分别签字或盖章的书面通知、同意、指令、证明和决定。</w:t>
      </w:r>
    </w:p>
    <w:p w14:paraId="14B8369F">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1.31</w:t>
      </w:r>
      <w:r>
        <w:rPr>
          <w:rFonts w:hint="eastAsia" w:ascii="宋体" w:hAnsi="宋体"/>
          <w:color w:val="000000" w:themeColor="text1"/>
          <w:kern w:val="0"/>
          <w:sz w:val="24"/>
          <w:highlight w:val="none"/>
          <w14:textFill>
            <w14:solidFill>
              <w14:schemeClr w14:val="tx1"/>
            </w14:solidFill>
          </w14:textFill>
        </w:rPr>
        <w:t>书面材料：指合同书、信件和数据电文（电报、电传、传真、电子数据交换、电子邮件）等可以有形地表现所载内容的文件。</w:t>
      </w:r>
    </w:p>
    <w:p w14:paraId="4BA6417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1.32</w:t>
      </w:r>
      <w:r>
        <w:rPr>
          <w:rFonts w:hint="eastAsia" w:ascii="宋体" w:hAnsi="宋体"/>
          <w:color w:val="000000" w:themeColor="text1"/>
          <w:kern w:val="0"/>
          <w:sz w:val="24"/>
          <w:highlight w:val="none"/>
          <w14:textFill>
            <w14:solidFill>
              <w14:schemeClr w14:val="tx1"/>
            </w14:solidFill>
          </w14:textFill>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50074FE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1.33</w:t>
      </w:r>
      <w:r>
        <w:rPr>
          <w:rFonts w:hint="eastAsia" w:ascii="宋体" w:hAnsi="宋体"/>
          <w:color w:val="000000" w:themeColor="text1"/>
          <w:kern w:val="0"/>
          <w:sz w:val="24"/>
          <w:highlight w:val="none"/>
          <w14:textFill>
            <w14:solidFill>
              <w14:schemeClr w14:val="tx1"/>
            </w14:solidFill>
          </w14:textFill>
        </w:rPr>
        <w:t>中国或国家：指中华人民共和国。</w:t>
      </w:r>
    </w:p>
    <w:p w14:paraId="57598E0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1.34</w:t>
      </w:r>
      <w:r>
        <w:rPr>
          <w:rFonts w:hint="eastAsia" w:ascii="宋体" w:hAnsi="宋体"/>
          <w:color w:val="000000" w:themeColor="text1"/>
          <w:kern w:val="0"/>
          <w:sz w:val="24"/>
          <w:highlight w:val="none"/>
          <w14:textFill>
            <w14:solidFill>
              <w14:schemeClr w14:val="tx1"/>
            </w14:solidFill>
          </w14:textFill>
        </w:rPr>
        <w:t>境内</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或国内</w:t>
      </w:r>
      <w:r>
        <w:rPr>
          <w:rFonts w:hint="eastAsia" w:ascii="宋体" w:hAnsi="宋体"/>
          <w:color w:val="000000" w:themeColor="text1"/>
          <w:kern w:val="0"/>
          <w:sz w:val="24"/>
          <w:highlight w:val="none"/>
          <w14:textFill>
            <w14:solidFill>
              <w14:schemeClr w14:val="tx1"/>
            </w14:solidFill>
          </w14:textFill>
        </w:rPr>
        <w:t>：指中华人民共和国大陆境内。</w:t>
      </w:r>
    </w:p>
    <w:p w14:paraId="1DC8C6AF">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1.35</w:t>
      </w:r>
      <w:r>
        <w:rPr>
          <w:rFonts w:hint="eastAsia" w:ascii="宋体" w:hAnsi="宋体"/>
          <w:color w:val="000000" w:themeColor="text1"/>
          <w:kern w:val="0"/>
          <w:sz w:val="24"/>
          <w:highlight w:val="none"/>
          <w14:textFill>
            <w14:solidFill>
              <w14:schemeClr w14:val="tx1"/>
            </w14:solidFill>
          </w14:textFill>
        </w:rPr>
        <w:t>元：指人民币元。</w:t>
      </w:r>
    </w:p>
    <w:p w14:paraId="66B8EC0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1.36</w:t>
      </w:r>
      <w:r>
        <w:rPr>
          <w:rFonts w:hint="eastAsia" w:ascii="宋体" w:hAnsi="宋体"/>
          <w:color w:val="000000" w:themeColor="text1"/>
          <w:kern w:val="0"/>
          <w:sz w:val="24"/>
          <w:highlight w:val="none"/>
          <w14:textFill>
            <w14:solidFill>
              <w14:schemeClr w14:val="tx1"/>
            </w14:solidFill>
          </w14:textFill>
        </w:rPr>
        <w:t>完整版施工图：指乙方按甲方要求，在项目全部设计变更设计完成后，汇总全部设计变更内容并将其反映在设计图纸上形成的施工图纸（即完整版施工图=原版施工图+设计变更）。</w:t>
      </w:r>
    </w:p>
    <w:p w14:paraId="6E4292A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1.37保证人：指按本合同条款第30.1款约定向甲方提交乙方履约担保的机构。</w:t>
      </w:r>
    </w:p>
    <w:p w14:paraId="537FD0FE">
      <w:pPr>
        <w:adjustRightInd w:val="0"/>
        <w:snapToGrid w:val="0"/>
        <w:spacing w:line="360" w:lineRule="auto"/>
        <w:ind w:firstLine="472" w:firstLineChars="196"/>
        <w:outlineLvl w:val="2"/>
        <w:rPr>
          <w:rFonts w:hint="eastAsia" w:ascii="宋体" w:hAnsi="宋体"/>
          <w:b/>
          <w:bCs/>
          <w:color w:val="000000" w:themeColor="text1"/>
          <w:kern w:val="0"/>
          <w:sz w:val="24"/>
          <w:highlight w:val="none"/>
          <w14:textFill>
            <w14:solidFill>
              <w14:schemeClr w14:val="tx1"/>
            </w14:solidFill>
          </w14:textFill>
        </w:rPr>
      </w:pPr>
    </w:p>
    <w:p w14:paraId="5980568B">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2、语言文字和适用法律、标准及规范</w:t>
      </w:r>
    </w:p>
    <w:p w14:paraId="79A452C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w:t>
      </w:r>
      <w:r>
        <w:rPr>
          <w:rFonts w:hint="eastAsia" w:ascii="宋体" w:hAnsi="宋体"/>
          <w:color w:val="000000" w:themeColor="text1"/>
          <w:kern w:val="0"/>
          <w:sz w:val="24"/>
          <w:highlight w:val="none"/>
          <w14:textFill>
            <w14:solidFill>
              <w14:schemeClr w14:val="tx1"/>
            </w14:solidFill>
          </w14:textFill>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7406B64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w:t>
      </w:r>
      <w:r>
        <w:rPr>
          <w:rFonts w:hint="eastAsia" w:ascii="宋体" w:hAnsi="宋体"/>
          <w:color w:val="000000" w:themeColor="text1"/>
          <w:kern w:val="0"/>
          <w:sz w:val="24"/>
          <w:highlight w:val="none"/>
          <w14:textFill>
            <w14:solidFill>
              <w14:schemeClr w14:val="tx1"/>
            </w14:solidFill>
          </w14:textFill>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46E0038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6DA16215">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3、本合同签订依据</w:t>
      </w:r>
    </w:p>
    <w:p w14:paraId="1C7D14A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（1）中华人民共和国民法典；</w:t>
      </w:r>
    </w:p>
    <w:p w14:paraId="53BAD10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（2）中华人民共和国建筑法；</w:t>
      </w:r>
    </w:p>
    <w:p w14:paraId="2ECFF18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（3）中华人民共和国城乡规划法；</w:t>
      </w:r>
    </w:p>
    <w:p w14:paraId="1173DBE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（4）建设工程勘察设计管理条例；</w:t>
      </w:r>
    </w:p>
    <w:p w14:paraId="1253253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（5）建设工程质量管理条例；</w:t>
      </w:r>
    </w:p>
    <w:p w14:paraId="447B3010">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（6）《建筑工程设计文件编制深度规定》；</w:t>
      </w:r>
    </w:p>
    <w:p w14:paraId="274ACDB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（7）《市政公用工程设计文件编制深度规定》；</w:t>
      </w:r>
    </w:p>
    <w:p w14:paraId="26AB724C">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（8）本合同协议书第4.1款第（1）项、第（4）项、第（6）项、第（7）项、第（8）项、第（9）项、第（10）项所约定的有关文件；</w:t>
      </w:r>
    </w:p>
    <w:p w14:paraId="2DB20C7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（9）建设项目批准文件（包括但不限于立项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、可研</w:t>
      </w:r>
      <w:r>
        <w:rPr>
          <w:rFonts w:hint="eastAsia" w:ascii="宋体" w:hAnsi="宋体"/>
          <w:color w:val="000000" w:themeColor="text1"/>
          <w:kern w:val="0"/>
          <w:sz w:val="24"/>
          <w:highlight w:val="none"/>
          <w14:textFill>
            <w14:solidFill>
              <w14:schemeClr w14:val="tx1"/>
            </w14:solidFill>
          </w14:textFill>
        </w:rPr>
        <w:t>批复文件、规划部门认可的用地红线和地形图、规划建设主管部门对本合同约定项目的规划设计要点）；</w:t>
      </w:r>
    </w:p>
    <w:p w14:paraId="4D5D874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（10）勘察设计任务书</w:t>
      </w:r>
      <w:r>
        <w:rPr>
          <w:rFonts w:hint="eastAsia" w:ascii="宋体" w:hAnsi="宋体"/>
          <w:color w:val="000000" w:themeColor="text1"/>
          <w:kern w:val="0"/>
          <w:sz w:val="24"/>
          <w:highlight w:val="none"/>
          <w:u w:val="single"/>
          <w14:textFill>
            <w14:solidFill>
              <w14:schemeClr w14:val="tx1"/>
            </w14:solidFill>
          </w14:textFill>
        </w:rPr>
        <w:t>、电力行业相关标准</w:t>
      </w:r>
      <w:r>
        <w:rPr>
          <w:rFonts w:hint="eastAsia" w:ascii="宋体" w:hAnsi="宋体"/>
          <w:color w:val="000000" w:themeColor="text1"/>
          <w:kern w:val="0"/>
          <w:sz w:val="24"/>
          <w:highlight w:val="none"/>
          <w14:textFill>
            <w14:solidFill>
              <w14:schemeClr w14:val="tx1"/>
            </w14:solidFill>
          </w14:textFill>
        </w:rPr>
        <w:t>；</w:t>
      </w:r>
    </w:p>
    <w:p w14:paraId="5DE935A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（11）本合同约定的项目基础资料，包括用地红线坐标(表)、场地标高、现有市政设施图的资料（绿化、道路、管线、建构筑物等）、地质勘察资料等；</w:t>
      </w:r>
    </w:p>
    <w:p w14:paraId="1BA9083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（12）设计和建设过程中的政府审批意见，政府或甲方委托或组织的评审机构（会议）提出的或甲方发出的阶段性书面意见，双方来往的与双方权利义务有关的各类书面文件、会议纪要等；</w:t>
      </w:r>
    </w:p>
    <w:p w14:paraId="5BCD937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（13）乙方参加投标的方案、评标委员会的意见、甲方提出的修改意见，和版权属于甲方的其他投标方案。</w:t>
      </w:r>
    </w:p>
    <w:p w14:paraId="46FAA4F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上述法律法规及有关文件应是现行有效的，如国家或有关部门对上述法律法规及有关文件进行修改或补充并提出新的要求，双方均应按新的要求执行，必要时另行签订补充合同。</w:t>
      </w:r>
    </w:p>
    <w:p w14:paraId="625380F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p>
    <w:p w14:paraId="24581E5C">
      <w:pPr>
        <w:pStyle w:val="3"/>
        <w:spacing w:before="0" w:after="0" w:line="415"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第二章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勘察设计总承包</w:t>
      </w:r>
    </w:p>
    <w:p w14:paraId="13D7AE1E">
      <w:pPr>
        <w:adjustRightInd w:val="0"/>
        <w:snapToGrid w:val="0"/>
        <w:spacing w:line="360" w:lineRule="auto"/>
        <w:outlineLvl w:val="2"/>
        <w:rPr>
          <w:rFonts w:hint="eastAsia" w:ascii="宋体" w:hAnsi="宋体"/>
          <w:bCs/>
          <w:snapToGrid w:val="0"/>
          <w:color w:val="000000" w:themeColor="text1"/>
          <w:kern w:val="0"/>
          <w:sz w:val="24"/>
          <w:highlight w:val="none"/>
          <w:bdr w:val="single" w:color="auto" w:sz="4" w:space="0"/>
          <w14:textFill>
            <w14:solidFill>
              <w14:schemeClr w14:val="tx1"/>
            </w14:solidFill>
          </w14:textFill>
        </w:rPr>
      </w:pPr>
    </w:p>
    <w:p w14:paraId="2376B3DB">
      <w:pPr>
        <w:adjustRightInd w:val="0"/>
        <w:snapToGrid w:val="0"/>
        <w:spacing w:line="360" w:lineRule="auto"/>
        <w:ind w:firstLine="477" w:firstLineChars="198"/>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4、勘察设计总承包管理</w:t>
      </w:r>
    </w:p>
    <w:p w14:paraId="0F384D21">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4.1 </w:t>
      </w:r>
      <w:r>
        <w:rPr>
          <w:rFonts w:hint="eastAsia" w:ascii="宋体" w:hAnsi="宋体"/>
          <w:color w:val="000000" w:themeColor="text1"/>
          <w:kern w:val="0"/>
          <w:sz w:val="24"/>
          <w:highlight w:val="none"/>
          <w14:textFill>
            <w14:solidFill>
              <w14:schemeClr w14:val="tx1"/>
            </w14:solidFill>
          </w14:textFill>
        </w:rPr>
        <w:t>如乙方为联合体，则联合体主办人代表乙方承担责任和接受甲方指令、指示和通知，并根据本合同条款的约定进行勘察设计总承包及配合协调服务工作。</w:t>
      </w:r>
    </w:p>
    <w:p w14:paraId="67018330">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4.2</w:t>
      </w:r>
      <w:r>
        <w:rPr>
          <w:rFonts w:hint="eastAsia" w:ascii="宋体" w:hAnsi="宋体"/>
          <w:color w:val="000000" w:themeColor="text1"/>
          <w:kern w:val="0"/>
          <w:sz w:val="24"/>
          <w:highlight w:val="none"/>
          <w14:textFill>
            <w14:solidFill>
              <w14:schemeClr w14:val="tx1"/>
            </w14:solidFill>
          </w14:textFill>
        </w:rPr>
        <w:t>乙方应按合同约定及项目建设管理需要做好下列勘察设计总承包管理及配合协调服务工作（包括但不限于）：</w:t>
      </w:r>
    </w:p>
    <w:p w14:paraId="10F6E4A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14:paraId="490BD8CE">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（2）乙方应在实施本合同工程</w:t>
      </w:r>
      <w:r>
        <w:rPr>
          <w:rFonts w:hint="eastAsia" w:ascii="宋体" w:hAnsi="宋体" w:cs="宋体"/>
          <w:color w:val="000000" w:themeColor="text1"/>
          <w:sz w:val="24"/>
          <w:szCs w:val="24"/>
          <w:highlight w:val="none"/>
          <w:u w:val="single"/>
          <w14:textFill>
            <w14:solidFill>
              <w14:schemeClr w14:val="tx1"/>
            </w14:solidFill>
          </w14:textFill>
        </w:rPr>
        <w:t>方案设计及方案深化设计</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初步设计、施工图设计、勘察、设计现场服务各阶段向甲方提供技术咨询与管理咨询，配合对本项目相关的可行性研究、节能评估、环境评价、地铁保护等报告中涉及的设计内容进行复核并给予确认，配合解决施工过程中有关工程勘察、设计问题，并协助甲方的工程实施、设备与材料的采购招标工作、隐蔽工程的验收、设备与材料的看样定板、技术验收及工程验收等活动。</w:t>
      </w:r>
    </w:p>
    <w:p w14:paraId="754F25C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14:paraId="6B3AF2A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752E6A67">
      <w:pPr>
        <w:adjustRightInd w:val="0"/>
        <w:snapToGrid w:val="0"/>
        <w:spacing w:line="360" w:lineRule="auto"/>
        <w:ind w:firstLine="480" w:firstLineChars="20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乙方应编制勘察设计总进度计划，年度（季度）计划，并负责审核专业勘察、设计单位的实施性计划、月度（旬度）计划，定期对专业勘察、设计单位进行月度（旬度）计划检查，并将相关的计划信息上传到甲方的计算机工程信息管理系统。同时要根据甲方信息管理系统要求及时把相关设计成果、设计变更等资料输入甲方信息管理系统。</w:t>
      </w:r>
    </w:p>
    <w:p w14:paraId="3896AB11">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 </w:t>
      </w:r>
    </w:p>
    <w:p w14:paraId="710B6F97">
      <w:pPr>
        <w:adjustRightInd w:val="0"/>
        <w:snapToGrid w:val="0"/>
        <w:spacing w:line="360" w:lineRule="auto"/>
        <w:ind w:firstLine="482" w:firstLineChars="200"/>
        <w:outlineLvl w:val="2"/>
        <w:rPr>
          <w:rFonts w:ascii="宋体" w:hAnsi="宋体"/>
          <w:b/>
          <w:bCs/>
          <w:color w:val="000000" w:themeColor="text1"/>
          <w:kern w:val="0"/>
          <w:sz w:val="24"/>
          <w:highlight w:val="none"/>
          <w:u w:val="singl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5、勘察、设计分包</w:t>
      </w:r>
    </w:p>
    <w:p w14:paraId="1C9D801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5.1</w:t>
      </w:r>
      <w:r>
        <w:rPr>
          <w:rFonts w:hint="eastAsia" w:ascii="宋体" w:hAnsi="宋体"/>
          <w:color w:val="000000" w:themeColor="text1"/>
          <w:kern w:val="0"/>
          <w:sz w:val="24"/>
          <w:highlight w:val="none"/>
          <w14:textFill>
            <w14:solidFill>
              <w14:schemeClr w14:val="tx1"/>
            </w14:solidFill>
          </w14:textFill>
        </w:rPr>
        <w:t>本合同工程的主体及关键性工作必须由乙方自行完成，不得分包。</w:t>
      </w:r>
    </w:p>
    <w:p w14:paraId="08361236">
      <w:pPr>
        <w:keepNext w:val="0"/>
        <w:keepLines w:val="0"/>
        <w:widowControl w:val="0"/>
        <w:suppressLineNumbers w:val="0"/>
        <w:adjustRightInd w:val="0"/>
        <w:snapToGrid w:val="0"/>
        <w:spacing w:before="0" w:beforeAutospacing="0" w:after="0" w:afterAutospacing="0" w:line="360" w:lineRule="auto"/>
        <w:ind w:left="0" w:right="0" w:firstLine="480"/>
        <w:jc w:val="both"/>
        <w:rPr>
          <w:rFonts w:ascii="宋体" w:hAnsi="宋体"/>
          <w:dstrike/>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5.2</w:t>
      </w:r>
      <w:r>
        <w:rPr>
          <w:rFonts w:hint="eastAsia" w:ascii="宋体" w:hAnsi="宋体"/>
          <w:color w:val="000000" w:themeColor="text1"/>
          <w:kern w:val="0"/>
          <w:sz w:val="24"/>
          <w:highlight w:val="none"/>
          <w14:textFill>
            <w14:solidFill>
              <w14:schemeClr w14:val="tx1"/>
            </w14:solidFill>
          </w14:textFill>
        </w:rPr>
        <w:t>乙方所承接的专项设计内容的设计专业要求高</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（如:外水工程、外电工程、燃气工程、幕墙工程、人防工程、装饰装修工程等专业工程）</w:t>
      </w:r>
      <w:r>
        <w:rPr>
          <w:rFonts w:hint="eastAsia" w:ascii="宋体" w:hAnsi="宋体"/>
          <w:color w:val="000000" w:themeColor="text1"/>
          <w:kern w:val="0"/>
          <w:sz w:val="24"/>
          <w:highlight w:val="none"/>
          <w14:textFill>
            <w14:solidFill>
              <w14:schemeClr w14:val="tx1"/>
            </w14:solidFill>
          </w14:textFill>
        </w:rPr>
        <w:t>，若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w:t>
      </w:r>
      <w:r>
        <w:rPr>
          <w:rFonts w:hint="default" w:ascii="宋体" w:hAnsi="宋体"/>
          <w:color w:val="000000" w:themeColor="text1"/>
          <w:kern w:val="0"/>
          <w:sz w:val="24"/>
          <w:highlight w:val="none"/>
          <w14:textFill>
            <w14:solidFill>
              <w14:schemeClr w14:val="tx1"/>
            </w14:solidFill>
          </w14:textFill>
        </w:rPr>
        <w:t>书面</w:t>
      </w:r>
      <w:r>
        <w:rPr>
          <w:rFonts w:hint="eastAsia" w:ascii="宋体" w:hAnsi="宋体"/>
          <w:color w:val="000000" w:themeColor="text1"/>
          <w:kern w:val="0"/>
          <w:sz w:val="24"/>
          <w:highlight w:val="none"/>
          <w14:textFill>
            <w14:solidFill>
              <w14:schemeClr w14:val="tx1"/>
            </w14:solidFill>
          </w14:textFill>
        </w:rPr>
        <w:t>同意，并须根据国家有关规定分包给具有相应能力且获得甲方认可的专业单位实施。</w:t>
      </w:r>
      <w:r>
        <w:rPr>
          <w:rFonts w:hint="eastAsia" w:ascii="宋体" w:hAnsi="宋体"/>
          <w:b/>
          <w:bCs/>
          <w:color w:val="000000" w:themeColor="text1"/>
          <w:kern w:val="0"/>
          <w:sz w:val="24"/>
          <w:highlight w:val="none"/>
          <w14:textFill>
            <w14:solidFill>
              <w14:schemeClr w14:val="tx1"/>
            </w14:solidFill>
          </w14:textFill>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14:paraId="48DD74E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5.3</w:t>
      </w:r>
      <w:r>
        <w:rPr>
          <w:rFonts w:hint="eastAsia" w:ascii="宋体" w:hAnsi="宋体"/>
          <w:color w:val="000000" w:themeColor="text1"/>
          <w:kern w:val="0"/>
          <w:sz w:val="24"/>
          <w:highlight w:val="none"/>
          <w14:textFill>
            <w14:solidFill>
              <w14:schemeClr w14:val="tx1"/>
            </w14:solidFill>
          </w14:textFill>
        </w:rPr>
        <w:t>乙方应严格按照本合同约定及项目建设管理需要做好分包管理工作，禁止转包或违法分包，禁止转让、出借企业资质证书或者以其他方式允许他人以本企业名义承揽勘察、设计业务。</w:t>
      </w:r>
    </w:p>
    <w:p w14:paraId="6E450D75">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5.3.1</w:t>
      </w:r>
      <w:r>
        <w:rPr>
          <w:rFonts w:hint="eastAsia" w:ascii="宋体" w:hAnsi="宋体"/>
          <w:color w:val="000000" w:themeColor="text1"/>
          <w:kern w:val="0"/>
          <w:sz w:val="24"/>
          <w:highlight w:val="none"/>
          <w14:textFill>
            <w14:solidFill>
              <w14:schemeClr w14:val="tx1"/>
            </w14:solidFill>
          </w14:textFill>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6FB93D3E">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5.3.2</w:t>
      </w:r>
      <w:r>
        <w:rPr>
          <w:rFonts w:hint="eastAsia" w:ascii="宋体" w:hAnsi="宋体"/>
          <w:color w:val="000000" w:themeColor="text1"/>
          <w:kern w:val="0"/>
          <w:sz w:val="24"/>
          <w:highlight w:val="none"/>
          <w14:textFill>
            <w14:solidFill>
              <w14:schemeClr w14:val="tx1"/>
            </w14:solidFill>
          </w14:textFill>
        </w:rPr>
        <w:t>下列行为，属于违法分包：</w:t>
      </w:r>
    </w:p>
    <w:p w14:paraId="7F704781">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（1）乙方将勘察、设计项目分包给不具备相应资质条件的分包人的；</w:t>
      </w:r>
    </w:p>
    <w:p w14:paraId="0724BC92">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（2）本合同中未有约定，又未经甲方认可，乙方将承包的部分勘察、设计项目分包给他人的。</w:t>
      </w:r>
    </w:p>
    <w:p w14:paraId="34C5D3B2">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5.3.3</w:t>
      </w:r>
      <w:r>
        <w:rPr>
          <w:rFonts w:hint="eastAsia" w:ascii="宋体" w:hAnsi="宋体"/>
          <w:color w:val="000000" w:themeColor="text1"/>
          <w:kern w:val="0"/>
          <w:sz w:val="24"/>
          <w:highlight w:val="none"/>
          <w14:textFill>
            <w14:solidFill>
              <w14:schemeClr w14:val="tx1"/>
            </w14:solidFill>
          </w14:textFill>
        </w:rPr>
        <w:t>乙方虽然没有将其承包的勘察、设计项目进行分包，但在勘察、设计现场所设项目管理机构的总负责人、总承包管理负责人、各专业负责人、驻场总负责人和驻场代表不是乙方本单位人员的，视同允许他人以本企业名义承揽勘察、设计业务。</w:t>
      </w:r>
    </w:p>
    <w:p w14:paraId="0BE33A70">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5.3.4</w:t>
      </w:r>
      <w:r>
        <w:rPr>
          <w:rFonts w:hint="eastAsia" w:ascii="宋体" w:hAnsi="宋体"/>
          <w:color w:val="000000" w:themeColor="text1"/>
          <w:kern w:val="0"/>
          <w:sz w:val="24"/>
          <w:highlight w:val="none"/>
          <w14:textFill>
            <w14:solidFill>
              <w14:schemeClr w14:val="tx1"/>
            </w14:solidFill>
          </w14:textFill>
        </w:rPr>
        <w:t>分包单位必须自行完成所承包的勘察、设计，严禁再分包，并承担下列责任（包括但不限于）：</w:t>
      </w:r>
    </w:p>
    <w:p w14:paraId="0E28F11D">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14:paraId="584AFDD3">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（2）按本合同及分包合同约定按时、按质、按量完成分包的勘察、设计任务并提交勘察、设计成果文件，对分包勘察、设计的进度、质量、安全、工程投资控制等负责。</w:t>
      </w:r>
    </w:p>
    <w:p w14:paraId="1BCE2F77">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（3）本合同及分包合同中与分包勘察、设计项目有关的其他工作内容。</w:t>
      </w:r>
    </w:p>
    <w:p w14:paraId="5640737F">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5.4</w:t>
      </w:r>
      <w:r>
        <w:rPr>
          <w:rFonts w:hint="eastAsia" w:ascii="宋体" w:hAnsi="宋体"/>
          <w:color w:val="000000" w:themeColor="text1"/>
          <w:kern w:val="0"/>
          <w:sz w:val="24"/>
          <w:highlight w:val="none"/>
          <w14:textFill>
            <w14:solidFill>
              <w14:schemeClr w14:val="tx1"/>
            </w14:solidFill>
          </w14:textFill>
        </w:rPr>
        <w:t>乙方的勘察设计总承包管理部是乙方的分包项目管理机构，应当具有与所承包勘察、设计的规模、技术复杂程度相适应的技术、经济管理人员；其中，勘察、设计总负责人及勘察、设计总承包管理负责人必须是本单位的人员。</w:t>
      </w:r>
    </w:p>
    <w:p w14:paraId="159ECAFA">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乙方应按照本合同条款第8.1款等有关约定，在甲方批准分包后5天内将分包单位勘察、设计技术管理人员名单及设备仪器投入计划报送甲方且负责落实到位，并接受施工图审查单位和甲方代表的查验。</w:t>
      </w:r>
    </w:p>
    <w:p w14:paraId="3DB24E03">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01B1D204">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5.5专业勘察、设计分包单位的管理</w:t>
      </w:r>
    </w:p>
    <w:p w14:paraId="3861C375">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乙方负责各项专业勘察、设计的相关专业和接口、界面的协调工作。</w:t>
      </w:r>
    </w:p>
    <w:p w14:paraId="0E9E9788">
      <w:pPr>
        <w:adjustRightInd w:val="0"/>
        <w:snapToGrid w:val="0"/>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5.6</w:t>
      </w:r>
      <w:r>
        <w:rPr>
          <w:rFonts w:hint="eastAsia" w:ascii="宋体" w:hAnsi="宋体"/>
          <w:color w:val="000000" w:themeColor="text1"/>
          <w:sz w:val="24"/>
          <w:highlight w:val="none"/>
          <w14:textFill>
            <w14:solidFill>
              <w14:schemeClr w14:val="tx1"/>
            </w14:solidFill>
          </w14:textFill>
        </w:rPr>
        <w:t>专业</w:t>
      </w:r>
      <w:r>
        <w:rPr>
          <w:rFonts w:hint="eastAsia" w:ascii="宋体" w:hAnsi="宋体"/>
          <w:color w:val="000000" w:themeColor="text1"/>
          <w:kern w:val="0"/>
          <w:sz w:val="24"/>
          <w:highlight w:val="none"/>
          <w14:textFill>
            <w14:solidFill>
              <w14:schemeClr w14:val="tx1"/>
            </w14:solidFill>
          </w14:textFill>
        </w:rPr>
        <w:t>勘察、设计分包单位</w:t>
      </w:r>
      <w:r>
        <w:rPr>
          <w:rFonts w:hint="eastAsia" w:ascii="宋体" w:hAnsi="宋体"/>
          <w:color w:val="000000" w:themeColor="text1"/>
          <w:sz w:val="24"/>
          <w:highlight w:val="none"/>
          <w14:textFill>
            <w14:solidFill>
              <w14:schemeClr w14:val="tx1"/>
            </w14:solidFill>
          </w14:textFill>
        </w:rPr>
        <w:t>与施工图审查单位的关系</w:t>
      </w:r>
    </w:p>
    <w:p w14:paraId="4881B728">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无论是乙方分包的专业勘察、设计分包单位还是甲方另外发包的专业勘察、设计承包单位，都要接受施工图审查单位对其成果文件的审查。</w:t>
      </w:r>
    </w:p>
    <w:p w14:paraId="070F7C2F">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5.7</w:t>
      </w:r>
      <w:r>
        <w:rPr>
          <w:rFonts w:hint="eastAsia" w:ascii="宋体" w:hAnsi="宋体"/>
          <w:color w:val="000000" w:themeColor="text1"/>
          <w:kern w:val="0"/>
          <w:sz w:val="24"/>
          <w:highlight w:val="none"/>
          <w14:textFill>
            <w14:solidFill>
              <w14:schemeClr w14:val="tx1"/>
            </w14:solidFill>
          </w14:textFill>
        </w:rPr>
        <w:t>各专业勘察、设计单位的权利和义务详见各专项勘察、设计的分包合同。</w:t>
      </w:r>
    </w:p>
    <w:p w14:paraId="3C3EF48F">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5.8</w:t>
      </w:r>
      <w:r>
        <w:rPr>
          <w:rFonts w:hint="eastAsia" w:ascii="宋体" w:hAnsi="宋体"/>
          <w:color w:val="000000" w:themeColor="text1"/>
          <w:kern w:val="0"/>
          <w:sz w:val="24"/>
          <w:highlight w:val="none"/>
          <w14:textFill>
            <w14:solidFill>
              <w14:schemeClr w14:val="tx1"/>
            </w14:solidFill>
          </w14:textFill>
        </w:rPr>
        <w:t>分包勘察、设计项目的价款由乙方与甲方结算。乙方应按本合同及分包合同的有关约定及时审核、申请支付各种勘察、设计款项。</w:t>
      </w:r>
    </w:p>
    <w:p w14:paraId="0526AB2E">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5.9</w:t>
      </w:r>
      <w:r>
        <w:rPr>
          <w:rFonts w:hint="eastAsia" w:ascii="宋体" w:hAnsi="宋体"/>
          <w:color w:val="000000" w:themeColor="text1"/>
          <w:kern w:val="0"/>
          <w:sz w:val="24"/>
          <w:highlight w:val="none"/>
          <w14:textFill>
            <w14:solidFill>
              <w14:schemeClr w14:val="tx1"/>
            </w14:solidFill>
          </w14:textFill>
        </w:rPr>
        <w:t>乙方对勘察、设计现场安全负责，并对专业勘察、设计单位的安全生产进行管理，发现事故隐患，应当及时作出处理。</w:t>
      </w:r>
    </w:p>
    <w:p w14:paraId="0DCB7778">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专业勘察、设计单位就其所在的勘察、设计现场安全向乙方负责，服从乙方对勘察、设计现场的安全管理。</w:t>
      </w:r>
    </w:p>
    <w:p w14:paraId="2CC8AF7B">
      <w:pPr>
        <w:adjustRightInd w:val="0"/>
        <w:snapToGrid w:val="0"/>
        <w:spacing w:line="360" w:lineRule="auto"/>
        <w:ind w:firstLine="472" w:firstLineChars="196"/>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5.10</w:t>
      </w:r>
      <w:r>
        <w:rPr>
          <w:rFonts w:hint="eastAsia" w:ascii="宋体" w:hAnsi="宋体"/>
          <w:color w:val="000000" w:themeColor="text1"/>
          <w:kern w:val="0"/>
          <w:sz w:val="24"/>
          <w:highlight w:val="none"/>
          <w14:textFill>
            <w14:solidFill>
              <w14:schemeClr w14:val="tx1"/>
            </w14:solidFill>
          </w14:textFill>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14:paraId="40E65C42">
      <w:pPr>
        <w:adjustRightInd w:val="0"/>
        <w:snapToGrid w:val="0"/>
        <w:spacing w:line="360" w:lineRule="auto"/>
        <w:ind w:firstLine="470" w:firstLineChars="196"/>
        <w:rPr>
          <w:rFonts w:ascii="宋体" w:hAnsi="宋体"/>
          <w:color w:val="000000" w:themeColor="text1"/>
          <w:kern w:val="0"/>
          <w:sz w:val="24"/>
          <w:highlight w:val="none"/>
          <w14:textFill>
            <w14:solidFill>
              <w14:schemeClr w14:val="tx1"/>
            </w14:solidFill>
          </w14:textFill>
        </w:rPr>
      </w:pPr>
    </w:p>
    <w:p w14:paraId="6675BDAF">
      <w:pPr>
        <w:pStyle w:val="3"/>
        <w:spacing w:before="0" w:after="0" w:line="415" w:lineRule="auto"/>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设计工作内容</w:t>
      </w:r>
    </w:p>
    <w:p w14:paraId="17CBEECF">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p>
    <w:p w14:paraId="27D8491B">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6、设计范围</w:t>
      </w:r>
    </w:p>
    <w:p w14:paraId="7E839C3D">
      <w:pPr>
        <w:adjustRightInd w:val="0"/>
        <w:snapToGrid w:val="0"/>
        <w:spacing w:line="360" w:lineRule="auto"/>
        <w:ind w:firstLine="482" w:firstLineChars="200"/>
        <w:outlineLvl w:val="3"/>
        <w:rPr>
          <w:rFonts w:ascii="宋体" w:hAnsi="宋体"/>
          <w:color w:val="000000" w:themeColor="text1"/>
          <w:kern w:val="0"/>
          <w:sz w:val="24"/>
          <w:highlight w:val="none"/>
          <w:u w:val="singl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6.1</w:t>
      </w:r>
      <w:r>
        <w:rPr>
          <w:rFonts w:hint="eastAsia" w:ascii="宋体" w:hAnsi="宋体"/>
          <w:color w:val="000000" w:themeColor="text1"/>
          <w:kern w:val="0"/>
          <w:sz w:val="24"/>
          <w:highlight w:val="none"/>
          <w14:textFill>
            <w14:solidFill>
              <w14:schemeClr w14:val="tx1"/>
            </w14:solidFill>
          </w14:textFill>
        </w:rPr>
        <w:t xml:space="preserve"> 工程设计范围：完成广交会展馆110千伏变电站增容项目（站</w:t>
      </w:r>
      <w:r>
        <w:rPr>
          <w:rFonts w:hint="eastAsia" w:ascii="宋体" w:hAnsi="宋体"/>
          <w:color w:val="000000" w:themeColor="text1"/>
          <w:kern w:val="0"/>
          <w:sz w:val="24"/>
          <w:highlight w:val="none"/>
          <w:lang w:val="en-US" w:eastAsia="zh-CN"/>
          <w14:textFill>
            <w14:solidFill>
              <w14:schemeClr w14:val="tx1"/>
            </w14:solidFill>
          </w14:textFill>
        </w:rPr>
        <w:t>外</w:t>
      </w:r>
      <w:r>
        <w:rPr>
          <w:rFonts w:hint="eastAsia" w:ascii="宋体" w:hAnsi="宋体"/>
          <w:color w:val="000000" w:themeColor="text1"/>
          <w:kern w:val="0"/>
          <w:sz w:val="24"/>
          <w:highlight w:val="none"/>
          <w14:textFill>
            <w14:solidFill>
              <w14:schemeClr w14:val="tx1"/>
            </w14:solidFill>
          </w14:textFill>
        </w:rPr>
        <w:t>设施部分）所有建设内容的设计，包括但不限于以下：</w:t>
      </w:r>
    </w:p>
    <w:p w14:paraId="2754F69B">
      <w:pPr>
        <w:adjustRightInd w:val="0"/>
        <w:snapToGrid w:val="0"/>
        <w:spacing w:line="360" w:lineRule="auto"/>
        <w:ind w:firstLine="480" w:firstLineChars="200"/>
        <w:rPr>
          <w:rFonts w:ascii="宋体" w:hAnsi="宋体"/>
          <w:bCs/>
          <w:snapToGrid w:val="0"/>
          <w:color w:val="000000" w:themeColor="text1"/>
          <w:kern w:val="0"/>
          <w:sz w:val="18"/>
          <w:szCs w:val="18"/>
          <w:highlight w:val="none"/>
          <w:bdr w:val="single" w:color="auto" w:sz="4" w:space="0"/>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1）规划用地红线内（含代征用地）及红线外（管线）所涉及建设内容的全部勘察：根据地下、地上物探成果报告，收集周边地下、地上管线、建筑物、构筑物相关资料，编制项目前期摸查报告（含规划条件符合性及周边给水、排水、供电、燃气、市政道路接驳等市政条件、地形地貌及水文地质等摸查内容）；进行初步勘察、详细勘察和初测、定测实施工作，编制勘探、测量技术文件，编制勘探、土洞溶洞探测（如有）等相关总图；负责协调和配合相关主管部门对相关工作成果进行审批，直至获得批复。</w:t>
      </w:r>
    </w:p>
    <w:p w14:paraId="5E5BA3B1">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w:t>
      </w:r>
      <w:r>
        <w:rPr>
          <w:rFonts w:ascii="宋体" w:hAnsi="宋体"/>
          <w:snapToGrid w:val="0"/>
          <w:color w:val="000000" w:themeColor="text1"/>
          <w:kern w:val="0"/>
          <w:sz w:val="24"/>
          <w:highlight w:val="none"/>
          <w14:textFill>
            <w14:solidFill>
              <w14:schemeClr w14:val="tx1"/>
            </w14:solidFill>
          </w14:textFill>
        </w:rPr>
        <w:t>方案修改</w:t>
      </w:r>
      <w:r>
        <w:rPr>
          <w:rFonts w:hint="eastAsia" w:ascii="宋体" w:hAnsi="宋体"/>
          <w:snapToGrid w:val="0"/>
          <w:color w:val="000000" w:themeColor="text1"/>
          <w:kern w:val="0"/>
          <w:sz w:val="24"/>
          <w:highlight w:val="none"/>
          <w14:textFill>
            <w14:solidFill>
              <w14:schemeClr w14:val="tx1"/>
            </w14:solidFill>
          </w14:textFill>
        </w:rPr>
        <w:t>及</w:t>
      </w:r>
      <w:r>
        <w:rPr>
          <w:rFonts w:ascii="宋体" w:hAnsi="宋体"/>
          <w:snapToGrid w:val="0"/>
          <w:color w:val="000000" w:themeColor="text1"/>
          <w:kern w:val="0"/>
          <w:sz w:val="24"/>
          <w:highlight w:val="none"/>
          <w14:textFill>
            <w14:solidFill>
              <w14:schemeClr w14:val="tx1"/>
            </w14:solidFill>
          </w14:textFill>
        </w:rPr>
        <w:t>完善：根据</w:t>
      </w:r>
      <w:r>
        <w:rPr>
          <w:rFonts w:hint="eastAsia" w:ascii="宋体" w:hAnsi="宋体"/>
          <w:snapToGrid w:val="0"/>
          <w:color w:val="000000" w:themeColor="text1"/>
          <w:kern w:val="0"/>
          <w:sz w:val="24"/>
          <w:highlight w:val="none"/>
          <w14:textFill>
            <w14:solidFill>
              <w14:schemeClr w14:val="tx1"/>
            </w14:solidFill>
          </w14:textFill>
        </w:rPr>
        <w:t>现行有效的国家相关标准、电力行业相关标准、</w:t>
      </w:r>
      <w:r>
        <w:rPr>
          <w:rFonts w:ascii="宋体" w:hAnsi="宋体"/>
          <w:snapToGrid w:val="0"/>
          <w:color w:val="000000" w:themeColor="text1"/>
          <w:kern w:val="0"/>
          <w:sz w:val="24"/>
          <w:highlight w:val="none"/>
          <w14:textFill>
            <w14:solidFill>
              <w14:schemeClr w14:val="tx1"/>
            </w14:solidFill>
          </w14:textFill>
        </w:rPr>
        <w:t>《建筑工程设计文件编制深度规定》</w:t>
      </w:r>
      <w:r>
        <w:rPr>
          <w:rFonts w:hint="eastAsia" w:ascii="宋体" w:hAnsi="宋体"/>
          <w:snapToGrid w:val="0"/>
          <w:color w:val="000000" w:themeColor="text1"/>
          <w:kern w:val="0"/>
          <w:sz w:val="24"/>
          <w:highlight w:val="none"/>
          <w14:textFill>
            <w14:solidFill>
              <w14:schemeClr w14:val="tx1"/>
            </w14:solidFill>
          </w14:textFill>
        </w:rPr>
        <w:t>、《市政公用工程设计文件编制深度规定》</w:t>
      </w:r>
      <w:r>
        <w:rPr>
          <w:rFonts w:ascii="宋体" w:hAnsi="宋体"/>
          <w:snapToGrid w:val="0"/>
          <w:color w:val="000000" w:themeColor="text1"/>
          <w:kern w:val="0"/>
          <w:sz w:val="24"/>
          <w:highlight w:val="none"/>
          <w14:textFill>
            <w14:solidFill>
              <w14:schemeClr w14:val="tx1"/>
            </w14:solidFill>
          </w14:textFill>
        </w:rPr>
        <w:t>中关于方案设计应达到的设计深度要求，同时根据专家评审意见及</w:t>
      </w:r>
      <w:r>
        <w:rPr>
          <w:rFonts w:hint="eastAsia" w:ascii="宋体" w:hAnsi="宋体"/>
          <w:snapToGrid w:val="0"/>
          <w:color w:val="000000" w:themeColor="text1"/>
          <w:kern w:val="0"/>
          <w:sz w:val="24"/>
          <w:highlight w:val="none"/>
          <w14:textFill>
            <w14:solidFill>
              <w14:schemeClr w14:val="tx1"/>
            </w14:solidFill>
          </w14:textFill>
        </w:rPr>
        <w:t>有关</w:t>
      </w:r>
      <w:r>
        <w:rPr>
          <w:rFonts w:ascii="宋体" w:hAnsi="宋体"/>
          <w:snapToGrid w:val="0"/>
          <w:color w:val="000000" w:themeColor="text1"/>
          <w:kern w:val="0"/>
          <w:sz w:val="24"/>
          <w:highlight w:val="none"/>
          <w14:textFill>
            <w14:solidFill>
              <w14:schemeClr w14:val="tx1"/>
            </w14:solidFill>
          </w14:textFill>
        </w:rPr>
        <w:t>职能部门提出的修改意见，对</w:t>
      </w:r>
      <w:r>
        <w:rPr>
          <w:rFonts w:hint="eastAsia" w:ascii="宋体" w:hAnsi="宋体"/>
          <w:snapToGrid w:val="0"/>
          <w:color w:val="000000" w:themeColor="text1"/>
          <w:kern w:val="0"/>
          <w:sz w:val="24"/>
          <w:highlight w:val="none"/>
          <w14:textFill>
            <w14:solidFill>
              <w14:schemeClr w14:val="tx1"/>
            </w14:solidFill>
          </w14:textFill>
        </w:rPr>
        <w:t>甲方选定的</w:t>
      </w:r>
      <w:r>
        <w:rPr>
          <w:rFonts w:ascii="宋体" w:hAnsi="宋体"/>
          <w:snapToGrid w:val="0"/>
          <w:color w:val="000000" w:themeColor="text1"/>
          <w:kern w:val="0"/>
          <w:sz w:val="24"/>
          <w:highlight w:val="none"/>
          <w14:textFill>
            <w14:solidFill>
              <w14:schemeClr w14:val="tx1"/>
            </w14:solidFill>
          </w14:textFill>
        </w:rPr>
        <w:t>设计方案进行修改和完善。</w:t>
      </w:r>
    </w:p>
    <w:p w14:paraId="29E74E1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snapToGrid w:val="0"/>
          <w:color w:val="000000" w:themeColor="text1"/>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方案报审工作（含修建性详细规划调整工作，如有）：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r>
        <w:rPr>
          <w:rFonts w:ascii="宋体" w:hAnsi="宋体"/>
          <w:snapToGrid w:val="0"/>
          <w:color w:val="000000" w:themeColor="text1"/>
          <w:kern w:val="0"/>
          <w:sz w:val="24"/>
          <w:highlight w:val="none"/>
          <w14:textFill>
            <w14:solidFill>
              <w14:schemeClr w14:val="tx1"/>
            </w14:solidFill>
          </w14:textFill>
        </w:rPr>
        <w:t>。</w:t>
      </w:r>
    </w:p>
    <w:p w14:paraId="53B3DBC4">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（4）</w:t>
      </w:r>
      <w:r>
        <w:rPr>
          <w:rFonts w:ascii="宋体" w:hAnsi="宋体"/>
          <w:snapToGrid w:val="0"/>
          <w:color w:val="000000" w:themeColor="text1"/>
          <w:kern w:val="0"/>
          <w:sz w:val="24"/>
          <w:highlight w:val="none"/>
          <w14:textFill>
            <w14:solidFill>
              <w14:schemeClr w14:val="tx1"/>
            </w14:solidFill>
          </w14:textFill>
        </w:rPr>
        <w:t>室外</w:t>
      </w:r>
      <w:r>
        <w:rPr>
          <w:rFonts w:hint="eastAsia" w:ascii="宋体" w:hAnsi="宋体"/>
          <w:snapToGrid w:val="0"/>
          <w:color w:val="000000" w:themeColor="text1"/>
          <w:kern w:val="0"/>
          <w:sz w:val="24"/>
          <w:highlight w:val="none"/>
          <w14:textFill>
            <w14:solidFill>
              <w14:schemeClr w14:val="tx1"/>
            </w14:solidFill>
          </w14:textFill>
        </w:rPr>
        <w:t>市政、园林</w:t>
      </w:r>
      <w:r>
        <w:rPr>
          <w:rFonts w:ascii="宋体" w:hAnsi="宋体"/>
          <w:snapToGrid w:val="0"/>
          <w:color w:val="000000" w:themeColor="text1"/>
          <w:kern w:val="0"/>
          <w:sz w:val="24"/>
          <w:highlight w:val="none"/>
          <w14:textFill>
            <w14:solidFill>
              <w14:schemeClr w14:val="tx1"/>
            </w14:solidFill>
          </w14:textFill>
        </w:rPr>
        <w:t>工程设计：</w:t>
      </w:r>
      <w:r>
        <w:rPr>
          <w:rFonts w:hint="eastAsia" w:ascii="宋体" w:hAnsi="宋体"/>
          <w:snapToGrid w:val="0"/>
          <w:color w:val="000000" w:themeColor="text1"/>
          <w:kern w:val="0"/>
          <w:sz w:val="24"/>
          <w:highlight w:val="none"/>
          <w14:textFill>
            <w14:solidFill>
              <w14:schemeClr w14:val="tx1"/>
            </w14:solidFill>
          </w14:textFill>
        </w:rPr>
        <w:t>本项目</w:t>
      </w:r>
      <w:r>
        <w:rPr>
          <w:rFonts w:ascii="宋体" w:hAnsi="宋体"/>
          <w:snapToGrid w:val="0"/>
          <w:color w:val="000000" w:themeColor="text1"/>
          <w:kern w:val="0"/>
          <w:sz w:val="24"/>
          <w:highlight w:val="none"/>
          <w14:textFill>
            <w14:solidFill>
              <w14:schemeClr w14:val="tx1"/>
            </w14:solidFill>
          </w14:textFill>
        </w:rPr>
        <w:t>范围内的道路、</w:t>
      </w:r>
      <w:r>
        <w:rPr>
          <w:rFonts w:hint="eastAsia" w:ascii="宋体" w:hAnsi="宋体"/>
          <w:snapToGrid w:val="0"/>
          <w:color w:val="000000" w:themeColor="text1"/>
          <w:kern w:val="0"/>
          <w:sz w:val="24"/>
          <w:highlight w:val="none"/>
          <w14:textFill>
            <w14:solidFill>
              <w14:schemeClr w14:val="tx1"/>
            </w14:solidFill>
          </w14:textFill>
        </w:rPr>
        <w:t>园林景观</w:t>
      </w:r>
      <w:r>
        <w:rPr>
          <w:rFonts w:ascii="宋体" w:hAnsi="宋体"/>
          <w:snapToGrid w:val="0"/>
          <w:color w:val="000000" w:themeColor="text1"/>
          <w:kern w:val="0"/>
          <w:sz w:val="24"/>
          <w:highlight w:val="none"/>
          <w14:textFill>
            <w14:solidFill>
              <w14:schemeClr w14:val="tx1"/>
            </w14:solidFill>
          </w14:textFill>
        </w:rPr>
        <w:t>绿化</w:t>
      </w:r>
      <w:r>
        <w:rPr>
          <w:rFonts w:hint="eastAsia" w:ascii="宋体" w:hAnsi="宋体"/>
          <w:snapToGrid w:val="0"/>
          <w:color w:val="000000" w:themeColor="text1"/>
          <w:kern w:val="0"/>
          <w:sz w:val="24"/>
          <w:highlight w:val="none"/>
          <w14:textFill>
            <w14:solidFill>
              <w14:schemeClr w14:val="tx1"/>
            </w14:solidFill>
          </w14:textFill>
        </w:rPr>
        <w:t>、</w:t>
      </w:r>
      <w:r>
        <w:rPr>
          <w:rFonts w:ascii="宋体" w:hAnsi="宋体"/>
          <w:snapToGrid w:val="0"/>
          <w:color w:val="000000" w:themeColor="text1"/>
          <w:kern w:val="0"/>
          <w:sz w:val="24"/>
          <w:highlight w:val="none"/>
          <w14:textFill>
            <w14:solidFill>
              <w14:schemeClr w14:val="tx1"/>
            </w14:solidFill>
          </w14:textFill>
        </w:rPr>
        <w:t>停车场</w:t>
      </w:r>
      <w:r>
        <w:rPr>
          <w:rFonts w:hint="eastAsia" w:ascii="宋体" w:hAnsi="宋体"/>
          <w:snapToGrid w:val="0"/>
          <w:color w:val="000000" w:themeColor="text1"/>
          <w:kern w:val="0"/>
          <w:sz w:val="24"/>
          <w:highlight w:val="none"/>
          <w14:textFill>
            <w14:solidFill>
              <w14:schemeClr w14:val="tx1"/>
            </w14:solidFill>
          </w14:textFill>
        </w:rPr>
        <w:t>（含停车场系统交道指引及标识系统等）</w:t>
      </w:r>
      <w:r>
        <w:rPr>
          <w:rFonts w:ascii="宋体" w:hAnsi="宋体"/>
          <w:snapToGrid w:val="0"/>
          <w:color w:val="000000" w:themeColor="text1"/>
          <w:kern w:val="0"/>
          <w:sz w:val="24"/>
          <w:highlight w:val="none"/>
          <w14:textFill>
            <w14:solidFill>
              <w14:schemeClr w14:val="tx1"/>
            </w14:solidFill>
          </w14:textFill>
        </w:rPr>
        <w:t>、供电系统、照明系统、广播音响系统、安全防范监视系统、大屏幕显示系统、标识系统、室外给排水系统、自动喷淋系统、消防系统</w:t>
      </w:r>
      <w:r>
        <w:rPr>
          <w:rFonts w:hint="eastAsia" w:ascii="宋体" w:hAnsi="宋体"/>
          <w:snapToGrid w:val="0"/>
          <w:color w:val="000000" w:themeColor="text1"/>
          <w:kern w:val="0"/>
          <w:sz w:val="24"/>
          <w:highlight w:val="none"/>
          <w14:textFill>
            <w14:solidFill>
              <w14:schemeClr w14:val="tx1"/>
            </w14:solidFill>
          </w14:textFill>
        </w:rPr>
        <w:t>、室外各种管线综合平衡设计，道路、燃气等市政接驳工程（含各类接口工程）以及其他室外配套工程系统等设计。</w:t>
      </w:r>
    </w:p>
    <w:p w14:paraId="5E9DFECB">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（5）</w:t>
      </w:r>
      <w:r>
        <w:rPr>
          <w:rFonts w:ascii="宋体" w:hAnsi="宋体"/>
          <w:snapToGrid w:val="0"/>
          <w:color w:val="000000" w:themeColor="text1"/>
          <w:kern w:val="0"/>
          <w:sz w:val="24"/>
          <w:highlight w:val="none"/>
          <w14:textFill>
            <w14:solidFill>
              <w14:schemeClr w14:val="tx1"/>
            </w14:solidFill>
          </w14:textFill>
        </w:rPr>
        <w:t>建筑设计：本</w:t>
      </w:r>
      <w:r>
        <w:rPr>
          <w:rFonts w:hint="eastAsia" w:ascii="宋体" w:hAnsi="宋体"/>
          <w:snapToGrid w:val="0"/>
          <w:color w:val="000000" w:themeColor="text1"/>
          <w:kern w:val="0"/>
          <w:sz w:val="24"/>
          <w:highlight w:val="none"/>
          <w14:textFill>
            <w14:solidFill>
              <w14:schemeClr w14:val="tx1"/>
            </w14:solidFill>
          </w14:textFill>
        </w:rPr>
        <w:t>项目范围内的</w:t>
      </w:r>
      <w:r>
        <w:rPr>
          <w:rFonts w:ascii="宋体" w:hAnsi="宋体"/>
          <w:snapToGrid w:val="0"/>
          <w:color w:val="000000" w:themeColor="text1"/>
          <w:kern w:val="0"/>
          <w:sz w:val="24"/>
          <w:highlight w:val="none"/>
          <w14:textFill>
            <w14:solidFill>
              <w14:schemeClr w14:val="tx1"/>
            </w14:solidFill>
          </w14:textFill>
        </w:rPr>
        <w:t>建筑</w:t>
      </w:r>
      <w:r>
        <w:rPr>
          <w:rFonts w:hint="eastAsia" w:ascii="宋体" w:hAnsi="宋体"/>
          <w:snapToGrid w:val="0"/>
          <w:color w:val="000000" w:themeColor="text1"/>
          <w:kern w:val="0"/>
          <w:sz w:val="24"/>
          <w:highlight w:val="none"/>
          <w14:textFill>
            <w14:solidFill>
              <w14:schemeClr w14:val="tx1"/>
            </w14:solidFill>
          </w14:textFill>
        </w:rPr>
        <w:t>设计。</w:t>
      </w:r>
    </w:p>
    <w:p w14:paraId="04CCAA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（6）</w:t>
      </w:r>
      <w:r>
        <w:rPr>
          <w:rFonts w:ascii="宋体" w:hAnsi="宋体"/>
          <w:snapToGrid w:val="0"/>
          <w:color w:val="000000" w:themeColor="text1"/>
          <w:kern w:val="0"/>
          <w:sz w:val="24"/>
          <w:highlight w:val="none"/>
          <w14:textFill>
            <w14:solidFill>
              <w14:schemeClr w14:val="tx1"/>
            </w14:solidFill>
          </w14:textFill>
        </w:rPr>
        <w:t>结构设计：本</w:t>
      </w:r>
      <w:r>
        <w:rPr>
          <w:rFonts w:hint="eastAsia" w:ascii="宋体" w:hAnsi="宋体"/>
          <w:snapToGrid w:val="0"/>
          <w:color w:val="000000" w:themeColor="text1"/>
          <w:kern w:val="0"/>
          <w:sz w:val="24"/>
          <w:highlight w:val="none"/>
          <w14:textFill>
            <w14:solidFill>
              <w14:schemeClr w14:val="tx1"/>
            </w14:solidFill>
          </w14:textFill>
        </w:rPr>
        <w:t>项目范围内建筑体的结构设计（含改造和加固设计）、基坑支护设计等工程的结构设计，以及完成改造范围建筑抗震等相关鉴定（如有）。</w:t>
      </w:r>
    </w:p>
    <w:p w14:paraId="7D8549E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（7）电气</w:t>
      </w:r>
      <w:r>
        <w:rPr>
          <w:rFonts w:ascii="宋体" w:hAnsi="宋体"/>
          <w:snapToGrid w:val="0"/>
          <w:color w:val="000000" w:themeColor="text1"/>
          <w:kern w:val="0"/>
          <w:sz w:val="24"/>
          <w:highlight w:val="none"/>
          <w14:textFill>
            <w14:solidFill>
              <w14:schemeClr w14:val="tx1"/>
            </w14:solidFill>
          </w14:textFill>
        </w:rPr>
        <w:t>设计：</w:t>
      </w:r>
      <w:r>
        <w:rPr>
          <w:rFonts w:hint="eastAsia" w:ascii="宋体" w:hAnsi="宋体"/>
          <w:snapToGrid w:val="0"/>
          <w:color w:val="000000" w:themeColor="text1"/>
          <w:kern w:val="0"/>
          <w:sz w:val="24"/>
          <w:highlight w:val="none"/>
          <w14:textFill>
            <w14:solidFill>
              <w14:schemeClr w14:val="tx1"/>
            </w14:solidFill>
          </w14:textFill>
        </w:rPr>
        <w:t>本项目高低压变配电系统（不含应由当地供电部门</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投资建设</w:t>
      </w:r>
      <w:r>
        <w:rPr>
          <w:rFonts w:hint="eastAsia" w:ascii="宋体" w:hAnsi="宋体"/>
          <w:snapToGrid w:val="0"/>
          <w:color w:val="000000" w:themeColor="text1"/>
          <w:kern w:val="0"/>
          <w:sz w:val="24"/>
          <w:highlight w:val="none"/>
          <w14:textFill>
            <w14:solidFill>
              <w14:schemeClr w14:val="tx1"/>
            </w14:solidFill>
          </w14:textFill>
        </w:rPr>
        <w:t>部分）、</w:t>
      </w:r>
      <w:r>
        <w:rPr>
          <w:rFonts w:ascii="宋体" w:hAnsi="宋体"/>
          <w:snapToGrid w:val="0"/>
          <w:color w:val="000000" w:themeColor="text1"/>
          <w:kern w:val="0"/>
          <w:sz w:val="24"/>
          <w:highlight w:val="none"/>
          <w14:textFill>
            <w14:solidFill>
              <w14:schemeClr w14:val="tx1"/>
            </w14:solidFill>
          </w14:textFill>
        </w:rPr>
        <w:t>UPS</w:t>
      </w:r>
      <w:r>
        <w:rPr>
          <w:rFonts w:hint="eastAsia" w:ascii="宋体" w:hAnsi="宋体"/>
          <w:snapToGrid w:val="0"/>
          <w:color w:val="000000" w:themeColor="text1"/>
          <w:kern w:val="0"/>
          <w:sz w:val="24"/>
          <w:highlight w:val="none"/>
          <w14:textFill>
            <w14:solidFill>
              <w14:schemeClr w14:val="tx1"/>
            </w14:solidFill>
          </w14:textFill>
        </w:rPr>
        <w:t>不间断电源、备用电源系统、动力供电系统（指电梯、照明、水泵、空调机等设备的供电及消防应急供电）、室内外照明系统（含夜景设计、泛光照明）、防雷接地系统、外电接入</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按照《广州市住房和城乡建设委员会 广州供电局有限公司关于供电设施投资界面调整有关工作的通知》（穗建公共[2015]982号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，如有新规则按新规执行</w:t>
      </w:r>
      <w:r>
        <w:rPr>
          <w:rFonts w:hint="eastAsia" w:ascii="宋体" w:hAnsi="宋体"/>
          <w:snapToGrid w:val="0"/>
          <w:color w:val="000000" w:themeColor="text1"/>
          <w:kern w:val="0"/>
          <w:sz w:val="24"/>
          <w:highlight w:val="none"/>
          <w14:textFill>
            <w14:solidFill>
              <w14:schemeClr w14:val="tx1"/>
            </w14:solidFill>
          </w14:textFill>
        </w:rPr>
        <w:t>），需完成本项目投资建设界面内的供电设施设计</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，充电桩配电系统、红线内电力等管线平衡等。</w:t>
      </w:r>
    </w:p>
    <w:p w14:paraId="521381E3">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（8）建筑</w:t>
      </w:r>
      <w:r>
        <w:rPr>
          <w:rFonts w:ascii="宋体" w:hAnsi="宋体"/>
          <w:snapToGrid w:val="0"/>
          <w:color w:val="000000" w:themeColor="text1"/>
          <w:kern w:val="0"/>
          <w:sz w:val="24"/>
          <w:highlight w:val="none"/>
          <w14:textFill>
            <w14:solidFill>
              <w14:schemeClr w14:val="tx1"/>
            </w14:solidFill>
          </w14:textFill>
        </w:rPr>
        <w:t>智能化</w:t>
      </w:r>
      <w:r>
        <w:rPr>
          <w:rFonts w:hint="eastAsia" w:ascii="宋体" w:hAnsi="宋体"/>
          <w:snapToGrid w:val="0"/>
          <w:color w:val="000000" w:themeColor="text1"/>
          <w:kern w:val="0"/>
          <w:sz w:val="24"/>
          <w:highlight w:val="none"/>
          <w14:textFill>
            <w14:solidFill>
              <w14:schemeClr w14:val="tx1"/>
            </w14:solidFill>
          </w14:textFill>
        </w:rPr>
        <w:t>系统</w:t>
      </w:r>
      <w:r>
        <w:rPr>
          <w:rFonts w:ascii="宋体" w:hAnsi="宋体"/>
          <w:snapToGrid w:val="0"/>
          <w:color w:val="000000" w:themeColor="text1"/>
          <w:kern w:val="0"/>
          <w:sz w:val="24"/>
          <w:highlight w:val="none"/>
          <w14:textFill>
            <w14:solidFill>
              <w14:schemeClr w14:val="tx1"/>
            </w14:solidFill>
          </w14:textFill>
        </w:rPr>
        <w:t>设计</w:t>
      </w:r>
      <w:r>
        <w:rPr>
          <w:rFonts w:hint="eastAsia" w:ascii="宋体" w:hAnsi="宋体"/>
          <w:snapToGrid w:val="0"/>
          <w:color w:val="000000" w:themeColor="text1"/>
          <w:kern w:val="0"/>
          <w:sz w:val="24"/>
          <w:highlight w:val="none"/>
          <w14:textFill>
            <w14:solidFill>
              <w14:schemeClr w14:val="tx1"/>
            </w14:solidFill>
          </w14:textFill>
        </w:rPr>
        <w:t>：</w:t>
      </w:r>
    </w:p>
    <w:p w14:paraId="3671C153">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14:paraId="4AE72B2D">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 xml:space="preserve">2）电子会议系统； </w:t>
      </w:r>
    </w:p>
    <w:p w14:paraId="50580353">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3）新闻发布系统；</w:t>
      </w:r>
    </w:p>
    <w:p w14:paraId="41A14B53">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4）建筑设备监控系统；</w:t>
      </w:r>
    </w:p>
    <w:p w14:paraId="2E30951F">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5）安全防范系统：包括入侵报警系统、视频监控系统、出入口控制系统、电子巡更系统、停车场管理系统、智能卡系统、安全防范系统集成（设计范围内的所有建筑、公众区域、停车场、出入口通道等区域的安保设计）等；</w:t>
      </w:r>
    </w:p>
    <w:p w14:paraId="3D6CC2D8">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6）智能化系统集成；</w:t>
      </w:r>
    </w:p>
    <w:p w14:paraId="42EB93AD">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7）弱电防雷系统；</w:t>
      </w:r>
    </w:p>
    <w:p w14:paraId="007867A6">
      <w:pPr>
        <w:adjustRightInd w:val="0"/>
        <w:snapToGrid w:val="0"/>
        <w:spacing w:line="360" w:lineRule="auto"/>
        <w:ind w:firstLine="480" w:firstLineChars="200"/>
        <w:rPr>
          <w:rFonts w:ascii="宋体" w:hAnsi="宋体"/>
          <w:bCs/>
          <w:snapToGrid w:val="0"/>
          <w:color w:val="000000" w:themeColor="text1"/>
          <w:kern w:val="0"/>
          <w:sz w:val="18"/>
          <w:szCs w:val="18"/>
          <w:highlight w:val="none"/>
          <w:bdr w:val="single" w:color="auto" w:sz="4" w:space="0"/>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8）机房工程；</w:t>
      </w:r>
    </w:p>
    <w:p w14:paraId="0D73677D">
      <w:pPr>
        <w:adjustRightInd w:val="0"/>
        <w:snapToGrid w:val="0"/>
        <w:spacing w:line="360" w:lineRule="auto"/>
        <w:ind w:left="283" w:leftChars="135" w:firstLine="240" w:firstLineChars="1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9）监控中心。</w:t>
      </w:r>
    </w:p>
    <w:p w14:paraId="50486706">
      <w:pPr>
        <w:adjustRightInd w:val="0"/>
        <w:snapToGrid w:val="0"/>
        <w:spacing w:line="360" w:lineRule="auto"/>
        <w:ind w:left="283" w:leftChars="135" w:firstLine="240" w:firstLineChars="1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10）智慧课堂。</w:t>
      </w:r>
    </w:p>
    <w:p w14:paraId="39B6DAF6">
      <w:pPr>
        <w:adjustRightInd w:val="0"/>
        <w:snapToGrid w:val="0"/>
        <w:spacing w:line="360" w:lineRule="auto"/>
        <w:ind w:firstLine="480" w:firstLineChars="200"/>
        <w:rPr>
          <w:rFonts w:ascii="宋体" w:hAnsi="宋体"/>
          <w:snapToGrid w:val="0"/>
          <w:color w:val="000000" w:themeColor="text1"/>
          <w:kern w:val="0"/>
          <w:sz w:val="24"/>
          <w:highlight w:val="none"/>
          <w:u w:val="singl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（9）给排水设计（含外水接入、接出部分，需设计接至主管部门指定接口）：建筑给水、排水系统设计（包含直饮水供水系统）、集中热水供应系统、场地内外与市政管线接驳等设计</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完善项目范围内雨污分流设计。</w:t>
      </w:r>
    </w:p>
    <w:p w14:paraId="4F75535D">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（10）</w:t>
      </w:r>
      <w:r>
        <w:rPr>
          <w:rFonts w:ascii="宋体" w:hAnsi="宋体"/>
          <w:snapToGrid w:val="0"/>
          <w:color w:val="000000" w:themeColor="text1"/>
          <w:kern w:val="0"/>
          <w:sz w:val="24"/>
          <w:highlight w:val="none"/>
          <w14:textFill>
            <w14:solidFill>
              <w14:schemeClr w14:val="tx1"/>
            </w14:solidFill>
          </w14:textFill>
        </w:rPr>
        <w:t>空调</w:t>
      </w:r>
      <w:r>
        <w:rPr>
          <w:rFonts w:hint="eastAsia" w:ascii="宋体" w:hAnsi="宋体"/>
          <w:snapToGrid w:val="0"/>
          <w:color w:val="000000" w:themeColor="text1"/>
          <w:kern w:val="0"/>
          <w:sz w:val="24"/>
          <w:highlight w:val="none"/>
          <w14:textFill>
            <w14:solidFill>
              <w14:schemeClr w14:val="tx1"/>
            </w14:solidFill>
          </w14:textFill>
        </w:rPr>
        <w:t>通风</w:t>
      </w:r>
      <w:r>
        <w:rPr>
          <w:rFonts w:ascii="宋体" w:hAnsi="宋体"/>
          <w:snapToGrid w:val="0"/>
          <w:color w:val="000000" w:themeColor="text1"/>
          <w:kern w:val="0"/>
          <w:sz w:val="24"/>
          <w:highlight w:val="none"/>
          <w14:textFill>
            <w14:solidFill>
              <w14:schemeClr w14:val="tx1"/>
            </w14:solidFill>
          </w14:textFill>
        </w:rPr>
        <w:t>设计：</w:t>
      </w:r>
      <w:r>
        <w:rPr>
          <w:rFonts w:hint="eastAsia" w:ascii="宋体" w:hAnsi="宋体"/>
          <w:snapToGrid w:val="0"/>
          <w:color w:val="000000" w:themeColor="text1"/>
          <w:kern w:val="0"/>
          <w:sz w:val="24"/>
          <w:highlight w:val="none"/>
          <w14:textFill>
            <w14:solidFill>
              <w14:schemeClr w14:val="tx1"/>
            </w14:solidFill>
          </w14:textFill>
        </w:rPr>
        <w:t>包括不限于</w:t>
      </w:r>
      <w:r>
        <w:rPr>
          <w:rFonts w:ascii="宋体" w:hAnsi="宋体"/>
          <w:snapToGrid w:val="0"/>
          <w:color w:val="000000" w:themeColor="text1"/>
          <w:kern w:val="0"/>
          <w:sz w:val="24"/>
          <w:highlight w:val="none"/>
          <w14:textFill>
            <w14:solidFill>
              <w14:schemeClr w14:val="tx1"/>
            </w14:solidFill>
          </w14:textFill>
        </w:rPr>
        <w:t>建筑物内部通风系统、建筑物内部空气调节系统、中央洗尘系统、</w:t>
      </w:r>
      <w:r>
        <w:rPr>
          <w:rFonts w:hint="eastAsia" w:ascii="宋体" w:hAnsi="宋体"/>
          <w:snapToGrid w:val="0"/>
          <w:color w:val="000000" w:themeColor="text1"/>
          <w:kern w:val="0"/>
          <w:sz w:val="24"/>
          <w:highlight w:val="none"/>
          <w14:textFill>
            <w14:solidFill>
              <w14:schemeClr w14:val="tx1"/>
            </w14:solidFill>
          </w14:textFill>
        </w:rPr>
        <w:t>集中供冷</w:t>
      </w:r>
      <w:r>
        <w:rPr>
          <w:rFonts w:ascii="宋体" w:hAnsi="宋体"/>
          <w:snapToGrid w:val="0"/>
          <w:color w:val="000000" w:themeColor="text1"/>
          <w:kern w:val="0"/>
          <w:sz w:val="24"/>
          <w:highlight w:val="none"/>
          <w14:textFill>
            <w14:solidFill>
              <w14:schemeClr w14:val="tx1"/>
            </w14:solidFill>
          </w14:textFill>
        </w:rPr>
        <w:t>供热系统</w:t>
      </w:r>
      <w:r>
        <w:rPr>
          <w:rFonts w:hint="eastAsia" w:ascii="宋体" w:hAnsi="宋体"/>
          <w:snapToGrid w:val="0"/>
          <w:color w:val="000000" w:themeColor="text1"/>
          <w:kern w:val="0"/>
          <w:sz w:val="24"/>
          <w:highlight w:val="none"/>
          <w14:textFill>
            <w14:solidFill>
              <w14:schemeClr w14:val="tx1"/>
            </w14:solidFill>
          </w14:textFill>
        </w:rPr>
        <w:t>等设计。</w:t>
      </w:r>
    </w:p>
    <w:p w14:paraId="78BE256D">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（11）</w:t>
      </w:r>
      <w:r>
        <w:rPr>
          <w:rFonts w:ascii="宋体" w:hAnsi="宋体"/>
          <w:snapToGrid w:val="0"/>
          <w:color w:val="000000" w:themeColor="text1"/>
          <w:kern w:val="0"/>
          <w:sz w:val="24"/>
          <w:highlight w:val="none"/>
          <w14:textFill>
            <w14:solidFill>
              <w14:schemeClr w14:val="tx1"/>
            </w14:solidFill>
          </w14:textFill>
        </w:rPr>
        <w:t>消防设计：消火栓系统、自动喷淋系统、气体灭火系统、防排烟系统、火灾自动报警及联动控制系统</w:t>
      </w:r>
      <w:r>
        <w:rPr>
          <w:rFonts w:hint="eastAsia" w:ascii="宋体" w:hAnsi="宋体"/>
          <w:snapToGrid w:val="0"/>
          <w:color w:val="000000" w:themeColor="text1"/>
          <w:kern w:val="0"/>
          <w:sz w:val="24"/>
          <w:highlight w:val="none"/>
          <w14:textFill>
            <w14:solidFill>
              <w14:schemeClr w14:val="tx1"/>
            </w14:solidFill>
          </w14:textFill>
        </w:rPr>
        <w:t>等</w:t>
      </w:r>
      <w:r>
        <w:rPr>
          <w:rFonts w:ascii="宋体" w:hAnsi="宋体"/>
          <w:snapToGrid w:val="0"/>
          <w:color w:val="000000" w:themeColor="text1"/>
          <w:kern w:val="0"/>
          <w:sz w:val="24"/>
          <w:highlight w:val="none"/>
          <w14:textFill>
            <w14:solidFill>
              <w14:schemeClr w14:val="tx1"/>
            </w14:solidFill>
          </w14:textFill>
        </w:rPr>
        <w:t>。</w:t>
      </w:r>
    </w:p>
    <w:p w14:paraId="1963BA13">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（12）</w:t>
      </w:r>
      <w:r>
        <w:rPr>
          <w:rFonts w:ascii="宋体" w:hAnsi="宋体"/>
          <w:snapToGrid w:val="0"/>
          <w:color w:val="000000" w:themeColor="text1"/>
          <w:kern w:val="0"/>
          <w:sz w:val="24"/>
          <w:highlight w:val="none"/>
          <w14:textFill>
            <w14:solidFill>
              <w14:schemeClr w14:val="tx1"/>
            </w14:solidFill>
          </w14:textFill>
        </w:rPr>
        <w:t>电梯工程</w:t>
      </w:r>
      <w:r>
        <w:rPr>
          <w:rFonts w:hint="eastAsia" w:ascii="宋体" w:hAnsi="宋体"/>
          <w:snapToGrid w:val="0"/>
          <w:color w:val="000000" w:themeColor="text1"/>
          <w:kern w:val="0"/>
          <w:sz w:val="24"/>
          <w:highlight w:val="none"/>
          <w14:textFill>
            <w14:solidFill>
              <w14:schemeClr w14:val="tx1"/>
            </w14:solidFill>
          </w14:textFill>
        </w:rPr>
        <w:t>设计与相关配合</w:t>
      </w:r>
      <w:r>
        <w:rPr>
          <w:rFonts w:ascii="宋体" w:hAnsi="宋体"/>
          <w:snapToGrid w:val="0"/>
          <w:color w:val="000000" w:themeColor="text1"/>
          <w:kern w:val="0"/>
          <w:sz w:val="24"/>
          <w:highlight w:val="none"/>
          <w14:textFill>
            <w14:solidFill>
              <w14:schemeClr w14:val="tx1"/>
            </w14:solidFill>
          </w14:textFill>
        </w:rPr>
        <w:t>。</w:t>
      </w:r>
    </w:p>
    <w:p w14:paraId="77EFDD2F">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（13）</w:t>
      </w:r>
      <w:r>
        <w:rPr>
          <w:rFonts w:ascii="宋体" w:hAnsi="宋体"/>
          <w:snapToGrid w:val="0"/>
          <w:color w:val="000000" w:themeColor="text1"/>
          <w:kern w:val="0"/>
          <w:sz w:val="24"/>
          <w:highlight w:val="none"/>
          <w14:textFill>
            <w14:solidFill>
              <w14:schemeClr w14:val="tx1"/>
            </w14:solidFill>
          </w14:textFill>
        </w:rPr>
        <w:t>按</w:t>
      </w:r>
      <w:r>
        <w:rPr>
          <w:rFonts w:hint="eastAsia" w:ascii="宋体" w:hAnsi="宋体"/>
          <w:snapToGrid w:val="0"/>
          <w:color w:val="000000" w:themeColor="text1"/>
          <w:kern w:val="0"/>
          <w:sz w:val="24"/>
          <w:highlight w:val="none"/>
          <w14:textFill>
            <w14:solidFill>
              <w14:schemeClr w14:val="tx1"/>
            </w14:solidFill>
          </w14:textFill>
        </w:rPr>
        <w:t>照项目的</w:t>
      </w:r>
      <w:r>
        <w:rPr>
          <w:rFonts w:ascii="宋体" w:hAnsi="宋体"/>
          <w:snapToGrid w:val="0"/>
          <w:color w:val="000000" w:themeColor="text1"/>
          <w:kern w:val="0"/>
          <w:sz w:val="24"/>
          <w:highlight w:val="none"/>
          <w14:textFill>
            <w14:solidFill>
              <w14:schemeClr w14:val="tx1"/>
            </w14:solidFill>
          </w14:textFill>
        </w:rPr>
        <w:t>灯光、声学等特殊工艺设计要求进行建筑、结构及其配套设备专业的设计与相关配合</w:t>
      </w:r>
      <w:r>
        <w:rPr>
          <w:rFonts w:hint="eastAsia" w:ascii="宋体" w:hAnsi="宋体"/>
          <w:snapToGrid w:val="0"/>
          <w:color w:val="000000" w:themeColor="text1"/>
          <w:kern w:val="0"/>
          <w:sz w:val="24"/>
          <w:highlight w:val="none"/>
          <w14:textFill>
            <w14:solidFill>
              <w14:schemeClr w14:val="tx1"/>
            </w14:solidFill>
          </w14:textFill>
        </w:rPr>
        <w:t>。</w:t>
      </w:r>
    </w:p>
    <w:p w14:paraId="725D841D">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（14）</w:t>
      </w:r>
      <w:r>
        <w:rPr>
          <w:rFonts w:ascii="宋体" w:hAnsi="宋体"/>
          <w:snapToGrid w:val="0"/>
          <w:color w:val="000000" w:themeColor="text1"/>
          <w:kern w:val="0"/>
          <w:sz w:val="24"/>
          <w:highlight w:val="none"/>
          <w14:textFill>
            <w14:solidFill>
              <w14:schemeClr w14:val="tx1"/>
            </w14:solidFill>
          </w14:textFill>
        </w:rPr>
        <w:t>管线综合平衡设计：各种专业设备、系统的管线在建筑物内</w:t>
      </w:r>
      <w:r>
        <w:rPr>
          <w:rFonts w:hint="eastAsia" w:ascii="宋体" w:hAnsi="宋体"/>
          <w:snapToGrid w:val="0"/>
          <w:color w:val="000000" w:themeColor="text1"/>
          <w:kern w:val="0"/>
          <w:sz w:val="24"/>
          <w:highlight w:val="none"/>
          <w14:textFill>
            <w14:solidFill>
              <w14:schemeClr w14:val="tx1"/>
            </w14:solidFill>
          </w14:textFill>
        </w:rPr>
        <w:t>、外的路由</w:t>
      </w:r>
      <w:r>
        <w:rPr>
          <w:rFonts w:ascii="宋体" w:hAnsi="宋体"/>
          <w:snapToGrid w:val="0"/>
          <w:color w:val="000000" w:themeColor="text1"/>
          <w:kern w:val="0"/>
          <w:sz w:val="24"/>
          <w:highlight w:val="none"/>
          <w14:textFill>
            <w14:solidFill>
              <w14:schemeClr w14:val="tx1"/>
            </w14:solidFill>
          </w14:textFill>
        </w:rPr>
        <w:t>平衡设计。建筑物内</w:t>
      </w:r>
      <w:r>
        <w:rPr>
          <w:rFonts w:hint="eastAsia" w:ascii="宋体" w:hAnsi="宋体"/>
          <w:snapToGrid w:val="0"/>
          <w:color w:val="000000" w:themeColor="text1"/>
          <w:kern w:val="0"/>
          <w:sz w:val="24"/>
          <w:highlight w:val="none"/>
          <w14:textFill>
            <w14:solidFill>
              <w14:schemeClr w14:val="tx1"/>
            </w14:solidFill>
          </w14:textFill>
        </w:rPr>
        <w:t>、外的</w:t>
      </w:r>
      <w:r>
        <w:rPr>
          <w:rFonts w:ascii="宋体" w:hAnsi="宋体"/>
          <w:snapToGrid w:val="0"/>
          <w:color w:val="000000" w:themeColor="text1"/>
          <w:kern w:val="0"/>
          <w:sz w:val="24"/>
          <w:highlight w:val="none"/>
          <w14:textFill>
            <w14:solidFill>
              <w14:schemeClr w14:val="tx1"/>
            </w14:solidFill>
          </w14:textFill>
        </w:rPr>
        <w:t>管线综合平衡设计</w:t>
      </w:r>
      <w:r>
        <w:rPr>
          <w:rFonts w:hint="eastAsia" w:ascii="宋体" w:hAnsi="宋体"/>
          <w:snapToGrid w:val="0"/>
          <w:color w:val="000000" w:themeColor="text1"/>
          <w:kern w:val="0"/>
          <w:sz w:val="24"/>
          <w:highlight w:val="none"/>
          <w14:textFill>
            <w14:solidFill>
              <w14:schemeClr w14:val="tx1"/>
            </w14:solidFill>
          </w14:textFill>
        </w:rPr>
        <w:t>以专篇形式提交。</w:t>
      </w:r>
    </w:p>
    <w:p w14:paraId="6C665EE2">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（15）</w:t>
      </w:r>
      <w:r>
        <w:rPr>
          <w:rFonts w:ascii="宋体" w:hAnsi="宋体"/>
          <w:snapToGrid w:val="0"/>
          <w:color w:val="000000" w:themeColor="text1"/>
          <w:kern w:val="0"/>
          <w:sz w:val="24"/>
          <w:highlight w:val="none"/>
          <w14:textFill>
            <w14:solidFill>
              <w14:schemeClr w14:val="tx1"/>
            </w14:solidFill>
          </w14:textFill>
        </w:rPr>
        <w:t>设备选型意见：</w:t>
      </w:r>
      <w:r>
        <w:rPr>
          <w:rFonts w:hint="eastAsia" w:ascii="宋体" w:hAnsi="宋体"/>
          <w:snapToGrid w:val="0"/>
          <w:color w:val="000000" w:themeColor="text1"/>
          <w:kern w:val="0"/>
          <w:sz w:val="24"/>
          <w:highlight w:val="none"/>
          <w14:textFill>
            <w14:solidFill>
              <w14:schemeClr w14:val="tx1"/>
            </w14:solidFill>
          </w14:textFill>
        </w:rPr>
        <w:t>就</w:t>
      </w:r>
      <w:r>
        <w:rPr>
          <w:rFonts w:ascii="宋体" w:hAnsi="宋体"/>
          <w:snapToGrid w:val="0"/>
          <w:color w:val="000000" w:themeColor="text1"/>
          <w:kern w:val="0"/>
          <w:sz w:val="24"/>
          <w:highlight w:val="none"/>
          <w14:textFill>
            <w14:solidFill>
              <w14:schemeClr w14:val="tx1"/>
            </w14:solidFill>
          </w14:textFill>
        </w:rPr>
        <w:t>拟采用的专用机电设备、专用电子设备（如大屏幕显示系统、广播音响系统等）的选型于施工图设计开始前向甲方提出书面意见</w:t>
      </w:r>
      <w:r>
        <w:rPr>
          <w:rFonts w:hint="eastAsia" w:ascii="宋体" w:hAnsi="宋体"/>
          <w:snapToGrid w:val="0"/>
          <w:color w:val="000000" w:themeColor="text1"/>
          <w:kern w:val="0"/>
          <w:sz w:val="24"/>
          <w:highlight w:val="none"/>
          <w14:textFill>
            <w14:solidFill>
              <w14:schemeClr w14:val="tx1"/>
            </w14:solidFill>
          </w14:textFill>
        </w:rPr>
        <w:t>并提供相关设备的技术参数规格书</w:t>
      </w:r>
      <w:r>
        <w:rPr>
          <w:rFonts w:ascii="宋体" w:hAnsi="宋体"/>
          <w:snapToGrid w:val="0"/>
          <w:color w:val="000000" w:themeColor="text1"/>
          <w:kern w:val="0"/>
          <w:sz w:val="24"/>
          <w:highlight w:val="none"/>
          <w14:textFill>
            <w14:solidFill>
              <w14:schemeClr w14:val="tx1"/>
            </w14:solidFill>
          </w14:textFill>
        </w:rPr>
        <w:t>，但不设计专用设备。</w:t>
      </w:r>
    </w:p>
    <w:p w14:paraId="3059AF54">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（16）建筑节能、绿色建筑、海绵城市、广州市城市树木保护及“古树名木及大树保护、</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历史文化风貌保护、</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防范大规模拆建”等设计和申报、验收，以及新技术应用的研究和设计</w:t>
      </w:r>
      <w:r>
        <w:rPr>
          <w:rFonts w:ascii="宋体" w:hAnsi="宋体"/>
          <w:snapToGrid w:val="0"/>
          <w:color w:val="000000" w:themeColor="text1"/>
          <w:kern w:val="0"/>
          <w:sz w:val="24"/>
          <w:highlight w:val="none"/>
          <w14:textFill>
            <w14:solidFill>
              <w14:schemeClr w14:val="tx1"/>
            </w14:solidFill>
          </w14:textFill>
        </w:rPr>
        <w:t>。</w:t>
      </w:r>
    </w:p>
    <w:p w14:paraId="6C62D86B">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（17）</w:t>
      </w:r>
      <w:r>
        <w:rPr>
          <w:rFonts w:ascii="宋体" w:hAnsi="宋体"/>
          <w:snapToGrid w:val="0"/>
          <w:color w:val="000000" w:themeColor="text1"/>
          <w:kern w:val="0"/>
          <w:sz w:val="24"/>
          <w:highlight w:val="none"/>
          <w14:textFill>
            <w14:solidFill>
              <w14:schemeClr w14:val="tx1"/>
            </w14:solidFill>
          </w14:textFill>
        </w:rPr>
        <w:t>编制方案设计投资估算</w:t>
      </w:r>
      <w:r>
        <w:rPr>
          <w:rFonts w:hint="eastAsia" w:ascii="宋体" w:hAnsi="宋体"/>
          <w:snapToGrid w:val="0"/>
          <w:color w:val="000000" w:themeColor="text1"/>
          <w:kern w:val="0"/>
          <w:sz w:val="24"/>
          <w:highlight w:val="none"/>
          <w14:textFill>
            <w14:solidFill>
              <w14:schemeClr w14:val="tx1"/>
            </w14:solidFill>
          </w14:textFill>
        </w:rPr>
        <w:t>。</w:t>
      </w:r>
    </w:p>
    <w:p w14:paraId="4F792E34">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（18）</w:t>
      </w:r>
      <w:r>
        <w:rPr>
          <w:rFonts w:ascii="宋体" w:hAnsi="宋体"/>
          <w:snapToGrid w:val="0"/>
          <w:color w:val="000000" w:themeColor="text1"/>
          <w:kern w:val="0"/>
          <w:sz w:val="24"/>
          <w:highlight w:val="none"/>
          <w14:textFill>
            <w14:solidFill>
              <w14:schemeClr w14:val="tx1"/>
            </w14:solidFill>
          </w14:textFill>
        </w:rPr>
        <w:t>编制初步设计概算。</w:t>
      </w:r>
    </w:p>
    <w:p w14:paraId="698E6557">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（19）</w:t>
      </w:r>
      <w:r>
        <w:rPr>
          <w:rFonts w:ascii="宋体" w:hAnsi="宋体"/>
          <w:snapToGrid w:val="0"/>
          <w:color w:val="000000" w:themeColor="text1"/>
          <w:kern w:val="0"/>
          <w:sz w:val="24"/>
          <w:highlight w:val="none"/>
          <w14:textFill>
            <w14:solidFill>
              <w14:schemeClr w14:val="tx1"/>
            </w14:solidFill>
          </w14:textFill>
        </w:rPr>
        <w:t>编制</w:t>
      </w:r>
      <w:r>
        <w:rPr>
          <w:rFonts w:hint="eastAsia" w:ascii="宋体" w:hAnsi="宋体"/>
          <w:snapToGrid w:val="0"/>
          <w:color w:val="000000" w:themeColor="text1"/>
          <w:kern w:val="0"/>
          <w:sz w:val="24"/>
          <w:highlight w:val="none"/>
          <w14:textFill>
            <w14:solidFill>
              <w14:schemeClr w14:val="tx1"/>
            </w14:solidFill>
          </w14:textFill>
        </w:rPr>
        <w:t>设计变更预算</w:t>
      </w:r>
      <w:r>
        <w:rPr>
          <w:rFonts w:ascii="宋体" w:hAnsi="宋体"/>
          <w:snapToGrid w:val="0"/>
          <w:color w:val="000000" w:themeColor="text1"/>
          <w:kern w:val="0"/>
          <w:sz w:val="24"/>
          <w:highlight w:val="none"/>
          <w14:textFill>
            <w14:solidFill>
              <w14:schemeClr w14:val="tx1"/>
            </w14:solidFill>
          </w14:textFill>
        </w:rPr>
        <w:t>。</w:t>
      </w:r>
    </w:p>
    <w:p w14:paraId="411D13C9">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（20）</w:t>
      </w:r>
      <w:r>
        <w:rPr>
          <w:rFonts w:ascii="宋体" w:hAnsi="宋体"/>
          <w:snapToGrid w:val="0"/>
          <w:color w:val="000000" w:themeColor="text1"/>
          <w:kern w:val="0"/>
          <w:sz w:val="24"/>
          <w:highlight w:val="none"/>
          <w14:textFill>
            <w14:solidFill>
              <w14:schemeClr w14:val="tx1"/>
            </w14:solidFill>
          </w14:textFill>
        </w:rPr>
        <w:t>编制</w:t>
      </w:r>
      <w:r>
        <w:rPr>
          <w:rFonts w:ascii="宋体" w:hAnsi="宋体"/>
          <w:snapToGrid w:val="0"/>
          <w:color w:val="000000" w:themeColor="text1"/>
          <w:kern w:val="0"/>
          <w:sz w:val="24"/>
          <w:highlight w:val="none"/>
          <w14:textFill>
            <w14:solidFill>
              <w14:schemeClr w14:val="tx1"/>
            </w14:solidFill>
          </w14:textFill>
        </w:rPr>
        <w:t>造价预算</w:t>
      </w:r>
      <w:r>
        <w:rPr>
          <w:rFonts w:ascii="宋体" w:hAnsi="宋体"/>
          <w:snapToGrid w:val="0"/>
          <w:color w:val="000000" w:themeColor="text1"/>
          <w:kern w:val="0"/>
          <w:sz w:val="24"/>
          <w:highlight w:val="none"/>
          <w14:textFill>
            <w14:solidFill>
              <w14:schemeClr w14:val="tx1"/>
            </w14:solidFill>
          </w14:textFill>
        </w:rPr>
        <w:t>。</w:t>
      </w:r>
    </w:p>
    <w:p w14:paraId="59E01B6C">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（21）</w:t>
      </w:r>
      <w:r>
        <w:rPr>
          <w:rFonts w:ascii="宋体" w:hAnsi="宋体"/>
          <w:snapToGrid w:val="0"/>
          <w:color w:val="000000" w:themeColor="text1"/>
          <w:kern w:val="0"/>
          <w:sz w:val="24"/>
          <w:highlight w:val="none"/>
          <w14:textFill>
            <w14:solidFill>
              <w14:schemeClr w14:val="tx1"/>
            </w14:solidFill>
          </w14:textFill>
        </w:rPr>
        <w:t>在规划红线范围内，乙方应保证按规划及建筑功能要求、配套设施要求完成本合同工程造价中包含的全部项目的专业专项勘察、设计</w:t>
      </w:r>
      <w:r>
        <w:rPr>
          <w:rFonts w:hint="eastAsia" w:ascii="宋体" w:hAnsi="宋体"/>
          <w:snapToGrid w:val="0"/>
          <w:color w:val="000000" w:themeColor="text1"/>
          <w:kern w:val="0"/>
          <w:sz w:val="24"/>
          <w:highlight w:val="none"/>
          <w14:textFill>
            <w14:solidFill>
              <w14:schemeClr w14:val="tx1"/>
            </w14:solidFill>
          </w14:textFill>
        </w:rPr>
        <w:t>。</w:t>
      </w:r>
    </w:p>
    <w:p w14:paraId="7E2CB243">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（22）对于</w:t>
      </w:r>
      <w:r>
        <w:rPr>
          <w:rFonts w:ascii="宋体" w:hAnsi="宋体"/>
          <w:snapToGrid w:val="0"/>
          <w:color w:val="000000" w:themeColor="text1"/>
          <w:kern w:val="0"/>
          <w:sz w:val="24"/>
          <w:highlight w:val="none"/>
          <w14:textFill>
            <w14:solidFill>
              <w14:schemeClr w14:val="tx1"/>
            </w14:solidFill>
          </w14:textFill>
        </w:rPr>
        <w:t>专项分包勘察、设计文件，</w:t>
      </w:r>
      <w:r>
        <w:rPr>
          <w:rFonts w:hint="eastAsia" w:ascii="宋体" w:hAnsi="宋体"/>
          <w:snapToGrid w:val="0"/>
          <w:color w:val="000000" w:themeColor="text1"/>
          <w:kern w:val="0"/>
          <w:sz w:val="24"/>
          <w:highlight w:val="none"/>
          <w14:textFill>
            <w14:solidFill>
              <w14:schemeClr w14:val="tx1"/>
            </w14:solidFill>
          </w14:textFill>
        </w:rPr>
        <w:t>须</w:t>
      </w:r>
      <w:r>
        <w:rPr>
          <w:rFonts w:ascii="宋体" w:hAnsi="宋体"/>
          <w:snapToGrid w:val="0"/>
          <w:color w:val="000000" w:themeColor="text1"/>
          <w:kern w:val="0"/>
          <w:sz w:val="24"/>
          <w:highlight w:val="none"/>
          <w14:textFill>
            <w14:solidFill>
              <w14:schemeClr w14:val="tx1"/>
            </w14:solidFill>
          </w14:textFill>
        </w:rPr>
        <w:t>由乙方及专项分包</w:t>
      </w:r>
      <w:r>
        <w:rPr>
          <w:rFonts w:hint="eastAsia" w:ascii="宋体" w:hAnsi="宋体"/>
          <w:snapToGrid w:val="0"/>
          <w:color w:val="000000" w:themeColor="text1"/>
          <w:kern w:val="0"/>
          <w:sz w:val="24"/>
          <w:highlight w:val="none"/>
          <w14:textFill>
            <w14:solidFill>
              <w14:schemeClr w14:val="tx1"/>
            </w14:solidFill>
          </w14:textFill>
        </w:rPr>
        <w:t>单位</w:t>
      </w:r>
      <w:r>
        <w:rPr>
          <w:rFonts w:ascii="宋体" w:hAnsi="宋体"/>
          <w:snapToGrid w:val="0"/>
          <w:color w:val="000000" w:themeColor="text1"/>
          <w:kern w:val="0"/>
          <w:sz w:val="24"/>
          <w:highlight w:val="none"/>
          <w14:textFill>
            <w14:solidFill>
              <w14:schemeClr w14:val="tx1"/>
            </w14:solidFill>
          </w14:textFill>
        </w:rPr>
        <w:t>人员校核</w:t>
      </w:r>
      <w:r>
        <w:rPr>
          <w:rFonts w:hint="eastAsia" w:ascii="宋体" w:hAnsi="宋体"/>
          <w:snapToGrid w:val="0"/>
          <w:color w:val="000000" w:themeColor="text1"/>
          <w:kern w:val="0"/>
          <w:sz w:val="24"/>
          <w:highlight w:val="none"/>
          <w14:textFill>
            <w14:solidFill>
              <w14:schemeClr w14:val="tx1"/>
            </w14:solidFill>
          </w14:textFill>
        </w:rPr>
        <w:t>并</w:t>
      </w:r>
      <w:r>
        <w:rPr>
          <w:rFonts w:ascii="宋体" w:hAnsi="宋体"/>
          <w:snapToGrid w:val="0"/>
          <w:color w:val="000000" w:themeColor="text1"/>
          <w:kern w:val="0"/>
          <w:sz w:val="24"/>
          <w:highlight w:val="none"/>
          <w14:textFill>
            <w14:solidFill>
              <w14:schemeClr w14:val="tx1"/>
            </w14:solidFill>
          </w14:textFill>
        </w:rPr>
        <w:t>会签盖章确认。</w:t>
      </w:r>
    </w:p>
    <w:p w14:paraId="3BFC6851">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（23）提供主要设备材料表及技术要求书，配合甲方的招标工作。</w:t>
      </w:r>
    </w:p>
    <w:p w14:paraId="292174BE">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地震评估、环境评估、防雷评估、</w:t>
      </w:r>
      <w:r>
        <w:rPr>
          <w:rFonts w:hint="eastAsia" w:ascii="宋体" w:hAnsi="宋体"/>
          <w:snapToGrid w:val="0"/>
          <w:color w:val="000000" w:themeColor="text1"/>
          <w:kern w:val="0"/>
          <w:sz w:val="24"/>
          <w:highlight w:val="none"/>
          <w14:textFill>
            <w14:solidFill>
              <w14:schemeClr w14:val="tx1"/>
            </w14:solidFill>
          </w14:textFill>
        </w:rPr>
        <w:t>风洞试验、振动台试验、</w:t>
      </w:r>
      <w:r>
        <w:rPr>
          <w:rFonts w:ascii="宋体" w:hAnsi="宋体"/>
          <w:snapToGrid w:val="0"/>
          <w:color w:val="000000" w:themeColor="text1"/>
          <w:kern w:val="0"/>
          <w:sz w:val="24"/>
          <w:highlight w:val="none"/>
          <w14:textFill>
            <w14:solidFill>
              <w14:schemeClr w14:val="tx1"/>
            </w14:solidFill>
          </w14:textFill>
        </w:rPr>
        <w:t>点试验、消防性能化分析及有关专项试验、研究与论证不在</w:t>
      </w:r>
      <w:r>
        <w:rPr>
          <w:rFonts w:hint="eastAsia" w:ascii="宋体" w:hAnsi="宋体"/>
          <w:snapToGrid w:val="0"/>
          <w:color w:val="000000" w:themeColor="text1"/>
          <w:kern w:val="0"/>
          <w:sz w:val="24"/>
          <w:highlight w:val="none"/>
          <w14:textFill>
            <w14:solidFill>
              <w14:schemeClr w14:val="tx1"/>
            </w14:solidFill>
          </w14:textFill>
        </w:rPr>
        <w:t>乙方</w:t>
      </w:r>
      <w:r>
        <w:rPr>
          <w:rFonts w:ascii="宋体" w:hAnsi="宋体"/>
          <w:snapToGrid w:val="0"/>
          <w:color w:val="000000" w:themeColor="text1"/>
          <w:kern w:val="0"/>
          <w:sz w:val="24"/>
          <w:highlight w:val="none"/>
          <w14:textFill>
            <w14:solidFill>
              <w14:schemeClr w14:val="tx1"/>
            </w14:solidFill>
          </w14:textFill>
        </w:rPr>
        <w:t>设计范畴内，但乙方应配合甲方</w:t>
      </w:r>
      <w:r>
        <w:rPr>
          <w:rFonts w:hint="eastAsia" w:ascii="宋体" w:hAnsi="宋体"/>
          <w:snapToGrid w:val="0"/>
          <w:color w:val="000000" w:themeColor="text1"/>
          <w:kern w:val="0"/>
          <w:sz w:val="24"/>
          <w:highlight w:val="none"/>
          <w14:textFill>
            <w14:solidFill>
              <w14:schemeClr w14:val="tx1"/>
            </w14:solidFill>
          </w14:textFill>
        </w:rPr>
        <w:t>工作。</w:t>
      </w:r>
    </w:p>
    <w:p w14:paraId="5191FBCF">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（24）幕墙工程（如有）。</w:t>
      </w:r>
    </w:p>
    <w:p w14:paraId="5F42F3DE">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（25）</w:t>
      </w:r>
      <w:r>
        <w:rPr>
          <w:rFonts w:hint="eastAsia" w:ascii="宋体" w:hAnsi="宋体"/>
          <w:color w:val="000000" w:themeColor="text1"/>
          <w:sz w:val="24"/>
          <w:highlight w:val="none"/>
          <w14:textFill>
            <w14:solidFill>
              <w14:schemeClr w14:val="tx1"/>
            </w14:solidFill>
          </w14:textFill>
        </w:rPr>
        <w:t>环保工程设计</w:t>
      </w:r>
      <w:r>
        <w:rPr>
          <w:rFonts w:hint="eastAsia" w:ascii="宋体" w:hAnsi="宋体"/>
          <w:snapToGrid w:val="0"/>
          <w:color w:val="000000" w:themeColor="text1"/>
          <w:kern w:val="0"/>
          <w:sz w:val="24"/>
          <w:highlight w:val="none"/>
          <w14:textFill>
            <w14:solidFill>
              <w14:schemeClr w14:val="tx1"/>
            </w14:solidFill>
          </w14:textFill>
        </w:rPr>
        <w:t>（如有）</w:t>
      </w:r>
      <w:r>
        <w:rPr>
          <w:rFonts w:hint="eastAsia" w:ascii="宋体" w:hAnsi="宋体"/>
          <w:color w:val="000000" w:themeColor="text1"/>
          <w:sz w:val="24"/>
          <w:highlight w:val="none"/>
          <w14:textFill>
            <w14:solidFill>
              <w14:schemeClr w14:val="tx1"/>
            </w14:solidFill>
          </w14:textFill>
        </w:rPr>
        <w:t>。</w:t>
      </w:r>
    </w:p>
    <w:p w14:paraId="603A0840">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（26）防雷设计。</w:t>
      </w:r>
    </w:p>
    <w:p w14:paraId="64005BFA">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（27）擦窗机设计（如有）。</w:t>
      </w:r>
    </w:p>
    <w:p w14:paraId="6733A913">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（28）临水、临电、施工围墙、施工便道、施工总平面等工程设计。</w:t>
      </w:r>
    </w:p>
    <w:p w14:paraId="023C1A1C">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（29）建设单位的驻地办公场所设计（临时板房、景观绿化、旗杆等）。</w:t>
      </w:r>
    </w:p>
    <w:p w14:paraId="53B6EBB0">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（30）本项目实施过程中所涉及的现有设施拆除、管线迁改设计。</w:t>
      </w:r>
    </w:p>
    <w:p w14:paraId="6015A7AE">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（31）人防工程设计。</w:t>
      </w:r>
    </w:p>
    <w:p w14:paraId="2010EC6F">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（32）厨房排油烟工程（满足环保要求）、厨房以及燃气工程（含燃气接驳）等设计，家具及厨具设备布置等厨房各专业工程设计（如有）。</w:t>
      </w:r>
    </w:p>
    <w:p w14:paraId="656E2847">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（33）机械停车设计。</w:t>
      </w:r>
    </w:p>
    <w:p w14:paraId="264A3B65">
      <w:pPr>
        <w:adjustRightInd w:val="0"/>
        <w:snapToGrid w:val="0"/>
        <w:spacing w:line="360" w:lineRule="auto"/>
        <w:ind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snapToGrid w:val="0"/>
          <w:color w:val="000000" w:themeColor="text1"/>
          <w:kern w:val="0"/>
          <w:sz w:val="24"/>
          <w:highlight w:val="none"/>
          <w14:textFill>
            <w14:solidFill>
              <w14:schemeClr w14:val="tx1"/>
            </w14:solidFill>
          </w14:textFill>
        </w:rPr>
        <w:t>（34）项目前期摸查报告编制（</w:t>
      </w:r>
      <w:r>
        <w:rPr>
          <w:rFonts w:hint="eastAsia" w:ascii="宋体" w:hAnsi="宋体"/>
          <w:color w:val="000000" w:themeColor="text1"/>
          <w:sz w:val="24"/>
          <w:highlight w:val="none"/>
          <w14:textFill>
            <w14:solidFill>
              <w14:schemeClr w14:val="tx1"/>
            </w14:solidFill>
          </w14:textFill>
        </w:rPr>
        <w:t>项目建设范围内及周边管线、地上建（构）筑物、交通、市政配套、地形地貌等前期摸查</w:t>
      </w:r>
      <w:r>
        <w:rPr>
          <w:rFonts w:hint="eastAsia" w:ascii="宋体" w:hAnsi="宋体"/>
          <w:snapToGrid w:val="0"/>
          <w:color w:val="000000" w:themeColor="text1"/>
          <w:kern w:val="0"/>
          <w:sz w:val="24"/>
          <w:highlight w:val="none"/>
          <w14:textFill>
            <w14:solidFill>
              <w14:schemeClr w14:val="tx1"/>
            </w14:solidFill>
          </w14:textFill>
        </w:rPr>
        <w:t>），项目各阶段设计重点、难点分析报告。</w:t>
      </w:r>
    </w:p>
    <w:p w14:paraId="531B5ED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（35）室内外装修工程及标识系统设计，含特殊家具、软装设计（特指装修中需要以家具</w:t>
      </w:r>
      <w:r>
        <w:rPr>
          <w:rFonts w:hint="eastAsia" w:ascii="宋体" w:hAnsi="宋体"/>
          <w:color w:val="000000" w:themeColor="text1"/>
          <w:sz w:val="24"/>
          <w:highlight w:val="none"/>
          <w14:textFill>
            <w14:solidFill>
              <w14:schemeClr w14:val="tx1"/>
            </w14:solidFill>
          </w14:textFill>
        </w:rPr>
        <w:t>、软装相配合出效果的部分）。</w:t>
      </w:r>
    </w:p>
    <w:p w14:paraId="0E889E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（36）水利工程（如有）。</w:t>
      </w:r>
    </w:p>
    <w:p w14:paraId="424E403C">
      <w:pPr>
        <w:adjustRightInd w:val="0"/>
        <w:snapToGrid w:val="0"/>
        <w:spacing w:line="360" w:lineRule="auto"/>
        <w:ind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（37）其他___________________________。</w:t>
      </w:r>
    </w:p>
    <w:p w14:paraId="27EC39F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备注：上述中的专业内容若既不属于立项及可研批复范围，也不属于为满足项目验收与投入使用需要而必须实施的建设内容所对应的勘察设计工作的，则无需实施。反之，若属于前述任一情形的，均需实施。</w:t>
      </w:r>
    </w:p>
    <w:p w14:paraId="3B8CCE9F">
      <w:pPr>
        <w:adjustRightInd w:val="0"/>
        <w:snapToGrid w:val="0"/>
        <w:spacing w:line="360" w:lineRule="auto"/>
        <w:ind w:firstLine="420" w:firstLineChars="200"/>
        <w:rPr>
          <w:color w:val="000000" w:themeColor="text1"/>
          <w:highlight w:val="none"/>
          <w14:textFill>
            <w14:solidFill>
              <w14:schemeClr w14:val="tx1"/>
            </w14:solidFill>
          </w14:textFill>
        </w:rPr>
      </w:pPr>
    </w:p>
    <w:p w14:paraId="0D6AE771">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6.2 设计界面的划分</w:t>
      </w:r>
    </w:p>
    <w:p w14:paraId="56053631">
      <w:pPr>
        <w:adjustRightInd w:val="0"/>
        <w:snapToGrid w:val="0"/>
        <w:spacing w:line="360" w:lineRule="auto"/>
        <w:ind w:firstLine="470" w:firstLineChars="196"/>
        <w:outlineLvl w:val="3"/>
        <w:rPr>
          <w:rFonts w:ascii="宋体" w:hAnsi="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szCs w:val="24"/>
          <w:highlight w:val="none"/>
          <w:u w:val="single"/>
          <w:lang w:eastAsia="zh-CN"/>
          <w14:textFill>
            <w14:solidFill>
              <w14:schemeClr w14:val="tx1"/>
            </w14:solidFill>
          </w14:textFill>
        </w:rPr>
        <w:t>广交会展馆110千伏变电站增容项目（站外设施部分）</w:t>
      </w:r>
      <w:r>
        <w:rPr>
          <w:rFonts w:hint="eastAsia" w:ascii="宋体" w:hAnsi="宋体"/>
          <w:snapToGrid w:val="0"/>
          <w:color w:val="000000" w:themeColor="text1"/>
          <w:kern w:val="0"/>
          <w:sz w:val="24"/>
          <w:highlight w:val="none"/>
          <w14:textFill>
            <w14:solidFill>
              <w14:schemeClr w14:val="tx1"/>
            </w14:solidFill>
          </w14:textFill>
        </w:rPr>
        <w:t>所有设计专业均由乙方负责组织实施。</w:t>
      </w:r>
    </w:p>
    <w:p w14:paraId="043C0C49">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6.3 工程设计的总体要求</w:t>
      </w:r>
    </w:p>
    <w:p w14:paraId="1A8558FB">
      <w:pPr>
        <w:adjustRightInd w:val="0"/>
        <w:snapToGrid w:val="0"/>
        <w:spacing w:line="360" w:lineRule="auto"/>
        <w:ind w:firstLine="352" w:firstLineChars="147"/>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主管部门的要求，如消防、人防、环保、卫生、交委、交警等部门的报建报审报批要求。</w:t>
      </w:r>
    </w:p>
    <w:p w14:paraId="21495307">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（2）乙方应在设计成果文件中明确列出本合同工程设计涉及到的详细的设计规范、规定及标准（名称、编号与版本）。</w:t>
      </w:r>
    </w:p>
    <w:p w14:paraId="4B10A1E1">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18D1B034">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（4）乙方应在确定为中标单位后立即进行本合同工程设计策划，建立质量目标，规定质量要求，根据甲方总体实施计划和本合同工程特点编制详细的设计计划，根据《广州市重点公共建设项目管理中心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基本建设</w:t>
      </w:r>
      <w:r>
        <w:rPr>
          <w:rFonts w:hint="eastAsia" w:ascii="宋体" w:hAnsi="宋体"/>
          <w:color w:val="000000" w:themeColor="text1"/>
          <w:kern w:val="0"/>
          <w:sz w:val="24"/>
          <w:highlight w:val="none"/>
          <w14:textFill>
            <w14:solidFill>
              <w14:schemeClr w14:val="tx1"/>
            </w14:solidFill>
          </w14:textFill>
        </w:rPr>
        <w:t>项目计划管理办法》（合同附件</w:t>
      </w:r>
      <w:r>
        <w:rPr>
          <w:rFonts w:hint="default" w:ascii="宋体" w:hAnsi="宋体"/>
          <w:color w:val="000000" w:themeColor="text1"/>
          <w:kern w:val="0"/>
          <w:sz w:val="24"/>
          <w:highlight w:val="none"/>
          <w14:textFill>
            <w14:solidFill>
              <w14:schemeClr w14:val="tx1"/>
            </w14:solidFill>
          </w14:textFill>
        </w:rPr>
        <w:t>5</w:t>
      </w:r>
      <w:r>
        <w:rPr>
          <w:rFonts w:hint="eastAsia" w:ascii="宋体" w:hAnsi="宋体"/>
          <w:color w:val="000000" w:themeColor="text1"/>
          <w:kern w:val="0"/>
          <w:sz w:val="24"/>
          <w:highlight w:val="none"/>
          <w14:textFill>
            <w14:solidFill>
              <w14:schemeClr w14:val="tx1"/>
            </w14:solidFill>
          </w14:textFill>
        </w:rPr>
        <w:t>）的相关要求合理安排各项活动的实施时间，并保证设计的进度、质量，保证乙方设计范围内工程的施工进度不受影响。</w:t>
      </w:r>
    </w:p>
    <w:p w14:paraId="15F9E3F7">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（5）如在项目运作中遇国家或地区颁布新的标准、规定和依据，按新标准、规定和依据执行。</w:t>
      </w:r>
    </w:p>
    <w:p w14:paraId="7D5E56A0">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（6）乙方根据本合同约定进行设计、资料管理、技术管理、现场配合等工作时，必须同时遵守广州市重点公共建设项目管理中心的相关设计、技术、图文、图档、工程的各项管理办法、规定和细则。</w:t>
      </w:r>
    </w:p>
    <w:p w14:paraId="7D00A3EB">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（7）乙方应积极配合政府行政部门或行业主管部门的各项审批、施工图审查单位、甲方的审核、施工图强制审查及图纸会审，对审查过程中发现的设计质量问题，应及时解决并按规定出具修改图纸。</w:t>
      </w:r>
    </w:p>
    <w:p w14:paraId="31758A07">
      <w:pPr>
        <w:adjustRightInd w:val="0"/>
        <w:snapToGrid w:val="0"/>
        <w:spacing w:line="360" w:lineRule="auto"/>
        <w:ind w:firstLine="360" w:firstLineChars="15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14:paraId="02C77CD9">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（9）乙方的设计成果文件应尽可能减少施工难度，为施工创造方便合理的施工条件；应尽量减少施工对城市交通、市民生活以及水利的干扰，并尽可能减少对施工期的影响。</w:t>
      </w:r>
    </w:p>
    <w:p w14:paraId="33E2E67B">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14:paraId="25BCDF2F">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（11）在交付项目的部分或全部勘察、设计文件后，如获悉有更好的新工艺、新技术、新材料、新设备等适用于本合同工程，乙方应向甲方推荐并提供科学的评估。</w:t>
      </w:r>
    </w:p>
    <w:p w14:paraId="17E4BE4F">
      <w:pPr>
        <w:adjustRightInd w:val="0"/>
        <w:snapToGrid w:val="0"/>
        <w:spacing w:line="360" w:lineRule="auto"/>
        <w:ind w:firstLine="470" w:firstLineChars="196"/>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sym w:font="Wingdings 2" w:char="0052"/>
      </w:r>
      <w:r>
        <w:rPr>
          <w:rFonts w:hint="eastAsia" w:ascii="宋体" w:hAnsi="宋体"/>
          <w:b/>
          <w:bCs/>
          <w:color w:val="000000" w:themeColor="text1"/>
          <w:kern w:val="0"/>
          <w:sz w:val="24"/>
          <w:highlight w:val="none"/>
          <w14:textFill>
            <w14:solidFill>
              <w14:schemeClr w14:val="tx1"/>
            </w14:solidFill>
          </w14:textFill>
        </w:rPr>
        <w:t>6.4方案设计阶段的主要工作及要求</w:t>
      </w:r>
    </w:p>
    <w:p w14:paraId="13C0329B">
      <w:pPr>
        <w:adjustRightInd w:val="0"/>
        <w:snapToGrid w:val="0"/>
        <w:spacing w:line="360" w:lineRule="auto"/>
        <w:ind w:firstLine="482" w:firstLineChars="200"/>
        <w:outlineLvl w:val="4"/>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6.4.1</w:t>
      </w:r>
      <w:r>
        <w:rPr>
          <w:rFonts w:hint="eastAsia" w:ascii="宋体" w:hAnsi="宋体"/>
          <w:color w:val="000000" w:themeColor="text1"/>
          <w:kern w:val="0"/>
          <w:sz w:val="24"/>
          <w:highlight w:val="none"/>
          <w14:textFill>
            <w14:solidFill>
              <w14:schemeClr w14:val="tx1"/>
            </w14:solidFill>
          </w14:textFill>
        </w:rPr>
        <w:t>方案设计阶段的主要工作</w:t>
      </w:r>
    </w:p>
    <w:p w14:paraId="0B6E72DB">
      <w:pPr>
        <w:adjustRightInd w:val="0"/>
        <w:snapToGrid w:val="0"/>
        <w:spacing w:line="360"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（1）提交方案设计成果文件</w:t>
      </w:r>
    </w:p>
    <w:p w14:paraId="788BC7D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方案设计成果文件应为甲方最终确定方案的设计文件，文件的内容应按照甲方的要求、有权审核部门的审批意见、设计方案招标（竞赛）的技术文件和投标（参赛）文件、住建部现行有效《建筑工程设计文件编制深度规定》、《市政公用工程设计文件编制深度规定》</w:t>
      </w:r>
      <w:r>
        <w:rPr>
          <w:rFonts w:hint="eastAsia" w:ascii="宋体" w:hAnsi="宋体"/>
          <w:color w:val="000000" w:themeColor="text1"/>
          <w:kern w:val="0"/>
          <w:sz w:val="24"/>
          <w:highlight w:val="none"/>
          <w:u w:val="single"/>
          <w14:textFill>
            <w14:solidFill>
              <w14:schemeClr w14:val="tx1"/>
            </w14:solidFill>
          </w14:textFill>
        </w:rPr>
        <w:t>、电力行业相关标准等</w:t>
      </w:r>
      <w:r>
        <w:rPr>
          <w:rFonts w:hint="eastAsia" w:ascii="宋体" w:hAnsi="宋体"/>
          <w:color w:val="000000" w:themeColor="text1"/>
          <w:kern w:val="0"/>
          <w:sz w:val="24"/>
          <w:highlight w:val="none"/>
          <w14:textFill>
            <w14:solidFill>
              <w14:schemeClr w14:val="tx1"/>
            </w14:solidFill>
          </w14:textFill>
        </w:rPr>
        <w:t>方案设计阶段规定的要求进行编制，包括如下设计文件（包括但不限于）：</w:t>
      </w:r>
    </w:p>
    <w:p w14:paraId="44F79522">
      <w:pPr>
        <w:adjustRightInd w:val="0"/>
        <w:snapToGrid w:val="0"/>
        <w:spacing w:line="360" w:lineRule="auto"/>
        <w:ind w:firstLine="600" w:firstLineChars="2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1）封面（写明方案的名称、方案编制单位、编制时间）；</w:t>
      </w:r>
    </w:p>
    <w:p w14:paraId="3F17B777">
      <w:pPr>
        <w:adjustRightInd w:val="0"/>
        <w:snapToGrid w:val="0"/>
        <w:spacing w:line="360" w:lineRule="auto"/>
        <w:ind w:firstLine="600" w:firstLineChars="2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2）扉页（方案编制单位行政及技术负责人、具体编制总负责人签名）；</w:t>
      </w:r>
    </w:p>
    <w:p w14:paraId="466FECD1">
      <w:pPr>
        <w:adjustRightInd w:val="0"/>
        <w:snapToGrid w:val="0"/>
        <w:spacing w:line="360" w:lineRule="auto"/>
        <w:ind w:firstLine="600" w:firstLineChars="2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3）方案设计文件目录；</w:t>
      </w:r>
    </w:p>
    <w:p w14:paraId="054DDBE7">
      <w:pPr>
        <w:adjustRightInd w:val="0"/>
        <w:snapToGrid w:val="0"/>
        <w:spacing w:line="360" w:lineRule="auto"/>
        <w:ind w:firstLine="600" w:firstLineChars="2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4）方案设计说明书；</w:t>
      </w:r>
    </w:p>
    <w:p w14:paraId="1280CA02">
      <w:pPr>
        <w:adjustRightInd w:val="0"/>
        <w:snapToGrid w:val="0"/>
        <w:spacing w:line="360" w:lineRule="auto"/>
        <w:ind w:firstLine="600" w:firstLineChars="2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5）方案设计图纸（A3图）（具体图纸要求按设计任务书）；</w:t>
      </w:r>
    </w:p>
    <w:p w14:paraId="7429240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乙方应按本合同条款第9.1款约定向甲方提交方案设计成果文件（含图纸及相关文本文件）。</w:t>
      </w:r>
    </w:p>
    <w:p w14:paraId="372DE427">
      <w:pPr>
        <w:adjustRightInd w:val="0"/>
        <w:snapToGrid w:val="0"/>
        <w:spacing w:line="360" w:lineRule="auto"/>
        <w:ind w:firstLine="600" w:firstLineChars="2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6）三维数据模型：设计方案通过确认后30天内提交三维数据模型（通用3ds max格式）。乙方有责任协助甲方将其他设计单位提供的三维数据模型进行整合工作；</w:t>
      </w:r>
    </w:p>
    <w:p w14:paraId="454860B0">
      <w:pPr>
        <w:adjustRightInd w:val="0"/>
        <w:snapToGrid w:val="0"/>
        <w:spacing w:line="360" w:lineRule="auto"/>
        <w:ind w:firstLine="600" w:firstLineChars="2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7）多媒体文件：设计稳定后，提供一份修改稳定版的多媒体演示文件，限时</w:t>
      </w:r>
      <w:r>
        <w:rPr>
          <w:rFonts w:hint="default" w:ascii="宋体" w:hAnsi="宋体"/>
          <w:color w:val="000000" w:themeColor="text1"/>
          <w:kern w:val="0"/>
          <w:sz w:val="24"/>
          <w:highlight w:val="none"/>
          <w14:textFill>
            <w14:solidFill>
              <w14:schemeClr w14:val="tx1"/>
            </w14:solidFill>
          </w14:textFill>
        </w:rPr>
        <w:t>5</w:t>
      </w:r>
      <w:r>
        <w:rPr>
          <w:rFonts w:hint="eastAsia" w:ascii="宋体" w:hAnsi="宋体"/>
          <w:color w:val="000000" w:themeColor="text1"/>
          <w:kern w:val="0"/>
          <w:sz w:val="24"/>
          <w:highlight w:val="none"/>
          <w14:textFill>
            <w14:solidFill>
              <w14:schemeClr w14:val="tx1"/>
            </w14:solidFill>
          </w14:textFill>
        </w:rPr>
        <w:t>分钟</w:t>
      </w:r>
      <w:r>
        <w:rPr>
          <w:rFonts w:hint="default" w:ascii="宋体" w:hAnsi="宋体"/>
          <w:color w:val="000000" w:themeColor="text1"/>
          <w:kern w:val="0"/>
          <w:sz w:val="24"/>
          <w:highlight w:val="none"/>
          <w14:textFill>
            <w14:solidFill>
              <w14:schemeClr w14:val="tx1"/>
            </w14:solidFill>
          </w14:textFill>
        </w:rPr>
        <w:t>，详见设计任务书要求</w:t>
      </w:r>
      <w:r>
        <w:rPr>
          <w:rFonts w:hint="eastAsia" w:ascii="宋体" w:hAnsi="宋体"/>
          <w:color w:val="000000" w:themeColor="text1"/>
          <w:kern w:val="0"/>
          <w:sz w:val="24"/>
          <w:highlight w:val="none"/>
          <w14:textFill>
            <w14:solidFill>
              <w14:schemeClr w14:val="tx1"/>
            </w14:solidFill>
          </w14:textFill>
        </w:rPr>
        <w:t>。</w:t>
      </w:r>
    </w:p>
    <w:p w14:paraId="5B9A7050">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（2）按照规划主管部门的规划报建要求，提供规划报建所需相关设计成果文件（包括但不限于以下内容）：</w:t>
      </w:r>
    </w:p>
    <w:p w14:paraId="5F934248">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1）总平面规划图（包括各项技术经济指标）；</w:t>
      </w:r>
    </w:p>
    <w:p w14:paraId="27E83D4A">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2）绿地规划图；</w:t>
      </w:r>
    </w:p>
    <w:p w14:paraId="14D440AB">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3）道路交通系统规划图；</w:t>
      </w:r>
    </w:p>
    <w:p w14:paraId="55FD334F">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4）用地竖向规划图；</w:t>
      </w:r>
    </w:p>
    <w:p w14:paraId="164E6E2E">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5）管线综合规划图；</w:t>
      </w:r>
    </w:p>
    <w:p w14:paraId="7D69C1F0">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6）规划方案说明书；</w:t>
      </w:r>
    </w:p>
    <w:p w14:paraId="6377B737">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7）模型（依据规划主管部门的报建要求、业主要求提交）。</w:t>
      </w:r>
    </w:p>
    <w:p w14:paraId="64551F5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按规划主管部门的规划报建要求提交规划报建所需的设计成果文件（含图纸及相关文本文件、电子文档光盘、工作模型），成果文件需加盖规划报建章、设计单位出图章、注册建筑师章；根据相关的审批意见对设计成果文件进行相应修改，并向甲方提交6份最终的设计成果文件及电子文档光盘。</w:t>
      </w:r>
    </w:p>
    <w:p w14:paraId="444933D0">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（3）按照规划主管部门的报建要求，提供方案设计报建所需相关设计成果文件并根据相关的审批意见对设计成果文件进行相应修改。相关设计成果文件包括但不限于以下内容：</w:t>
      </w:r>
    </w:p>
    <w:p w14:paraId="5A96C66D">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1）总平面图（比例按报建要求，包括各项技术经济指标）；</w:t>
      </w:r>
    </w:p>
    <w:p w14:paraId="10680CBF">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2）设计方案图；</w:t>
      </w:r>
    </w:p>
    <w:p w14:paraId="63577812">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3）设计说明；</w:t>
      </w:r>
    </w:p>
    <w:p w14:paraId="60914C05">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4）工程投资估算（含非标设备、材料、构配件的报价）。</w:t>
      </w:r>
    </w:p>
    <w:p w14:paraId="70A3104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乙方应向甲方提交方案设计报建所需要的设计成果文件（含图纸及相关文本文件、电子文档光盘，具体数量以报建要求为准）；成果文件均须加盖设计单位出图章、注册建筑师章。</w:t>
      </w:r>
    </w:p>
    <w:p w14:paraId="1CDE2ECE">
      <w:pPr>
        <w:adjustRightInd w:val="0"/>
        <w:snapToGrid w:val="0"/>
        <w:spacing w:line="360" w:lineRule="auto"/>
        <w:ind w:firstLine="602" w:firstLineChars="250"/>
        <w:outlineLvl w:val="4"/>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6.4.2</w:t>
      </w:r>
      <w:r>
        <w:rPr>
          <w:rFonts w:hint="eastAsia" w:ascii="宋体" w:hAnsi="宋体"/>
          <w:color w:val="000000" w:themeColor="text1"/>
          <w:kern w:val="0"/>
          <w:sz w:val="24"/>
          <w:highlight w:val="none"/>
          <w14:textFill>
            <w14:solidFill>
              <w14:schemeClr w14:val="tx1"/>
            </w14:solidFill>
          </w14:textFill>
        </w:rPr>
        <w:t>方案设计阶段的要求</w:t>
      </w:r>
    </w:p>
    <w:p w14:paraId="2C8AC06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（1）乙方应在甲方选定方案的基础上，按专家意见和甲方要求进行完善，达到报建送审方案要求，并根据规划部门提出的设计条件进行调整。</w:t>
      </w:r>
    </w:p>
    <w:p w14:paraId="531DAD5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（2）方案设计应对本合同条款第6.3（8）款所述比选项目，提供至少两个比选方案，实施性方案应达到和满足进行初步设计的要求。</w:t>
      </w:r>
    </w:p>
    <w:p w14:paraId="2ADDB9F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（3）乙方设计方案中应包含节能环保篇，采用节能环保的新技术、新工艺。方案设计应对设计中采用的新技术及节能技术的应用进行三个以上方案技术经济比较，提出比较分析报告和推荐方案。</w:t>
      </w:r>
    </w:p>
    <w:p w14:paraId="4AA16BE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（4）乙方应根据实施方案提交工程投资估算编制说明及投资估算表。</w:t>
      </w:r>
    </w:p>
    <w:p w14:paraId="09C0FAB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（5）结构体系应进行初步的计算，保证结构方案是可行的。</w:t>
      </w:r>
    </w:p>
    <w:p w14:paraId="76B08A9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（6）乙方对各专业采用的新技术应作详细的介绍，以便进行评审和据以进行下一步的设计。</w:t>
      </w:r>
    </w:p>
    <w:p w14:paraId="28F5844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（7）在深化方案设计时，乙方应以书面形式明确设计中确有需要进行试验的项目，并在初步设计之前提交给甲方审查确认；经甲方确认后，乙方应及时提供试验方案及相关技术要求。</w:t>
      </w:r>
    </w:p>
    <w:p w14:paraId="0FD6EF14">
      <w:pPr>
        <w:adjustRightInd w:val="0"/>
        <w:snapToGrid w:val="0"/>
        <w:spacing w:line="360" w:lineRule="auto"/>
        <w:ind w:firstLine="472" w:firstLineChars="196"/>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sym w:font="Wingdings 2" w:char="F052"/>
      </w:r>
      <w:r>
        <w:rPr>
          <w:rFonts w:hint="eastAsia" w:ascii="宋体" w:hAnsi="宋体"/>
          <w:b/>
          <w:bCs/>
          <w:color w:val="000000" w:themeColor="text1"/>
          <w:kern w:val="0"/>
          <w:sz w:val="24"/>
          <w:highlight w:val="none"/>
          <w14:textFill>
            <w14:solidFill>
              <w14:schemeClr w14:val="tx1"/>
            </w14:solidFill>
          </w14:textFill>
        </w:rPr>
        <w:t>6.5初步设计阶段的主要工作及要求</w:t>
      </w:r>
    </w:p>
    <w:p w14:paraId="2D4577F5">
      <w:pPr>
        <w:adjustRightInd w:val="0"/>
        <w:snapToGrid w:val="0"/>
        <w:spacing w:line="360" w:lineRule="auto"/>
        <w:ind w:firstLine="482" w:firstLineChars="200"/>
        <w:outlineLvl w:val="4"/>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6.5.1</w:t>
      </w:r>
      <w:r>
        <w:rPr>
          <w:rFonts w:hint="eastAsia" w:ascii="宋体" w:hAnsi="宋体"/>
          <w:color w:val="000000" w:themeColor="text1"/>
          <w:kern w:val="0"/>
          <w:sz w:val="24"/>
          <w:highlight w:val="none"/>
          <w14:textFill>
            <w14:solidFill>
              <w14:schemeClr w14:val="tx1"/>
            </w14:solidFill>
          </w14:textFill>
        </w:rPr>
        <w:t>提交</w:t>
      </w:r>
      <w:r>
        <w:rPr>
          <w:rFonts w:hint="eastAsia" w:ascii="宋体" w:hAnsi="宋体"/>
          <w:color w:val="000000" w:themeColor="text1"/>
          <w:spacing w:val="-4"/>
          <w:kern w:val="0"/>
          <w:sz w:val="24"/>
          <w:highlight w:val="none"/>
          <w14:textFill>
            <w14:solidFill>
              <w14:schemeClr w14:val="tx1"/>
            </w14:solidFill>
          </w14:textFill>
        </w:rPr>
        <w:t>初步</w:t>
      </w:r>
      <w:r>
        <w:rPr>
          <w:rFonts w:hint="eastAsia" w:ascii="宋体" w:hAnsi="宋体"/>
          <w:color w:val="000000" w:themeColor="text1"/>
          <w:kern w:val="0"/>
          <w:sz w:val="24"/>
          <w:highlight w:val="none"/>
          <w14:textFill>
            <w14:solidFill>
              <w14:schemeClr w14:val="tx1"/>
            </w14:solidFill>
          </w14:textFill>
        </w:rPr>
        <w:t>设计成果文件</w:t>
      </w:r>
    </w:p>
    <w:p w14:paraId="774618D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初步设计成果文件应按住建部批准的现行有效《建筑工程设计文件编制深度规定》、《市政公用工程设计文件编制深度规定》</w:t>
      </w:r>
      <w:r>
        <w:rPr>
          <w:rFonts w:hint="eastAsia" w:ascii="宋体" w:hAnsi="宋体"/>
          <w:color w:val="000000" w:themeColor="text1"/>
          <w:kern w:val="0"/>
          <w:sz w:val="24"/>
          <w:highlight w:val="none"/>
          <w:u w:val="single"/>
          <w14:textFill>
            <w14:solidFill>
              <w14:schemeClr w14:val="tx1"/>
            </w14:solidFill>
          </w14:textFill>
        </w:rPr>
        <w:t>、电力行业相关标准等</w:t>
      </w:r>
      <w:r>
        <w:rPr>
          <w:rFonts w:hint="eastAsia" w:ascii="宋体" w:hAnsi="宋体"/>
          <w:color w:val="000000" w:themeColor="text1"/>
          <w:kern w:val="0"/>
          <w:sz w:val="24"/>
          <w:highlight w:val="none"/>
          <w14:textFill>
            <w14:solidFill>
              <w14:schemeClr w14:val="tx1"/>
            </w14:solidFill>
          </w14:textFill>
        </w:rPr>
        <w:t>初步设计阶段的要求进行编制，由总章和各专业设计文件分章编制而成，应包括如下设计成果文件（包括但不限于）：</w:t>
      </w:r>
    </w:p>
    <w:p w14:paraId="7119B42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（1）初步设计方案编制；</w:t>
      </w:r>
    </w:p>
    <w:p w14:paraId="12EB138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（2）设计说明书（含设计总说明、各专业的设计说明书、结构计算书）；</w:t>
      </w:r>
    </w:p>
    <w:p w14:paraId="6FD4B59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（3）设计图纸（由各专业设计图纸组成）；</w:t>
      </w:r>
    </w:p>
    <w:p w14:paraId="2565436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（4）设计概算（甲方另行发包的专项设计由专项设计单位提供相应的概算文件，由乙方负责汇总）；</w:t>
      </w:r>
    </w:p>
    <w:p w14:paraId="0FB5D020">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（5）效果图及透视图；</w:t>
      </w:r>
    </w:p>
    <w:p w14:paraId="1DB4123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（6）报批模型（按报建审批部门的要求提交）；</w:t>
      </w:r>
    </w:p>
    <w:p w14:paraId="3532BB4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（7）主要材料样板。</w:t>
      </w:r>
    </w:p>
    <w:p w14:paraId="1571991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按本合同条款第9.1款约定向甲方提交初步方案设计成果文件（含图纸及相关文本文件、效果图各一式10套，专业报建（交通、市政、人防、消防、环保、卫生、绿化）所需设计成果文件数量按报建要求提供）；成果文件加盖设计单位出图章、注册建筑师章、注册结构工程师章，各专业负责人、乙方签署。</w:t>
      </w:r>
    </w:p>
    <w:p w14:paraId="20B3F98B">
      <w:pPr>
        <w:adjustRightInd w:val="0"/>
        <w:snapToGrid w:val="0"/>
        <w:spacing w:line="360" w:lineRule="auto"/>
        <w:ind w:firstLine="600" w:firstLineChars="249"/>
        <w:outlineLvl w:val="4"/>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6.5.2</w:t>
      </w:r>
      <w:r>
        <w:rPr>
          <w:rFonts w:hint="eastAsia" w:ascii="宋体" w:hAnsi="宋体"/>
          <w:color w:val="000000" w:themeColor="text1"/>
          <w:kern w:val="0"/>
          <w:sz w:val="24"/>
          <w:highlight w:val="none"/>
          <w14:textFill>
            <w14:solidFill>
              <w14:schemeClr w14:val="tx1"/>
            </w14:solidFill>
          </w14:textFill>
        </w:rPr>
        <w:t>初步设计阶段的工作要求</w:t>
      </w:r>
    </w:p>
    <w:p w14:paraId="65512F5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（1）初步设计文件均以各工程子项为编制单位。</w:t>
      </w:r>
    </w:p>
    <w:p w14:paraId="3327F00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（2）初步设计阶段须对本合同条款第6.3（8）款所述比选项目，至少提供两个比选方案，使设计具备先进性、可靠性和经济合理性，并满足以下要求：</w:t>
      </w:r>
    </w:p>
    <w:p w14:paraId="67148EE7">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1）应符合甲方批准的设计方案和实施性方案；</w:t>
      </w:r>
    </w:p>
    <w:p w14:paraId="705B4EA1">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2）能据以准备各主要设备、材料及饰面材料（送板）；</w:t>
      </w:r>
    </w:p>
    <w:p w14:paraId="7D447C7F">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3）能据以编制、审核工程设计概算；</w:t>
      </w:r>
    </w:p>
    <w:p w14:paraId="281725EE">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4）能据以进行施工准备；</w:t>
      </w:r>
    </w:p>
    <w:p w14:paraId="2ADDD04C">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5）能作为各专业施工图设计的依据。</w:t>
      </w:r>
    </w:p>
    <w:p w14:paraId="4392652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（3）初步设计中的结构设计文件，应对结构的选型、布置、截面尺寸、材料用量等予以明确。</w:t>
      </w:r>
    </w:p>
    <w:p w14:paraId="2F6EF66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14:paraId="7328D69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如果乙方的概算编制质量和进度不能满足本合同约定或甲方要求，则甲方可另行委托专业造价咨询单位实施设计概算编制工作，所发生的费用根据《关于调整我省建设工程造价咨询服务收费的复函》（粤价函[2011]742号，如有新规则按新规执行）规定并结合专业造价咨询单位实际工作比例计取，由乙方负责支付。</w:t>
      </w:r>
    </w:p>
    <w:p w14:paraId="434AA19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（5）乙方应重点对设计范围内的给水、排水、电气、采暖通风、空调、动力等管线进行各专业综合分析,协调并解决其中矛盾, 成果包括室内外管线综合平衡图、场外管线综合总图和相关专业图纸及说明书。</w:t>
      </w:r>
    </w:p>
    <w:p w14:paraId="12772492">
      <w:pPr>
        <w:adjustRightInd w:val="0"/>
        <w:snapToGrid w:val="0"/>
        <w:spacing w:line="360" w:lineRule="auto"/>
        <w:ind w:firstLine="480" w:firstLineChars="20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（6）乙方必须准确计算建筑面积，完善建设规模及经济指标说明。</w:t>
      </w:r>
    </w:p>
    <w:p w14:paraId="576BF6BB">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（7）乙方应确保相关的初步设计成果文件深度能够有效满足专项施工图设计工程投资控制的要求。本合同范围如包含以下专业工程，乙方提供的相关初步设计成果文件应满足以下要求：</w:t>
      </w:r>
    </w:p>
    <w:p w14:paraId="3A8BE7A5">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①钢结构工程(如有)：</w:t>
      </w:r>
    </w:p>
    <w:p w14:paraId="048D66E0">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乙方提供的设计成果文件应满足住建部初步设计文件深度要求的相关规定，结构形式、布置、受力杆件、构件型号、材料种类、节点类型等设计内容须成熟稳定，具体要求如下：</w:t>
      </w:r>
    </w:p>
    <w:p w14:paraId="2A994014">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a、设计成果文件中应提供杆件的控制内力，设计计算应考虑施工工序及稳定应力。</w:t>
      </w:r>
    </w:p>
    <w:p w14:paraId="09E37408">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b、补充钢结构设计总说明：详细材料要求、加工要求、连接要求、焊接质量要求、防腐、防火要求，并对安装条件做出说明。</w:t>
      </w:r>
    </w:p>
    <w:p w14:paraId="1891F4B5">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c、主桁架未有桁架剪力墙的连接大样的，典型节点应作有限之分析，关键节点应作有关试验。</w:t>
      </w:r>
    </w:p>
    <w:p w14:paraId="05C518ED">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d、优化结构体系，取消或减少部分主、次桁架，完善支撑系统，支撑的布置应考虑结构的整体稳定。</w:t>
      </w:r>
    </w:p>
    <w:p w14:paraId="4013C05E">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乙方须保证，在其提供的设计成果文件的基础上进行的达至施工图设计程度的专项设计，其总用钢量增加在5%以内。</w:t>
      </w:r>
    </w:p>
    <w:p w14:paraId="7F33F6B8">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②幕墙工程(如有)：</w:t>
      </w:r>
    </w:p>
    <w:p w14:paraId="40197E17">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乙方提供的设计成果文件中幕墙外观、用材料品种档次、幕墙主要受力体系、预埋件设计、细部节点和幕墙与其他专业的界面处理等设计内容须成熟稳定。</w:t>
      </w:r>
    </w:p>
    <w:p w14:paraId="0FF4C6B2">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③室内装饰工程(如有)：</w:t>
      </w:r>
    </w:p>
    <w:p w14:paraId="677BAA82">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乙方提供的设计成果文件中，以下内容须成熟稳定：</w:t>
      </w:r>
    </w:p>
    <w:p w14:paraId="62FFA3EB">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a、所有室内可视范围内的装饰风格、空间效果、构件尺寸等主要设计要素；</w:t>
      </w:r>
    </w:p>
    <w:p w14:paraId="6F04CFBE">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b、室内装饰设计部分中，所有与其他专业关联的技术界面（特别是给排水、消防、建筑声学、机电、智能化、扩声等专业的技术界面）；</w:t>
      </w:r>
    </w:p>
    <w:p w14:paraId="48167A5F">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c、室内装饰设计部分中，所有相关专业要求室内装饰专业须满足的技术条件；</w:t>
      </w:r>
    </w:p>
    <w:p w14:paraId="601B42BF">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d、室内装饰设计部分中，主要机电管线的综合平衡；</w:t>
      </w:r>
    </w:p>
    <w:p w14:paraId="588BD46F">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e、室内装饰设计部分中，所有的主要装饰材料的技术要求。</w:t>
      </w:r>
    </w:p>
    <w:p w14:paraId="0075774D">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④机电设备安装工程(如有)：</w:t>
      </w:r>
    </w:p>
    <w:p w14:paraId="5BC6FD17">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乙方提供的设计成果文件中，系统的构成、强制性的系统功能要求（功能要求点表）、设备技术参数中的强制性条目要求等设计内容须成熟稳定。</w:t>
      </w:r>
    </w:p>
    <w:p w14:paraId="4FAC083B">
      <w:pPr>
        <w:adjustRightInd w:val="0"/>
        <w:snapToGrid w:val="0"/>
        <w:spacing w:line="360" w:lineRule="auto"/>
        <w:ind w:right="11"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⑤弱电智能化工程</w:t>
      </w:r>
      <w:r>
        <w:rPr>
          <w:rFonts w:hint="eastAsia" w:ascii="宋体" w:hAnsi="宋体"/>
          <w:color w:val="000000" w:themeColor="text1"/>
          <w:kern w:val="0"/>
          <w:sz w:val="24"/>
          <w:highlight w:val="none"/>
          <w14:textFill>
            <w14:solidFill>
              <w14:schemeClr w14:val="tx1"/>
            </w14:solidFill>
          </w14:textFill>
        </w:rPr>
        <w:t>(如有)</w:t>
      </w:r>
      <w:r>
        <w:rPr>
          <w:rFonts w:hint="eastAsia" w:ascii="宋体" w:hAnsi="宋体"/>
          <w:snapToGrid w:val="0"/>
          <w:color w:val="000000" w:themeColor="text1"/>
          <w:kern w:val="0"/>
          <w:sz w:val="24"/>
          <w:highlight w:val="none"/>
          <w14:textFill>
            <w14:solidFill>
              <w14:schemeClr w14:val="tx1"/>
            </w14:solidFill>
          </w14:textFill>
        </w:rPr>
        <w:t>：</w:t>
      </w:r>
    </w:p>
    <w:p w14:paraId="3A7ED7D7">
      <w:pPr>
        <w:adjustRightInd w:val="0"/>
        <w:snapToGrid w:val="0"/>
        <w:spacing w:line="360" w:lineRule="auto"/>
        <w:ind w:right="11"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乙方提供的设计成果文件中，系统的构成、强制性的系统功能要求（系统图及功能要求点表）、主要设备材料技术参数中的强制性条目要求等设计内容须成熟稳定。</w:t>
      </w:r>
    </w:p>
    <w:p w14:paraId="57826B5A">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⑥体育工艺</w:t>
      </w:r>
      <w:r>
        <w:rPr>
          <w:rFonts w:hint="eastAsia" w:ascii="宋体" w:hAnsi="宋体"/>
          <w:color w:val="000000" w:themeColor="text1"/>
          <w:kern w:val="0"/>
          <w:sz w:val="24"/>
          <w:highlight w:val="none"/>
          <w14:textFill>
            <w14:solidFill>
              <w14:schemeClr w14:val="tx1"/>
            </w14:solidFill>
          </w14:textFill>
        </w:rPr>
        <w:t>(如有)</w:t>
      </w:r>
      <w:r>
        <w:rPr>
          <w:rFonts w:hint="eastAsia" w:ascii="宋体" w:hAnsi="宋体"/>
          <w:snapToGrid w:val="0"/>
          <w:color w:val="000000" w:themeColor="text1"/>
          <w:kern w:val="0"/>
          <w:sz w:val="24"/>
          <w:highlight w:val="none"/>
          <w14:textFill>
            <w14:solidFill>
              <w14:schemeClr w14:val="tx1"/>
            </w14:solidFill>
          </w14:textFill>
        </w:rPr>
        <w:t>：</w:t>
      </w:r>
    </w:p>
    <w:p w14:paraId="1A40E16E">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乙方提供的设计成果文件中，系统的构成、强制性的系统功能要求、设备技术参数中的强制性条目要求等设计内容须成熟稳定。</w:t>
      </w:r>
    </w:p>
    <w:p w14:paraId="3060535E">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⑦舞台机械</w:t>
      </w:r>
      <w:r>
        <w:rPr>
          <w:rFonts w:hint="eastAsia" w:ascii="宋体" w:hAnsi="宋体"/>
          <w:color w:val="000000" w:themeColor="text1"/>
          <w:kern w:val="0"/>
          <w:sz w:val="24"/>
          <w:highlight w:val="none"/>
          <w14:textFill>
            <w14:solidFill>
              <w14:schemeClr w14:val="tx1"/>
            </w14:solidFill>
          </w14:textFill>
        </w:rPr>
        <w:t>(如有)</w:t>
      </w:r>
      <w:r>
        <w:rPr>
          <w:rFonts w:hint="eastAsia" w:ascii="宋体" w:hAnsi="宋体"/>
          <w:snapToGrid w:val="0"/>
          <w:color w:val="000000" w:themeColor="text1"/>
          <w:kern w:val="0"/>
          <w:sz w:val="24"/>
          <w:highlight w:val="none"/>
          <w14:textFill>
            <w14:solidFill>
              <w14:schemeClr w14:val="tx1"/>
            </w14:solidFill>
          </w14:textFill>
        </w:rPr>
        <w:t>：</w:t>
      </w:r>
    </w:p>
    <w:p w14:paraId="4A642C73">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乙方提供的设计成果文件中，系统的构成、强制性的系统功能要求、设备技术参数中的强制性条目要求等设计内容须成熟稳定。</w:t>
      </w:r>
    </w:p>
    <w:p w14:paraId="25F3191D">
      <w:pPr>
        <w:adjustRightInd w:val="0"/>
        <w:snapToGrid w:val="0"/>
        <w:spacing w:line="360" w:lineRule="auto"/>
        <w:ind w:right="11" w:firstLine="480" w:firstLineChars="200"/>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⑧舞台灯光</w:t>
      </w:r>
      <w:r>
        <w:rPr>
          <w:rFonts w:hint="eastAsia" w:ascii="宋体" w:hAnsi="宋体"/>
          <w:color w:val="000000" w:themeColor="text1"/>
          <w:kern w:val="0"/>
          <w:sz w:val="24"/>
          <w:highlight w:val="none"/>
          <w14:textFill>
            <w14:solidFill>
              <w14:schemeClr w14:val="tx1"/>
            </w14:solidFill>
          </w14:textFill>
        </w:rPr>
        <w:t>(如有)</w:t>
      </w:r>
      <w:r>
        <w:rPr>
          <w:rFonts w:hint="eastAsia" w:ascii="宋体" w:hAnsi="宋体"/>
          <w:bCs/>
          <w:snapToGrid w:val="0"/>
          <w:color w:val="000000" w:themeColor="text1"/>
          <w:kern w:val="0"/>
          <w:sz w:val="24"/>
          <w:highlight w:val="none"/>
          <w14:textFill>
            <w14:solidFill>
              <w14:schemeClr w14:val="tx1"/>
            </w14:solidFill>
          </w14:textFill>
        </w:rPr>
        <w:t>：</w:t>
      </w:r>
    </w:p>
    <w:p w14:paraId="07370E96">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乙方提供的设计成果文件中，系统的构成、强制性的系统功能要求、设备技术参数中的强制性条目要求等设计内容须成熟稳定。</w:t>
      </w:r>
    </w:p>
    <w:p w14:paraId="4FAABDC8">
      <w:pPr>
        <w:adjustRightInd w:val="0"/>
        <w:snapToGrid w:val="0"/>
        <w:spacing w:line="360" w:lineRule="auto"/>
        <w:ind w:right="11" w:firstLine="480" w:firstLineChars="200"/>
        <w:rPr>
          <w:rFonts w:hint="eastAsia"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⑨声学系统</w:t>
      </w:r>
      <w:r>
        <w:rPr>
          <w:rFonts w:hint="eastAsia" w:ascii="宋体" w:hAnsi="宋体"/>
          <w:color w:val="000000" w:themeColor="text1"/>
          <w:kern w:val="0"/>
          <w:sz w:val="24"/>
          <w:highlight w:val="none"/>
          <w14:textFill>
            <w14:solidFill>
              <w14:schemeClr w14:val="tx1"/>
            </w14:solidFill>
          </w14:textFill>
        </w:rPr>
        <w:t>(如有)</w:t>
      </w:r>
      <w:r>
        <w:rPr>
          <w:rFonts w:hint="eastAsia" w:ascii="宋体" w:hAnsi="宋体"/>
          <w:snapToGrid w:val="0"/>
          <w:color w:val="000000" w:themeColor="text1"/>
          <w:kern w:val="0"/>
          <w:sz w:val="24"/>
          <w:highlight w:val="none"/>
          <w14:textFill>
            <w14:solidFill>
              <w14:schemeClr w14:val="tx1"/>
            </w14:solidFill>
          </w14:textFill>
        </w:rPr>
        <w:t>：</w:t>
      </w:r>
    </w:p>
    <w:p w14:paraId="1142A6D9">
      <w:pPr>
        <w:adjustRightInd w:val="0"/>
        <w:snapToGrid w:val="0"/>
        <w:spacing w:line="360" w:lineRule="auto"/>
        <w:ind w:right="11" w:firstLine="480" w:firstLineChars="200"/>
        <w:rPr>
          <w:rFonts w:ascii="宋体" w:hAnsi="宋体"/>
          <w:snapToGrid w:val="0"/>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乙方提供的设计成果文件中，系统的构成、强制性的系统功能要求、设备技术参数中的强制性条目要求等设计内容须成熟稳定。</w:t>
      </w:r>
    </w:p>
    <w:p w14:paraId="10D9D936">
      <w:pPr>
        <w:adjustRightInd w:val="0"/>
        <w:snapToGrid w:val="0"/>
        <w:spacing w:line="360" w:lineRule="auto"/>
        <w:ind w:right="11" w:firstLine="480" w:firstLineChars="200"/>
        <w:rPr>
          <w:rFonts w:hint="eastAsia" w:ascii="宋体" w:hAnsi="宋体"/>
          <w:snapToGrid w:val="0"/>
          <w:color w:val="000000" w:themeColor="text1"/>
          <w:kern w:val="0"/>
          <w:sz w:val="24"/>
          <w:highlight w:val="none"/>
          <w:u w:val="singl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⑩其他：</w:t>
      </w:r>
      <w:r>
        <w:rPr>
          <w:rFonts w:hint="eastAsia" w:ascii="宋体" w:hAnsi="宋体"/>
          <w:snapToGrid w:val="0"/>
          <w:color w:val="000000" w:themeColor="text1"/>
          <w:kern w:val="0"/>
          <w:sz w:val="24"/>
          <w:highlight w:val="none"/>
          <w:u w:val="single"/>
          <w14:textFill>
            <w14:solidFill>
              <w14:schemeClr w14:val="tx1"/>
            </w14:solidFill>
          </w14:textFill>
        </w:rPr>
        <w:t>详见勘察设计任务书。</w:t>
      </w:r>
    </w:p>
    <w:p w14:paraId="64DDC2DA">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（8）对于各类专项技术的设计，乙方须按照甲方建设需求和专项单位最终确定的研究成果、相关技术指标和标准，开展设计工作。</w:t>
      </w:r>
    </w:p>
    <w:p w14:paraId="0A8E3AED">
      <w:pPr>
        <w:adjustRightInd w:val="0"/>
        <w:snapToGrid w:val="0"/>
        <w:spacing w:line="360" w:lineRule="auto"/>
        <w:ind w:firstLine="472" w:firstLineChars="196"/>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sym w:font="Wingdings 2" w:char="F052"/>
      </w:r>
      <w:r>
        <w:rPr>
          <w:rFonts w:hint="eastAsia" w:ascii="宋体" w:hAnsi="宋体"/>
          <w:b/>
          <w:bCs/>
          <w:color w:val="000000" w:themeColor="text1"/>
          <w:kern w:val="0"/>
          <w:sz w:val="24"/>
          <w:highlight w:val="none"/>
          <w14:textFill>
            <w14:solidFill>
              <w14:schemeClr w14:val="tx1"/>
            </w14:solidFill>
          </w14:textFill>
        </w:rPr>
        <w:t>6.6施工图设计阶段的主要工作及要求</w:t>
      </w:r>
    </w:p>
    <w:p w14:paraId="7532195E">
      <w:pPr>
        <w:adjustRightInd w:val="0"/>
        <w:snapToGrid w:val="0"/>
        <w:spacing w:line="360" w:lineRule="auto"/>
        <w:ind w:firstLine="472" w:firstLineChars="196"/>
        <w:outlineLvl w:val="4"/>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6.6.1</w:t>
      </w:r>
      <w:r>
        <w:rPr>
          <w:rFonts w:hint="eastAsia" w:ascii="宋体" w:hAnsi="宋体"/>
          <w:color w:val="000000" w:themeColor="text1"/>
          <w:kern w:val="0"/>
          <w:sz w:val="24"/>
          <w:highlight w:val="none"/>
          <w14:textFill>
            <w14:solidFill>
              <w14:schemeClr w14:val="tx1"/>
            </w14:solidFill>
          </w14:textFill>
        </w:rPr>
        <w:t>施工图设计阶段的主要工作</w:t>
      </w:r>
    </w:p>
    <w:p w14:paraId="6B50A8F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（1）将施工图设计阶段的成果文件送施工图审查单位及甲方审查，并根据审查意见修改相关设计成果文件。</w:t>
      </w:r>
    </w:p>
    <w:p w14:paraId="2752CE6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（2）按照规划主管部门的报建要求，提供建筑施工报建所需相关设计成果文件并根据相关的审批意见对设计成果文件进行相应修改。相关设计成果文件包括但不限于以下内容： </w:t>
      </w:r>
    </w:p>
    <w:p w14:paraId="51FE291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1）总平面图（比例按报建要求，包括各项技术经济指标）；</w:t>
      </w:r>
    </w:p>
    <w:p w14:paraId="4C2A8CE6">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2）建筑构造和主要建筑材料说明；</w:t>
      </w:r>
    </w:p>
    <w:p w14:paraId="08D438AF">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3）建筑平、立、剖面图；</w:t>
      </w:r>
    </w:p>
    <w:p w14:paraId="7FD70AFA">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4）建筑综合管线图；</w:t>
      </w:r>
    </w:p>
    <w:p w14:paraId="5D9AE3D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5）规划主管部门要求的其他报建设计文件。</w:t>
      </w:r>
    </w:p>
    <w:p w14:paraId="12DED96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乙方应按报建要求向甲方提交建筑施工报建所需相关设计成果文件，含文件、图纸、电子文档光盘（具体数量以报建要求为准）；成果文件加盖设计单位出图章、注册建筑师章。</w:t>
      </w:r>
    </w:p>
    <w:p w14:paraId="777A04E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对各专项设计施工图的技术接口进行审核并进行设计联络及完善；</w:t>
      </w:r>
      <w:r>
        <w:rPr>
          <w:rFonts w:hint="eastAsia" w:ascii="宋体" w:hAnsi="宋体"/>
          <w:color w:val="000000" w:themeColor="text1"/>
          <w:kern w:val="0"/>
          <w:sz w:val="24"/>
          <w:highlight w:val="none"/>
          <w14:textFill>
            <w14:solidFill>
              <w14:schemeClr w14:val="tx1"/>
            </w14:solidFill>
          </w14:textFill>
        </w:rPr>
        <w:t>对本合同范围内的所有的施工图设计成果文件（包括甲方另行发包的专项设计的成果及乙方自行分包的设计成果文件）进行总体设计协调，提交本合同范围内的全部施工图，包括但不限于如下设计成果文件：</w:t>
      </w:r>
    </w:p>
    <w:p w14:paraId="08173583">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1）总平面图；</w:t>
      </w:r>
    </w:p>
    <w:p w14:paraId="28981AA2">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2）合同要求所涉及的所有专业（包括道路、隧道、建筑、结构、给排水、电气、空调、园林景观等专业及各专项设计）的设计图纸及设计说明、计算书；</w:t>
      </w:r>
    </w:p>
    <w:p w14:paraId="41A6A7FC">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3）设备材料表以及满足招投标要求的技术规格书；</w:t>
      </w:r>
    </w:p>
    <w:p w14:paraId="6D50DF1D">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4）管线综合图（室外管线迁移图）；</w:t>
      </w:r>
    </w:p>
    <w:p w14:paraId="3AFC447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5）苗木迁移方案（图）（如有）；</w:t>
      </w:r>
    </w:p>
    <w:p w14:paraId="65AD0F3E">
      <w:pPr>
        <w:adjustRightInd w:val="0"/>
        <w:snapToGrid w:val="0"/>
        <w:spacing w:line="360" w:lineRule="auto"/>
        <w:ind w:firstLine="120" w:firstLineChars="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 xml:space="preserve"> 6）</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snapToGrid w:val="0"/>
          <w:color w:val="000000" w:themeColor="text1"/>
          <w:kern w:val="0"/>
          <w:sz w:val="24"/>
          <w:highlight w:val="none"/>
          <w14:textFill>
            <w14:solidFill>
              <w14:schemeClr w14:val="tx1"/>
            </w14:solidFill>
          </w14:textFill>
        </w:rPr>
        <w:t>（包括配合施工招标工作）</w:t>
      </w:r>
      <w:r>
        <w:rPr>
          <w:rFonts w:hint="eastAsia" w:ascii="宋体" w:hAnsi="宋体"/>
          <w:color w:val="000000" w:themeColor="text1"/>
          <w:kern w:val="0"/>
          <w:sz w:val="24"/>
          <w:highlight w:val="none"/>
          <w14:textFill>
            <w14:solidFill>
              <w14:schemeClr w14:val="tx1"/>
            </w14:solidFill>
          </w14:textFill>
        </w:rPr>
        <w:t>（甲方另行发包的专项设计由专项设计单位提供相应的预算文件，由乙方负责汇总）。</w:t>
      </w:r>
    </w:p>
    <w:p w14:paraId="307E652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乙方应按本合同条款第9.1款约定向甲方提交施工图设计成果文件（含图纸及相关文本文件）成果文件加盖设计单位出图章、注册</w:t>
      </w:r>
      <w:r>
        <w:rPr>
          <w:rFonts w:hint="eastAsia" w:ascii="宋体" w:hAnsi="宋体"/>
          <w:color w:val="000000" w:themeColor="text1"/>
          <w:kern w:val="0"/>
          <w:sz w:val="24"/>
          <w:highlight w:val="none"/>
          <w:lang w:val="en-US" w:eastAsia="zh-CN"/>
          <w14:textFill>
            <w14:solidFill>
              <w14:schemeClr w14:val="tx1"/>
            </w14:solidFill>
          </w14:textFill>
        </w:rPr>
        <w:t>电气工程师</w:t>
      </w:r>
      <w:r>
        <w:rPr>
          <w:rFonts w:hint="eastAsia" w:ascii="宋体" w:hAnsi="宋体"/>
          <w:color w:val="000000" w:themeColor="text1"/>
          <w:kern w:val="0"/>
          <w:sz w:val="24"/>
          <w:highlight w:val="none"/>
          <w14:textFill>
            <w14:solidFill>
              <w14:schemeClr w14:val="tx1"/>
            </w14:solidFill>
          </w14:textFill>
        </w:rPr>
        <w:t>章。</w:t>
      </w:r>
    </w:p>
    <w:p w14:paraId="3A36153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（4）在项目全部设计变更完成后，核实工程实施过程中发生的所有设计变更，并将全部设计变更内容综合汇总并将其反映在设计图纸上而形成完整版施工图，并按如下要求在</w:t>
      </w:r>
      <w:r>
        <w:rPr>
          <w:rFonts w:hint="eastAsia" w:ascii="宋体" w:hAnsi="宋体"/>
          <w:b/>
          <w:color w:val="000000" w:themeColor="text1"/>
          <w:kern w:val="0"/>
          <w:sz w:val="24"/>
          <w:highlight w:val="none"/>
          <w14:textFill>
            <w14:solidFill>
              <w14:schemeClr w14:val="tx1"/>
            </w14:solidFill>
          </w14:textFill>
        </w:rPr>
        <w:t>竣工验收前</w:t>
      </w:r>
      <w:r>
        <w:rPr>
          <w:rFonts w:hint="eastAsia" w:ascii="宋体" w:hAnsi="宋体"/>
          <w:color w:val="000000" w:themeColor="text1"/>
          <w:kern w:val="0"/>
          <w:sz w:val="24"/>
          <w:highlight w:val="none"/>
          <w14:textFill>
            <w14:solidFill>
              <w14:schemeClr w14:val="tx1"/>
            </w14:solidFill>
          </w14:textFill>
        </w:rPr>
        <w:t>向甲方提供完整版施工图：</w:t>
      </w:r>
    </w:p>
    <w:p w14:paraId="339C576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乙方应按本合同条款第9.1款约定向甲方提交施工图设计成果文件（含图纸及相关文本文件）；成果文件加盖设计单位出图章、注册</w:t>
      </w:r>
      <w:r>
        <w:rPr>
          <w:rFonts w:hint="eastAsia" w:ascii="宋体" w:hAnsi="宋体"/>
          <w:color w:val="000000" w:themeColor="text1"/>
          <w:kern w:val="0"/>
          <w:sz w:val="24"/>
          <w:highlight w:val="none"/>
          <w:lang w:val="en-US" w:eastAsia="zh-CN"/>
          <w14:textFill>
            <w14:solidFill>
              <w14:schemeClr w14:val="tx1"/>
            </w14:solidFill>
          </w14:textFill>
        </w:rPr>
        <w:t>电气工程师</w:t>
      </w:r>
      <w:r>
        <w:rPr>
          <w:rFonts w:hint="eastAsia" w:ascii="宋体" w:hAnsi="宋体"/>
          <w:color w:val="000000" w:themeColor="text1"/>
          <w:kern w:val="0"/>
          <w:sz w:val="24"/>
          <w:highlight w:val="none"/>
          <w14:textFill>
            <w14:solidFill>
              <w14:schemeClr w14:val="tx1"/>
            </w14:solidFill>
          </w14:textFill>
        </w:rPr>
        <w:t>章。</w:t>
      </w:r>
    </w:p>
    <w:p w14:paraId="24771C7A">
      <w:pPr>
        <w:adjustRightInd w:val="0"/>
        <w:snapToGrid w:val="0"/>
        <w:spacing w:line="360" w:lineRule="auto"/>
        <w:ind w:firstLine="602" w:firstLineChars="250"/>
        <w:outlineLvl w:val="4"/>
        <w:rPr>
          <w:rFonts w:hint="eastAsia"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6.6.2</w:t>
      </w:r>
      <w:r>
        <w:rPr>
          <w:rFonts w:hint="eastAsia" w:ascii="宋体" w:hAnsi="宋体"/>
          <w:color w:val="000000" w:themeColor="text1"/>
          <w:kern w:val="0"/>
          <w:sz w:val="24"/>
          <w:highlight w:val="none"/>
          <w14:textFill>
            <w14:solidFill>
              <w14:schemeClr w14:val="tx1"/>
            </w14:solidFill>
          </w14:textFill>
        </w:rPr>
        <w:t>施工图设计阶段的工作要求</w:t>
      </w:r>
    </w:p>
    <w:p w14:paraId="68AC01E5">
      <w:pPr>
        <w:adjustRightInd w:val="0"/>
        <w:snapToGrid w:val="0"/>
        <w:spacing w:line="360" w:lineRule="auto"/>
        <w:ind w:firstLine="600" w:firstLineChars="250"/>
        <w:outlineLvl w:val="4"/>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（1）施工图设计文件均以各工程子项为编制单位。</w:t>
      </w:r>
    </w:p>
    <w:p w14:paraId="6AE4334F">
      <w:pPr>
        <w:adjustRightInd w:val="0"/>
        <w:snapToGrid w:val="0"/>
        <w:spacing w:line="360" w:lineRule="auto"/>
        <w:ind w:firstLine="600" w:firstLineChars="250"/>
        <w:outlineLvl w:val="4"/>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（2）施工图设计文件的深度要满足以下要求：</w:t>
      </w:r>
    </w:p>
    <w:p w14:paraId="446CBA4C">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1)应根据政府有关主管部门批准的初步设计进行编制；</w:t>
      </w:r>
    </w:p>
    <w:p w14:paraId="40D0E9DE">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2)满足住建部批准的现行有效《建筑工程设计文件编制深度规定》、《市政公用工程设计文件编制深度规定》</w:t>
      </w:r>
      <w:r>
        <w:rPr>
          <w:rFonts w:hint="eastAsia" w:ascii="宋体" w:hAnsi="宋体"/>
          <w:color w:val="000000" w:themeColor="text1"/>
          <w:kern w:val="0"/>
          <w:sz w:val="24"/>
          <w:highlight w:val="none"/>
          <w:u w:val="single"/>
          <w14:textFill>
            <w14:solidFill>
              <w14:schemeClr w14:val="tx1"/>
            </w14:solidFill>
          </w14:textFill>
        </w:rPr>
        <w:t>、电力行业相关标准</w:t>
      </w:r>
      <w:r>
        <w:rPr>
          <w:rFonts w:hint="eastAsia" w:ascii="宋体" w:hAnsi="宋体"/>
          <w:color w:val="000000" w:themeColor="text1"/>
          <w:kern w:val="0"/>
          <w:sz w:val="24"/>
          <w:highlight w:val="none"/>
          <w:u w:val="single"/>
          <w:lang w:val="en-US" w:eastAsia="zh-CN"/>
          <w14:textFill>
            <w14:solidFill>
              <w14:schemeClr w14:val="tx1"/>
            </w14:solidFill>
          </w14:textFill>
        </w:rPr>
        <w:t>等</w:t>
      </w:r>
      <w:r>
        <w:rPr>
          <w:rFonts w:hint="eastAsia" w:ascii="宋体" w:hAnsi="宋体"/>
          <w:color w:val="000000" w:themeColor="text1"/>
          <w:kern w:val="0"/>
          <w:sz w:val="24"/>
          <w:highlight w:val="none"/>
          <w14:textFill>
            <w14:solidFill>
              <w14:schemeClr w14:val="tx1"/>
            </w14:solidFill>
          </w14:textFill>
        </w:rPr>
        <w:t>施工图设计阶段的要求；</w:t>
      </w:r>
    </w:p>
    <w:p w14:paraId="6A32946A">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3）能据以编制</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和招标</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最高投标限价及招标工程量清单</w:t>
      </w:r>
      <w:r>
        <w:rPr>
          <w:rFonts w:hint="eastAsia" w:ascii="宋体" w:hAnsi="宋体"/>
          <w:color w:val="000000" w:themeColor="text1"/>
          <w:kern w:val="0"/>
          <w:sz w:val="24"/>
          <w:highlight w:val="none"/>
          <w14:textFill>
            <w14:solidFill>
              <w14:schemeClr w14:val="tx1"/>
            </w14:solidFill>
          </w14:textFill>
        </w:rPr>
        <w:t>；</w:t>
      </w:r>
    </w:p>
    <w:p w14:paraId="1728DA05">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4）能据以编制招标文件；</w:t>
      </w:r>
    </w:p>
    <w:p w14:paraId="7407551C">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5）能据以安排材料、设备订货和非标准设备的制作；</w:t>
      </w:r>
    </w:p>
    <w:p w14:paraId="208CF065">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6）能据以进行施工和安装；</w:t>
      </w:r>
    </w:p>
    <w:p w14:paraId="56744E74">
      <w:pPr>
        <w:adjustRightInd w:val="0"/>
        <w:snapToGrid w:val="0"/>
        <w:spacing w:line="360" w:lineRule="auto"/>
        <w:ind w:firstLine="720" w:firstLineChars="3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7）能据以进行工程竣工验收。</w:t>
      </w:r>
    </w:p>
    <w:p w14:paraId="34FA5D5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（3）乙方提交给甲方的施工图设计成果文件应不存在错、漏、碰等问题。</w:t>
      </w:r>
    </w:p>
    <w:p w14:paraId="4D7EAE70">
      <w:pPr>
        <w:adjustRightInd w:val="0"/>
        <w:snapToGrid w:val="0"/>
        <w:spacing w:line="360" w:lineRule="auto"/>
        <w:ind w:right="11" w:firstLine="240" w:firstLineChars="100"/>
        <w:rPr>
          <w:rFonts w:hint="eastAsia" w:ascii="宋体" w:hAnsi="宋体"/>
          <w:color w:val="000000" w:themeColor="text1"/>
          <w:kern w:val="0"/>
          <w:sz w:val="24"/>
          <w:highlight w:val="none"/>
          <w14:textFill>
            <w14:solidFill>
              <w14:schemeClr w14:val="tx1"/>
            </w14:solidFill>
          </w14:textFill>
        </w:rPr>
      </w:pPr>
      <w:r>
        <w:rPr>
          <w:rFonts w:hint="eastAsia" w:ascii="宋体" w:hAnsi="宋体"/>
          <w:snapToGrid w:val="0"/>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（4）乙方按本合同协议书相关约定选定</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编制单位后，须要求</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编制单位根据甲方关于本项目工程量清单计价的指引文件的相关要求，进行</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的编制工作</w:t>
      </w:r>
      <w:r>
        <w:rPr>
          <w:rFonts w:hint="eastAsia" w:ascii="宋体" w:hAnsi="宋体"/>
          <w:snapToGrid w:val="0"/>
          <w:color w:val="000000" w:themeColor="text1"/>
          <w:kern w:val="0"/>
          <w:sz w:val="24"/>
          <w:highlight w:val="none"/>
          <w14:textFill>
            <w14:solidFill>
              <w14:schemeClr w14:val="tx1"/>
            </w14:solidFill>
          </w14:textFill>
        </w:rPr>
        <w:t>（包括配合施工招标工作）</w:t>
      </w:r>
      <w:r>
        <w:rPr>
          <w:rFonts w:hint="eastAsia" w:ascii="宋体" w:hAnsi="宋体"/>
          <w:color w:val="000000" w:themeColor="text1"/>
          <w:kern w:val="0"/>
          <w:sz w:val="24"/>
          <w:highlight w:val="none"/>
          <w14:textFill>
            <w14:solidFill>
              <w14:schemeClr w14:val="tx1"/>
            </w14:solidFill>
          </w14:textFill>
        </w:rPr>
        <w:t>，</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中的开项必须齐全完整，须满足工程投资控制的要求和甲方工程信息管理的相关要求。</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编制单位就其完成的工作和乙方对甲方承担连带责任。为确保概预算工作的连续性和一致性，</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编制单位需同时承担设计概算审核工作。</w:t>
      </w:r>
    </w:p>
    <w:p w14:paraId="5162A2F0">
      <w:pPr>
        <w:adjustRightInd w:val="0"/>
        <w:snapToGrid w:val="0"/>
        <w:spacing w:line="360" w:lineRule="auto"/>
        <w:ind w:right="11" w:firstLine="600" w:firstLineChars="250"/>
        <w:rPr>
          <w:rFonts w:ascii="宋体" w:hAnsi="宋体"/>
          <w:color w:val="000000" w:themeColor="text1"/>
          <w:kern w:val="0"/>
          <w:sz w:val="24"/>
          <w:highlight w:val="none"/>
          <w14:textFill>
            <w14:solidFill>
              <w14:schemeClr w14:val="tx1"/>
            </w14:solidFill>
          </w14:textFill>
        </w:rPr>
      </w:pP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编制工作要求：</w:t>
      </w:r>
    </w:p>
    <w:p w14:paraId="4E176A8B">
      <w:pPr>
        <w:adjustRightInd w:val="0"/>
        <w:snapToGrid w:val="0"/>
        <w:spacing w:line="360" w:lineRule="auto"/>
        <w:ind w:right="11"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1）乙方</w:t>
      </w:r>
      <w:r>
        <w:rPr>
          <w:rFonts w:hint="eastAsia" w:ascii="宋体" w:hAnsi="宋体"/>
          <w:bCs/>
          <w:snapToGrid w:val="0"/>
          <w:color w:val="000000" w:themeColor="text1"/>
          <w:kern w:val="0"/>
          <w:sz w:val="24"/>
          <w:highlight w:val="none"/>
          <w14:textFill>
            <w14:solidFill>
              <w14:schemeClr w14:val="tx1"/>
            </w14:solidFill>
          </w14:textFill>
        </w:rPr>
        <w:t>在提交本工程施工图设计文件时需同时提交对应的</w:t>
      </w:r>
      <w:r>
        <w:rPr>
          <w:rFonts w:hint="default" w:ascii="宋体" w:hAnsi="宋体"/>
          <w:bCs/>
          <w:snapToGrid w:val="0"/>
          <w:color w:val="000000" w:themeColor="text1"/>
          <w:kern w:val="0"/>
          <w:sz w:val="24"/>
          <w:highlight w:val="none"/>
          <w14:textFill>
            <w14:solidFill>
              <w14:schemeClr w14:val="tx1"/>
            </w14:solidFill>
          </w14:textFill>
        </w:rPr>
        <w:t>造价预算</w:t>
      </w:r>
      <w:r>
        <w:rPr>
          <w:rFonts w:hint="eastAsia" w:ascii="宋体" w:hAnsi="宋体"/>
          <w:bCs/>
          <w:snapToGrid w:val="0"/>
          <w:color w:val="000000" w:themeColor="text1"/>
          <w:kern w:val="0"/>
          <w:sz w:val="24"/>
          <w:highlight w:val="none"/>
          <w14:textFill>
            <w14:solidFill>
              <w14:schemeClr w14:val="tx1"/>
            </w14:solidFill>
          </w14:textFill>
        </w:rPr>
        <w:t>文件，并</w:t>
      </w:r>
      <w:r>
        <w:rPr>
          <w:rFonts w:hint="eastAsia" w:ascii="宋体" w:hAnsi="宋体"/>
          <w:color w:val="000000" w:themeColor="text1"/>
          <w:kern w:val="0"/>
          <w:sz w:val="24"/>
          <w:highlight w:val="none"/>
          <w14:textFill>
            <w14:solidFill>
              <w14:schemeClr w14:val="tx1"/>
            </w14:solidFill>
          </w14:textFill>
        </w:rPr>
        <w:t>应确保本工程</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编制工作质量，开项齐全、工程量准确、造价合理，并满足工程投资控制的要求。如乙方不具备相应的工程造价咨询资质及编制能力，或乙方</w:t>
      </w:r>
      <w:r>
        <w:rPr>
          <w:rFonts w:hint="eastAsia" w:ascii="宋体" w:hAnsi="宋体"/>
          <w:bCs/>
          <w:snapToGrid w:val="0"/>
          <w:color w:val="000000" w:themeColor="text1"/>
          <w:kern w:val="0"/>
          <w:sz w:val="24"/>
          <w:highlight w:val="none"/>
          <w14:textFill>
            <w14:solidFill>
              <w14:schemeClr w14:val="tx1"/>
            </w14:solidFill>
          </w14:textFill>
        </w:rPr>
        <w:t>提供的</w:t>
      </w:r>
      <w:r>
        <w:rPr>
          <w:rFonts w:hint="default" w:ascii="宋体" w:hAnsi="宋体"/>
          <w:bCs/>
          <w:snapToGrid w:val="0"/>
          <w:color w:val="000000" w:themeColor="text1"/>
          <w:kern w:val="0"/>
          <w:sz w:val="24"/>
          <w:highlight w:val="none"/>
          <w14:textFill>
            <w14:solidFill>
              <w14:schemeClr w14:val="tx1"/>
            </w14:solidFill>
          </w14:textFill>
        </w:rPr>
        <w:t>造价预算</w:t>
      </w:r>
      <w:r>
        <w:rPr>
          <w:rFonts w:hint="eastAsia" w:ascii="宋体" w:hAnsi="宋体"/>
          <w:bCs/>
          <w:snapToGrid w:val="0"/>
          <w:color w:val="000000" w:themeColor="text1"/>
          <w:kern w:val="0"/>
          <w:sz w:val="24"/>
          <w:highlight w:val="none"/>
          <w14:textFill>
            <w14:solidFill>
              <w14:schemeClr w14:val="tx1"/>
            </w14:solidFill>
          </w14:textFill>
        </w:rPr>
        <w:t>编制成果达不到合同约定质量要求的</w:t>
      </w:r>
      <w:r>
        <w:rPr>
          <w:rFonts w:hint="eastAsia" w:ascii="宋体" w:hAnsi="宋体"/>
          <w:color w:val="000000" w:themeColor="text1"/>
          <w:kern w:val="0"/>
          <w:sz w:val="24"/>
          <w:highlight w:val="none"/>
          <w14:textFill>
            <w14:solidFill>
              <w14:schemeClr w14:val="tx1"/>
            </w14:solidFill>
          </w14:textFill>
        </w:rPr>
        <w:t>，乙方应将</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编制相关工作（包括概算复核、</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w:t>
      </w:r>
      <w:r>
        <w:rPr>
          <w:rFonts w:hint="eastAsia" w:ascii="宋体" w:hAnsi="宋体"/>
          <w:bCs/>
          <w:snapToGrid w:val="0"/>
          <w:color w:val="000000" w:themeColor="text1"/>
          <w:kern w:val="0"/>
          <w:sz w:val="24"/>
          <w:highlight w:val="none"/>
          <w14:textFill>
            <w14:solidFill>
              <w14:schemeClr w14:val="tx1"/>
            </w14:solidFill>
          </w14:textFill>
        </w:rPr>
        <w:t>施工招标控制价</w:t>
      </w:r>
      <w:r>
        <w:rPr>
          <w:rFonts w:hint="eastAsia" w:ascii="宋体" w:hAnsi="宋体"/>
          <w:color w:val="000000" w:themeColor="text1"/>
          <w:kern w:val="0"/>
          <w:sz w:val="24"/>
          <w:highlight w:val="none"/>
          <w14:textFill>
            <w14:solidFill>
              <w14:schemeClr w14:val="tx1"/>
            </w14:solidFill>
          </w14:textFill>
        </w:rPr>
        <w:t>以及施工招标配合、设计变更预算编制等）委托给专业造价咨询单位实施。乙方所委托的</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编制单位应经甲方审核确认。乙方亦可以在甲方公开征集的造价咨询服务单位库里选择相应的单位作为</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编制单位。乙方和</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编制单位就本项目的</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编制（含施工招标配合工作）工作对甲方承担连带责任。</w:t>
      </w:r>
      <w:r>
        <w:rPr>
          <w:rFonts w:hint="eastAsia" w:ascii="宋体" w:hAnsi="宋体"/>
          <w:bCs/>
          <w:snapToGrid w:val="0"/>
          <w:color w:val="000000" w:themeColor="text1"/>
          <w:kern w:val="0"/>
          <w:sz w:val="24"/>
          <w:highlight w:val="none"/>
          <w14:textFill>
            <w14:solidFill>
              <w14:schemeClr w14:val="tx1"/>
            </w14:solidFill>
          </w14:textFill>
        </w:rPr>
        <w:t>如果乙方的</w:t>
      </w:r>
      <w:r>
        <w:rPr>
          <w:rFonts w:hint="default" w:ascii="宋体" w:hAnsi="宋体"/>
          <w:bCs/>
          <w:snapToGrid w:val="0"/>
          <w:color w:val="000000" w:themeColor="text1"/>
          <w:kern w:val="0"/>
          <w:sz w:val="24"/>
          <w:highlight w:val="none"/>
          <w14:textFill>
            <w14:solidFill>
              <w14:schemeClr w14:val="tx1"/>
            </w14:solidFill>
          </w14:textFill>
        </w:rPr>
        <w:t>造价预算</w:t>
      </w:r>
      <w:r>
        <w:rPr>
          <w:rFonts w:hint="eastAsia" w:ascii="宋体" w:hAnsi="宋体"/>
          <w:bCs/>
          <w:snapToGrid w:val="0"/>
          <w:color w:val="000000" w:themeColor="text1"/>
          <w:kern w:val="0"/>
          <w:sz w:val="24"/>
          <w:highlight w:val="none"/>
          <w14:textFill>
            <w14:solidFill>
              <w14:schemeClr w14:val="tx1"/>
            </w14:solidFill>
          </w14:textFill>
        </w:rPr>
        <w:t>编制工作质量和进度不能满足本合同约定或甲方要求，则甲方有权另行委托专业造价咨询单位实施</w:t>
      </w:r>
      <w:r>
        <w:rPr>
          <w:rFonts w:hint="default" w:ascii="宋体" w:hAnsi="宋体"/>
          <w:bCs/>
          <w:snapToGrid w:val="0"/>
          <w:color w:val="000000" w:themeColor="text1"/>
          <w:kern w:val="0"/>
          <w:sz w:val="24"/>
          <w:highlight w:val="none"/>
          <w14:textFill>
            <w14:solidFill>
              <w14:schemeClr w14:val="tx1"/>
            </w14:solidFill>
          </w14:textFill>
        </w:rPr>
        <w:t>造价预算</w:t>
      </w:r>
      <w:r>
        <w:rPr>
          <w:rFonts w:hint="eastAsia" w:ascii="宋体" w:hAnsi="宋体"/>
          <w:bCs/>
          <w:snapToGrid w:val="0"/>
          <w:color w:val="000000" w:themeColor="text1"/>
          <w:kern w:val="0"/>
          <w:sz w:val="24"/>
          <w:highlight w:val="none"/>
          <w14:textFill>
            <w14:solidFill>
              <w14:schemeClr w14:val="tx1"/>
            </w14:solidFill>
          </w14:textFill>
        </w:rPr>
        <w:t>编制工作，届时，甲方将相应扣减本合同约定的</w:t>
      </w:r>
      <w:r>
        <w:rPr>
          <w:rFonts w:hint="default" w:ascii="宋体" w:hAnsi="宋体"/>
          <w:bCs/>
          <w:snapToGrid w:val="0"/>
          <w:color w:val="000000" w:themeColor="text1"/>
          <w:kern w:val="0"/>
          <w:sz w:val="24"/>
          <w:highlight w:val="none"/>
          <w14:textFill>
            <w14:solidFill>
              <w14:schemeClr w14:val="tx1"/>
            </w14:solidFill>
          </w14:textFill>
        </w:rPr>
        <w:t>造价预算</w:t>
      </w:r>
      <w:r>
        <w:rPr>
          <w:rFonts w:hint="eastAsia" w:ascii="宋体" w:hAnsi="宋体"/>
          <w:bCs/>
          <w:snapToGrid w:val="0"/>
          <w:color w:val="000000" w:themeColor="text1"/>
          <w:kern w:val="0"/>
          <w:sz w:val="24"/>
          <w:highlight w:val="none"/>
          <w14:textFill>
            <w14:solidFill>
              <w14:schemeClr w14:val="tx1"/>
            </w14:solidFill>
          </w14:textFill>
        </w:rPr>
        <w:t>编制费并将该项费用支付给该专业造价咨询单位。</w:t>
      </w:r>
    </w:p>
    <w:p w14:paraId="1377E519">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2）乙方应按《建设工程工程量清单计价规范（GB 50500-2013）》编制预算文件（如实施新规范应按最新要求编制）。措施项目清单必须结合项目的实际情况编制。</w:t>
      </w:r>
    </w:p>
    <w:p w14:paraId="269F8D3C">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3）乙方提供的</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文件应包括但并不限于：编制说明、工程量清单（含造价软件版）、工程量计算书、经济指标分析表、主要材料设备定价依据文件（含询价文件等）。其中，若主材价格在</w:t>
      </w:r>
      <w:r>
        <w:rPr>
          <w:rFonts w:hint="eastAsia" w:ascii="宋体" w:hAnsi="宋体"/>
          <w:snapToGrid w:val="0"/>
          <w:color w:val="000000" w:themeColor="text1"/>
          <w:kern w:val="0"/>
          <w:sz w:val="24"/>
          <w:highlight w:val="none"/>
          <w14:textFill>
            <w14:solidFill>
              <w14:schemeClr w14:val="tx1"/>
            </w14:solidFill>
          </w14:textFill>
        </w:rPr>
        <w:t>广州市建设工程造价管理站发布的《广州地区建设工程常用材料税前综合价格》（以下简称“综合价格”）中有价格的，则按《综合价格》中相应材料综合价格执行；若主材价格在《综合价格》中没有价格的，则在招标当季度广州市建设工程造价管理站发布的《广州地区建设工程材料（设备）厂商价格信息》（以下简称“《厂商价格信息》”）</w:t>
      </w:r>
      <w:r>
        <w:rPr>
          <w:rFonts w:hint="eastAsia" w:ascii="宋体" w:hAnsi="宋体"/>
          <w:color w:val="000000" w:themeColor="text1"/>
          <w:kern w:val="0"/>
          <w:sz w:val="24"/>
          <w:highlight w:val="none"/>
          <w14:textFill>
            <w14:solidFill>
              <w14:schemeClr w14:val="tx1"/>
            </w14:solidFill>
          </w14:textFill>
        </w:rPr>
        <w:t>的基础上合理</w:t>
      </w:r>
      <w:r>
        <w:rPr>
          <w:rFonts w:hint="eastAsia" w:ascii="宋体" w:hAnsi="宋体"/>
          <w:snapToGrid w:val="0"/>
          <w:color w:val="000000" w:themeColor="text1"/>
          <w:kern w:val="0"/>
          <w:sz w:val="24"/>
          <w:highlight w:val="none"/>
          <w14:textFill>
            <w14:solidFill>
              <w14:schemeClr w14:val="tx1"/>
            </w14:solidFill>
          </w14:textFill>
        </w:rPr>
        <w:t>考虑下浮率后确定；若《综合价格》和《厂商价格信息》中均没有价格的，</w:t>
      </w:r>
      <w:r>
        <w:rPr>
          <w:rFonts w:hint="eastAsia" w:ascii="宋体" w:hAnsi="宋体"/>
          <w:color w:val="000000" w:themeColor="text1"/>
          <w:kern w:val="0"/>
          <w:sz w:val="24"/>
          <w:highlight w:val="none"/>
          <w14:textFill>
            <w14:solidFill>
              <w14:schemeClr w14:val="tx1"/>
            </w14:solidFill>
          </w14:textFill>
        </w:rPr>
        <w:t>乙方应开展市场询价相关工作，询价单位不得少于3家，并编制询价报告，</w:t>
      </w:r>
      <w:r>
        <w:rPr>
          <w:rFonts w:hint="eastAsia" w:ascii="宋体" w:hAnsi="宋体"/>
          <w:snapToGrid w:val="0"/>
          <w:color w:val="000000" w:themeColor="text1"/>
          <w:kern w:val="0"/>
          <w:sz w:val="24"/>
          <w:highlight w:val="none"/>
          <w14:textFill>
            <w14:solidFill>
              <w14:schemeClr w14:val="tx1"/>
            </w14:solidFill>
          </w14:textFill>
        </w:rPr>
        <w:t>按合理的市场价格确定。</w:t>
      </w:r>
    </w:p>
    <w:p w14:paraId="4DD5219C">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4）如</w:t>
      </w:r>
      <w:r>
        <w:rPr>
          <w:rFonts w:hint="eastAsia" w:ascii="宋体" w:hAnsi="宋体"/>
          <w:bCs/>
          <w:snapToGrid w:val="0"/>
          <w:color w:val="000000" w:themeColor="text1"/>
          <w:kern w:val="0"/>
          <w:sz w:val="24"/>
          <w:highlight w:val="none"/>
          <w14:textFill>
            <w14:solidFill>
              <w14:schemeClr w14:val="tx1"/>
            </w14:solidFill>
          </w14:textFill>
        </w:rPr>
        <w:t>在本工程施工招标阶段</w:t>
      </w:r>
      <w:r>
        <w:rPr>
          <w:rFonts w:hint="eastAsia" w:ascii="宋体" w:hAnsi="宋体"/>
          <w:color w:val="000000" w:themeColor="text1"/>
          <w:kern w:val="0"/>
          <w:sz w:val="24"/>
          <w:highlight w:val="none"/>
          <w14:textFill>
            <w14:solidFill>
              <w14:schemeClr w14:val="tx1"/>
            </w14:solidFill>
          </w14:textFill>
        </w:rPr>
        <w:t>发生设计调整，乙方应根据设计调整内容编制预算修改说明，并相应修改预算文件，同时按上述第3）点的要求提供修改后的预算文件。</w:t>
      </w:r>
    </w:p>
    <w:p w14:paraId="66EE50E5">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5）乙方应配合本项目的施工招标工作。</w:t>
      </w:r>
      <w:r>
        <w:rPr>
          <w:rFonts w:hint="eastAsia" w:ascii="宋体" w:hAnsi="宋体"/>
          <w:bCs/>
          <w:snapToGrid w:val="0"/>
          <w:color w:val="000000" w:themeColor="text1"/>
          <w:kern w:val="0"/>
          <w:sz w:val="24"/>
          <w:highlight w:val="none"/>
          <w14:textFill>
            <w14:solidFill>
              <w14:schemeClr w14:val="tx1"/>
            </w14:solidFill>
          </w14:textFill>
        </w:rPr>
        <w:t>如在本项目施工招标过程中，甲方对乙方编制的</w:t>
      </w:r>
      <w:r>
        <w:rPr>
          <w:rFonts w:hint="default" w:ascii="宋体" w:hAnsi="宋体"/>
          <w:bCs/>
          <w:snapToGrid w:val="0"/>
          <w:color w:val="000000" w:themeColor="text1"/>
          <w:kern w:val="0"/>
          <w:sz w:val="24"/>
          <w:highlight w:val="none"/>
          <w14:textFill>
            <w14:solidFill>
              <w14:schemeClr w14:val="tx1"/>
            </w14:solidFill>
          </w14:textFill>
        </w:rPr>
        <w:t>造价预算</w:t>
      </w:r>
      <w:r>
        <w:rPr>
          <w:rFonts w:hint="eastAsia" w:ascii="宋体" w:hAnsi="宋体"/>
          <w:bCs/>
          <w:snapToGrid w:val="0"/>
          <w:color w:val="000000" w:themeColor="text1"/>
          <w:kern w:val="0"/>
          <w:sz w:val="24"/>
          <w:highlight w:val="none"/>
          <w14:textFill>
            <w14:solidFill>
              <w14:schemeClr w14:val="tx1"/>
            </w14:solidFill>
          </w14:textFill>
        </w:rPr>
        <w:t>有异议的</w:t>
      </w:r>
      <w:r>
        <w:rPr>
          <w:rFonts w:hint="eastAsia" w:ascii="宋体" w:hAnsi="宋体"/>
          <w:color w:val="000000" w:themeColor="text1"/>
          <w:kern w:val="0"/>
          <w:sz w:val="24"/>
          <w:highlight w:val="none"/>
          <w14:textFill>
            <w14:solidFill>
              <w14:schemeClr w14:val="tx1"/>
            </w14:solidFill>
          </w14:textFill>
        </w:rPr>
        <w:t>，乙方应无条件配合甲方修改预算清单及价款，并配合解答招标过程中投标单位提出的关于清单及价款方面的疑问或异议。</w:t>
      </w:r>
    </w:p>
    <w:p w14:paraId="228C63E0">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6）招标控制价的配合工作包括但不限于在甲方指定地点进行工程量、定额、主材的对数等。</w:t>
      </w:r>
    </w:p>
    <w:p w14:paraId="1FBC0036">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（5）乙方应重点对设计范围内的给水、排水、电气、采暖通风、空调、动力等管线进行</w:t>
      </w:r>
      <w:r>
        <w:rPr>
          <w:rFonts w:hint="default" w:ascii="宋体" w:hAnsi="宋体"/>
          <w:color w:val="000000" w:themeColor="text1"/>
          <w:kern w:val="0"/>
          <w:sz w:val="24"/>
          <w:highlight w:val="none"/>
          <w14:textFill>
            <w14:solidFill>
              <w14:schemeClr w14:val="tx1"/>
            </w14:solidFill>
          </w14:textFill>
        </w:rPr>
        <w:t>各</w:t>
      </w:r>
      <w:r>
        <w:rPr>
          <w:rFonts w:hint="eastAsia" w:ascii="宋体" w:hAnsi="宋体"/>
          <w:color w:val="000000" w:themeColor="text1"/>
          <w:kern w:val="0"/>
          <w:sz w:val="24"/>
          <w:highlight w:val="none"/>
          <w14:textFill>
            <w14:solidFill>
              <w14:schemeClr w14:val="tx1"/>
            </w14:solidFill>
          </w14:textFill>
        </w:rPr>
        <w:t>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14:paraId="0C1A09F3">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（6）乙方应确保设计成果的完整性、有效性、正确性、可靠性及经济合理性。</w:t>
      </w:r>
    </w:p>
    <w:p w14:paraId="1BACC17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具体工作职责包括但不限于如下：</w:t>
      </w:r>
    </w:p>
    <w:p w14:paraId="09CB788E">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 审核深化设计文件是否符合原设计文件的要求；</w:t>
      </w:r>
    </w:p>
    <w:p w14:paraId="363DD62B">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 审核是否符合国家的法律法规、国家规范规程、行业标准、地区标准；</w:t>
      </w:r>
    </w:p>
    <w:p w14:paraId="28B1F2BC">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 审核是否满足功能要求、使用要求及实施的可行性；</w:t>
      </w:r>
    </w:p>
    <w:p w14:paraId="51AA2149">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4）审核技术经济性；</w:t>
      </w:r>
    </w:p>
    <w:p w14:paraId="31D65BBB">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 对相关各专业的协调性进行审核；</w:t>
      </w:r>
    </w:p>
    <w:p w14:paraId="7E662305">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 复核及审查深化后的结构安全性及稳定性；</w:t>
      </w:r>
    </w:p>
    <w:p w14:paraId="422EE7C4">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 结合施工图审查单位及甲方的审核意见督促专项工程的深化设计单位修改完善相关的深化设计文件；</w:t>
      </w:r>
    </w:p>
    <w:p w14:paraId="73F8C617">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 乙方须根据最终完善的深化设计文件对其设计范围内的相关专业的设计成果文件的接口、界面进行修改完善，并确保最终通过甲方及施工图审查单位的审核；</w:t>
      </w:r>
    </w:p>
    <w:p w14:paraId="324F728F">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9) </w:t>
      </w:r>
      <w:r>
        <w:rPr>
          <w:rFonts w:hint="eastAsia" w:ascii="宋体" w:hAnsi="宋体"/>
          <w:color w:val="000000" w:themeColor="text1"/>
          <w:sz w:val="24"/>
          <w:highlight w:val="none"/>
          <w14:textFill>
            <w14:solidFill>
              <w14:schemeClr w14:val="tx1"/>
            </w14:solidFill>
          </w14:textFill>
        </w:rPr>
        <w:t>对各专项设计施工图的技术接口进行审核并进行设计联络及完善，并结合二次装修施工图提供各相关设备专业末端设计施工图；</w:t>
      </w:r>
    </w:p>
    <w:p w14:paraId="3DBCFFF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10) </w:t>
      </w:r>
      <w:r>
        <w:rPr>
          <w:rFonts w:hint="eastAsia" w:ascii="宋体" w:hAnsi="宋体"/>
          <w:color w:val="000000" w:themeColor="text1"/>
          <w:sz w:val="24"/>
          <w:highlight w:val="none"/>
          <w14:textFill>
            <w14:solidFill>
              <w14:schemeClr w14:val="tx1"/>
            </w14:solidFill>
          </w14:textFill>
        </w:rPr>
        <w:t>对通过审核的各专项施工工程深化设计图纸进行签章确认。</w:t>
      </w:r>
    </w:p>
    <w:p w14:paraId="39C9AD4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（8）乙方应根据本合同工程设计的特点，提供施工安装操作、安全防护的有关要求。</w:t>
      </w:r>
    </w:p>
    <w:p w14:paraId="4AF2B40A">
      <w:pPr>
        <w:adjustRightInd w:val="0"/>
        <w:snapToGrid w:val="0"/>
        <w:spacing w:line="360" w:lineRule="auto"/>
        <w:ind w:firstLine="482" w:firstLineChars="200"/>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6.7材料、设备选型的设计配合</w:t>
      </w:r>
    </w:p>
    <w:p w14:paraId="59FD86FA">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6.7.1</w:t>
      </w:r>
      <w:r>
        <w:rPr>
          <w:rFonts w:hint="eastAsia" w:ascii="宋体" w:hAnsi="宋体"/>
          <w:color w:val="000000" w:themeColor="text1"/>
          <w:kern w:val="0"/>
          <w:sz w:val="24"/>
          <w:highlight w:val="none"/>
          <w14:textFill>
            <w14:solidFill>
              <w14:schemeClr w14:val="tx1"/>
            </w14:solidFill>
          </w14:textFill>
        </w:rPr>
        <w:t>设计成果文件中选用的建筑材料、建筑构配件和设备，其质量标准必须符合国家规范、标准要求。</w:t>
      </w:r>
    </w:p>
    <w:p w14:paraId="4738932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6.7.2</w:t>
      </w:r>
      <w:r>
        <w:rPr>
          <w:rFonts w:hint="eastAsia" w:ascii="宋体" w:hAnsi="宋体"/>
          <w:color w:val="000000" w:themeColor="text1"/>
          <w:kern w:val="0"/>
          <w:sz w:val="24"/>
          <w:highlight w:val="none"/>
          <w14:textFill>
            <w14:solidFill>
              <w14:schemeClr w14:val="tx1"/>
            </w14:solidFill>
          </w14:textFill>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19D40A9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6.7.3</w:t>
      </w:r>
      <w:r>
        <w:rPr>
          <w:rFonts w:hint="eastAsia" w:ascii="宋体" w:hAnsi="宋体"/>
          <w:color w:val="000000" w:themeColor="text1"/>
          <w:kern w:val="0"/>
          <w:sz w:val="24"/>
          <w:highlight w:val="none"/>
          <w14:textFill>
            <w14:solidFill>
              <w14:schemeClr w14:val="tx1"/>
            </w14:solidFill>
          </w14:textFill>
        </w:rPr>
        <w:t>设计文件对于工艺、技术、材料、设备的选用应该满足施工工期的要求，充分考虑设计的可实施性，重视和吸收施工单位对施工安装提出的意见，并充分考虑国内承建商的施工能力。</w:t>
      </w:r>
    </w:p>
    <w:p w14:paraId="3668A0AB">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6.7.4</w:t>
      </w:r>
      <w:r>
        <w:rPr>
          <w:rFonts w:hint="eastAsia" w:ascii="宋体" w:hAnsi="宋体"/>
          <w:color w:val="000000" w:themeColor="text1"/>
          <w:kern w:val="0"/>
          <w:sz w:val="24"/>
          <w:highlight w:val="none"/>
          <w14:textFill>
            <w14:solidFill>
              <w14:schemeClr w14:val="tx1"/>
            </w14:solidFill>
          </w14:textFill>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17CF7A64">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6.7.5</w:t>
      </w:r>
      <w:r>
        <w:rPr>
          <w:rFonts w:hint="eastAsia" w:ascii="宋体" w:hAnsi="宋体"/>
          <w:color w:val="000000" w:themeColor="text1"/>
          <w:kern w:val="0"/>
          <w:sz w:val="24"/>
          <w:highlight w:val="none"/>
          <w14:textFill>
            <w14:solidFill>
              <w14:schemeClr w14:val="tx1"/>
            </w14:solidFill>
          </w14:textFill>
        </w:rPr>
        <w:t>乙方应及时提供工程的各主要建筑材料和设备的生产厂商及价格等资料，供甲方选择时参考。</w:t>
      </w:r>
    </w:p>
    <w:p w14:paraId="4B7D464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6.7.6</w:t>
      </w:r>
      <w:r>
        <w:rPr>
          <w:rFonts w:hint="eastAsia" w:ascii="宋体" w:hAnsi="宋体"/>
          <w:color w:val="000000" w:themeColor="text1"/>
          <w:kern w:val="0"/>
          <w:sz w:val="24"/>
          <w:highlight w:val="none"/>
          <w14:textFill>
            <w14:solidFill>
              <w14:schemeClr w14:val="tx1"/>
            </w14:solidFill>
          </w14:textFill>
        </w:rPr>
        <w:t xml:space="preserve"> 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6F59757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6.7.7</w:t>
      </w:r>
      <w:r>
        <w:rPr>
          <w:rFonts w:hint="eastAsia" w:ascii="宋体" w:hAnsi="宋体"/>
          <w:color w:val="000000" w:themeColor="text1"/>
          <w:kern w:val="0"/>
          <w:sz w:val="24"/>
          <w:highlight w:val="none"/>
          <w14:textFill>
            <w14:solidFill>
              <w14:schemeClr w14:val="tx1"/>
            </w14:solidFill>
          </w14:textFill>
        </w:rPr>
        <w:t>对于由甲方拟定的候选建筑材料和设备，在厂商提供符合设计要求的技术资料后，乙方须协助甲方鉴别其优劣并提供相关咨询意见。同时，乙方应派本项目专业负责人参与甲方组织的相关看样定板工作，出具材料核设备选型的相关技术意见。</w:t>
      </w:r>
    </w:p>
    <w:p w14:paraId="5E17908A">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6.7.8</w:t>
      </w:r>
      <w:r>
        <w:rPr>
          <w:rFonts w:hint="eastAsia" w:ascii="宋体" w:hAnsi="宋体"/>
          <w:color w:val="000000" w:themeColor="text1"/>
          <w:kern w:val="0"/>
          <w:sz w:val="24"/>
          <w:highlight w:val="none"/>
          <w14:textFill>
            <w14:solidFill>
              <w14:schemeClr w14:val="tx1"/>
            </w14:solidFill>
          </w14:textFill>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70AE90E7">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6.7.9</w:t>
      </w:r>
      <w:r>
        <w:rPr>
          <w:rFonts w:hint="eastAsia" w:ascii="宋体" w:hAnsi="宋体"/>
          <w:color w:val="000000" w:themeColor="text1"/>
          <w:kern w:val="0"/>
          <w:sz w:val="24"/>
          <w:highlight w:val="none"/>
          <w14:textFill>
            <w14:solidFill>
              <w14:schemeClr w14:val="tx1"/>
            </w14:solidFill>
          </w14:textFill>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4C213AE7">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6.7.10</w:t>
      </w:r>
      <w:r>
        <w:rPr>
          <w:rFonts w:hint="eastAsia" w:ascii="宋体" w:hAnsi="宋体"/>
          <w:color w:val="000000" w:themeColor="text1"/>
          <w:kern w:val="0"/>
          <w:sz w:val="24"/>
          <w:highlight w:val="none"/>
          <w14:textFill>
            <w14:solidFill>
              <w14:schemeClr w14:val="tx1"/>
            </w14:solidFill>
          </w14:textFill>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7504AF88">
      <w:pPr>
        <w:adjustRightInd w:val="0"/>
        <w:snapToGrid w:val="0"/>
        <w:spacing w:line="360" w:lineRule="auto"/>
        <w:ind w:firstLine="482" w:firstLineChars="200"/>
        <w:outlineLvl w:val="2"/>
        <w:rPr>
          <w:rFonts w:hint="eastAsia" w:ascii="宋体" w:hAnsi="宋体"/>
          <w:b/>
          <w:bCs/>
          <w:color w:val="000000" w:themeColor="text1"/>
          <w:kern w:val="0"/>
          <w:sz w:val="24"/>
          <w:highlight w:val="none"/>
          <w14:textFill>
            <w14:solidFill>
              <w14:schemeClr w14:val="tx1"/>
            </w14:solidFill>
          </w14:textFill>
        </w:rPr>
      </w:pPr>
    </w:p>
    <w:p w14:paraId="436EC134">
      <w:pPr>
        <w:adjustRightInd w:val="0"/>
        <w:snapToGrid w:val="0"/>
        <w:spacing w:line="360" w:lineRule="auto"/>
        <w:ind w:firstLine="482" w:firstLineChars="200"/>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7、设计服务</w:t>
      </w:r>
    </w:p>
    <w:p w14:paraId="5287BEE2">
      <w:pPr>
        <w:adjustRightInd w:val="0"/>
        <w:snapToGrid w:val="0"/>
        <w:spacing w:line="360" w:lineRule="auto"/>
        <w:ind w:firstLine="470" w:firstLineChars="196"/>
        <w:rPr>
          <w:rFonts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乙方的服务应符合国际通用的ISO—9000质量管理体系对于工程设计所规定的标准及质量要求。乙方应及时地提供服务，满足甲方在时间上的要求。</w:t>
      </w:r>
    </w:p>
    <w:p w14:paraId="52474983">
      <w:pPr>
        <w:adjustRightInd w:val="0"/>
        <w:snapToGrid w:val="0"/>
        <w:spacing w:line="360" w:lineRule="auto"/>
        <w:ind w:firstLine="472" w:firstLineChars="196"/>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7.1驻场设计及服务</w:t>
      </w:r>
    </w:p>
    <w:p w14:paraId="0933740D">
      <w:pPr>
        <w:adjustRightInd w:val="0"/>
        <w:snapToGrid w:val="0"/>
        <w:spacing w:line="360" w:lineRule="auto"/>
        <w:ind w:firstLine="48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7.1.1</w:t>
      </w:r>
      <w:r>
        <w:rPr>
          <w:rFonts w:hint="eastAsia" w:ascii="宋体" w:hAnsi="宋体"/>
          <w:color w:val="000000" w:themeColor="text1"/>
          <w:kern w:val="0"/>
          <w:sz w:val="24"/>
          <w:highlight w:val="none"/>
          <w14:textFill>
            <w14:solidFill>
              <w14:schemeClr w14:val="tx1"/>
            </w14:solidFill>
          </w14:textFill>
        </w:rPr>
        <w:t>驻场设计</w:t>
      </w:r>
    </w:p>
    <w:p w14:paraId="1965D1B4">
      <w:pPr>
        <w:adjustRightInd w:val="0"/>
        <w:snapToGrid w:val="0"/>
        <w:spacing w:line="360" w:lineRule="auto"/>
        <w:ind w:firstLine="470" w:firstLineChars="196"/>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根据项目进度，乙方根据甲方要求选派不少于</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u w:val="single"/>
          <w14:textFill>
            <w14:solidFill>
              <w14:schemeClr w14:val="tx1"/>
            </w14:solidFill>
          </w14:textFill>
        </w:rPr>
        <w:t xml:space="preserve"> 1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名具有</w:t>
      </w:r>
      <w:r>
        <w:rPr>
          <w:rFonts w:hint="eastAsia" w:ascii="宋体" w:hAnsi="宋体"/>
          <w:color w:val="000000" w:themeColor="text1"/>
          <w:kern w:val="0"/>
          <w:sz w:val="24"/>
          <w:highlight w:val="none"/>
          <w:u w:val="single"/>
          <w14:textFill>
            <w14:solidFill>
              <w14:schemeClr w14:val="tx1"/>
            </w14:solidFill>
          </w14:textFill>
        </w:rPr>
        <w:t xml:space="preserve"> 电力或电气 </w:t>
      </w:r>
      <w:r>
        <w:rPr>
          <w:rFonts w:hint="eastAsia" w:ascii="宋体" w:hAnsi="宋体"/>
          <w:color w:val="000000" w:themeColor="text1"/>
          <w:kern w:val="0"/>
          <w:sz w:val="24"/>
          <w:highlight w:val="none"/>
          <w14:textFill>
            <w14:solidFill>
              <w14:schemeClr w14:val="tx1"/>
            </w14:solidFill>
          </w14:textFill>
        </w:rPr>
        <w:t>相应专业（含相近专业）</w:t>
      </w:r>
      <w:r>
        <w:rPr>
          <w:rFonts w:hint="eastAsia" w:ascii="宋体" w:hAnsi="宋体"/>
          <w:color w:val="000000" w:themeColor="text1"/>
          <w:kern w:val="0"/>
          <w:sz w:val="24"/>
          <w:highlight w:val="none"/>
          <w:lang w:val="en-US" w:eastAsia="zh-CN"/>
          <w14:textFill>
            <w14:solidFill>
              <w14:schemeClr w14:val="tx1"/>
            </w14:solidFill>
          </w14:textFill>
        </w:rPr>
        <w:t>中</w:t>
      </w:r>
      <w:r>
        <w:rPr>
          <w:rFonts w:hint="eastAsia" w:ascii="宋体" w:hAnsi="宋体"/>
          <w:color w:val="000000" w:themeColor="text1"/>
          <w:kern w:val="0"/>
          <w:sz w:val="24"/>
          <w:highlight w:val="none"/>
          <w:u w:val="single"/>
          <w14:textFill>
            <w14:solidFill>
              <w14:schemeClr w14:val="tx1"/>
            </w14:solidFill>
          </w14:textFill>
        </w:rPr>
        <w:t>级</w:t>
      </w:r>
      <w:r>
        <w:rPr>
          <w:rFonts w:hint="eastAsia" w:ascii="宋体" w:hAnsi="宋体"/>
          <w:color w:val="000000" w:themeColor="text1"/>
          <w:kern w:val="0"/>
          <w:sz w:val="24"/>
          <w:highlight w:val="none"/>
          <w14:textFill>
            <w14:solidFill>
              <w14:schemeClr w14:val="tx1"/>
            </w14:solidFill>
          </w14:textFill>
        </w:rPr>
        <w:t>或以上技术职称的人员驻场。驻场人员费用已包含在设计费用中，不另外计费。</w:t>
      </w:r>
    </w:p>
    <w:p w14:paraId="769A4386">
      <w:pPr>
        <w:adjustRightInd w:val="0"/>
        <w:snapToGrid w:val="0"/>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若设计工作不满足工程进度要求，甲方有权要求乙方全部设计人员（包括各专业设计人和项目负责人员）在甲方指定地点驻场设计，时间可从签订设计合同开始到施工图完成为止。</w:t>
      </w:r>
    </w:p>
    <w:p w14:paraId="74E154E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实施驻场设计所需的场地、办公、交通等均由乙方自行解决。</w:t>
      </w:r>
    </w:p>
    <w:p w14:paraId="511263DE">
      <w:pPr>
        <w:adjustRightInd w:val="0"/>
        <w:snapToGrid w:val="0"/>
        <w:spacing w:line="360" w:lineRule="auto"/>
        <w:ind w:firstLine="48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7.1.2</w:t>
      </w:r>
      <w:r>
        <w:rPr>
          <w:rFonts w:hint="eastAsia" w:ascii="宋体" w:hAnsi="宋体"/>
          <w:color w:val="000000" w:themeColor="text1"/>
          <w:kern w:val="0"/>
          <w:sz w:val="24"/>
          <w:highlight w:val="none"/>
          <w14:textFill>
            <w14:solidFill>
              <w14:schemeClr w14:val="tx1"/>
            </w14:solidFill>
          </w14:textFill>
        </w:rPr>
        <w:t>驻场服务</w:t>
      </w:r>
    </w:p>
    <w:p w14:paraId="389D0A0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color w:val="000000" w:themeColor="text1"/>
          <w:sz w:val="24"/>
          <w:szCs w:val="21"/>
          <w:highlight w:val="none"/>
          <w:lang w:val="en-US"/>
          <w14:textFill>
            <w14:solidFill>
              <w14:schemeClr w14:val="tx1"/>
            </w14:solidFill>
          </w14:textFill>
        </w:rPr>
      </w:pP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（1）乙方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驻场应配备电脑、彩色打印机、复印机、扫描仪、投影仪、无人机等设备，驻场时间可从</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设计合同开始</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到竣工验收完成为止，或按</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甲方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指令执行。</w:t>
      </w:r>
      <w:r>
        <w:rPr>
          <w:rFonts w:hint="eastAsia" w:ascii="宋体" w:hAnsi="宋体" w:eastAsia="宋体" w:cs="Times New Roman"/>
          <w:color w:val="000000" w:themeColor="text1"/>
          <w:sz w:val="24"/>
          <w:szCs w:val="24"/>
          <w:highlight w:val="none"/>
          <w:lang w:val="en-US" w:eastAsia="zh-CN" w:bidi="ar"/>
          <w14:textFill>
            <w14:solidFill>
              <w14:schemeClr w14:val="tx1"/>
            </w14:solidFill>
          </w14:textFill>
        </w:rPr>
        <w:t>服务的主要工作内容包括统筹协调、报批报建报验、资料整理、与乙方单位对接等工作。</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若项目建设过程中存在的问题多，</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甲方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有权根据实际情况在施工实施的过程中对</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乙方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的驻场人员进行适</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当调</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整，</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乙方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需根据</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甲方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的要求增派驻场设计人员。</w:t>
      </w:r>
    </w:p>
    <w:p w14:paraId="730247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color w:val="000000" w:themeColor="text1"/>
          <w:sz w:val="24"/>
          <w:szCs w:val="21"/>
          <w:highlight w:val="none"/>
          <w:lang w:val="en-US"/>
          <w14:textFill>
            <w14:solidFill>
              <w14:schemeClr w14:val="tx1"/>
            </w14:solidFill>
          </w14:textFill>
        </w:rPr>
      </w:pP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（2）乙方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驻场</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服务</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人员应满足招标文件及合同条款的相关要求，并全部统一纳入</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甲方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的统一管理，其出勤、休假等考勤由</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甲方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负责。</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乙方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驻场人员只为本项目服务，</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乙方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不得再安排其参与</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乙方</w:t>
      </w:r>
      <w:r>
        <w:rPr>
          <w:rFonts w:hint="eastAsia"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单位的其他工作。</w:t>
      </w:r>
    </w:p>
    <w:p w14:paraId="18FE41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strike w:val="0"/>
          <w:snapToGrid w:val="0"/>
          <w:color w:val="000000" w:themeColor="text1"/>
          <w:kern w:val="2"/>
          <w:sz w:val="24"/>
          <w:szCs w:val="21"/>
          <w:highlight w:val="none"/>
          <w:lang w:val="en-US" w:eastAsia="zh-CN" w:bidi="ar"/>
          <w14:textFill>
            <w14:solidFill>
              <w14:schemeClr w14:val="tx1"/>
            </w14:solidFill>
          </w14:textFill>
        </w:rPr>
      </w:pP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（3）</w:t>
      </w:r>
      <w:r>
        <w:rPr>
          <w:rFonts w:hint="eastAsia" w:ascii="宋体" w:hAnsi="宋体" w:eastAsia="宋体" w:cs="Courier New"/>
          <w:strike w:val="0"/>
          <w:snapToGrid w:val="0"/>
          <w:color w:val="000000" w:themeColor="text1"/>
          <w:kern w:val="2"/>
          <w:sz w:val="24"/>
          <w:szCs w:val="21"/>
          <w:highlight w:val="none"/>
          <w:lang w:val="en-US" w:eastAsia="zh-CN" w:bidi="ar"/>
          <w14:textFill>
            <w14:solidFill>
              <w14:schemeClr w14:val="tx1"/>
            </w14:solidFill>
          </w14:textFill>
        </w:rPr>
        <w:t>在项目建设期间，</w:t>
      </w:r>
      <w:r>
        <w:rPr>
          <w:rFonts w:hint="default" w:ascii="宋体" w:hAnsi="宋体" w:cs="Courier New"/>
          <w:strike w:val="0"/>
          <w:snapToGrid w:val="0"/>
          <w:color w:val="000000" w:themeColor="text1"/>
          <w:kern w:val="2"/>
          <w:sz w:val="24"/>
          <w:szCs w:val="21"/>
          <w:highlight w:val="none"/>
          <w:lang w:eastAsia="zh-CN" w:bidi="ar"/>
          <w14:textFill>
            <w14:solidFill>
              <w14:schemeClr w14:val="tx1"/>
            </w14:solidFill>
          </w14:textFill>
        </w:rPr>
        <w:t>乙方</w:t>
      </w:r>
      <w:r>
        <w:rPr>
          <w:rFonts w:hint="eastAsia" w:ascii="宋体" w:hAnsi="宋体" w:eastAsia="宋体" w:cs="Courier New"/>
          <w:strike w:val="0"/>
          <w:snapToGrid w:val="0"/>
          <w:color w:val="000000" w:themeColor="text1"/>
          <w:kern w:val="2"/>
          <w:sz w:val="24"/>
          <w:szCs w:val="21"/>
          <w:highlight w:val="none"/>
          <w:lang w:val="en-US" w:eastAsia="zh-CN" w:bidi="ar"/>
          <w14:textFill>
            <w14:solidFill>
              <w14:schemeClr w14:val="tx1"/>
            </w14:solidFill>
          </w14:textFill>
        </w:rPr>
        <w:t>需每周组织设计人员巡场，并提交巡场报告，及时反映设计文件在现场的落实情况。</w:t>
      </w:r>
    </w:p>
    <w:p w14:paraId="4765DC67">
      <w:pPr>
        <w:adjustRightInd/>
        <w:snapToGrid/>
        <w:spacing w:line="360" w:lineRule="auto"/>
        <w:ind w:firstLine="480" w:firstLineChars="200"/>
        <w:rPr>
          <w:rFonts w:hint="default" w:ascii="宋体" w:hAnsi="宋体" w:cs="Courier New"/>
          <w:snapToGrid w:val="0"/>
          <w:color w:val="000000" w:themeColor="text1"/>
          <w:kern w:val="2"/>
          <w:sz w:val="24"/>
          <w:szCs w:val="21"/>
          <w:highlight w:val="none"/>
          <w:lang w:bidi="ar"/>
          <w14:textFill>
            <w14:solidFill>
              <w14:schemeClr w14:val="tx1"/>
            </w14:solidFill>
          </w14:textFill>
        </w:rPr>
      </w:pPr>
      <w:r>
        <w:rPr>
          <w:rFonts w:hint="default" w:ascii="宋体" w:hAnsi="宋体" w:cs="Courier New"/>
          <w:strike w:val="0"/>
          <w:snapToGrid w:val="0"/>
          <w:color w:val="000000" w:themeColor="text1"/>
          <w:kern w:val="2"/>
          <w:sz w:val="24"/>
          <w:szCs w:val="21"/>
          <w:highlight w:val="none"/>
          <w:lang w:eastAsia="zh-CN" w:bidi="ar"/>
          <w14:textFill>
            <w14:solidFill>
              <w14:schemeClr w14:val="tx1"/>
            </w14:solidFill>
          </w14:textFill>
        </w:rPr>
        <w:t>（4）</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乙方</w:t>
      </w:r>
      <w:r>
        <w:rPr>
          <w:rFonts w:hint="default"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应保证驻场人员的稳定性，原则</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上</w:t>
      </w:r>
      <w:r>
        <w:rPr>
          <w:rFonts w:hint="default"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在驻场期间不得更换，确须更换的应向</w:t>
      </w:r>
      <w:r>
        <w:rPr>
          <w:rFonts w:hint="default" w:ascii="宋体" w:hAnsi="宋体" w:cs="Courier New"/>
          <w:snapToGrid w:val="0"/>
          <w:color w:val="000000" w:themeColor="text1"/>
          <w:kern w:val="2"/>
          <w:sz w:val="24"/>
          <w:szCs w:val="21"/>
          <w:highlight w:val="none"/>
          <w:lang w:eastAsia="zh-CN" w:bidi="ar"/>
          <w14:textFill>
            <w14:solidFill>
              <w14:schemeClr w14:val="tx1"/>
            </w14:solidFill>
          </w14:textFill>
        </w:rPr>
        <w:t>甲方</w:t>
      </w:r>
      <w:r>
        <w:rPr>
          <w:rFonts w:hint="default" w:ascii="宋体" w:hAnsi="宋体" w:eastAsia="宋体" w:cs="Courier New"/>
          <w:snapToGrid w:val="0"/>
          <w:color w:val="000000" w:themeColor="text1"/>
          <w:kern w:val="2"/>
          <w:sz w:val="24"/>
          <w:szCs w:val="21"/>
          <w:highlight w:val="none"/>
          <w:lang w:val="en-US" w:eastAsia="zh-CN" w:bidi="ar"/>
          <w14:textFill>
            <w14:solidFill>
              <w14:schemeClr w14:val="tx1"/>
            </w14:solidFill>
          </w14:textFill>
        </w:rPr>
        <w:t xml:space="preserve">提出书面报告且征得同意后方可更换 </w:t>
      </w:r>
      <w:r>
        <w:rPr>
          <w:rFonts w:hint="default" w:ascii="宋体" w:hAnsi="宋体" w:cs="Courier New"/>
          <w:snapToGrid w:val="0"/>
          <w:color w:val="000000" w:themeColor="text1"/>
          <w:kern w:val="2"/>
          <w:sz w:val="24"/>
          <w:szCs w:val="21"/>
          <w:highlight w:val="none"/>
          <w:lang w:bidi="ar"/>
          <w14:textFill>
            <w14:solidFill>
              <w14:schemeClr w14:val="tx1"/>
            </w14:solidFill>
          </w14:textFill>
        </w:rPr>
        <w:t>。</w:t>
      </w:r>
    </w:p>
    <w:p w14:paraId="04693A12">
      <w:pPr>
        <w:keepNext w:val="0"/>
        <w:keepLines w:val="0"/>
        <w:widowControl w:val="0"/>
        <w:suppressLineNumbers w:val="0"/>
        <w:adjustRightInd/>
        <w:snapToGrid/>
        <w:spacing w:before="0" w:beforeAutospacing="0" w:after="0" w:afterAutospacing="0" w:line="360" w:lineRule="auto"/>
        <w:ind w:left="0" w:right="0" w:firstLine="480" w:firstLineChars="200"/>
        <w:jc w:val="both"/>
        <w:rPr>
          <w:rFonts w:hint="default" w:ascii="宋体" w:hAnsi="宋体" w:cs="Courier New"/>
          <w:snapToGrid w:val="0"/>
          <w:color w:val="000000" w:themeColor="text1"/>
          <w:kern w:val="2"/>
          <w:sz w:val="24"/>
          <w:szCs w:val="21"/>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（5）乙方驻场服务人员的名单须在进场前提交甲方审核，具体要求按设计任务书，所有人员必须通过甲方现场面试确认。甲方有权根据实际情况在驻场服务过程中对乙方的驻场人员进行适当调整。</w:t>
      </w:r>
    </w:p>
    <w:p w14:paraId="33B02596">
      <w:pPr>
        <w:adjustRightInd w:val="0"/>
        <w:snapToGrid w:val="0"/>
        <w:spacing w:line="360" w:lineRule="auto"/>
        <w:ind w:firstLine="480"/>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7.2报审报建配合服务</w:t>
      </w:r>
    </w:p>
    <w:p w14:paraId="348CDB0D">
      <w:pPr>
        <w:adjustRightInd w:val="0"/>
        <w:snapToGrid w:val="0"/>
        <w:spacing w:line="360" w:lineRule="auto"/>
        <w:ind w:firstLine="480"/>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7.2.1</w:t>
      </w:r>
      <w:r>
        <w:rPr>
          <w:rFonts w:hint="eastAsia" w:ascii="宋体" w:hAnsi="宋体"/>
          <w:color w:val="000000" w:themeColor="text1"/>
          <w:kern w:val="0"/>
          <w:sz w:val="24"/>
          <w:highlight w:val="none"/>
          <w14:textFill>
            <w14:solidFill>
              <w14:schemeClr w14:val="tx1"/>
            </w14:solidFill>
          </w14:textFill>
        </w:rPr>
        <w:t>乙方应安排专人（1名）全面配合跟进所有报审报建工作，在设计过程各阶段按照本项目报审报建的要求，提交所有必需的文件、图纸及其相应的电子文件（刻制成光盘），并配合报审报建过程中必要的技术协调、送审技术性文件等工作，直至完成所有审批手续。</w:t>
      </w:r>
    </w:p>
    <w:p w14:paraId="4D613AFC">
      <w:pPr>
        <w:adjustRightInd w:val="0"/>
        <w:snapToGrid w:val="0"/>
        <w:spacing w:line="360" w:lineRule="auto"/>
        <w:ind w:firstLine="480"/>
        <w:rPr>
          <w:rFonts w:hint="eastAsia"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7.2.2</w:t>
      </w:r>
      <w:r>
        <w:rPr>
          <w:rFonts w:hint="eastAsia" w:ascii="宋体" w:hAnsi="宋体"/>
          <w:color w:val="000000" w:themeColor="text1"/>
          <w:kern w:val="0"/>
          <w:sz w:val="24"/>
          <w:highlight w:val="none"/>
          <w14:textFill>
            <w14:solidFill>
              <w14:schemeClr w14:val="tx1"/>
            </w14:solidFill>
          </w14:textFill>
        </w:rPr>
        <w:t>对乙方提交报审报建资料的要求：提交的文件、图纸及其相应的电子文件按照相关报审报建职能部门或主管部门的提交要求和份数要求。报</w:t>
      </w:r>
      <w:r>
        <w:rPr>
          <w:rFonts w:ascii="宋体" w:hAnsi="宋体"/>
          <w:color w:val="000000" w:themeColor="text1"/>
          <w:kern w:val="0"/>
          <w:sz w:val="24"/>
          <w:highlight w:val="none"/>
          <w14:textFill>
            <w14:solidFill>
              <w14:schemeClr w14:val="tx1"/>
            </w14:solidFill>
          </w14:textFill>
        </w:rPr>
        <w:t>建</w:t>
      </w:r>
      <w:r>
        <w:rPr>
          <w:rFonts w:hint="eastAsia" w:ascii="宋体" w:hAnsi="宋体"/>
          <w:color w:val="000000" w:themeColor="text1"/>
          <w:kern w:val="0"/>
          <w:sz w:val="24"/>
          <w:highlight w:val="none"/>
          <w14:textFill>
            <w14:solidFill>
              <w14:schemeClr w14:val="tx1"/>
            </w14:solidFill>
          </w14:textFill>
        </w:rPr>
        <w:t>涉及的费用（除</w:t>
      </w:r>
      <w:r>
        <w:rPr>
          <w:rFonts w:ascii="宋体" w:hAnsi="宋体"/>
          <w:color w:val="000000" w:themeColor="text1"/>
          <w:kern w:val="0"/>
          <w:sz w:val="24"/>
          <w:highlight w:val="none"/>
          <w14:textFill>
            <w14:solidFill>
              <w14:schemeClr w14:val="tx1"/>
            </w14:solidFill>
          </w14:textFill>
        </w:rPr>
        <w:t>行政事业性收费由甲方负责缴纳</w:t>
      </w:r>
      <w:r>
        <w:rPr>
          <w:rFonts w:hint="eastAsia" w:ascii="宋体" w:hAnsi="宋体"/>
          <w:color w:val="000000" w:themeColor="text1"/>
          <w:kern w:val="0"/>
          <w:sz w:val="24"/>
          <w:highlight w:val="none"/>
          <w14:textFill>
            <w14:solidFill>
              <w14:schemeClr w14:val="tx1"/>
            </w14:solidFill>
          </w14:textFill>
        </w:rPr>
        <w:t>外）包括公示费、</w:t>
      </w:r>
      <w:r>
        <w:rPr>
          <w:rFonts w:ascii="宋体" w:hAnsi="宋体"/>
          <w:color w:val="000000" w:themeColor="text1"/>
          <w:kern w:val="0"/>
          <w:sz w:val="24"/>
          <w:highlight w:val="none"/>
          <w14:textFill>
            <w14:solidFill>
              <w14:schemeClr w14:val="tx1"/>
            </w14:solidFill>
          </w14:textFill>
        </w:rPr>
        <w:t>管线图纸</w:t>
      </w:r>
      <w:r>
        <w:rPr>
          <w:rFonts w:hint="eastAsia" w:ascii="宋体" w:hAnsi="宋体"/>
          <w:color w:val="000000" w:themeColor="text1"/>
          <w:kern w:val="0"/>
          <w:sz w:val="24"/>
          <w:highlight w:val="none"/>
          <w14:textFill>
            <w14:solidFill>
              <w14:schemeClr w14:val="tx1"/>
            </w14:solidFill>
          </w14:textFill>
        </w:rPr>
        <w:t>、报建通编制、竣工通配合编制、</w:t>
      </w:r>
      <w:r>
        <w:rPr>
          <w:rFonts w:ascii="宋体" w:hAnsi="宋体"/>
          <w:color w:val="000000" w:themeColor="text1"/>
          <w:kern w:val="0"/>
          <w:sz w:val="24"/>
          <w:highlight w:val="none"/>
          <w14:textFill>
            <w14:solidFill>
              <w14:schemeClr w14:val="tx1"/>
            </w14:solidFill>
          </w14:textFill>
        </w:rPr>
        <w:t>各阶段的汇报文件和送审文件晒制</w:t>
      </w:r>
      <w:r>
        <w:rPr>
          <w:rFonts w:hint="eastAsia" w:ascii="宋体" w:hAnsi="宋体"/>
          <w:color w:val="000000" w:themeColor="text1"/>
          <w:kern w:val="0"/>
          <w:sz w:val="24"/>
          <w:highlight w:val="none"/>
          <w14:textFill>
            <w14:solidFill>
              <w14:schemeClr w14:val="tx1"/>
            </w14:solidFill>
          </w14:textFill>
        </w:rPr>
        <w:t>、加晒加印图纸资料</w:t>
      </w:r>
      <w:r>
        <w:rPr>
          <w:rFonts w:ascii="宋体" w:hAnsi="宋体"/>
          <w:color w:val="000000" w:themeColor="text1"/>
          <w:kern w:val="0"/>
          <w:sz w:val="24"/>
          <w:highlight w:val="none"/>
          <w14:textFill>
            <w14:solidFill>
              <w14:schemeClr w14:val="tx1"/>
            </w14:solidFill>
          </w14:textFill>
        </w:rPr>
        <w:t>费用等</w:t>
      </w:r>
      <w:r>
        <w:rPr>
          <w:rFonts w:hint="eastAsia" w:ascii="宋体" w:hAnsi="宋体"/>
          <w:color w:val="000000" w:themeColor="text1"/>
          <w:kern w:val="0"/>
          <w:sz w:val="24"/>
          <w:highlight w:val="none"/>
          <w14:textFill>
            <w14:solidFill>
              <w14:schemeClr w14:val="tx1"/>
            </w14:solidFill>
          </w14:textFill>
        </w:rPr>
        <w:t>均</w:t>
      </w:r>
      <w:r>
        <w:rPr>
          <w:rFonts w:ascii="宋体" w:hAnsi="宋体"/>
          <w:color w:val="000000" w:themeColor="text1"/>
          <w:kern w:val="0"/>
          <w:sz w:val="24"/>
          <w:highlight w:val="none"/>
          <w14:textFill>
            <w14:solidFill>
              <w14:schemeClr w14:val="tx1"/>
            </w14:solidFill>
          </w14:textFill>
        </w:rPr>
        <w:t>包含在设计费中，不再单独计取。</w:t>
      </w:r>
    </w:p>
    <w:p w14:paraId="52A906D7">
      <w:pPr>
        <w:adjustRightInd w:val="0"/>
        <w:snapToGrid w:val="0"/>
        <w:spacing w:line="360" w:lineRule="auto"/>
        <w:ind w:firstLine="482" w:firstLineChars="200"/>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7.3招标配合服务</w:t>
      </w:r>
    </w:p>
    <w:p w14:paraId="17956DAB">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7.3.1</w:t>
      </w:r>
      <w:r>
        <w:rPr>
          <w:rFonts w:hint="eastAsia" w:ascii="宋体" w:hAnsi="宋体"/>
          <w:color w:val="000000" w:themeColor="text1"/>
          <w:kern w:val="0"/>
          <w:sz w:val="24"/>
          <w:highlight w:val="none"/>
          <w14:textFill>
            <w14:solidFill>
              <w14:schemeClr w14:val="tx1"/>
            </w14:solidFill>
          </w14:textFill>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14:paraId="65A0B28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7.3.2</w:t>
      </w:r>
      <w:r>
        <w:rPr>
          <w:rFonts w:hint="eastAsia" w:ascii="宋体" w:hAnsi="宋体"/>
          <w:color w:val="000000" w:themeColor="text1"/>
          <w:kern w:val="0"/>
          <w:sz w:val="24"/>
          <w:highlight w:val="none"/>
          <w14:textFill>
            <w14:solidFill>
              <w14:schemeClr w14:val="tx1"/>
            </w14:solidFill>
          </w14:textFill>
        </w:rPr>
        <w:t>对于甲方召开的相关招标会议（如招投标答疑会、预算及招标控制价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编制工作协调</w:t>
      </w:r>
      <w:r>
        <w:rPr>
          <w:rFonts w:hint="eastAsia" w:ascii="宋体" w:hAnsi="宋体"/>
          <w:color w:val="000000" w:themeColor="text1"/>
          <w:kern w:val="0"/>
          <w:sz w:val="24"/>
          <w:highlight w:val="none"/>
          <w14:textFill>
            <w14:solidFill>
              <w14:schemeClr w14:val="tx1"/>
            </w14:solidFill>
          </w14:textFill>
        </w:rPr>
        <w:t>会议等），乙方应根据甲方的要求派出相关专业人员参加，并积极配合甲方做好投标答疑文件、招标澄清文件等的编制工作。</w:t>
      </w:r>
    </w:p>
    <w:p w14:paraId="78E7BC0C">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7.3.3</w:t>
      </w:r>
      <w:r>
        <w:rPr>
          <w:rFonts w:hint="eastAsia" w:ascii="宋体" w:hAnsi="宋体"/>
          <w:color w:val="000000" w:themeColor="text1"/>
          <w:kern w:val="0"/>
          <w:sz w:val="24"/>
          <w:highlight w:val="none"/>
          <w14:textFill>
            <w14:solidFill>
              <w14:schemeClr w14:val="tx1"/>
            </w14:solidFill>
          </w14:textFill>
        </w:rPr>
        <w:t xml:space="preserve"> 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14:paraId="177FA8F3">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7.3.4</w:t>
      </w:r>
      <w:r>
        <w:rPr>
          <w:rFonts w:hint="eastAsia" w:ascii="宋体" w:hAnsi="宋体"/>
          <w:color w:val="000000" w:themeColor="text1"/>
          <w:kern w:val="0"/>
          <w:sz w:val="24"/>
          <w:highlight w:val="none"/>
          <w14:textFill>
            <w14:solidFill>
              <w14:schemeClr w14:val="tx1"/>
            </w14:solidFill>
          </w14:textFill>
        </w:rPr>
        <w:t>乙方应负责协调各专业设计单位编写工程施工、材料设备等招标文件中的技术和质量标准。</w:t>
      </w:r>
    </w:p>
    <w:p w14:paraId="4BD677FB">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7.3.5</w:t>
      </w:r>
      <w:r>
        <w:rPr>
          <w:rFonts w:hint="eastAsia" w:ascii="宋体" w:hAnsi="宋体"/>
          <w:color w:val="000000" w:themeColor="text1"/>
          <w:kern w:val="0"/>
          <w:sz w:val="24"/>
          <w:highlight w:val="none"/>
          <w14:textFill>
            <w14:solidFill>
              <w14:schemeClr w14:val="tx1"/>
            </w14:solidFill>
          </w14:textFill>
        </w:rPr>
        <w:t>在甲方组织采购招标或项目施工阶段，如需由投标单位或实施单位制作实体模型的，乙方须提供需制作模型的具体要求和必要的模型图纸。</w:t>
      </w:r>
    </w:p>
    <w:p w14:paraId="2C0C2D2A">
      <w:pPr>
        <w:adjustRightInd w:val="0"/>
        <w:snapToGrid w:val="0"/>
        <w:spacing w:line="360" w:lineRule="auto"/>
        <w:ind w:firstLine="472" w:firstLineChars="196"/>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7.3.6</w:t>
      </w:r>
      <w:r>
        <w:rPr>
          <w:rFonts w:hint="eastAsia" w:ascii="宋体" w:hAnsi="宋体"/>
          <w:color w:val="000000" w:themeColor="text1"/>
          <w:kern w:val="0"/>
          <w:sz w:val="24"/>
          <w:highlight w:val="none"/>
          <w14:textFill>
            <w14:solidFill>
              <w14:schemeClr w14:val="tx1"/>
            </w14:solidFill>
          </w14:textFill>
        </w:rPr>
        <w:t>对于需要进行整套系统采购的设备，乙方应在施工图或设备、材料采购的技术文件中予以明确。</w:t>
      </w:r>
    </w:p>
    <w:p w14:paraId="06861272">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7.4施工阶段的现场服务</w:t>
      </w:r>
    </w:p>
    <w:p w14:paraId="19D1FD8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7.4.1</w:t>
      </w:r>
      <w:r>
        <w:rPr>
          <w:rFonts w:hint="eastAsia" w:ascii="宋体" w:hAnsi="宋体"/>
          <w:color w:val="000000" w:themeColor="text1"/>
          <w:kern w:val="0"/>
          <w:sz w:val="24"/>
          <w:highlight w:val="none"/>
          <w14:textFill>
            <w14:solidFill>
              <w14:schemeClr w14:val="tx1"/>
            </w14:solidFill>
          </w14:textFill>
        </w:rPr>
        <w:t>乙方承诺将根据本合同工程建设进展情况和甲方的要求提供现场服务，及时派出各专业工程师解决工程中涉及到的勘察、设计问题。主要工作如下（包括但不限于）：</w:t>
      </w:r>
    </w:p>
    <w:p w14:paraId="0E6569A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14:paraId="48BC72F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（2）各施工阶段开始前，按乙方的勘察、设计分工，参与图纸会审，解答有关勘察、设计问题，并按规定及时出具相应的修改图纸、补充图纸及技术文件。</w:t>
      </w:r>
    </w:p>
    <w:p w14:paraId="3E90E2F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14:paraId="5E194CF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（4）乙方派出的常驻本合同工程工地的勘察设计人员，应做好本合同工程全部勘察设计项目的总承包管理服务工作，配合甲方进行现场巡查</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并相应提交巡场报告</w:t>
      </w:r>
      <w:r>
        <w:rPr>
          <w:rFonts w:hint="eastAsia" w:ascii="宋体" w:hAnsi="宋体"/>
          <w:color w:val="000000" w:themeColor="text1"/>
          <w:kern w:val="0"/>
          <w:sz w:val="24"/>
          <w:highlight w:val="none"/>
          <w14:textFill>
            <w14:solidFill>
              <w14:schemeClr w14:val="tx1"/>
            </w14:solidFill>
          </w14:textFill>
        </w:rPr>
        <w:t>，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0DA99AD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（5）乙方应参加本合同工程的每周监理例会，并及时解决会议提出的应由乙方解决的技术问题。</w:t>
      </w:r>
    </w:p>
    <w:p w14:paraId="4BDFAEE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2193CB86">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（7）乙方应在设备、材料采购订货前对有关性能、参数、规格及主要设备数量进行确认；按甲方要求对己订购的主要设备、材料的进行到货验收。</w:t>
      </w:r>
    </w:p>
    <w:p w14:paraId="6031DD4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（8）乙方应协助制订设备系统的调试计划和参与设备试车调试。</w:t>
      </w:r>
    </w:p>
    <w:p w14:paraId="7992BE1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（9）乙方应参与工程的报建与竣工验收，参与编写工程总结。</w:t>
      </w:r>
    </w:p>
    <w:p w14:paraId="3B23D13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（10）乙方项目负责人应参加甲方召开的协调会、调度会。</w:t>
      </w:r>
    </w:p>
    <w:p w14:paraId="19922A1F">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7.4.2</w:t>
      </w:r>
      <w:r>
        <w:rPr>
          <w:rFonts w:hint="eastAsia" w:ascii="宋体" w:hAnsi="宋体"/>
          <w:color w:val="000000" w:themeColor="text1"/>
          <w:kern w:val="0"/>
          <w:sz w:val="24"/>
          <w:highlight w:val="none"/>
          <w14:textFill>
            <w14:solidFill>
              <w14:schemeClr w14:val="tx1"/>
            </w14:solidFill>
          </w14:textFill>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14:paraId="33E81DA9">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7.4.</w:t>
      </w:r>
      <w:r>
        <w:rPr>
          <w:rFonts w:hint="eastAsia" w:ascii="宋体" w:hAnsi="宋体"/>
          <w:b/>
          <w:bCs/>
          <w:color w:val="000000" w:themeColor="text1"/>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参加隐蔽工程验收、分部子分部及工程竣工验收，根据国家、省、市相关规定出具隐蔽工程验收、分部子分部工程和工程竣工验收意见。在工程竣工验收时按时提交《设计文件质量检查报告》各一式六份。</w:t>
      </w:r>
    </w:p>
    <w:p w14:paraId="4C41EB10">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7.4.4</w:t>
      </w:r>
      <w:r>
        <w:rPr>
          <w:rFonts w:hint="eastAsia" w:ascii="宋体" w:hAnsi="宋体"/>
          <w:color w:val="000000" w:themeColor="text1"/>
          <w:sz w:val="24"/>
          <w:highlight w:val="none"/>
          <w14:textFill>
            <w14:solidFill>
              <w14:schemeClr w14:val="tx1"/>
            </w14:solidFill>
          </w14:textFill>
        </w:rPr>
        <w:t xml:space="preserve"> 对项目各专项工程（包括规划、防雷、卫生防预、环保、煤气、给水、消防、电梯、人防、节能、园林绿化等）的验收、备案工作予以配合，具体验收配合工作包括但不限于：</w:t>
      </w:r>
    </w:p>
    <w:p w14:paraId="12D5879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（1）于各专项验收申请表送达后3天内，出具设计单位意见；</w:t>
      </w:r>
    </w:p>
    <w:p w14:paraId="467DE7A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（2）对因专项工程验收、备案需增加晒制的图纸，在收到甲方通知后3天内提交，相关费用按合同条款第16.</w:t>
      </w:r>
      <w:r>
        <w:rPr>
          <w:rFonts w:hint="default"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条的相关约定执行。</w:t>
      </w:r>
    </w:p>
    <w:p w14:paraId="5D1ACBF8">
      <w:pPr>
        <w:adjustRightInd w:val="0"/>
        <w:snapToGrid w:val="0"/>
        <w:spacing w:line="360" w:lineRule="auto"/>
        <w:ind w:firstLine="482" w:firstLineChars="200"/>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7.5工程结算配合服务</w:t>
      </w:r>
    </w:p>
    <w:p w14:paraId="45BD31EF">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7.5.1</w:t>
      </w:r>
      <w:r>
        <w:rPr>
          <w:rFonts w:hint="eastAsia" w:ascii="宋体" w:hAnsi="宋体"/>
          <w:color w:val="000000" w:themeColor="text1"/>
          <w:kern w:val="0"/>
          <w:sz w:val="24"/>
          <w:highlight w:val="none"/>
          <w14:textFill>
            <w14:solidFill>
              <w14:schemeClr w14:val="tx1"/>
            </w14:solidFill>
          </w14:textFill>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38EEAEA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7.5.2</w:t>
      </w:r>
      <w:r>
        <w:rPr>
          <w:rFonts w:hint="eastAsia" w:ascii="宋体" w:hAnsi="宋体"/>
          <w:color w:val="000000" w:themeColor="text1"/>
          <w:kern w:val="0"/>
          <w:sz w:val="24"/>
          <w:highlight w:val="none"/>
          <w14:textFill>
            <w14:solidFill>
              <w14:schemeClr w14:val="tx1"/>
            </w14:solidFill>
          </w14:textFill>
        </w:rPr>
        <w:t>乙方应根据甲方的要求提供结算工作所涉及的设计变更的相关设计文件（如设计变更预估算书等）。</w:t>
      </w:r>
    </w:p>
    <w:p w14:paraId="6DDAC44B">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7.5.3</w:t>
      </w:r>
      <w:r>
        <w:rPr>
          <w:rFonts w:hint="eastAsia" w:ascii="宋体" w:hAnsi="宋体"/>
          <w:color w:val="000000" w:themeColor="text1"/>
          <w:kern w:val="0"/>
          <w:sz w:val="24"/>
          <w:highlight w:val="none"/>
          <w14:textFill>
            <w14:solidFill>
              <w14:schemeClr w14:val="tx1"/>
            </w14:solidFill>
          </w14:textFill>
        </w:rPr>
        <w:t xml:space="preserve"> 乙方应积极配合其设计范围内的竣工图的编制工作，包括但不限于以下工作（相关费用已含于设计费用中）：</w:t>
      </w:r>
    </w:p>
    <w:p w14:paraId="4401C81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（1）复核施工单位编制的竣工图纸，并进行签章确认；</w:t>
      </w:r>
    </w:p>
    <w:p w14:paraId="4B3B46B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（2）复核施工单位编制的规划验收竣工图纸及规划验收电子报批文件（即“验收通”）。</w:t>
      </w:r>
    </w:p>
    <w:p w14:paraId="5A6BADD4">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7.5.4 </w:t>
      </w:r>
      <w:r>
        <w:rPr>
          <w:rFonts w:hint="eastAsia" w:ascii="宋体" w:hAnsi="宋体"/>
          <w:color w:val="000000" w:themeColor="text1"/>
          <w:kern w:val="0"/>
          <w:sz w:val="24"/>
          <w:highlight w:val="none"/>
          <w14:textFill>
            <w14:solidFill>
              <w14:schemeClr w14:val="tx1"/>
            </w14:solidFill>
          </w14:textFill>
        </w:rPr>
        <w:t>乙方应根据甲方要求在工程结算过程中提供相关的技术支持。</w:t>
      </w:r>
    </w:p>
    <w:p w14:paraId="1BD66F5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7.5.5</w:t>
      </w:r>
      <w:r>
        <w:rPr>
          <w:rFonts w:hint="eastAsia" w:ascii="宋体" w:hAnsi="宋体"/>
          <w:color w:val="000000" w:themeColor="text1"/>
          <w:kern w:val="0"/>
          <w:sz w:val="24"/>
          <w:highlight w:val="none"/>
          <w14:textFill>
            <w14:solidFill>
              <w14:schemeClr w14:val="tx1"/>
            </w14:solidFill>
          </w14:textFill>
        </w:rPr>
        <w:t>本合同设计范围内存在甲方另行发包的专项工程设计服务内容的，乙方负责整理汇总其合同设计范围内所有设计单位的结算工作。</w:t>
      </w:r>
    </w:p>
    <w:p w14:paraId="06AA9FB8">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7.5.6</w:t>
      </w:r>
      <w:r>
        <w:rPr>
          <w:rFonts w:hint="eastAsia" w:ascii="宋体" w:hAnsi="宋体"/>
          <w:color w:val="000000" w:themeColor="text1"/>
          <w:kern w:val="0"/>
          <w:sz w:val="24"/>
          <w:highlight w:val="none"/>
          <w14:textFill>
            <w14:solidFill>
              <w14:schemeClr w14:val="tx1"/>
            </w14:solidFill>
          </w14:textFill>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14:paraId="590948C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乙方应根据经过甲方批准的分段结算配合服务工作计划积极配合相关的分段结算工作。</w:t>
      </w:r>
    </w:p>
    <w:p w14:paraId="3860628C">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7.5.7</w:t>
      </w:r>
      <w:r>
        <w:rPr>
          <w:rFonts w:hint="eastAsia" w:ascii="宋体" w:hAnsi="宋体"/>
          <w:color w:val="000000" w:themeColor="text1"/>
          <w:kern w:val="0"/>
          <w:sz w:val="24"/>
          <w:highlight w:val="none"/>
          <w14:textFill>
            <w14:solidFill>
              <w14:schemeClr w14:val="tx1"/>
            </w14:solidFill>
          </w14:textFill>
        </w:rPr>
        <w:t xml:space="preserve"> 乙方应将结算配合服务工作计划（包括分段结算配合服务工作计划）录入甲方的计算机工程信息管理系统，并根据实际工作进展情况及时更新。</w:t>
      </w:r>
    </w:p>
    <w:p w14:paraId="5B193A9C">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7.6保修阶段的服务</w:t>
      </w:r>
    </w:p>
    <w:p w14:paraId="47C2CA1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乙方应根据甲方或本合同工程使用单位的要求积极配合并参与工程的保修工作，提供相应的技术支持，对</w:t>
      </w:r>
      <w:r>
        <w:rPr>
          <w:rFonts w:hint="eastAsia" w:ascii="宋体" w:hAnsi="宋体"/>
          <w:color w:val="000000" w:themeColor="text1"/>
          <w:sz w:val="24"/>
          <w:highlight w:val="none"/>
          <w14:textFill>
            <w14:solidFill>
              <w14:schemeClr w14:val="tx1"/>
            </w14:solidFill>
          </w14:textFill>
        </w:rPr>
        <w:t>工程保修阶段（竣工证书发出之日起</w:t>
      </w:r>
      <w:r>
        <w:rPr>
          <w:rFonts w:hint="default" w:ascii="宋体" w:hAnsi="宋体"/>
          <w:color w:val="000000" w:themeColor="text1"/>
          <w:sz w:val="24"/>
          <w:highlight w:val="none"/>
          <w14:textFill>
            <w14:solidFill>
              <w14:schemeClr w14:val="tx1"/>
            </w14:solidFill>
          </w14:textFill>
        </w:rPr>
        <w:t>两</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kern w:val="0"/>
          <w:sz w:val="24"/>
          <w:highlight w:val="none"/>
          <w14:textFill>
            <w14:solidFill>
              <w14:schemeClr w14:val="tx1"/>
            </w14:solidFill>
          </w14:textFill>
        </w:rPr>
        <w:t>发生的工程问题提交书面的技术建议及相关的工程设计资料。</w:t>
      </w:r>
    </w:p>
    <w:p w14:paraId="08E8C103">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7.7规划设计、文件编制</w:t>
      </w:r>
    </w:p>
    <w:p w14:paraId="50355DDB">
      <w:pPr>
        <w:adjustRightInd w:val="0"/>
        <w:snapToGrid w:val="0"/>
        <w:spacing w:line="360" w:lineRule="auto"/>
        <w:ind w:firstLine="482" w:firstLineChars="200"/>
        <w:rPr>
          <w:rFonts w:hint="eastAsia" w:ascii="宋体" w:hAnsi="宋体"/>
          <w:strike w:val="0"/>
          <w:dstrike w:val="0"/>
          <w:snapToGrid w:val="0"/>
          <w:color w:val="000000" w:themeColor="text1"/>
          <w:kern w:val="0"/>
          <w:sz w:val="24"/>
          <w:highlight w:val="none"/>
          <w14:textFill>
            <w14:solidFill>
              <w14:schemeClr w14:val="tx1"/>
            </w14:solidFill>
          </w14:textFill>
        </w:rPr>
      </w:pPr>
      <w:r>
        <w:rPr>
          <w:rFonts w:hint="eastAsia" w:ascii="宋体" w:hAnsi="宋体"/>
          <w:b/>
          <w:bCs/>
          <w:strike w:val="0"/>
          <w:dstrike w:val="0"/>
          <w:color w:val="000000" w:themeColor="text1"/>
          <w:kern w:val="0"/>
          <w:sz w:val="24"/>
          <w:highlight w:val="none"/>
          <w14:textFill>
            <w14:solidFill>
              <w14:schemeClr w14:val="tx1"/>
            </w14:solidFill>
          </w14:textFill>
        </w:rPr>
        <w:t>7.7.1</w:t>
      </w:r>
      <w:r>
        <w:rPr>
          <w:rFonts w:hint="eastAsia" w:ascii="宋体" w:hAnsi="宋体"/>
          <w:strike w:val="0"/>
          <w:dstrike w:val="0"/>
          <w:snapToGrid w:val="0"/>
          <w:color w:val="000000" w:themeColor="text1"/>
          <w:kern w:val="0"/>
          <w:sz w:val="24"/>
          <w:highlight w:val="none"/>
          <w14:textFill>
            <w14:solidFill>
              <w14:schemeClr w14:val="tx1"/>
            </w14:solidFill>
          </w14:textFill>
        </w:rPr>
        <w:t>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p>
    <w:p w14:paraId="32C0EA5C">
      <w:pPr>
        <w:adjustRightInd w:val="0"/>
        <w:snapToGrid w:val="0"/>
        <w:spacing w:line="360" w:lineRule="auto"/>
        <w:ind w:firstLine="482" w:firstLineChars="200"/>
        <w:outlineLvl w:val="2"/>
        <w:rPr>
          <w:rFonts w:hint="eastAsia" w:ascii="宋体" w:hAnsi="宋体"/>
          <w:dstrike/>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7.7.2</w:t>
      </w:r>
      <w:r>
        <w:rPr>
          <w:rFonts w:hint="eastAsia" w:ascii="宋体" w:hAnsi="宋体"/>
          <w:color w:val="000000" w:themeColor="text1"/>
          <w:kern w:val="0"/>
          <w:sz w:val="24"/>
          <w:highlight w:val="none"/>
          <w14:textFill>
            <w14:solidFill>
              <w14:schemeClr w14:val="tx1"/>
            </w14:solidFill>
          </w14:textFill>
        </w:rPr>
        <w:t>乙方应按照批复文件完成修订版设计文件编制。乙方项目总负责人和规划设计人应参加技术上门沟通解释工作。</w:t>
      </w:r>
    </w:p>
    <w:p w14:paraId="7CAEE637">
      <w:pPr>
        <w:adjustRightInd w:val="0"/>
        <w:snapToGrid w:val="0"/>
        <w:spacing w:line="360" w:lineRule="auto"/>
        <w:ind w:firstLine="482" w:firstLineChars="200"/>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7.7.3</w:t>
      </w:r>
      <w:r>
        <w:rPr>
          <w:rFonts w:hint="eastAsia" w:ascii="宋体" w:hAnsi="宋体"/>
          <w:color w:val="000000" w:themeColor="text1"/>
          <w:kern w:val="0"/>
          <w:sz w:val="24"/>
          <w:highlight w:val="none"/>
          <w14:textFill>
            <w14:solidFill>
              <w14:schemeClr w14:val="tx1"/>
            </w14:solidFill>
          </w14:textFill>
        </w:rPr>
        <w:t>乙方应无条件按照主管部门的相关批复意见，修改好设计和相关文件，并提交修改后的终稿5份。</w:t>
      </w:r>
    </w:p>
    <w:p w14:paraId="208F9E4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74B0F261">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8、设计人员</w:t>
      </w:r>
    </w:p>
    <w:p w14:paraId="7830DBAC">
      <w:pPr>
        <w:adjustRightInd w:val="0"/>
        <w:snapToGrid w:val="0"/>
        <w:spacing w:line="360" w:lineRule="auto"/>
        <w:ind w:firstLine="482" w:firstLineChars="200"/>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u w:val="single"/>
          <w:lang w:val="en-US" w:eastAsia="zh-CN" w:bidi="ar"/>
          <w14:textFill>
            <w14:solidFill>
              <w14:schemeClr w14:val="tx1"/>
            </w14:solidFill>
          </w14:textFill>
        </w:rPr>
        <w:t>无论是投标文件中承诺的相关人员或者是根据甲方要求更换、增加的相关人员，均必须是乙方在职人员（需提供社保证明，不含返聘人员）。在设计管理等本合同履行期间，甲方有权要求乙方提供相应人员近一个月或以上的在本单位的有效社保缴纳证明文件。乙方无法提供的，视为未按合同约定投入人员</w:t>
      </w:r>
      <w:r>
        <w:rPr>
          <w:rFonts w:hint="eastAsia" w:ascii="宋体" w:hAnsi="宋体"/>
          <w:b/>
          <w:bCs/>
          <w:color w:val="000000" w:themeColor="text1"/>
          <w:kern w:val="0"/>
          <w:sz w:val="24"/>
          <w:highlight w:val="none"/>
          <w:u w:val="single"/>
          <w14:textFill>
            <w14:solidFill>
              <w14:schemeClr w14:val="tx1"/>
            </w14:solidFill>
          </w14:textFill>
        </w:rPr>
        <w:t>。</w:t>
      </w:r>
    </w:p>
    <w:p w14:paraId="594D99C5">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8.1</w:t>
      </w:r>
      <w:r>
        <w:rPr>
          <w:rFonts w:hint="eastAsia" w:ascii="宋体" w:hAnsi="宋体"/>
          <w:color w:val="000000" w:themeColor="text1"/>
          <w:kern w:val="0"/>
          <w:sz w:val="24"/>
          <w:highlight w:val="none"/>
          <w14:textFill>
            <w14:solidFill>
              <w14:schemeClr w14:val="tx1"/>
            </w14:solidFill>
          </w14:textFill>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设计总负责人可以参与学术及公司经营，但设计总负责人必须履行负责人职责，不得缺席要求由总负责人参加的会议。</w:t>
      </w:r>
    </w:p>
    <w:p w14:paraId="40B185DB">
      <w:pPr>
        <w:adjustRightInd w:val="0"/>
        <w:snapToGrid w:val="0"/>
        <w:spacing w:line="360" w:lineRule="auto"/>
        <w:ind w:firstLine="480"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项目总负责人及各专业负责人须参加与本项目相关的勘察设计的工作联席会议、各阶段设计成果汇报会议、重大技术问题协调会议、方案比选研究会议、专家评审会议等，并做好汇报工作。</w:t>
      </w:r>
    </w:p>
    <w:p w14:paraId="7B9FA8B5">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8.2</w:t>
      </w:r>
      <w:r>
        <w:rPr>
          <w:rFonts w:hint="eastAsia" w:ascii="宋体" w:hAnsi="宋体"/>
          <w:color w:val="000000" w:themeColor="text1"/>
          <w:kern w:val="0"/>
          <w:sz w:val="24"/>
          <w:highlight w:val="none"/>
          <w14:textFill>
            <w14:solidFill>
              <w14:schemeClr w14:val="tx1"/>
            </w14:solidFill>
          </w14:textFill>
        </w:rPr>
        <w:t>乙方应根据设计任务建立项目组，项目组设组长</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名，副组长</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名（其中1人为设计驻场总负责人）。乙方须从组织上保证投入的人力、物力能满足设计开展的需要，保证不同设计时段设计工作的连续性和外部条件接口衔接的连贯性。</w:t>
      </w:r>
    </w:p>
    <w:p w14:paraId="70E1083A">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8.3</w:t>
      </w:r>
      <w:r>
        <w:rPr>
          <w:rFonts w:hint="eastAsia" w:ascii="宋体" w:hAnsi="宋体"/>
          <w:color w:val="000000" w:themeColor="text1"/>
          <w:kern w:val="0"/>
          <w:sz w:val="24"/>
          <w:highlight w:val="none"/>
          <w14:textFill>
            <w14:solidFill>
              <w14:schemeClr w14:val="tx1"/>
            </w14:solidFill>
          </w14:textFill>
        </w:rPr>
        <w:t>乙方如为境外机构，必须自行配备专业翻译一名。</w:t>
      </w:r>
    </w:p>
    <w:p w14:paraId="262FCF89">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8.4</w:t>
      </w:r>
      <w:r>
        <w:rPr>
          <w:rFonts w:hint="eastAsia" w:ascii="宋体" w:hAnsi="宋体"/>
          <w:color w:val="000000" w:themeColor="text1"/>
          <w:kern w:val="0"/>
          <w:sz w:val="24"/>
          <w:highlight w:val="none"/>
          <w14:textFill>
            <w14:solidFill>
              <w14:schemeClr w14:val="tx1"/>
            </w14:solidFill>
          </w14:textFill>
        </w:rPr>
        <w:t>专业设计单位（如有）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14:paraId="57698113">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8.5</w:t>
      </w:r>
      <w:r>
        <w:rPr>
          <w:rFonts w:hint="eastAsia" w:ascii="宋体" w:hAnsi="宋体"/>
          <w:color w:val="000000" w:themeColor="text1"/>
          <w:kern w:val="0"/>
          <w:sz w:val="24"/>
          <w:highlight w:val="none"/>
          <w14:textFill>
            <w14:solidFill>
              <w14:schemeClr w14:val="tx1"/>
            </w14:solidFill>
          </w14:textFill>
        </w:rPr>
        <w:t>甲方认为设计总负责人、设计驻场总负责人、各专业设计负责人、各专业设计驻场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4B7A9807">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8.6</w:t>
      </w:r>
      <w:r>
        <w:rPr>
          <w:rFonts w:hint="eastAsia" w:ascii="宋体" w:hAnsi="宋体"/>
          <w:color w:val="000000" w:themeColor="text1"/>
          <w:kern w:val="0"/>
          <w:sz w:val="24"/>
          <w:highlight w:val="none"/>
          <w14:textFill>
            <w14:solidFill>
              <w14:schemeClr w14:val="tx1"/>
            </w14:solidFill>
          </w14:textFill>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14:paraId="7A36BAA6">
      <w:pPr>
        <w:adjustRightInd w:val="0"/>
        <w:snapToGrid w:val="0"/>
        <w:spacing w:line="360" w:lineRule="auto"/>
        <w:ind w:firstLine="482" w:firstLineChars="200"/>
        <w:rPr>
          <w:rFonts w:ascii="宋体" w:hAnsi="宋体"/>
          <w:dstrike/>
          <w:snapToGrid w:val="0"/>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8.7</w:t>
      </w:r>
      <w:r>
        <w:rPr>
          <w:rFonts w:hint="eastAsia" w:ascii="宋体" w:hAnsi="宋体"/>
          <w:color w:val="000000" w:themeColor="text1"/>
          <w:kern w:val="0"/>
          <w:sz w:val="24"/>
          <w:highlight w:val="none"/>
          <w14:textFill>
            <w14:solidFill>
              <w14:schemeClr w14:val="tx1"/>
            </w14:solidFill>
          </w14:textFill>
        </w:rPr>
        <w:t>在设计高峰或甲方认为有必要时，乙方必须集中力量确保设计进度。</w:t>
      </w:r>
    </w:p>
    <w:p w14:paraId="5281FCA1">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8.8</w:t>
      </w:r>
      <w:r>
        <w:rPr>
          <w:rFonts w:hint="eastAsia" w:ascii="宋体" w:hAnsi="宋体"/>
          <w:color w:val="000000" w:themeColor="text1"/>
          <w:kern w:val="0"/>
          <w:sz w:val="24"/>
          <w:highlight w:val="none"/>
          <w14:textFill>
            <w14:solidFill>
              <w14:schemeClr w14:val="tx1"/>
            </w14:solidFill>
          </w14:textFill>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14:paraId="3018881E">
      <w:pPr>
        <w:pStyle w:val="15"/>
        <w:adjustRightInd w:val="0"/>
        <w:snapToGrid w:val="0"/>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2CD98578">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9、设计成果文件的提交</w:t>
      </w:r>
    </w:p>
    <w:p w14:paraId="69D4809C">
      <w:pPr>
        <w:spacing w:after="156" w:afterLines="50" w:line="360" w:lineRule="auto"/>
        <w:ind w:firstLine="482" w:firstLineChars="200"/>
        <w:rPr>
          <w:rFonts w:hint="eastAsia"/>
          <w:color w:val="000000" w:themeColor="text1"/>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9.1</w:t>
      </w:r>
      <w:r>
        <w:rPr>
          <w:rFonts w:hint="eastAsia"/>
          <w:color w:val="000000" w:themeColor="text1"/>
          <w:sz w:val="24"/>
          <w:highlight w:val="none"/>
          <w14:textFill>
            <w14:solidFill>
              <w14:schemeClr w14:val="tx1"/>
            </w14:solidFill>
          </w14:textFill>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Pr>
          <w:rFonts w:hint="eastAsia"/>
          <w:b/>
          <w:color w:val="000000" w:themeColor="text1"/>
          <w:sz w:val="24"/>
          <w:highlight w:val="none"/>
          <w14:textFill>
            <w14:solidFill>
              <w14:schemeClr w14:val="tx1"/>
            </w14:solidFill>
          </w14:textFill>
        </w:rPr>
        <w:t>乙方除应按以下要求向甲方交付设计成果文件外，还应提交模型、施工图设计文件中所引用图集的复印件、专业工程施工大样图、材料设备技术要求书等。</w:t>
      </w:r>
      <w:r>
        <w:rPr>
          <w:rFonts w:hint="eastAsia"/>
          <w:color w:val="000000" w:themeColor="text1"/>
          <w:sz w:val="24"/>
          <w:highlight w:val="none"/>
          <w14:textFill>
            <w14:solidFill>
              <w14:schemeClr w14:val="tx1"/>
            </w14:solidFill>
          </w14:textFill>
        </w:rPr>
        <w:t>设计成果文件提交的时间及套数如下，乙方对应本合同范围内各阶段相应提交：</w:t>
      </w:r>
    </w:p>
    <w:tbl>
      <w:tblPr>
        <w:tblStyle w:val="18"/>
        <w:tblW w:w="9570" w:type="dxa"/>
        <w:tblInd w:w="0" w:type="dxa"/>
        <w:tblLayout w:type="fixed"/>
        <w:tblCellMar>
          <w:top w:w="0" w:type="dxa"/>
          <w:left w:w="108" w:type="dxa"/>
          <w:bottom w:w="0" w:type="dxa"/>
          <w:right w:w="108" w:type="dxa"/>
        </w:tblCellMar>
      </w:tblPr>
      <w:tblGrid>
        <w:gridCol w:w="817"/>
        <w:gridCol w:w="3827"/>
        <w:gridCol w:w="1560"/>
        <w:gridCol w:w="1559"/>
        <w:gridCol w:w="1807"/>
      </w:tblGrid>
      <w:tr w14:paraId="34B9B321">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20E614D">
            <w:pPr>
              <w:keepNext w:val="0"/>
              <w:keepLines w:val="0"/>
              <w:suppressLineNumbers w:val="0"/>
              <w:spacing w:before="0" w:beforeAutospacing="0" w:after="0" w:afterAutospacing="0" w:line="360" w:lineRule="auto"/>
              <w:ind w:left="0" w:right="0" w:firstLine="0" w:firstLineChars="0"/>
              <w:rPr>
                <w:rFonts w:hint="default" w:ascii="宋体" w:hAnsi="宋体" w:cs="Courier New"/>
                <w:strike w:val="0"/>
                <w:color w:val="000000" w:themeColor="text1"/>
                <w:sz w:val="24"/>
                <w:szCs w:val="21"/>
                <w:highlight w:val="none"/>
                <w14:textFill>
                  <w14:solidFill>
                    <w14:schemeClr w14:val="tx1"/>
                  </w14:solidFill>
                </w14:textFill>
              </w:rPr>
            </w:pPr>
            <w:r>
              <w:rPr>
                <w:rFonts w:hint="eastAsia" w:ascii="宋体" w:hAnsi="宋体" w:cs="Courier New"/>
                <w:strike w:val="0"/>
                <w:color w:val="000000" w:themeColor="text1"/>
                <w:sz w:val="24"/>
                <w:szCs w:val="21"/>
                <w:highlight w:val="none"/>
                <w14:textFill>
                  <w14:solidFill>
                    <w14:schemeClr w14:val="tx1"/>
                  </w14:solidFill>
                </w14:textFill>
              </w:rPr>
              <w:t>序号</w:t>
            </w:r>
          </w:p>
        </w:tc>
        <w:tc>
          <w:tcPr>
            <w:tcW w:w="3827" w:type="dxa"/>
            <w:tcBorders>
              <w:top w:val="single" w:color="auto" w:sz="4" w:space="0"/>
              <w:left w:val="nil"/>
              <w:bottom w:val="single" w:color="auto" w:sz="4" w:space="0"/>
              <w:right w:val="single" w:color="auto" w:sz="4" w:space="0"/>
            </w:tcBorders>
            <w:noWrap w:val="0"/>
            <w:vAlign w:val="center"/>
          </w:tcPr>
          <w:p w14:paraId="482773D5">
            <w:pPr>
              <w:keepNext w:val="0"/>
              <w:keepLines w:val="0"/>
              <w:suppressLineNumbers w:val="0"/>
              <w:spacing w:before="0" w:beforeAutospacing="0" w:after="0" w:afterAutospacing="0" w:line="360" w:lineRule="auto"/>
              <w:ind w:left="0" w:right="0" w:firstLine="480"/>
              <w:rPr>
                <w:rFonts w:hint="default" w:ascii="宋体" w:hAnsi="宋体" w:cs="Courier New"/>
                <w:strike w:val="0"/>
                <w:color w:val="000000" w:themeColor="text1"/>
                <w:sz w:val="24"/>
                <w:szCs w:val="21"/>
                <w:highlight w:val="none"/>
                <w14:textFill>
                  <w14:solidFill>
                    <w14:schemeClr w14:val="tx1"/>
                  </w14:solidFill>
                </w14:textFill>
              </w:rPr>
            </w:pPr>
            <w:r>
              <w:rPr>
                <w:rFonts w:hint="eastAsia" w:ascii="宋体" w:hAnsi="宋体" w:cs="Courier New"/>
                <w:strike w:val="0"/>
                <w:color w:val="000000" w:themeColor="text1"/>
                <w:sz w:val="24"/>
                <w:szCs w:val="21"/>
                <w:highlight w:val="none"/>
                <w14:textFill>
                  <w14:solidFill>
                    <w14:schemeClr w14:val="tx1"/>
                  </w14:solidFill>
                </w14:textFill>
              </w:rPr>
              <w:t>资料及文件名称</w:t>
            </w:r>
          </w:p>
        </w:tc>
        <w:tc>
          <w:tcPr>
            <w:tcW w:w="1560" w:type="dxa"/>
            <w:tcBorders>
              <w:top w:val="single" w:color="auto" w:sz="4" w:space="0"/>
              <w:left w:val="nil"/>
              <w:bottom w:val="single" w:color="auto" w:sz="4" w:space="0"/>
              <w:right w:val="single" w:color="auto" w:sz="4" w:space="0"/>
            </w:tcBorders>
            <w:noWrap w:val="0"/>
            <w:vAlign w:val="center"/>
          </w:tcPr>
          <w:p w14:paraId="0A49111A">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4"/>
                <w:szCs w:val="21"/>
                <w:highlight w:val="none"/>
                <w14:textFill>
                  <w14:solidFill>
                    <w14:schemeClr w14:val="tx1"/>
                  </w14:solidFill>
                </w14:textFill>
              </w:rPr>
            </w:pPr>
            <w:r>
              <w:rPr>
                <w:rFonts w:hint="eastAsia" w:ascii="宋体" w:hAnsi="宋体" w:cs="Courier New"/>
                <w:strike w:val="0"/>
                <w:color w:val="000000" w:themeColor="text1"/>
                <w:sz w:val="24"/>
                <w:szCs w:val="21"/>
                <w:highlight w:val="none"/>
                <w14:textFill>
                  <w14:solidFill>
                    <w14:schemeClr w14:val="tx1"/>
                  </w14:solidFill>
                </w14:textFill>
              </w:rPr>
              <w:t>提交日期</w:t>
            </w:r>
          </w:p>
        </w:tc>
        <w:tc>
          <w:tcPr>
            <w:tcW w:w="1559" w:type="dxa"/>
            <w:tcBorders>
              <w:top w:val="single" w:color="auto" w:sz="4" w:space="0"/>
              <w:left w:val="nil"/>
              <w:bottom w:val="single" w:color="auto" w:sz="4" w:space="0"/>
              <w:right w:val="single" w:color="auto" w:sz="4" w:space="0"/>
            </w:tcBorders>
            <w:noWrap w:val="0"/>
            <w:vAlign w:val="center"/>
          </w:tcPr>
          <w:p w14:paraId="189B4476">
            <w:pPr>
              <w:keepNext w:val="0"/>
              <w:keepLines w:val="0"/>
              <w:suppressLineNumbers w:val="0"/>
              <w:spacing w:before="0" w:beforeAutospacing="0" w:after="0" w:afterAutospacing="0"/>
              <w:ind w:left="0" w:right="0" w:firstLine="480"/>
              <w:rPr>
                <w:rFonts w:hint="default" w:ascii="宋体" w:hAnsi="宋体" w:cs="Courier New"/>
                <w:strike w:val="0"/>
                <w:color w:val="000000" w:themeColor="text1"/>
                <w:sz w:val="24"/>
                <w:szCs w:val="21"/>
                <w:highlight w:val="none"/>
                <w14:textFill>
                  <w14:solidFill>
                    <w14:schemeClr w14:val="tx1"/>
                  </w14:solidFill>
                </w14:textFill>
              </w:rPr>
            </w:pPr>
            <w:r>
              <w:rPr>
                <w:rFonts w:hint="eastAsia" w:ascii="宋体" w:hAnsi="宋体" w:cs="Courier New"/>
                <w:strike w:val="0"/>
                <w:color w:val="000000" w:themeColor="text1"/>
                <w:sz w:val="24"/>
                <w:szCs w:val="21"/>
                <w:highlight w:val="none"/>
                <w14:textFill>
                  <w14:solidFill>
                    <w14:schemeClr w14:val="tx1"/>
                  </w14:solidFill>
                </w14:textFill>
              </w:rPr>
              <w:t>份数</w:t>
            </w:r>
          </w:p>
        </w:tc>
        <w:tc>
          <w:tcPr>
            <w:tcW w:w="1807" w:type="dxa"/>
            <w:tcBorders>
              <w:top w:val="single" w:color="auto" w:sz="4" w:space="0"/>
              <w:left w:val="nil"/>
              <w:bottom w:val="single" w:color="auto" w:sz="4" w:space="0"/>
              <w:right w:val="single" w:color="auto" w:sz="4" w:space="0"/>
            </w:tcBorders>
            <w:noWrap w:val="0"/>
            <w:vAlign w:val="center"/>
          </w:tcPr>
          <w:p w14:paraId="7CAED183">
            <w:pPr>
              <w:keepNext w:val="0"/>
              <w:keepLines w:val="0"/>
              <w:suppressLineNumbers w:val="0"/>
              <w:spacing w:before="0" w:beforeAutospacing="0" w:after="0" w:afterAutospacing="0" w:line="360" w:lineRule="auto"/>
              <w:ind w:left="0" w:right="0" w:firstLine="480"/>
              <w:rPr>
                <w:rFonts w:hint="default" w:ascii="宋体" w:hAnsi="宋体" w:cs="Courier New"/>
                <w:strike w:val="0"/>
                <w:color w:val="000000" w:themeColor="text1"/>
                <w:sz w:val="24"/>
                <w:szCs w:val="21"/>
                <w:highlight w:val="none"/>
                <w14:textFill>
                  <w14:solidFill>
                    <w14:schemeClr w14:val="tx1"/>
                  </w14:solidFill>
                </w14:textFill>
              </w:rPr>
            </w:pPr>
            <w:r>
              <w:rPr>
                <w:rFonts w:hint="eastAsia" w:ascii="宋体" w:hAnsi="宋体" w:cs="Courier New"/>
                <w:strike w:val="0"/>
                <w:color w:val="000000" w:themeColor="text1"/>
                <w:sz w:val="24"/>
                <w:szCs w:val="21"/>
                <w:highlight w:val="none"/>
                <w14:textFill>
                  <w14:solidFill>
                    <w14:schemeClr w14:val="tx1"/>
                  </w14:solidFill>
                </w14:textFill>
              </w:rPr>
              <w:t>备注</w:t>
            </w:r>
          </w:p>
        </w:tc>
      </w:tr>
      <w:tr w14:paraId="28643C43">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right w:val="single" w:color="auto" w:sz="4" w:space="0"/>
            </w:tcBorders>
            <w:noWrap w:val="0"/>
            <w:vAlign w:val="center"/>
          </w:tcPr>
          <w:p w14:paraId="158B6916">
            <w:pPr>
              <w:keepNext w:val="0"/>
              <w:keepLines w:val="0"/>
              <w:suppressLineNumbers w:val="0"/>
              <w:spacing w:before="0" w:beforeAutospacing="0" w:after="0" w:afterAutospacing="0" w:line="360" w:lineRule="auto"/>
              <w:ind w:left="0" w:right="0" w:firstLine="199" w:firstLineChars="83"/>
              <w:rPr>
                <w:rFonts w:hint="default" w:ascii="宋体" w:hAnsi="宋体" w:cs="Courier New"/>
                <w:strike w:val="0"/>
                <w:color w:val="000000" w:themeColor="text1"/>
                <w:sz w:val="24"/>
                <w:szCs w:val="21"/>
                <w:highlight w:val="none"/>
                <w14:textFill>
                  <w14:solidFill>
                    <w14:schemeClr w14:val="tx1"/>
                  </w14:solidFill>
                </w14:textFill>
              </w:rPr>
            </w:pPr>
            <w:r>
              <w:rPr>
                <w:rFonts w:hint="eastAsia" w:ascii="宋体" w:hAnsi="宋体" w:cs="Courier New"/>
                <w:strike w:val="0"/>
                <w:color w:val="000000" w:themeColor="text1"/>
                <w:sz w:val="24"/>
                <w:szCs w:val="21"/>
                <w:highlight w:val="none"/>
                <w14:textFill>
                  <w14:solidFill>
                    <w14:schemeClr w14:val="tx1"/>
                  </w14:solidFill>
                </w14:textFill>
              </w:rPr>
              <w:t>1</w:t>
            </w:r>
          </w:p>
        </w:tc>
        <w:tc>
          <w:tcPr>
            <w:tcW w:w="3827" w:type="dxa"/>
            <w:tcBorders>
              <w:top w:val="single" w:color="auto" w:sz="4" w:space="0"/>
              <w:left w:val="nil"/>
              <w:right w:val="single" w:color="auto" w:sz="4" w:space="0"/>
            </w:tcBorders>
            <w:noWrap w:val="0"/>
            <w:vAlign w:val="center"/>
          </w:tcPr>
          <w:p w14:paraId="1A672A59">
            <w:pPr>
              <w:keepNext w:val="0"/>
              <w:keepLines w:val="0"/>
              <w:suppressLineNumbers w:val="0"/>
              <w:spacing w:before="0" w:beforeAutospacing="0" w:after="0" w:afterAutospacing="0" w:line="360" w:lineRule="auto"/>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勘察设计方案成果文件（含估算）</w:t>
            </w:r>
          </w:p>
        </w:tc>
        <w:tc>
          <w:tcPr>
            <w:tcW w:w="1560" w:type="dxa"/>
            <w:tcBorders>
              <w:top w:val="single" w:color="auto" w:sz="4" w:space="0"/>
              <w:left w:val="nil"/>
              <w:right w:val="single" w:color="auto" w:sz="4" w:space="0"/>
            </w:tcBorders>
            <w:noWrap w:val="0"/>
            <w:vAlign w:val="center"/>
          </w:tcPr>
          <w:p w14:paraId="5B501149">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中标后30天内</w:t>
            </w:r>
          </w:p>
        </w:tc>
        <w:tc>
          <w:tcPr>
            <w:tcW w:w="1559" w:type="dxa"/>
            <w:tcBorders>
              <w:top w:val="single" w:color="auto" w:sz="4" w:space="0"/>
              <w:left w:val="nil"/>
              <w:bottom w:val="single" w:color="auto" w:sz="4" w:space="0"/>
              <w:right w:val="single" w:color="auto" w:sz="4" w:space="0"/>
            </w:tcBorders>
            <w:noWrap w:val="0"/>
            <w:vAlign w:val="center"/>
          </w:tcPr>
          <w:p w14:paraId="48678199">
            <w:pPr>
              <w:keepNext w:val="0"/>
              <w:keepLines w:val="0"/>
              <w:suppressLineNumbers w:val="0"/>
              <w:spacing w:before="0" w:beforeAutospacing="0" w:after="0" w:afterAutospacing="0"/>
              <w:ind w:left="0" w:right="0" w:firstLine="40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5份</w:t>
            </w:r>
          </w:p>
        </w:tc>
        <w:tc>
          <w:tcPr>
            <w:tcW w:w="1807" w:type="dxa"/>
            <w:tcBorders>
              <w:top w:val="single" w:color="auto" w:sz="4" w:space="0"/>
              <w:left w:val="nil"/>
              <w:bottom w:val="single" w:color="auto" w:sz="4" w:space="0"/>
              <w:right w:val="single" w:color="auto" w:sz="4" w:space="0"/>
            </w:tcBorders>
            <w:noWrap w:val="0"/>
            <w:vAlign w:val="center"/>
          </w:tcPr>
          <w:p w14:paraId="68EADF21">
            <w:pPr>
              <w:keepNext w:val="0"/>
              <w:keepLines w:val="0"/>
              <w:suppressLineNumbers w:val="0"/>
              <w:spacing w:before="0" w:beforeAutospacing="0" w:after="0" w:afterAutospacing="0" w:line="360" w:lineRule="auto"/>
              <w:ind w:left="0" w:right="0" w:firstLine="0" w:firstLineChars="0"/>
              <w:rPr>
                <w:rFonts w:hint="default" w:ascii="宋体" w:hAnsi="宋体" w:cs="Courier New"/>
                <w:strike w:val="0"/>
                <w:color w:val="000000" w:themeColor="text1"/>
                <w:sz w:val="24"/>
                <w:szCs w:val="21"/>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电子文档各2份</w:t>
            </w:r>
          </w:p>
        </w:tc>
      </w:tr>
      <w:tr w14:paraId="3F3CCC37">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5196EDF">
            <w:pPr>
              <w:keepNext w:val="0"/>
              <w:keepLines w:val="0"/>
              <w:suppressLineNumbers w:val="0"/>
              <w:spacing w:before="0" w:beforeAutospacing="0" w:after="0" w:afterAutospacing="0"/>
              <w:ind w:left="0" w:right="0" w:firstLineChars="10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2</w:t>
            </w:r>
          </w:p>
        </w:tc>
        <w:tc>
          <w:tcPr>
            <w:tcW w:w="3827" w:type="dxa"/>
            <w:tcBorders>
              <w:top w:val="single" w:color="auto" w:sz="4" w:space="0"/>
              <w:left w:val="nil"/>
              <w:bottom w:val="single" w:color="auto" w:sz="4" w:space="0"/>
              <w:right w:val="single" w:color="auto" w:sz="4" w:space="0"/>
            </w:tcBorders>
            <w:noWrap w:val="0"/>
            <w:vAlign w:val="center"/>
          </w:tcPr>
          <w:p w14:paraId="549A8735">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初步设计成果文件（含概算）</w:t>
            </w:r>
          </w:p>
        </w:tc>
        <w:tc>
          <w:tcPr>
            <w:tcW w:w="1560" w:type="dxa"/>
            <w:tcBorders>
              <w:top w:val="single" w:color="auto" w:sz="4" w:space="0"/>
              <w:left w:val="nil"/>
              <w:bottom w:val="single" w:color="auto" w:sz="4" w:space="0"/>
              <w:right w:val="single" w:color="auto" w:sz="4" w:space="0"/>
            </w:tcBorders>
            <w:noWrap w:val="0"/>
            <w:vAlign w:val="center"/>
          </w:tcPr>
          <w:p w14:paraId="74633644">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方案确定后15天内</w:t>
            </w:r>
          </w:p>
        </w:tc>
        <w:tc>
          <w:tcPr>
            <w:tcW w:w="1559" w:type="dxa"/>
            <w:tcBorders>
              <w:top w:val="single" w:color="auto" w:sz="4" w:space="0"/>
              <w:left w:val="nil"/>
              <w:bottom w:val="single" w:color="auto" w:sz="4" w:space="0"/>
              <w:right w:val="single" w:color="auto" w:sz="4" w:space="0"/>
            </w:tcBorders>
            <w:noWrap w:val="0"/>
            <w:vAlign w:val="center"/>
          </w:tcPr>
          <w:p w14:paraId="70F6F0F4">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5份，或按甲方要求提供</w:t>
            </w:r>
          </w:p>
        </w:tc>
        <w:tc>
          <w:tcPr>
            <w:tcW w:w="1807" w:type="dxa"/>
            <w:tcBorders>
              <w:top w:val="single" w:color="auto" w:sz="4" w:space="0"/>
              <w:left w:val="nil"/>
              <w:bottom w:val="single" w:color="auto" w:sz="4" w:space="0"/>
              <w:right w:val="single" w:color="auto" w:sz="4" w:space="0"/>
            </w:tcBorders>
            <w:noWrap w:val="0"/>
            <w:vAlign w:val="center"/>
          </w:tcPr>
          <w:p w14:paraId="3572B646">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电子文档1份（含符合评审要求的软件版）</w:t>
            </w:r>
          </w:p>
        </w:tc>
      </w:tr>
      <w:tr w14:paraId="5B5EF9A8">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F20ACB5">
            <w:pPr>
              <w:keepNext w:val="0"/>
              <w:keepLines w:val="0"/>
              <w:suppressLineNumbers w:val="0"/>
              <w:spacing w:before="0" w:beforeAutospacing="0" w:after="0" w:afterAutospacing="0"/>
              <w:ind w:left="0" w:right="0" w:firstLineChars="10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3</w:t>
            </w:r>
          </w:p>
        </w:tc>
        <w:tc>
          <w:tcPr>
            <w:tcW w:w="3827" w:type="dxa"/>
            <w:tcBorders>
              <w:top w:val="single" w:color="auto" w:sz="4" w:space="0"/>
              <w:left w:val="nil"/>
              <w:bottom w:val="single" w:color="auto" w:sz="4" w:space="0"/>
              <w:right w:val="single" w:color="auto" w:sz="4" w:space="0"/>
            </w:tcBorders>
            <w:noWrap w:val="0"/>
            <w:vAlign w:val="center"/>
          </w:tcPr>
          <w:p w14:paraId="376119B2">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施工图（按施工图审查单位意见修改并审批通过，包括预算、主要设备材料清单和技术要求书等文件）</w:t>
            </w:r>
          </w:p>
        </w:tc>
        <w:tc>
          <w:tcPr>
            <w:tcW w:w="1560" w:type="dxa"/>
            <w:tcBorders>
              <w:top w:val="single" w:color="auto" w:sz="4" w:space="0"/>
              <w:left w:val="nil"/>
              <w:bottom w:val="single" w:color="auto" w:sz="4" w:space="0"/>
              <w:right w:val="single" w:color="auto" w:sz="4" w:space="0"/>
            </w:tcBorders>
            <w:noWrap w:val="0"/>
            <w:vAlign w:val="center"/>
          </w:tcPr>
          <w:p w14:paraId="35E24D13">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初步设计确定后10天</w:t>
            </w:r>
          </w:p>
        </w:tc>
        <w:tc>
          <w:tcPr>
            <w:tcW w:w="1559" w:type="dxa"/>
            <w:tcBorders>
              <w:top w:val="single" w:color="auto" w:sz="4" w:space="0"/>
              <w:left w:val="nil"/>
              <w:bottom w:val="single" w:color="auto" w:sz="4" w:space="0"/>
              <w:right w:val="single" w:color="auto" w:sz="4" w:space="0"/>
            </w:tcBorders>
            <w:noWrap w:val="0"/>
            <w:vAlign w:val="center"/>
          </w:tcPr>
          <w:p w14:paraId="1441BEBF">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10份，或按甲方要求提供</w:t>
            </w:r>
          </w:p>
        </w:tc>
        <w:tc>
          <w:tcPr>
            <w:tcW w:w="1807" w:type="dxa"/>
            <w:tcBorders>
              <w:top w:val="single" w:color="auto" w:sz="4" w:space="0"/>
              <w:left w:val="nil"/>
              <w:bottom w:val="single" w:color="auto" w:sz="4" w:space="0"/>
              <w:right w:val="single" w:color="auto" w:sz="4" w:space="0"/>
            </w:tcBorders>
            <w:noWrap w:val="0"/>
            <w:vAlign w:val="center"/>
          </w:tcPr>
          <w:p w14:paraId="505400C7">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电子文档2份</w:t>
            </w:r>
          </w:p>
        </w:tc>
      </w:tr>
      <w:tr w14:paraId="5306BAC7">
        <w:tblPrEx>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180D257">
            <w:pPr>
              <w:keepNext w:val="0"/>
              <w:keepLines w:val="0"/>
              <w:suppressLineNumbers w:val="0"/>
              <w:spacing w:before="0" w:beforeAutospacing="0" w:after="0" w:afterAutospacing="0"/>
              <w:ind w:left="0" w:right="0" w:firstLineChars="10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4</w:t>
            </w:r>
          </w:p>
        </w:tc>
        <w:tc>
          <w:tcPr>
            <w:tcW w:w="3827" w:type="dxa"/>
            <w:tcBorders>
              <w:top w:val="single" w:color="auto" w:sz="4" w:space="0"/>
              <w:left w:val="nil"/>
              <w:bottom w:val="single" w:color="auto" w:sz="4" w:space="0"/>
              <w:right w:val="single" w:color="auto" w:sz="4" w:space="0"/>
            </w:tcBorders>
            <w:noWrap w:val="0"/>
            <w:vAlign w:val="center"/>
          </w:tcPr>
          <w:p w14:paraId="0115C729">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项目完工的完整版施工图</w:t>
            </w:r>
          </w:p>
        </w:tc>
        <w:tc>
          <w:tcPr>
            <w:tcW w:w="1560" w:type="dxa"/>
            <w:tcBorders>
              <w:top w:val="single" w:color="auto" w:sz="4" w:space="0"/>
              <w:left w:val="nil"/>
              <w:bottom w:val="single" w:color="auto" w:sz="4" w:space="0"/>
              <w:right w:val="single" w:color="auto" w:sz="4" w:space="0"/>
            </w:tcBorders>
            <w:noWrap w:val="0"/>
            <w:vAlign w:val="center"/>
          </w:tcPr>
          <w:p w14:paraId="5FA0DA80">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根据实际情况，按工作计划</w:t>
            </w:r>
          </w:p>
        </w:tc>
        <w:tc>
          <w:tcPr>
            <w:tcW w:w="1559" w:type="dxa"/>
            <w:tcBorders>
              <w:top w:val="single" w:color="auto" w:sz="4" w:space="0"/>
              <w:left w:val="nil"/>
              <w:bottom w:val="single" w:color="auto" w:sz="4" w:space="0"/>
              <w:right w:val="single" w:color="auto" w:sz="4" w:space="0"/>
            </w:tcBorders>
            <w:noWrap w:val="0"/>
            <w:vAlign w:val="center"/>
          </w:tcPr>
          <w:p w14:paraId="69EFD18E">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按甲方要求提供</w:t>
            </w:r>
          </w:p>
        </w:tc>
        <w:tc>
          <w:tcPr>
            <w:tcW w:w="1807" w:type="dxa"/>
            <w:tcBorders>
              <w:top w:val="single" w:color="auto" w:sz="4" w:space="0"/>
              <w:left w:val="nil"/>
              <w:bottom w:val="single" w:color="auto" w:sz="4" w:space="0"/>
              <w:right w:val="single" w:color="auto" w:sz="4" w:space="0"/>
            </w:tcBorders>
            <w:noWrap w:val="0"/>
            <w:vAlign w:val="center"/>
          </w:tcPr>
          <w:p w14:paraId="2463A2A9">
            <w:pPr>
              <w:keepNext w:val="0"/>
              <w:keepLines w:val="0"/>
              <w:suppressLineNumbers w:val="0"/>
              <w:spacing w:before="0" w:beforeAutospacing="0" w:after="0" w:afterAutospacing="0"/>
              <w:ind w:left="0" w:right="0" w:firstLine="0" w:firstLineChars="0"/>
              <w:rPr>
                <w:rFonts w:hint="default" w:ascii="宋体" w:hAnsi="宋体" w:cs="Courier New"/>
                <w:strike w:val="0"/>
                <w:color w:val="000000" w:themeColor="text1"/>
                <w:sz w:val="20"/>
                <w:szCs w:val="20"/>
                <w:highlight w:val="none"/>
                <w14:textFill>
                  <w14:solidFill>
                    <w14:schemeClr w14:val="tx1"/>
                  </w14:solidFill>
                </w14:textFill>
              </w:rPr>
            </w:pPr>
            <w:r>
              <w:rPr>
                <w:rFonts w:hint="eastAsia" w:ascii="宋体" w:hAnsi="宋体" w:cs="Courier New"/>
                <w:strike w:val="0"/>
                <w:color w:val="000000" w:themeColor="text1"/>
                <w:sz w:val="20"/>
                <w:szCs w:val="20"/>
                <w:highlight w:val="none"/>
                <w14:textFill>
                  <w14:solidFill>
                    <w14:schemeClr w14:val="tx1"/>
                  </w14:solidFill>
                </w14:textFill>
              </w:rPr>
              <w:t>电子文档1份</w:t>
            </w:r>
          </w:p>
        </w:tc>
      </w:tr>
    </w:tbl>
    <w:p w14:paraId="3387FDD0">
      <w:pPr>
        <w:snapToGrid w:val="0"/>
        <w:spacing w:line="360" w:lineRule="auto"/>
        <w:rPr>
          <w:rFonts w:hint="eastAsia" w:ascii="宋体" w:hAnsi="宋体"/>
          <w:color w:val="000000" w:themeColor="text1"/>
          <w:highlight w:val="none"/>
          <w14:textFill>
            <w14:solidFill>
              <w14:schemeClr w14:val="tx1"/>
            </w14:solidFill>
          </w14:textFill>
        </w:rPr>
      </w:pPr>
    </w:p>
    <w:p w14:paraId="7918CE2B">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(备注：上述各阶段成果提交时间由甲方控制，可根据实际情况调整；各配合阶段&lt;如招标阶段、施工阶段&gt;及设计变更等所需文件份数及时间按合同约定和甲方要求执行。）</w:t>
      </w:r>
    </w:p>
    <w:p w14:paraId="54CF2A06">
      <w:pPr>
        <w:pStyle w:val="15"/>
        <w:adjustRightInd w:val="0"/>
        <w:snapToGrid w:val="0"/>
        <w:spacing w:before="0" w:beforeAutospacing="0" w:after="0" w:afterAutospacing="0" w:line="360" w:lineRule="auto"/>
        <w:ind w:firstLine="472" w:firstLineChars="196"/>
        <w:outlineLvl w:val="4"/>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9.2</w:t>
      </w:r>
      <w:r>
        <w:rPr>
          <w:rFonts w:hint="eastAsia"/>
          <w:color w:val="000000" w:themeColor="text1"/>
          <w:highlight w:val="none"/>
          <w14:textFill>
            <w14:solidFill>
              <w14:schemeClr w14:val="tx1"/>
            </w14:solidFill>
          </w14:textFill>
        </w:rPr>
        <w:t>乙方必须按照经过甲方审批确定的设计进度计划及时提交设计中间资料，以满足甲方开展有关工作的需要，有关费用已包含在本合同约定的设计费用之内。</w:t>
      </w:r>
    </w:p>
    <w:p w14:paraId="04678D48">
      <w:pPr>
        <w:pStyle w:val="15"/>
        <w:adjustRightInd w:val="0"/>
        <w:snapToGrid w:val="0"/>
        <w:spacing w:before="0" w:beforeAutospacing="0" w:after="0" w:afterAutospacing="0" w:line="360" w:lineRule="auto"/>
        <w:ind w:firstLine="470" w:firstLineChars="196"/>
        <w:outlineLvl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由于项目工期紧迫，乙方必须按照经过甲方审批确定的设计进度计划采用适当穿插推进的方式开展</w:t>
      </w:r>
      <w:r>
        <w:rPr>
          <w:rFonts w:hint="eastAsia"/>
          <w:strike w:val="0"/>
          <w:dstrike w:val="0"/>
          <w:color w:val="000000" w:themeColor="text1"/>
          <w:highlight w:val="none"/>
          <w14:textFill>
            <w14:solidFill>
              <w14:schemeClr w14:val="tx1"/>
            </w14:solidFill>
          </w14:textFill>
        </w:rPr>
        <w:t>方案设计、</w:t>
      </w:r>
      <w:r>
        <w:rPr>
          <w:rFonts w:hint="eastAsia"/>
          <w:color w:val="000000" w:themeColor="text1"/>
          <w:highlight w:val="none"/>
          <w14:textFill>
            <w14:solidFill>
              <w14:schemeClr w14:val="tx1"/>
            </w14:solidFill>
          </w14:textFill>
        </w:rPr>
        <w:t>初步设计、施工图设计，以及提供设计服务（包括报审报建配合服务、招标配合服务和现场服务工作等）。</w:t>
      </w:r>
      <w:r>
        <w:rPr>
          <w:rFonts w:hint="eastAsia"/>
          <w:strike w:val="0"/>
          <w:dstrike w:val="0"/>
          <w:color w:val="000000" w:themeColor="text1"/>
          <w:highlight w:val="none"/>
          <w14:textFill>
            <w14:solidFill>
              <w14:schemeClr w14:val="tx1"/>
            </w14:solidFill>
          </w14:textFill>
        </w:rPr>
        <w:t>在方案设计获得确定后开展初步设计，</w:t>
      </w:r>
      <w:r>
        <w:rPr>
          <w:rFonts w:hint="eastAsia"/>
          <w:color w:val="000000" w:themeColor="text1"/>
          <w:highlight w:val="none"/>
          <w14:textFill>
            <w14:solidFill>
              <w14:schemeClr w14:val="tx1"/>
            </w14:solidFill>
          </w14:textFill>
        </w:rPr>
        <w:t>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14:paraId="7510C93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9.3</w:t>
      </w:r>
      <w:r>
        <w:rPr>
          <w:rFonts w:hint="eastAsia" w:ascii="宋体" w:hAnsi="宋体"/>
          <w:color w:val="000000" w:themeColor="text1"/>
          <w:kern w:val="0"/>
          <w:sz w:val="24"/>
          <w:highlight w:val="none"/>
          <w14:textFill>
            <w14:solidFill>
              <w14:schemeClr w14:val="tx1"/>
            </w14:solidFill>
          </w14:textFill>
        </w:rPr>
        <w:t>乙方向甲方提交的各版次设计成果文件应满足勘察设计文件审批的要求及本合同工程各阶段建设的需要。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同时，乙方应按照《广州市工程建设项目审批制度改革试点工作领导小组办公室关于开展房屋建筑工程电子图纸全过程流转应用工作的通知》的程序及要求，上传并进行电子图纸（CAD、BIM模型）的全过程流转工作。</w:t>
      </w:r>
    </w:p>
    <w:p w14:paraId="29FAB96D">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9.4</w:t>
      </w:r>
      <w:r>
        <w:rPr>
          <w:rFonts w:hint="eastAsia" w:ascii="宋体" w:hAnsi="宋体"/>
          <w:color w:val="000000" w:themeColor="text1"/>
          <w:kern w:val="0"/>
          <w:sz w:val="24"/>
          <w:highlight w:val="none"/>
          <w14:textFill>
            <w14:solidFill>
              <w14:schemeClr w14:val="tx1"/>
            </w14:solidFill>
          </w14:textFill>
        </w:rPr>
        <w:t>乙方按合同约定的时限将设计成果文件或资料交付至甲方指定的地点，相关费用（包括运输、邮寄、电传、关税等费用）已经含于设计费中。</w:t>
      </w:r>
    </w:p>
    <w:p w14:paraId="7D71E208">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9.5</w:t>
      </w:r>
      <w:r>
        <w:rPr>
          <w:rFonts w:hint="eastAsia" w:ascii="宋体" w:hAnsi="宋体"/>
          <w:color w:val="000000" w:themeColor="text1"/>
          <w:kern w:val="0"/>
          <w:sz w:val="24"/>
          <w:highlight w:val="none"/>
          <w14:textFill>
            <w14:solidFill>
              <w14:schemeClr w14:val="tx1"/>
            </w14:solidFill>
          </w14:textFill>
        </w:rPr>
        <w:t>在报建过程中需要提供设计成果文件或设计中间资料的电子文档的，乙方应无偿提供。</w:t>
      </w:r>
    </w:p>
    <w:p w14:paraId="704C1CA1">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9.6</w:t>
      </w:r>
      <w:r>
        <w:rPr>
          <w:rFonts w:hint="eastAsia" w:ascii="宋体" w:hAnsi="宋体"/>
          <w:color w:val="000000" w:themeColor="text1"/>
          <w:kern w:val="0"/>
          <w:sz w:val="24"/>
          <w:highlight w:val="none"/>
          <w14:textFill>
            <w14:solidFill>
              <w14:schemeClr w14:val="tx1"/>
            </w14:solidFill>
          </w14:textFill>
        </w:rPr>
        <w:t>造价文件编制及报审工作</w:t>
      </w:r>
    </w:p>
    <w:p w14:paraId="5517379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a、编制合同设计范围内方案估算、初步设计概算；</w:t>
      </w:r>
    </w:p>
    <w:p w14:paraId="63CAB4E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b、</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（包括概算复核、</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编制及配合施工招标工作</w:t>
      </w:r>
      <w:r>
        <w:rPr>
          <w:rFonts w:hint="eastAsia" w:ascii="宋体" w:hAnsi="宋体"/>
          <w:color w:val="000000" w:themeColor="text1"/>
          <w:sz w:val="24"/>
          <w:highlight w:val="none"/>
          <w14:textFill>
            <w14:solidFill>
              <w14:schemeClr w14:val="tx1"/>
            </w14:solidFill>
          </w14:textFill>
        </w:rPr>
        <w:t>、设计变更预算编制等</w:t>
      </w:r>
      <w:r>
        <w:rPr>
          <w:rFonts w:hint="eastAsia" w:ascii="宋体" w:hAnsi="宋体"/>
          <w:color w:val="000000" w:themeColor="text1"/>
          <w:kern w:val="0"/>
          <w:sz w:val="24"/>
          <w:highlight w:val="none"/>
          <w14:textFill>
            <w14:solidFill>
              <w14:schemeClr w14:val="tx1"/>
            </w14:solidFill>
          </w14:textFill>
        </w:rPr>
        <w:t>）；</w:t>
      </w:r>
    </w:p>
    <w:p w14:paraId="7732FB5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c、负责配合初步设计概算、</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送报审、评审、对数工作，</w:t>
      </w:r>
      <w:r>
        <w:rPr>
          <w:rFonts w:hint="eastAsia" w:ascii="宋体" w:hAnsi="宋体"/>
          <w:color w:val="000000" w:themeColor="text1"/>
          <w:sz w:val="24"/>
          <w:highlight w:val="none"/>
          <w14:textFill>
            <w14:solidFill>
              <w14:schemeClr w14:val="tx1"/>
            </w14:solidFill>
          </w14:textFill>
        </w:rPr>
        <w:t>配合甲方</w:t>
      </w:r>
      <w:r>
        <w:rPr>
          <w:rFonts w:ascii="宋体" w:hAnsi="宋体"/>
          <w:color w:val="000000" w:themeColor="text1"/>
          <w:sz w:val="24"/>
          <w:highlight w:val="none"/>
          <w14:textFill>
            <w14:solidFill>
              <w14:schemeClr w14:val="tx1"/>
            </w14:solidFill>
          </w14:textFill>
        </w:rPr>
        <w:t>或甲方委托的第三方</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造价预算</w:t>
      </w:r>
      <w:r>
        <w:rPr>
          <w:rFonts w:ascii="宋体" w:hAnsi="宋体"/>
          <w:color w:val="000000" w:themeColor="text1"/>
          <w:sz w:val="24"/>
          <w:highlight w:val="none"/>
          <w14:textFill>
            <w14:solidFill>
              <w14:schemeClr w14:val="tx1"/>
            </w14:solidFill>
          </w14:textFill>
        </w:rPr>
        <w:t>的审核工作</w:t>
      </w:r>
      <w:r>
        <w:rPr>
          <w:rFonts w:hint="eastAsia" w:ascii="宋体" w:hAnsi="宋体"/>
          <w:color w:val="000000" w:themeColor="text1"/>
          <w:kern w:val="0"/>
          <w:sz w:val="24"/>
          <w:highlight w:val="none"/>
          <w14:textFill>
            <w14:solidFill>
              <w14:schemeClr w14:val="tx1"/>
            </w14:solidFill>
          </w14:textFill>
        </w:rPr>
        <w:t>；</w:t>
      </w:r>
    </w:p>
    <w:p w14:paraId="1A37312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d、各设计阶段进行各类方案比选时编制造价分析材料，给出造价分析结论；施工阶段，编制设计变更预算及相应造价增减说明。</w:t>
      </w:r>
    </w:p>
    <w:p w14:paraId="4A820642">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9.7 </w:t>
      </w:r>
      <w:r>
        <w:rPr>
          <w:rFonts w:hint="eastAsia" w:ascii="宋体" w:hAnsi="宋体"/>
          <w:color w:val="000000" w:themeColor="text1"/>
          <w:kern w:val="0"/>
          <w:sz w:val="24"/>
          <w:highlight w:val="none"/>
          <w14:textFill>
            <w14:solidFill>
              <w14:schemeClr w14:val="tx1"/>
            </w14:solidFill>
          </w14:textFill>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提供给甲方，份数要求按本合同条款第9.1款执行。其他造价文件，均要求提供5份纸质文件及电子光盘两份。</w:t>
      </w:r>
    </w:p>
    <w:p w14:paraId="2992A30C">
      <w:pPr>
        <w:adjustRightInd w:val="0"/>
        <w:snapToGrid w:val="0"/>
        <w:spacing w:line="360" w:lineRule="auto"/>
        <w:ind w:firstLine="482" w:firstLineChars="200"/>
        <w:outlineLvl w:val="3"/>
        <w:rPr>
          <w:rFonts w:hint="eastAsia" w:ascii="宋体" w:hAnsi="宋体"/>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9.8</w:t>
      </w:r>
      <w:r>
        <w:rPr>
          <w:rFonts w:hint="eastAsia" w:ascii="宋体" w:hAnsi="宋体"/>
          <w:bCs/>
          <w:color w:val="000000" w:themeColor="text1"/>
          <w:kern w:val="0"/>
          <w:sz w:val="24"/>
          <w:highlight w:val="none"/>
          <w14:textFill>
            <w14:solidFill>
              <w14:schemeClr w14:val="tx1"/>
            </w14:solidFill>
          </w14:textFill>
        </w:rPr>
        <w:t>乙方提交的设计成果文件中图纸图签栏签名必须由乙方在投标文件中承诺的（或根据本合同条款第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14:paraId="5A5247DD">
      <w:pPr>
        <w:pStyle w:val="6"/>
        <w:ind w:firstLine="480"/>
        <w:rPr>
          <w:color w:val="000000" w:themeColor="text1"/>
          <w:sz w:val="24"/>
          <w:highlight w:val="none"/>
          <w14:textFill>
            <w14:solidFill>
              <w14:schemeClr w14:val="tx1"/>
            </w14:solidFill>
          </w14:textFill>
        </w:rPr>
      </w:pPr>
    </w:p>
    <w:p w14:paraId="346EDDE9">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第四章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设计质量</w:t>
      </w:r>
    </w:p>
    <w:p w14:paraId="4BEC5B5C">
      <w:pPr>
        <w:adjustRightInd w:val="0"/>
        <w:snapToGrid w:val="0"/>
        <w:spacing w:line="360" w:lineRule="auto"/>
        <w:ind w:firstLine="472" w:firstLineChars="196"/>
        <w:outlineLvl w:val="2"/>
        <w:rPr>
          <w:rFonts w:hint="eastAsia" w:ascii="宋体" w:hAnsi="宋体"/>
          <w:b/>
          <w:bCs/>
          <w:color w:val="000000" w:themeColor="text1"/>
          <w:kern w:val="0"/>
          <w:sz w:val="24"/>
          <w:highlight w:val="none"/>
          <w14:textFill>
            <w14:solidFill>
              <w14:schemeClr w14:val="tx1"/>
            </w14:solidFill>
          </w14:textFill>
        </w:rPr>
      </w:pPr>
    </w:p>
    <w:p w14:paraId="6EF3B480">
      <w:pPr>
        <w:adjustRightInd w:val="0"/>
        <w:snapToGrid w:val="0"/>
        <w:spacing w:line="360" w:lineRule="auto"/>
        <w:ind w:firstLine="472" w:firstLineChars="196"/>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10、设计的质量要求</w:t>
      </w:r>
    </w:p>
    <w:p w14:paraId="7ECE315E">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10.1</w:t>
      </w:r>
      <w:r>
        <w:rPr>
          <w:rFonts w:hint="eastAsia" w:ascii="宋体" w:hAnsi="宋体"/>
          <w:color w:val="000000" w:themeColor="text1"/>
          <w:kern w:val="0"/>
          <w:sz w:val="24"/>
          <w:highlight w:val="none"/>
          <w14:textFill>
            <w14:solidFill>
              <w14:schemeClr w14:val="tx1"/>
            </w14:solidFill>
          </w14:textFill>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56647C3F">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10.2</w:t>
      </w:r>
      <w:r>
        <w:rPr>
          <w:rFonts w:hint="eastAsia" w:ascii="宋体" w:hAnsi="宋体"/>
          <w:color w:val="000000" w:themeColor="text1"/>
          <w:kern w:val="0"/>
          <w:sz w:val="24"/>
          <w:highlight w:val="none"/>
          <w14:textFill>
            <w14:solidFill>
              <w14:schemeClr w14:val="tx1"/>
            </w14:solidFill>
          </w14:textFill>
        </w:rPr>
        <w:t>乙方的设计成果文件应满足现行有效的</w:t>
      </w:r>
      <w:r>
        <w:rPr>
          <w:rFonts w:hint="eastAsia" w:ascii="宋体" w:hAnsi="宋体"/>
          <w:snapToGrid w:val="0"/>
          <w:color w:val="000000" w:themeColor="text1"/>
          <w:kern w:val="0"/>
          <w:sz w:val="24"/>
          <w:highlight w:val="none"/>
          <w14:textFill>
            <w14:solidFill>
              <w14:schemeClr w14:val="tx1"/>
            </w14:solidFill>
          </w14:textFill>
        </w:rPr>
        <w:t>《建筑工程设计文件编制深度规定》、</w:t>
      </w:r>
      <w:r>
        <w:rPr>
          <w:rFonts w:hint="eastAsia" w:ascii="宋体" w:hAnsi="宋体"/>
          <w:bCs/>
          <w:snapToGrid w:val="0"/>
          <w:color w:val="000000" w:themeColor="text1"/>
          <w:kern w:val="0"/>
          <w:sz w:val="24"/>
          <w:highlight w:val="none"/>
          <w14:textFill>
            <w14:solidFill>
              <w14:schemeClr w14:val="tx1"/>
            </w14:solidFill>
          </w14:textFill>
        </w:rPr>
        <w:t>《市政公用工程设计文件编制深度规定》</w:t>
      </w:r>
      <w:r>
        <w:rPr>
          <w:rFonts w:hint="eastAsia" w:ascii="宋体" w:hAnsi="宋体"/>
          <w:color w:val="000000" w:themeColor="text1"/>
          <w:kern w:val="0"/>
          <w:sz w:val="24"/>
          <w:highlight w:val="none"/>
          <w:u w:val="single"/>
          <w14:textFill>
            <w14:solidFill>
              <w14:schemeClr w14:val="tx1"/>
            </w14:solidFill>
          </w14:textFill>
        </w:rPr>
        <w:t>、电力行业相关标准等</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t>其他设计文件编制深度要求及本项目勘察设计任务书中的相</w:t>
      </w:r>
      <w:r>
        <w:rPr>
          <w:rFonts w:hint="eastAsia" w:ascii="宋体" w:hAnsi="宋体"/>
          <w:color w:val="000000" w:themeColor="text1"/>
          <w:kern w:val="0"/>
          <w:sz w:val="24"/>
          <w:highlight w:val="none"/>
          <w14:textFill>
            <w14:solidFill>
              <w14:schemeClr w14:val="tx1"/>
            </w14:solidFill>
          </w14:textFill>
        </w:rPr>
        <w:t>关要求，并按照专家评审意见和甲方要求对设计进行深化、优化。乙方对本合同范围内的勘察、设计成果文件达到合同约定的相应设计深度负总体责任。</w:t>
      </w:r>
    </w:p>
    <w:p w14:paraId="4786E5DB">
      <w:pPr>
        <w:adjustRightInd w:val="0"/>
        <w:snapToGrid w:val="0"/>
        <w:spacing w:line="360" w:lineRule="auto"/>
        <w:ind w:firstLine="482" w:firstLineChars="200"/>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10.3 </w:t>
      </w:r>
      <w:r>
        <w:rPr>
          <w:rFonts w:hint="eastAsia" w:ascii="宋体" w:hAnsi="宋体"/>
          <w:color w:val="000000" w:themeColor="text1"/>
          <w:kern w:val="0"/>
          <w:sz w:val="24"/>
          <w:highlight w:val="none"/>
          <w14:textFill>
            <w14:solidFill>
              <w14:schemeClr w14:val="tx1"/>
            </w14:solidFill>
          </w14:textFill>
        </w:rPr>
        <w:t>乙方在设计过程中应考虑工程实施的可操作性，对工序方案提出相应的技术要求，应明确提出关键工序的工艺要求、质量控制要求及安全技术措施方案。</w:t>
      </w:r>
    </w:p>
    <w:p w14:paraId="1DBE2695">
      <w:pPr>
        <w:adjustRightInd w:val="0"/>
        <w:snapToGrid w:val="0"/>
        <w:spacing w:line="360" w:lineRule="auto"/>
        <w:ind w:firstLine="482" w:firstLineChars="200"/>
        <w:rPr>
          <w:rFonts w:ascii="宋体" w:hAnsi="宋体"/>
          <w:strike/>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10.4</w:t>
      </w:r>
      <w:r>
        <w:rPr>
          <w:rFonts w:hint="eastAsia" w:ascii="宋体" w:hAnsi="宋体"/>
          <w:color w:val="000000" w:themeColor="text1"/>
          <w:kern w:val="0"/>
          <w:sz w:val="24"/>
          <w:highlight w:val="none"/>
          <w14:textFill>
            <w14:solidFill>
              <w14:schemeClr w14:val="tx1"/>
            </w14:solidFill>
          </w14:textFill>
        </w:rPr>
        <w:t>勘察、设计成果文件的计量单位均应采用国际标准计量单位。</w:t>
      </w:r>
    </w:p>
    <w:p w14:paraId="3C3E3A2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10.5</w:t>
      </w:r>
      <w:r>
        <w:rPr>
          <w:rFonts w:hint="eastAsia" w:ascii="宋体" w:hAnsi="宋体"/>
          <w:color w:val="000000" w:themeColor="text1"/>
          <w:kern w:val="0"/>
          <w:sz w:val="24"/>
          <w:highlight w:val="none"/>
          <w14:textFill>
            <w14:solidFill>
              <w14:schemeClr w14:val="tx1"/>
            </w14:solidFill>
          </w14:textFill>
        </w:rPr>
        <w:t>设计图纸必须按照国家对工程图纸规格的规定绘制，保持同类图纸规格统一。</w:t>
      </w:r>
    </w:p>
    <w:p w14:paraId="188CD280">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10.6</w:t>
      </w:r>
      <w:r>
        <w:rPr>
          <w:rFonts w:hint="eastAsia" w:ascii="宋体" w:hAnsi="宋体"/>
          <w:color w:val="000000" w:themeColor="text1"/>
          <w:kern w:val="0"/>
          <w:sz w:val="24"/>
          <w:highlight w:val="none"/>
          <w14:textFill>
            <w14:solidFill>
              <w14:schemeClr w14:val="tx1"/>
            </w14:solidFill>
          </w14:textFill>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7FC41234">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10.7</w:t>
      </w:r>
      <w:r>
        <w:rPr>
          <w:rFonts w:hint="eastAsia"/>
          <w:color w:val="000000" w:themeColor="text1"/>
          <w:highlight w:val="none"/>
          <w14:textFill>
            <w14:solidFill>
              <w14:schemeClr w14:val="tx1"/>
            </w14:solidFill>
          </w14:textFill>
        </w:rPr>
        <w:t>乙方应提供国际权威机构或国内有关部门对新材料及特殊结构的试验报告，并提供相应新材料及特殊结构在工程中应用的经验供甲方参考。</w:t>
      </w:r>
    </w:p>
    <w:p w14:paraId="1AA20AF6">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p>
    <w:p w14:paraId="0B3B0C03">
      <w:pPr>
        <w:pStyle w:val="3"/>
        <w:spacing w:before="0" w:after="0" w:line="415"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第五章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设计事故</w:t>
      </w:r>
    </w:p>
    <w:p w14:paraId="18E4EB95">
      <w:pPr>
        <w:pStyle w:val="15"/>
        <w:adjustRightInd w:val="0"/>
        <w:snapToGrid w:val="0"/>
        <w:spacing w:before="0" w:beforeAutospacing="0" w:after="0" w:afterAutospacing="0" w:line="360" w:lineRule="auto"/>
        <w:ind w:firstLine="482" w:firstLineChars="200"/>
        <w:outlineLvl w:val="2"/>
        <w:rPr>
          <w:rFonts w:hint="eastAsia"/>
          <w:b/>
          <w:bCs/>
          <w:color w:val="000000" w:themeColor="text1"/>
          <w:highlight w:val="none"/>
          <w14:textFill>
            <w14:solidFill>
              <w14:schemeClr w14:val="tx1"/>
            </w14:solidFill>
          </w14:textFill>
        </w:rPr>
      </w:pPr>
    </w:p>
    <w:p w14:paraId="6F9F1095">
      <w:pPr>
        <w:pStyle w:val="15"/>
        <w:adjustRightInd w:val="0"/>
        <w:snapToGrid w:val="0"/>
        <w:spacing w:before="0" w:beforeAutospacing="0" w:after="0" w:afterAutospacing="0" w:line="360" w:lineRule="auto"/>
        <w:ind w:firstLine="482" w:firstLineChars="200"/>
        <w:outlineLvl w:val="2"/>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11、设计事故</w:t>
      </w:r>
    </w:p>
    <w:p w14:paraId="489B1E91">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11.1</w:t>
      </w:r>
      <w:r>
        <w:rPr>
          <w:rFonts w:hint="eastAsia"/>
          <w:color w:val="000000" w:themeColor="text1"/>
          <w:highlight w:val="none"/>
          <w14:textFill>
            <w14:solidFill>
              <w14:schemeClr w14:val="tx1"/>
            </w14:solidFill>
          </w14:textFill>
        </w:rPr>
        <w:t>按乙方违约行为的严重，设计事故分为一类设计事故及二类设计事故，具体如下：</w:t>
      </w:r>
    </w:p>
    <w:p w14:paraId="33429381">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（1）一类设计事故（符合下列条件之一，但未达到二类设计事故标准的）：</w:t>
      </w:r>
    </w:p>
    <w:p w14:paraId="3DCEA392">
      <w:pPr>
        <w:pStyle w:val="15"/>
        <w:adjustRightInd w:val="0"/>
        <w:snapToGrid w:val="0"/>
        <w:spacing w:before="0" w:beforeAutospacing="0" w:after="0" w:afterAutospacing="0" w:line="360" w:lineRule="auto"/>
        <w:ind w:firstLine="480" w:firstLineChars="20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①乙方逾期提交设计成果文件10天以上（含10天）,或累计达15天以上（含15天）；</w:t>
      </w:r>
    </w:p>
    <w:p w14:paraId="249761AC">
      <w:pPr>
        <w:pStyle w:val="15"/>
        <w:adjustRightInd w:val="0"/>
        <w:snapToGrid w:val="0"/>
        <w:spacing w:before="0" w:beforeAutospacing="0" w:after="0" w:afterAutospacing="0" w:line="360" w:lineRule="auto"/>
        <w:ind w:firstLine="480" w:firstLineChars="20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②乙方提交的设计成果文件违反国家相关强制性规定累计发生5例（含5例，设计成果文件中每1处违反1条强制性规定的为1例）；</w:t>
      </w:r>
    </w:p>
    <w:p w14:paraId="7FD1DBA0">
      <w:pPr>
        <w:adjustRightInd w:val="0"/>
        <w:snapToGrid w:val="0"/>
        <w:spacing w:line="360" w:lineRule="auto"/>
        <w:ind w:firstLine="480" w:firstLineChars="200"/>
        <w:rPr>
          <w:rFonts w:ascii="宋体" w:hAnsi="宋体"/>
          <w:snapToGrid w:val="0"/>
          <w:color w:val="000000" w:themeColor="text1"/>
          <w:sz w:val="24"/>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 xml:space="preserve">③如经过甲方或施工图审查单位或甲方委托的第三方对设计变更的审核，发现乙方违反合同约定对设计变更随意进行合并、分拆的累计出现4次以上（含4次）； </w:t>
      </w:r>
    </w:p>
    <w:p w14:paraId="1F5F9607">
      <w:pPr>
        <w:adjustRightInd w:val="0"/>
        <w:snapToGrid w:val="0"/>
        <w:spacing w:line="360" w:lineRule="auto"/>
        <w:ind w:firstLine="480" w:firstLineChars="200"/>
        <w:rPr>
          <w:rFonts w:ascii="宋体" w:hAnsi="宋体"/>
          <w:snapToGrid w:val="0"/>
          <w:color w:val="000000" w:themeColor="text1"/>
          <w:sz w:val="24"/>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④如</w:t>
      </w:r>
      <w:r>
        <w:rPr>
          <w:rFonts w:hint="eastAsia" w:ascii="宋体" w:hAnsi="宋体"/>
          <w:snapToGrid w:val="0"/>
          <w:color w:val="000000" w:themeColor="text1"/>
          <w:kern w:val="0"/>
          <w:sz w:val="24"/>
          <w:highlight w:val="none"/>
          <w14:textFill>
            <w14:solidFill>
              <w14:schemeClr w14:val="tx1"/>
            </w14:solidFill>
          </w14:textFill>
        </w:rPr>
        <w:t>乙方的设计成果文件中含有明显倾向于某一专门厂商生产的设备、材料的描述，或</w:t>
      </w:r>
      <w:r>
        <w:rPr>
          <w:rFonts w:hint="eastAsia" w:ascii="宋体" w:hAnsi="宋体"/>
          <w:snapToGrid w:val="0"/>
          <w:color w:val="000000" w:themeColor="text1"/>
          <w:sz w:val="24"/>
          <w:highlight w:val="none"/>
          <w14:textFill>
            <w14:solidFill>
              <w14:schemeClr w14:val="tx1"/>
            </w14:solidFill>
          </w14:textFill>
        </w:rPr>
        <w:t xml:space="preserve">在其设计成果文件中选用了具有专一性、排他性的材料、设备而又未事先向甲方书面报告并详细说明理由的，累计出现4次以上（含4次）； </w:t>
      </w:r>
    </w:p>
    <w:p w14:paraId="17E2E67F">
      <w:pPr>
        <w:pStyle w:val="15"/>
        <w:adjustRightInd w:val="0"/>
        <w:snapToGrid w:val="0"/>
        <w:spacing w:before="0" w:beforeAutospacing="0" w:after="0" w:afterAutospacing="0" w:line="360" w:lineRule="auto"/>
        <w:ind w:firstLine="480" w:firstLineChars="20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⑤乙方设计成果文件出现错、漏、碰，直接导致甲方招标工作进度、项目施工进度逾期累计7天以上（含7天），或累计达10天（含10天）以上的。</w:t>
      </w:r>
    </w:p>
    <w:p w14:paraId="55447059">
      <w:pPr>
        <w:pStyle w:val="15"/>
        <w:adjustRightInd w:val="0"/>
        <w:snapToGrid w:val="0"/>
        <w:spacing w:before="0" w:beforeAutospacing="0" w:after="0" w:afterAutospacing="0" w:line="360" w:lineRule="auto"/>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（2）二类设计事故（符合下列条件之一）：</w:t>
      </w:r>
    </w:p>
    <w:p w14:paraId="2D90FC9A">
      <w:pPr>
        <w:pStyle w:val="15"/>
        <w:adjustRightInd w:val="0"/>
        <w:snapToGrid w:val="0"/>
        <w:spacing w:before="0" w:beforeAutospacing="0" w:after="0" w:afterAutospacing="0" w:line="360" w:lineRule="auto"/>
        <w:ind w:firstLine="480" w:firstLineChars="20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①乙方逾期提交设计成果文件15天（含15天），或累计达20天（含20天）的；</w:t>
      </w:r>
    </w:p>
    <w:p w14:paraId="7754F4C2">
      <w:pPr>
        <w:pStyle w:val="15"/>
        <w:adjustRightInd w:val="0"/>
        <w:snapToGrid w:val="0"/>
        <w:spacing w:before="0" w:beforeAutospacing="0" w:after="0" w:afterAutospacing="0" w:line="360" w:lineRule="auto"/>
        <w:ind w:firstLine="480" w:firstLineChars="20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②乙方提交的设计成果文件违反国家相关强制性规定累计发生7例（含7例，设计成果文件中每1处违反1条强制性规定的为1例）；</w:t>
      </w:r>
    </w:p>
    <w:p w14:paraId="13B4CC8F">
      <w:pPr>
        <w:adjustRightInd w:val="0"/>
        <w:snapToGrid w:val="0"/>
        <w:spacing w:line="360" w:lineRule="auto"/>
        <w:ind w:firstLine="480" w:firstLineChars="200"/>
        <w:rPr>
          <w:rFonts w:ascii="宋体" w:hAnsi="宋体"/>
          <w:snapToGrid w:val="0"/>
          <w:color w:val="000000" w:themeColor="text1"/>
          <w:sz w:val="24"/>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 xml:space="preserve">③如经过甲方或施工图审查单位或甲方委托的第三方对设计变更的审核，发现乙方违反合同约定对设计变更随意进行合并、分拆的，累计出现7次（含7次）以上的； </w:t>
      </w:r>
    </w:p>
    <w:p w14:paraId="2755B8ED">
      <w:pPr>
        <w:adjustRightInd w:val="0"/>
        <w:snapToGrid w:val="0"/>
        <w:spacing w:line="360" w:lineRule="auto"/>
        <w:ind w:firstLine="480" w:firstLineChars="200"/>
        <w:rPr>
          <w:rFonts w:hint="eastAsia" w:ascii="宋体" w:hAnsi="宋体"/>
          <w:snapToGrid w:val="0"/>
          <w:color w:val="000000" w:themeColor="text1"/>
          <w:sz w:val="24"/>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④如</w:t>
      </w:r>
      <w:r>
        <w:rPr>
          <w:rFonts w:hint="eastAsia" w:ascii="宋体" w:hAnsi="宋体"/>
          <w:snapToGrid w:val="0"/>
          <w:color w:val="000000" w:themeColor="text1"/>
          <w:kern w:val="0"/>
          <w:sz w:val="24"/>
          <w:highlight w:val="none"/>
          <w14:textFill>
            <w14:solidFill>
              <w14:schemeClr w14:val="tx1"/>
            </w14:solidFill>
          </w14:textFill>
        </w:rPr>
        <w:t>乙方的设计成果文件中含有明显倾向于某一专门厂商生产的设备、材料的描述，或</w:t>
      </w:r>
      <w:r>
        <w:rPr>
          <w:rFonts w:hint="eastAsia" w:ascii="宋体" w:hAnsi="宋体"/>
          <w:snapToGrid w:val="0"/>
          <w:color w:val="000000" w:themeColor="text1"/>
          <w:sz w:val="24"/>
          <w:highlight w:val="none"/>
          <w14:textFill>
            <w14:solidFill>
              <w14:schemeClr w14:val="tx1"/>
            </w14:solidFill>
          </w14:textFill>
        </w:rPr>
        <w:t>在其设计成果文件中选用了具有专一性、排他性的材料、设备而又未事先向甲方书面报告并详细说明理由的，累计出现7次（含7次）以上的；</w:t>
      </w:r>
    </w:p>
    <w:p w14:paraId="445F5EDD">
      <w:pPr>
        <w:adjustRightInd w:val="0"/>
        <w:snapToGrid w:val="0"/>
        <w:spacing w:line="360" w:lineRule="auto"/>
        <w:ind w:firstLine="420" w:firstLineChars="200"/>
        <w:rPr>
          <w:rFonts w:ascii="宋体" w:hAnsi="宋体"/>
          <w:snapToGrid w:val="0"/>
          <w:color w:val="000000" w:themeColor="text1"/>
          <w:sz w:val="24"/>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⑤</w:t>
      </w:r>
      <w:r>
        <w:rPr>
          <w:rFonts w:hint="eastAsia" w:ascii="宋体" w:hAnsi="宋体"/>
          <w:snapToGrid w:val="0"/>
          <w:color w:val="000000" w:themeColor="text1"/>
          <w:sz w:val="24"/>
          <w:highlight w:val="none"/>
          <w14:textFill>
            <w14:solidFill>
              <w14:schemeClr w14:val="tx1"/>
            </w14:solidFill>
          </w14:textFill>
        </w:rPr>
        <w:t>乙方的设计成果文件无法实施的（包括乙方的设计成果文件中明示的施工方案、工艺及措施难度极大或现有的施工条件无法实现的；设计成果文件中拟采用的材料设备无法采购的）；</w:t>
      </w:r>
    </w:p>
    <w:p w14:paraId="509AE656">
      <w:pPr>
        <w:adjustRightInd w:val="0"/>
        <w:snapToGrid w:val="0"/>
        <w:spacing w:line="360" w:lineRule="auto"/>
        <w:ind w:firstLine="480" w:firstLineChars="200"/>
        <w:rPr>
          <w:rFonts w:ascii="宋体" w:hAnsi="宋体"/>
          <w:snapToGrid w:val="0"/>
          <w:color w:val="000000" w:themeColor="text1"/>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⑥乙方设计成果文件出现错、漏、碰，直接导致甲方招标工作进度、项目施工进度逾期累计10天（含10天），或累计达15天（含15天）以上的。</w:t>
      </w:r>
    </w:p>
    <w:p w14:paraId="41D4ADED">
      <w:pPr>
        <w:adjustRightInd w:val="0"/>
        <w:snapToGrid w:val="0"/>
        <w:spacing w:line="360" w:lineRule="auto"/>
        <w:ind w:firstLine="482" w:firstLineChars="200"/>
        <w:outlineLvl w:val="3"/>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11.2</w:t>
      </w:r>
      <w:r>
        <w:rPr>
          <w:rFonts w:hint="eastAsia" w:ascii="宋体" w:hAnsi="宋体"/>
          <w:color w:val="000000" w:themeColor="text1"/>
          <w:sz w:val="24"/>
          <w:highlight w:val="none"/>
          <w14:textFill>
            <w14:solidFill>
              <w14:schemeClr w14:val="tx1"/>
            </w14:solidFill>
          </w14:textFill>
        </w:rPr>
        <w:t>如发生设计事故，经过甲方审定，甲方有权部分解除合同或解除合同。</w:t>
      </w:r>
    </w:p>
    <w:p w14:paraId="7B96045C">
      <w:pPr>
        <w:adjustRightInd w:val="0"/>
        <w:snapToGrid w:val="0"/>
        <w:spacing w:line="360" w:lineRule="auto"/>
        <w:ind w:firstLine="482" w:firstLineChars="200"/>
        <w:outlineLvl w:val="3"/>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11.3</w:t>
      </w:r>
      <w:r>
        <w:rPr>
          <w:rFonts w:hint="eastAsia" w:ascii="宋体" w:hAnsi="宋体"/>
          <w:color w:val="000000" w:themeColor="text1"/>
          <w:sz w:val="24"/>
          <w:highlight w:val="none"/>
          <w14:textFill>
            <w14:solidFill>
              <w14:schemeClr w14:val="tx1"/>
            </w14:solidFill>
          </w14:textFill>
        </w:rPr>
        <w:t>设计事故的认定方式及文件送达程序参照本合同条款第28.10款执行。</w:t>
      </w:r>
    </w:p>
    <w:p w14:paraId="3519EE05">
      <w:pPr>
        <w:adjustRightInd w:val="0"/>
        <w:snapToGrid w:val="0"/>
        <w:spacing w:line="360" w:lineRule="auto"/>
        <w:jc w:val="center"/>
        <w:rPr>
          <w:rFonts w:hint="eastAsia" w:ascii="宋体" w:hAnsi="宋体"/>
          <w:b/>
          <w:color w:val="000000" w:themeColor="text1"/>
          <w:sz w:val="30"/>
          <w:szCs w:val="30"/>
          <w:highlight w:val="none"/>
          <w14:textFill>
            <w14:solidFill>
              <w14:schemeClr w14:val="tx1"/>
            </w14:solidFill>
          </w14:textFill>
        </w:rPr>
      </w:pPr>
    </w:p>
    <w:p w14:paraId="550E7D27">
      <w:pPr>
        <w:pStyle w:val="3"/>
        <w:spacing w:before="0" w:after="0" w:line="415"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第六章 设计变更</w:t>
      </w:r>
    </w:p>
    <w:p w14:paraId="56DD4779">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p>
    <w:p w14:paraId="10063F00">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12、设计变更</w:t>
      </w:r>
    </w:p>
    <w:p w14:paraId="0FAAB11D">
      <w:pPr>
        <w:pStyle w:val="15"/>
        <w:adjustRightInd w:val="0"/>
        <w:snapToGrid w:val="0"/>
        <w:spacing w:before="0" w:beforeAutospacing="0" w:after="0" w:afterAutospacing="0" w:line="360" w:lineRule="auto"/>
        <w:ind w:firstLine="482" w:firstLineChars="200"/>
        <w:rPr>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 xml:space="preserve">12.1 </w:t>
      </w:r>
      <w:r>
        <w:rPr>
          <w:rFonts w:hint="eastAsia"/>
          <w:bCs/>
          <w:color w:val="000000" w:themeColor="text1"/>
          <w:highlight w:val="none"/>
          <w14:textFill>
            <w14:solidFill>
              <w14:schemeClr w14:val="tx1"/>
            </w14:solidFill>
          </w14:textFill>
        </w:rPr>
        <w:t>乙方应本着对工程质量、工期、投资等三大控制相结合的原则及甲方现行《设计变更管理办法》（合同附件</w:t>
      </w:r>
      <w:r>
        <w:rPr>
          <w:rFonts w:hint="default"/>
          <w:bCs/>
          <w:color w:val="000000" w:themeColor="text1"/>
          <w:highlight w:val="none"/>
          <w14:textFill>
            <w14:solidFill>
              <w14:schemeClr w14:val="tx1"/>
            </w14:solidFill>
          </w14:textFill>
        </w:rPr>
        <w:t>7</w:t>
      </w:r>
      <w:r>
        <w:rPr>
          <w:rFonts w:hint="eastAsia"/>
          <w:bCs/>
          <w:color w:val="000000" w:themeColor="text1"/>
          <w:highlight w:val="none"/>
          <w14:textFill>
            <w14:solidFill>
              <w14:schemeClr w14:val="tx1"/>
            </w14:solidFill>
          </w14:textFill>
        </w:rPr>
        <w:t>）中的相关规定对设计变更进行管理。</w:t>
      </w:r>
    </w:p>
    <w:p w14:paraId="55991C5B">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12.2</w:t>
      </w:r>
      <w:r>
        <w:rPr>
          <w:rFonts w:hint="eastAsia"/>
          <w:color w:val="000000" w:themeColor="text1"/>
          <w:highlight w:val="none"/>
          <w14:textFill>
            <w14:solidFill>
              <w14:schemeClr w14:val="tx1"/>
            </w14:solidFill>
          </w14:textFill>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28条的相关约定承担违约责任。</w:t>
      </w:r>
    </w:p>
    <w:p w14:paraId="625D74B8">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12.3</w:t>
      </w:r>
      <w:r>
        <w:rPr>
          <w:rFonts w:hint="eastAsia"/>
          <w:color w:val="000000" w:themeColor="text1"/>
          <w:highlight w:val="none"/>
          <w14:textFill>
            <w14:solidFill>
              <w14:schemeClr w14:val="tx1"/>
            </w14:solidFill>
          </w14:textFill>
        </w:rPr>
        <w:t>乙方应充分考虑中国的施工安装条件和水平、材料供应的条件（即充分考虑设计与施工的衔接），若由于设计错误导致无法施工或采购材料，乙方应无条件修改或重新设计，并按本合同条款第28条的相关约定承担违约责任。</w:t>
      </w:r>
    </w:p>
    <w:p w14:paraId="7BDD99B4">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12.4</w:t>
      </w:r>
      <w:r>
        <w:rPr>
          <w:rFonts w:hint="eastAsia"/>
          <w:color w:val="000000" w:themeColor="text1"/>
          <w:highlight w:val="none"/>
          <w14:textFill>
            <w14:solidFill>
              <w14:schemeClr w14:val="tx1"/>
            </w14:solidFill>
          </w14:textFill>
        </w:rPr>
        <w:t>乙方负责根据国家及地方的相关规范、规定及</w:t>
      </w:r>
      <w:r>
        <w:rPr>
          <w:rFonts w:hint="eastAsia"/>
          <w:bCs/>
          <w:color w:val="000000" w:themeColor="text1"/>
          <w:highlight w:val="none"/>
          <w14:textFill>
            <w14:solidFill>
              <w14:schemeClr w14:val="tx1"/>
            </w14:solidFill>
          </w14:textFill>
        </w:rPr>
        <w:t>甲方现行《设计变更管理办法》</w:t>
      </w:r>
      <w:r>
        <w:rPr>
          <w:rFonts w:hint="eastAsia"/>
          <w:color w:val="000000" w:themeColor="text1"/>
          <w:highlight w:val="none"/>
          <w14:textFill>
            <w14:solidFill>
              <w14:schemeClr w14:val="tx1"/>
            </w14:solidFill>
          </w14:textFill>
        </w:rPr>
        <w:t>（合同附件</w:t>
      </w:r>
      <w:r>
        <w:rPr>
          <w:rFonts w:hint="default"/>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）对本合同实施过程中产生的图纸会审记录进行审核；图纸会审记录中的内容须乙方核准并转化为设计变更后方可作为正式的设计文件执行。</w:t>
      </w:r>
    </w:p>
    <w:p w14:paraId="39E57D39">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12.5</w:t>
      </w:r>
      <w:r>
        <w:rPr>
          <w:rFonts w:hint="eastAsia"/>
          <w:color w:val="000000" w:themeColor="text1"/>
          <w:highlight w:val="none"/>
          <w14:textFill>
            <w14:solidFill>
              <w14:schemeClr w14:val="tx1"/>
            </w14:solidFill>
          </w14:textFill>
        </w:rPr>
        <w:t>乙方应在设计变更正式发出前对可能的方案进行比选，综合考虑工期、质量、造价等方面的因素，确保设计变更的经济性及有效性。</w:t>
      </w:r>
    </w:p>
    <w:p w14:paraId="2E78B39B">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12.6</w:t>
      </w:r>
      <w:r>
        <w:rPr>
          <w:rFonts w:hint="eastAsia"/>
          <w:color w:val="000000" w:themeColor="text1"/>
          <w:highlight w:val="none"/>
          <w14:textFill>
            <w14:solidFill>
              <w14:schemeClr w14:val="tx1"/>
            </w14:solidFill>
          </w14:textFill>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14:paraId="415BBEE3">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12.7</w:t>
      </w:r>
      <w:r>
        <w:rPr>
          <w:rFonts w:hint="eastAsia"/>
          <w:color w:val="000000" w:themeColor="text1"/>
          <w:highlight w:val="none"/>
          <w14:textFill>
            <w14:solidFill>
              <w14:schemeClr w14:val="tx1"/>
            </w14:solidFill>
          </w14:textFill>
        </w:rPr>
        <w:t xml:space="preserve"> 乙方应对本合同范围内的设计变更（包括由甲方另行发包的专项工程设计的设计变更和乙方分包的设计部分的设计变更）的完整性、有效性、正确性、可靠性、可操作性、经济性负总体责任，乙方应按</w:t>
      </w:r>
      <w:r>
        <w:rPr>
          <w:rFonts w:hint="eastAsia"/>
          <w:bCs/>
          <w:color w:val="000000" w:themeColor="text1"/>
          <w:highlight w:val="none"/>
          <w14:textFill>
            <w14:solidFill>
              <w14:schemeClr w14:val="tx1"/>
            </w14:solidFill>
          </w14:textFill>
        </w:rPr>
        <w:t>甲方现行《设计变更管理办法》</w:t>
      </w:r>
      <w:r>
        <w:rPr>
          <w:rFonts w:hint="eastAsia"/>
          <w:color w:val="000000" w:themeColor="text1"/>
          <w:highlight w:val="none"/>
          <w14:textFill>
            <w14:solidFill>
              <w14:schemeClr w14:val="tx1"/>
            </w14:solidFill>
          </w14:textFill>
        </w:rPr>
        <w:t>（合同附件</w:t>
      </w:r>
      <w:r>
        <w:rPr>
          <w:rFonts w:hint="default"/>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）的相关要求对设计变更进行管理，不得随意分拆、合并设计变更。</w:t>
      </w:r>
    </w:p>
    <w:p w14:paraId="53AB32C4">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12.8</w:t>
      </w:r>
      <w:r>
        <w:rPr>
          <w:rFonts w:hint="eastAsia"/>
          <w:color w:val="000000" w:themeColor="text1"/>
          <w:highlight w:val="none"/>
          <w14:textFill>
            <w14:solidFill>
              <w14:schemeClr w14:val="tx1"/>
            </w14:solidFill>
          </w14:textFill>
        </w:rPr>
        <w:t>乙方应准确判定设计变更的类别，对因设计变更而引起的工程造价变化须提出预算造价分析，提交设计变更对工期影响评估的书面意见。</w:t>
      </w:r>
    </w:p>
    <w:p w14:paraId="05B683D7">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12.9 </w:t>
      </w:r>
      <w:r>
        <w:rPr>
          <w:rFonts w:hint="eastAsia" w:ascii="宋体" w:hAnsi="宋体"/>
          <w:color w:val="000000" w:themeColor="text1"/>
          <w:kern w:val="0"/>
          <w:sz w:val="24"/>
          <w:highlight w:val="none"/>
          <w14:textFill>
            <w14:solidFill>
              <w14:schemeClr w14:val="tx1"/>
            </w14:solidFill>
          </w14:textFill>
        </w:rPr>
        <w:t>乙方有关设计的任何修改、变动或由于修改设计所引起的工艺、技术、材料、设备的变更均须经过甲方的同意。</w:t>
      </w:r>
    </w:p>
    <w:p w14:paraId="64C25B4A">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p>
    <w:p w14:paraId="3DCF3AD8">
      <w:pPr>
        <w:pStyle w:val="3"/>
        <w:spacing w:before="0" w:after="0" w:line="415"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第七章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工程投资控制</w:t>
      </w:r>
    </w:p>
    <w:p w14:paraId="1C3DDBE8">
      <w:pPr>
        <w:adjustRightInd w:val="0"/>
        <w:snapToGrid w:val="0"/>
        <w:spacing w:line="360" w:lineRule="auto"/>
        <w:ind w:firstLine="472" w:firstLineChars="196"/>
        <w:outlineLvl w:val="2"/>
        <w:rPr>
          <w:rFonts w:hint="eastAsia" w:ascii="宋体" w:hAnsi="宋体"/>
          <w:b/>
          <w:bCs/>
          <w:color w:val="000000" w:themeColor="text1"/>
          <w:kern w:val="0"/>
          <w:sz w:val="24"/>
          <w:highlight w:val="none"/>
          <w14:textFill>
            <w14:solidFill>
              <w14:schemeClr w14:val="tx1"/>
            </w14:solidFill>
          </w14:textFill>
        </w:rPr>
      </w:pPr>
    </w:p>
    <w:p w14:paraId="29AAA5BE">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13、工程投资控制</w:t>
      </w:r>
    </w:p>
    <w:p w14:paraId="4E07AE83">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13.1</w:t>
      </w:r>
      <w:r>
        <w:rPr>
          <w:rFonts w:hint="eastAsia" w:ascii="宋体" w:hAnsi="宋体"/>
          <w:color w:val="000000" w:themeColor="text1"/>
          <w:kern w:val="0"/>
          <w:sz w:val="24"/>
          <w:highlight w:val="none"/>
          <w14:textFill>
            <w14:solidFill>
              <w14:schemeClr w14:val="tx1"/>
            </w14:solidFill>
          </w14:textFill>
        </w:rPr>
        <w:t>乙方承诺在不降低设计任务书中的主要设计指标（建筑高度、建筑面积等）的前提下，确保工程设计概算不超过政府主管部门核准的工程投资估算总额，</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不超过有权审核部门审定工程设计概算中的建安工程费总额。</w:t>
      </w:r>
    </w:p>
    <w:p w14:paraId="51464C38">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13.2</w:t>
      </w:r>
      <w:r>
        <w:rPr>
          <w:rFonts w:hint="eastAsia" w:ascii="宋体" w:hAnsi="宋体"/>
          <w:color w:val="000000" w:themeColor="text1"/>
          <w:kern w:val="0"/>
          <w:sz w:val="24"/>
          <w:highlight w:val="none"/>
          <w14:textFill>
            <w14:solidFill>
              <w14:schemeClr w14:val="tx1"/>
            </w14:solidFill>
          </w14:textFill>
        </w:rPr>
        <w:t>乙方编制的方案估算需达到工程设计概算总表深度，编制的工程设计概算需满足有权审核部门评审的要求，</w:t>
      </w:r>
      <w:r>
        <w:rPr>
          <w:rFonts w:hint="eastAsia" w:ascii="宋体" w:hAnsi="宋体"/>
          <w:color w:val="000000" w:themeColor="text1"/>
          <w:sz w:val="24"/>
          <w:highlight w:val="none"/>
          <w14:textFill>
            <w14:solidFill>
              <w14:schemeClr w14:val="tx1"/>
            </w14:solidFill>
          </w14:textFill>
        </w:rPr>
        <w:t>编制的</w:t>
      </w:r>
      <w:r>
        <w:rPr>
          <w:rFonts w:hint="default" w:ascii="宋体" w:hAnsi="宋体"/>
          <w:color w:val="000000" w:themeColor="text1"/>
          <w:sz w:val="24"/>
          <w:highlight w:val="none"/>
          <w14:textFill>
            <w14:solidFill>
              <w14:schemeClr w14:val="tx1"/>
            </w14:solidFill>
          </w14:textFill>
        </w:rPr>
        <w:t>造价预算</w:t>
      </w:r>
      <w:r>
        <w:rPr>
          <w:rFonts w:hint="eastAsia" w:ascii="宋体" w:hAnsi="宋体"/>
          <w:color w:val="000000" w:themeColor="text1"/>
          <w:sz w:val="24"/>
          <w:highlight w:val="none"/>
          <w14:textFill>
            <w14:solidFill>
              <w14:schemeClr w14:val="tx1"/>
            </w14:solidFill>
          </w14:textFill>
        </w:rPr>
        <w:t>需满足甲方或</w:t>
      </w:r>
      <w:r>
        <w:rPr>
          <w:rFonts w:ascii="宋体" w:hAnsi="宋体"/>
          <w:color w:val="000000" w:themeColor="text1"/>
          <w:sz w:val="24"/>
          <w:highlight w:val="none"/>
          <w14:textFill>
            <w14:solidFill>
              <w14:schemeClr w14:val="tx1"/>
            </w14:solidFill>
          </w14:textFill>
        </w:rPr>
        <w:t>甲方委托的</w:t>
      </w:r>
      <w:r>
        <w:rPr>
          <w:rFonts w:hint="eastAsia" w:ascii="宋体" w:hAnsi="宋体"/>
          <w:color w:val="000000" w:themeColor="text1"/>
          <w:sz w:val="24"/>
          <w:highlight w:val="none"/>
          <w14:textFill>
            <w14:solidFill>
              <w14:schemeClr w14:val="tx1"/>
            </w14:solidFill>
          </w14:textFill>
        </w:rPr>
        <w:t>第三方</w:t>
      </w:r>
      <w:r>
        <w:rPr>
          <w:rFonts w:ascii="宋体" w:hAnsi="宋体"/>
          <w:color w:val="000000" w:themeColor="text1"/>
          <w:sz w:val="24"/>
          <w:highlight w:val="none"/>
          <w14:textFill>
            <w14:solidFill>
              <w14:schemeClr w14:val="tx1"/>
            </w14:solidFill>
          </w14:textFill>
        </w:rPr>
        <w:t>审核</w:t>
      </w:r>
      <w:r>
        <w:rPr>
          <w:rFonts w:hint="eastAsia" w:ascii="宋体" w:hAnsi="宋体"/>
          <w:color w:val="000000" w:themeColor="text1"/>
          <w:sz w:val="24"/>
          <w:highlight w:val="none"/>
          <w14:textFill>
            <w14:solidFill>
              <w14:schemeClr w14:val="tx1"/>
            </w14:solidFill>
          </w14:textFill>
        </w:rPr>
        <w:t>的要求，</w:t>
      </w:r>
      <w:r>
        <w:rPr>
          <w:rFonts w:hint="eastAsia" w:ascii="宋体" w:hAnsi="宋体"/>
          <w:color w:val="000000" w:themeColor="text1"/>
          <w:kern w:val="0"/>
          <w:sz w:val="24"/>
          <w:highlight w:val="none"/>
          <w14:textFill>
            <w14:solidFill>
              <w14:schemeClr w14:val="tx1"/>
            </w14:solidFill>
          </w14:textFill>
        </w:rPr>
        <w:t>编制的设计变更预算达到</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深度要求，其他各阶段的造价文件编制需满足对应阶段造价文件深度要求。编制投资估算、概算、预算、结算等建设工程造价文件的质量偏差率，分别不得超过规定的20%、10%、5%、5%。</w:t>
      </w:r>
    </w:p>
    <w:p w14:paraId="2A99BFDE">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13.3</w:t>
      </w:r>
      <w:r>
        <w:rPr>
          <w:rFonts w:hint="eastAsia" w:ascii="宋体" w:hAnsi="宋体"/>
          <w:color w:val="000000" w:themeColor="text1"/>
          <w:kern w:val="0"/>
          <w:sz w:val="24"/>
          <w:highlight w:val="none"/>
          <w14:textFill>
            <w14:solidFill>
              <w14:schemeClr w14:val="tx1"/>
            </w14:solidFill>
          </w14:textFill>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14:paraId="4046689A">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13.4</w:t>
      </w:r>
      <w:r>
        <w:rPr>
          <w:rFonts w:hint="eastAsia" w:ascii="宋体" w:hAnsi="宋体"/>
          <w:color w:val="000000" w:themeColor="text1"/>
          <w:kern w:val="0"/>
          <w:sz w:val="24"/>
          <w:highlight w:val="none"/>
          <w14:textFill>
            <w14:solidFill>
              <w14:schemeClr w14:val="tx1"/>
            </w14:solidFill>
          </w14:textFill>
        </w:rPr>
        <w:t xml:space="preserve"> </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须以通过施工图审查单位审查的施工图为基础进行编制，编制范围应包括本合同条款第三章约定的全部设计内容（甲方另外发包的各专项设计的内容的</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由其自行负责）。如招标过程中施工图发生调整，乙方应据此相应对</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进行调整并及时报送甲方，确保招标计划的顺利实施。</w:t>
      </w:r>
    </w:p>
    <w:p w14:paraId="47A3CFFE">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13.5</w:t>
      </w:r>
      <w:r>
        <w:rPr>
          <w:rFonts w:hint="eastAsia" w:ascii="宋体" w:hAnsi="宋体"/>
          <w:color w:val="000000" w:themeColor="text1"/>
          <w:kern w:val="0"/>
          <w:sz w:val="24"/>
          <w:highlight w:val="none"/>
          <w14:textFill>
            <w14:solidFill>
              <w14:schemeClr w14:val="tx1"/>
            </w14:solidFill>
          </w14:textFill>
        </w:rPr>
        <w:t>乙方须保证</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与甲方、施工图审查单位或甲方委托的第三方的审核结果的误差不超过±5%，且不超过有权审核部门审定的工程设计概算中的建安工程费总额，确保满足甲方对工程投资控制的要求。</w:t>
      </w:r>
    </w:p>
    <w:p w14:paraId="025001EA">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如果因乙方的过错造成</w:t>
      </w:r>
      <w:r>
        <w:rPr>
          <w:rFonts w:hint="default" w:ascii="宋体" w:hAnsi="宋体"/>
          <w:color w:val="000000" w:themeColor="text1"/>
          <w:kern w:val="0"/>
          <w:sz w:val="24"/>
          <w:highlight w:val="none"/>
          <w14:textFill>
            <w14:solidFill>
              <w14:schemeClr w14:val="tx1"/>
            </w14:solidFill>
          </w14:textFill>
        </w:rPr>
        <w:t>造价预算</w:t>
      </w:r>
      <w:r>
        <w:rPr>
          <w:rFonts w:hint="eastAsia" w:ascii="宋体" w:hAnsi="宋体"/>
          <w:color w:val="000000" w:themeColor="text1"/>
          <w:kern w:val="0"/>
          <w:sz w:val="24"/>
          <w:highlight w:val="none"/>
          <w14:textFill>
            <w14:solidFill>
              <w14:schemeClr w14:val="tx1"/>
            </w14:solidFill>
          </w14:textFill>
        </w:rPr>
        <w:t>超出经核准的工程设计概算，乙方必须在初步设计的基础上对施工图进行修改，并保证设计质量标准和施工进度。</w:t>
      </w:r>
    </w:p>
    <w:p w14:paraId="1AB7F939">
      <w:pPr>
        <w:pStyle w:val="6"/>
        <w:ind w:firstLine="480"/>
        <w:rPr>
          <w:color w:val="000000" w:themeColor="text1"/>
          <w:sz w:val="24"/>
          <w:highlight w:val="none"/>
          <w14:textFill>
            <w14:solidFill>
              <w14:schemeClr w14:val="tx1"/>
            </w14:solidFill>
          </w14:textFill>
        </w:rPr>
      </w:pPr>
    </w:p>
    <w:p w14:paraId="323AF67F">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第八章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设计评审</w:t>
      </w:r>
    </w:p>
    <w:p w14:paraId="22C997F2">
      <w:pPr>
        <w:adjustRightInd w:val="0"/>
        <w:snapToGrid w:val="0"/>
        <w:spacing w:line="360" w:lineRule="auto"/>
        <w:ind w:firstLine="480"/>
        <w:outlineLvl w:val="2"/>
        <w:rPr>
          <w:rFonts w:hint="eastAsia" w:ascii="宋体" w:hAnsi="宋体"/>
          <w:b/>
          <w:bCs/>
          <w:color w:val="000000" w:themeColor="text1"/>
          <w:kern w:val="0"/>
          <w:sz w:val="24"/>
          <w:highlight w:val="none"/>
          <w14:textFill>
            <w14:solidFill>
              <w14:schemeClr w14:val="tx1"/>
            </w14:solidFill>
          </w14:textFill>
        </w:rPr>
      </w:pPr>
    </w:p>
    <w:p w14:paraId="2870007F">
      <w:pPr>
        <w:adjustRightInd w:val="0"/>
        <w:snapToGrid w:val="0"/>
        <w:spacing w:line="360" w:lineRule="auto"/>
        <w:ind w:firstLine="48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14、设计评审</w:t>
      </w:r>
    </w:p>
    <w:p w14:paraId="31CABBBB">
      <w:pPr>
        <w:adjustRightInd w:val="0"/>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14.1</w:t>
      </w:r>
      <w:r>
        <w:rPr>
          <w:rFonts w:hint="eastAsia" w:ascii="宋体" w:hAnsi="宋体"/>
          <w:color w:val="000000" w:themeColor="text1"/>
          <w:sz w:val="24"/>
          <w:highlight w:val="none"/>
          <w14:textFill>
            <w14:solidFill>
              <w14:schemeClr w14:val="tx1"/>
            </w14:solidFill>
          </w14:textFill>
        </w:rPr>
        <w:t>对乙方设计成果文件的设计评审包括国家相关行政主管部门及行业主管部门的审查、施工图审查单位的审查、甲方的设计管理部门及技术评审部门评审、甲方组织的专家评审。</w:t>
      </w:r>
    </w:p>
    <w:p w14:paraId="3456E28C">
      <w:pPr>
        <w:adjustRightInd w:val="0"/>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14.2</w:t>
      </w:r>
      <w:r>
        <w:rPr>
          <w:rFonts w:hint="eastAsia" w:ascii="宋体" w:hAnsi="宋体"/>
          <w:color w:val="000000" w:themeColor="text1"/>
          <w:kern w:val="0"/>
          <w:sz w:val="24"/>
          <w:highlight w:val="none"/>
          <w14:textFill>
            <w14:solidFill>
              <w14:schemeClr w14:val="tx1"/>
            </w14:solidFill>
          </w14:textFill>
        </w:rPr>
        <w:t xml:space="preserve"> 设计评审的依据包括：</w:t>
      </w:r>
    </w:p>
    <w:p w14:paraId="276E26CA">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（1）国家、省、市的施工图设计审查的相关规定；</w:t>
      </w:r>
    </w:p>
    <w:p w14:paraId="1086985A">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（2）消防、节能、环保、抗震、卫生、人防等有关工程建设的强制性标准和规范；</w:t>
      </w:r>
    </w:p>
    <w:p w14:paraId="779CFA03">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（3）本合同工程的相关政府批文（包括但不限于立项许可文件、用地规划文件等）；</w:t>
      </w:r>
    </w:p>
    <w:p w14:paraId="440C4C24">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（4）本合同中与设计工作的内容、范围、管理、服务相关的约定；</w:t>
      </w:r>
    </w:p>
    <w:p w14:paraId="3449301C">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（5）甲方关于设计、图档、图文、工程等的相关管理办法及规定；</w:t>
      </w:r>
    </w:p>
    <w:p w14:paraId="4F109CF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（6）政府相关行政主管部门、行业主管部门对乙方设计成果文件的审批意见；</w:t>
      </w:r>
    </w:p>
    <w:p w14:paraId="7749B552">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（7）甲方在设计过程中提出的明确书面意见。</w:t>
      </w:r>
    </w:p>
    <w:p w14:paraId="25016C85">
      <w:pPr>
        <w:adjustRightInd w:val="0"/>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14.3 </w:t>
      </w:r>
      <w:r>
        <w:rPr>
          <w:rFonts w:hint="eastAsia" w:ascii="宋体" w:hAnsi="宋体"/>
          <w:color w:val="000000" w:themeColor="text1"/>
          <w:kern w:val="0"/>
          <w:sz w:val="24"/>
          <w:highlight w:val="none"/>
          <w14:textFill>
            <w14:solidFill>
              <w14:schemeClr w14:val="tx1"/>
            </w14:solidFill>
          </w14:textFill>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14:paraId="61A25D05">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甲方将组织专家对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方案设计（含规划、专项方案设计）</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初步设计及施工图设计成果文件进行质量审核，如审核发现相关设计成果文件不符合国家设计规范要求、设计深度要求，存在错漏碰、不完整、不合理、不统一等情况，乙方应及时对设计文件进行修改、完善，并承担相关审核费用（含场地费、专家劳务费等</w:t>
      </w:r>
      <w:r>
        <w:rPr>
          <w:rFonts w:hint="default" w:ascii="宋体" w:hAnsi="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由乙方在工程设计费中综合考虑，不再另行计取</w:t>
      </w:r>
      <w:r>
        <w:rPr>
          <w:rFonts w:hint="eastAsia" w:ascii="宋体" w:hAnsi="宋体"/>
          <w:color w:val="000000" w:themeColor="text1"/>
          <w:kern w:val="0"/>
          <w:sz w:val="24"/>
          <w:highlight w:val="none"/>
          <w14:textFill>
            <w14:solidFill>
              <w14:schemeClr w14:val="tx1"/>
            </w14:solidFill>
          </w14:textFill>
        </w:rPr>
        <w:t>）。</w:t>
      </w:r>
    </w:p>
    <w:p w14:paraId="41BF05EF">
      <w:pPr>
        <w:adjustRightInd w:val="0"/>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14.4</w:t>
      </w:r>
      <w:r>
        <w:rPr>
          <w:rFonts w:hint="eastAsia" w:ascii="宋体" w:hAnsi="宋体"/>
          <w:color w:val="000000" w:themeColor="text1"/>
          <w:kern w:val="0"/>
          <w:sz w:val="24"/>
          <w:highlight w:val="none"/>
          <w14:textFill>
            <w14:solidFill>
              <w14:schemeClr w14:val="tx1"/>
            </w14:solidFill>
          </w14:textFill>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72320112">
      <w:pPr>
        <w:adjustRightInd w:val="0"/>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14.5</w:t>
      </w:r>
      <w:r>
        <w:rPr>
          <w:rFonts w:hint="eastAsia" w:ascii="宋体" w:hAnsi="宋体"/>
          <w:color w:val="000000" w:themeColor="text1"/>
          <w:kern w:val="0"/>
          <w:sz w:val="24"/>
          <w:highlight w:val="none"/>
          <w14:textFill>
            <w14:solidFill>
              <w14:schemeClr w14:val="tx1"/>
            </w14:solidFill>
          </w14:textFill>
        </w:rPr>
        <w:t>如乙方未能在设计评审的最终意见发出之日起3日内积极响应或逾期未能完成相关设计成果文件的修改完善工作，乙方应按本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1C981F49">
      <w:pPr>
        <w:adjustRightInd w:val="0"/>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14.6</w:t>
      </w:r>
      <w:r>
        <w:rPr>
          <w:rFonts w:hint="eastAsia" w:ascii="宋体" w:hAnsi="宋体"/>
          <w:color w:val="000000" w:themeColor="text1"/>
          <w:kern w:val="0"/>
          <w:sz w:val="24"/>
          <w:highlight w:val="none"/>
          <w14:textFill>
            <w14:solidFill>
              <w14:schemeClr w14:val="tx1"/>
            </w14:solidFill>
          </w14:textFill>
        </w:rPr>
        <w:t xml:space="preserve"> 甲方有权根据乙方提交的各阶段的设计成果文件的设计评审意见、乙方在履行合同各阶段提供的设计服务（包括报审报建服务、招标配合服务、施工阶段的现场服务、结算配合服务的评价、保修阶段的服务）的实际情况，依照甲方现行管理制度对乙方进行考核，并根据考核结果按照本合同条款的相关约定支付设计收费。</w:t>
      </w:r>
    </w:p>
    <w:p w14:paraId="19F15955">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施工阶段，如因乙方自身设计问题导致需要组织专家评审会对设计成果文件进行审核、论证的，由此产生的审核、论证相关费用由乙方自行承担。</w:t>
      </w:r>
    </w:p>
    <w:p w14:paraId="71BDB26E">
      <w:pPr>
        <w:adjustRightInd w:val="0"/>
        <w:snapToGrid w:val="0"/>
        <w:spacing w:line="360" w:lineRule="auto"/>
        <w:ind w:firstLine="424" w:firstLineChars="177"/>
        <w:jc w:val="left"/>
        <w:rPr>
          <w:rFonts w:ascii="宋体" w:hAnsi="宋体"/>
          <w:color w:val="000000" w:themeColor="text1"/>
          <w:kern w:val="0"/>
          <w:sz w:val="24"/>
          <w:highlight w:val="none"/>
          <w14:textFill>
            <w14:solidFill>
              <w14:schemeClr w14:val="tx1"/>
            </w14:solidFill>
          </w14:textFill>
        </w:rPr>
      </w:pPr>
    </w:p>
    <w:p w14:paraId="0E1E05A3">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第九章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设计收费的计取及支付</w:t>
      </w:r>
    </w:p>
    <w:p w14:paraId="42BB4075">
      <w:pPr>
        <w:adjustRightInd w:val="0"/>
        <w:snapToGrid w:val="0"/>
        <w:spacing w:line="360" w:lineRule="auto"/>
        <w:ind w:left="963" w:leftChars="229" w:hanging="482" w:hangingChars="200"/>
        <w:outlineLvl w:val="2"/>
        <w:rPr>
          <w:rFonts w:hint="eastAsia" w:ascii="宋体" w:hAnsi="宋体"/>
          <w:b/>
          <w:bCs/>
          <w:color w:val="000000" w:themeColor="text1"/>
          <w:kern w:val="0"/>
          <w:sz w:val="24"/>
          <w:highlight w:val="none"/>
          <w14:textFill>
            <w14:solidFill>
              <w14:schemeClr w14:val="tx1"/>
            </w14:solidFill>
          </w14:textFill>
        </w:rPr>
      </w:pPr>
    </w:p>
    <w:p w14:paraId="4B6E800C">
      <w:pPr>
        <w:adjustRightInd w:val="0"/>
        <w:snapToGrid w:val="0"/>
        <w:spacing w:line="360" w:lineRule="auto"/>
        <w:ind w:left="963" w:leftChars="229" w:hanging="482" w:hangingChars="200"/>
        <w:outlineLvl w:val="2"/>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15、设计收费的计取</w:t>
      </w:r>
    </w:p>
    <w:p w14:paraId="28DEE445">
      <w:pPr>
        <w:adjustRightInd w:val="0"/>
        <w:snapToGrid w:val="0"/>
        <w:spacing w:line="360" w:lineRule="auto"/>
        <w:ind w:left="963" w:leftChars="229" w:hanging="482" w:hanging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15.1</w:t>
      </w:r>
      <w:r>
        <w:rPr>
          <w:rFonts w:hint="eastAsia" w:ascii="宋体" w:hAnsi="宋体"/>
          <w:color w:val="000000" w:themeColor="text1"/>
          <w:kern w:val="0"/>
          <w:sz w:val="24"/>
          <w:highlight w:val="none"/>
          <w14:textFill>
            <w14:solidFill>
              <w14:schemeClr w14:val="tx1"/>
            </w14:solidFill>
          </w14:textFill>
        </w:rPr>
        <w:t>基本原则</w:t>
      </w:r>
    </w:p>
    <w:p w14:paraId="459D5784">
      <w:pPr>
        <w:adjustRightInd w:val="0"/>
        <w:snapToGrid w:val="0"/>
        <w:spacing w:line="360" w:lineRule="auto"/>
        <w:ind w:left="1" w:firstLine="479" w:firstLineChars="199"/>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15.1.1</w:t>
      </w:r>
      <w:r>
        <w:rPr>
          <w:rFonts w:hint="eastAsia" w:ascii="宋体" w:hAnsi="宋体"/>
          <w:color w:val="000000" w:themeColor="text1"/>
          <w:kern w:val="0"/>
          <w:sz w:val="24"/>
          <w:highlight w:val="none"/>
          <w14:textFill>
            <w14:solidFill>
              <w14:schemeClr w14:val="tx1"/>
            </w14:solidFill>
          </w14:textFill>
        </w:rPr>
        <w:t>本项目设计收费中各项费用的中标价即为设计收费合同签约价。设计收费包括工程设计费、</w:t>
      </w:r>
      <w:r>
        <w:rPr>
          <w:rFonts w:hint="eastAsia" w:ascii="宋体" w:hAnsi="宋体"/>
          <w:color w:val="000000" w:themeColor="text1"/>
          <w:kern w:val="0"/>
          <w:sz w:val="24"/>
          <w:highlight w:val="none"/>
          <w14:textFill>
            <w14:solidFill>
              <w14:schemeClr w14:val="tx1"/>
            </w14:solidFill>
          </w14:textFill>
        </w:rPr>
        <w:sym w:font="Wingdings 2" w:char="F053"/>
      </w:r>
      <w:r>
        <w:rPr>
          <w:rFonts w:hint="eastAsia" w:ascii="宋体" w:hAnsi="宋体"/>
          <w:color w:val="000000" w:themeColor="text1"/>
          <w:kern w:val="0"/>
          <w:sz w:val="24"/>
          <w:highlight w:val="none"/>
          <w14:textFill>
            <w14:solidFill>
              <w14:schemeClr w14:val="tx1"/>
            </w14:solidFill>
          </w14:textFill>
        </w:rPr>
        <w:t>建筑信息模型（BIM）技术应用费等。</w:t>
      </w:r>
    </w:p>
    <w:p w14:paraId="233F3FDD">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15.1.2</w:t>
      </w:r>
      <w:r>
        <w:rPr>
          <w:rFonts w:hint="eastAsia" w:ascii="宋体" w:hAnsi="宋体"/>
          <w:color w:val="000000" w:themeColor="text1"/>
          <w:kern w:val="0"/>
          <w:sz w:val="24"/>
          <w:highlight w:val="none"/>
          <w14:textFill>
            <w14:solidFill>
              <w14:schemeClr w14:val="tx1"/>
            </w14:solidFill>
          </w14:textFill>
        </w:rPr>
        <w:t>本合同设计收费已包括完成本项目设计范围内所有设计工作所需的费用，计取时已综合考虑各种费率变化、物价变动。</w:t>
      </w:r>
    </w:p>
    <w:p w14:paraId="7E24570B">
      <w:pPr>
        <w:adjustRightInd w:val="0"/>
        <w:snapToGrid w:val="0"/>
        <w:spacing w:line="360" w:lineRule="auto"/>
        <w:ind w:firstLine="479" w:firstLineChars="199"/>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15.2</w:t>
      </w:r>
      <w:r>
        <w:rPr>
          <w:rFonts w:hint="eastAsia" w:ascii="宋体" w:hAnsi="宋体"/>
          <w:color w:val="000000" w:themeColor="text1"/>
          <w:kern w:val="0"/>
          <w:sz w:val="24"/>
          <w:highlight w:val="none"/>
          <w14:textFill>
            <w14:solidFill>
              <w14:schemeClr w14:val="tx1"/>
            </w14:solidFill>
          </w14:textFill>
        </w:rPr>
        <w:t>本合同工程设计费为完成本合同条款中所描述的设计及服务工作内容及要求的全部费用，分为</w:t>
      </w:r>
      <w:r>
        <w:rPr>
          <w:rFonts w:hint="default" w:ascii="宋体" w:hAnsi="宋体"/>
          <w:color w:val="000000" w:themeColor="text1"/>
          <w:kern w:val="0"/>
          <w:sz w:val="24"/>
          <w:highlight w:val="none"/>
          <w:u w:val="single"/>
          <w14:textFill>
            <w14:solidFill>
              <w14:schemeClr w14:val="tx1"/>
            </w14:solidFill>
          </w14:textFill>
        </w:rPr>
        <w:t>技术设计费</w:t>
      </w:r>
      <w:r>
        <w:rPr>
          <w:rFonts w:hint="eastAsia" w:ascii="宋体" w:hAnsi="宋体"/>
          <w:color w:val="000000" w:themeColor="text1"/>
          <w:kern w:val="0"/>
          <w:sz w:val="24"/>
          <w:highlight w:val="none"/>
          <w:u w:val="singl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sym w:font="Wingdings 2" w:char="F052"/>
      </w:r>
      <w:r>
        <w:rPr>
          <w:rFonts w:hint="default" w:ascii="宋体" w:hAnsi="宋体" w:cs="宋体"/>
          <w:color w:val="000000" w:themeColor="text1"/>
          <w:kern w:val="0"/>
          <w:sz w:val="24"/>
          <w:szCs w:val="24"/>
          <w:highlight w:val="none"/>
          <w:u w:val="single"/>
          <w:lang w:bidi="ar"/>
          <w14:textFill>
            <w14:solidFill>
              <w14:schemeClr w14:val="tx1"/>
            </w14:solidFill>
          </w14:textFill>
        </w:rPr>
        <w:t>造价预算</w:t>
      </w:r>
      <w:r>
        <w:rPr>
          <w:rFonts w:hint="eastAsia" w:ascii="宋体" w:hAnsi="宋体" w:cs="宋体"/>
          <w:color w:val="000000" w:themeColor="text1"/>
          <w:kern w:val="0"/>
          <w:sz w:val="24"/>
          <w:szCs w:val="24"/>
          <w:highlight w:val="none"/>
          <w:u w:val="single"/>
          <w:lang w:bidi="ar"/>
          <w14:textFill>
            <w14:solidFill>
              <w14:schemeClr w14:val="tx1"/>
            </w14:solidFill>
          </w14:textFill>
        </w:rPr>
        <w:t>编制费、</w:t>
      </w:r>
      <w:r>
        <w:rPr>
          <w:rFonts w:hint="eastAsia" w:ascii="宋体" w:hAnsi="宋体"/>
          <w:color w:val="000000" w:themeColor="text1"/>
          <w:kern w:val="0"/>
          <w:sz w:val="24"/>
          <w:highlight w:val="none"/>
          <w:u w:val="single"/>
          <w14:textFill>
            <w14:solidFill>
              <w14:schemeClr w14:val="tx1"/>
            </w14:solidFill>
          </w14:textFill>
        </w:rPr>
        <w:t>其它设计收费</w:t>
      </w:r>
      <w:r>
        <w:rPr>
          <w:rFonts w:hint="eastAsia" w:ascii="宋体" w:hAnsi="宋体"/>
          <w:color w:val="000000" w:themeColor="text1"/>
          <w:kern w:val="0"/>
          <w:sz w:val="24"/>
          <w:highlight w:val="none"/>
          <w:u w:val="single"/>
          <w:lang w:val="en-US" w:eastAsia="zh-CN"/>
          <w14:textFill>
            <w14:solidFill>
              <w14:schemeClr w14:val="tx1"/>
            </w14:solidFill>
          </w14:textFill>
        </w:rPr>
        <w:t>三</w:t>
      </w:r>
      <w:r>
        <w:rPr>
          <w:rFonts w:hint="eastAsia" w:ascii="宋体" w:hAnsi="宋体"/>
          <w:color w:val="000000" w:themeColor="text1"/>
          <w:kern w:val="0"/>
          <w:sz w:val="24"/>
          <w:highlight w:val="none"/>
          <w:u w:val="single"/>
          <w14:textFill>
            <w14:solidFill>
              <w14:schemeClr w14:val="tx1"/>
            </w14:solidFill>
          </w14:textFill>
        </w:rPr>
        <w:t>部分：</w:t>
      </w:r>
    </w:p>
    <w:p w14:paraId="69614996">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sym w:font="Wingdings 2" w:char="F052"/>
      </w:r>
      <w:r>
        <w:rPr>
          <w:rFonts w:hint="eastAsia" w:ascii="宋体" w:hAnsi="宋体"/>
          <w:color w:val="000000" w:themeColor="text1"/>
          <w:kern w:val="0"/>
          <w:sz w:val="24"/>
          <w:highlight w:val="none"/>
          <w:u w:val="single"/>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技术设计费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：包含分项工程设计费、工程投资估算编制费、工程设计概算编制费、报审报建配合服务费、招标配合服务费、现场服务费、完整版施工图设计费、工程结算配合服务费、工程保修阶段服务费。具体如下：</w:t>
      </w:r>
    </w:p>
    <w:p w14:paraId="26491EE3">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 分项工程设计费：指乙方按本合同规定工作内容及要求完成各分项工程的方案设计成果文件、初步设计成果文件、施工图设计成果文件、配合有关部门对设计成果文件的审查的费用。</w:t>
      </w:r>
    </w:p>
    <w:p w14:paraId="6438C704">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 工程投资估算编制费：指乙方根据合同约定编制工程投资估算的费用。</w:t>
      </w:r>
    </w:p>
    <w:p w14:paraId="76DF21DA">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 工程设计概算编制费：指乙方根据甲方关于本项目工程概算文件编制的指引文件（合同附件6）的规定编制初步设计概算的费用。</w:t>
      </w:r>
    </w:p>
    <w:p w14:paraId="60CD4EA2">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 报审报建配合服务费：指乙方根据本合同条款第7.2款的约定，配合本合同工程报审报建过程中进行必要的技术协调、送审技术性文件等工作的费用。</w:t>
      </w:r>
    </w:p>
    <w:p w14:paraId="5F0FFE44">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 招标配合服务费：指乙方根据本合同条款第7.3款的约定，配合甲方各项招标工作的费用，服务内容包括：配合甲方核对招标工程量清单，配合招标图纸答疑，配合甲方进行施工招标、设备材料采购招标工作，提供招标文件技术部分的具体要求，并根据甲方的要求配合甲方进行合同技术条款的谈判工作，其他有关工程招标阶段的配合工作等。</w:t>
      </w:r>
    </w:p>
    <w:p w14:paraId="323805D1">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现场服务费：按本合同条款第7.4款的约定，在施工过程中乙方参加施工图纸会审、按约定的时间和质量提供设计成果文件的修改及变更、技术交底、解决施工中的设计技术问题、参加系统调试和联合调试、参加竣工验收等所发生的费用。</w:t>
      </w:r>
    </w:p>
    <w:p w14:paraId="67B9D35D">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 完整版施工图设计费：指乙方按本合同条款第6.6.1（4）款规定及要求完成最终版的施工图并向甲方提交设计成果文件的费用。</w:t>
      </w:r>
    </w:p>
    <w:p w14:paraId="472C6804">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 工程结算配合服务费：指乙方根据本合同条款第7.5款的约定，配合甲方进行本合同设计范围的工程竣工结算工作（包括完善施工过程中的设计变更文件、对结算审核部门提出的有关设计问题进行澄清、其他有关工程竣工结算阶段的配合工作等）所发生的费用。</w:t>
      </w:r>
    </w:p>
    <w:p w14:paraId="23F985B5">
      <w:pPr>
        <w:keepNext w:val="0"/>
        <w:keepLines w:val="0"/>
        <w:widowControl w:val="0"/>
        <w:suppressLineNumbers w:val="0"/>
        <w:spacing w:before="0" w:beforeAutospacing="0" w:after="0" w:afterAutospacing="0"/>
        <w:ind w:left="0" w:right="0"/>
        <w:jc w:val="both"/>
        <w:rPr>
          <w:color w:val="000000" w:themeColor="text1"/>
          <w:highlight w:val="none"/>
          <w14:textFill>
            <w14:solidFill>
              <w14:schemeClr w14:val="tx1"/>
            </w14:solidFill>
          </w14:textFill>
        </w:rPr>
      </w:pPr>
      <w:r>
        <w:rPr>
          <w:rFonts w:hint="default" w:ascii="宋体" w:hAnsi="宋体" w:cs="宋体"/>
          <w:color w:val="000000" w:themeColor="text1"/>
          <w:kern w:val="0"/>
          <w:sz w:val="24"/>
          <w:szCs w:val="24"/>
          <w:highlight w:val="none"/>
          <w:lang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9）工程保修阶段服务费：指乙方根据本合同条款第7.6款的约定，在工程保修阶段（竣工证书发出之日起开始计算，为期两年）提供相关服务的费用。</w:t>
      </w:r>
    </w:p>
    <w:p w14:paraId="5A101E5C">
      <w:pPr>
        <w:adjustRightInd w:val="0"/>
        <w:snapToGrid w:val="0"/>
        <w:spacing w:line="360" w:lineRule="auto"/>
        <w:ind w:firstLine="477" w:firstLineChars="199"/>
        <w:rPr>
          <w:rFonts w:hint="eastAsia" w:ascii="宋体" w:hAnsi="宋体"/>
          <w:color w:val="000000" w:themeColor="text1"/>
          <w:kern w:val="0"/>
          <w:sz w:val="24"/>
          <w:highlight w:val="none"/>
          <w:u w:val="single"/>
          <w14:textFill>
            <w14:solidFill>
              <w14:schemeClr w14:val="tx1"/>
            </w14:solidFill>
          </w14:textFill>
        </w:rPr>
      </w:pPr>
    </w:p>
    <w:p w14:paraId="484CA434">
      <w:pPr>
        <w:adjustRightInd w:val="0"/>
        <w:snapToGrid w:val="0"/>
        <w:spacing w:line="360" w:lineRule="auto"/>
        <w:ind w:left="2" w:firstLine="477" w:firstLineChars="199"/>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sym w:font="Wingdings 2" w:char="F052"/>
      </w:r>
      <w:r>
        <w:rPr>
          <w:rFonts w:hint="eastAsia" w:ascii="宋体" w:hAnsi="宋体"/>
          <w:color w:val="000000" w:themeColor="text1"/>
          <w:kern w:val="0"/>
          <w:sz w:val="24"/>
          <w:highlight w:val="none"/>
          <w14:textFill>
            <w14:solidFill>
              <w14:schemeClr w14:val="tx1"/>
            </w14:solidFill>
          </w14:textFill>
        </w:rPr>
        <w:t>（2）</w:t>
      </w:r>
      <w:r>
        <w:rPr>
          <w:rFonts w:hint="default" w:ascii="宋体" w:hAnsi="宋体" w:cs="宋体"/>
          <w:color w:val="000000" w:themeColor="text1"/>
          <w:kern w:val="0"/>
          <w:sz w:val="24"/>
          <w:szCs w:val="24"/>
          <w:highlight w:val="none"/>
          <w:lang w:bidi="ar"/>
          <w14:textFill>
            <w14:solidFill>
              <w14:schemeClr w14:val="tx1"/>
            </w14:solidFill>
          </w14:textFill>
        </w:rPr>
        <w:t>造价预算</w:t>
      </w:r>
      <w:r>
        <w:rPr>
          <w:rFonts w:hint="eastAsia" w:ascii="宋体" w:hAnsi="宋体" w:cs="宋体"/>
          <w:color w:val="000000" w:themeColor="text1"/>
          <w:kern w:val="0"/>
          <w:sz w:val="24"/>
          <w:szCs w:val="24"/>
          <w:highlight w:val="none"/>
          <w:lang w:bidi="ar"/>
          <w14:textFill>
            <w14:solidFill>
              <w14:schemeClr w14:val="tx1"/>
            </w14:solidFill>
          </w14:textFill>
        </w:rPr>
        <w:t>编制费：指乙方根据甲方关于本项目工程量清单计价的指引文件（合同附件</w:t>
      </w:r>
      <w:r>
        <w:rPr>
          <w:rFonts w:hint="default" w:ascii="宋体" w:hAnsi="宋体" w:cs="宋体"/>
          <w:color w:val="000000" w:themeColor="text1"/>
          <w:kern w:val="0"/>
          <w:sz w:val="24"/>
          <w:szCs w:val="24"/>
          <w:highlight w:val="none"/>
          <w:lang w:bidi="ar"/>
          <w14:textFill>
            <w14:solidFill>
              <w14:schemeClr w14:val="tx1"/>
            </w14:solidFill>
          </w14:textFill>
        </w:rPr>
        <w:t>6</w:t>
      </w:r>
      <w:r>
        <w:rPr>
          <w:rFonts w:hint="eastAsia" w:ascii="宋体" w:hAnsi="宋体" w:cs="宋体"/>
          <w:color w:val="000000" w:themeColor="text1"/>
          <w:kern w:val="0"/>
          <w:sz w:val="24"/>
          <w:szCs w:val="24"/>
          <w:highlight w:val="none"/>
          <w:lang w:bidi="ar"/>
          <w14:textFill>
            <w14:solidFill>
              <w14:schemeClr w14:val="tx1"/>
            </w14:solidFill>
          </w14:textFill>
        </w:rPr>
        <w:t>）的要求编制</w:t>
      </w:r>
      <w:r>
        <w:rPr>
          <w:rFonts w:hint="default" w:ascii="宋体" w:hAnsi="宋体" w:cs="宋体"/>
          <w:color w:val="000000" w:themeColor="text1"/>
          <w:kern w:val="0"/>
          <w:sz w:val="24"/>
          <w:szCs w:val="24"/>
          <w:highlight w:val="none"/>
          <w:lang w:bidi="ar"/>
          <w14:textFill>
            <w14:solidFill>
              <w14:schemeClr w14:val="tx1"/>
            </w14:solidFill>
          </w14:textFill>
        </w:rPr>
        <w:t>造价预算</w:t>
      </w:r>
      <w:r>
        <w:rPr>
          <w:rFonts w:hint="eastAsia" w:ascii="宋体" w:hAnsi="宋体" w:cs="宋体"/>
          <w:color w:val="000000" w:themeColor="text1"/>
          <w:kern w:val="0"/>
          <w:sz w:val="24"/>
          <w:szCs w:val="24"/>
          <w:highlight w:val="none"/>
          <w:lang w:bidi="ar"/>
          <w14:textFill>
            <w14:solidFill>
              <w14:schemeClr w14:val="tx1"/>
            </w14:solidFill>
          </w14:textFill>
        </w:rPr>
        <w:t>的费用。</w:t>
      </w:r>
      <w:r>
        <w:rPr>
          <w:rFonts w:hint="eastAsia" w:ascii="宋体" w:hAnsi="宋体" w:cs="宋体"/>
          <w:bCs/>
          <w:snapToGrid w:val="0"/>
          <w:color w:val="000000" w:themeColor="text1"/>
          <w:kern w:val="0"/>
          <w:sz w:val="24"/>
          <w:szCs w:val="24"/>
          <w:highlight w:val="none"/>
          <w:lang w:bidi="ar"/>
          <w14:textFill>
            <w14:solidFill>
              <w14:schemeClr w14:val="tx1"/>
            </w14:solidFill>
          </w14:textFill>
        </w:rPr>
        <w:t>占工程设计费总额的</w:t>
      </w:r>
      <w:r>
        <w:rPr>
          <w:rFonts w:ascii="宋体" w:hAnsi="宋体" w:cs="宋体"/>
          <w:bCs/>
          <w:color w:val="000000" w:themeColor="text1"/>
          <w:kern w:val="0"/>
          <w:sz w:val="24"/>
          <w:szCs w:val="24"/>
          <w:highlight w:val="none"/>
          <w:lang w:bidi="ar"/>
          <w14:textFill>
            <w14:solidFill>
              <w14:schemeClr w14:val="tx1"/>
            </w14:solidFill>
          </w14:textFill>
        </w:rPr>
        <w:t>10%</w:t>
      </w:r>
      <w:r>
        <w:rPr>
          <w:rFonts w:hint="eastAsia" w:ascii="宋体" w:hAnsi="宋体" w:cs="宋体"/>
          <w:color w:val="000000" w:themeColor="text1"/>
          <w:sz w:val="24"/>
          <w:szCs w:val="24"/>
          <w:highlight w:val="none"/>
          <w:lang w:bidi="ar"/>
          <w14:textFill>
            <w14:solidFill>
              <w14:schemeClr w14:val="tx1"/>
            </w14:solidFill>
          </w14:textFill>
        </w:rPr>
        <w:t>。</w:t>
      </w:r>
    </w:p>
    <w:p w14:paraId="1C9458E1">
      <w:pPr>
        <w:adjustRightInd w:val="0"/>
        <w:snapToGrid w:val="0"/>
        <w:spacing w:line="360" w:lineRule="auto"/>
        <w:ind w:left="2" w:firstLine="477" w:firstLineChars="199"/>
        <w:rPr>
          <w:rFonts w:ascii="宋体" w:hAnsi="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szCs w:val="24"/>
          <w:highlight w:val="none"/>
          <w:lang w:eastAsia="zh-CN" w:bidi="ar"/>
          <w14:textFill>
            <w14:solidFill>
              <w14:schemeClr w14:val="tx1"/>
            </w14:solidFill>
          </w14:textFill>
        </w:rPr>
        <w:t>（</w:t>
      </w:r>
      <w:r>
        <w:rPr>
          <w:rFonts w:hint="eastAsia" w:ascii="宋体" w:hAnsi="宋体" w:cs="宋体"/>
          <w:color w:val="000000" w:themeColor="text1"/>
          <w:sz w:val="24"/>
          <w:szCs w:val="24"/>
          <w:highlight w:val="none"/>
          <w:lang w:val="en-US" w:eastAsia="zh-CN" w:bidi="ar"/>
          <w14:textFill>
            <w14:solidFill>
              <w14:schemeClr w14:val="tx1"/>
            </w14:solidFill>
          </w14:textFill>
        </w:rPr>
        <w:t>3</w:t>
      </w:r>
      <w:r>
        <w:rPr>
          <w:rFonts w:hint="eastAsia" w:ascii="宋体" w:hAnsi="宋体" w:cs="宋体"/>
          <w:color w:val="000000" w:themeColor="text1"/>
          <w:sz w:val="24"/>
          <w:szCs w:val="24"/>
          <w:highlight w:val="none"/>
          <w:lang w:eastAsia="zh-CN" w:bidi="ar"/>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其它设计收费包括：</w:t>
      </w:r>
    </w:p>
    <w:p w14:paraId="4F1E2AFC">
      <w:pPr>
        <w:adjustRightInd w:val="0"/>
        <w:snapToGrid w:val="0"/>
        <w:spacing w:line="360" w:lineRule="auto"/>
        <w:ind w:left="2" w:firstLine="477" w:firstLineChars="199"/>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sym w:font="Wingdings 2" w:char="F052"/>
      </w:r>
      <w:r>
        <w:rPr>
          <w:rFonts w:hint="eastAsia" w:ascii="宋体" w:hAnsi="宋体"/>
          <w:color w:val="000000" w:themeColor="text1"/>
          <w:kern w:val="0"/>
          <w:sz w:val="24"/>
          <w:highlight w:val="none"/>
          <w14:textFill>
            <w14:solidFill>
              <w14:schemeClr w14:val="tx1"/>
            </w14:solidFill>
          </w14:textFill>
        </w:rPr>
        <w:t>1）设计协调费</w:t>
      </w:r>
      <w:r>
        <w:rPr>
          <w:rFonts w:hint="eastAsia" w:ascii="宋体" w:hAnsi="宋体"/>
          <w:color w:val="000000" w:themeColor="text1"/>
          <w:sz w:val="24"/>
          <w:highlight w:val="none"/>
          <w14:textFill>
            <w14:solidFill>
              <w14:schemeClr w14:val="tx1"/>
            </w14:solidFill>
          </w14:textFill>
        </w:rPr>
        <w:t>：指乙方按本合同条款第4.2款的约定，提供设计协调服务的费用。</w:t>
      </w:r>
    </w:p>
    <w:p w14:paraId="41E7BCB8">
      <w:pPr>
        <w:adjustRightInd w:val="0"/>
        <w:snapToGrid w:val="0"/>
        <w:spacing w:line="360" w:lineRule="auto"/>
        <w:ind w:left="2" w:leftChars="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sym w:font="Wingdings 2" w:char="F052"/>
      </w:r>
      <w:r>
        <w:rPr>
          <w:rFonts w:hint="eastAsia" w:ascii="宋体" w:hAnsi="宋体"/>
          <w:color w:val="000000" w:themeColor="text1"/>
          <w:kern w:val="0"/>
          <w:sz w:val="24"/>
          <w:highlight w:val="none"/>
          <w14:textFill>
            <w14:solidFill>
              <w14:schemeClr w14:val="tx1"/>
            </w14:solidFill>
          </w14:textFill>
        </w:rPr>
        <w:t>2）驻场设计费：指乙方按</w:t>
      </w:r>
      <w:r>
        <w:rPr>
          <w:rFonts w:hint="eastAsia" w:ascii="宋体" w:hAnsi="宋体"/>
          <w:color w:val="000000" w:themeColor="text1"/>
          <w:sz w:val="24"/>
          <w:highlight w:val="none"/>
          <w14:textFill>
            <w14:solidFill>
              <w14:schemeClr w14:val="tx1"/>
            </w14:solidFill>
          </w14:textFill>
        </w:rPr>
        <w:t>本合同条款第7.1款</w:t>
      </w:r>
      <w:r>
        <w:rPr>
          <w:rFonts w:hint="eastAsia" w:ascii="宋体" w:hAnsi="宋体"/>
          <w:color w:val="000000" w:themeColor="text1"/>
          <w:kern w:val="0"/>
          <w:sz w:val="24"/>
          <w:highlight w:val="none"/>
          <w14:textFill>
            <w14:solidFill>
              <w14:schemeClr w14:val="tx1"/>
            </w14:solidFill>
          </w14:textFill>
        </w:rPr>
        <w:t>的约定，提供驻场设计和驻场服务所发生的费用</w:t>
      </w:r>
      <w:r>
        <w:rPr>
          <w:rFonts w:hint="eastAsia" w:ascii="宋体" w:hAnsi="宋体" w:cs="宋体"/>
          <w:color w:val="000000" w:themeColor="text1"/>
          <w:sz w:val="24"/>
          <w:highlight w:val="none"/>
          <w14:textFill>
            <w14:solidFill>
              <w14:schemeClr w14:val="tx1"/>
            </w14:solidFill>
          </w14:textFill>
        </w:rPr>
        <w:t>。</w:t>
      </w:r>
    </w:p>
    <w:p w14:paraId="0F5A09F5">
      <w:pPr>
        <w:adjustRightInd w:val="0"/>
        <w:snapToGrid w:val="0"/>
        <w:spacing w:line="360" w:lineRule="auto"/>
        <w:ind w:left="2" w:leftChars="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sym w:font="Wingdings 2" w:char="F052"/>
      </w:r>
      <w:r>
        <w:rPr>
          <w:rFonts w:hint="default" w:ascii="宋体" w:hAnsi="宋体"/>
          <w:color w:val="000000" w:themeColor="text1"/>
          <w:kern w:val="0"/>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）其他费用：</w:t>
      </w:r>
      <w:r>
        <w:rPr>
          <w:rFonts w:hint="eastAsia" w:ascii="宋体" w:hAnsi="宋体"/>
          <w:bCs/>
          <w:snapToGrid w:val="0"/>
          <w:color w:val="000000" w:themeColor="text1"/>
          <w:kern w:val="0"/>
          <w:sz w:val="24"/>
          <w:highlight w:val="none"/>
          <w14:textFill>
            <w14:solidFill>
              <w14:schemeClr w14:val="tx1"/>
            </w14:solidFill>
          </w14:textFill>
        </w:rPr>
        <w:t>指在本合同条款未包含但符合招标文件及合同约定的其它费用，</w:t>
      </w:r>
      <w:r>
        <w:rPr>
          <w:rFonts w:hint="eastAsia" w:ascii="宋体" w:hAnsi="宋体"/>
          <w:color w:val="000000" w:themeColor="text1"/>
          <w:kern w:val="0"/>
          <w:sz w:val="24"/>
          <w:highlight w:val="none"/>
          <w14:textFill>
            <w14:solidFill>
              <w14:schemeClr w14:val="tx1"/>
            </w14:solidFill>
          </w14:textFill>
        </w:rPr>
        <w:t>包括施工阶段的设计变更造价变化分析、设计文件修改完善</w:t>
      </w:r>
      <w:r>
        <w:rPr>
          <w:rFonts w:hint="default" w:ascii="宋体" w:hAnsi="宋体"/>
          <w:color w:val="000000" w:themeColor="text1"/>
          <w:kern w:val="0"/>
          <w:sz w:val="24"/>
          <w:highlight w:val="none"/>
          <w14:textFill>
            <w14:solidFill>
              <w14:schemeClr w14:val="tx1"/>
            </w14:solidFill>
          </w14:textFill>
        </w:rPr>
        <w:t>、制作方案实体模型及方案演示动画</w:t>
      </w:r>
      <w:r>
        <w:rPr>
          <w:rFonts w:hint="eastAsia" w:ascii="宋体" w:hAnsi="宋体"/>
          <w:color w:val="000000" w:themeColor="text1"/>
          <w:kern w:val="0"/>
          <w:sz w:val="24"/>
          <w:highlight w:val="none"/>
          <w14:textFill>
            <w14:solidFill>
              <w14:schemeClr w14:val="tx1"/>
            </w14:solidFill>
          </w14:textFill>
        </w:rPr>
        <w:t>等费用。</w:t>
      </w:r>
    </w:p>
    <w:p w14:paraId="38AD8E79">
      <w:pPr>
        <w:adjustRightInd w:val="0"/>
        <w:snapToGrid w:val="0"/>
        <w:spacing w:line="360" w:lineRule="auto"/>
        <w:ind w:left="2" w:firstLine="479" w:firstLineChars="199"/>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15.3 </w:t>
      </w:r>
      <w:r>
        <w:rPr>
          <w:rFonts w:hint="eastAsia" w:ascii="宋体" w:hAnsi="宋体"/>
          <w:bCs/>
          <w:color w:val="000000" w:themeColor="text1"/>
          <w:kern w:val="0"/>
          <w:sz w:val="24"/>
          <w:highlight w:val="none"/>
          <w14:textFill>
            <w14:solidFill>
              <w14:schemeClr w14:val="tx1"/>
            </w14:solidFill>
          </w14:textFill>
        </w:rPr>
        <w:t>工程</w:t>
      </w:r>
      <w:r>
        <w:rPr>
          <w:rFonts w:hint="eastAsia" w:ascii="宋体" w:hAnsi="宋体"/>
          <w:color w:val="000000" w:themeColor="text1"/>
          <w:kern w:val="0"/>
          <w:sz w:val="24"/>
          <w:highlight w:val="none"/>
          <w14:textFill>
            <w14:solidFill>
              <w14:schemeClr w14:val="tx1"/>
            </w14:solidFill>
          </w14:textFill>
        </w:rPr>
        <w:t>设计费的计取及结算方式按下列约定执行：</w:t>
      </w:r>
    </w:p>
    <w:p w14:paraId="5B6366BB">
      <w:pPr>
        <w:adjustRightInd w:val="0"/>
        <w:snapToGrid w:val="0"/>
        <w:spacing w:line="360" w:lineRule="auto"/>
        <w:ind w:left="2" w:leftChars="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
          <w:color w:val="000000" w:themeColor="text1"/>
          <w:kern w:val="0"/>
          <w:sz w:val="24"/>
          <w:highlight w:val="none"/>
          <w14:textFill>
            <w14:solidFill>
              <w14:schemeClr w14:val="tx1"/>
            </w14:solidFill>
          </w14:textFill>
        </w:rPr>
        <w:t>15.3.1</w:t>
      </w:r>
      <w:r>
        <w:rPr>
          <w:rFonts w:hint="eastAsia" w:ascii="宋体" w:hAnsi="宋体"/>
          <w:color w:val="000000" w:themeColor="text1"/>
          <w:kern w:val="0"/>
          <w:sz w:val="24"/>
          <w:highlight w:val="none"/>
          <w14:textFill>
            <w14:solidFill>
              <w14:schemeClr w14:val="tx1"/>
            </w14:solidFill>
          </w14:textFill>
        </w:rPr>
        <w:t>总价包干，由乙方按中标价或双方议定的价格实行设计收费总价包干，不论任何情况的变化均不调整。</w:t>
      </w:r>
    </w:p>
    <w:p w14:paraId="71460FA4">
      <w:pPr>
        <w:adjustRightInd w:val="0"/>
        <w:snapToGrid w:val="0"/>
        <w:spacing w:line="360" w:lineRule="auto"/>
        <w:ind w:left="2" w:leftChars="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
          <w:color w:val="000000" w:themeColor="text1"/>
          <w:kern w:val="0"/>
          <w:sz w:val="24"/>
          <w:highlight w:val="none"/>
          <w14:textFill>
            <w14:solidFill>
              <w14:schemeClr w14:val="tx1"/>
            </w14:solidFill>
          </w14:textFill>
        </w:rPr>
        <w:t>15.3.1</w:t>
      </w:r>
      <w:r>
        <w:rPr>
          <w:rFonts w:hint="eastAsia" w:ascii="宋体" w:hAnsi="宋体"/>
          <w:color w:val="000000" w:themeColor="text1"/>
          <w:kern w:val="0"/>
          <w:sz w:val="24"/>
          <w:highlight w:val="none"/>
          <w14:textFill>
            <w14:solidFill>
              <w14:schemeClr w14:val="tx1"/>
            </w14:solidFill>
          </w14:textFill>
        </w:rPr>
        <w:t>总价包干，当设计总承包范围没有发生变化的，设计收费不调整；当设计总承包范围发生变化的，设计收费结算价=合同设计收费×经有权审核部门审定的本合同乙方实际设计范围内所有分项工程概算中的建筑安装工程费之和经有权审核部门审定的本合同约定设计范围内所有分项工程概算中的建筑安装工程费之和。</w:t>
      </w:r>
    </w:p>
    <w:p w14:paraId="2505B090">
      <w:pPr>
        <w:adjustRightInd w:val="0"/>
        <w:snapToGrid w:val="0"/>
        <w:spacing w:line="360" w:lineRule="auto"/>
        <w:ind w:left="2" w:leftChars="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
          <w:color w:val="000000" w:themeColor="text1"/>
          <w:kern w:val="0"/>
          <w:sz w:val="24"/>
          <w:highlight w:val="none"/>
          <w14:textFill>
            <w14:solidFill>
              <w14:schemeClr w14:val="tx1"/>
            </w14:solidFill>
          </w14:textFill>
        </w:rPr>
        <w:t>15.3.1</w:t>
      </w:r>
      <w:r>
        <w:rPr>
          <w:rFonts w:hint="eastAsia" w:ascii="宋体" w:hAnsi="宋体"/>
          <w:b w:val="0"/>
          <w:color w:val="000000" w:themeColor="text1"/>
          <w:kern w:val="0"/>
          <w:sz w:val="24"/>
          <w:highlight w:val="none"/>
          <w14:textFill>
            <w14:solidFill>
              <w14:schemeClr w14:val="tx1"/>
            </w14:solidFill>
          </w14:textFill>
        </w:rPr>
        <w:t>设计费结算价</w:t>
      </w:r>
      <w:r>
        <w:rPr>
          <w:rFonts w:hint="eastAsia" w:ascii="宋体" w:hAnsi="宋体"/>
          <w:color w:val="000000" w:themeColor="text1"/>
          <w:kern w:val="0"/>
          <w:sz w:val="24"/>
          <w:highlight w:val="none"/>
          <w14:textFill>
            <w14:solidFill>
              <w14:schemeClr w14:val="tx1"/>
            </w14:solidFill>
          </w14:textFill>
        </w:rPr>
        <w:t>按有权审核部门审定的工程概算中的设计费之和×（1-10%）×</w:t>
      </w:r>
      <w:r>
        <w:rPr>
          <w:rFonts w:hint="eastAsia" w:ascii="宋体" w:hAnsi="宋体"/>
          <w:color w:val="000000" w:themeColor="text1"/>
          <w:kern w:val="0"/>
          <w:sz w:val="24"/>
          <w:highlight w:val="none"/>
          <w:u w:val="single"/>
          <w14:textFill>
            <w14:solidFill>
              <w14:schemeClr w14:val="tx1"/>
            </w14:solidFill>
          </w14:textFill>
        </w:rPr>
        <w:t>（1-设计费中标下浮率）</w:t>
      </w:r>
      <w:r>
        <w:rPr>
          <w:rFonts w:hint="eastAsia" w:ascii="宋体" w:hAnsi="宋体"/>
          <w:color w:val="000000" w:themeColor="text1"/>
          <w:kern w:val="0"/>
          <w:sz w:val="24"/>
          <w:highlight w:val="none"/>
          <w14:textFill>
            <w14:solidFill>
              <w14:schemeClr w14:val="tx1"/>
            </w14:solidFill>
          </w14:textFill>
        </w:rPr>
        <w:t>（设计费中标下浮率=（1-设计费中标价/设计费最高投标限价）×100%）计取。</w:t>
      </w:r>
    </w:p>
    <w:p w14:paraId="1DDB8B33">
      <w:pPr>
        <w:adjustRightInd w:val="0"/>
        <w:snapToGrid w:val="0"/>
        <w:spacing w:line="360" w:lineRule="auto"/>
        <w:ind w:left="2" w:leftChars="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
          <w:color w:val="000000" w:themeColor="text1"/>
          <w:kern w:val="0"/>
          <w:sz w:val="24"/>
          <w:highlight w:val="none"/>
          <w14:textFill>
            <w14:solidFill>
              <w14:schemeClr w14:val="tx1"/>
            </w14:solidFill>
          </w14:textFill>
        </w:rPr>
        <w:t>15.3.1</w:t>
      </w:r>
      <w:r>
        <w:rPr>
          <w:rFonts w:hint="eastAsia" w:ascii="宋体" w:hAnsi="宋体"/>
          <w:color w:val="000000" w:themeColor="text1"/>
          <w:kern w:val="0"/>
          <w:sz w:val="24"/>
          <w:highlight w:val="none"/>
          <w14:textFill>
            <w14:solidFill>
              <w14:schemeClr w14:val="tx1"/>
            </w14:solidFill>
          </w14:textFill>
        </w:rPr>
        <w:t>按建筑面积计取工程设计收费：</w:t>
      </w:r>
    </w:p>
    <w:p w14:paraId="18CD46B8">
      <w:pPr>
        <w:adjustRightInd w:val="0"/>
        <w:snapToGrid w:val="0"/>
        <w:spacing w:line="360" w:lineRule="auto"/>
        <w:ind w:left="2" w:leftChars="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 xml:space="preserve"> ①对本合同乙方实际设计范围内不能计算建筑面积的工程：按有权审核部门审定的不能计算建筑面积的所有分项工程概算中的建筑安装工程费之和乘以____％的费率（即中标费率或议定费率）计取。</w:t>
      </w:r>
    </w:p>
    <w:p w14:paraId="5EC126AA">
      <w:pPr>
        <w:adjustRightInd w:val="0"/>
        <w:snapToGrid w:val="0"/>
        <w:spacing w:line="360" w:lineRule="auto"/>
        <w:ind w:left="2" w:leftChars="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 xml:space="preserve"> ②对本合同乙方实际设计范围内可以计算建筑面积的工程：按各单项工程的建筑面积之和乘以</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元/平方米单方设计费包干单价（该单价即中标包干单价或议定的包干单价）计取，建筑面积指政府规划主管部门批复文件中的建筑面积。</w:t>
      </w:r>
    </w:p>
    <w:p w14:paraId="38BB7546">
      <w:pPr>
        <w:snapToGrid w:val="0"/>
        <w:spacing w:line="360" w:lineRule="auto"/>
        <w:ind w:firstLine="600" w:firstLineChars="250"/>
        <w:rPr>
          <w:rFonts w:hint="eastAsia" w:ascii="宋体" w:hAnsi="宋体" w:cs="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w:t>
      </w:r>
      <w:r>
        <w:rPr>
          <w:rFonts w:hint="eastAsia" w:ascii="宋体" w:hAnsi="宋体"/>
          <w:b/>
          <w:color w:val="000000" w:themeColor="text1"/>
          <w:kern w:val="0"/>
          <w:sz w:val="24"/>
          <w:highlight w:val="none"/>
          <w14:textFill>
            <w14:solidFill>
              <w14:schemeClr w14:val="tx1"/>
            </w14:solidFill>
          </w14:textFill>
        </w:rPr>
        <w:t>15.3.1</w:t>
      </w:r>
      <w:r>
        <w:rPr>
          <w:rFonts w:hint="eastAsia" w:ascii="宋体" w:hAnsi="宋体"/>
          <w:color w:val="000000" w:themeColor="text1"/>
          <w:sz w:val="24"/>
          <w:highlight w:val="none"/>
          <w14:textFill>
            <w14:solidFill>
              <w14:schemeClr w14:val="tx1"/>
            </w14:solidFill>
          </w14:textFill>
        </w:rPr>
        <w:t>本合同暂定工程费限额为__________元，工程设计费暂定为__________元（中标价，其中，</w:t>
      </w:r>
      <w:r>
        <w:rPr>
          <w:rFonts w:hint="default" w:ascii="宋体" w:hAnsi="宋体"/>
          <w:color w:val="000000" w:themeColor="text1"/>
          <w:sz w:val="24"/>
          <w:highlight w:val="none"/>
          <w14:textFill>
            <w14:solidFill>
              <w14:schemeClr w14:val="tx1"/>
            </w14:solidFill>
          </w14:textFill>
        </w:rPr>
        <w:t>技术设计费</w:t>
      </w:r>
      <w:r>
        <w:rPr>
          <w:rFonts w:hint="eastAsia" w:ascii="宋体" w:hAnsi="宋体"/>
          <w:color w:val="000000" w:themeColor="text1"/>
          <w:sz w:val="24"/>
          <w:highlight w:val="none"/>
          <w14:textFill>
            <w14:solidFill>
              <w14:schemeClr w14:val="tx1"/>
            </w14:solidFill>
          </w14:textFill>
        </w:rPr>
        <w:t>为__________元，</w:t>
      </w:r>
      <w:r>
        <w:rPr>
          <w:rFonts w:hint="default" w:ascii="宋体" w:hAnsi="宋体"/>
          <w:color w:val="000000" w:themeColor="text1"/>
          <w:sz w:val="24"/>
          <w:highlight w:val="none"/>
          <w14:textFill>
            <w14:solidFill>
              <w14:schemeClr w14:val="tx1"/>
            </w14:solidFill>
          </w14:textFill>
        </w:rPr>
        <w:t>造价预算</w:t>
      </w:r>
      <w:r>
        <w:rPr>
          <w:rFonts w:hint="eastAsia" w:ascii="宋体" w:hAnsi="宋体"/>
          <w:color w:val="000000" w:themeColor="text1"/>
          <w:sz w:val="24"/>
          <w:highlight w:val="none"/>
          <w14:textFill>
            <w14:solidFill>
              <w14:schemeClr w14:val="tx1"/>
            </w14:solidFill>
          </w14:textFill>
        </w:rPr>
        <w:t>编制费为__________元），合同工程设计费费率为____%（中标费</w:t>
      </w:r>
      <w:r>
        <w:rPr>
          <w:rFonts w:hint="eastAsia" w:ascii="宋体" w:hAnsi="宋体" w:cs="宋体"/>
          <w:color w:val="000000" w:themeColor="text1"/>
          <w:sz w:val="24"/>
          <w:highlight w:val="none"/>
          <w14:textFill>
            <w14:solidFill>
              <w14:schemeClr w14:val="tx1"/>
            </w14:solidFill>
          </w14:textFill>
        </w:rPr>
        <w:t>率）；</w:t>
      </w:r>
    </w:p>
    <w:p w14:paraId="17B92A11">
      <w:pPr>
        <w:snapToGrid w:val="0"/>
        <w:spacing w:line="360" w:lineRule="auto"/>
        <w:ind w:firstLine="600" w:firstLineChars="2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bCs/>
          <w:snapToGrid w:val="0"/>
          <w:color w:val="000000" w:themeColor="text1"/>
          <w:sz w:val="24"/>
          <w:highlight w:val="none"/>
          <w14:textFill>
            <w14:solidFill>
              <w14:schemeClr w14:val="tx1"/>
            </w14:solidFill>
          </w14:textFill>
        </w:rPr>
        <w:t>结算时，甲乙双方一致同意按如下约定结算：</w:t>
      </w:r>
    </w:p>
    <w:p w14:paraId="193C9FD6">
      <w:pPr>
        <w:adjustRightInd w:val="0"/>
        <w:snapToGrid w:val="0"/>
        <w:spacing w:line="360" w:lineRule="auto"/>
        <w:ind w:firstLine="480" w:firstLineChars="200"/>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1）工程设计费结算时按有权审核部门审定的本合同乙方实际工程设计范围内所有工程概算中的建筑安装工程费之和乘以合同工程设计费费率（中标费率）及本合同的有关约定进行调整，具体按以下约定计算：</w:t>
      </w:r>
    </w:p>
    <w:p w14:paraId="1043C117">
      <w:pPr>
        <w:adjustRightInd w:val="0"/>
        <w:snapToGrid w:val="0"/>
        <w:spacing w:line="360" w:lineRule="auto"/>
        <w:ind w:firstLine="480" w:firstLineChars="20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工程设计费=建筑安装工程费×工程设计费费率（中标费率）。</w:t>
      </w:r>
      <w:r>
        <w:rPr>
          <w:rFonts w:hint="default" w:ascii="宋体" w:hAnsi="宋体" w:cs="宋体"/>
          <w:color w:val="000000" w:themeColor="text1"/>
          <w:kern w:val="0"/>
          <w:sz w:val="24"/>
          <w:highlight w:val="none"/>
          <w14:textFill>
            <w14:solidFill>
              <w14:schemeClr w14:val="tx1"/>
            </w14:solidFill>
          </w14:textFill>
        </w:rPr>
        <w:t>其中：</w:t>
      </w:r>
    </w:p>
    <w:p w14:paraId="19662C0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sym w:font="Wingdings 2" w:char="F052"/>
      </w:r>
      <w:r>
        <w:rPr>
          <w:rFonts w:hint="default" w:ascii="宋体" w:hAnsi="宋体" w:cs="宋体"/>
          <w:bCs/>
          <w:color w:val="000000" w:themeColor="text1"/>
          <w:kern w:val="2"/>
          <w:sz w:val="24"/>
          <w:szCs w:val="24"/>
          <w:highlight w:val="none"/>
          <w:lang w:eastAsia="zh-CN" w:bidi="ar"/>
          <w14:textFill>
            <w14:solidFill>
              <w14:schemeClr w14:val="tx1"/>
            </w14:solidFill>
          </w14:textFill>
        </w:rPr>
        <w:t>造价预算</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编制费：__________元，占工程设计费总额的10%。若</w:t>
      </w:r>
      <w:r>
        <w:rPr>
          <w:rFonts w:hint="default" w:ascii="宋体" w:hAnsi="宋体" w:cs="宋体"/>
          <w:bCs/>
          <w:color w:val="000000" w:themeColor="text1"/>
          <w:kern w:val="2"/>
          <w:sz w:val="24"/>
          <w:szCs w:val="24"/>
          <w:highlight w:val="none"/>
          <w:lang w:eastAsia="zh-CN" w:bidi="ar"/>
          <w14:textFill>
            <w14:solidFill>
              <w14:schemeClr w14:val="tx1"/>
            </w14:solidFill>
          </w14:textFill>
        </w:rPr>
        <w:t>造价预算</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编制工作不由乙方实施，或乙方未能在施工图设计完成后7个工作日内提交</w:t>
      </w:r>
      <w:r>
        <w:rPr>
          <w:rFonts w:hint="default" w:ascii="宋体" w:hAnsi="宋体" w:cs="宋体"/>
          <w:bCs/>
          <w:color w:val="000000" w:themeColor="text1"/>
          <w:kern w:val="2"/>
          <w:sz w:val="24"/>
          <w:szCs w:val="24"/>
          <w:highlight w:val="none"/>
          <w:lang w:eastAsia="zh-CN" w:bidi="ar"/>
          <w14:textFill>
            <w14:solidFill>
              <w14:schemeClr w14:val="tx1"/>
            </w14:solidFill>
          </w14:textFill>
        </w:rPr>
        <w:t>造价预算</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书的，甲方不予支付本项费用；</w:t>
      </w:r>
    </w:p>
    <w:p w14:paraId="0A60621A">
      <w:pPr>
        <w:keepNext w:val="0"/>
        <w:keepLines w:val="0"/>
        <w:widowControl w:val="0"/>
        <w:suppressLineNumbers w:val="0"/>
        <w:snapToGrid w:val="0"/>
        <w:spacing w:before="0" w:beforeAutospacing="0" w:after="0" w:afterAutospacing="0" w:line="360" w:lineRule="auto"/>
        <w:ind w:left="0" w:right="0" w:firstLine="480" w:firstLineChars="200"/>
        <w:jc w:val="both"/>
        <w:rPr>
          <w:rFonts w:ascii="宋体" w:hAnsi="宋体"/>
          <w:bCs/>
          <w:snapToGrid w:val="0"/>
          <w:color w:val="000000" w:themeColor="text1"/>
          <w:sz w:val="24"/>
          <w:highlight w:val="none"/>
          <w14:textFill>
            <w14:solidFill>
              <w14:schemeClr w14:val="tx1"/>
            </w14:solidFill>
          </w14:textFill>
        </w:rPr>
      </w:pPr>
      <w:r>
        <w:rPr>
          <w:rFonts w:hint="eastAsia" w:ascii="宋体" w:hAnsi="宋体"/>
          <w:bCs/>
          <w:snapToGrid w:val="0"/>
          <w:color w:val="000000" w:themeColor="text1"/>
          <w:sz w:val="24"/>
          <w:highlight w:val="none"/>
          <w14:textFill>
            <w14:solidFill>
              <w14:schemeClr w14:val="tx1"/>
            </w14:solidFill>
          </w14:textFill>
        </w:rPr>
        <w:t>2）其他设计收费：</w:t>
      </w:r>
    </w:p>
    <w:p w14:paraId="1841C234">
      <w:pPr>
        <w:snapToGrid w:val="0"/>
        <w:spacing w:line="360" w:lineRule="auto"/>
        <w:ind w:left="840"/>
        <w:rPr>
          <w:rFonts w:ascii="宋体" w:hAnsi="宋体"/>
          <w:bCs/>
          <w:snapToGrid w:val="0"/>
          <w:color w:val="000000" w:themeColor="text1"/>
          <w:sz w:val="24"/>
          <w:highlight w:val="none"/>
          <w14:textFill>
            <w14:solidFill>
              <w14:schemeClr w14:val="tx1"/>
            </w14:solidFill>
          </w14:textFill>
        </w:rPr>
      </w:pPr>
      <w:r>
        <w:rPr>
          <w:rFonts w:hint="eastAsia" w:ascii="宋体" w:hAnsi="宋体"/>
          <w:bCs/>
          <w:snapToGrid w:val="0"/>
          <w:color w:val="000000" w:themeColor="text1"/>
          <w:sz w:val="24"/>
          <w:highlight w:val="none"/>
          <w14:textFill>
            <w14:solidFill>
              <w14:schemeClr w14:val="tx1"/>
            </w14:solidFill>
          </w14:textFill>
        </w:rPr>
        <w:t>①设计协调费：已包含在工程设计费中，不再另行计取；</w:t>
      </w:r>
    </w:p>
    <w:p w14:paraId="4D24ED76">
      <w:pPr>
        <w:snapToGrid w:val="0"/>
        <w:spacing w:line="360" w:lineRule="auto"/>
        <w:ind w:left="840"/>
        <w:rPr>
          <w:rFonts w:ascii="宋体" w:hAnsi="宋体"/>
          <w:bCs/>
          <w:snapToGrid w:val="0"/>
          <w:color w:val="000000" w:themeColor="text1"/>
          <w:sz w:val="24"/>
          <w:highlight w:val="none"/>
          <w14:textFill>
            <w14:solidFill>
              <w14:schemeClr w14:val="tx1"/>
            </w14:solidFill>
          </w14:textFill>
        </w:rPr>
      </w:pPr>
      <w:r>
        <w:rPr>
          <w:rFonts w:hint="eastAsia" w:ascii="宋体" w:hAnsi="宋体"/>
          <w:bCs/>
          <w:snapToGrid w:val="0"/>
          <w:color w:val="000000" w:themeColor="text1"/>
          <w:sz w:val="24"/>
          <w:highlight w:val="none"/>
          <w14:textFill>
            <w14:solidFill>
              <w14:schemeClr w14:val="tx1"/>
            </w14:solidFill>
          </w14:textFill>
        </w:rPr>
        <w:t>②驻场设计费：已包含在工程设计费中，不再另行计取；</w:t>
      </w:r>
    </w:p>
    <w:p w14:paraId="6E4C79E6">
      <w:pPr>
        <w:snapToGrid w:val="0"/>
        <w:spacing w:line="360" w:lineRule="auto"/>
        <w:ind w:firstLine="480" w:firstLineChars="200"/>
        <w:rPr>
          <w:rFonts w:hint="eastAsia" w:ascii="宋体" w:hAnsi="宋体"/>
          <w:bCs/>
          <w:snapToGrid w:val="0"/>
          <w:color w:val="000000" w:themeColor="text1"/>
          <w:sz w:val="24"/>
          <w:highlight w:val="none"/>
          <w14:textFill>
            <w14:solidFill>
              <w14:schemeClr w14:val="tx1"/>
            </w14:solidFill>
          </w14:textFill>
        </w:rPr>
      </w:pPr>
      <w:r>
        <w:rPr>
          <w:rFonts w:hint="default" w:ascii="宋体" w:hAnsi="宋体"/>
          <w:bCs/>
          <w:snapToGrid w:val="0"/>
          <w:color w:val="000000" w:themeColor="text1"/>
          <w:kern w:val="0"/>
          <w:sz w:val="24"/>
          <w:highlight w:val="none"/>
          <w14:textFill>
            <w14:solidFill>
              <w14:schemeClr w14:val="tx1"/>
            </w14:solidFill>
          </w14:textFill>
        </w:rPr>
        <w:t xml:space="preserve">   </w:t>
      </w:r>
      <w:r>
        <w:rPr>
          <w:rFonts w:hint="eastAsia" w:ascii="宋体" w:hAnsi="宋体"/>
          <w:bCs/>
          <w:snapToGrid w:val="0"/>
          <w:color w:val="000000" w:themeColor="text1"/>
          <w:sz w:val="24"/>
          <w:highlight w:val="none"/>
          <w14:textFill>
            <w14:solidFill>
              <w14:schemeClr w14:val="tx1"/>
            </w14:solidFill>
          </w14:textFill>
        </w:rPr>
        <w:t>③其他费用：已包含在工程设计费中，不再另行计取。</w:t>
      </w:r>
    </w:p>
    <w:p w14:paraId="2E62783B">
      <w:pPr>
        <w:snapToGrid w:val="0"/>
        <w:spacing w:line="360" w:lineRule="auto"/>
        <w:ind w:firstLine="600" w:firstLineChars="250"/>
        <w:rPr>
          <w:rFonts w:hint="default" w:ascii="宋体" w:hAnsi="宋体"/>
          <w:bCs/>
          <w:strike/>
          <w:snapToGrid w:val="0"/>
          <w:color w:val="000000" w:themeColor="text1"/>
          <w:sz w:val="24"/>
          <w:highlight w:val="none"/>
          <w14:textFill>
            <w14:solidFill>
              <w14:schemeClr w14:val="tx1"/>
            </w14:solidFill>
          </w14:textFill>
        </w:rPr>
      </w:pPr>
      <w:r>
        <w:rPr>
          <w:rFonts w:hint="eastAsia" w:ascii="宋体" w:hAnsi="宋体"/>
          <w:bCs/>
          <w:snapToGrid w:val="0"/>
          <w:color w:val="000000" w:themeColor="text1"/>
          <w:sz w:val="24"/>
          <w:highlight w:val="none"/>
          <w14:textFill>
            <w14:solidFill>
              <w14:schemeClr w14:val="tx1"/>
            </w14:solidFill>
          </w14:textFill>
        </w:rPr>
        <w:t>（2）</w:t>
      </w:r>
      <w:r>
        <w:rPr>
          <w:rFonts w:ascii="宋体" w:hAnsi="宋体" w:cs="宋体"/>
          <w:color w:val="000000" w:themeColor="text1"/>
          <w:kern w:val="0"/>
          <w:sz w:val="24"/>
          <w:highlight w:val="none"/>
          <w:lang w:bidi="ar"/>
          <w14:textFill>
            <w14:solidFill>
              <w14:schemeClr w14:val="tx1"/>
            </w14:solidFill>
          </w14:textFill>
        </w:rPr>
        <w:t>结算时，按第1）项的结算金额作为本合同工程设计费最终结算价</w:t>
      </w:r>
      <w:r>
        <w:rPr>
          <w:rFonts w:ascii="宋体" w:hAnsi="宋体" w:cs="宋体"/>
          <w:strike w:val="0"/>
          <w:color w:val="000000" w:themeColor="text1"/>
          <w:kern w:val="0"/>
          <w:sz w:val="24"/>
          <w:highlight w:val="none"/>
          <w:lang w:bidi="ar"/>
          <w14:textFill>
            <w14:solidFill>
              <w14:schemeClr w14:val="tx1"/>
            </w14:solidFill>
          </w14:textFill>
        </w:rPr>
        <w:t>；若上述第1）项的金额超过批复概算中对应的</w:t>
      </w:r>
      <w:r>
        <w:rPr>
          <w:rFonts w:ascii="宋体" w:hAnsi="宋体" w:cs="宋体"/>
          <w:strike w:val="0"/>
          <w:color w:val="000000" w:themeColor="text1"/>
          <w:kern w:val="0"/>
          <w:sz w:val="24"/>
          <w:highlight w:val="none"/>
          <w:lang w:bidi="ar"/>
          <w14:textFill>
            <w14:solidFill>
              <w14:schemeClr w14:val="tx1"/>
            </w14:solidFill>
          </w14:textFill>
        </w:rPr>
        <w:t>基本设计费的80%</w:t>
      </w:r>
      <w:r>
        <w:rPr>
          <w:rFonts w:hint="eastAsia" w:ascii="宋体" w:hAnsi="宋体" w:cs="宋体"/>
          <w:strike w:val="0"/>
          <w:color w:val="000000" w:themeColor="text1"/>
          <w:kern w:val="0"/>
          <w:sz w:val="24"/>
          <w:highlight w:val="none"/>
          <w:lang w:bidi="ar"/>
          <w14:textFill>
            <w14:solidFill>
              <w14:schemeClr w14:val="tx1"/>
            </w14:solidFill>
          </w14:textFill>
        </w:rPr>
        <w:t>，则按批复概算中对应的</w:t>
      </w:r>
      <w:r>
        <w:rPr>
          <w:rFonts w:hint="default" w:ascii="宋体" w:hAnsi="宋体" w:cs="宋体"/>
          <w:strike w:val="0"/>
          <w:color w:val="000000" w:themeColor="text1"/>
          <w:kern w:val="0"/>
          <w:sz w:val="24"/>
          <w:highlight w:val="none"/>
          <w:lang w:bidi="ar"/>
          <w14:textFill>
            <w14:solidFill>
              <w14:schemeClr w14:val="tx1"/>
            </w14:solidFill>
          </w14:textFill>
        </w:rPr>
        <w:t>基本设计费</w:t>
      </w:r>
      <w:r>
        <w:rPr>
          <w:rFonts w:ascii="宋体" w:hAnsi="宋体" w:cs="宋体"/>
          <w:strike w:val="0"/>
          <w:color w:val="000000" w:themeColor="text1"/>
          <w:kern w:val="0"/>
          <w:sz w:val="24"/>
          <w:highlight w:val="none"/>
          <w:lang w:bidi="ar"/>
          <w14:textFill>
            <w14:solidFill>
              <w14:schemeClr w14:val="tx1"/>
            </w14:solidFill>
          </w14:textFill>
        </w:rPr>
        <w:t>的80%</w:t>
      </w:r>
      <w:r>
        <w:rPr>
          <w:rFonts w:hint="eastAsia" w:ascii="宋体" w:hAnsi="宋体" w:cs="宋体"/>
          <w:strike w:val="0"/>
          <w:color w:val="000000" w:themeColor="text1"/>
          <w:kern w:val="0"/>
          <w:sz w:val="24"/>
          <w:highlight w:val="none"/>
          <w:lang w:bidi="ar"/>
          <w14:textFill>
            <w14:solidFill>
              <w14:schemeClr w14:val="tx1"/>
            </w14:solidFill>
          </w14:textFill>
        </w:rPr>
        <w:t>作为结算费用</w:t>
      </w:r>
      <w:r>
        <w:rPr>
          <w:rFonts w:hint="eastAsia" w:ascii="宋体" w:hAnsi="宋体" w:cs="宋体"/>
          <w:color w:val="000000" w:themeColor="text1"/>
          <w:kern w:val="0"/>
          <w:sz w:val="24"/>
          <w:highlight w:val="none"/>
          <w:lang w:bidi="ar"/>
          <w14:textFill>
            <w14:solidFill>
              <w14:schemeClr w14:val="tx1"/>
            </w14:solidFill>
          </w14:textFill>
        </w:rPr>
        <w:t>。</w:t>
      </w:r>
    </w:p>
    <w:p w14:paraId="3153F941">
      <w:pPr>
        <w:keepNext w:val="0"/>
        <w:keepLines w:val="0"/>
        <w:widowControl w:val="0"/>
        <w:suppressLineNumbers w:val="0"/>
        <w:tabs>
          <w:tab w:val="left" w:pos="0"/>
        </w:tabs>
        <w:adjustRightInd w:val="0"/>
        <w:snapToGrid w:val="0"/>
        <w:spacing w:before="0" w:beforeAutospacing="0" w:after="0" w:afterAutospacing="0" w:line="360" w:lineRule="auto"/>
        <w:ind w:left="0" w:right="0" w:firstLine="479" w:firstLineChars="199"/>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15.3.2本项目概算最终批复后，若按上述计取方式测算的工程设计费超过本合同工程设计费暂定金额</w:t>
      </w:r>
      <w:r>
        <w:rPr>
          <w:rFonts w:hint="eastAsia" w:ascii="宋体" w:hAnsi="宋体" w:eastAsia="宋体" w:cs="Times New Roman"/>
          <w:b/>
          <w:bCs w:val="0"/>
          <w:color w:val="000000" w:themeColor="text1"/>
          <w:kern w:val="2"/>
          <w:sz w:val="24"/>
          <w:szCs w:val="24"/>
          <w:highlight w:val="none"/>
          <w:lang w:val="en-US" w:eastAsia="zh-CN" w:bidi="ar"/>
          <w14:textFill>
            <w14:solidFill>
              <w14:schemeClr w14:val="tx1"/>
            </w14:solidFill>
          </w14:textFill>
        </w:rPr>
        <w:t>10%（不含10%），则超过部分的工程设计费的计取及结算方式由双方另行商定</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并应考虑一定的折扣率。</w:t>
      </w:r>
    </w:p>
    <w:p w14:paraId="2B68EFE1">
      <w:pPr>
        <w:tabs>
          <w:tab w:val="left" w:pos="0"/>
        </w:tabs>
        <w:adjustRightInd w:val="0"/>
        <w:snapToGrid w:val="0"/>
        <w:spacing w:line="360" w:lineRule="auto"/>
        <w:ind w:firstLine="477" w:firstLineChars="199"/>
        <w:rPr>
          <w:rFonts w:hint="eastAsia" w:ascii="宋体" w:hAnsi="宋体"/>
          <w:color w:val="000000" w:themeColor="text1"/>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15.4</w:t>
      </w:r>
      <w:r>
        <w:rPr>
          <w:rFonts w:hint="eastAsia" w:ascii="宋体" w:hAnsi="宋体"/>
          <w:color w:val="000000" w:themeColor="text1"/>
          <w:sz w:val="24"/>
          <w:highlight w:val="none"/>
          <w14:textFill>
            <w14:solidFill>
              <w14:schemeClr w14:val="tx1"/>
            </w14:solidFill>
          </w14:textFill>
        </w:rPr>
        <w:t>设计方案报审（含修建性详细规划调整）费：</w:t>
      </w:r>
      <w:r>
        <w:rPr>
          <w:rStyle w:val="22"/>
          <w:rFonts w:hint="eastAsia"/>
          <w:color w:val="000000" w:themeColor="text1"/>
          <w:sz w:val="24"/>
          <w:szCs w:val="24"/>
          <w:highlight w:val="none"/>
          <w14:textFill>
            <w14:solidFill>
              <w14:schemeClr w14:val="tx1"/>
            </w14:solidFill>
          </w14:textFill>
        </w:rPr>
        <w:t>包含在设计费总价中，不再另行计取</w:t>
      </w:r>
      <w:r>
        <w:rPr>
          <w:rStyle w:val="22"/>
          <w:rFonts w:hint="eastAsia"/>
          <w:color w:val="000000" w:themeColor="text1"/>
          <w:sz w:val="24"/>
          <w:szCs w:val="24"/>
          <w:highlight w:val="none"/>
          <w:lang w:eastAsia="zh-CN"/>
          <w14:textFill>
            <w14:solidFill>
              <w14:schemeClr w14:val="tx1"/>
            </w14:solidFill>
          </w14:textFill>
        </w:rPr>
        <w:t>。</w:t>
      </w:r>
    </w:p>
    <w:p w14:paraId="6A150377">
      <w:pPr>
        <w:keepNext w:val="0"/>
        <w:keepLines w:val="0"/>
        <w:widowControl w:val="0"/>
        <w:suppressLineNumbers w:val="0"/>
        <w:tabs>
          <w:tab w:val="left" w:pos="0"/>
        </w:tabs>
        <w:snapToGrid w:val="0"/>
        <w:spacing w:before="0" w:beforeAutospacing="0" w:after="0" w:afterAutospacing="0" w:line="360" w:lineRule="auto"/>
        <w:ind w:left="0" w:right="0" w:firstLine="479" w:firstLineChars="199"/>
        <w:jc w:val="both"/>
        <w:rPr>
          <w:rFonts w:hint="eastAsia" w:ascii="宋体" w:hAnsi="宋体"/>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sym w:font="Wingdings 2" w:char="F053"/>
      </w:r>
      <w:r>
        <w:rPr>
          <w:rFonts w:hint="eastAsia" w:ascii="宋体" w:hAnsi="宋体"/>
          <w:b/>
          <w:color w:val="000000" w:themeColor="text1"/>
          <w:sz w:val="24"/>
          <w:highlight w:val="none"/>
          <w14:textFill>
            <w14:solidFill>
              <w14:schemeClr w14:val="tx1"/>
            </w14:solidFill>
          </w14:textFill>
        </w:rPr>
        <w:t>15.5</w:t>
      </w:r>
      <w:r>
        <w:rPr>
          <w:rFonts w:hint="eastAsia" w:ascii="宋体" w:hAnsi="宋体"/>
          <w:color w:val="000000" w:themeColor="text1"/>
          <w:sz w:val="24"/>
          <w:highlight w:val="none"/>
          <w14:textFill>
            <w14:solidFill>
              <w14:schemeClr w14:val="tx1"/>
            </w14:solidFill>
          </w14:textFill>
        </w:rPr>
        <w:t>建筑信息模型（BIM）技术应用费：暂定为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r>
        <w:rPr>
          <w:rFonts w:hint="eastAsia" w:ascii="宋体" w:hAnsi="宋体"/>
          <w:bCs/>
          <w:snapToGrid w:val="0"/>
          <w:color w:val="000000" w:themeColor="text1"/>
          <w:sz w:val="24"/>
          <w:highlight w:val="none"/>
          <w14:textFill>
            <w14:solidFill>
              <w14:schemeClr w14:val="tx1"/>
            </w14:solidFill>
          </w14:textFill>
        </w:rPr>
        <w:t>结算时</w:t>
      </w:r>
      <w:r>
        <w:rPr>
          <w:rFonts w:hint="eastAsia" w:ascii="宋体" w:hAnsi="宋体"/>
          <w:color w:val="000000" w:themeColor="text1"/>
          <w:sz w:val="24"/>
          <w:highlight w:val="none"/>
          <w14:textFill>
            <w14:solidFill>
              <w14:schemeClr w14:val="tx1"/>
            </w14:solidFill>
          </w14:textFill>
        </w:rPr>
        <w:t>以本项目</w:t>
      </w:r>
      <w:r>
        <w:rPr>
          <w:rFonts w:hint="default" w:ascii="宋体" w:hAnsi="宋体"/>
          <w:color w:val="000000" w:themeColor="text1"/>
          <w:sz w:val="24"/>
          <w:highlight w:val="none"/>
          <w14:textFill>
            <w14:solidFill>
              <w14:schemeClr w14:val="tx1"/>
            </w14:solidFill>
          </w14:textFill>
        </w:rPr>
        <w:t>中</w:t>
      </w:r>
      <w:r>
        <w:rPr>
          <w:rFonts w:hint="default" w:ascii="宋体" w:hAnsi="宋体"/>
          <w:color w:val="000000" w:themeColor="text1"/>
          <w:sz w:val="24"/>
          <w:highlight w:val="none"/>
          <w:lang w:val="en-US" w:eastAsia="zh-CN"/>
          <w14:textFill>
            <w14:solidFill>
              <w14:schemeClr w14:val="tx1"/>
            </w14:solidFill>
          </w14:textFill>
        </w:rPr>
        <w:t>综合教学管理楼的</w:t>
      </w:r>
      <w:r>
        <w:rPr>
          <w:rFonts w:hint="eastAsia" w:ascii="宋体" w:hAnsi="宋体"/>
          <w:color w:val="000000" w:themeColor="text1"/>
          <w:sz w:val="24"/>
          <w:highlight w:val="none"/>
          <w14:textFill>
            <w14:solidFill>
              <w14:schemeClr w14:val="tx1"/>
            </w14:solidFill>
          </w14:textFill>
        </w:rPr>
        <w:t>实际竣工面积为基数，按</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元/平方米（综合单价）计算。最终结算金额不得超过批复概算中相应设计阶段BIM费用</w:t>
      </w:r>
      <w:r>
        <w:rPr>
          <w:rFonts w:hint="eastAsia" w:ascii="宋体" w:hAnsi="宋体"/>
          <w:bCs/>
          <w:snapToGrid w:val="0"/>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若本项目甲方不委托乙方开展BIM设计工作，则本项费用不予结算。</w:t>
      </w:r>
    </w:p>
    <w:p w14:paraId="3A5FC650">
      <w:pPr>
        <w:tabs>
          <w:tab w:val="left" w:pos="0"/>
        </w:tabs>
        <w:adjustRightInd w:val="0"/>
        <w:snapToGrid w:val="0"/>
        <w:spacing w:line="360" w:lineRule="auto"/>
        <w:ind w:firstLine="479" w:firstLineChars="199"/>
        <w:rPr>
          <w:rFonts w:ascii="宋体" w:hAnsi="宋体"/>
          <w:bCs/>
          <w:snapToGrid w:val="0"/>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sym w:font="Wingdings 2" w:char="F052"/>
      </w:r>
      <w:r>
        <w:rPr>
          <w:rFonts w:ascii="宋体" w:hAnsi="宋体"/>
          <w:b/>
          <w:color w:val="000000" w:themeColor="text1"/>
          <w:sz w:val="24"/>
          <w:highlight w:val="none"/>
          <w14:textFill>
            <w14:solidFill>
              <w14:schemeClr w14:val="tx1"/>
            </w14:solidFill>
          </w14:textFill>
        </w:rPr>
        <w:t>15.</w:t>
      </w:r>
      <w:r>
        <w:rPr>
          <w:rFonts w:hint="eastAsia" w:ascii="宋体" w:hAnsi="宋体"/>
          <w:b/>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甲乙双方一致同意，如审计机关对于本合同</w:t>
      </w:r>
      <w:r>
        <w:rPr>
          <w:rFonts w:hint="eastAsia" w:ascii="宋体" w:hAnsi="宋体"/>
          <w:color w:val="000000" w:themeColor="text1"/>
          <w:sz w:val="24"/>
          <w:highlight w:val="none"/>
          <w14:textFill>
            <w14:solidFill>
              <w14:schemeClr w14:val="tx1"/>
            </w14:solidFill>
          </w14:textFill>
        </w:rPr>
        <w:t>项目</w:t>
      </w:r>
      <w:r>
        <w:rPr>
          <w:rFonts w:ascii="宋体" w:hAnsi="宋体"/>
          <w:color w:val="000000" w:themeColor="text1"/>
          <w:sz w:val="24"/>
          <w:highlight w:val="none"/>
          <w14:textFill>
            <w14:solidFill>
              <w14:schemeClr w14:val="tx1"/>
            </w14:solidFill>
          </w14:textFill>
        </w:rPr>
        <w:t>结算评审提出修正意见的，双方应当本着实事求是的原则予以纠正。</w:t>
      </w:r>
    </w:p>
    <w:p w14:paraId="2503C3F0">
      <w:pPr>
        <w:adjustRightInd w:val="0"/>
        <w:snapToGrid w:val="0"/>
        <w:spacing w:line="360" w:lineRule="auto"/>
        <w:ind w:firstLine="482" w:firstLineChars="200"/>
        <w:outlineLvl w:val="2"/>
        <w:rPr>
          <w:rFonts w:hint="eastAsia" w:ascii="宋体" w:hAnsi="宋体"/>
          <w:b/>
          <w:bCs/>
          <w:color w:val="000000" w:themeColor="text1"/>
          <w:kern w:val="0"/>
          <w:sz w:val="24"/>
          <w:highlight w:val="none"/>
          <w14:textFill>
            <w14:solidFill>
              <w14:schemeClr w14:val="tx1"/>
            </w14:solidFill>
          </w14:textFill>
        </w:rPr>
      </w:pPr>
    </w:p>
    <w:p w14:paraId="56B99D38">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16、设计收费的支付</w:t>
      </w:r>
    </w:p>
    <w:p w14:paraId="7626FE3B">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16.1</w:t>
      </w:r>
      <w:r>
        <w:rPr>
          <w:rFonts w:hint="eastAsia" w:ascii="宋体" w:hAnsi="宋体"/>
          <w:color w:val="000000" w:themeColor="text1"/>
          <w:kern w:val="0"/>
          <w:sz w:val="24"/>
          <w:highlight w:val="none"/>
          <w14:textFill>
            <w14:solidFill>
              <w14:schemeClr w14:val="tx1"/>
            </w14:solidFill>
          </w14:textFill>
        </w:rPr>
        <w:t>乙方按招标文件要求提交履约</w:t>
      </w:r>
      <w:r>
        <w:rPr>
          <w:rFonts w:hint="eastAsia" w:ascii="宋体" w:hAnsi="宋体"/>
          <w:color w:val="000000" w:themeColor="text1"/>
          <w:kern w:val="0"/>
          <w:sz w:val="24"/>
          <w:highlight w:val="none"/>
          <w:lang w:val="en-US" w:eastAsia="zh-CN"/>
          <w14:textFill>
            <w14:solidFill>
              <w14:schemeClr w14:val="tx1"/>
            </w14:solidFill>
          </w14:textFill>
        </w:rPr>
        <w:t>担保</w:t>
      </w:r>
      <w:r>
        <w:rPr>
          <w:rFonts w:hint="eastAsia" w:ascii="宋体" w:hAnsi="宋体"/>
          <w:color w:val="000000" w:themeColor="text1"/>
          <w:kern w:val="0"/>
          <w:sz w:val="24"/>
          <w:highlight w:val="none"/>
          <w14:textFill>
            <w14:solidFill>
              <w14:schemeClr w14:val="tx1"/>
            </w14:solidFill>
          </w14:textFill>
        </w:rPr>
        <w:t>且本合同生效后，乙方按甲方财务制度要求提交申请支付文件资料，经甲方审核合格后十日内，甲方支付（</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 xml:space="preserve">本合同金额 </w:t>
      </w:r>
      <w:r>
        <w:rPr>
          <w:rFonts w:hint="eastAsia" w:ascii="宋体" w:hAnsi="宋体"/>
          <w:color w:val="000000" w:themeColor="text1"/>
          <w:kern w:val="0"/>
          <w:sz w:val="24"/>
          <w:highlight w:val="none"/>
          <w14:textFill>
            <w14:solidFill>
              <w14:schemeClr w14:val="tx1"/>
            </w14:solidFill>
          </w14:textFill>
        </w:rPr>
        <w:sym w:font="Wingdings 2" w:char="0052"/>
      </w:r>
      <w:r>
        <w:rPr>
          <w:rFonts w:hint="default" w:ascii="宋体" w:hAnsi="宋体"/>
          <w:color w:val="000000" w:themeColor="text1"/>
          <w:kern w:val="0"/>
          <w:sz w:val="24"/>
          <w:highlight w:val="none"/>
          <w14:textFill>
            <w14:solidFill>
              <w14:schemeClr w14:val="tx1"/>
            </w14:solidFill>
          </w14:textFill>
        </w:rPr>
        <w:t>技术设计费</w:t>
      </w:r>
      <w:r>
        <w:rPr>
          <w:rFonts w:hint="eastAsia" w:ascii="宋体" w:hAnsi="宋体"/>
          <w:color w:val="000000" w:themeColor="text1"/>
          <w:kern w:val="0"/>
          <w:sz w:val="24"/>
          <w:highlight w:val="none"/>
          <w14:textFill>
            <w14:solidFill>
              <w14:schemeClr w14:val="tx1"/>
            </w14:solidFill>
          </w14:textFill>
        </w:rPr>
        <w:t>）的</w:t>
      </w:r>
      <w:r>
        <w:rPr>
          <w:rFonts w:hint="eastAsia" w:ascii="宋体" w:hAnsi="宋体"/>
          <w:color w:val="000000" w:themeColor="text1"/>
          <w:kern w:val="0"/>
          <w:sz w:val="24"/>
          <w:highlight w:val="none"/>
          <w:u w:val="single"/>
          <w14:textFill>
            <w14:solidFill>
              <w14:schemeClr w14:val="tx1"/>
            </w14:solidFill>
          </w14:textFill>
        </w:rPr>
        <w:t>15</w:t>
      </w:r>
      <w:r>
        <w:rPr>
          <w:rFonts w:hint="eastAsia" w:ascii="宋体" w:hAnsi="宋体"/>
          <w:color w:val="000000" w:themeColor="text1"/>
          <w:kern w:val="0"/>
          <w:sz w:val="24"/>
          <w:highlight w:val="none"/>
          <w14:textFill>
            <w14:solidFill>
              <w14:schemeClr w14:val="tx1"/>
            </w14:solidFill>
          </w14:textFill>
        </w:rPr>
        <w:t>%作为预付款，合计____________元（大写：____________元整）。本合同开始履行后，预付款在</w:t>
      </w:r>
      <w:r>
        <w:rPr>
          <w:rFonts w:hint="default" w:ascii="宋体" w:hAnsi="宋体"/>
          <w:color w:val="000000" w:themeColor="text1"/>
          <w:kern w:val="0"/>
          <w:sz w:val="24"/>
          <w:highlight w:val="none"/>
          <w14:textFill>
            <w14:solidFill>
              <w14:schemeClr w14:val="tx1"/>
            </w14:solidFill>
          </w14:textFill>
        </w:rPr>
        <w:t>技术设计费</w:t>
      </w:r>
      <w:r>
        <w:rPr>
          <w:rFonts w:hint="eastAsia" w:ascii="宋体" w:hAnsi="宋体"/>
          <w:color w:val="000000" w:themeColor="text1"/>
          <w:kern w:val="0"/>
          <w:sz w:val="24"/>
          <w:highlight w:val="none"/>
          <w14:textFill>
            <w14:solidFill>
              <w14:schemeClr w14:val="tx1"/>
            </w14:solidFill>
          </w14:textFill>
        </w:rPr>
        <w:t xml:space="preserve">进度款中予以抵扣。  </w:t>
      </w:r>
    </w:p>
    <w:p w14:paraId="089B631A">
      <w:pPr>
        <w:snapToGrid w:val="0"/>
        <w:spacing w:line="360" w:lineRule="auto"/>
        <w:ind w:right="11" w:firstLine="482" w:firstLineChars="200"/>
        <w:outlineLvl w:val="3"/>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16.2</w:t>
      </w:r>
      <w:r>
        <w:rPr>
          <w:rFonts w:hint="eastAsia" w:ascii="宋体" w:hAnsi="宋体"/>
          <w:color w:val="000000" w:themeColor="text1"/>
          <w:sz w:val="24"/>
          <w:highlight w:val="none"/>
          <w14:textFill>
            <w14:solidFill>
              <w14:schemeClr w14:val="tx1"/>
            </w14:solidFill>
          </w14:textFill>
        </w:rPr>
        <w:t>本合同工程设计费按本合同条款第15.3款确定后，</w:t>
      </w:r>
      <w:r>
        <w:rPr>
          <w:rFonts w:hint="eastAsia" w:ascii="宋体" w:hAnsi="宋体"/>
          <w:bCs/>
          <w:snapToGrid w:val="0"/>
          <w:color w:val="000000" w:themeColor="text1"/>
          <w:kern w:val="0"/>
          <w:sz w:val="24"/>
          <w:szCs w:val="22"/>
          <w:highlight w:val="none"/>
          <w14:textFill>
            <w14:solidFill>
              <w14:schemeClr w14:val="tx1"/>
            </w14:solidFill>
          </w14:textFill>
        </w:rPr>
        <w:t>依《工程设计费分摊计算表》（合同附件</w:t>
      </w:r>
      <w:r>
        <w:rPr>
          <w:rFonts w:hint="default" w:ascii="宋体" w:hAnsi="宋体"/>
          <w:bCs/>
          <w:snapToGrid w:val="0"/>
          <w:color w:val="000000" w:themeColor="text1"/>
          <w:kern w:val="0"/>
          <w:sz w:val="24"/>
          <w:szCs w:val="22"/>
          <w:highlight w:val="none"/>
          <w14:textFill>
            <w14:solidFill>
              <w14:schemeClr w14:val="tx1"/>
            </w14:solidFill>
          </w14:textFill>
        </w:rPr>
        <w:t>2</w:t>
      </w:r>
      <w:r>
        <w:rPr>
          <w:rFonts w:hint="eastAsia" w:ascii="宋体" w:hAnsi="宋体"/>
          <w:bCs/>
          <w:snapToGrid w:val="0"/>
          <w:color w:val="000000" w:themeColor="text1"/>
          <w:kern w:val="0"/>
          <w:sz w:val="24"/>
          <w:szCs w:val="22"/>
          <w:highlight w:val="none"/>
          <w14:textFill>
            <w14:solidFill>
              <w14:schemeClr w14:val="tx1"/>
            </w14:solidFill>
          </w14:textFill>
        </w:rPr>
        <w:t>，表四）约定的支付项目分阶段进行分摊，并按本合同条款第16.3款执行。</w:t>
      </w:r>
      <w:r>
        <w:rPr>
          <w:rFonts w:hint="eastAsia" w:ascii="宋体" w:hAnsi="宋体"/>
          <w:color w:val="000000" w:themeColor="text1"/>
          <w:sz w:val="24"/>
          <w:highlight w:val="none"/>
          <w14:textFill>
            <w14:solidFill>
              <w14:schemeClr w14:val="tx1"/>
            </w14:solidFill>
          </w14:textFill>
        </w:rPr>
        <w:t>具体支付节点和比例如下（支付节点对应的支付比例仅代表甲方根据合同约定分批次向乙方支付的合同金额，不代表乙方已完成工作内容对应的工作报酬）：</w:t>
      </w:r>
    </w:p>
    <w:p w14:paraId="6B58605F">
      <w:pPr>
        <w:tabs>
          <w:tab w:val="left" w:pos="3060"/>
        </w:tabs>
        <w:adjustRightInd w:val="0"/>
        <w:snapToGrid w:val="0"/>
        <w:spacing w:line="360" w:lineRule="auto"/>
        <w:ind w:right="11" w:firstLine="480" w:firstLineChars="200"/>
        <w:rPr>
          <w:rFonts w:hint="eastAsia"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（1</w:t>
      </w:r>
      <w:r>
        <w:rPr>
          <w:rFonts w:ascii="宋体" w:hAnsi="宋体"/>
          <w:bCs/>
          <w:snapToGrid w:val="0"/>
          <w:color w:val="000000" w:themeColor="text1"/>
          <w:kern w:val="0"/>
          <w:sz w:val="24"/>
          <w:szCs w:val="22"/>
          <w:highlight w:val="none"/>
          <w14:textFill>
            <w14:solidFill>
              <w14:schemeClr w14:val="tx1"/>
            </w14:solidFill>
          </w14:textFill>
        </w:rPr>
        <w:t>）</w:t>
      </w:r>
      <w:r>
        <w:rPr>
          <w:rFonts w:hint="default" w:ascii="宋体" w:hAnsi="宋体"/>
          <w:bCs/>
          <w:snapToGrid w:val="0"/>
          <w:color w:val="000000" w:themeColor="text1"/>
          <w:kern w:val="0"/>
          <w:sz w:val="24"/>
          <w:szCs w:val="22"/>
          <w:highlight w:val="none"/>
          <w14:textFill>
            <w14:solidFill>
              <w14:schemeClr w14:val="tx1"/>
            </w14:solidFill>
          </w14:textFill>
        </w:rPr>
        <w:t>技术设计费</w:t>
      </w:r>
      <w:r>
        <w:rPr>
          <w:rFonts w:hint="eastAsia" w:ascii="宋体" w:hAnsi="宋体"/>
          <w:bCs/>
          <w:snapToGrid w:val="0"/>
          <w:color w:val="000000" w:themeColor="text1"/>
          <w:kern w:val="0"/>
          <w:sz w:val="24"/>
          <w:szCs w:val="22"/>
          <w:highlight w:val="none"/>
          <w14:textFill>
            <w14:solidFill>
              <w14:schemeClr w14:val="tx1"/>
            </w14:solidFill>
          </w14:textFill>
        </w:rPr>
        <w:t>：</w:t>
      </w:r>
    </w:p>
    <w:p w14:paraId="6006E958">
      <w:pPr>
        <w:tabs>
          <w:tab w:val="left" w:pos="720"/>
          <w:tab w:val="left" w:pos="1080"/>
        </w:tabs>
        <w:adjustRightInd w:val="0"/>
        <w:snapToGrid w:val="0"/>
        <w:spacing w:line="360" w:lineRule="auto"/>
        <w:ind w:left="1078" w:leftChars="399" w:hanging="240" w:hangingChars="100"/>
        <w:rPr>
          <w:rFonts w:hint="eastAsia"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1)分项工程设计费：各分项工程的方案设计完善阶段工程设计费、初步设计阶段工程设计费、施工图设计阶段工程设计费，按《工程设计费分摊计算表》（合同附件</w:t>
      </w:r>
      <w:r>
        <w:rPr>
          <w:rFonts w:hint="default" w:ascii="宋体" w:hAnsi="宋体"/>
          <w:bCs/>
          <w:snapToGrid w:val="0"/>
          <w:color w:val="000000" w:themeColor="text1"/>
          <w:kern w:val="0"/>
          <w:sz w:val="24"/>
          <w:szCs w:val="22"/>
          <w:highlight w:val="none"/>
          <w14:textFill>
            <w14:solidFill>
              <w14:schemeClr w14:val="tx1"/>
            </w14:solidFill>
          </w14:textFill>
        </w:rPr>
        <w:t>2</w:t>
      </w:r>
      <w:r>
        <w:rPr>
          <w:rFonts w:hint="eastAsia" w:ascii="宋体" w:hAnsi="宋体"/>
          <w:bCs/>
          <w:snapToGrid w:val="0"/>
          <w:color w:val="000000" w:themeColor="text1"/>
          <w:kern w:val="0"/>
          <w:sz w:val="24"/>
          <w:szCs w:val="22"/>
          <w:highlight w:val="none"/>
          <w14:textFill>
            <w14:solidFill>
              <w14:schemeClr w14:val="tx1"/>
            </w14:solidFill>
          </w14:textFill>
        </w:rPr>
        <w:t>，表四）确定支付比例。</w:t>
      </w:r>
    </w:p>
    <w:p w14:paraId="31A430CF">
      <w:pPr>
        <w:tabs>
          <w:tab w:val="left" w:pos="0"/>
          <w:tab w:val="left" w:pos="720"/>
        </w:tabs>
        <w:adjustRightInd w:val="0"/>
        <w:snapToGrid w:val="0"/>
        <w:spacing w:line="360" w:lineRule="auto"/>
        <w:ind w:left="2" w:leftChars="1" w:firstLine="837" w:firstLineChars="349"/>
        <w:rPr>
          <w:rFonts w:hint="eastAsia"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2</w:t>
      </w:r>
      <w:r>
        <w:rPr>
          <w:rFonts w:ascii="宋体" w:hAnsi="宋体"/>
          <w:bCs/>
          <w:snapToGrid w:val="0"/>
          <w:color w:val="000000" w:themeColor="text1"/>
          <w:kern w:val="0"/>
          <w:sz w:val="24"/>
          <w:szCs w:val="22"/>
          <w:highlight w:val="none"/>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完成工程投资估算编制工作支付比例为</w:t>
      </w:r>
      <w:r>
        <w:rPr>
          <w:rFonts w:hint="eastAsia" w:ascii="宋体" w:hAnsi="宋体"/>
          <w:color w:val="000000" w:themeColor="text1"/>
          <w:sz w:val="24"/>
          <w:szCs w:val="22"/>
          <w:highlight w:val="none"/>
          <w14:textFill>
            <w14:solidFill>
              <w14:schemeClr w14:val="tx1"/>
            </w14:solidFill>
          </w14:textFill>
        </w:rPr>
        <w:t>2%。</w:t>
      </w:r>
    </w:p>
    <w:p w14:paraId="6477FF62">
      <w:pPr>
        <w:tabs>
          <w:tab w:val="left" w:pos="0"/>
          <w:tab w:val="left" w:pos="720"/>
        </w:tabs>
        <w:adjustRightInd w:val="0"/>
        <w:snapToGrid w:val="0"/>
        <w:spacing w:line="360" w:lineRule="auto"/>
        <w:ind w:left="2" w:leftChars="1" w:firstLine="837" w:firstLineChars="349"/>
        <w:rPr>
          <w:rFonts w:hint="eastAsia" w:ascii="宋体" w:hAnsi="宋体"/>
          <w:color w:val="000000" w:themeColor="text1"/>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3</w:t>
      </w:r>
      <w:r>
        <w:rPr>
          <w:rFonts w:ascii="宋体" w:hAnsi="宋体"/>
          <w:bCs/>
          <w:snapToGrid w:val="0"/>
          <w:color w:val="000000" w:themeColor="text1"/>
          <w:kern w:val="0"/>
          <w:sz w:val="24"/>
          <w:szCs w:val="22"/>
          <w:highlight w:val="none"/>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完成工程设计概算编制工作支付比例为</w:t>
      </w:r>
      <w:r>
        <w:rPr>
          <w:rFonts w:hint="eastAsia" w:ascii="宋体" w:hAnsi="宋体"/>
          <w:color w:val="000000" w:themeColor="text1"/>
          <w:sz w:val="24"/>
          <w:szCs w:val="22"/>
          <w:highlight w:val="none"/>
          <w14:textFill>
            <w14:solidFill>
              <w14:schemeClr w14:val="tx1"/>
            </w14:solidFill>
          </w14:textFill>
        </w:rPr>
        <w:t>5%。</w:t>
      </w:r>
    </w:p>
    <w:p w14:paraId="44A868F3">
      <w:pPr>
        <w:tabs>
          <w:tab w:val="left" w:pos="0"/>
          <w:tab w:val="left" w:pos="720"/>
        </w:tabs>
        <w:adjustRightInd w:val="0"/>
        <w:snapToGrid w:val="0"/>
        <w:spacing w:line="360" w:lineRule="auto"/>
        <w:ind w:left="2" w:leftChars="1" w:firstLine="837" w:firstLineChars="349"/>
        <w:rPr>
          <w:rFonts w:hint="eastAsia"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4)完成报审报建配合服务工作支付比例</w:t>
      </w:r>
      <w:r>
        <w:rPr>
          <w:rFonts w:hint="eastAsia" w:ascii="宋体" w:hAnsi="宋体"/>
          <w:bCs/>
          <w:snapToGrid w:val="0"/>
          <w:color w:val="000000" w:themeColor="text1"/>
          <w:kern w:val="0"/>
          <w:sz w:val="24"/>
          <w:szCs w:val="22"/>
          <w:highlight w:val="none"/>
          <w14:textFill>
            <w14:solidFill>
              <w14:schemeClr w14:val="tx1"/>
            </w14:solidFill>
          </w14:textFill>
        </w:rPr>
        <w:t>为</w:t>
      </w:r>
      <w:r>
        <w:rPr>
          <w:rFonts w:hint="eastAsia" w:ascii="宋体" w:hAnsi="宋体"/>
          <w:color w:val="000000" w:themeColor="text1"/>
          <w:sz w:val="24"/>
          <w:szCs w:val="22"/>
          <w:highlight w:val="none"/>
          <w14:textFill>
            <w14:solidFill>
              <w14:schemeClr w14:val="tx1"/>
            </w14:solidFill>
          </w14:textFill>
        </w:rPr>
        <w:t>3%。</w:t>
      </w:r>
    </w:p>
    <w:p w14:paraId="529BF2F6">
      <w:pPr>
        <w:tabs>
          <w:tab w:val="left" w:pos="0"/>
          <w:tab w:val="left" w:pos="720"/>
        </w:tabs>
        <w:adjustRightInd w:val="0"/>
        <w:snapToGrid w:val="0"/>
        <w:spacing w:line="360" w:lineRule="auto"/>
        <w:ind w:left="2" w:leftChars="1" w:firstLine="837" w:firstLineChars="349"/>
        <w:rPr>
          <w:rFonts w:hint="eastAsia" w:ascii="宋体" w:hAnsi="宋体"/>
          <w:color w:val="000000" w:themeColor="text1"/>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5</w:t>
      </w:r>
      <w:r>
        <w:rPr>
          <w:rFonts w:ascii="宋体" w:hAnsi="宋体"/>
          <w:bCs/>
          <w:snapToGrid w:val="0"/>
          <w:color w:val="000000" w:themeColor="text1"/>
          <w:kern w:val="0"/>
          <w:sz w:val="24"/>
          <w:szCs w:val="22"/>
          <w:highlight w:val="none"/>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完成招标配合服务工作支付比例为</w:t>
      </w:r>
      <w:r>
        <w:rPr>
          <w:rFonts w:hint="eastAsia" w:ascii="宋体" w:hAnsi="宋体"/>
          <w:color w:val="000000" w:themeColor="text1"/>
          <w:sz w:val="24"/>
          <w:szCs w:val="22"/>
          <w:highlight w:val="none"/>
          <w14:textFill>
            <w14:solidFill>
              <w14:schemeClr w14:val="tx1"/>
            </w14:solidFill>
          </w14:textFill>
        </w:rPr>
        <w:t>3%。</w:t>
      </w:r>
    </w:p>
    <w:p w14:paraId="65BA9159">
      <w:pPr>
        <w:tabs>
          <w:tab w:val="left" w:pos="0"/>
          <w:tab w:val="left" w:pos="720"/>
        </w:tabs>
        <w:adjustRightInd w:val="0"/>
        <w:snapToGrid w:val="0"/>
        <w:spacing w:line="360" w:lineRule="auto"/>
        <w:ind w:left="2" w:leftChars="1" w:firstLine="837" w:firstLineChars="349"/>
        <w:rPr>
          <w:rFonts w:hint="eastAsia"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6完成施工现场服务工作支付比例为</w:t>
      </w:r>
      <w:r>
        <w:rPr>
          <w:rFonts w:hint="eastAsia" w:ascii="宋体" w:hAnsi="宋体"/>
          <w:color w:val="000000" w:themeColor="text1"/>
          <w:sz w:val="24"/>
          <w:szCs w:val="22"/>
          <w:highlight w:val="none"/>
          <w14:textFill>
            <w14:solidFill>
              <w14:schemeClr w14:val="tx1"/>
            </w14:solidFill>
          </w14:textFill>
        </w:rPr>
        <w:t>22%。</w:t>
      </w:r>
    </w:p>
    <w:p w14:paraId="6591CE99">
      <w:pPr>
        <w:tabs>
          <w:tab w:val="left" w:pos="0"/>
          <w:tab w:val="left" w:pos="720"/>
        </w:tabs>
        <w:adjustRightInd w:val="0"/>
        <w:snapToGrid w:val="0"/>
        <w:spacing w:line="360" w:lineRule="auto"/>
        <w:ind w:left="2" w:leftChars="1" w:firstLine="837" w:firstLineChars="349"/>
        <w:rPr>
          <w:rFonts w:hint="eastAsia"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7</w:t>
      </w:r>
      <w:r>
        <w:rPr>
          <w:rFonts w:ascii="宋体" w:hAnsi="宋体"/>
          <w:bCs/>
          <w:snapToGrid w:val="0"/>
          <w:color w:val="000000" w:themeColor="text1"/>
          <w:kern w:val="0"/>
          <w:sz w:val="24"/>
          <w:szCs w:val="22"/>
          <w:highlight w:val="none"/>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完成完整版施工图设计工作支付比例为5%。</w:t>
      </w:r>
    </w:p>
    <w:p w14:paraId="5F0F5097">
      <w:pPr>
        <w:tabs>
          <w:tab w:val="left" w:pos="0"/>
          <w:tab w:val="left" w:pos="720"/>
        </w:tabs>
        <w:adjustRightInd w:val="0"/>
        <w:snapToGrid w:val="0"/>
        <w:spacing w:line="360" w:lineRule="auto"/>
        <w:ind w:left="2" w:leftChars="1" w:firstLine="837" w:firstLineChars="349"/>
        <w:rPr>
          <w:rFonts w:hint="eastAsia" w:ascii="宋体" w:hAnsi="宋体"/>
          <w:color w:val="000000" w:themeColor="text1"/>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8</w:t>
      </w:r>
      <w:r>
        <w:rPr>
          <w:rFonts w:ascii="宋体" w:hAnsi="宋体"/>
          <w:bCs/>
          <w:snapToGrid w:val="0"/>
          <w:color w:val="000000" w:themeColor="text1"/>
          <w:kern w:val="0"/>
          <w:sz w:val="24"/>
          <w:szCs w:val="22"/>
          <w:highlight w:val="none"/>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完成工程结算配合服务工作支付比例为</w:t>
      </w:r>
      <w:r>
        <w:rPr>
          <w:rFonts w:hint="eastAsia" w:ascii="宋体" w:hAnsi="宋体"/>
          <w:color w:val="000000" w:themeColor="text1"/>
          <w:sz w:val="24"/>
          <w:szCs w:val="22"/>
          <w:highlight w:val="none"/>
          <w14:textFill>
            <w14:solidFill>
              <w14:schemeClr w14:val="tx1"/>
            </w14:solidFill>
          </w14:textFill>
        </w:rPr>
        <w:t>5%。</w:t>
      </w:r>
    </w:p>
    <w:p w14:paraId="6920C560">
      <w:pPr>
        <w:tabs>
          <w:tab w:val="left" w:pos="0"/>
          <w:tab w:val="left" w:pos="720"/>
        </w:tabs>
        <w:adjustRightInd w:val="0"/>
        <w:snapToGrid w:val="0"/>
        <w:spacing w:line="360" w:lineRule="auto"/>
        <w:ind w:left="2" w:leftChars="1" w:firstLine="837" w:firstLineChars="349"/>
        <w:rPr>
          <w:rFonts w:hint="eastAsia"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9)完成工程保修阶段服务工作支付比例</w:t>
      </w:r>
      <w:r>
        <w:rPr>
          <w:rFonts w:hint="eastAsia" w:ascii="宋体" w:hAnsi="宋体"/>
          <w:bCs/>
          <w:snapToGrid w:val="0"/>
          <w:color w:val="000000" w:themeColor="text1"/>
          <w:kern w:val="0"/>
          <w:sz w:val="24"/>
          <w:szCs w:val="22"/>
          <w:highlight w:val="none"/>
          <w14:textFill>
            <w14:solidFill>
              <w14:schemeClr w14:val="tx1"/>
            </w14:solidFill>
          </w14:textFill>
        </w:rPr>
        <w:t>为</w:t>
      </w:r>
      <w:r>
        <w:rPr>
          <w:rFonts w:hint="eastAsia" w:ascii="宋体" w:hAnsi="宋体"/>
          <w:color w:val="000000" w:themeColor="text1"/>
          <w:sz w:val="24"/>
          <w:szCs w:val="22"/>
          <w:highlight w:val="none"/>
          <w14:textFill>
            <w14:solidFill>
              <w14:schemeClr w14:val="tx1"/>
            </w14:solidFill>
          </w14:textFill>
        </w:rPr>
        <w:t>5%。</w:t>
      </w:r>
    </w:p>
    <w:p w14:paraId="71B4436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sym w:font="Wingdings 2" w:char="F052"/>
      </w:r>
      <w:r>
        <w:rPr>
          <w:rFonts w:hint="eastAsia" w:ascii="宋体" w:hAnsi="宋体"/>
          <w:bCs/>
          <w:snapToGrid w:val="0"/>
          <w:color w:val="000000" w:themeColor="text1"/>
          <w:kern w:val="0"/>
          <w:sz w:val="24"/>
          <w:szCs w:val="22"/>
          <w:highlight w:val="none"/>
          <w14:textFill>
            <w14:solidFill>
              <w14:schemeClr w14:val="tx1"/>
            </w14:solidFill>
          </w14:textFill>
        </w:rPr>
        <w:t>（2）</w:t>
      </w:r>
      <w:r>
        <w:rPr>
          <w:rFonts w:hint="default" w:ascii="宋体" w:hAnsi="宋体" w:cs="宋体"/>
          <w:bCs/>
          <w:color w:val="000000" w:themeColor="text1"/>
          <w:kern w:val="0"/>
          <w:sz w:val="24"/>
          <w:szCs w:val="24"/>
          <w:highlight w:val="none"/>
          <w:lang w:eastAsia="zh-CN" w:bidi="ar"/>
          <w14:textFill>
            <w14:solidFill>
              <w14:schemeClr w14:val="tx1"/>
            </w14:solidFill>
          </w14:textFill>
        </w:rPr>
        <w:t>造价预算</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编制费：按本合同条款第15条、第16.4款的相关约定确定。</w:t>
      </w:r>
    </w:p>
    <w:p w14:paraId="44407BCD">
      <w:pPr>
        <w:pStyle w:val="15"/>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eastAsia="Calibri" w:cs="Times New Roman"/>
          <w:color w:val="000000" w:themeColor="text1"/>
          <w:kern w:val="0"/>
          <w:sz w:val="22"/>
          <w:szCs w:val="22"/>
          <w:highlight w:val="none"/>
          <w14:textFill>
            <w14:solidFill>
              <w14:schemeClr w14:val="tx1"/>
            </w14:solidFill>
          </w14:textFill>
        </w:rPr>
      </w:pPr>
      <w:r>
        <w:rPr>
          <w:rFonts w:hint="default" w:ascii="Times New Roman" w:hAnsi="Times New Roman" w:eastAsia="Calibri" w:cs="Times New Roman"/>
          <w:color w:val="000000" w:themeColor="text1"/>
          <w:kern w:val="0"/>
          <w:sz w:val="22"/>
          <w:szCs w:val="22"/>
          <w:highlight w:val="none"/>
          <w:lang w:val="en-US" w:eastAsia="zh-CN" w:bidi="ar"/>
          <w14:textFill>
            <w14:solidFill>
              <w14:schemeClr w14:val="tx1"/>
            </w14:solidFill>
          </w14:textFill>
        </w:rPr>
        <w:t xml:space="preserve"> </w:t>
      </w:r>
    </w:p>
    <w:p w14:paraId="70D899C8">
      <w:pPr>
        <w:adjustRightInd/>
        <w:snapToGrid/>
        <w:spacing w:line="240" w:lineRule="auto"/>
        <w:ind w:firstLine="0" w:firstLineChars="0"/>
        <w:rPr>
          <w:rFonts w:ascii="宋体" w:hAnsi="宋体"/>
          <w:bCs/>
          <w:snapToGrid w:val="0"/>
          <w:color w:val="000000" w:themeColor="text1"/>
          <w:kern w:val="0"/>
          <w:sz w:val="24"/>
          <w:szCs w:val="22"/>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lang w:eastAsia="zh-CN" w:bidi="ar"/>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Times New Roman"/>
          <w:bCs/>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其它设计收费：</w:t>
      </w:r>
    </w:p>
    <w:p w14:paraId="5C0A6DC3">
      <w:pPr>
        <w:tabs>
          <w:tab w:val="left" w:pos="0"/>
        </w:tabs>
        <w:adjustRightInd w:val="0"/>
        <w:snapToGrid w:val="0"/>
        <w:spacing w:line="360" w:lineRule="auto"/>
        <w:ind w:firstLine="600" w:firstLineChars="250"/>
        <w:rPr>
          <w:rFonts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 xml:space="preserve">  1）设计协调费：按本合同条款第15条、第16.</w:t>
      </w:r>
      <w:r>
        <w:rPr>
          <w:rFonts w:hint="default" w:ascii="宋体" w:hAnsi="宋体"/>
          <w:bCs/>
          <w:snapToGrid w:val="0"/>
          <w:color w:val="000000" w:themeColor="text1"/>
          <w:kern w:val="0"/>
          <w:sz w:val="24"/>
          <w:szCs w:val="22"/>
          <w:highlight w:val="none"/>
          <w14:textFill>
            <w14:solidFill>
              <w14:schemeClr w14:val="tx1"/>
            </w14:solidFill>
          </w14:textFill>
        </w:rPr>
        <w:t>5.2</w:t>
      </w:r>
      <w:r>
        <w:rPr>
          <w:rFonts w:hint="eastAsia" w:ascii="宋体" w:hAnsi="宋体"/>
          <w:bCs/>
          <w:snapToGrid w:val="0"/>
          <w:color w:val="000000" w:themeColor="text1"/>
          <w:kern w:val="0"/>
          <w:sz w:val="24"/>
          <w:szCs w:val="22"/>
          <w:highlight w:val="none"/>
          <w14:textFill>
            <w14:solidFill>
              <w14:schemeClr w14:val="tx1"/>
            </w14:solidFill>
          </w14:textFill>
        </w:rPr>
        <w:t>款的相关约定确定。</w:t>
      </w:r>
    </w:p>
    <w:p w14:paraId="7D0E0789">
      <w:pPr>
        <w:tabs>
          <w:tab w:val="left" w:pos="0"/>
        </w:tabs>
        <w:adjustRightInd w:val="0"/>
        <w:snapToGrid w:val="0"/>
        <w:spacing w:line="360" w:lineRule="auto"/>
        <w:ind w:firstLine="480" w:firstLineChars="200"/>
        <w:rPr>
          <w:rFonts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 xml:space="preserve">   2）驻场设计费：按本合同条款第15条、第16.</w:t>
      </w:r>
      <w:r>
        <w:rPr>
          <w:rFonts w:hint="default" w:ascii="宋体" w:hAnsi="宋体"/>
          <w:bCs/>
          <w:snapToGrid w:val="0"/>
          <w:color w:val="000000" w:themeColor="text1"/>
          <w:kern w:val="0"/>
          <w:sz w:val="24"/>
          <w:szCs w:val="22"/>
          <w:highlight w:val="none"/>
          <w14:textFill>
            <w14:solidFill>
              <w14:schemeClr w14:val="tx1"/>
            </w14:solidFill>
          </w14:textFill>
        </w:rPr>
        <w:t>5.1</w:t>
      </w:r>
      <w:r>
        <w:rPr>
          <w:rFonts w:hint="eastAsia" w:ascii="宋体" w:hAnsi="宋体"/>
          <w:bCs/>
          <w:snapToGrid w:val="0"/>
          <w:color w:val="000000" w:themeColor="text1"/>
          <w:kern w:val="0"/>
          <w:sz w:val="24"/>
          <w:szCs w:val="22"/>
          <w:highlight w:val="none"/>
          <w14:textFill>
            <w14:solidFill>
              <w14:schemeClr w14:val="tx1"/>
            </w14:solidFill>
          </w14:textFill>
        </w:rPr>
        <w:t>款的相关约定确定。</w:t>
      </w:r>
    </w:p>
    <w:p w14:paraId="305C3A2B">
      <w:pPr>
        <w:tabs>
          <w:tab w:val="left" w:pos="0"/>
          <w:tab w:val="left" w:pos="720"/>
        </w:tabs>
        <w:adjustRightInd w:val="0"/>
        <w:snapToGrid w:val="0"/>
        <w:spacing w:line="360" w:lineRule="auto"/>
        <w:ind w:firstLine="360" w:firstLineChars="150"/>
        <w:rPr>
          <w:rFonts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 xml:space="preserve">  </w:t>
      </w:r>
      <w:r>
        <w:rPr>
          <w:rFonts w:hint="default" w:ascii="宋体" w:hAnsi="宋体"/>
          <w:bCs/>
          <w:snapToGrid w:val="0"/>
          <w:color w:val="000000" w:themeColor="text1"/>
          <w:kern w:val="0"/>
          <w:sz w:val="24"/>
          <w:szCs w:val="22"/>
          <w:highlight w:val="none"/>
          <w14:textFill>
            <w14:solidFill>
              <w14:schemeClr w14:val="tx1"/>
            </w14:solidFill>
          </w14:textFill>
        </w:rPr>
        <w:t xml:space="preserve"> </w:t>
      </w:r>
      <w:r>
        <w:rPr>
          <w:rFonts w:hint="eastAsia" w:ascii="宋体" w:hAnsi="宋体"/>
          <w:bCs/>
          <w:snapToGrid w:val="0"/>
          <w:color w:val="000000" w:themeColor="text1"/>
          <w:kern w:val="0"/>
          <w:sz w:val="24"/>
          <w:szCs w:val="22"/>
          <w:highlight w:val="none"/>
          <w14:textFill>
            <w14:solidFill>
              <w14:schemeClr w14:val="tx1"/>
            </w14:solidFill>
          </w14:textFill>
        </w:rPr>
        <w:t xml:space="preserve"> 3）其他费用</w:t>
      </w:r>
      <w:r>
        <w:rPr>
          <w:rFonts w:hint="eastAsia" w:ascii="宋体" w:hAnsi="宋体" w:cs="宋体"/>
          <w:snapToGrid w:val="0"/>
          <w:color w:val="000000" w:themeColor="text1"/>
          <w:kern w:val="0"/>
          <w:sz w:val="24"/>
          <w:szCs w:val="22"/>
          <w:highlight w:val="none"/>
          <w:lang w:val="zh-CN"/>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按本合同条款第15条的相关约定确定。</w:t>
      </w:r>
    </w:p>
    <w:p w14:paraId="3F4804C7">
      <w:pPr>
        <w:tabs>
          <w:tab w:val="left" w:pos="3060"/>
        </w:tabs>
        <w:adjustRightInd w:val="0"/>
        <w:snapToGrid w:val="0"/>
        <w:spacing w:line="360" w:lineRule="auto"/>
        <w:ind w:right="11" w:firstLine="482" w:firstLineChars="200"/>
        <w:outlineLvl w:val="3"/>
        <w:rPr>
          <w:rFonts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
          <w:bCs/>
          <w:snapToGrid w:val="0"/>
          <w:color w:val="000000" w:themeColor="text1"/>
          <w:kern w:val="0"/>
          <w:sz w:val="24"/>
          <w:szCs w:val="22"/>
          <w:highlight w:val="none"/>
          <w14:textFill>
            <w14:solidFill>
              <w14:schemeClr w14:val="tx1"/>
            </w14:solidFill>
          </w14:textFill>
        </w:rPr>
        <w:t>16.3</w:t>
      </w:r>
      <w:r>
        <w:rPr>
          <w:rFonts w:hint="eastAsia" w:ascii="宋体" w:hAnsi="宋体"/>
          <w:bCs/>
          <w:snapToGrid w:val="0"/>
          <w:color w:val="000000" w:themeColor="text1"/>
          <w:kern w:val="0"/>
          <w:sz w:val="24"/>
          <w:szCs w:val="22"/>
          <w:highlight w:val="none"/>
          <w14:textFill>
            <w14:solidFill>
              <w14:schemeClr w14:val="tx1"/>
            </w14:solidFill>
          </w14:textFill>
        </w:rPr>
        <w:t xml:space="preserve"> 本合同</w:t>
      </w:r>
      <w:r>
        <w:rPr>
          <w:rFonts w:hint="default" w:ascii="宋体" w:hAnsi="宋体"/>
          <w:bCs/>
          <w:snapToGrid w:val="0"/>
          <w:color w:val="000000" w:themeColor="text1"/>
          <w:kern w:val="0"/>
          <w:sz w:val="24"/>
          <w:szCs w:val="22"/>
          <w:highlight w:val="none"/>
          <w14:textFill>
            <w14:solidFill>
              <w14:schemeClr w14:val="tx1"/>
            </w14:solidFill>
          </w14:textFill>
        </w:rPr>
        <w:t>技术设计费</w:t>
      </w:r>
      <w:r>
        <w:rPr>
          <w:rFonts w:hint="eastAsia" w:ascii="宋体" w:hAnsi="宋体"/>
          <w:bCs/>
          <w:snapToGrid w:val="0"/>
          <w:color w:val="000000" w:themeColor="text1"/>
          <w:kern w:val="0"/>
          <w:sz w:val="24"/>
          <w:szCs w:val="22"/>
          <w:highlight w:val="none"/>
          <w14:textFill>
            <w14:solidFill>
              <w14:schemeClr w14:val="tx1"/>
            </w14:solidFill>
          </w14:textFill>
        </w:rPr>
        <w:t>进度款在抵扣完本合同的预付款后开始支付，并按如下约定执行。</w:t>
      </w:r>
    </w:p>
    <w:p w14:paraId="1CD3FCD8">
      <w:pPr>
        <w:adjustRightInd w:val="0"/>
        <w:snapToGrid w:val="0"/>
        <w:spacing w:line="360" w:lineRule="auto"/>
        <w:ind w:right="11" w:firstLine="480"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sym w:font="Wingdings 2" w:char="F052"/>
      </w:r>
      <w:r>
        <w:rPr>
          <w:rFonts w:hint="eastAsia" w:ascii="宋体" w:hAnsi="宋体"/>
          <w:b/>
          <w:snapToGrid w:val="0"/>
          <w:color w:val="000000" w:themeColor="text1"/>
          <w:kern w:val="0"/>
          <w:sz w:val="24"/>
          <w:szCs w:val="22"/>
          <w:highlight w:val="none"/>
          <w14:textFill>
            <w14:solidFill>
              <w14:schemeClr w14:val="tx1"/>
            </w14:solidFill>
          </w14:textFill>
        </w:rPr>
        <w:t>16.3.1</w:t>
      </w:r>
      <w:r>
        <w:rPr>
          <w:rFonts w:hint="eastAsia" w:ascii="宋体" w:hAnsi="宋体"/>
          <w:bCs/>
          <w:snapToGrid w:val="0"/>
          <w:color w:val="000000" w:themeColor="text1"/>
          <w:kern w:val="0"/>
          <w:sz w:val="24"/>
          <w:szCs w:val="22"/>
          <w:highlight w:val="none"/>
          <w14:textFill>
            <w14:solidFill>
              <w14:schemeClr w14:val="tx1"/>
            </w14:solidFill>
          </w14:textFill>
        </w:rPr>
        <w:t>方案设计完善阶段工程设计费</w:t>
      </w:r>
      <w:r>
        <w:rPr>
          <w:rFonts w:hint="eastAsia" w:ascii="宋体" w:hAnsi="宋体"/>
          <w:snapToGrid w:val="0"/>
          <w:color w:val="000000" w:themeColor="text1"/>
          <w:kern w:val="0"/>
          <w:sz w:val="24"/>
          <w:szCs w:val="22"/>
          <w:highlight w:val="none"/>
          <w14:textFill>
            <w14:solidFill>
              <w14:schemeClr w14:val="tx1"/>
            </w14:solidFill>
          </w14:textFill>
        </w:rPr>
        <w:t>及</w:t>
      </w:r>
      <w:r>
        <w:rPr>
          <w:rFonts w:hint="eastAsia" w:ascii="宋体" w:hAnsi="宋体"/>
          <w:bCs/>
          <w:snapToGrid w:val="0"/>
          <w:color w:val="000000" w:themeColor="text1"/>
          <w:kern w:val="0"/>
          <w:sz w:val="24"/>
          <w:szCs w:val="22"/>
          <w:highlight w:val="none"/>
          <w14:textFill>
            <w14:solidFill>
              <w14:schemeClr w14:val="tx1"/>
            </w14:solidFill>
          </w14:textFill>
        </w:rPr>
        <w:t>工程投资估算编制费</w:t>
      </w:r>
      <w:r>
        <w:rPr>
          <w:rFonts w:hint="eastAsia" w:ascii="宋体" w:hAnsi="宋体"/>
          <w:snapToGrid w:val="0"/>
          <w:color w:val="000000" w:themeColor="text1"/>
          <w:kern w:val="0"/>
          <w:sz w:val="24"/>
          <w:szCs w:val="22"/>
          <w:highlight w:val="none"/>
          <w14:textFill>
            <w14:solidFill>
              <w14:schemeClr w14:val="tx1"/>
            </w14:solidFill>
          </w14:textFill>
        </w:rPr>
        <w:t>的支付</w:t>
      </w:r>
    </w:p>
    <w:p w14:paraId="51A1C7A3">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乙方提交的经过完善的方案设计成果文件满足合同要求并通过甲方或甲方委托的第三方审查，且乙方编制的投资估算获甲方认可后，乙方可申请支付方案设计阶段各分项工程设计费及工程投资估算编制费。</w:t>
      </w:r>
    </w:p>
    <w:p w14:paraId="4A2D6610">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 xml:space="preserve">乙方应一并申请支付方案设计阶段的设计费、投资估算编制费。甲方根据设计评审的等级确定应支付的方案设计阶段的设计收费。 </w:t>
      </w:r>
    </w:p>
    <w:p w14:paraId="59E08536">
      <w:pPr>
        <w:adjustRightInd w:val="0"/>
        <w:snapToGrid w:val="0"/>
        <w:spacing w:line="360" w:lineRule="auto"/>
        <w:ind w:right="11" w:firstLine="482"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16.3.2</w:t>
      </w:r>
      <w:r>
        <w:rPr>
          <w:rFonts w:hint="eastAsia" w:ascii="宋体" w:hAnsi="宋体"/>
          <w:snapToGrid w:val="0"/>
          <w:color w:val="000000" w:themeColor="text1"/>
          <w:kern w:val="0"/>
          <w:sz w:val="24"/>
          <w:szCs w:val="22"/>
          <w:highlight w:val="none"/>
          <w14:textFill>
            <w14:solidFill>
              <w14:schemeClr w14:val="tx1"/>
            </w14:solidFill>
          </w14:textFill>
        </w:rPr>
        <w:t>初步设计阶段设计费及工程设计概算编制费的支付</w:t>
      </w:r>
    </w:p>
    <w:p w14:paraId="7CBAC5CF">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乙方提交的初步设计成果文件满足合同要求，通过甲方或甲方委托的第三方审查，且设计概算获甲方认可后，乙方可申请支付初步设计阶段各分项工程的设计费及工程设计概算编制费。</w:t>
      </w:r>
    </w:p>
    <w:p w14:paraId="17E73F8E">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 xml:space="preserve">乙方应一并申请支付初步设计阶段的设计费、工程设计概算编制费。甲方根据设计评审的等级确定应支付的初步设计阶段的设计收费。 </w:t>
      </w:r>
    </w:p>
    <w:p w14:paraId="716D8DF6">
      <w:pPr>
        <w:adjustRightInd w:val="0"/>
        <w:snapToGrid w:val="0"/>
        <w:spacing w:line="360" w:lineRule="auto"/>
        <w:ind w:right="11" w:firstLine="482"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16.3.3</w:t>
      </w:r>
      <w:r>
        <w:rPr>
          <w:rFonts w:hint="eastAsia" w:ascii="宋体" w:hAnsi="宋体"/>
          <w:snapToGrid w:val="0"/>
          <w:color w:val="000000" w:themeColor="text1"/>
          <w:kern w:val="0"/>
          <w:sz w:val="24"/>
          <w:szCs w:val="22"/>
          <w:highlight w:val="none"/>
          <w14:textFill>
            <w14:solidFill>
              <w14:schemeClr w14:val="tx1"/>
            </w14:solidFill>
          </w14:textFill>
        </w:rPr>
        <w:t>施工图设计阶段设计费的支付</w:t>
      </w:r>
    </w:p>
    <w:p w14:paraId="7A535D77">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施工图设计阶段各分项工程的设计费分3次支付，施工图审查通过后支付本阶段设计费的30%；提交建筑施工报建的施工图设计成果文件及</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并配合</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送审后支付本阶段设计费的40%；</w:t>
      </w:r>
      <w:r>
        <w:rPr>
          <w:rFonts w:hint="eastAsia" w:ascii="宋体" w:hAnsi="宋体"/>
          <w:snapToGrid w:val="0"/>
          <w:color w:val="000000" w:themeColor="text1"/>
          <w:sz w:val="24"/>
          <w:szCs w:val="22"/>
          <w:highlight w:val="none"/>
          <w14:textFill>
            <w14:solidFill>
              <w14:schemeClr w14:val="tx1"/>
            </w14:solidFill>
          </w14:textFill>
        </w:rPr>
        <w:t>乙方根据相关部门的意见进行修改完善施工图并提交甲方，且乙方累计支付</w:t>
      </w:r>
      <w:r>
        <w:rPr>
          <w:rFonts w:hint="default" w:ascii="宋体" w:hAnsi="宋体"/>
          <w:snapToGrid w:val="0"/>
          <w:color w:val="000000" w:themeColor="text1"/>
          <w:sz w:val="24"/>
          <w:szCs w:val="22"/>
          <w:highlight w:val="none"/>
          <w14:textFill>
            <w14:solidFill>
              <w14:schemeClr w14:val="tx1"/>
            </w14:solidFill>
          </w14:textFill>
        </w:rPr>
        <w:t>造价预算</w:t>
      </w:r>
      <w:r>
        <w:rPr>
          <w:rFonts w:hint="eastAsia" w:ascii="宋体" w:hAnsi="宋体"/>
          <w:snapToGrid w:val="0"/>
          <w:color w:val="000000" w:themeColor="text1"/>
          <w:sz w:val="24"/>
          <w:szCs w:val="22"/>
          <w:highlight w:val="none"/>
          <w14:textFill>
            <w14:solidFill>
              <w14:schemeClr w14:val="tx1"/>
            </w14:solidFill>
          </w14:textFill>
        </w:rPr>
        <w:t>编制单位</w:t>
      </w:r>
      <w:r>
        <w:rPr>
          <w:rFonts w:hint="default" w:ascii="宋体" w:hAnsi="宋体"/>
          <w:snapToGrid w:val="0"/>
          <w:color w:val="000000" w:themeColor="text1"/>
          <w:sz w:val="24"/>
          <w:szCs w:val="22"/>
          <w:highlight w:val="none"/>
          <w14:textFill>
            <w14:solidFill>
              <w14:schemeClr w14:val="tx1"/>
            </w14:solidFill>
          </w14:textFill>
        </w:rPr>
        <w:t>造价预算</w:t>
      </w:r>
      <w:r>
        <w:rPr>
          <w:rFonts w:hint="eastAsia" w:ascii="宋体" w:hAnsi="宋体"/>
          <w:snapToGrid w:val="0"/>
          <w:color w:val="000000" w:themeColor="text1"/>
          <w:sz w:val="24"/>
          <w:szCs w:val="22"/>
          <w:highlight w:val="none"/>
          <w14:textFill>
            <w14:solidFill>
              <w14:schemeClr w14:val="tx1"/>
            </w14:solidFill>
          </w14:textFill>
        </w:rPr>
        <w:t>编制费用50%后支付本阶段设计费的30%。甲</w:t>
      </w:r>
      <w:r>
        <w:rPr>
          <w:rFonts w:hint="eastAsia" w:ascii="宋体" w:hAnsi="宋体"/>
          <w:snapToGrid w:val="0"/>
          <w:color w:val="000000" w:themeColor="text1"/>
          <w:kern w:val="0"/>
          <w:sz w:val="24"/>
          <w:szCs w:val="22"/>
          <w:highlight w:val="none"/>
          <w14:textFill>
            <w14:solidFill>
              <w14:schemeClr w14:val="tx1"/>
            </w14:solidFill>
          </w14:textFill>
        </w:rPr>
        <w:t>方根据设计评审的等级确定应支付的施工图设计阶段的设计收费。</w:t>
      </w:r>
    </w:p>
    <w:p w14:paraId="0DE6ED03">
      <w:pPr>
        <w:adjustRightInd w:val="0"/>
        <w:snapToGrid w:val="0"/>
        <w:spacing w:line="360" w:lineRule="auto"/>
        <w:ind w:right="11" w:firstLine="482"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16.3.4</w:t>
      </w:r>
      <w:r>
        <w:rPr>
          <w:rFonts w:hint="eastAsia" w:ascii="宋体" w:hAnsi="宋体"/>
          <w:snapToGrid w:val="0"/>
          <w:color w:val="000000" w:themeColor="text1"/>
          <w:kern w:val="0"/>
          <w:sz w:val="24"/>
          <w:szCs w:val="22"/>
          <w:highlight w:val="none"/>
          <w14:textFill>
            <w14:solidFill>
              <w14:schemeClr w14:val="tx1"/>
            </w14:solidFill>
          </w14:textFill>
        </w:rPr>
        <w:t>报审报建配合服务费的支付</w:t>
      </w:r>
    </w:p>
    <w:p w14:paraId="1D2BEEB5">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甲方在乙方提出支付申请后根据报审报建配合服务的考评等级确定应支付的报审报建配合服务费。</w:t>
      </w:r>
    </w:p>
    <w:p w14:paraId="756BEDC0">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报审报建配合服务费于本合同工程所有相关审批手续完成后一次性支付。</w:t>
      </w:r>
    </w:p>
    <w:p w14:paraId="638E737E">
      <w:pPr>
        <w:adjustRightInd w:val="0"/>
        <w:snapToGrid w:val="0"/>
        <w:spacing w:line="360" w:lineRule="auto"/>
        <w:ind w:right="11" w:firstLine="482"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16.3.5</w:t>
      </w:r>
      <w:r>
        <w:rPr>
          <w:rFonts w:hint="eastAsia" w:ascii="宋体" w:hAnsi="宋体"/>
          <w:snapToGrid w:val="0"/>
          <w:color w:val="000000" w:themeColor="text1"/>
          <w:kern w:val="0"/>
          <w:sz w:val="24"/>
          <w:szCs w:val="22"/>
          <w:highlight w:val="none"/>
          <w14:textFill>
            <w14:solidFill>
              <w14:schemeClr w14:val="tx1"/>
            </w14:solidFill>
          </w14:textFill>
        </w:rPr>
        <w:t>招标配合服务费的支付</w:t>
      </w:r>
    </w:p>
    <w:p w14:paraId="1F8CE75F">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甲方在乙方提出支付申请后根据招标配合服务的考评等级确定应支付的招标配合服务费。</w:t>
      </w:r>
    </w:p>
    <w:p w14:paraId="64075C22">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招标配合服务费于本合同工程全部招标工作完成</w:t>
      </w:r>
      <w:r>
        <w:rPr>
          <w:rFonts w:hint="eastAsia" w:ascii="宋体" w:hAnsi="宋体"/>
          <w:snapToGrid w:val="0"/>
          <w:color w:val="000000" w:themeColor="text1"/>
          <w:sz w:val="24"/>
          <w:szCs w:val="22"/>
          <w:highlight w:val="none"/>
          <w14:textFill>
            <w14:solidFill>
              <w14:schemeClr w14:val="tx1"/>
            </w14:solidFill>
          </w14:textFill>
        </w:rPr>
        <w:t>且乙方累计支付</w:t>
      </w:r>
      <w:r>
        <w:rPr>
          <w:rFonts w:hint="default" w:ascii="宋体" w:hAnsi="宋体"/>
          <w:snapToGrid w:val="0"/>
          <w:color w:val="000000" w:themeColor="text1"/>
          <w:sz w:val="24"/>
          <w:szCs w:val="22"/>
          <w:highlight w:val="none"/>
          <w14:textFill>
            <w14:solidFill>
              <w14:schemeClr w14:val="tx1"/>
            </w14:solidFill>
          </w14:textFill>
        </w:rPr>
        <w:t>造价预算</w:t>
      </w:r>
      <w:r>
        <w:rPr>
          <w:rFonts w:hint="eastAsia" w:ascii="宋体" w:hAnsi="宋体"/>
          <w:snapToGrid w:val="0"/>
          <w:color w:val="000000" w:themeColor="text1"/>
          <w:sz w:val="24"/>
          <w:szCs w:val="22"/>
          <w:highlight w:val="none"/>
          <w14:textFill>
            <w14:solidFill>
              <w14:schemeClr w14:val="tx1"/>
            </w14:solidFill>
          </w14:textFill>
        </w:rPr>
        <w:t>编制单位</w:t>
      </w:r>
      <w:r>
        <w:rPr>
          <w:rFonts w:hint="default" w:ascii="宋体" w:hAnsi="宋体"/>
          <w:snapToGrid w:val="0"/>
          <w:color w:val="000000" w:themeColor="text1"/>
          <w:sz w:val="24"/>
          <w:szCs w:val="22"/>
          <w:highlight w:val="none"/>
          <w14:textFill>
            <w14:solidFill>
              <w14:schemeClr w14:val="tx1"/>
            </w14:solidFill>
          </w14:textFill>
        </w:rPr>
        <w:t>造价预算</w:t>
      </w:r>
      <w:r>
        <w:rPr>
          <w:rFonts w:hint="eastAsia" w:ascii="宋体" w:hAnsi="宋体"/>
          <w:snapToGrid w:val="0"/>
          <w:color w:val="000000" w:themeColor="text1"/>
          <w:sz w:val="24"/>
          <w:szCs w:val="22"/>
          <w:highlight w:val="none"/>
          <w14:textFill>
            <w14:solidFill>
              <w14:schemeClr w14:val="tx1"/>
            </w14:solidFill>
          </w14:textFill>
        </w:rPr>
        <w:t>编制费用90%</w:t>
      </w:r>
      <w:r>
        <w:rPr>
          <w:rFonts w:hint="eastAsia" w:ascii="宋体" w:hAnsi="宋体"/>
          <w:snapToGrid w:val="0"/>
          <w:color w:val="000000" w:themeColor="text1"/>
          <w:kern w:val="0"/>
          <w:sz w:val="24"/>
          <w:szCs w:val="22"/>
          <w:highlight w:val="none"/>
          <w14:textFill>
            <w14:solidFill>
              <w14:schemeClr w14:val="tx1"/>
            </w14:solidFill>
          </w14:textFill>
        </w:rPr>
        <w:t>后一次性支付。</w:t>
      </w:r>
    </w:p>
    <w:p w14:paraId="3DBACE5F">
      <w:pPr>
        <w:adjustRightInd w:val="0"/>
        <w:snapToGrid w:val="0"/>
        <w:spacing w:line="360" w:lineRule="auto"/>
        <w:ind w:firstLine="482" w:firstLineChars="200"/>
        <w:outlineLvl w:val="4"/>
        <w:rPr>
          <w:rFonts w:ascii="宋体" w:hAnsi="宋体"/>
          <w:b/>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16.3.6</w:t>
      </w:r>
      <w:r>
        <w:rPr>
          <w:rFonts w:hint="eastAsia" w:ascii="宋体" w:hAnsi="宋体"/>
          <w:snapToGrid w:val="0"/>
          <w:color w:val="000000" w:themeColor="text1"/>
          <w:kern w:val="0"/>
          <w:sz w:val="24"/>
          <w:szCs w:val="22"/>
          <w:highlight w:val="none"/>
          <w14:textFill>
            <w14:solidFill>
              <w14:schemeClr w14:val="tx1"/>
            </w14:solidFill>
          </w14:textFill>
        </w:rPr>
        <w:t>现场服务费用的支付</w:t>
      </w:r>
    </w:p>
    <w:p w14:paraId="72CEE1E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乙方现场服务期从本合同工程正式开工之日起，直至本合同工程正式通过工程验收之日止</w:t>
      </w:r>
      <w:r>
        <w:rPr>
          <w:rFonts w:hint="eastAsia" w:ascii="宋体" w:hAnsi="宋体"/>
          <w:snapToGrid w:val="0"/>
          <w:color w:val="000000" w:themeColor="text1"/>
          <w:kern w:val="0"/>
          <w:sz w:val="24"/>
          <w:szCs w:val="22"/>
          <w:highlight w:val="none"/>
          <w:u w:val="single"/>
          <w14:textFill>
            <w14:solidFill>
              <w14:schemeClr w14:val="tx1"/>
            </w14:solidFill>
          </w14:textFill>
        </w:rPr>
        <w:t>，预计共</w:t>
      </w:r>
      <w:r>
        <w:rPr>
          <w:rFonts w:hint="eastAsia" w:ascii="宋体" w:hAnsi="宋体"/>
          <w:snapToGrid w:val="0"/>
          <w:color w:val="000000" w:themeColor="text1"/>
          <w:kern w:val="0"/>
          <w:sz w:val="24"/>
          <w:szCs w:val="22"/>
          <w:highlight w:val="none"/>
          <w:u w:val="single"/>
          <w:lang w:val="en-US" w:eastAsia="zh-CN"/>
          <w14:textFill>
            <w14:solidFill>
              <w14:schemeClr w14:val="tx1"/>
            </w14:solidFill>
          </w14:textFill>
        </w:rPr>
        <w:t xml:space="preserve">   </w:t>
      </w:r>
      <w:r>
        <w:rPr>
          <w:rFonts w:hint="eastAsia" w:ascii="宋体" w:hAnsi="宋体"/>
          <w:snapToGrid w:val="0"/>
          <w:color w:val="000000" w:themeColor="text1"/>
          <w:kern w:val="0"/>
          <w:sz w:val="24"/>
          <w:szCs w:val="22"/>
          <w:highlight w:val="none"/>
          <w:u w:val="single"/>
          <w14:textFill>
            <w14:solidFill>
              <w14:schemeClr w14:val="tx1"/>
            </w14:solidFill>
          </w14:textFill>
        </w:rPr>
        <w:t>个月</w:t>
      </w:r>
      <w:r>
        <w:rPr>
          <w:rFonts w:hint="eastAsia" w:ascii="宋体" w:hAnsi="宋体"/>
          <w:snapToGrid w:val="0"/>
          <w:color w:val="000000" w:themeColor="text1"/>
          <w:kern w:val="0"/>
          <w:sz w:val="24"/>
          <w:szCs w:val="22"/>
          <w:highlight w:val="none"/>
          <w14:textFill>
            <w14:solidFill>
              <w14:schemeClr w14:val="tx1"/>
            </w14:solidFill>
          </w14:textFill>
        </w:rPr>
        <w:t>。</w:t>
      </w:r>
      <w:r>
        <w:rPr>
          <w:rFonts w:hint="eastAsia" w:ascii="宋体" w:hAnsi="宋体"/>
          <w:bCs/>
          <w:snapToGrid w:val="0"/>
          <w:color w:val="000000" w:themeColor="text1"/>
          <w:kern w:val="0"/>
          <w:sz w:val="24"/>
          <w:szCs w:val="22"/>
          <w:highlight w:val="none"/>
          <w14:textFill>
            <w14:solidFill>
              <w14:schemeClr w14:val="tx1"/>
            </w14:solidFill>
          </w14:textFill>
        </w:rPr>
        <w:t>现场服务费根据乙方</w:t>
      </w:r>
      <w:r>
        <w:rPr>
          <w:rFonts w:hint="eastAsia" w:ascii="宋体" w:hAnsi="宋体"/>
          <w:snapToGrid w:val="0"/>
          <w:color w:val="000000" w:themeColor="text1"/>
          <w:kern w:val="0"/>
          <w:sz w:val="24"/>
          <w:szCs w:val="22"/>
          <w:highlight w:val="none"/>
          <w14:textFill>
            <w14:solidFill>
              <w14:schemeClr w14:val="tx1"/>
            </w14:solidFill>
          </w14:textFill>
        </w:rPr>
        <w:t>现场服务期按月分摊，乙方每6个月可申请一次施工阶段的现场服务费用的支付。甲方根据施工阶段的现场服务的评审结果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、乙方在申请周期内提交的完整巡场报告等</w:t>
      </w:r>
      <w:r>
        <w:rPr>
          <w:rFonts w:hint="eastAsia" w:ascii="宋体" w:hAnsi="宋体"/>
          <w:snapToGrid w:val="0"/>
          <w:color w:val="000000" w:themeColor="text1"/>
          <w:kern w:val="0"/>
          <w:sz w:val="24"/>
          <w:szCs w:val="22"/>
          <w:highlight w:val="none"/>
          <w14:textFill>
            <w14:solidFill>
              <w14:schemeClr w14:val="tx1"/>
            </w14:solidFill>
          </w14:textFill>
        </w:rPr>
        <w:t>确定应支付的现场服务费。</w:t>
      </w:r>
    </w:p>
    <w:p w14:paraId="0AB10E7E">
      <w:pPr>
        <w:adjustRightInd w:val="0"/>
        <w:snapToGrid w:val="0"/>
        <w:spacing w:line="360" w:lineRule="auto"/>
        <w:ind w:firstLine="480" w:firstLineChars="200"/>
        <w:rPr>
          <w:rFonts w:ascii="宋体" w:hAnsi="宋体"/>
          <w:bCs/>
          <w:snapToGrid w:val="0"/>
          <w:color w:val="000000" w:themeColor="text1"/>
          <w:kern w:val="0"/>
          <w:sz w:val="24"/>
          <w:szCs w:val="22"/>
          <w:highlight w:val="none"/>
          <w14:textFill>
            <w14:solidFill>
              <w14:schemeClr w14:val="tx1"/>
            </w14:solidFill>
          </w14:textFill>
        </w:rPr>
      </w:pPr>
      <w:r>
        <w:rPr>
          <w:rFonts w:hint="eastAsia" w:ascii="宋体" w:hAnsi="宋体"/>
          <w:bCs/>
          <w:snapToGrid w:val="0"/>
          <w:color w:val="000000" w:themeColor="text1"/>
          <w:kern w:val="0"/>
          <w:sz w:val="24"/>
          <w:szCs w:val="22"/>
          <w:highlight w:val="none"/>
          <w14:textFill>
            <w14:solidFill>
              <w14:schemeClr w14:val="tx1"/>
            </w14:solidFill>
          </w14:textFill>
        </w:rPr>
        <w:t>如在</w:t>
      </w:r>
      <w:r>
        <w:rPr>
          <w:rFonts w:hint="eastAsia" w:ascii="宋体" w:hAnsi="宋体"/>
          <w:snapToGrid w:val="0"/>
          <w:color w:val="000000" w:themeColor="text1"/>
          <w:kern w:val="0"/>
          <w:sz w:val="24"/>
          <w:szCs w:val="22"/>
          <w:highlight w:val="none"/>
          <w14:textFill>
            <w14:solidFill>
              <w14:schemeClr w14:val="tx1"/>
            </w14:solidFill>
          </w14:textFill>
        </w:rPr>
        <w:t>乙方现场服务期内</w:t>
      </w:r>
      <w:r>
        <w:rPr>
          <w:rFonts w:hint="eastAsia" w:ascii="宋体" w:hAnsi="宋体"/>
          <w:bCs/>
          <w:snapToGrid w:val="0"/>
          <w:color w:val="000000" w:themeColor="text1"/>
          <w:kern w:val="0"/>
          <w:sz w:val="24"/>
          <w:szCs w:val="22"/>
          <w:highlight w:val="none"/>
          <w14:textFill>
            <w14:solidFill>
              <w14:schemeClr w14:val="tx1"/>
            </w14:solidFill>
          </w14:textFill>
        </w:rPr>
        <w:t>，无论任何原因造成本合同工程中间停工而导致乙方现场服务人员必须二次或多次进出场的，本合同价款亦不会因此而有所调整，相关费用均已包含在本合同约定的现场服务费中。工程中间停工却不退场时，乙方可与甲方协商减少驻场人员的数量，本合同价款亦不作调整。</w:t>
      </w:r>
    </w:p>
    <w:p w14:paraId="33B146A5">
      <w:pPr>
        <w:adjustRightInd w:val="0"/>
        <w:snapToGrid w:val="0"/>
        <w:spacing w:line="360" w:lineRule="auto"/>
        <w:ind w:left="120" w:leftChars="57" w:firstLine="361" w:firstLineChars="15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16.3.7</w:t>
      </w:r>
      <w:r>
        <w:rPr>
          <w:rFonts w:hint="eastAsia" w:ascii="宋体" w:hAnsi="宋体"/>
          <w:snapToGrid w:val="0"/>
          <w:color w:val="000000" w:themeColor="text1"/>
          <w:kern w:val="0"/>
          <w:sz w:val="24"/>
          <w:szCs w:val="22"/>
          <w:highlight w:val="none"/>
          <w14:textFill>
            <w14:solidFill>
              <w14:schemeClr w14:val="tx1"/>
            </w14:solidFill>
          </w14:textFill>
        </w:rPr>
        <w:t>完整版施工图设计费用的支付</w:t>
      </w:r>
    </w:p>
    <w:p w14:paraId="3ADC0D68">
      <w:pPr>
        <w:adjustRightInd w:val="0"/>
        <w:snapToGrid w:val="0"/>
        <w:spacing w:line="360" w:lineRule="auto"/>
        <w:ind w:left="120" w:leftChars="57" w:firstLine="360" w:firstLineChars="15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在乙方将完整版施工图提交给甲方审核通过后，甲方向乙方一次性支付完整版施工图设计费用100%。</w:t>
      </w:r>
    </w:p>
    <w:p w14:paraId="01A119DA">
      <w:pPr>
        <w:adjustRightInd w:val="0"/>
        <w:snapToGrid w:val="0"/>
        <w:spacing w:line="360" w:lineRule="auto"/>
        <w:ind w:firstLine="482"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16.3.8</w:t>
      </w:r>
      <w:r>
        <w:rPr>
          <w:rFonts w:hint="eastAsia" w:ascii="宋体" w:hAnsi="宋体"/>
          <w:snapToGrid w:val="0"/>
          <w:color w:val="000000" w:themeColor="text1"/>
          <w:kern w:val="0"/>
          <w:sz w:val="24"/>
          <w:szCs w:val="22"/>
          <w:highlight w:val="none"/>
          <w14:textFill>
            <w14:solidFill>
              <w14:schemeClr w14:val="tx1"/>
            </w14:solidFill>
          </w14:textFill>
        </w:rPr>
        <w:t>工程结算配合服务费的支付</w:t>
      </w:r>
    </w:p>
    <w:p w14:paraId="4CDC5DFE">
      <w:pPr>
        <w:adjustRightInd w:val="0"/>
        <w:snapToGrid w:val="0"/>
        <w:spacing w:line="360" w:lineRule="auto"/>
        <w:ind w:right="11"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甲方在乙方提出支付申请后根据工程结算配合服务的考评结果确定应支付的工程结算配合服务费。工程结算配合服务费于本合同设计范围内工程结算经结算终审部门审定</w:t>
      </w:r>
      <w:r>
        <w:rPr>
          <w:rFonts w:hint="eastAsia" w:ascii="宋体" w:hAnsi="宋体"/>
          <w:snapToGrid w:val="0"/>
          <w:color w:val="000000" w:themeColor="text1"/>
          <w:sz w:val="24"/>
          <w:szCs w:val="22"/>
          <w:highlight w:val="none"/>
          <w14:textFill>
            <w14:solidFill>
              <w14:schemeClr w14:val="tx1"/>
            </w14:solidFill>
          </w14:textFill>
        </w:rPr>
        <w:t>且乙方已支付</w:t>
      </w:r>
      <w:r>
        <w:rPr>
          <w:rFonts w:hint="default" w:ascii="宋体" w:hAnsi="宋体"/>
          <w:snapToGrid w:val="0"/>
          <w:color w:val="000000" w:themeColor="text1"/>
          <w:sz w:val="24"/>
          <w:szCs w:val="22"/>
          <w:highlight w:val="none"/>
          <w14:textFill>
            <w14:solidFill>
              <w14:schemeClr w14:val="tx1"/>
            </w14:solidFill>
          </w14:textFill>
        </w:rPr>
        <w:t>造价预算</w:t>
      </w:r>
      <w:r>
        <w:rPr>
          <w:rFonts w:hint="eastAsia" w:ascii="宋体" w:hAnsi="宋体"/>
          <w:snapToGrid w:val="0"/>
          <w:color w:val="000000" w:themeColor="text1"/>
          <w:sz w:val="24"/>
          <w:szCs w:val="22"/>
          <w:highlight w:val="none"/>
          <w14:textFill>
            <w14:solidFill>
              <w14:schemeClr w14:val="tx1"/>
            </w14:solidFill>
          </w14:textFill>
        </w:rPr>
        <w:t>编制单位</w:t>
      </w:r>
      <w:r>
        <w:rPr>
          <w:rFonts w:hint="default" w:ascii="宋体" w:hAnsi="宋体"/>
          <w:snapToGrid w:val="0"/>
          <w:color w:val="000000" w:themeColor="text1"/>
          <w:sz w:val="24"/>
          <w:szCs w:val="22"/>
          <w:highlight w:val="none"/>
          <w14:textFill>
            <w14:solidFill>
              <w14:schemeClr w14:val="tx1"/>
            </w14:solidFill>
          </w14:textFill>
        </w:rPr>
        <w:t>造价预算</w:t>
      </w:r>
      <w:r>
        <w:rPr>
          <w:rFonts w:hint="eastAsia" w:ascii="宋体" w:hAnsi="宋体"/>
          <w:snapToGrid w:val="0"/>
          <w:color w:val="000000" w:themeColor="text1"/>
          <w:sz w:val="24"/>
          <w:szCs w:val="22"/>
          <w:highlight w:val="none"/>
          <w14:textFill>
            <w14:solidFill>
              <w14:schemeClr w14:val="tx1"/>
            </w14:solidFill>
          </w14:textFill>
        </w:rPr>
        <w:t>编制费用的余款</w:t>
      </w:r>
      <w:r>
        <w:rPr>
          <w:rFonts w:hint="eastAsia" w:ascii="宋体" w:hAnsi="宋体"/>
          <w:snapToGrid w:val="0"/>
          <w:color w:val="000000" w:themeColor="text1"/>
          <w:kern w:val="0"/>
          <w:sz w:val="24"/>
          <w:szCs w:val="22"/>
          <w:highlight w:val="none"/>
          <w14:textFill>
            <w14:solidFill>
              <w14:schemeClr w14:val="tx1"/>
            </w14:solidFill>
          </w14:textFill>
        </w:rPr>
        <w:t>后一次性支付。</w:t>
      </w:r>
    </w:p>
    <w:p w14:paraId="5378751F">
      <w:pPr>
        <w:adjustRightInd w:val="0"/>
        <w:snapToGrid w:val="0"/>
        <w:spacing w:line="360" w:lineRule="auto"/>
        <w:ind w:firstLine="482"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16.3.9</w:t>
      </w:r>
      <w:r>
        <w:rPr>
          <w:rFonts w:hint="eastAsia" w:ascii="宋体" w:hAnsi="宋体"/>
          <w:snapToGrid w:val="0"/>
          <w:color w:val="000000" w:themeColor="text1"/>
          <w:kern w:val="0"/>
          <w:sz w:val="24"/>
          <w:szCs w:val="22"/>
          <w:highlight w:val="none"/>
          <w14:textFill>
            <w14:solidFill>
              <w14:schemeClr w14:val="tx1"/>
            </w14:solidFill>
          </w14:textFill>
        </w:rPr>
        <w:t>工程保修阶段服务费的支付</w:t>
      </w:r>
    </w:p>
    <w:p w14:paraId="259274D6">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工程保修阶段服务费以合同工程设计费暂定总额为基数，按本合同条款第15条的有关约定确定；待结算终审部门审定本合同结算金额后，再根据审定结算本合同工程设计费结算总额为基数，按本合同条款第16条的约定调整；甲方在乙方提出支付申请后根据工程保修阶段服务的考评等级确定应支付的工程保修阶段服务费。工程保修阶段服务费于竣工满</w:t>
      </w:r>
      <w:r>
        <w:rPr>
          <w:rFonts w:hint="default" w:ascii="宋体" w:hAnsi="宋体"/>
          <w:snapToGrid w:val="0"/>
          <w:color w:val="000000" w:themeColor="text1"/>
          <w:kern w:val="0"/>
          <w:sz w:val="24"/>
          <w:szCs w:val="22"/>
          <w:highlight w:val="none"/>
          <w14:textFill>
            <w14:solidFill>
              <w14:schemeClr w14:val="tx1"/>
            </w14:solidFill>
          </w14:textFill>
        </w:rPr>
        <w:t>两</w:t>
      </w:r>
      <w:r>
        <w:rPr>
          <w:rFonts w:hint="eastAsia" w:ascii="宋体" w:hAnsi="宋体"/>
          <w:snapToGrid w:val="0"/>
          <w:color w:val="000000" w:themeColor="text1"/>
          <w:kern w:val="0"/>
          <w:sz w:val="24"/>
          <w:szCs w:val="22"/>
          <w:highlight w:val="none"/>
          <w14:textFill>
            <w14:solidFill>
              <w14:schemeClr w14:val="tx1"/>
            </w14:solidFill>
          </w14:textFill>
        </w:rPr>
        <w:t>年后全部支付。</w:t>
      </w:r>
    </w:p>
    <w:p w14:paraId="0B95D519">
      <w:pPr>
        <w:adjustRightInd w:val="0"/>
        <w:snapToGrid w:val="0"/>
        <w:spacing w:line="360" w:lineRule="auto"/>
        <w:ind w:firstLine="482"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bCs/>
          <w:snapToGrid w:val="0"/>
          <w:color w:val="000000" w:themeColor="text1"/>
          <w:kern w:val="0"/>
          <w:sz w:val="24"/>
          <w:szCs w:val="22"/>
          <w:highlight w:val="none"/>
          <w14:textFill>
            <w14:solidFill>
              <w14:schemeClr w14:val="tx1"/>
            </w14:solidFill>
          </w14:textFill>
        </w:rPr>
        <w:t>☑</w:t>
      </w:r>
      <w:r>
        <w:rPr>
          <w:rFonts w:hint="eastAsia" w:ascii="宋体" w:hAnsi="宋体"/>
          <w:b/>
          <w:snapToGrid w:val="0"/>
          <w:color w:val="000000" w:themeColor="text1"/>
          <w:kern w:val="0"/>
          <w:sz w:val="24"/>
          <w:szCs w:val="22"/>
          <w:highlight w:val="none"/>
          <w14:textFill>
            <w14:solidFill>
              <w14:schemeClr w14:val="tx1"/>
            </w14:solidFill>
          </w14:textFill>
        </w:rPr>
        <w:t>16.4</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编制费的支付</w:t>
      </w:r>
    </w:p>
    <w:p w14:paraId="0535C90A">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（一）</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满足以下条件，甲方根据乙方的申请支付</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编制费的50%：</w:t>
      </w:r>
    </w:p>
    <w:p w14:paraId="6F7B0504">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（1）设计概算在规定的时间内按要求复核完毕；</w:t>
      </w:r>
    </w:p>
    <w:p w14:paraId="759311CB">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（2）设计概算经有权审批的部门审批，并取得概算批复；</w:t>
      </w:r>
    </w:p>
    <w:p w14:paraId="74FC1582">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（3）</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编制文件组成必须完整（包括但不限于编制说明，工程量计算书、主要材料设备定价依据文件资料等）；</w:t>
      </w:r>
    </w:p>
    <w:p w14:paraId="641DDB01">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（4）</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送审金额与有权审批的部门审批金额对比在10%以内（</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送审金额偏差绝对值累计额相对于有权审批的部门审批金额，核减率在10%以内）；</w:t>
      </w:r>
    </w:p>
    <w:p w14:paraId="7E5B849E">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（5）</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在规定时间内按要求提交；</w:t>
      </w:r>
    </w:p>
    <w:p w14:paraId="2452E331">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（6）设计范围内</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经有权审批的部门审批，并取得预算批复。</w:t>
      </w:r>
    </w:p>
    <w:p w14:paraId="247304B3">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注：在设计范围内如出现批次</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申报的情况，在满足上述条件的情况下，申请支付</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编制费按每批次预算批复金额与对应的批复概算中建安工程费金额的比值乘以50%作为支付比例。</w:t>
      </w:r>
    </w:p>
    <w:p w14:paraId="2885FB01">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（二）</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、招标控制价配合及配合施工招标满足以下条件，甲方根据乙方的申请支付</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编制费的40%：</w:t>
      </w:r>
    </w:p>
    <w:p w14:paraId="3FF721C0">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（1）复核招标控制价编制文件组成是否完整（包括但不限于编制说明，工程量计算书、主要材料设备定价依据文件资料等）；</w:t>
      </w:r>
    </w:p>
    <w:p w14:paraId="58D23C00">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（2）招标控制价在规定时间内按要求复核完毕；</w:t>
      </w:r>
    </w:p>
    <w:p w14:paraId="246CCD4F">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（3）施工招标过程中，如发生设计调整，乙方必须根据设计调整内容，在规定时间内编制预算修改说明及相应修改预算文件，提交修改后的预算文件成果并经甲方确认；</w:t>
      </w:r>
    </w:p>
    <w:p w14:paraId="4756AB6D">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（4）施工招标过程中，如投标单位对预算文件的量和价提出异议，乙方需在规定时间内解答相关问题；</w:t>
      </w:r>
    </w:p>
    <w:p w14:paraId="1D4471AD">
      <w:pPr>
        <w:adjustRightInd w:val="0"/>
        <w:snapToGrid w:val="0"/>
        <w:spacing w:line="360" w:lineRule="auto"/>
        <w:ind w:left="479" w:leftChars="228"/>
        <w:rPr>
          <w:rFonts w:ascii="宋体"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（5）乙方按甲方要求提交全部施工招标控制价配合工作成果并经甲方确认；</w:t>
      </w:r>
    </w:p>
    <w:p w14:paraId="3B60454F">
      <w:pPr>
        <w:adjustRightInd w:val="0"/>
        <w:snapToGrid w:val="0"/>
        <w:spacing w:line="360" w:lineRule="auto"/>
        <w:ind w:left="479" w:leftChars="228"/>
        <w:rPr>
          <w:rFonts w:hAnsi="宋体"/>
          <w:color w:val="000000" w:themeColor="text1"/>
          <w:sz w:val="24"/>
          <w:szCs w:val="22"/>
          <w:highlight w:val="none"/>
          <w14:textFill>
            <w14:solidFill>
              <w14:schemeClr w14:val="tx1"/>
            </w14:solidFill>
          </w14:textFill>
        </w:rPr>
      </w:pPr>
      <w:r>
        <w:rPr>
          <w:rFonts w:hint="eastAsia" w:ascii="宋体" w:hAnsi="宋体"/>
          <w:color w:val="000000" w:themeColor="text1"/>
          <w:sz w:val="24"/>
          <w:szCs w:val="22"/>
          <w:highlight w:val="none"/>
          <w14:textFill>
            <w14:solidFill>
              <w14:schemeClr w14:val="tx1"/>
            </w14:solidFill>
          </w14:textFill>
        </w:rPr>
        <w:t>（6）设计范围内全</w:t>
      </w:r>
      <w:r>
        <w:rPr>
          <w:rFonts w:hint="eastAsia" w:hAnsi="宋体"/>
          <w:color w:val="000000" w:themeColor="text1"/>
          <w:sz w:val="24"/>
          <w:szCs w:val="22"/>
          <w:highlight w:val="none"/>
          <w14:textFill>
            <w14:solidFill>
              <w14:schemeClr w14:val="tx1"/>
            </w14:solidFill>
          </w14:textFill>
        </w:rPr>
        <w:t>部招标项目取得中标通知书。</w:t>
      </w:r>
    </w:p>
    <w:p w14:paraId="4753B91C">
      <w:pPr>
        <w:adjustRightInd w:val="0"/>
        <w:snapToGrid w:val="0"/>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注：在设计范围内如出现多批次施工招标控制价</w:t>
      </w:r>
      <w:r>
        <w:rPr>
          <w:rFonts w:hint="eastAsia" w:ascii="宋体" w:hAnsi="宋体"/>
          <w:color w:val="000000" w:themeColor="text1"/>
          <w:sz w:val="24"/>
          <w:szCs w:val="22"/>
          <w:highlight w:val="none"/>
          <w14:textFill>
            <w14:solidFill>
              <w14:schemeClr w14:val="tx1"/>
            </w14:solidFill>
          </w14:textFill>
        </w:rPr>
        <w:t>配合</w:t>
      </w:r>
      <w:r>
        <w:rPr>
          <w:rFonts w:hint="eastAsia" w:ascii="宋体" w:hAnsi="宋体"/>
          <w:snapToGrid w:val="0"/>
          <w:color w:val="000000" w:themeColor="text1"/>
          <w:kern w:val="0"/>
          <w:sz w:val="24"/>
          <w:szCs w:val="22"/>
          <w:highlight w:val="none"/>
          <w14:textFill>
            <w14:solidFill>
              <w14:schemeClr w14:val="tx1"/>
            </w14:solidFill>
          </w14:textFill>
        </w:rPr>
        <w:t>的情况，在满足上述条件的情况下，申请支付</w:t>
      </w:r>
      <w:r>
        <w:rPr>
          <w:rFonts w:hint="default" w:ascii="宋体" w:hAnsi="宋体"/>
          <w:snapToGrid w:val="0"/>
          <w:color w:val="000000" w:themeColor="text1"/>
          <w:kern w:val="0"/>
          <w:sz w:val="24"/>
          <w:szCs w:val="22"/>
          <w:highlight w:val="none"/>
          <w14:textFill>
            <w14:solidFill>
              <w14:schemeClr w14:val="tx1"/>
            </w14:solidFill>
          </w14:textFill>
        </w:rPr>
        <w:t>造价预算</w:t>
      </w:r>
      <w:r>
        <w:rPr>
          <w:rFonts w:hint="eastAsia" w:ascii="宋体" w:hAnsi="宋体"/>
          <w:snapToGrid w:val="0"/>
          <w:color w:val="000000" w:themeColor="text1"/>
          <w:kern w:val="0"/>
          <w:sz w:val="24"/>
          <w:szCs w:val="22"/>
          <w:highlight w:val="none"/>
          <w14:textFill>
            <w14:solidFill>
              <w14:schemeClr w14:val="tx1"/>
            </w14:solidFill>
          </w14:textFill>
        </w:rPr>
        <w:t>编制费按每批次招标控制价金额与对应批复的概算中建安工程费金额的比值乘以40%作为支付比例。</w:t>
      </w:r>
    </w:p>
    <w:p w14:paraId="776F2344">
      <w:pPr>
        <w:adjustRightInd w:val="0"/>
        <w:snapToGrid w:val="0"/>
        <w:spacing w:line="360" w:lineRule="auto"/>
        <w:ind w:firstLine="480" w:firstLineChars="200"/>
        <w:rPr>
          <w:rFonts w:hAnsi="宋体"/>
          <w:dstrike/>
          <w:color w:val="000000" w:themeColor="text1"/>
          <w:sz w:val="24"/>
          <w:szCs w:val="22"/>
          <w:highlight w:val="none"/>
          <w14:textFill>
            <w14:solidFill>
              <w14:schemeClr w14:val="tx1"/>
            </w14:solidFill>
          </w14:textFill>
        </w:rPr>
      </w:pPr>
      <w:r>
        <w:rPr>
          <w:rFonts w:hint="eastAsia" w:hAnsi="宋体"/>
          <w:color w:val="000000" w:themeColor="text1"/>
          <w:sz w:val="24"/>
          <w:szCs w:val="22"/>
          <w:highlight w:val="none"/>
          <w14:textFill>
            <w14:solidFill>
              <w14:schemeClr w14:val="tx1"/>
            </w14:solidFill>
          </w14:textFill>
        </w:rPr>
        <w:t>（三）有权结算终审部门审定本合同结算金额后，乙方按甲方的财务管理制度办理款项申请手续，经甲方审核确认后一次性付清余下尾款。</w:t>
      </w:r>
    </w:p>
    <w:p w14:paraId="40A18411">
      <w:pPr>
        <w:adjustRightInd w:val="0"/>
        <w:snapToGrid w:val="0"/>
        <w:spacing w:line="360" w:lineRule="auto"/>
        <w:ind w:firstLine="472" w:firstLineChars="196"/>
        <w:rPr>
          <w:rFonts w:hint="eastAsia" w:ascii="宋体" w:hAnsi="宋体"/>
          <w:snapToGrid w:val="0"/>
          <w:color w:val="000000" w:themeColor="text1"/>
          <w:kern w:val="0"/>
          <w:sz w:val="24"/>
          <w:szCs w:val="22"/>
          <w:highlight w:val="none"/>
          <w14:textFill>
            <w14:solidFill>
              <w14:schemeClr w14:val="tx1"/>
            </w14:solidFill>
          </w14:textFill>
        </w:rPr>
      </w:pPr>
      <w:r>
        <w:rPr>
          <w:rFonts w:hint="default" w:ascii="宋体" w:hAnsi="宋体"/>
          <w:b/>
          <w:bCs/>
          <w:snapToGrid w:val="0"/>
          <w:color w:val="000000" w:themeColor="text1"/>
          <w:kern w:val="0"/>
          <w:sz w:val="24"/>
          <w:szCs w:val="22"/>
          <w:highlight w:val="none"/>
          <w14:textFill>
            <w14:solidFill>
              <w14:schemeClr w14:val="tx1"/>
            </w14:solidFill>
          </w14:textFill>
        </w:rPr>
        <w:t>16.5</w:t>
      </w:r>
      <w:r>
        <w:rPr>
          <w:rFonts w:hint="eastAsia" w:ascii="宋体" w:hAnsi="宋体"/>
          <w:snapToGrid w:val="0"/>
          <w:color w:val="000000" w:themeColor="text1"/>
          <w:kern w:val="0"/>
          <w:sz w:val="24"/>
          <w:szCs w:val="22"/>
          <w:highlight w:val="none"/>
          <w14:textFill>
            <w14:solidFill>
              <w14:schemeClr w14:val="tx1"/>
            </w14:solidFill>
          </w14:textFill>
        </w:rPr>
        <w:t>其它设计收费的支付按如下约定执行。</w:t>
      </w:r>
    </w:p>
    <w:p w14:paraId="4D408EDA">
      <w:pPr>
        <w:adjustRightInd w:val="0"/>
        <w:snapToGrid w:val="0"/>
        <w:spacing w:line="360" w:lineRule="auto"/>
        <w:ind w:right="11" w:firstLine="482" w:firstLineChars="20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w:t>
      </w:r>
      <w:r>
        <w:rPr>
          <w:rFonts w:hint="default" w:ascii="宋体" w:hAnsi="宋体"/>
          <w:b/>
          <w:snapToGrid w:val="0"/>
          <w:color w:val="000000" w:themeColor="text1"/>
          <w:kern w:val="0"/>
          <w:sz w:val="24"/>
          <w:szCs w:val="22"/>
          <w:highlight w:val="none"/>
          <w14:textFill>
            <w14:solidFill>
              <w14:schemeClr w14:val="tx1"/>
            </w14:solidFill>
          </w14:textFill>
        </w:rPr>
        <w:t>5.1</w:t>
      </w:r>
      <w:r>
        <w:rPr>
          <w:rFonts w:hint="eastAsia" w:ascii="宋体" w:hAnsi="宋体"/>
          <w:snapToGrid w:val="0"/>
          <w:color w:val="000000" w:themeColor="text1"/>
          <w:kern w:val="0"/>
          <w:sz w:val="24"/>
          <w:szCs w:val="22"/>
          <w:highlight w:val="none"/>
          <w14:textFill>
            <w14:solidFill>
              <w14:schemeClr w14:val="tx1"/>
            </w14:solidFill>
          </w14:textFill>
        </w:rPr>
        <w:t>驻场设计费的支付</w:t>
      </w:r>
    </w:p>
    <w:p w14:paraId="36D363F1">
      <w:pPr>
        <w:adjustRightInd w:val="0"/>
        <w:snapToGrid w:val="0"/>
        <w:spacing w:line="360" w:lineRule="auto"/>
        <w:ind w:left="120" w:leftChars="57" w:firstLine="360" w:firstLineChars="15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已含在设计费中，不再另行计取，不单独支付。</w:t>
      </w:r>
    </w:p>
    <w:p w14:paraId="5B7EDB5D">
      <w:pPr>
        <w:adjustRightInd w:val="0"/>
        <w:snapToGrid w:val="0"/>
        <w:spacing w:line="360" w:lineRule="auto"/>
        <w:ind w:left="480"/>
        <w:outlineLvl w:val="4"/>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b/>
          <w:snapToGrid w:val="0"/>
          <w:color w:val="000000" w:themeColor="text1"/>
          <w:kern w:val="0"/>
          <w:sz w:val="24"/>
          <w:szCs w:val="22"/>
          <w:highlight w:val="none"/>
          <w14:textFill>
            <w14:solidFill>
              <w14:schemeClr w14:val="tx1"/>
            </w14:solidFill>
          </w14:textFill>
        </w:rPr>
        <w:t>16.</w:t>
      </w:r>
      <w:r>
        <w:rPr>
          <w:rFonts w:hint="default" w:ascii="宋体" w:hAnsi="宋体"/>
          <w:b/>
          <w:snapToGrid w:val="0"/>
          <w:color w:val="000000" w:themeColor="text1"/>
          <w:kern w:val="0"/>
          <w:sz w:val="24"/>
          <w:szCs w:val="22"/>
          <w:highlight w:val="none"/>
          <w14:textFill>
            <w14:solidFill>
              <w14:schemeClr w14:val="tx1"/>
            </w14:solidFill>
          </w14:textFill>
        </w:rPr>
        <w:t>5.2</w:t>
      </w:r>
      <w:r>
        <w:rPr>
          <w:rFonts w:hint="eastAsia" w:ascii="宋体" w:hAnsi="宋体"/>
          <w:snapToGrid w:val="0"/>
          <w:color w:val="000000" w:themeColor="text1"/>
          <w:kern w:val="0"/>
          <w:sz w:val="24"/>
          <w:szCs w:val="22"/>
          <w:highlight w:val="none"/>
          <w14:textFill>
            <w14:solidFill>
              <w14:schemeClr w14:val="tx1"/>
            </w14:solidFill>
          </w14:textFill>
        </w:rPr>
        <w:t>设计协调费的支付</w:t>
      </w:r>
    </w:p>
    <w:p w14:paraId="343FF97F">
      <w:pPr>
        <w:adjustRightInd w:val="0"/>
        <w:snapToGrid w:val="0"/>
        <w:spacing w:line="360" w:lineRule="auto"/>
        <w:ind w:left="120" w:leftChars="57" w:firstLine="360" w:firstLineChars="15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已含在设计费中，不再另行计取，不单独支付。</w:t>
      </w:r>
    </w:p>
    <w:p w14:paraId="2DA42D7A">
      <w:pPr>
        <w:adjustRightInd w:val="0"/>
        <w:snapToGrid w:val="0"/>
        <w:spacing w:line="360" w:lineRule="auto"/>
        <w:ind w:left="120" w:leftChars="57" w:firstLine="360" w:firstLineChars="150"/>
        <w:rPr>
          <w:rFonts w:hint="eastAsia" w:ascii="宋体" w:hAnsi="宋体" w:eastAsia="宋体"/>
          <w:snapToGrid w:val="0"/>
          <w:color w:val="000000" w:themeColor="text1"/>
          <w:kern w:val="0"/>
          <w:sz w:val="24"/>
          <w:szCs w:val="22"/>
          <w:highlight w:val="none"/>
          <w:lang w:eastAsia="zh-CN"/>
          <w14:textFill>
            <w14:solidFill>
              <w14:schemeClr w14:val="tx1"/>
            </w14:solidFill>
          </w14:textFill>
        </w:rPr>
      </w:pPr>
      <w:r>
        <w:rPr>
          <w:rFonts w:hint="eastAsia" w:ascii="宋体" w:hAnsi="宋体"/>
          <w:snapToGrid w:val="0"/>
          <w:color w:val="000000" w:themeColor="text1"/>
          <w:kern w:val="0"/>
          <w:sz w:val="24"/>
          <w:szCs w:val="22"/>
          <w:highlight w:val="none"/>
          <w:lang w:eastAsia="zh-CN"/>
          <w14:textFill>
            <w14:solidFill>
              <w14:schemeClr w14:val="tx1"/>
            </w14:solidFill>
          </w14:textFill>
        </w:rPr>
        <w:t>☑</w:t>
      </w:r>
      <w:r>
        <w:rPr>
          <w:rFonts w:ascii="宋体" w:hAnsi="宋体"/>
          <w:b/>
          <w:snapToGrid w:val="0"/>
          <w:color w:val="000000" w:themeColor="text1"/>
          <w:kern w:val="0"/>
          <w:sz w:val="24"/>
          <w:szCs w:val="22"/>
          <w:highlight w:val="none"/>
          <w14:textFill>
            <w14:solidFill>
              <w14:schemeClr w14:val="tx1"/>
            </w14:solidFill>
          </w14:textFill>
        </w:rPr>
        <w:t>16.6</w:t>
      </w:r>
      <w:r>
        <w:rPr>
          <w:rFonts w:hint="eastAsia" w:ascii="宋体" w:hAnsi="宋体"/>
          <w:color w:val="000000" w:themeColor="text1"/>
          <w:sz w:val="24"/>
          <w:highlight w:val="none"/>
          <w14:textFill>
            <w14:solidFill>
              <w14:schemeClr w14:val="tx1"/>
            </w14:solidFill>
          </w14:textFill>
        </w:rPr>
        <w:t>设计方案报审（含修建性详细规划调整）费</w:t>
      </w:r>
      <w:r>
        <w:rPr>
          <w:rFonts w:hint="eastAsia" w:ascii="宋体" w:hAnsi="宋体"/>
          <w:snapToGrid w:val="0"/>
          <w:color w:val="000000" w:themeColor="text1"/>
          <w:kern w:val="0"/>
          <w:sz w:val="24"/>
          <w:szCs w:val="22"/>
          <w:highlight w:val="none"/>
          <w14:textFill>
            <w14:solidFill>
              <w14:schemeClr w14:val="tx1"/>
            </w14:solidFill>
          </w14:textFill>
        </w:rPr>
        <w:t>的支付</w:t>
      </w:r>
      <w:r>
        <w:rPr>
          <w:rStyle w:val="22"/>
          <w:rFonts w:hint="eastAsia" w:ascii="宋体" w:hAnsi="宋体" w:eastAsia="宋体" w:cs="Times New Roman"/>
          <w:color w:val="000000" w:themeColor="text1"/>
          <w:sz w:val="24"/>
          <w:highlight w:val="none"/>
          <w:lang w:eastAsia="zh-CN"/>
          <w14:textFill>
            <w14:solidFill>
              <w14:schemeClr w14:val="tx1"/>
            </w14:solidFill>
          </w14:textFill>
        </w:rPr>
        <w:t>，包含在设计费总价中，不再另行支付</w:t>
      </w:r>
      <w:r>
        <w:rPr>
          <w:rStyle w:val="22"/>
          <w:rFonts w:hint="eastAsia"/>
          <w:color w:val="000000" w:themeColor="text1"/>
          <w:highlight w:val="none"/>
          <w:lang w:eastAsia="zh-CN"/>
          <w14:textFill>
            <w14:solidFill>
              <w14:schemeClr w14:val="tx1"/>
            </w14:solidFill>
          </w14:textFill>
        </w:rPr>
        <w:t>。</w:t>
      </w:r>
    </w:p>
    <w:p w14:paraId="6AB46868">
      <w:pPr>
        <w:adjustRightInd w:val="0"/>
        <w:snapToGrid w:val="0"/>
        <w:spacing w:line="360" w:lineRule="auto"/>
        <w:ind w:left="120" w:leftChars="57" w:firstLine="360" w:firstLineChars="150"/>
        <w:rPr>
          <w:rFonts w:hint="eastAsia" w:ascii="宋体" w:hAnsi="宋体"/>
          <w:snapToGrid w:val="0"/>
          <w:color w:val="000000" w:themeColor="text1"/>
          <w:kern w:val="0"/>
          <w:sz w:val="24"/>
          <w:szCs w:val="22"/>
          <w:highlight w:val="none"/>
          <w14:textFill>
            <w14:solidFill>
              <w14:schemeClr w14:val="tx1"/>
            </w14:solidFill>
          </w14:textFill>
        </w:rPr>
      </w:pPr>
    </w:p>
    <w:p w14:paraId="0373271B">
      <w:pPr>
        <w:adjustRightInd w:val="0"/>
        <w:snapToGrid w:val="0"/>
        <w:spacing w:line="360" w:lineRule="auto"/>
        <w:ind w:left="120" w:leftChars="57" w:firstLine="361" w:firstLineChars="150"/>
        <w:rPr>
          <w:rFonts w:ascii="宋体" w:hAnsi="宋体"/>
          <w:snapToGrid w:val="0"/>
          <w:color w:val="000000" w:themeColor="text1"/>
          <w:kern w:val="0"/>
          <w:sz w:val="24"/>
          <w:szCs w:val="22"/>
          <w:highlight w:val="none"/>
          <w14:textFill>
            <w14:solidFill>
              <w14:schemeClr w14:val="tx1"/>
            </w14:solidFill>
          </w14:textFill>
        </w:rPr>
      </w:pPr>
      <w:r>
        <w:rPr>
          <w:rFonts w:ascii="宋体" w:hAnsi="宋体"/>
          <w:b/>
          <w:snapToGrid w:val="0"/>
          <w:color w:val="000000" w:themeColor="text1"/>
          <w:kern w:val="0"/>
          <w:sz w:val="24"/>
          <w:szCs w:val="22"/>
          <w:highlight w:val="none"/>
          <w14:textFill>
            <w14:solidFill>
              <w14:schemeClr w14:val="tx1"/>
            </w14:solidFill>
          </w14:textFill>
        </w:rPr>
        <w:sym w:font="Wingdings 2" w:char="F053"/>
      </w:r>
      <w:r>
        <w:rPr>
          <w:rFonts w:ascii="宋体" w:hAnsi="宋体"/>
          <w:b/>
          <w:snapToGrid w:val="0"/>
          <w:color w:val="000000" w:themeColor="text1"/>
          <w:kern w:val="0"/>
          <w:sz w:val="24"/>
          <w:szCs w:val="22"/>
          <w:highlight w:val="none"/>
          <w14:textFill>
            <w14:solidFill>
              <w14:schemeClr w14:val="tx1"/>
            </w14:solidFill>
          </w14:textFill>
        </w:rPr>
        <w:t>16.7</w:t>
      </w:r>
      <w:r>
        <w:rPr>
          <w:rFonts w:hint="eastAsia" w:ascii="宋体" w:hAnsi="宋体"/>
          <w:color w:val="000000" w:themeColor="text1"/>
          <w:sz w:val="24"/>
          <w:highlight w:val="none"/>
          <w14:textFill>
            <w14:solidFill>
              <w14:schemeClr w14:val="tx1"/>
            </w14:solidFill>
          </w14:textFill>
        </w:rPr>
        <w:t>建筑信息模型（BIM）技术应用费</w:t>
      </w:r>
      <w:r>
        <w:rPr>
          <w:rFonts w:hint="eastAsia" w:ascii="宋体" w:hAnsi="宋体"/>
          <w:snapToGrid w:val="0"/>
          <w:color w:val="000000" w:themeColor="text1"/>
          <w:kern w:val="0"/>
          <w:sz w:val="24"/>
          <w:szCs w:val="22"/>
          <w:highlight w:val="none"/>
          <w14:textFill>
            <w14:solidFill>
              <w14:schemeClr w14:val="tx1"/>
            </w14:solidFill>
          </w14:textFill>
        </w:rPr>
        <w:t>的支付</w:t>
      </w:r>
    </w:p>
    <w:p w14:paraId="299CD1AA">
      <w:pPr>
        <w:spacing w:line="360" w:lineRule="auto"/>
        <w:ind w:firstLine="480" w:firstLineChars="200"/>
        <w:rPr>
          <w:rFonts w:ascii="宋体" w:hAnsi="宋体"/>
          <w:snapToGrid w:val="0"/>
          <w:color w:val="000000" w:themeColor="text1"/>
          <w:kern w:val="0"/>
          <w:sz w:val="24"/>
          <w:szCs w:val="22"/>
          <w:highlight w:val="none"/>
          <w14:textFill>
            <w14:solidFill>
              <w14:schemeClr w14:val="tx1"/>
            </w14:solidFill>
          </w14:textFill>
        </w:rPr>
      </w:pPr>
      <w:r>
        <w:rPr>
          <w:rFonts w:hint="eastAsia" w:ascii="宋体" w:hAnsi="宋体"/>
          <w:snapToGrid w:val="0"/>
          <w:color w:val="000000" w:themeColor="text1"/>
          <w:kern w:val="0"/>
          <w:sz w:val="24"/>
          <w:szCs w:val="22"/>
          <w:highlight w:val="none"/>
          <w14:textFill>
            <w14:solidFill>
              <w14:schemeClr w14:val="tx1"/>
            </w14:solidFill>
          </w14:textFill>
        </w:rPr>
        <w:t>乙方按本合同约定提交施工图设计阶段BIM模型及所有成果，且相关工作成果经甲方审核确认后，甲方支付</w:t>
      </w:r>
      <w:r>
        <w:rPr>
          <w:rFonts w:hint="eastAsia" w:ascii="宋体" w:hAnsi="宋体"/>
          <w:color w:val="000000" w:themeColor="text1"/>
          <w:sz w:val="24"/>
          <w:highlight w:val="none"/>
          <w14:textFill>
            <w14:solidFill>
              <w14:schemeClr w14:val="tx1"/>
            </w14:solidFill>
          </w14:textFill>
        </w:rPr>
        <w:t>建筑信息模型（BIM）技术应用费</w:t>
      </w:r>
      <w:r>
        <w:rPr>
          <w:rFonts w:hint="eastAsia" w:ascii="宋体" w:hAnsi="宋体"/>
          <w:snapToGrid w:val="0"/>
          <w:color w:val="000000" w:themeColor="text1"/>
          <w:kern w:val="0"/>
          <w:sz w:val="24"/>
          <w:szCs w:val="22"/>
          <w:highlight w:val="none"/>
          <w14:textFill>
            <w14:solidFill>
              <w14:schemeClr w14:val="tx1"/>
            </w14:solidFill>
          </w14:textFill>
        </w:rPr>
        <w:t>的100%。</w:t>
      </w:r>
    </w:p>
    <w:p w14:paraId="7DDB1232">
      <w:pPr>
        <w:adjustRightInd w:val="0"/>
        <w:snapToGrid w:val="0"/>
        <w:spacing w:line="360" w:lineRule="auto"/>
        <w:ind w:left="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16.</w:t>
      </w:r>
      <w:r>
        <w:rPr>
          <w:rFonts w:hint="default" w:ascii="宋体" w:hAnsi="宋体"/>
          <w:b/>
          <w:bCs/>
          <w:color w:val="000000" w:themeColor="text1"/>
          <w:kern w:val="0"/>
          <w:sz w:val="24"/>
          <w:highlight w:val="none"/>
          <w14:textFill>
            <w14:solidFill>
              <w14:schemeClr w14:val="tx1"/>
            </w14:solidFill>
          </w14:textFill>
        </w:rPr>
        <w:t>8</w:t>
      </w:r>
      <w:r>
        <w:rPr>
          <w:rFonts w:hint="eastAsia" w:ascii="宋体" w:hAnsi="宋体"/>
          <w:color w:val="000000" w:themeColor="text1"/>
          <w:kern w:val="0"/>
          <w:sz w:val="24"/>
          <w:highlight w:val="none"/>
          <w14:textFill>
            <w14:solidFill>
              <w14:schemeClr w14:val="tx1"/>
            </w14:solidFill>
          </w14:textFill>
        </w:rPr>
        <w:t>设计收费的结算</w:t>
      </w:r>
    </w:p>
    <w:p w14:paraId="6F9A4D5E">
      <w:pPr>
        <w:snapToGrid w:val="0"/>
        <w:spacing w:line="360" w:lineRule="auto"/>
        <w:ind w:right="11"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本合同工程竣工后</w:t>
      </w:r>
      <w:r>
        <w:rPr>
          <w:rFonts w:hint="default" w:ascii="宋体" w:hAnsi="宋体"/>
          <w:color w:val="000000" w:themeColor="text1"/>
          <w:sz w:val="24"/>
          <w:highlight w:val="none"/>
          <w14:textFill>
            <w14:solidFill>
              <w14:schemeClr w14:val="tx1"/>
            </w14:solidFill>
          </w14:textFill>
        </w:rPr>
        <w:t xml:space="preserve">28 </w:t>
      </w:r>
      <w:r>
        <w:rPr>
          <w:rFonts w:hint="eastAsia" w:ascii="宋体" w:hAnsi="宋体"/>
          <w:color w:val="000000" w:themeColor="text1"/>
          <w:sz w:val="24"/>
          <w:highlight w:val="none"/>
          <w14:textFill>
            <w14:solidFill>
              <w14:schemeClr w14:val="tx1"/>
            </w14:solidFill>
          </w14:textFill>
        </w:rPr>
        <w:t>日内，乙方应向甲方提交本合同的结算书及完整的结算资料。否则，甲方将自行进行本合同结算并上报，有权结算终审部门据此审定的金额即为本合同设计收费的结算金额。</w:t>
      </w:r>
    </w:p>
    <w:p w14:paraId="07100A81">
      <w:pPr>
        <w:snapToGrid w:val="0"/>
        <w:spacing w:line="360" w:lineRule="auto"/>
        <w:ind w:right="11"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乙方配合甲方完成本合同全部设计项目的实施工作，并按规定提交全部技术档案资料，本合同设计收费结算金额已经获得有权结算终审部门审定，且工程保修阶段已经结束（竣工满</w:t>
      </w:r>
      <w:r>
        <w:rPr>
          <w:rFonts w:hint="default" w:ascii="宋体" w:hAnsi="宋体"/>
          <w:color w:val="000000" w:themeColor="text1"/>
          <w:sz w:val="24"/>
          <w:highlight w:val="none"/>
          <w14:textFill>
            <w14:solidFill>
              <w14:schemeClr w14:val="tx1"/>
            </w14:solidFill>
          </w14:textFill>
        </w:rPr>
        <w:t>两</w:t>
      </w:r>
      <w:r>
        <w:rPr>
          <w:rFonts w:hint="eastAsia" w:ascii="宋体" w:hAnsi="宋体"/>
          <w:color w:val="000000" w:themeColor="text1"/>
          <w:sz w:val="24"/>
          <w:highlight w:val="none"/>
          <w14:textFill>
            <w14:solidFill>
              <w14:schemeClr w14:val="tx1"/>
            </w14:solidFill>
          </w14:textFill>
        </w:rPr>
        <w:t>年），乙方可向甲方申请结清本合同设计收费尾款；如工程保修阶段尚未结束（竣工尚未满</w:t>
      </w:r>
      <w:r>
        <w:rPr>
          <w:rFonts w:hint="default" w:ascii="宋体" w:hAnsi="宋体"/>
          <w:color w:val="000000" w:themeColor="text1"/>
          <w:sz w:val="24"/>
          <w:highlight w:val="none"/>
          <w14:textFill>
            <w14:solidFill>
              <w14:schemeClr w14:val="tx1"/>
            </w14:solidFill>
          </w14:textFill>
        </w:rPr>
        <w:t>两</w:t>
      </w:r>
      <w:r>
        <w:rPr>
          <w:rFonts w:hint="eastAsia" w:ascii="宋体" w:hAnsi="宋体"/>
          <w:color w:val="000000" w:themeColor="text1"/>
          <w:sz w:val="24"/>
          <w:highlight w:val="none"/>
          <w14:textFill>
            <w14:solidFill>
              <w14:schemeClr w14:val="tx1"/>
            </w14:solidFill>
          </w14:textFill>
        </w:rPr>
        <w:t>年），乙方可根据设计收费实际的支付情况申请支付至本合同设计收费结算金额的95%。</w:t>
      </w:r>
    </w:p>
    <w:p w14:paraId="40576B70">
      <w:pPr>
        <w:adjustRightInd w:val="0"/>
        <w:snapToGrid w:val="0"/>
        <w:spacing w:line="360" w:lineRule="auto"/>
        <w:ind w:right="11" w:firstLine="420" w:firstLineChars="200"/>
        <w:rPr>
          <w:color w:val="000000" w:themeColor="text1"/>
          <w:highlight w:val="none"/>
          <w14:textFill>
            <w14:solidFill>
              <w14:schemeClr w14:val="tx1"/>
            </w14:solidFill>
          </w14:textFill>
        </w:rPr>
      </w:pPr>
      <w:r>
        <w:rPr>
          <w:rFonts w:hint="default" w:ascii="Segoe UI Symbol" w:hAnsi="Segoe UI Symbol" w:eastAsia="宋体" w:cs="Times New Roman"/>
          <w:color w:val="000000" w:themeColor="text1"/>
          <w:sz w:val="21"/>
          <w:szCs w:val="22"/>
          <w:highlight w:val="none"/>
          <w:lang w:val="en-US" w:eastAsia="zh-CN" w:bidi="ar"/>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snapToGrid w:val="0"/>
          <w:color w:val="000000" w:themeColor="text1"/>
          <w:kern w:val="0"/>
          <w:sz w:val="24"/>
          <w:highlight w:val="none"/>
          <w14:textFill>
            <w14:solidFill>
              <w14:schemeClr w14:val="tx1"/>
            </w14:solidFill>
          </w14:textFill>
        </w:rPr>
        <w:t>若本合同工程竣工后两年内，乙方的设计方案获得国家级、省级或者市级奖项的，乙方可按以下标准向甲方申请补充结算(若乙方同时获得多个级别的奖项，则奖励金额按最高级别奖项计取，不可以重复计取)：</w:t>
      </w:r>
      <w:r>
        <w:rPr>
          <w:rFonts w:hint="eastAsia" w:ascii="宋体" w:hAnsi="宋体"/>
          <w:snapToGrid w:val="0"/>
          <w:color w:val="000000" w:themeColor="text1"/>
          <w:kern w:val="0"/>
          <w:sz w:val="24"/>
          <w:highlight w:val="none"/>
          <w14:textFill>
            <w14:solidFill>
              <w14:schemeClr w14:val="tx1"/>
            </w14:solidFill>
          </w14:textFill>
        </w:rPr>
        <w:br w:type="textWrapping"/>
      </w:r>
      <w:r>
        <w:rPr>
          <w:rFonts w:hint="eastAsia" w:ascii="宋体" w:hAnsi="宋体"/>
          <w:snapToGrid w:val="0"/>
          <w:color w:val="000000" w:themeColor="text1"/>
          <w:kern w:val="0"/>
          <w:sz w:val="24"/>
          <w:highlight w:val="none"/>
          <w14:textFill>
            <w14:solidFill>
              <w14:schemeClr w14:val="tx1"/>
            </w14:solidFill>
          </w14:textFill>
        </w:rPr>
        <w:t xml:space="preserve">    （1）若设计方案获得国家级奖项，则奖励5万元；</w:t>
      </w:r>
      <w:r>
        <w:rPr>
          <w:rFonts w:hint="eastAsia" w:ascii="宋体" w:hAnsi="宋体"/>
          <w:snapToGrid w:val="0"/>
          <w:color w:val="000000" w:themeColor="text1"/>
          <w:kern w:val="0"/>
          <w:sz w:val="24"/>
          <w:highlight w:val="none"/>
          <w14:textFill>
            <w14:solidFill>
              <w14:schemeClr w14:val="tx1"/>
            </w14:solidFill>
          </w14:textFill>
        </w:rPr>
        <w:br w:type="textWrapping"/>
      </w:r>
      <w:r>
        <w:rPr>
          <w:rFonts w:hint="eastAsia" w:ascii="宋体" w:hAnsi="宋体"/>
          <w:snapToGrid w:val="0"/>
          <w:color w:val="000000" w:themeColor="text1"/>
          <w:kern w:val="0"/>
          <w:sz w:val="24"/>
          <w:highlight w:val="none"/>
          <w14:textFill>
            <w14:solidFill>
              <w14:schemeClr w14:val="tx1"/>
            </w14:solidFill>
          </w14:textFill>
        </w:rPr>
        <w:t xml:space="preserve">    （2）若设计方案获得省级奖项，则奖励3万元；</w:t>
      </w:r>
      <w:r>
        <w:rPr>
          <w:rFonts w:hint="eastAsia" w:ascii="宋体" w:hAnsi="宋体"/>
          <w:snapToGrid w:val="0"/>
          <w:color w:val="000000" w:themeColor="text1"/>
          <w:kern w:val="0"/>
          <w:sz w:val="24"/>
          <w:highlight w:val="none"/>
          <w14:textFill>
            <w14:solidFill>
              <w14:schemeClr w14:val="tx1"/>
            </w14:solidFill>
          </w14:textFill>
        </w:rPr>
        <w:br w:type="textWrapping"/>
      </w:r>
      <w:r>
        <w:rPr>
          <w:rFonts w:hint="eastAsia" w:ascii="宋体" w:hAnsi="宋体"/>
          <w:snapToGrid w:val="0"/>
          <w:color w:val="000000" w:themeColor="text1"/>
          <w:kern w:val="0"/>
          <w:sz w:val="24"/>
          <w:highlight w:val="none"/>
          <w14:textFill>
            <w14:solidFill>
              <w14:schemeClr w14:val="tx1"/>
            </w14:solidFill>
          </w14:textFill>
        </w:rPr>
        <w:t xml:space="preserve">    （3）若设计方案获得广州市级奖项，则奖励1万元。</w:t>
      </w:r>
      <w:r>
        <w:rPr>
          <w:rFonts w:hint="eastAsia" w:ascii="宋体" w:hAnsi="宋体"/>
          <w:snapToGrid w:val="0"/>
          <w:color w:val="000000" w:themeColor="text1"/>
          <w:kern w:val="0"/>
          <w:sz w:val="24"/>
          <w:highlight w:val="none"/>
          <w14:textFill>
            <w14:solidFill>
              <w14:schemeClr w14:val="tx1"/>
            </w14:solidFill>
          </w14:textFill>
        </w:rPr>
        <w:br w:type="textWrapping"/>
      </w:r>
      <w:r>
        <w:rPr>
          <w:rFonts w:hint="eastAsia" w:ascii="宋体" w:hAnsi="宋体"/>
          <w:snapToGrid w:val="0"/>
          <w:color w:val="000000" w:themeColor="text1"/>
          <w:kern w:val="0"/>
          <w:sz w:val="24"/>
          <w:highlight w:val="none"/>
          <w14:textFill>
            <w14:solidFill>
              <w14:schemeClr w14:val="tx1"/>
            </w14:solidFill>
          </w14:textFill>
        </w:rPr>
        <w:t xml:space="preserve">    乙方向甲方提交符合甲方结算制度要求的补充结算资料，并经结算终审部门审核确认后，甲方向乙方支付相应奖励金额。</w:t>
      </w:r>
    </w:p>
    <w:p w14:paraId="56AB5202">
      <w:pPr>
        <w:adjustRightInd w:val="0"/>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16.</w:t>
      </w:r>
      <w:r>
        <w:rPr>
          <w:rFonts w:hint="default" w:ascii="宋体" w:hAnsi="宋体"/>
          <w:b/>
          <w:bCs/>
          <w:color w:val="000000" w:themeColor="text1"/>
          <w:kern w:val="0"/>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如本合同设计收费为暂定价（按本合同条款第15.1.1款约定的方式确定）时，当甲方累计支付的设计收费金额达到本合同设计收费暂定总价的80%时，暂停本合同设计收费的申请、审核及支付。有权审核部门审定的本合同乙方设计范围的工程概算后，乙方可申请支付至以此为基础按合同约定计算的设计收费的85%。本合同设计收费结算金额经有权终审部门审定后，设计收费尾款</w:t>
      </w:r>
      <w:r>
        <w:rPr>
          <w:rFonts w:hint="default" w:ascii="宋体" w:hAnsi="宋体"/>
          <w:color w:val="000000" w:themeColor="text1"/>
          <w:sz w:val="24"/>
          <w:highlight w:val="none"/>
          <w14:textFill>
            <w14:solidFill>
              <w14:schemeClr w14:val="tx1"/>
            </w14:solidFill>
          </w14:textFill>
        </w:rPr>
        <w:t>的支付</w:t>
      </w:r>
      <w:r>
        <w:rPr>
          <w:rFonts w:hint="eastAsia" w:ascii="宋体" w:hAnsi="宋体"/>
          <w:color w:val="000000" w:themeColor="text1"/>
          <w:sz w:val="24"/>
          <w:highlight w:val="none"/>
          <w14:textFill>
            <w14:solidFill>
              <w14:schemeClr w14:val="tx1"/>
            </w14:solidFill>
          </w14:textFill>
        </w:rPr>
        <w:t>按本合同条款第16条相关约定支付。</w:t>
      </w:r>
    </w:p>
    <w:p w14:paraId="3A8F8655">
      <w:pPr>
        <w:snapToGrid w:val="0"/>
        <w:spacing w:line="360" w:lineRule="auto"/>
        <w:ind w:firstLine="48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16.</w:t>
      </w:r>
      <w:r>
        <w:rPr>
          <w:rFonts w:hint="default" w:ascii="宋体" w:hAnsi="宋体"/>
          <w:b/>
          <w:bCs/>
          <w:color w:val="000000" w:themeColor="text1"/>
          <w:kern w:val="0"/>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 xml:space="preserve">乙方分包项目的设计费已全部包含在本合同设计收费总额之内，并纳入本合同一并结算。乙方在申请支付各次设计费时应连同其分包单位的设计费一并申报。 </w:t>
      </w:r>
    </w:p>
    <w:p w14:paraId="57671843">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乙方承诺：保证按照本合同及分包合同的约定及时向乙方分包单位支付设计费，甲方有权对乙方的付款情况予以监督。</w:t>
      </w:r>
    </w:p>
    <w:p w14:paraId="661D4B8C">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w:t>
      </w:r>
      <w:r>
        <w:rPr>
          <w:rFonts w:hint="default"/>
          <w:b/>
          <w:bCs/>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乙方领取款项前须按甲方的财务管理制度办理有关手续并向甲方出具符合本合同约定的合法有效的可报销凭证。</w:t>
      </w:r>
    </w:p>
    <w:p w14:paraId="7CF9FFE8">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16.1</w:t>
      </w:r>
      <w:r>
        <w:rPr>
          <w:rFonts w:hint="default"/>
          <w:b/>
          <w:bCs/>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甲方委托乙方晒制的超过合同约定数量的设计成果文件（含施工图纸），乙方按照双方约定的价格清单加收工本费；没有约定的价格清单的，甲方按以下标准向乙方支付费用：A0：4.0元/张；A1：2.0元/张；A2：1.0元/张；A3：0.8元/张；A4：0.5元/张。非标图纸按图面大小换算成A2图纸数量，甲方按A2图纸的费用标准支付费用。</w:t>
      </w:r>
    </w:p>
    <w:p w14:paraId="054A3EBE">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p>
    <w:p w14:paraId="609AF04A">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勘察</w:t>
      </w:r>
    </w:p>
    <w:p w14:paraId="1AD52030">
      <w:pPr>
        <w:adjustRightInd w:val="0"/>
        <w:snapToGrid w:val="0"/>
        <w:spacing w:line="360" w:lineRule="auto"/>
        <w:ind w:firstLine="482" w:firstLineChars="200"/>
        <w:outlineLvl w:val="2"/>
        <w:rPr>
          <w:rFonts w:hint="eastAsia" w:ascii="宋体" w:hAnsi="宋体"/>
          <w:b/>
          <w:bCs/>
          <w:color w:val="000000" w:themeColor="text1"/>
          <w:kern w:val="0"/>
          <w:sz w:val="24"/>
          <w:highlight w:val="none"/>
          <w14:textFill>
            <w14:solidFill>
              <w14:schemeClr w14:val="tx1"/>
            </w14:solidFill>
          </w14:textFill>
        </w:rPr>
      </w:pPr>
    </w:p>
    <w:p w14:paraId="3286D62B">
      <w:pPr>
        <w:adjustRightInd w:val="0"/>
        <w:snapToGrid w:val="0"/>
        <w:spacing w:line="360" w:lineRule="auto"/>
        <w:ind w:firstLine="482" w:firstLineChars="200"/>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17、勘察范围</w:t>
      </w:r>
      <w:r>
        <w:rPr>
          <w:rFonts w:hint="eastAsia" w:ascii="宋体" w:hAnsi="宋体"/>
          <w:color w:val="000000" w:themeColor="text1"/>
          <w:kern w:val="0"/>
          <w:sz w:val="24"/>
          <w:highlight w:val="none"/>
          <w14:textFill>
            <w14:solidFill>
              <w14:schemeClr w14:val="tx1"/>
            </w14:solidFill>
          </w14:textFill>
        </w:rPr>
        <w:t>：</w:t>
      </w:r>
    </w:p>
    <w:p w14:paraId="62E2A6D6">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17.1</w:t>
      </w:r>
      <w:r>
        <w:rPr>
          <w:rFonts w:hint="eastAsia"/>
          <w:color w:val="000000" w:themeColor="text1"/>
          <w:highlight w:val="none"/>
          <w14:textFill>
            <w14:solidFill>
              <w14:schemeClr w14:val="tx1"/>
            </w14:solidFill>
          </w14:textFill>
        </w:rPr>
        <w:t xml:space="preserve"> 勘察依据：</w:t>
      </w:r>
    </w:p>
    <w:p w14:paraId="5E81578F">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（1）中华人民共和国现行有关的法律、行政法规、司法解释、部门规章、相关的工程勘察技术规范、规定及标准，和广东省、广州市现行有关的地方性法规、相关的工程勘察技术规范、规定及标准；</w:t>
      </w:r>
    </w:p>
    <w:p w14:paraId="6A080E7E">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（2）甲方提供的勘察任务书；</w:t>
      </w:r>
    </w:p>
    <w:p w14:paraId="56AA4AB2">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（3）本项目工程勘察许可等批文(复印件)；</w:t>
      </w:r>
    </w:p>
    <w:p w14:paraId="25D23440">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（4）甲方提供由规划部门认可的用地红线和地形图；</w:t>
      </w:r>
    </w:p>
    <w:p w14:paraId="509DD81E">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（5）本合同工程的基础资料，包括用地红线坐标(表)、现状地形图、场地标高、市政设施图的资料（绿化、道路、管线、建构筑物等）、勘察工作范围内地下管线图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14:paraId="0AE479AD">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（6）勘察范围的建筑总平面布置图、勘察技术要求、技术资料；</w:t>
      </w:r>
    </w:p>
    <w:p w14:paraId="50589243">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（7）甲方关于设计、图档、图文、工程等相关管理办法，具体见本合同附件；</w:t>
      </w:r>
    </w:p>
    <w:p w14:paraId="7C594F09">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（8）甲乙双方签署的合同及其附件和补充文件；</w:t>
      </w:r>
    </w:p>
    <w:p w14:paraId="7569B057">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（9）设计和建设过程中的政府审批意见，政府或甲方委托或组织的评审机构（会议）提出的或甲方发出的阶段性书面意见，双方来往的各类书面文件、会议纪要等；</w:t>
      </w:r>
    </w:p>
    <w:p w14:paraId="49472C12">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（10）中标通知书或甲方的勘察任务委托书。</w:t>
      </w:r>
    </w:p>
    <w:p w14:paraId="78A6D451">
      <w:pPr>
        <w:adjustRightInd w:val="0"/>
        <w:snapToGrid w:val="0"/>
        <w:spacing w:line="360" w:lineRule="auto"/>
        <w:ind w:firstLine="472" w:firstLineChars="196"/>
        <w:rPr>
          <w:rFonts w:ascii="宋体" w:hAnsi="宋体"/>
          <w:color w:val="000000" w:themeColor="text1"/>
          <w:kern w:val="0"/>
          <w:sz w:val="24"/>
          <w:highlight w:val="none"/>
          <w:u w:val="singl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17.2</w:t>
      </w:r>
      <w:r>
        <w:rPr>
          <w:rFonts w:hint="eastAsia" w:ascii="宋体" w:hAnsi="宋体"/>
          <w:color w:val="000000" w:themeColor="text1"/>
          <w:kern w:val="0"/>
          <w:sz w:val="24"/>
          <w:highlight w:val="none"/>
          <w14:textFill>
            <w14:solidFill>
              <w14:schemeClr w14:val="tx1"/>
            </w14:solidFill>
          </w14:textFill>
        </w:rPr>
        <w:t>岩土工程勘察的任务（内容）与技术要求：详见勘察设计任务书。</w:t>
      </w:r>
    </w:p>
    <w:p w14:paraId="2157E894">
      <w:pPr>
        <w:adjustRightInd w:val="0"/>
        <w:snapToGrid w:val="0"/>
        <w:spacing w:line="360" w:lineRule="auto"/>
        <w:ind w:firstLine="472" w:firstLineChars="196"/>
        <w:rPr>
          <w:rFonts w:ascii="宋体" w:hAnsi="宋体"/>
          <w:color w:val="000000" w:themeColor="text1"/>
          <w:kern w:val="0"/>
          <w:sz w:val="24"/>
          <w:highlight w:val="none"/>
          <w:u w:val="singl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17.3</w:t>
      </w:r>
      <w:r>
        <w:rPr>
          <w:rFonts w:hint="eastAsia" w:ascii="宋体" w:hAnsi="宋体"/>
          <w:color w:val="000000" w:themeColor="text1"/>
          <w:kern w:val="0"/>
          <w:sz w:val="24"/>
          <w:highlight w:val="none"/>
          <w14:textFill>
            <w14:solidFill>
              <w14:schemeClr w14:val="tx1"/>
            </w14:solidFill>
          </w14:textFill>
        </w:rPr>
        <w:t>室内试验的任务（内容）与技术要求：详见勘察设计任务书。</w:t>
      </w:r>
    </w:p>
    <w:p w14:paraId="6473CBC7">
      <w:pPr>
        <w:adjustRightInd w:val="0"/>
        <w:snapToGrid w:val="0"/>
        <w:spacing w:line="360" w:lineRule="auto"/>
        <w:ind w:firstLine="472" w:firstLineChars="196"/>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17.4</w:t>
      </w:r>
      <w:r>
        <w:rPr>
          <w:rFonts w:hint="eastAsia" w:ascii="宋体" w:hAnsi="宋体"/>
          <w:color w:val="000000" w:themeColor="text1"/>
          <w:kern w:val="0"/>
          <w:sz w:val="24"/>
          <w:highlight w:val="none"/>
          <w14:textFill>
            <w14:solidFill>
              <w14:schemeClr w14:val="tx1"/>
            </w14:solidFill>
          </w14:textFill>
        </w:rPr>
        <w:t xml:space="preserve"> 工程测量的任务与技术要求：详见勘察设计任务书。</w:t>
      </w:r>
    </w:p>
    <w:p w14:paraId="485DB633">
      <w:pPr>
        <w:pStyle w:val="15"/>
        <w:adjustRightInd w:val="0"/>
        <w:snapToGrid w:val="0"/>
        <w:spacing w:before="0" w:beforeAutospacing="0" w:after="0" w:afterAutospacing="0" w:line="360" w:lineRule="auto"/>
        <w:ind w:firstLine="48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17.5</w:t>
      </w:r>
      <w:r>
        <w:rPr>
          <w:rFonts w:hint="eastAsia"/>
          <w:color w:val="000000" w:themeColor="text1"/>
          <w:highlight w:val="none"/>
          <w14:textFill>
            <w14:solidFill>
              <w14:schemeClr w14:val="tx1"/>
            </w14:solidFill>
          </w14:textFill>
        </w:rPr>
        <w:t>其他：详见勘察设计任务书。</w:t>
      </w:r>
    </w:p>
    <w:p w14:paraId="049FDD9B">
      <w:pPr>
        <w:adjustRightInd w:val="0"/>
        <w:snapToGrid w:val="0"/>
        <w:spacing w:line="360" w:lineRule="auto"/>
        <w:ind w:firstLine="482" w:firstLineChars="200"/>
        <w:outlineLvl w:val="2"/>
        <w:rPr>
          <w:rFonts w:hint="eastAsia" w:ascii="宋体" w:hAnsi="宋体"/>
          <w:b/>
          <w:bCs/>
          <w:color w:val="000000" w:themeColor="text1"/>
          <w:kern w:val="0"/>
          <w:sz w:val="24"/>
          <w:highlight w:val="none"/>
          <w14:textFill>
            <w14:solidFill>
              <w14:schemeClr w14:val="tx1"/>
            </w14:solidFill>
          </w14:textFill>
        </w:rPr>
      </w:pPr>
    </w:p>
    <w:p w14:paraId="6F259AC8">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18、勘察服务</w:t>
      </w:r>
    </w:p>
    <w:p w14:paraId="2FFF52C0">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18.1</w:t>
      </w:r>
      <w:r>
        <w:rPr>
          <w:rFonts w:hint="eastAsia" w:ascii="宋体" w:hAnsi="宋体"/>
          <w:color w:val="000000" w:themeColor="text1"/>
          <w:kern w:val="0"/>
          <w:sz w:val="24"/>
          <w:highlight w:val="none"/>
          <w14:textFill>
            <w14:solidFill>
              <w14:schemeClr w14:val="tx1"/>
            </w14:solidFill>
          </w14:textFill>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14:paraId="49A5D7D0">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18.2</w:t>
      </w:r>
      <w:r>
        <w:rPr>
          <w:rFonts w:hint="eastAsia"/>
          <w:color w:val="000000" w:themeColor="text1"/>
          <w:highlight w:val="none"/>
          <w14:textFill>
            <w14:solidFill>
              <w14:schemeClr w14:val="tx1"/>
            </w14:solidFill>
          </w14:textFill>
        </w:rPr>
        <w:t>乙方应到基础验槽、桩基础持力层岩性鉴定等施工现场进行配合服务。</w:t>
      </w:r>
    </w:p>
    <w:p w14:paraId="255E51A2">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18.3</w:t>
      </w:r>
      <w:r>
        <w:rPr>
          <w:rFonts w:hint="eastAsia"/>
          <w:color w:val="000000" w:themeColor="text1"/>
          <w:highlight w:val="none"/>
          <w14:textFill>
            <w14:solidFill>
              <w14:schemeClr w14:val="tx1"/>
            </w14:solidFill>
          </w14:textFill>
        </w:rPr>
        <w:t>乙方应参加施工图图纸会审、技术问题汇总与回复、各种技术协调会。</w:t>
      </w:r>
    </w:p>
    <w:p w14:paraId="2A0B20F4">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18.4</w:t>
      </w:r>
      <w:r>
        <w:rPr>
          <w:rFonts w:hint="eastAsia"/>
          <w:color w:val="000000" w:themeColor="text1"/>
          <w:highlight w:val="none"/>
          <w14:textFill>
            <w14:solidFill>
              <w14:schemeClr w14:val="tx1"/>
            </w14:solidFill>
          </w14:textFill>
        </w:rPr>
        <w:t>乙方应参加基础工程验收。</w:t>
      </w:r>
    </w:p>
    <w:p w14:paraId="6F031D27">
      <w:pPr>
        <w:rPr>
          <w:rFonts w:ascii="宋体" w:hAnsi="宋体"/>
          <w:color w:val="000000" w:themeColor="text1"/>
          <w:highlight w:val="none"/>
          <w14:textFill>
            <w14:solidFill>
              <w14:schemeClr w14:val="tx1"/>
            </w14:solidFill>
          </w14:textFill>
        </w:rPr>
      </w:pPr>
    </w:p>
    <w:p w14:paraId="32E4D5BD">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19、勘察人员</w:t>
      </w:r>
    </w:p>
    <w:p w14:paraId="474A8AA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19.1</w:t>
      </w:r>
      <w:r>
        <w:rPr>
          <w:rFonts w:hint="eastAsia" w:ascii="宋体" w:hAnsi="宋体"/>
          <w:color w:val="000000" w:themeColor="text1"/>
          <w:kern w:val="0"/>
          <w:sz w:val="24"/>
          <w:highlight w:val="none"/>
          <w14:textFill>
            <w14:solidFill>
              <w14:schemeClr w14:val="tx1"/>
            </w14:solidFill>
          </w14:textFill>
        </w:rPr>
        <w:t>为确保本合同工程的勘察设计质量，在本合同履行期内，在明确分工各负其责的基础上，乙方为本合同工程派出的勘察专业负责人、勘察驻场服务人员的职务、资历、资格须满足招标文件及本合同约定。</w:t>
      </w:r>
    </w:p>
    <w:p w14:paraId="6113518C">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19.2</w:t>
      </w:r>
      <w:r>
        <w:rPr>
          <w:rFonts w:hint="eastAsia" w:ascii="宋体" w:hAnsi="宋体"/>
          <w:color w:val="000000" w:themeColor="text1"/>
          <w:kern w:val="0"/>
          <w:sz w:val="24"/>
          <w:highlight w:val="none"/>
          <w14:textFill>
            <w14:solidFill>
              <w14:schemeClr w14:val="tx1"/>
            </w14:solidFill>
          </w14:textFill>
        </w:rPr>
        <w:t>勘察单位应根据勘察任务建立项目组，从组织上保证投入的人力、物力能满足勘察开展的需要，保证不同勘察时段勘察工作的连续性和外部条件接口衔接的连贯性。</w:t>
      </w:r>
    </w:p>
    <w:p w14:paraId="7489691A">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19.3</w:t>
      </w:r>
      <w:r>
        <w:rPr>
          <w:rFonts w:hint="eastAsia" w:ascii="宋体" w:hAnsi="宋体"/>
          <w:color w:val="000000" w:themeColor="text1"/>
          <w:kern w:val="0"/>
          <w:sz w:val="24"/>
          <w:highlight w:val="none"/>
          <w14:textFill>
            <w14:solidFill>
              <w14:schemeClr w14:val="tx1"/>
            </w14:solidFill>
          </w14:textFill>
        </w:rPr>
        <w:t>乙方如为境外机构，应自行配备提供专业翻译一名。</w:t>
      </w:r>
    </w:p>
    <w:p w14:paraId="70B0E476">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19.4</w:t>
      </w:r>
      <w:r>
        <w:rPr>
          <w:rFonts w:hint="eastAsia" w:ascii="宋体" w:hAnsi="宋体"/>
          <w:color w:val="000000" w:themeColor="text1"/>
          <w:kern w:val="0"/>
          <w:sz w:val="24"/>
          <w:highlight w:val="none"/>
          <w14:textFill>
            <w14:solidFill>
              <w14:schemeClr w14:val="tx1"/>
            </w14:solidFill>
          </w14:textFill>
        </w:rPr>
        <w:t>乙方承诺投入负责具体勘察工作的人员（合同附件</w:t>
      </w:r>
      <w:r>
        <w:rPr>
          <w:rFonts w:hint="default" w:ascii="宋体" w:hAnsi="宋体"/>
          <w:color w:val="000000" w:themeColor="text1"/>
          <w:kern w:val="0"/>
          <w:sz w:val="24"/>
          <w:highlight w:val="none"/>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），在履行本合同履行期间，非经过甲方同意，不得更换或再参与本合同项目以外的其他工作。</w:t>
      </w:r>
    </w:p>
    <w:p w14:paraId="7460000A">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19.5</w:t>
      </w:r>
      <w:r>
        <w:rPr>
          <w:rFonts w:hint="eastAsia" w:ascii="宋体" w:hAnsi="宋体"/>
          <w:color w:val="000000" w:themeColor="text1"/>
          <w:kern w:val="0"/>
          <w:sz w:val="24"/>
          <w:highlight w:val="none"/>
          <w14:textFill>
            <w14:solidFill>
              <w14:schemeClr w14:val="tx1"/>
            </w14:solidFill>
          </w14:textFill>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21C33A9B">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19.6</w:t>
      </w:r>
      <w:r>
        <w:rPr>
          <w:rFonts w:hint="eastAsia" w:ascii="宋体" w:hAnsi="宋体"/>
          <w:color w:val="000000" w:themeColor="text1"/>
          <w:kern w:val="0"/>
          <w:sz w:val="24"/>
          <w:highlight w:val="none"/>
          <w14:textFill>
            <w14:solidFill>
              <w14:schemeClr w14:val="tx1"/>
            </w14:solidFill>
          </w14:textFill>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456B36DA">
      <w:pPr>
        <w:adjustRightInd w:val="0"/>
        <w:snapToGrid w:val="0"/>
        <w:spacing w:line="360" w:lineRule="auto"/>
        <w:ind w:right="11" w:firstLine="480" w:firstLineChars="200"/>
        <w:rPr>
          <w:rFonts w:ascii="宋体" w:hAnsi="宋体"/>
          <w:color w:val="000000" w:themeColor="text1"/>
          <w:kern w:val="0"/>
          <w:sz w:val="24"/>
          <w:highlight w:val="none"/>
          <w:u w:val="single"/>
          <w14:textFill>
            <w14:solidFill>
              <w14:schemeClr w14:val="tx1"/>
            </w14:solidFill>
          </w14:textFill>
        </w:rPr>
      </w:pPr>
    </w:p>
    <w:p w14:paraId="397FFDBC">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20、勘察成果文件的提交</w:t>
      </w:r>
    </w:p>
    <w:p w14:paraId="64204A9F">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20.1</w:t>
      </w:r>
      <w:r>
        <w:rPr>
          <w:rFonts w:hint="eastAsia" w:ascii="宋体" w:hAnsi="宋体"/>
          <w:color w:val="000000" w:themeColor="text1"/>
          <w:kern w:val="0"/>
          <w:sz w:val="24"/>
          <w:highlight w:val="none"/>
          <w14:textFill>
            <w14:solidFill>
              <w14:schemeClr w14:val="tx1"/>
            </w14:solidFill>
          </w14:textFill>
        </w:rPr>
        <w:t>乙方负责向甲方提交</w:t>
      </w:r>
      <w:r>
        <w:rPr>
          <w:rFonts w:hint="eastAsia" w:ascii="宋体" w:hAnsi="宋体"/>
          <w:b/>
          <w:color w:val="000000" w:themeColor="text1"/>
          <w:sz w:val="24"/>
          <w:highlight w:val="none"/>
          <w14:textFill>
            <w14:solidFill>
              <w14:schemeClr w14:val="tx1"/>
            </w14:solidFill>
          </w14:textFill>
        </w:rPr>
        <w:t>初步勘察成果文件</w:t>
      </w:r>
      <w:r>
        <w:rPr>
          <w:rFonts w:ascii="宋体" w:hAnsi="宋体"/>
          <w:b/>
          <w:color w:val="000000" w:themeColor="text1"/>
          <w:sz w:val="24"/>
          <w:highlight w:val="none"/>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套、详细勘察成果文件</w:t>
      </w:r>
      <w:r>
        <w:rPr>
          <w:rFonts w:ascii="宋体" w:hAnsi="宋体"/>
          <w:b/>
          <w:color w:val="000000" w:themeColor="text1"/>
          <w:sz w:val="24"/>
          <w:highlight w:val="none"/>
          <w14:textFill>
            <w14:solidFill>
              <w14:schemeClr w14:val="tx1"/>
            </w14:solidFill>
          </w14:textFill>
        </w:rPr>
        <w:t>20</w:t>
      </w:r>
      <w:r>
        <w:rPr>
          <w:rFonts w:hint="eastAsia" w:ascii="宋体" w:hAnsi="宋体"/>
          <w:b/>
          <w:color w:val="000000" w:themeColor="text1"/>
          <w:sz w:val="24"/>
          <w:highlight w:val="none"/>
          <w14:textFill>
            <w14:solidFill>
              <w14:schemeClr w14:val="tx1"/>
            </w14:solidFill>
          </w14:textFill>
        </w:rPr>
        <w:t>套及电子文档各</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份</w:t>
      </w:r>
      <w:r>
        <w:rPr>
          <w:rFonts w:hint="eastAsia" w:ascii="宋体" w:hAnsi="宋体"/>
          <w:color w:val="000000" w:themeColor="text1"/>
          <w:kern w:val="0"/>
          <w:sz w:val="24"/>
          <w:highlight w:val="none"/>
          <w14:textFill>
            <w14:solidFill>
              <w14:schemeClr w14:val="tx1"/>
            </w14:solidFill>
          </w14:textFill>
        </w:rPr>
        <w:t>；如甲方要求乙方提供的勘察成果文件超过合同约定套数的，乙方可按每套300元的标准另行收取工本费。</w:t>
      </w:r>
    </w:p>
    <w:p w14:paraId="4B5FC7D3">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20.2</w:t>
      </w:r>
      <w:r>
        <w:rPr>
          <w:rFonts w:hint="eastAsia"/>
          <w:color w:val="000000" w:themeColor="text1"/>
          <w:highlight w:val="none"/>
          <w14:textFill>
            <w14:solidFill>
              <w14:schemeClr w14:val="tx1"/>
            </w14:solidFill>
          </w14:textFill>
        </w:rPr>
        <w:t>乙方提交的勘察成果文件时间按甲方要求；相关勘察成果文件的质量须一次性通过甲方或甲方委托的第三方根据合同约定标准进行的审核。</w:t>
      </w:r>
    </w:p>
    <w:p w14:paraId="6E4C4C93">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20.3</w:t>
      </w:r>
      <w:r>
        <w:rPr>
          <w:rFonts w:hint="eastAsia"/>
          <w:color w:val="000000" w:themeColor="text1"/>
          <w:highlight w:val="none"/>
          <w14:textFill>
            <w14:solidFill>
              <w14:schemeClr w14:val="tx1"/>
            </w14:solidFill>
          </w14:textFill>
        </w:rPr>
        <w:t>乙方必须按照甲方的要求及时提交勘察中间资料，以满足甲方开展有关工作的需要，相关费用已包含在本合同约定的勘察费中。</w:t>
      </w:r>
    </w:p>
    <w:p w14:paraId="129C0205">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20.4</w:t>
      </w:r>
      <w:r>
        <w:rPr>
          <w:rFonts w:hint="eastAsia" w:ascii="宋体" w:hAnsi="宋体"/>
          <w:color w:val="000000" w:themeColor="text1"/>
          <w:kern w:val="0"/>
          <w:sz w:val="24"/>
          <w:highlight w:val="none"/>
          <w14:textFill>
            <w14:solidFill>
              <w14:schemeClr w14:val="tx1"/>
            </w14:solidFill>
          </w14:textFill>
        </w:rPr>
        <w:t>乙方勘察成果文件的提交时间以符合合同约定质量的勘察成果文件的提交时间为准。</w:t>
      </w:r>
    </w:p>
    <w:p w14:paraId="53E82BDF">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20.5</w:t>
      </w:r>
      <w:r>
        <w:rPr>
          <w:rFonts w:hint="eastAsia"/>
          <w:color w:val="000000" w:themeColor="text1"/>
          <w:highlight w:val="none"/>
          <w14:textFill>
            <w14:solidFill>
              <w14:schemeClr w14:val="tx1"/>
            </w14:solidFill>
          </w14:textFill>
        </w:rPr>
        <w:t>乙方应在项目竣工阶段提交《勘察文件质量检查报告》一式十份。</w:t>
      </w:r>
    </w:p>
    <w:p w14:paraId="3F6C4F40">
      <w:pPr>
        <w:adjustRightInd w:val="0"/>
        <w:snapToGrid w:val="0"/>
        <w:spacing w:line="360" w:lineRule="auto"/>
        <w:rPr>
          <w:rFonts w:ascii="宋体" w:hAnsi="宋体"/>
          <w:color w:val="000000" w:themeColor="text1"/>
          <w:kern w:val="0"/>
          <w:sz w:val="24"/>
          <w:highlight w:val="none"/>
          <w:u w:val="words"/>
          <w14:textFill>
            <w14:solidFill>
              <w14:schemeClr w14:val="tx1"/>
            </w14:solidFill>
          </w14:textFill>
        </w:rPr>
      </w:pPr>
      <w:r>
        <w:rPr>
          <w:rFonts w:hint="eastAsia" w:ascii="宋体" w:hAnsi="宋体"/>
          <w:color w:val="000000" w:themeColor="text1"/>
          <w:kern w:val="0"/>
          <w:sz w:val="24"/>
          <w:highlight w:val="none"/>
          <w:u w:val="words"/>
          <w14:textFill>
            <w14:solidFill>
              <w14:schemeClr w14:val="tx1"/>
            </w14:solidFill>
          </w14:textFill>
        </w:rPr>
        <w:t xml:space="preserve"> </w:t>
      </w:r>
    </w:p>
    <w:p w14:paraId="2B7EFDFA">
      <w:pPr>
        <w:adjustRightInd w:val="0"/>
        <w:snapToGrid w:val="0"/>
        <w:spacing w:line="360" w:lineRule="auto"/>
        <w:ind w:firstLine="482" w:firstLineChars="200"/>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21、勘察的质量要求</w:t>
      </w:r>
    </w:p>
    <w:p w14:paraId="256632B6">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21.1</w:t>
      </w:r>
      <w:r>
        <w:rPr>
          <w:rFonts w:hint="eastAsia" w:ascii="宋体" w:hAnsi="宋体"/>
          <w:color w:val="000000" w:themeColor="text1"/>
          <w:kern w:val="0"/>
          <w:sz w:val="24"/>
          <w:highlight w:val="none"/>
          <w14:textFill>
            <w14:solidFill>
              <w14:schemeClr w14:val="tx1"/>
            </w14:solidFill>
          </w14:textFill>
        </w:rPr>
        <w:t>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 。</w:t>
      </w:r>
    </w:p>
    <w:p w14:paraId="6D717AB2">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21.2</w:t>
      </w:r>
      <w:r>
        <w:rPr>
          <w:rFonts w:hint="eastAsia" w:ascii="宋体" w:hAnsi="宋体"/>
          <w:color w:val="000000" w:themeColor="text1"/>
          <w:kern w:val="0"/>
          <w:sz w:val="24"/>
          <w:highlight w:val="none"/>
          <w14:textFill>
            <w14:solidFill>
              <w14:schemeClr w14:val="tx1"/>
            </w14:solidFill>
          </w14:textFill>
        </w:rPr>
        <w:t>乙方应按国家技术规范、标准、规程和本合同约定的勘察范围及技术要求实施勘察工作，按本合同约定的时间提交质量合格的勘察成果文件并对其负责。</w:t>
      </w:r>
    </w:p>
    <w:p w14:paraId="0722C0CE">
      <w:pPr>
        <w:adjustRightInd w:val="0"/>
        <w:snapToGrid w:val="0"/>
        <w:spacing w:line="360" w:lineRule="auto"/>
        <w:ind w:firstLine="479" w:firstLineChars="199"/>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21.3</w:t>
      </w:r>
      <w:r>
        <w:rPr>
          <w:rFonts w:hint="eastAsia" w:ascii="宋体" w:hAnsi="宋体"/>
          <w:color w:val="000000" w:themeColor="text1"/>
          <w:kern w:val="0"/>
          <w:sz w:val="24"/>
          <w:highlight w:val="none"/>
          <w14:textFill>
            <w14:solidFill>
              <w14:schemeClr w14:val="tx1"/>
            </w14:solidFill>
          </w14:textFill>
        </w:rPr>
        <w:t>乙方应在勘察成果文件中明确列出本合同工程勘察涉及到的详细的勘察规范、规定及标准（名称、编号与版本）。</w:t>
      </w:r>
    </w:p>
    <w:p w14:paraId="5BDF99EF">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21.4</w:t>
      </w:r>
      <w:r>
        <w:rPr>
          <w:rFonts w:hint="eastAsia" w:ascii="宋体" w:hAnsi="宋体"/>
          <w:color w:val="000000" w:themeColor="text1"/>
          <w:sz w:val="24"/>
          <w:highlight w:val="none"/>
          <w14:textFill>
            <w14:solidFill>
              <w14:schemeClr w14:val="tx1"/>
            </w14:solidFill>
          </w14:textFill>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14:paraId="4620D768">
      <w:pPr>
        <w:adjustRightInd w:val="0"/>
        <w:snapToGrid w:val="0"/>
        <w:spacing w:line="360" w:lineRule="auto"/>
        <w:ind w:right="11" w:firstLine="482"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21.5</w:t>
      </w:r>
      <w:r>
        <w:rPr>
          <w:rFonts w:hint="eastAsia" w:ascii="宋体" w:hAnsi="宋体"/>
          <w:color w:val="000000" w:themeColor="text1"/>
          <w:kern w:val="0"/>
          <w:sz w:val="24"/>
          <w:highlight w:val="none"/>
          <w14:textFill>
            <w14:solidFill>
              <w14:schemeClr w14:val="tx1"/>
            </w14:solidFill>
          </w14:textFill>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17E473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在施工过程中发现乙方提交的勘察成果与现场情况严重不符而导致需要补勘时，乙方需无条件配合甲方完成补勘等相关工作。因此而产生的补充勘察等费用由乙方自行承担，甲方不再另行支付。</w:t>
      </w:r>
    </w:p>
    <w:p w14:paraId="1D8287CE">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21.6 </w:t>
      </w:r>
      <w:r>
        <w:rPr>
          <w:rFonts w:hint="eastAsia" w:ascii="宋体" w:hAnsi="宋体"/>
          <w:color w:val="000000" w:themeColor="text1"/>
          <w:kern w:val="0"/>
          <w:sz w:val="24"/>
          <w:highlight w:val="none"/>
          <w14:textFill>
            <w14:solidFill>
              <w14:schemeClr w14:val="tx1"/>
            </w14:solidFill>
          </w14:textFill>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07878E64">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21.7</w:t>
      </w:r>
      <w:r>
        <w:rPr>
          <w:rFonts w:hint="eastAsia" w:ascii="宋体" w:hAnsi="宋体"/>
          <w:color w:val="000000" w:themeColor="text1"/>
          <w:kern w:val="0"/>
          <w:sz w:val="24"/>
          <w:highlight w:val="none"/>
          <w14:textFill>
            <w14:solidFill>
              <w14:schemeClr w14:val="tx1"/>
            </w14:solidFill>
          </w14:textFill>
        </w:rPr>
        <w:t>乙方实施岩土工程勘察工作时，应按工程建设各勘察阶段的要求，正确反映工程地质条件，查明不良地质作用和地质灾害，精心勘察，精心分析，提交资料完整、评价正确的勘察报告。</w:t>
      </w:r>
    </w:p>
    <w:p w14:paraId="1A20344C">
      <w:pPr>
        <w:adjustRightInd w:val="0"/>
        <w:snapToGrid w:val="0"/>
        <w:spacing w:line="360" w:lineRule="auto"/>
        <w:ind w:right="11" w:firstLine="480" w:firstLineChars="200"/>
        <w:rPr>
          <w:rFonts w:ascii="宋体" w:hAnsi="宋体"/>
          <w:color w:val="000000" w:themeColor="text1"/>
          <w:kern w:val="0"/>
          <w:sz w:val="24"/>
          <w:highlight w:val="none"/>
          <w:u w:val="single"/>
          <w14:textFill>
            <w14:solidFill>
              <w14:schemeClr w14:val="tx1"/>
            </w14:solidFill>
          </w14:textFill>
        </w:rPr>
      </w:pPr>
    </w:p>
    <w:p w14:paraId="3040BE3A">
      <w:pPr>
        <w:adjustRightInd w:val="0"/>
        <w:snapToGrid w:val="0"/>
        <w:spacing w:line="360" w:lineRule="auto"/>
        <w:ind w:firstLine="482" w:firstLineChars="200"/>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22、勘察费的计取及支付</w:t>
      </w:r>
    </w:p>
    <w:p w14:paraId="0CD03301">
      <w:pPr>
        <w:adjustRightInd w:val="0"/>
        <w:snapToGrid w:val="0"/>
        <w:spacing w:line="360" w:lineRule="auto"/>
        <w:ind w:left="963" w:leftChars="229" w:hanging="482" w:hanging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22.1</w:t>
      </w:r>
      <w:r>
        <w:rPr>
          <w:rFonts w:hint="eastAsia" w:ascii="宋体" w:hAnsi="宋体"/>
          <w:color w:val="000000" w:themeColor="text1"/>
          <w:kern w:val="0"/>
          <w:sz w:val="24"/>
          <w:highlight w:val="none"/>
          <w14:textFill>
            <w14:solidFill>
              <w14:schemeClr w14:val="tx1"/>
            </w14:solidFill>
          </w14:textFill>
        </w:rPr>
        <w:t>基本原则</w:t>
      </w:r>
    </w:p>
    <w:p w14:paraId="2C4B46FB">
      <w:pPr>
        <w:adjustRightInd w:val="0"/>
        <w:snapToGrid w:val="0"/>
        <w:spacing w:line="360" w:lineRule="auto"/>
        <w:ind w:left="1" w:firstLine="479" w:firstLineChars="199"/>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22.1.1</w:t>
      </w:r>
      <w:r>
        <w:rPr>
          <w:rFonts w:hint="eastAsia" w:ascii="宋体" w:hAnsi="宋体"/>
          <w:color w:val="000000" w:themeColor="text1"/>
          <w:kern w:val="0"/>
          <w:sz w:val="24"/>
          <w:highlight w:val="none"/>
          <w14:textFill>
            <w14:solidFill>
              <w14:schemeClr w14:val="tx1"/>
            </w14:solidFill>
          </w14:textFill>
        </w:rPr>
        <w:t>除非双方另有约定，本合同勘察费计取时已综合考虑各种费率变化、物价变动以及完成勘察工作所需的各项费用。</w:t>
      </w:r>
    </w:p>
    <w:p w14:paraId="0ED1E138">
      <w:pPr>
        <w:adjustRightInd w:val="0"/>
        <w:snapToGrid w:val="0"/>
        <w:spacing w:line="360" w:lineRule="auto"/>
        <w:ind w:left="2" w:firstLine="479" w:firstLineChars="199"/>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22.1.2</w:t>
      </w:r>
      <w:r>
        <w:rPr>
          <w:rFonts w:hint="eastAsia" w:ascii="宋体" w:hAnsi="宋体"/>
          <w:color w:val="000000" w:themeColor="text1"/>
          <w:kern w:val="0"/>
          <w:sz w:val="24"/>
          <w:highlight w:val="none"/>
          <w14:textFill>
            <w14:solidFill>
              <w14:schemeClr w14:val="tx1"/>
            </w14:solidFill>
          </w14:textFill>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22.2款约定综合单价也已包含实施上述所有勘察工作内容的费用。</w:t>
      </w:r>
    </w:p>
    <w:p w14:paraId="6287D418">
      <w:pPr>
        <w:adjustRightInd w:val="0"/>
        <w:snapToGrid w:val="0"/>
        <w:spacing w:line="360" w:lineRule="auto"/>
        <w:ind w:firstLine="482" w:firstLineChars="200"/>
        <w:outlineLvl w:val="3"/>
        <w:rPr>
          <w:rFonts w:hint="eastAsia"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22.2 </w:t>
      </w:r>
      <w:r>
        <w:rPr>
          <w:rFonts w:hint="eastAsia" w:ascii="宋体" w:hAnsi="宋体"/>
          <w:color w:val="000000" w:themeColor="text1"/>
          <w:kern w:val="0"/>
          <w:sz w:val="24"/>
          <w:highlight w:val="none"/>
          <w14:textFill>
            <w14:solidFill>
              <w14:schemeClr w14:val="tx1"/>
            </w14:solidFill>
          </w14:textFill>
        </w:rPr>
        <w:t>勘察费的计取及结算方式按下列约定执行：</w:t>
      </w:r>
    </w:p>
    <w:p w14:paraId="3C0105E9">
      <w:pPr>
        <w:adjustRightInd w:val="0"/>
        <w:snapToGrid w:val="0"/>
        <w:spacing w:line="360" w:lineRule="auto"/>
        <w:ind w:right="11" w:firstLine="480" w:firstLineChars="200"/>
        <w:rPr>
          <w:rFonts w:ascii="宋体" w:hAnsi="宋体" w:cs="宋体"/>
          <w:strike w:val="0"/>
          <w:color w:val="000000" w:themeColor="text1"/>
          <w:sz w:val="24"/>
          <w:highlight w:val="none"/>
          <w:u w:val="single"/>
          <w14:textFill>
            <w14:solidFill>
              <w14:schemeClr w14:val="tx1"/>
            </w14:solidFill>
          </w14:textFill>
        </w:rPr>
      </w:pPr>
      <w:r>
        <w:rPr>
          <w:rFonts w:hint="eastAsia" w:ascii="宋体" w:hAnsi="宋体"/>
          <w:strike w:val="0"/>
          <w:color w:val="000000" w:themeColor="text1"/>
          <w:sz w:val="24"/>
          <w:highlight w:val="none"/>
          <w14:textFill>
            <w14:solidFill>
              <w14:schemeClr w14:val="tx1"/>
            </w14:solidFill>
          </w14:textFill>
        </w:rPr>
        <w:t>本合同暂定工程费限额为__________元，工程勘察费暂定为__________元（中标价），合同工程勘察费费率为____%（中标费</w:t>
      </w:r>
      <w:r>
        <w:rPr>
          <w:rFonts w:hint="eastAsia" w:ascii="宋体" w:hAnsi="宋体" w:cs="宋体"/>
          <w:strike w:val="0"/>
          <w:color w:val="000000" w:themeColor="text1"/>
          <w:sz w:val="24"/>
          <w:highlight w:val="none"/>
          <w14:textFill>
            <w14:solidFill>
              <w14:schemeClr w14:val="tx1"/>
            </w14:solidFill>
          </w14:textFill>
        </w:rPr>
        <w:t>率）；</w:t>
      </w:r>
      <w:r>
        <w:rPr>
          <w:rFonts w:hint="eastAsia" w:ascii="宋体" w:hAnsi="宋体"/>
          <w:bCs/>
          <w:strike w:val="0"/>
          <w:snapToGrid w:val="0"/>
          <w:color w:val="000000" w:themeColor="text1"/>
          <w:sz w:val="24"/>
          <w:highlight w:val="none"/>
          <w14:textFill>
            <w14:solidFill>
              <w14:schemeClr w14:val="tx1"/>
            </w14:solidFill>
          </w14:textFill>
        </w:rPr>
        <w:t>结算时，甲乙双方一致同意按如下约定结算：</w:t>
      </w:r>
    </w:p>
    <w:p w14:paraId="4FFF2A72">
      <w:pPr>
        <w:adjustRightInd w:val="0"/>
        <w:snapToGrid w:val="0"/>
        <w:spacing w:line="360" w:lineRule="auto"/>
        <w:ind w:firstLine="480" w:firstLineChars="200"/>
        <w:rPr>
          <w:rFonts w:ascii="宋体" w:hAnsi="宋体" w:cs="宋体"/>
          <w:strike w:val="0"/>
          <w:color w:val="000000" w:themeColor="text1"/>
          <w:kern w:val="0"/>
          <w:sz w:val="24"/>
          <w:highlight w:val="none"/>
          <w:u w:val="single"/>
          <w14:textFill>
            <w14:solidFill>
              <w14:schemeClr w14:val="tx1"/>
            </w14:solidFill>
          </w14:textFill>
        </w:rPr>
      </w:pPr>
      <w:r>
        <w:rPr>
          <w:rFonts w:hint="eastAsia" w:ascii="宋体" w:hAnsi="宋体" w:cs="宋体"/>
          <w:strike w:val="0"/>
          <w:color w:val="000000" w:themeColor="text1"/>
          <w:sz w:val="24"/>
          <w:highlight w:val="none"/>
          <w14:textFill>
            <w14:solidFill>
              <w14:schemeClr w14:val="tx1"/>
            </w14:solidFill>
          </w14:textFill>
        </w:rPr>
        <w:t>工程勘察费结算时按有权审核部门审定的本合同乙方实际工程勘察范围内所有工程概算中的建筑安装工程费之和乘以合同工程勘察费费率（中标费率）及本合同的有关约定进行调整，具体按以下约定计算：</w:t>
      </w:r>
    </w:p>
    <w:p w14:paraId="7B042B63">
      <w:pPr>
        <w:adjustRightInd w:val="0"/>
        <w:snapToGrid w:val="0"/>
        <w:spacing w:line="360" w:lineRule="auto"/>
        <w:ind w:firstLine="480" w:firstLineChars="200"/>
        <w:rPr>
          <w:rFonts w:ascii="宋体" w:hAnsi="宋体" w:cs="宋体"/>
          <w:strike w:val="0"/>
          <w:color w:val="000000" w:themeColor="text1"/>
          <w:kern w:val="0"/>
          <w:sz w:val="24"/>
          <w:highlight w:val="none"/>
          <w14:textFill>
            <w14:solidFill>
              <w14:schemeClr w14:val="tx1"/>
            </w14:solidFill>
          </w14:textFill>
        </w:rPr>
      </w:pPr>
      <w:r>
        <w:rPr>
          <w:rFonts w:hint="eastAsia" w:ascii="宋体" w:hAnsi="宋体" w:cs="宋体"/>
          <w:strike w:val="0"/>
          <w:color w:val="000000" w:themeColor="text1"/>
          <w:kern w:val="0"/>
          <w:sz w:val="24"/>
          <w:highlight w:val="none"/>
          <w14:textFill>
            <w14:solidFill>
              <w14:schemeClr w14:val="tx1"/>
            </w14:solidFill>
          </w14:textFill>
        </w:rPr>
        <w:t>工程勘察费=建筑安装工程费×工程勘察费费率（中标费率）。</w:t>
      </w:r>
    </w:p>
    <w:p w14:paraId="76BDD12F">
      <w:pPr>
        <w:adjustRightInd w:val="0"/>
        <w:snapToGrid w:val="0"/>
        <w:spacing w:line="360" w:lineRule="auto"/>
        <w:ind w:right="11" w:firstLine="480" w:firstLineChars="200"/>
        <w:rPr>
          <w:rFonts w:hint="eastAsia" w:ascii="宋体" w:hAnsi="宋体"/>
          <w:strike w:val="0"/>
          <w:color w:val="000000" w:themeColor="text1"/>
          <w:kern w:val="0"/>
          <w:sz w:val="24"/>
          <w:highlight w:val="none"/>
          <w14:textFill>
            <w14:solidFill>
              <w14:schemeClr w14:val="tx1"/>
            </w14:solidFill>
          </w14:textFill>
        </w:rPr>
      </w:pPr>
      <w:r>
        <w:rPr>
          <w:rFonts w:hint="eastAsia" w:ascii="宋体" w:hAnsi="宋体" w:cs="宋体"/>
          <w:strike w:val="0"/>
          <w:color w:val="000000" w:themeColor="text1"/>
          <w:sz w:val="24"/>
          <w:highlight w:val="none"/>
          <w14:textFill>
            <w14:solidFill>
              <w14:schemeClr w14:val="tx1"/>
            </w14:solidFill>
          </w14:textFill>
        </w:rPr>
        <w:t>结算时，若上述工程勘察费金额超过批复概算中对应的工程勘察费，则按批复概算中对应的工程勘察作为结算费用。</w:t>
      </w:r>
    </w:p>
    <w:p w14:paraId="096FA462">
      <w:pPr>
        <w:adjustRightInd w:val="0"/>
        <w:snapToGrid w:val="0"/>
        <w:spacing w:line="360" w:lineRule="auto"/>
        <w:ind w:firstLine="482" w:firstLineChars="200"/>
        <w:outlineLvl w:val="3"/>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22.3勘察费的支付：</w:t>
      </w:r>
    </w:p>
    <w:p w14:paraId="65E1D340">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22.3.1</w:t>
      </w:r>
      <w:r>
        <w:rPr>
          <w:rFonts w:hint="eastAsia" w:ascii="宋体" w:hAnsi="宋体"/>
          <w:color w:val="000000" w:themeColor="text1"/>
          <w:kern w:val="0"/>
          <w:sz w:val="24"/>
          <w:highlight w:val="none"/>
          <w14:textFill>
            <w14:solidFill>
              <w14:schemeClr w14:val="tx1"/>
            </w14:solidFill>
          </w14:textFill>
        </w:rPr>
        <w:t>乙方提交符合本合同约定的全部勘察成果文件并通过甲方或甲方委托的第三方审查，且实际乙方实施勘察工作的实物工程量得到甲方及甲方委托的第三方确认后，乙方按合同要求提交申请支付的文件资料【必须包括勘察机械设备进出场时间记录，勘察工作的全过程记录（包含全过程作业现场录像光盘）；每个勘探钻孔及钻孔岩土样本的照片】，报甲方审核合格后十日内甲方支付至勘察费总额的85%；本合同勘察结算资料报送有权结算终审部门后，甲方支付至勘察费总额的95%；有权结算终审部门审定本合同勘察费结算金额后甲方支付勘察费的尾款。</w:t>
      </w:r>
    </w:p>
    <w:p w14:paraId="7A07C22F">
      <w:pPr>
        <w:adjustRightInd w:val="0"/>
        <w:snapToGrid w:val="0"/>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22.3.2</w:t>
      </w:r>
      <w:r>
        <w:rPr>
          <w:rFonts w:hint="eastAsia" w:ascii="宋体" w:hAnsi="宋体"/>
          <w:color w:val="000000" w:themeColor="text1"/>
          <w:kern w:val="0"/>
          <w:sz w:val="24"/>
          <w:highlight w:val="none"/>
          <w14:textFill>
            <w14:solidFill>
              <w14:schemeClr w14:val="tx1"/>
            </w14:solidFill>
          </w14:textFill>
        </w:rPr>
        <w:t xml:space="preserve">乙方分包项目的勘察费已全部包含在本合同勘察费之内，并纳入本合同一并结算。乙方在申请支付各次勘察费时应连同其分包单位的勘察费一并申报。 </w:t>
      </w:r>
    </w:p>
    <w:p w14:paraId="26A20D97">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乙方承诺：保证按照本合同及分包合同的约定及时向乙方分包单位支付勘察费，甲方有权对乙方的付款情况予以监督。乙方未按时按量付款的，应依据本合同条款第28.8款第(1)项的约定承担违约责任。</w:t>
      </w:r>
    </w:p>
    <w:p w14:paraId="7A4B3C54">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22.3.3</w:t>
      </w:r>
      <w:r>
        <w:rPr>
          <w:rFonts w:hint="eastAsia"/>
          <w:color w:val="000000" w:themeColor="text1"/>
          <w:highlight w:val="none"/>
          <w14:textFill>
            <w14:solidFill>
              <w14:schemeClr w14:val="tx1"/>
            </w14:solidFill>
          </w14:textFill>
        </w:rPr>
        <w:t>乙方领取款项前须按甲方的财务管理制度办理有关手续并向甲方出具符合本合同约定的合法有效的可报销凭证。</w:t>
      </w:r>
    </w:p>
    <w:p w14:paraId="2C95E7B9">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22.3.4</w:t>
      </w:r>
      <w:r>
        <w:rPr>
          <w:rFonts w:hint="eastAsia"/>
          <w:color w:val="000000" w:themeColor="text1"/>
          <w:highlight w:val="none"/>
          <w14:textFill>
            <w14:solidFill>
              <w14:schemeClr w14:val="tx1"/>
            </w14:solidFill>
          </w14:textFill>
        </w:rPr>
        <w:t xml:space="preserve">甲方委托乙方晒制的超过合同约定数量的勘察成果文件（含施工图纸），乙方按照双方约定的价格清单加收工本费；没有约定的价格清单的，甲方按以下标准向乙方支付费用：A0：4.0元/张；A1：2.0元/张；A2：1.0元/张；A3：0.8元/张；A4：0.5元/张。非标图纸按图面大小换算成A2图纸数量，甲方按A2图纸的费用标准支付费用。 </w:t>
      </w:r>
    </w:p>
    <w:p w14:paraId="5AC9CC4B">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p>
    <w:p w14:paraId="6BB7010F">
      <w:pPr>
        <w:pStyle w:val="3"/>
        <w:spacing w:before="0" w:after="0"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第十一章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综合考评</w:t>
      </w:r>
    </w:p>
    <w:p w14:paraId="68E55479">
      <w:pPr>
        <w:adjustRightInd w:val="0"/>
        <w:snapToGrid w:val="0"/>
        <w:spacing w:line="360" w:lineRule="auto"/>
        <w:outlineLvl w:val="2"/>
        <w:rPr>
          <w:rFonts w:hint="eastAsia" w:ascii="宋体" w:hAnsi="宋体"/>
          <w:bCs/>
          <w:snapToGrid w:val="0"/>
          <w:color w:val="000000" w:themeColor="text1"/>
          <w:kern w:val="0"/>
          <w:sz w:val="24"/>
          <w:highlight w:val="none"/>
          <w:bdr w:val="single" w:color="auto" w:sz="4" w:space="0"/>
          <w14:textFill>
            <w14:solidFill>
              <w14:schemeClr w14:val="tx1"/>
            </w14:solidFill>
          </w14:textFill>
        </w:rPr>
      </w:pPr>
    </w:p>
    <w:p w14:paraId="7C29BF4B">
      <w:pPr>
        <w:adjustRightInd w:val="0"/>
        <w:snapToGrid w:val="0"/>
        <w:spacing w:line="360" w:lineRule="auto"/>
        <w:ind w:firstLine="472" w:firstLineChars="196"/>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23、综合考评</w:t>
      </w:r>
    </w:p>
    <w:p w14:paraId="3BDB7EE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鉴于本合同工程的重要性，为确保本合同工程质量，甲方将对参与本合同项目建设的勘察设计、施工、监理等单位进行综合考评，并根据综合考评的结果按照相关规定执行。 </w:t>
      </w:r>
    </w:p>
    <w:p w14:paraId="774B2134">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p>
    <w:p w14:paraId="3AEF124D">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第十二章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信息化管理</w:t>
      </w:r>
    </w:p>
    <w:p w14:paraId="7EAC367E">
      <w:pPr>
        <w:adjustRightInd w:val="0"/>
        <w:snapToGrid w:val="0"/>
        <w:spacing w:line="360" w:lineRule="auto"/>
        <w:ind w:firstLine="482" w:firstLineChars="200"/>
        <w:outlineLvl w:val="2"/>
        <w:rPr>
          <w:rFonts w:hint="eastAsia" w:ascii="宋体" w:hAnsi="宋体"/>
          <w:b/>
          <w:bCs/>
          <w:color w:val="000000" w:themeColor="text1"/>
          <w:kern w:val="0"/>
          <w:sz w:val="24"/>
          <w:highlight w:val="none"/>
          <w14:textFill>
            <w14:solidFill>
              <w14:schemeClr w14:val="tx1"/>
            </w14:solidFill>
          </w14:textFill>
        </w:rPr>
      </w:pPr>
    </w:p>
    <w:p w14:paraId="6BF46E8D">
      <w:pPr>
        <w:adjustRightInd w:val="0"/>
        <w:snapToGrid w:val="0"/>
        <w:spacing w:line="360" w:lineRule="auto"/>
        <w:ind w:firstLine="482" w:firstLineChars="200"/>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24、信息化管理的要求</w:t>
      </w:r>
    </w:p>
    <w:p w14:paraId="6F436D44">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24.1</w:t>
      </w:r>
      <w:r>
        <w:rPr>
          <w:rFonts w:hint="eastAsia"/>
          <w:color w:val="000000" w:themeColor="text1"/>
          <w:highlight w:val="none"/>
          <w14:textFill>
            <w14:solidFill>
              <w14:schemeClr w14:val="tx1"/>
            </w14:solidFill>
          </w14:textFill>
        </w:rPr>
        <w:t>计算机信息管理的内容和基本要求</w:t>
      </w:r>
    </w:p>
    <w:p w14:paraId="6E37E411">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14:paraId="3DC8A1B0">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乙方的计算机系统规划、配置和人员等应满足甲方的要求，以确保乙方可正确使用计算机工程信息管理系统。</w:t>
      </w:r>
    </w:p>
    <w:p w14:paraId="201FB6B6">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24.2</w:t>
      </w:r>
      <w:r>
        <w:rPr>
          <w:rFonts w:hint="eastAsia"/>
          <w:color w:val="000000" w:themeColor="text1"/>
          <w:highlight w:val="none"/>
          <w14:textFill>
            <w14:solidFill>
              <w14:schemeClr w14:val="tx1"/>
            </w14:solidFill>
          </w14:textFill>
        </w:rPr>
        <w:t>设计管理</w:t>
      </w:r>
    </w:p>
    <w:p w14:paraId="7BC554CA">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a.乙方必须按照甲方的要求及时提供设计分解结构，并将分解结果输入计算机工程信息管理系统；</w:t>
      </w:r>
    </w:p>
    <w:p w14:paraId="34A06C66">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b.乙方必须及时提供设计包的划分报告，并且把设计包及其所包含的图纸相关信息录入计算机工程信息管理系统；</w:t>
      </w:r>
    </w:p>
    <w:p w14:paraId="2451989B">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c.乙方必须及时把设计进度的信息录入计算机工程信息管理系统；</w:t>
      </w:r>
    </w:p>
    <w:p w14:paraId="70895949">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d.乙方应提供计算机工程信息管理系统在线状况的信息报告，应做到正确、完整、及时，但不因此免除乙方按本合同约定提交有效书面文件的责任。</w:t>
      </w:r>
    </w:p>
    <w:p w14:paraId="2D74EC02">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24.3</w:t>
      </w:r>
      <w:r>
        <w:rPr>
          <w:rFonts w:hint="eastAsia"/>
          <w:color w:val="000000" w:themeColor="text1"/>
          <w:highlight w:val="none"/>
          <w14:textFill>
            <w14:solidFill>
              <w14:schemeClr w14:val="tx1"/>
            </w14:solidFill>
          </w14:textFill>
        </w:rPr>
        <w:t>计算机网络</w:t>
      </w:r>
    </w:p>
    <w:p w14:paraId="14CA662C">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由于甲方的信息管理系统是B/S结构，乙方需以自身提供设备联入互联网登录到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"http://www.gcpo.com.cn" </w:instrText>
      </w:r>
      <w:r>
        <w:rPr>
          <w:color w:val="000000" w:themeColor="text1"/>
          <w:highlight w:val="none"/>
          <w14:textFill>
            <w14:solidFill>
              <w14:schemeClr w14:val="tx1"/>
            </w14:solidFill>
          </w14:textFill>
        </w:rPr>
        <w:fldChar w:fldCharType="separate"/>
      </w:r>
      <w:r>
        <w:rPr>
          <w:rStyle w:val="21"/>
          <w:rFonts w:hint="eastAsia"/>
          <w:color w:val="000000" w:themeColor="text1"/>
          <w:highlight w:val="none"/>
          <w:u w:val="none"/>
          <w14:textFill>
            <w14:solidFill>
              <w14:schemeClr w14:val="tx1"/>
            </w14:solidFill>
          </w14:textFill>
        </w:rPr>
        <w:t>www.gcpo.com.cn</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或</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"http://www.gcpo.org" </w:instrText>
      </w:r>
      <w:r>
        <w:rPr>
          <w:color w:val="000000" w:themeColor="text1"/>
          <w:highlight w:val="none"/>
          <w14:textFill>
            <w14:solidFill>
              <w14:schemeClr w14:val="tx1"/>
            </w14:solidFill>
          </w14:textFill>
        </w:rPr>
        <w:fldChar w:fldCharType="separate"/>
      </w:r>
      <w:r>
        <w:rPr>
          <w:rStyle w:val="21"/>
          <w:rFonts w:hint="eastAsia"/>
          <w:color w:val="000000" w:themeColor="text1"/>
          <w:highlight w:val="none"/>
          <w:u w:val="none"/>
          <w14:textFill>
            <w14:solidFill>
              <w14:schemeClr w14:val="tx1"/>
            </w14:solidFill>
          </w14:textFill>
        </w:rPr>
        <w:t>www.gcpo.org</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w:t>
      </w:r>
    </w:p>
    <w:p w14:paraId="3D333414">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24.4</w:t>
      </w:r>
      <w:r>
        <w:rPr>
          <w:rFonts w:hint="eastAsia"/>
          <w:color w:val="000000" w:themeColor="text1"/>
          <w:highlight w:val="none"/>
          <w14:textFill>
            <w14:solidFill>
              <w14:schemeClr w14:val="tx1"/>
            </w14:solidFill>
          </w14:textFill>
        </w:rPr>
        <w:t>计算机硬件</w:t>
      </w:r>
    </w:p>
    <w:p w14:paraId="24C88F81">
      <w:pPr>
        <w:pStyle w:val="15"/>
        <w:adjustRightInd w:val="0"/>
        <w:snapToGrid w:val="0"/>
        <w:spacing w:before="0" w:beforeAutospacing="0" w:after="0" w:afterAutospacing="0" w:line="360" w:lineRule="auto"/>
        <w:ind w:firstLine="480" w:firstLineChars="200"/>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乙方应配置满足计算机工程信息管理系统运行要求的计算机和工作站来支持日常的设计管理工作。接入计算机工程信息管理系统的计算机最低配置为：CPU主频1.6GH以上、内存1G以上、硬盘120G</w:t>
      </w:r>
      <w:r>
        <w:rPr>
          <w:rFonts w:hint="eastAsia"/>
          <w:b/>
          <w:bCs/>
          <w:color w:val="000000" w:themeColor="text1"/>
          <w:highlight w:val="none"/>
          <w14:textFill>
            <w14:solidFill>
              <w14:schemeClr w14:val="tx1"/>
            </w14:solidFill>
          </w14:textFill>
        </w:rPr>
        <w:t xml:space="preserve"> 。</w:t>
      </w:r>
    </w:p>
    <w:p w14:paraId="25108609">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24.5</w:t>
      </w:r>
      <w:r>
        <w:rPr>
          <w:rFonts w:hint="eastAsia"/>
          <w:color w:val="000000" w:themeColor="text1"/>
          <w:highlight w:val="none"/>
          <w14:textFill>
            <w14:solidFill>
              <w14:schemeClr w14:val="tx1"/>
            </w14:solidFill>
          </w14:textFill>
        </w:rPr>
        <w:t>计算机软件</w:t>
      </w:r>
    </w:p>
    <w:p w14:paraId="52D20763">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计算机工程信息管理系统运行在Windows2000或更高版本的操作系统上，计划编制软件由乙方自行负责。</w:t>
      </w:r>
    </w:p>
    <w:p w14:paraId="32DCDE7D">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24.6</w:t>
      </w:r>
      <w:r>
        <w:rPr>
          <w:rFonts w:hint="eastAsia"/>
          <w:color w:val="000000" w:themeColor="text1"/>
          <w:highlight w:val="none"/>
          <w14:textFill>
            <w14:solidFill>
              <w14:schemeClr w14:val="tx1"/>
            </w14:solidFill>
          </w14:textFill>
        </w:rPr>
        <w:t>人员配备及培训</w:t>
      </w:r>
    </w:p>
    <w:p w14:paraId="0511EC07">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应配备一定数量的专门人员负责支持和维护计算机工程信息管理系统，并报甲方备案。乙方至少应有1名数据管理和录入人员，负责采集、录入、核对甲方要求提供的信息，并保证数据的及时准确；负责与甲方计算机系统人员协调解决计算机工程信息管理系统应用中出现的问题。</w:t>
      </w:r>
    </w:p>
    <w:p w14:paraId="682B2A37">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上述人员须参加岗位培训，经考核后方能上岗。计算机工程信息管理系统专用软件培训由甲方或甲方委托的单位提供。</w:t>
      </w:r>
    </w:p>
    <w:p w14:paraId="2E1F99D2">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24.7</w:t>
      </w:r>
      <w:r>
        <w:rPr>
          <w:rFonts w:hint="eastAsia"/>
          <w:color w:val="000000" w:themeColor="text1"/>
          <w:highlight w:val="none"/>
          <w14:textFill>
            <w14:solidFill>
              <w14:schemeClr w14:val="tx1"/>
            </w14:solidFill>
          </w14:textFill>
        </w:rPr>
        <w:t>信息内容、格式及信息传递要求</w:t>
      </w:r>
    </w:p>
    <w:p w14:paraId="750D3CB8">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乙方应及时准确地按甲方所要求的时限、内容和格式将相关工程信息录入并传递给甲方。如乙方如未能按甲方相关管理规定将信息录入或传递给甲方，甲方有权缓付或停付本合同价款。</w:t>
      </w:r>
    </w:p>
    <w:p w14:paraId="08DC0E3A">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24.8</w:t>
      </w:r>
      <w:r>
        <w:rPr>
          <w:rFonts w:hint="eastAsia"/>
          <w:color w:val="000000" w:themeColor="text1"/>
          <w:highlight w:val="none"/>
          <w14:textFill>
            <w14:solidFill>
              <w14:schemeClr w14:val="tx1"/>
            </w14:solidFill>
          </w14:textFill>
        </w:rPr>
        <w:t>信息安全</w:t>
      </w:r>
    </w:p>
    <w:p w14:paraId="2566F532">
      <w:pPr>
        <w:pStyle w:val="15"/>
        <w:adjustRightInd w:val="0"/>
        <w:snapToGrid w:val="0"/>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在执行设计管理过程中，乙方仅可以访问使用与授权相关的信息。 </w:t>
      </w:r>
    </w:p>
    <w:p w14:paraId="2D9F083F">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p>
    <w:p w14:paraId="1C9E6CC2">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第十三章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双方的权利与义务</w:t>
      </w:r>
    </w:p>
    <w:p w14:paraId="78E2DFFA">
      <w:pPr>
        <w:adjustRightInd w:val="0"/>
        <w:snapToGrid w:val="0"/>
        <w:spacing w:line="360" w:lineRule="auto"/>
        <w:ind w:firstLine="472" w:firstLineChars="196"/>
        <w:outlineLvl w:val="2"/>
        <w:rPr>
          <w:rFonts w:hint="eastAsia" w:ascii="宋体" w:hAnsi="宋体"/>
          <w:b/>
          <w:bCs/>
          <w:color w:val="000000" w:themeColor="text1"/>
          <w:kern w:val="0"/>
          <w:sz w:val="24"/>
          <w:highlight w:val="none"/>
          <w14:textFill>
            <w14:solidFill>
              <w14:schemeClr w14:val="tx1"/>
            </w14:solidFill>
          </w14:textFill>
        </w:rPr>
      </w:pPr>
    </w:p>
    <w:p w14:paraId="29C40366">
      <w:pPr>
        <w:adjustRightInd w:val="0"/>
        <w:snapToGrid w:val="0"/>
        <w:spacing w:line="360" w:lineRule="auto"/>
        <w:ind w:firstLine="472" w:firstLineChars="196"/>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25、甲方的权利与义务</w:t>
      </w:r>
    </w:p>
    <w:p w14:paraId="24696D8C">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25.1</w:t>
      </w:r>
      <w:r>
        <w:rPr>
          <w:rFonts w:hint="eastAsia" w:ascii="宋体" w:hAnsi="宋体"/>
          <w:color w:val="000000" w:themeColor="text1"/>
          <w:kern w:val="0"/>
          <w:sz w:val="24"/>
          <w:highlight w:val="none"/>
          <w14:textFill>
            <w14:solidFill>
              <w14:schemeClr w14:val="tx1"/>
            </w14:solidFill>
          </w14:textFill>
        </w:rPr>
        <w:t>甲方的权利：</w:t>
      </w:r>
    </w:p>
    <w:p w14:paraId="6AB17F8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（1）享有乙方勘察、设计文件的版权和全部使用权。</w:t>
      </w:r>
    </w:p>
    <w:p w14:paraId="661DF0E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1B849D9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（3）甲方有权聘请施工图审查单位作为本合同工程的勘察、设计咨询单位，乙方应接受该施工图审查单位按照相关勘察、设计咨询法规和甲方赋予的权利所进行的咨询工作。</w:t>
      </w:r>
    </w:p>
    <w:p w14:paraId="0FAD2326">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（4）勘察、设计变更的审批权，勘察、设计进度的监督权。</w:t>
      </w:r>
    </w:p>
    <w:p w14:paraId="0D7F4A0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（5）其他依据合同和法律规定属于甲方的权利。</w:t>
      </w:r>
    </w:p>
    <w:p w14:paraId="4E42DF61">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25.2</w:t>
      </w:r>
      <w:r>
        <w:rPr>
          <w:rFonts w:hint="eastAsia" w:ascii="宋体" w:hAnsi="宋体"/>
          <w:color w:val="000000" w:themeColor="text1"/>
          <w:kern w:val="0"/>
          <w:sz w:val="24"/>
          <w:highlight w:val="none"/>
          <w14:textFill>
            <w14:solidFill>
              <w14:schemeClr w14:val="tx1"/>
            </w14:solidFill>
          </w14:textFill>
        </w:rPr>
        <w:t>甲方的义务：</w:t>
      </w:r>
    </w:p>
    <w:p w14:paraId="35B6BC5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（1）按本合同约定及时向乙方提供有关资料及文件，甲方提供的资料及文件具体如下：</w:t>
      </w:r>
    </w:p>
    <w:p w14:paraId="1257BB83">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 方案阶段提供的资料</w:t>
      </w:r>
    </w:p>
    <w:p w14:paraId="1BC57517">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①设计任务书；</w:t>
      </w:r>
    </w:p>
    <w:p w14:paraId="5CD742D7">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②立项批复文件；</w:t>
      </w:r>
    </w:p>
    <w:p w14:paraId="586F75F6">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③规划建设主管部门对本合同约定项目的规划设计要点；</w:t>
      </w:r>
    </w:p>
    <w:p w14:paraId="21288E1C">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④由规划部门认可的用地红线和地形图；</w:t>
      </w:r>
    </w:p>
    <w:p w14:paraId="26F03B84">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⑤本合同约定的项目基础资料，包括用地红线坐标(表)、场地标高、市政设施图的资料（绿化、道路、管线、建构筑物等）；</w:t>
      </w:r>
    </w:p>
    <w:p w14:paraId="6013E191">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⑥若本合同不包括勘察工程的，还应包括地质勘察资料等；</w:t>
      </w:r>
    </w:p>
    <w:p w14:paraId="0D12DD8D">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⑦甲方关于设计、图档、图文、工程等相关管理办法，具体见附件；</w:t>
      </w:r>
    </w:p>
    <w:p w14:paraId="56E9B3DF">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⑧评标委员会的意见、甲方提出的修改意见，和版权属于甲方的其他投标方案。</w:t>
      </w:r>
    </w:p>
    <w:p w14:paraId="21C0606C">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 初步设计及施工图设计阶段提供的资料</w:t>
      </w:r>
    </w:p>
    <w:p w14:paraId="07A5179B">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①甲方对于设计方案的修改意见；</w:t>
      </w:r>
    </w:p>
    <w:p w14:paraId="0F1636A7">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②政府部门、职能部门审批意见；</w:t>
      </w:r>
    </w:p>
    <w:p w14:paraId="4A233E07">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③政府或甲方委托，或组织的评审机构（会议）提出的阶段性书面意见；</w:t>
      </w:r>
    </w:p>
    <w:p w14:paraId="6AE143C8">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④双方来往的各类书面文件、会议纪要等。</w:t>
      </w:r>
    </w:p>
    <w:p w14:paraId="55F9DEF0">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3)提供勘察相关的文件、资料</w:t>
      </w:r>
    </w:p>
    <w:p w14:paraId="22AFD53D">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①甲方提供的勘察任务书；</w:t>
      </w:r>
    </w:p>
    <w:p w14:paraId="7259266E">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②本项目工程勘察许可等批文(复印件)；</w:t>
      </w:r>
    </w:p>
    <w:p w14:paraId="1AAFF445">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③本合同约定的项目基础资料，包括用地红线坐标(表)、现状地形图、场地标高、市政设施图的资料（绿化、道路、管线、建构筑物等）,勘察工作范围内地下管线图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14:paraId="02CED876">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④勘察范围的建筑总平面布置图（如有），勘察技术要求、技术资料；</w:t>
      </w:r>
    </w:p>
    <w:p w14:paraId="4953E64A">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⑤甲方关于设计、图档、图文、工程等相关管理办法，具体见附件；</w:t>
      </w:r>
    </w:p>
    <w:p w14:paraId="38FFE580">
      <w:pPr>
        <w:adjustRightInd w:val="0"/>
        <w:snapToGrid w:val="0"/>
        <w:spacing w:line="360" w:lineRule="auto"/>
        <w:ind w:left="210" w:leftChars="100"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⑥设计和建设过程中的政府审批意见，政府或甲方委托或组织的评审机构（会议）提出的或甲方发出的阶段性书面意见，双方来往的各类书面文件、会议纪要等。</w:t>
      </w:r>
    </w:p>
    <w:p w14:paraId="18265C8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（2）按本合同约定按时</w:t>
      </w:r>
      <w:r>
        <w:rPr>
          <w:rFonts w:hint="default" w:ascii="宋体" w:hAnsi="宋体"/>
          <w:color w:val="000000" w:themeColor="text1"/>
          <w:kern w:val="0"/>
          <w:sz w:val="24"/>
          <w:highlight w:val="none"/>
          <w14:textFill>
            <w14:solidFill>
              <w14:schemeClr w14:val="tx1"/>
            </w14:solidFill>
          </w14:textFill>
        </w:rPr>
        <w:t>办理</w:t>
      </w:r>
      <w:r>
        <w:rPr>
          <w:rFonts w:hint="eastAsia" w:ascii="宋体" w:hAnsi="宋体"/>
          <w:color w:val="000000" w:themeColor="text1"/>
          <w:kern w:val="0"/>
          <w:sz w:val="24"/>
          <w:highlight w:val="none"/>
          <w14:textFill>
            <w14:solidFill>
              <w14:schemeClr w14:val="tx1"/>
            </w14:solidFill>
          </w14:textFill>
        </w:rPr>
        <w:t>勘察、设计费</w:t>
      </w:r>
      <w:r>
        <w:rPr>
          <w:rFonts w:hint="default" w:ascii="宋体" w:hAnsi="宋体"/>
          <w:color w:val="000000" w:themeColor="text1"/>
          <w:kern w:val="0"/>
          <w:sz w:val="24"/>
          <w:highlight w:val="none"/>
          <w14:textFill>
            <w14:solidFill>
              <w14:schemeClr w14:val="tx1"/>
            </w14:solidFill>
          </w14:textFill>
        </w:rPr>
        <w:t>支付</w:t>
      </w:r>
      <w:r>
        <w:rPr>
          <w:rFonts w:hint="eastAsia" w:ascii="宋体" w:hAnsi="宋体"/>
          <w:color w:val="000000" w:themeColor="text1"/>
          <w:kern w:val="0"/>
          <w:sz w:val="24"/>
          <w:highlight w:val="none"/>
          <w14:textFill>
            <w14:solidFill>
              <w14:schemeClr w14:val="tx1"/>
            </w14:solidFill>
          </w14:textFill>
        </w:rPr>
        <w:t>。</w:t>
      </w:r>
    </w:p>
    <w:p w14:paraId="05A83F5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（3）甲方单方面原因变更委托勘察、设计项目、规模、条件或所提交资料作较大修改，以致造成乙方勘察、设计返工时，双方应酌情签订补充协议。</w:t>
      </w:r>
    </w:p>
    <w:p w14:paraId="1375D815">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若由于甲方原因造成乙方提交资料错误，相关提交成果资料费用及延期责任由甲方负责，并给予乙方合理修改时间和相关勘察、设计修改费用；由于乙方原因造成提交资料错误的，相关提交成果资料费用及延期责任由乙方承担，另甲方可按实际损失追究乙方责任及相应补偿。</w:t>
      </w:r>
    </w:p>
    <w:p w14:paraId="57EDF492">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14:paraId="252895D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（4）工程实施前，若甲方负责提供材料的，应根据乙方提出的工程用料计划，按时提供各种材料及其产品合格证明，派人与乙方的人员一起验收。</w:t>
      </w:r>
    </w:p>
    <w:p w14:paraId="71FB1541">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（5）按本合同约定的勘察、设计进度和阶段及时将乙方提交的所有勘察、设计文件转送相关部门审批，并根据时间表的规定将必要的审批件交付乙方。</w:t>
      </w:r>
    </w:p>
    <w:p w14:paraId="4E94406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（6）甲方要求乙方比合同约定时间提前交付勘察、设计文件时，须征得乙方同意，并不得严重背离合理勘察、设计周期。</w:t>
      </w:r>
    </w:p>
    <w:p w14:paraId="69F0DF2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甲方及施工图审查单位在收到乙方有关勘察、设计问题及确认问题的函件后，应在5个工作日内给予书面答复，每次勘察、设计会议纪要应在该次会议结束后两日内书面交付乙方或于甲方（广州市重点公共建设项目管理中心）网站上公布。</w:t>
      </w:r>
    </w:p>
    <w:p w14:paraId="781CA850">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（8）在施工现场服务阶段，甲方应在施工现场免费给乙方提供必要的办公用房（不含办公设备）。</w:t>
      </w:r>
    </w:p>
    <w:p w14:paraId="2A405E73">
      <w:pPr>
        <w:adjustRightInd w:val="0"/>
        <w:snapToGrid w:val="0"/>
        <w:spacing w:line="360" w:lineRule="auto"/>
        <w:ind w:firstLine="472" w:firstLineChars="196"/>
        <w:outlineLvl w:val="2"/>
        <w:rPr>
          <w:rFonts w:hint="eastAsia" w:ascii="宋体" w:hAnsi="宋体"/>
          <w:b/>
          <w:bCs/>
          <w:color w:val="000000" w:themeColor="text1"/>
          <w:kern w:val="0"/>
          <w:sz w:val="24"/>
          <w:highlight w:val="none"/>
          <w14:textFill>
            <w14:solidFill>
              <w14:schemeClr w14:val="tx1"/>
            </w14:solidFill>
          </w14:textFill>
        </w:rPr>
      </w:pPr>
    </w:p>
    <w:p w14:paraId="214DDA43">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26、乙方的权利与义务</w:t>
      </w:r>
    </w:p>
    <w:p w14:paraId="5211CB40">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26.1</w:t>
      </w:r>
      <w:r>
        <w:rPr>
          <w:rFonts w:hint="eastAsia" w:ascii="宋体" w:hAnsi="宋体"/>
          <w:color w:val="000000" w:themeColor="text1"/>
          <w:kern w:val="0"/>
          <w:sz w:val="24"/>
          <w:highlight w:val="none"/>
          <w14:textFill>
            <w14:solidFill>
              <w14:schemeClr w14:val="tx1"/>
            </w14:solidFill>
          </w14:textFill>
        </w:rPr>
        <w:t>乙方的权利：</w:t>
      </w:r>
    </w:p>
    <w:p w14:paraId="223AD3B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（1）根据合同约定收取勘察费、设计费。</w:t>
      </w:r>
    </w:p>
    <w:p w14:paraId="76BE646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（2）拥有勘察、设计成果文件的署名权。</w:t>
      </w:r>
    </w:p>
    <w:p w14:paraId="1C32BF9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（3）设计方案、图纸未审批之前，在不影响工期及合同约定的提交成果文件的时间的情况下，有权提出修改方案、图纸的建议。</w:t>
      </w:r>
    </w:p>
    <w:p w14:paraId="2E6D30F0">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（4）有权依据甲方的意图和本合同工程勘察、设计工作进展情况指令各专业勘察、设计单位按时、按质、按量完成本合同专项工程的勘察、设计工作。</w:t>
      </w:r>
    </w:p>
    <w:p w14:paraId="06416B5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14:paraId="740F9996">
      <w:pPr>
        <w:adjustRightInd w:val="0"/>
        <w:snapToGrid w:val="0"/>
        <w:spacing w:line="360" w:lineRule="auto"/>
        <w:ind w:firstLine="482" w:firstLineChars="200"/>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26.2 </w:t>
      </w:r>
      <w:r>
        <w:rPr>
          <w:rFonts w:hint="eastAsia" w:ascii="宋体" w:hAnsi="宋体"/>
          <w:color w:val="000000" w:themeColor="text1"/>
          <w:kern w:val="0"/>
          <w:sz w:val="24"/>
          <w:highlight w:val="none"/>
          <w14:textFill>
            <w14:solidFill>
              <w14:schemeClr w14:val="tx1"/>
            </w14:solidFill>
          </w14:textFill>
        </w:rPr>
        <w:t>除根据本合同约定的完成勘察、设计工作外，乙方义务还包括但不限于：</w:t>
      </w:r>
    </w:p>
    <w:p w14:paraId="20873E6F">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2783CFF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（2）在勘察、设计各阶段，乙方应根据甲方或有权审核部门的意见，及时修改、完善勘察、设计，负责完成由于勘察、设计失误未获有权审核部门批准而出现的反复修改的工作。</w:t>
      </w:r>
    </w:p>
    <w:p w14:paraId="44ED880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（3）乙方不享有对勘察、设计文件的留置权，由乙方或其分包单位完成的勘察、设计文件应依据本合同约定的时间提交给甲方的，不论乙方与其分包单位有何种约定或分工，均不得拒绝或拖延向甲方提交。</w:t>
      </w:r>
    </w:p>
    <w:p w14:paraId="7495B37B">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（4）乙方应加强对勘察、设计和管理服务人员职业操守的教育，恪守职业道德守则，并严格遵守下列规定：</w:t>
      </w:r>
    </w:p>
    <w:p w14:paraId="3464B2C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1）严防重产值、轻质量倾向，确保公众人身及财产安全；</w:t>
      </w:r>
    </w:p>
    <w:p w14:paraId="533801B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2）禁止向甲方及施工单位推销材料、设备，或以倾向性、排他性设计变相推销；</w:t>
      </w:r>
    </w:p>
    <w:p w14:paraId="4E8D8C8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3）禁止与材料、设备供应商串通，设计中选用价高质次的材料、设备；</w:t>
      </w:r>
    </w:p>
    <w:p w14:paraId="7C73074E">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4）禁止与材料、设备供应商串通，在材料、设备的监造或调试过程中对不合格材料、设备产品进行包庇或以次充好，提高产品验收级别；</w:t>
      </w:r>
    </w:p>
    <w:p w14:paraId="0C368559">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5）禁止与施工单位串通，对不合格材料、设备、产品、工程进行包庇及验收；</w:t>
      </w:r>
    </w:p>
    <w:p w14:paraId="5BFC65D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6）禁止与施工单位串通，对材料用量、工程量进行虚假签认；</w:t>
      </w:r>
    </w:p>
    <w:p w14:paraId="7C73F075">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7）禁止与施工单位串通，不合理提高施工难度及增加材料用量，以增大施工费用，获取不正当收益。</w:t>
      </w:r>
    </w:p>
    <w:p w14:paraId="7A8D18C2">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14:paraId="6AF0ACDF">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14:paraId="06163227">
      <w:pPr>
        <w:adjustRightInd w:val="0"/>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（7）其他依据法律规定和本合同约定应由乙方履行的义务。</w:t>
      </w:r>
    </w:p>
    <w:p w14:paraId="4A891419">
      <w:pPr>
        <w:pStyle w:val="6"/>
        <w:ind w:firstLine="480"/>
        <w:rPr>
          <w:color w:val="000000" w:themeColor="text1"/>
          <w:sz w:val="24"/>
          <w:highlight w:val="none"/>
          <w14:textFill>
            <w14:solidFill>
              <w14:schemeClr w14:val="tx1"/>
            </w14:solidFill>
          </w14:textFill>
        </w:rPr>
      </w:pPr>
    </w:p>
    <w:p w14:paraId="5D8B72FB">
      <w:pPr>
        <w:pStyle w:val="3"/>
        <w:spacing w:before="0" w:after="0"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第十四章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违约责任</w:t>
      </w:r>
    </w:p>
    <w:p w14:paraId="1F2E1871">
      <w:pPr>
        <w:adjustRightInd w:val="0"/>
        <w:snapToGrid w:val="0"/>
        <w:spacing w:line="360" w:lineRule="auto"/>
        <w:ind w:firstLine="472" w:firstLineChars="196"/>
        <w:outlineLvl w:val="2"/>
        <w:rPr>
          <w:rFonts w:hint="eastAsia" w:ascii="宋体" w:hAnsi="宋体"/>
          <w:b/>
          <w:bCs/>
          <w:color w:val="000000" w:themeColor="text1"/>
          <w:kern w:val="0"/>
          <w:sz w:val="24"/>
          <w:highlight w:val="none"/>
          <w14:textFill>
            <w14:solidFill>
              <w14:schemeClr w14:val="tx1"/>
            </w14:solidFill>
          </w14:textFill>
        </w:rPr>
      </w:pPr>
    </w:p>
    <w:p w14:paraId="7711CEB3">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27、甲方的违约责任</w:t>
      </w:r>
    </w:p>
    <w:p w14:paraId="0213AA11">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27.1</w:t>
      </w:r>
      <w:r>
        <w:rPr>
          <w:rFonts w:hint="eastAsia"/>
          <w:color w:val="000000" w:themeColor="text1"/>
          <w:highlight w:val="none"/>
          <w14:textFill>
            <w14:solidFill>
              <w14:schemeClr w14:val="tx1"/>
            </w14:solidFill>
          </w14:textFill>
        </w:rPr>
        <w:t>本合同生效后，甲方无正当理由不按合同约定支付预付款的，除支付本合同约定的预付款外，还应按人民银行同期活期存款利率给乙方计付预付款拖欠期间的利息。</w:t>
      </w:r>
    </w:p>
    <w:p w14:paraId="3E04D150">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27.2</w:t>
      </w:r>
      <w:r>
        <w:rPr>
          <w:rFonts w:hint="eastAsia"/>
          <w:bCs/>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无正当理由不按合同约定支付勘察、设计进度款的，除应支付本合同约定的勘察、设计进度款外，还应按人民银行同期活期存款利率给乙方计付该进度款拖欠期间的利息。</w:t>
      </w:r>
    </w:p>
    <w:p w14:paraId="60BFCD5F">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27.3</w:t>
      </w:r>
      <w:r>
        <w:rPr>
          <w:rFonts w:hint="eastAsia"/>
          <w:bCs/>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无正当理由不支付乙方勘察、设计竣工结算款的，除应支付乙方勘察、设计竣工结算款外，还应按人民银行同期活期存款利率给乙方计付该竣工结算款拖欠期间的利息。</w:t>
      </w:r>
    </w:p>
    <w:p w14:paraId="15C6C5D8">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27.4</w:t>
      </w:r>
      <w:r>
        <w:rPr>
          <w:rFonts w:hint="eastAsia"/>
          <w:color w:val="000000" w:themeColor="text1"/>
          <w:highlight w:val="none"/>
          <w14:textFill>
            <w14:solidFill>
              <w14:schemeClr w14:val="tx1"/>
            </w14:solidFill>
          </w14:textFill>
        </w:rPr>
        <w:t>甲方违约给乙方造成损失的，在乙方能够提交足够证据并经查证属实的情况下，相关责任单位应赔偿其直接经济损失。</w:t>
      </w:r>
    </w:p>
    <w:p w14:paraId="0A4A68E5">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5B75806A">
      <w:pPr>
        <w:adjustRightInd w:val="0"/>
        <w:snapToGrid w:val="0"/>
        <w:spacing w:line="360" w:lineRule="auto"/>
        <w:ind w:firstLine="472" w:firstLineChars="196"/>
        <w:outlineLvl w:val="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28、乙方的违约责任</w:t>
      </w:r>
    </w:p>
    <w:p w14:paraId="556AD2D0">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28.1</w:t>
      </w:r>
      <w:r>
        <w:rPr>
          <w:rFonts w:hint="eastAsia"/>
          <w:color w:val="000000" w:themeColor="text1"/>
          <w:highlight w:val="none"/>
          <w14:textFill>
            <w14:solidFill>
              <w14:schemeClr w14:val="tx1"/>
            </w14:solidFill>
          </w14:textFill>
        </w:rPr>
        <w:t>乙方承担违约责任的方式包括但不限于：</w:t>
      </w:r>
    </w:p>
    <w:p w14:paraId="64F9D6DB">
      <w:pPr>
        <w:pStyle w:val="15"/>
        <w:adjustRightInd w:val="0"/>
        <w:snapToGrid w:val="0"/>
        <w:spacing w:before="0" w:beforeAutospacing="0" w:after="0" w:afterAutospacing="0" w:line="360" w:lineRule="auto"/>
        <w:ind w:firstLine="480" w:firstLineChars="20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（1）书面警告。乙方未履行、未按时或按质履行义务，或不执行甲方的指令时，甲方有权向乙方发出书面警告。乙方必须在书面警告限定的时间内按要求履行义务或执行指令，否则应承担1次一般违约责任。</w:t>
      </w:r>
    </w:p>
    <w:p w14:paraId="6D2B7DE5">
      <w:pPr>
        <w:pStyle w:val="15"/>
        <w:adjustRightInd w:val="0"/>
        <w:snapToGrid w:val="0"/>
        <w:spacing w:before="0" w:beforeAutospacing="0" w:after="0" w:afterAutospacing="0" w:line="360" w:lineRule="auto"/>
        <w:ind w:firstLine="480" w:firstLineChars="20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（2）一般违约责任。乙方违反本合同的约定须承担一般违约责任时，必须向甲方交纳违约金</w:t>
      </w:r>
      <w:r>
        <w:rPr>
          <w:rFonts w:hint="eastAsia"/>
          <w:snapToGrid w:val="0"/>
          <w:color w:val="000000" w:themeColor="text1"/>
          <w:highlight w:val="none"/>
          <w:u w:val="single"/>
          <w14:textFill>
            <w14:solidFill>
              <w14:schemeClr w14:val="tx1"/>
            </w14:solidFill>
          </w14:textFill>
        </w:rPr>
        <w:t>(</w:t>
      </w:r>
      <w:r>
        <w:rPr>
          <w:rFonts w:hint="eastAsia"/>
          <w:bCs/>
          <w:snapToGrid w:val="0"/>
          <w:color w:val="000000" w:themeColor="text1"/>
          <w:highlight w:val="none"/>
          <w:u w:val="single"/>
          <w14:textFill>
            <w14:solidFill>
              <w14:schemeClr w14:val="tx1"/>
            </w14:solidFill>
          </w14:textFill>
        </w:rPr>
        <w:sym w:font="Wingdings 2" w:char="0052"/>
      </w:r>
      <w:r>
        <w:rPr>
          <w:rFonts w:hint="eastAsia"/>
          <w:snapToGrid w:val="0"/>
          <w:color w:val="000000" w:themeColor="text1"/>
          <w:highlight w:val="none"/>
          <w:u w:val="single"/>
          <w14:textFill>
            <w14:solidFill>
              <w14:schemeClr w14:val="tx1"/>
            </w14:solidFill>
          </w14:textFill>
        </w:rPr>
        <w:t>3000元</w:t>
      </w:r>
      <w:r>
        <w:rPr>
          <w:rFonts w:hint="eastAsia"/>
          <w:bCs/>
          <w:snapToGrid w:val="0"/>
          <w:color w:val="000000" w:themeColor="text1"/>
          <w:highlight w:val="none"/>
          <w:u w:val="single"/>
          <w14:textFill>
            <w14:solidFill>
              <w14:schemeClr w14:val="tx1"/>
            </w14:solidFill>
          </w14:textFill>
        </w:rPr>
        <w:t>/次，</w:t>
      </w:r>
      <w:r>
        <w:rPr>
          <w:rFonts w:hint="eastAsia"/>
          <w:bCs/>
          <w:snapToGrid w:val="0"/>
          <w:color w:val="000000" w:themeColor="text1"/>
          <w:highlight w:val="none"/>
          <w:bdr w:val="single" w:color="auto" w:sz="4" w:space="0"/>
          <w14:textFill>
            <w14:solidFill>
              <w14:schemeClr w14:val="tx1"/>
            </w14:solidFill>
          </w14:textFill>
        </w:rPr>
        <w:t>×</w:t>
      </w:r>
      <w:r>
        <w:rPr>
          <w:rFonts w:hint="eastAsia"/>
          <w:snapToGrid w:val="0"/>
          <w:color w:val="000000" w:themeColor="text1"/>
          <w:highlight w:val="none"/>
          <w:u w:val="single"/>
          <w14:textFill>
            <w14:solidFill>
              <w14:schemeClr w14:val="tx1"/>
            </w14:solidFill>
          </w14:textFill>
        </w:rPr>
        <w:t>5000元</w:t>
      </w:r>
      <w:r>
        <w:rPr>
          <w:rFonts w:hint="eastAsia"/>
          <w:bCs/>
          <w:snapToGrid w:val="0"/>
          <w:color w:val="000000" w:themeColor="text1"/>
          <w:highlight w:val="none"/>
          <w:u w:val="single"/>
          <w14:textFill>
            <w14:solidFill>
              <w14:schemeClr w14:val="tx1"/>
            </w14:solidFill>
          </w14:textFill>
        </w:rPr>
        <w:t>/次，</w:t>
      </w:r>
      <w:r>
        <w:rPr>
          <w:rFonts w:hint="eastAsia"/>
          <w:bCs/>
          <w:snapToGrid w:val="0"/>
          <w:color w:val="000000" w:themeColor="text1"/>
          <w:highlight w:val="none"/>
          <w:bdr w:val="single" w:color="auto" w:sz="4" w:space="0"/>
          <w14:textFill>
            <w14:solidFill>
              <w14:schemeClr w14:val="tx1"/>
            </w14:solidFill>
          </w14:textFill>
        </w:rPr>
        <w:t>×</w:t>
      </w:r>
      <w:r>
        <w:rPr>
          <w:rFonts w:hint="eastAsia"/>
          <w:snapToGrid w:val="0"/>
          <w:color w:val="000000" w:themeColor="text1"/>
          <w:highlight w:val="none"/>
          <w:u w:val="single"/>
          <w14:textFill>
            <w14:solidFill>
              <w14:schemeClr w14:val="tx1"/>
            </w14:solidFill>
          </w14:textFill>
        </w:rPr>
        <w:t>10000元</w:t>
      </w:r>
      <w:r>
        <w:rPr>
          <w:rFonts w:hint="eastAsia"/>
          <w:bCs/>
          <w:snapToGrid w:val="0"/>
          <w:color w:val="000000" w:themeColor="text1"/>
          <w:highlight w:val="none"/>
          <w:u w:val="single"/>
          <w14:textFill>
            <w14:solidFill>
              <w14:schemeClr w14:val="tx1"/>
            </w14:solidFill>
          </w14:textFill>
        </w:rPr>
        <w:t>/次)</w:t>
      </w:r>
      <w:r>
        <w:rPr>
          <w:rFonts w:hint="eastAsia"/>
          <w:snapToGrid w:val="0"/>
          <w:color w:val="000000" w:themeColor="text1"/>
          <w:highlight w:val="none"/>
          <w14:textFill>
            <w14:solidFill>
              <w14:schemeClr w14:val="tx1"/>
            </w14:solidFill>
          </w14:textFill>
        </w:rPr>
        <w:t>。</w:t>
      </w:r>
    </w:p>
    <w:p w14:paraId="73D022A5">
      <w:pPr>
        <w:pStyle w:val="15"/>
        <w:adjustRightInd w:val="0"/>
        <w:snapToGrid w:val="0"/>
        <w:spacing w:before="0" w:beforeAutospacing="0" w:after="0" w:afterAutospacing="0" w:line="360" w:lineRule="auto"/>
        <w:ind w:firstLine="480" w:firstLineChars="20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（3）严重违约责任。乙方违反本合同的约定须承担严重违约责任时，必须向甲方交纳违约金</w:t>
      </w:r>
      <w:r>
        <w:rPr>
          <w:rFonts w:hint="eastAsia"/>
          <w:snapToGrid w:val="0"/>
          <w:color w:val="000000" w:themeColor="text1"/>
          <w:highlight w:val="none"/>
          <w:u w:val="single"/>
          <w14:textFill>
            <w14:solidFill>
              <w14:schemeClr w14:val="tx1"/>
            </w14:solidFill>
          </w14:textFill>
        </w:rPr>
        <w:t>(</w:t>
      </w:r>
      <w:r>
        <w:rPr>
          <w:rFonts w:hint="eastAsia"/>
          <w:bCs/>
          <w:snapToGrid w:val="0"/>
          <w:color w:val="000000" w:themeColor="text1"/>
          <w:highlight w:val="none"/>
          <w:u w:val="single"/>
          <w14:textFill>
            <w14:solidFill>
              <w14:schemeClr w14:val="tx1"/>
            </w14:solidFill>
          </w14:textFill>
        </w:rPr>
        <w:sym w:font="Wingdings 2" w:char="0052"/>
      </w:r>
      <w:r>
        <w:rPr>
          <w:rFonts w:hint="eastAsia"/>
          <w:snapToGrid w:val="0"/>
          <w:color w:val="000000" w:themeColor="text1"/>
          <w:highlight w:val="none"/>
          <w:u w:val="single"/>
          <w14:textFill>
            <w14:solidFill>
              <w14:schemeClr w14:val="tx1"/>
            </w14:solidFill>
          </w14:textFill>
        </w:rPr>
        <w:t>10000元/次，</w:t>
      </w:r>
      <w:r>
        <w:rPr>
          <w:rFonts w:hint="eastAsia"/>
          <w:bCs/>
          <w:snapToGrid w:val="0"/>
          <w:color w:val="000000" w:themeColor="text1"/>
          <w:highlight w:val="none"/>
          <w:bdr w:val="single" w:color="auto" w:sz="4" w:space="0"/>
          <w14:textFill>
            <w14:solidFill>
              <w14:schemeClr w14:val="tx1"/>
            </w14:solidFill>
          </w14:textFill>
        </w:rPr>
        <w:t>×</w:t>
      </w:r>
      <w:r>
        <w:rPr>
          <w:rFonts w:hint="eastAsia"/>
          <w:snapToGrid w:val="0"/>
          <w:color w:val="000000" w:themeColor="text1"/>
          <w:highlight w:val="none"/>
          <w:u w:val="single"/>
          <w14:textFill>
            <w14:solidFill>
              <w14:schemeClr w14:val="tx1"/>
            </w14:solidFill>
          </w14:textFill>
        </w:rPr>
        <w:t>20000元/次，</w:t>
      </w:r>
      <w:r>
        <w:rPr>
          <w:rFonts w:hint="eastAsia"/>
          <w:bCs/>
          <w:snapToGrid w:val="0"/>
          <w:color w:val="000000" w:themeColor="text1"/>
          <w:highlight w:val="none"/>
          <w:bdr w:val="single" w:color="auto" w:sz="4" w:space="0"/>
          <w14:textFill>
            <w14:solidFill>
              <w14:schemeClr w14:val="tx1"/>
            </w14:solidFill>
          </w14:textFill>
        </w:rPr>
        <w:t>×</w:t>
      </w:r>
      <w:r>
        <w:rPr>
          <w:rFonts w:hint="eastAsia"/>
          <w:snapToGrid w:val="0"/>
          <w:color w:val="000000" w:themeColor="text1"/>
          <w:highlight w:val="none"/>
          <w:u w:val="single"/>
          <w14:textFill>
            <w14:solidFill>
              <w14:schemeClr w14:val="tx1"/>
            </w14:solidFill>
          </w14:textFill>
        </w:rPr>
        <w:t>30000元/次)</w:t>
      </w:r>
      <w:r>
        <w:rPr>
          <w:rFonts w:hint="eastAsia"/>
          <w:snapToGrid w:val="0"/>
          <w:color w:val="000000" w:themeColor="text1"/>
          <w:highlight w:val="none"/>
          <w14:textFill>
            <w14:solidFill>
              <w14:schemeClr w14:val="tx1"/>
            </w14:solidFill>
          </w14:textFill>
        </w:rPr>
        <w:t>。</w:t>
      </w:r>
    </w:p>
    <w:p w14:paraId="1D2A33AF">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（4）赔偿损失。因乙方原因造成甲方经济损失的，乙方应赔偿甲方的全部直接和间接经济损失。</w:t>
      </w:r>
    </w:p>
    <w:p w14:paraId="5FE26A39">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部分解除合同。当乙方违反本合同的约定达到部分解除合同的条件时，甲方有权向乙方发出书面部分解除合同的通知，该通知在送达乙方时即生效。乙方应在该通知生效之日起五天内向甲方支付本合同价款5%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14:paraId="489748D9">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（6）解除合同。当乙方违反本合同的约定符合解除合同的条件时，甲方有权向乙方发出书面解除合同的通知，该通知在送达乙方时即生效。乙方应在该通知生效之日起五天内向甲方支付本合同</w:t>
      </w:r>
      <w:r>
        <w:rPr>
          <w:rFonts w:hint="default"/>
          <w:color w:val="000000" w:themeColor="text1"/>
          <w:highlight w:val="none"/>
          <w14:textFill>
            <w14:solidFill>
              <w14:schemeClr w14:val="tx1"/>
            </w14:solidFill>
          </w14:textFill>
        </w:rPr>
        <w:t>技术设计费</w:t>
      </w:r>
      <w:r>
        <w:rPr>
          <w:rFonts w:hint="eastAsia"/>
          <w:color w:val="000000" w:themeColor="text1"/>
          <w:highlight w:val="none"/>
          <w14:textFill>
            <w14:solidFill>
              <w14:schemeClr w14:val="tx1"/>
            </w14:solidFill>
          </w14:textFill>
        </w:rPr>
        <w:t>30%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14:paraId="614319EF">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（7）乙方按本合同约定应缴纳的违约金和赔偿金应分别计算。违约金累计总额不超过本合同结算价款的25%，如违约金不足以弥补给甲方造成的损失的，乙方应赔偿甲方的损失。</w:t>
      </w:r>
    </w:p>
    <w:p w14:paraId="01419153">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28.2</w:t>
      </w:r>
      <w:r>
        <w:rPr>
          <w:rFonts w:hint="eastAsia"/>
          <w:color w:val="000000" w:themeColor="text1"/>
          <w:highlight w:val="none"/>
          <w14:textFill>
            <w14:solidFill>
              <w14:schemeClr w14:val="tx1"/>
            </w14:solidFill>
          </w14:textFill>
        </w:rPr>
        <w:t>乙方承担书面警告累计达3次的，另行追加一般违约责任1次；乙方承担一般违约责任累计达3次的，另行追加严重违约责任1次；乙方累计承担严重违约责任达3次的，甲方有权单方面部分解除合同或解除合同。</w:t>
      </w:r>
    </w:p>
    <w:p w14:paraId="30EE286F">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28.3</w:t>
      </w:r>
      <w:r>
        <w:rPr>
          <w:rFonts w:hint="eastAsia"/>
          <w:color w:val="000000" w:themeColor="text1"/>
          <w:highlight w:val="none"/>
          <w14:textFill>
            <w14:solidFill>
              <w14:schemeClr w14:val="tx1"/>
            </w14:solidFill>
          </w14:textFill>
        </w:rPr>
        <w:t>乙方违约需向甲方支付违约金、赔偿金时，按本合同条款第29条约定的索赔方式执行。必要时，甲方有权书面通知乙方交纳或从应支付乙方的勘察、设计费中直接扣除，结算时不予退还，乙方不得有任何异议。甲方通知乙方交纳的，乙方必须在甲方规定的时间内主动交纳；逾期交纳的，甲方有权按逾期天数每天加收逾期交纳金额2‰的逾期违约金。</w:t>
      </w:r>
    </w:p>
    <w:p w14:paraId="1AACA2AC">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28.4</w:t>
      </w:r>
      <w:r>
        <w:rPr>
          <w:rFonts w:hint="eastAsia"/>
          <w:color w:val="000000" w:themeColor="text1"/>
          <w:highlight w:val="none"/>
          <w14:textFill>
            <w14:solidFill>
              <w14:schemeClr w14:val="tx1"/>
            </w14:solidFill>
          </w14:textFill>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14:paraId="78EC0584">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28.5</w:t>
      </w:r>
      <w:r>
        <w:rPr>
          <w:rFonts w:hint="eastAsia"/>
          <w:color w:val="000000" w:themeColor="text1"/>
          <w:highlight w:val="none"/>
          <w14:textFill>
            <w14:solidFill>
              <w14:schemeClr w14:val="tx1"/>
            </w14:solidFill>
          </w14:textFill>
        </w:rPr>
        <w:t>勘察、设计管理、服务方面的违约责任</w:t>
      </w:r>
    </w:p>
    <w:p w14:paraId="528DADC0">
      <w:pPr>
        <w:pStyle w:val="15"/>
        <w:adjustRightInd w:val="0"/>
        <w:snapToGrid w:val="0"/>
        <w:spacing w:before="0" w:beforeAutospacing="0" w:after="0" w:afterAutospacing="0" w:line="360" w:lineRule="auto"/>
        <w:ind w:firstLine="480" w:firstLineChars="200"/>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乙方在本合同工程勘察、设计招投标或履行合同过程中贿赂甲方人员或建设项目有关主管人员的，视为不正当竞争并承担严重违约1次。情节特别严重的，甲方有权单方面解除合同。涉嫌犯罪的，移交司法部门处理。</w:t>
      </w:r>
    </w:p>
    <w:p w14:paraId="19DC81A1">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（2）乙方单方面终止或解除本合同的，应参照本合同条款第28.1(6)款的所约定的标准向甲方支付本合同</w:t>
      </w:r>
      <w:r>
        <w:rPr>
          <w:rFonts w:hint="default"/>
          <w:color w:val="000000" w:themeColor="text1"/>
          <w:highlight w:val="none"/>
          <w14:textFill>
            <w14:solidFill>
              <w14:schemeClr w14:val="tx1"/>
            </w14:solidFill>
          </w14:textFill>
        </w:rPr>
        <w:t>技术设计费</w:t>
      </w:r>
      <w:r>
        <w:rPr>
          <w:rFonts w:hint="eastAsia"/>
          <w:color w:val="000000" w:themeColor="text1"/>
          <w:highlight w:val="none"/>
          <w14:textFill>
            <w14:solidFill>
              <w14:schemeClr w14:val="tx1"/>
            </w14:solidFill>
          </w14:textFill>
        </w:rPr>
        <w:t>30%的违约金并赔偿损失。</w:t>
      </w:r>
    </w:p>
    <w:p w14:paraId="7CFC4F4A">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乙方未能按合同约定投入人员或投入人员没有按时到位的人员为一般勘察、设计人员的，每出现1人次，乙方承担一般违约责任1次；如该没有投入或者没有按时到位的人员为勘察、设计专业负责人的，每出现1人次，乙方承担严重违约责任1次。乙方要求更换人员的，按本合同条款第28.5(6)款的约定执行。乙方在甲方规定的宽限期内仍未将人员投入到位的，甲方有权另请他人接替其工作，另请他人的费用从应支付给乙方的勘察、设计费中扣减，乙方不得提出任何异议。</w:t>
      </w:r>
    </w:p>
    <w:p w14:paraId="007CD0B4">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乙方纳入甲方统一管理的勘察、设计服务人员（含现场服务人员）不遵守甲方管理制度或者工作不称职的，甲方有权发出书面警告，乙方必须在甲方规定的时间内予以更换。到期不更换的，视为乙方未能按合同约定投入人员，参照本合同条款第28.5(3)款的约定执行。</w:t>
      </w:r>
    </w:p>
    <w:p w14:paraId="050EE9AC">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（5）按合同约定投入的专为本合同工程服务的乙方驻场设计人员参与其他工程工作的，每发现一人次，视为乙方未能按合同约定投入人员，参照本合同条款第28.5(3) 款的约定执行。</w:t>
      </w:r>
    </w:p>
    <w:p w14:paraId="7551C0B6">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（6）在本合同履行期内乙方要求更换人员的，按以下约定处理：</w:t>
      </w:r>
    </w:p>
    <w:p w14:paraId="005817CE">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未经甲方同意的，更换一般勘察、设计人员须向甲方支付违约金5万元/人次；更换专业勘察、设计负责人须向甲方支付违约金15万元/人次；更换项目勘察、设计总负责人、勘察、设计总承包管理负责人或者驻场勘察、设计代表总负责人须向甲方支付违约金25万元/人次。</w:t>
      </w:r>
    </w:p>
    <w:p w14:paraId="576A9ABF">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因不可抗力事件（如重病、重伤、失踪、死亡等）造成勘察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本合同条款第28.5(3)款的约定执行。</w:t>
      </w:r>
    </w:p>
    <w:p w14:paraId="06C4F346">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01B41815">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乙方应支持、服从甲方的管理工作，对甲方的指令和书面通知，若无正当理由又未提前报告、得到认可，而公开或变相拒不执行的，第一次承担一般违约责任1次；第二次及以后，每发生一次承担严重违约1次，情节特别严重的，甲方有权部分解除合同或解除合同。给甲方造成损失的，乙方应赔偿甲方的全部损失。</w:t>
      </w:r>
    </w:p>
    <w:p w14:paraId="3C92E951">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乙方未遵守甲方依据合同条款总则第二条约定所制订的各项制度、规定的，由乙方按所涉及的制度、规定的有关规定承担责任。所涉及的制度、规定没有明确规定的，视作不服从甲方的管理工作，参照本合同条款第28.5(7)款的约定处理。</w:t>
      </w:r>
    </w:p>
    <w:p w14:paraId="736B1E1A">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乙方未按合同约定做好勘察、设计总承包管理或配合协调工作，经施工图审查单位或甲方发出限期改正通知或书面警告后3天内，乙方仍未能整改至令施工图审查单位或甲方满意的，视作不服从甲方的管理工作，参照本合同条款第28.5(7)款的约定处理。</w:t>
      </w:r>
    </w:p>
    <w:p w14:paraId="1874EEAE">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14:paraId="06D3724E">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乙方未能按合同约定及时提供招标配合服务，或其招标配合服务未能达到合同约定的要求，或其提供的服务不能达到令甲方满意的程度的，导致甲方的招标工作不能按时顺利进行的，每确认1次，乙方承担一般违约责任1次。</w:t>
      </w:r>
    </w:p>
    <w:p w14:paraId="41062B84">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（12）因乙方未按时按质地提供本合同条款第7条、第18条等约定的各项勘察、设计服务，导致本合同工程建安费用增加的，乙方按以下公式计算向甲方支付的违约金：</w:t>
      </w:r>
    </w:p>
    <w:p w14:paraId="2D31C46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违约金 = A ×（B / C）× 2</w:t>
      </w:r>
    </w:p>
    <w:p w14:paraId="39DE2117">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其中：A - 实际增加的建安工程费；</w:t>
      </w:r>
    </w:p>
    <w:p w14:paraId="58EE36CF">
      <w:pPr>
        <w:adjustRightInd w:val="0"/>
        <w:snapToGrid w:val="0"/>
        <w:spacing w:line="360" w:lineRule="auto"/>
        <w:ind w:firstLine="1200" w:firstLineChars="5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B - 本合同设计收费（包括工程设计费及其它收费）总额（即设计收费签约价）；</w:t>
      </w:r>
      <w:r>
        <w:rPr>
          <w:rFonts w:ascii="宋体" w:hAnsi="宋体"/>
          <w:color w:val="000000" w:themeColor="text1"/>
          <w:kern w:val="0"/>
          <w:sz w:val="24"/>
          <w:highlight w:val="none"/>
          <w14:textFill>
            <w14:solidFill>
              <w14:schemeClr w14:val="tx1"/>
            </w14:solidFill>
          </w14:textFill>
        </w:rPr>
        <w:t xml:space="preserve"> </w:t>
      </w:r>
    </w:p>
    <w:p w14:paraId="4EFE4AB3">
      <w:pPr>
        <w:adjustRightInd w:val="0"/>
        <w:snapToGrid w:val="0"/>
        <w:spacing w:line="360" w:lineRule="auto"/>
        <w:ind w:firstLine="1200" w:firstLineChars="5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C - 本合同工程审定工程设计概算建安工程费总额。</w:t>
      </w:r>
    </w:p>
    <w:p w14:paraId="3F4BFE25">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（13）乙方未能按合同约定投入足够的人员、设备、设施满足本合同条款第24条约定的信息化管理要求的，视作不服从甲方的管理工作，参照本合同条款第28.5(7)款项的约定执行。</w:t>
      </w:r>
    </w:p>
    <w:p w14:paraId="60C26DB9">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（14）如乙方违反合同协议书第6条、第7条的约定，未在相关信息发生变化时及时将变更情况书面通知甲方的，经甲方每确认1次，乙方承担1次一般违约责任。</w:t>
      </w:r>
    </w:p>
    <w:p w14:paraId="79FC8B84">
      <w:pPr>
        <w:pStyle w:val="15"/>
        <w:adjustRightInd w:val="0"/>
        <w:snapToGrid w:val="0"/>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（15）如乙方违反投标时的承诺，</w:t>
      </w:r>
      <w:r>
        <w:rPr>
          <w:color w:val="000000" w:themeColor="text1"/>
          <w:highlight w:val="none"/>
          <w14:textFill>
            <w14:solidFill>
              <w14:schemeClr w14:val="tx1"/>
            </w14:solidFill>
          </w14:textFill>
        </w:rPr>
        <w:t>推卸</w:t>
      </w:r>
      <w:r>
        <w:rPr>
          <w:rFonts w:hint="eastAsia"/>
          <w:color w:val="000000" w:themeColor="text1"/>
          <w:highlight w:val="none"/>
          <w14:textFill>
            <w14:solidFill>
              <w14:schemeClr w14:val="tx1"/>
            </w14:solidFill>
          </w14:textFill>
        </w:rPr>
        <w:t>履行相关</w:t>
      </w:r>
      <w:r>
        <w:rPr>
          <w:color w:val="000000" w:themeColor="text1"/>
          <w:highlight w:val="none"/>
          <w14:textFill>
            <w14:solidFill>
              <w14:schemeClr w14:val="tx1"/>
            </w14:solidFill>
          </w14:textFill>
        </w:rPr>
        <w:t>专业工程</w:t>
      </w:r>
      <w:r>
        <w:rPr>
          <w:rFonts w:hint="eastAsia"/>
          <w:color w:val="000000" w:themeColor="text1"/>
          <w:highlight w:val="none"/>
          <w14:textFill>
            <w14:solidFill>
              <w14:schemeClr w14:val="tx1"/>
            </w14:solidFill>
          </w14:textFill>
        </w:rPr>
        <w:t>施工图</w:t>
      </w:r>
      <w:r>
        <w:rPr>
          <w:color w:val="000000" w:themeColor="text1"/>
          <w:highlight w:val="none"/>
          <w14:textFill>
            <w14:solidFill>
              <w14:schemeClr w14:val="tx1"/>
            </w14:solidFill>
          </w14:textFill>
        </w:rPr>
        <w:t>设计</w:t>
      </w:r>
      <w:r>
        <w:rPr>
          <w:rFonts w:hint="eastAsia"/>
          <w:color w:val="000000" w:themeColor="text1"/>
          <w:highlight w:val="none"/>
          <w14:textFill>
            <w14:solidFill>
              <w14:schemeClr w14:val="tx1"/>
            </w14:solidFill>
          </w14:textFill>
        </w:rPr>
        <w:t>及专业</w:t>
      </w:r>
      <w:r>
        <w:rPr>
          <w:color w:val="000000" w:themeColor="text1"/>
          <w:highlight w:val="none"/>
          <w14:textFill>
            <w14:solidFill>
              <w14:schemeClr w14:val="tx1"/>
            </w14:solidFill>
          </w14:textFill>
        </w:rPr>
        <w:t>工程招标需求</w:t>
      </w:r>
      <w:r>
        <w:rPr>
          <w:rFonts w:hint="eastAsia"/>
          <w:color w:val="000000" w:themeColor="text1"/>
          <w:highlight w:val="none"/>
          <w14:textFill>
            <w14:solidFill>
              <w14:schemeClr w14:val="tx1"/>
            </w14:solidFill>
          </w14:textFill>
        </w:rPr>
        <w:t>书</w:t>
      </w:r>
      <w:r>
        <w:rPr>
          <w:color w:val="000000" w:themeColor="text1"/>
          <w:highlight w:val="none"/>
          <w14:textFill>
            <w14:solidFill>
              <w14:schemeClr w14:val="tx1"/>
            </w14:solidFill>
          </w14:textFill>
        </w:rPr>
        <w:t>编制</w:t>
      </w:r>
      <w:r>
        <w:rPr>
          <w:rFonts w:hint="eastAsia"/>
          <w:color w:val="000000" w:themeColor="text1"/>
          <w:highlight w:val="none"/>
          <w14:textFill>
            <w14:solidFill>
              <w14:schemeClr w14:val="tx1"/>
            </w14:solidFill>
          </w14:textFill>
        </w:rPr>
        <w:t>工作义务</w:t>
      </w:r>
      <w:r>
        <w:rPr>
          <w:color w:val="000000" w:themeColor="text1"/>
          <w:highlight w:val="none"/>
          <w14:textFill>
            <w14:solidFill>
              <w14:schemeClr w14:val="tx1"/>
            </w14:solidFill>
          </w14:textFill>
        </w:rPr>
        <w:t>的</w:t>
      </w:r>
      <w:r>
        <w:rPr>
          <w:rFonts w:hint="eastAsia"/>
          <w:color w:val="000000" w:themeColor="text1"/>
          <w:highlight w:val="none"/>
          <w14:textFill>
            <w14:solidFill>
              <w14:schemeClr w14:val="tx1"/>
            </w14:solidFill>
          </w14:textFill>
        </w:rPr>
        <w:t>，经甲方每确认1次，乙方承担1次一般违约责任；拒不改正的，甲方有权单方解除合同，由此给甲方造成损失的，乙方应赔偿甲方的全部损失。</w:t>
      </w:r>
    </w:p>
    <w:p w14:paraId="54A49E7C">
      <w:pPr>
        <w:pStyle w:val="15"/>
        <w:adjustRightInd w:val="0"/>
        <w:snapToGrid w:val="0"/>
        <w:spacing w:before="0" w:beforeAutospacing="0" w:after="0" w:afterAutospacing="0" w:line="360" w:lineRule="auto"/>
        <w:ind w:firstLine="480" w:firstLineChars="20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16）乙方未及时提供本合同约定的各项服务，或提供的服务未能达到合同约定的要求或不能达到令甲方满意的程度，影响报建、设计变更等相关工作或流程推进的，经甲方每确认1次，乙方承担一般违约责任1次。给甲方造成损失的，乙方应赔偿甲方的全部损失。</w:t>
      </w:r>
    </w:p>
    <w:p w14:paraId="54E362D7">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28.6</w:t>
      </w:r>
      <w:r>
        <w:rPr>
          <w:rFonts w:hint="eastAsia"/>
          <w:color w:val="000000" w:themeColor="text1"/>
          <w:highlight w:val="none"/>
          <w14:textFill>
            <w14:solidFill>
              <w14:schemeClr w14:val="tx1"/>
            </w14:solidFill>
          </w14:textFill>
        </w:rPr>
        <w:t>勘察、设计成果文件方面的违约责任：</w:t>
      </w:r>
    </w:p>
    <w:p w14:paraId="4DCA071A">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乙方未能按本合同约定的时间或甲方审核同意的勘察、设计进度各类计划要求各阶段提交的勘察、设计成果文件的。逾期3天以内（或累计达5天以上10天以内）的，乙方按1万元/天向甲方支付违约金，违约金不足以弥补甲方损失的，乙方应继续赔偿；逾期3天以上（或累计达10天以上）的，乙方按3万元/天向甲方支付违约金，违约金不足以弥补甲方损失的，乙方还须同时向甲方赔偿全部损失。</w:t>
      </w:r>
    </w:p>
    <w:p w14:paraId="394FC9D0">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合同履行期间，乙方的勘察、设计质量不符合合同约定或勘察、设计成果文件出现遗漏、错误的，甲方有权发出书面警告，乙方应在甲方规定的限期内对勘察、设计成果文件及时进行补充、修改、完善；因此造成勘察、设计成果文件逾期交付的，按本合同条款第28.6(1)款的约定处理。</w:t>
      </w:r>
    </w:p>
    <w:p w14:paraId="009D7E04">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（3）乙方提交的设计成果文件如有违反国家相关强制性规定的，经政府有关部门确认，每发生1例，承担严重违约责任1次。</w:t>
      </w:r>
    </w:p>
    <w:p w14:paraId="0C7B5D53">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如经过甲方或施工图审查单位或甲方委托的第三方对设计变更的审核，发现乙方违反合同约定对设计变更随意进行合并、分拆的，第一次时，乙方承担一般违约1次；第二次及以后，每违反一次，乙方承担严重违约责任1次。</w:t>
      </w:r>
    </w:p>
    <w:p w14:paraId="547C0A06">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1次。</w:t>
      </w:r>
    </w:p>
    <w:p w14:paraId="2D30DA82">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非甲方原因造成设计变更并引起工程费用增加的，甲方有权发出书面警告，乙方应负责修改设计，保证工程总投资在投资控制指标内；造成实际发生的建安工程费增加的，参照本合同条款第28.5(12)款约定的计算方法确定违约金；给甲方造成损失的，乙方应赔偿甲方的全部损失。因施工原因造成的设计变更及因本合同所述的因新规范、新标准及新规定所引起的设计变更除外。</w:t>
      </w:r>
    </w:p>
    <w:p w14:paraId="4EC2DE22">
      <w:pPr>
        <w:pStyle w:val="15"/>
        <w:adjustRightInd w:val="0"/>
        <w:snapToGrid w:val="0"/>
        <w:spacing w:before="0" w:beforeAutospacing="0" w:after="0" w:afterAutospacing="0" w:line="360" w:lineRule="auto"/>
        <w:ind w:firstLine="480"/>
        <w:rPr>
          <w:color w:val="000000" w:themeColor="text1"/>
          <w:highlight w:val="none"/>
          <w14:textFill>
            <w14:solidFill>
              <w14:schemeClr w14:val="tx1"/>
            </w14:solidFill>
          </w14:textFill>
        </w:rPr>
      </w:pPr>
      <w:r>
        <w:rPr>
          <w:rFonts w:hint="eastAsia"/>
          <w:bCs/>
          <w:snapToGrid w:val="0"/>
          <w:color w:val="000000" w:themeColor="text1"/>
          <w:highlight w:val="none"/>
          <w:u w:val="singl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7）经甲方认可的本合同工程施工投标人或其委托的具有施工图审查能力的单位审查并经甲方或甲方委托的第三方确认，乙方的施工图设计成果文件中存在违反国家相关强制性规定的，参照本合同条款第28.6(3)款的相关约定执行。</w:t>
      </w:r>
    </w:p>
    <w:p w14:paraId="73D048F8">
      <w:pPr>
        <w:pStyle w:val="15"/>
        <w:adjustRightInd w:val="0"/>
        <w:snapToGrid w:val="0"/>
        <w:spacing w:before="0" w:beforeAutospacing="0" w:after="0" w:afterAutospacing="0" w:line="360" w:lineRule="auto"/>
        <w:ind w:firstLine="480" w:firstLineChars="20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8）若乙方提交的设计成果文件相关负责人签章确认情况不满足本合同条款第9.8款约定的，乙方应在2个日历日内改正，最长不得超过7个日历日，否则应承担一般违约责任1次；拒不改正的，甲方有权单方解除合同，由此引起的甲方损失，由乙方承担全部赔偿责任。</w:t>
      </w:r>
    </w:p>
    <w:p w14:paraId="63190B4D">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28.7</w:t>
      </w:r>
      <w:r>
        <w:rPr>
          <w:rFonts w:hint="eastAsia"/>
          <w:color w:val="000000" w:themeColor="text1"/>
          <w:highlight w:val="none"/>
          <w14:textFill>
            <w14:solidFill>
              <w14:schemeClr w14:val="tx1"/>
            </w14:solidFill>
          </w14:textFill>
        </w:rPr>
        <w:t>投资控制方面的违约责任：</w:t>
      </w:r>
    </w:p>
    <w:p w14:paraId="38799CDF">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乙方未经甲方同意突破合同约定的投资控制要求的，乙方承担一次严重违约责任1次；乙方应负责修改设计，保证工程总投资控制在合同约定的投资控制要求内；如最终因此造成实际发生的建安工程费增加的，参照本合同条款第28.5(12)款约定的计算方法确定违约金；违约金不足以弥补甲方损失的，乙方应继续赔偿。</w:t>
      </w:r>
    </w:p>
    <w:p w14:paraId="5F98ABF5">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（2）乙方提供的</w:t>
      </w:r>
      <w:r>
        <w:rPr>
          <w:rFonts w:hint="default"/>
          <w:color w:val="000000" w:themeColor="text1"/>
          <w:highlight w:val="none"/>
          <w14:textFill>
            <w14:solidFill>
              <w14:schemeClr w14:val="tx1"/>
            </w14:solidFill>
          </w14:textFill>
        </w:rPr>
        <w:t>造价预算</w:t>
      </w:r>
      <w:r>
        <w:rPr>
          <w:rFonts w:hint="eastAsia"/>
          <w:color w:val="000000" w:themeColor="text1"/>
          <w:highlight w:val="none"/>
          <w14:textFill>
            <w14:solidFill>
              <w14:schemeClr w14:val="tx1"/>
            </w14:solidFill>
          </w14:textFill>
        </w:rPr>
        <w:t>经过甲方或施工图审查单位或甲方委托的其它单位审核后确定误差超过±5%（不含±5%）的，乙方承担严重违约责任1次。</w:t>
      </w:r>
    </w:p>
    <w:p w14:paraId="0B4D9368">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（3）乙方对乙方分包单位的投资控制方面的违约相应承担连带责任，相关违约责任参照本合同条款第28.7款第(1)项的相关约定执行。</w:t>
      </w:r>
    </w:p>
    <w:p w14:paraId="1B875308">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如因乙方提供的勘察成果文件的缺陷及不完整、初步设计成果文件深度不够、或其他勘察、设计失误等原因导致甲方另外发包的专项施工图设计无法满足投资控制的要求，甲方有权发出书面警告，乙方应及时完善、修改相关的勘察、设计成果文件；造成实际发生的建安工程费增加的，参照本合同条款第28.5(12)款约定的计算方法确定违约金；给甲方造成损失的，乙方应赔偿甲方的全部损失。</w:t>
      </w:r>
    </w:p>
    <w:p w14:paraId="03A24929">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因乙方对设计变更随意进行合并、分拆导致本合同工程投资失控，造成实际发生的建安工程费增加的，参照本合同条款第28.5(12)款约定的计算方法确定违约金；给甲方造成损失的，乙方应赔偿甲方的全部损失。</w:t>
      </w:r>
    </w:p>
    <w:p w14:paraId="17A0D492">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（6）在本项目施工招标阶段或施工阶段，因乙方编制的工程概算和（或）</w:t>
      </w:r>
      <w:r>
        <w:rPr>
          <w:rFonts w:hint="default"/>
          <w:color w:val="000000" w:themeColor="text1"/>
          <w:highlight w:val="none"/>
          <w14:textFill>
            <w14:solidFill>
              <w14:schemeClr w14:val="tx1"/>
            </w14:solidFill>
          </w14:textFill>
        </w:rPr>
        <w:t>造价预算</w:t>
      </w:r>
      <w:r>
        <w:rPr>
          <w:rFonts w:hint="eastAsia"/>
          <w:color w:val="000000" w:themeColor="text1"/>
          <w:highlight w:val="none"/>
          <w14:textFill>
            <w14:solidFill>
              <w14:schemeClr w14:val="tx1"/>
            </w14:solidFill>
          </w14:textFill>
        </w:rPr>
        <w:t>编制不准确而需要调整概算和（或）</w:t>
      </w:r>
      <w:r>
        <w:rPr>
          <w:rFonts w:hint="default"/>
          <w:color w:val="000000" w:themeColor="text1"/>
          <w:highlight w:val="none"/>
          <w14:textFill>
            <w14:solidFill>
              <w14:schemeClr w14:val="tx1"/>
            </w14:solidFill>
          </w14:textFill>
        </w:rPr>
        <w:t>造价预算</w:t>
      </w:r>
      <w:r>
        <w:rPr>
          <w:rFonts w:hint="eastAsia"/>
          <w:color w:val="000000" w:themeColor="text1"/>
          <w:highlight w:val="none"/>
          <w14:textFill>
            <w14:solidFill>
              <w14:schemeClr w14:val="tx1"/>
            </w14:solidFill>
          </w14:textFill>
        </w:rPr>
        <w:t>的，乙方除应在甲方限定期限内完成修改外，每出现1次，乙方还必须承担严重违约责任1次。</w:t>
      </w:r>
    </w:p>
    <w:p w14:paraId="7FF4568D">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（7）由乙方编制</w:t>
      </w:r>
      <w:r>
        <w:rPr>
          <w:rFonts w:hint="default"/>
          <w:color w:val="000000" w:themeColor="text1"/>
          <w:highlight w:val="none"/>
          <w14:textFill>
            <w14:solidFill>
              <w14:schemeClr w14:val="tx1"/>
            </w14:solidFill>
          </w14:textFill>
        </w:rPr>
        <w:t>造价预算</w:t>
      </w:r>
      <w:r>
        <w:rPr>
          <w:rFonts w:hint="eastAsia"/>
          <w:color w:val="000000" w:themeColor="text1"/>
          <w:highlight w:val="none"/>
          <w14:textFill>
            <w14:solidFill>
              <w14:schemeClr w14:val="tx1"/>
            </w14:solidFill>
          </w14:textFill>
        </w:rPr>
        <w:t>的，如果出现工程量偏差绝对值累计额相对于乙方报送总数量，误差率在10%～20%的，乙方除应在甲方限定期限内完成修改外，每出现1次，还必须承担严重违约责任1次；误差率超过20%的，甲方有权不支付相应工程预算编制费。</w:t>
      </w:r>
    </w:p>
    <w:p w14:paraId="76285982">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28.8</w:t>
      </w:r>
      <w:r>
        <w:rPr>
          <w:rFonts w:hint="eastAsia"/>
          <w:color w:val="000000" w:themeColor="text1"/>
          <w:highlight w:val="none"/>
          <w14:textFill>
            <w14:solidFill>
              <w14:schemeClr w14:val="tx1"/>
            </w14:solidFill>
          </w14:textFill>
        </w:rPr>
        <w:t>勘察、设计分包、转包、违法分包方面的违约责任</w:t>
      </w:r>
    </w:p>
    <w:p w14:paraId="2099D9DD">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（1）乙方不按合同约定进行勘察、设计分包管理的，视同不服从甲方管理，应按本合同条款第28.5(7)款的约定承担违约责任；同时甲方有权暂停支付本合同工程勘察、设计进度款，直到乙方完成相关工作为止。</w:t>
      </w:r>
    </w:p>
    <w:p w14:paraId="5CC28598">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（2）乙方转包本合同工程勘察、设计或者违反法律法规及本合同约定分包本合同工程勘察、设计的，甲方有权单方面部分解除合同或解除合同，并由乙方承担由此产生的一切责任及损失。</w:t>
      </w:r>
    </w:p>
    <w:p w14:paraId="725C3A68">
      <w:pPr>
        <w:keepNext w:val="0"/>
        <w:keepLines w:val="0"/>
        <w:widowControl w:val="0"/>
        <w:suppressLineNumbers w:val="0"/>
        <w:adjustRightInd w:val="0"/>
        <w:snapToGrid w:val="0"/>
        <w:spacing w:before="0" w:beforeAutospacing="0" w:after="0" w:afterAutospacing="0" w:line="360" w:lineRule="auto"/>
        <w:ind w:left="0" w:right="0" w:firstLine="315" w:firstLineChars="150"/>
        <w:jc w:val="both"/>
        <w:rPr>
          <w:rFonts w:ascii="宋体" w:hAnsi="宋体"/>
          <w:color w:val="000000" w:themeColor="text1"/>
          <w:kern w:val="0"/>
          <w:sz w:val="24"/>
          <w:highlight w:val="none"/>
          <w14:textFill>
            <w14:solidFill>
              <w14:schemeClr w14:val="tx1"/>
            </w14:solidFill>
          </w14:textFill>
        </w:rPr>
      </w:pPr>
      <w:r>
        <w:rPr>
          <w:rFonts w:hint="default"/>
          <w:snapToGrid w:val="0"/>
          <w:color w:val="000000" w:themeColor="text1"/>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（3）</w:t>
      </w:r>
      <w:r>
        <w:rPr>
          <w:rFonts w:hint="eastAsia" w:ascii="宋体" w:hAnsi="宋体"/>
          <w:color w:val="000000" w:themeColor="text1"/>
          <w:kern w:val="0"/>
          <w:sz w:val="24"/>
          <w:highlight w:val="none"/>
          <w:lang w:val="en-US" w:eastAsia="zh-CN"/>
          <w14:textFill>
            <w14:solidFill>
              <w14:schemeClr w14:val="tx1"/>
            </w14:solidFill>
          </w14:textFill>
        </w:rPr>
        <w:t>招标文件有要求作出分包范围承诺的，若乙方实际分包内容超出其投标文件承诺范围，则即使分包单位符合法定条件并经甲方认可，乙方仍须承担1次严重违约责任</w:t>
      </w:r>
      <w:r>
        <w:rPr>
          <w:rFonts w:hint="eastAsia" w:ascii="宋体" w:hAnsi="宋体"/>
          <w:color w:val="000000" w:themeColor="text1"/>
          <w:kern w:val="0"/>
          <w:sz w:val="24"/>
          <w:highlight w:val="none"/>
          <w14:textFill>
            <w14:solidFill>
              <w14:schemeClr w14:val="tx1"/>
            </w14:solidFill>
          </w14:textFill>
        </w:rPr>
        <w:t>。</w:t>
      </w:r>
    </w:p>
    <w:p w14:paraId="78D991D3">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28.9</w:t>
      </w:r>
      <w:r>
        <w:rPr>
          <w:rFonts w:hint="eastAsia"/>
          <w:color w:val="000000" w:themeColor="text1"/>
          <w:highlight w:val="none"/>
          <w14:textFill>
            <w14:solidFill>
              <w14:schemeClr w14:val="tx1"/>
            </w14:solidFill>
          </w14:textFill>
        </w:rPr>
        <w:t>除上述约定之外，乙方不履行或不完全履行合同其他义务的，均构成违约，应当承担一般违约责任1次。情节较重的，应当承担严重违约责任1次。</w:t>
      </w:r>
    </w:p>
    <w:p w14:paraId="10FCACA7">
      <w:pPr>
        <w:pStyle w:val="15"/>
        <w:adjustRightInd w:val="0"/>
        <w:snapToGrid w:val="0"/>
        <w:spacing w:before="0" w:beforeAutospacing="0" w:after="0" w:afterAutospacing="0" w:line="360" w:lineRule="auto"/>
        <w:ind w:firstLine="482" w:firstLineChars="200"/>
        <w:outlineLvl w:val="3"/>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28.10</w:t>
      </w:r>
      <w:r>
        <w:rPr>
          <w:rFonts w:hint="eastAsia"/>
          <w:color w:val="000000" w:themeColor="text1"/>
          <w:highlight w:val="none"/>
          <w14:textFill>
            <w14:solidFill>
              <w14:schemeClr w14:val="tx1"/>
            </w14:solidFill>
          </w14:textFill>
        </w:rPr>
        <w:t>乙方违约责任的认定方式及文件送达程序：</w:t>
      </w:r>
    </w:p>
    <w:p w14:paraId="12851801">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（1）认定方式：以甲方发出的通知、通报、会议纪要等书面文件确定的内容为准。</w:t>
      </w:r>
    </w:p>
    <w:p w14:paraId="49164718">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（2）送达程序：甲方以下列方式之一将书面违约处理决定等文书及材料送达乙方：</w:t>
      </w:r>
    </w:p>
    <w:p w14:paraId="3C1B6838">
      <w:pPr>
        <w:pStyle w:val="15"/>
        <w:adjustRightInd w:val="0"/>
        <w:snapToGrid w:val="0"/>
        <w:spacing w:before="0" w:beforeAutospacing="0" w:after="0" w:afterAutospacing="0" w:line="360" w:lineRule="auto"/>
        <w:ind w:left="210" w:leftChars="100"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1）乙方现场管理机构工作人员签收。</w:t>
      </w:r>
    </w:p>
    <w:p w14:paraId="3FD2DFCB">
      <w:pPr>
        <w:pStyle w:val="15"/>
        <w:adjustRightInd w:val="0"/>
        <w:snapToGrid w:val="0"/>
        <w:spacing w:before="0" w:beforeAutospacing="0" w:after="0" w:afterAutospacing="0" w:line="360" w:lineRule="auto"/>
        <w:ind w:left="210" w:leftChars="100"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2）乙方其他工作人员签收。</w:t>
      </w:r>
    </w:p>
    <w:p w14:paraId="76A8D13F">
      <w:pPr>
        <w:pStyle w:val="15"/>
        <w:adjustRightInd w:val="0"/>
        <w:snapToGrid w:val="0"/>
        <w:spacing w:before="0" w:beforeAutospacing="0" w:after="0" w:afterAutospacing="0" w:line="360" w:lineRule="auto"/>
        <w:ind w:left="210" w:leftChars="100"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3）甲方邮寄送达。</w:t>
      </w:r>
    </w:p>
    <w:p w14:paraId="66E571B7">
      <w:pPr>
        <w:pStyle w:val="15"/>
        <w:adjustRightInd w:val="0"/>
        <w:snapToGrid w:val="0"/>
        <w:spacing w:before="0" w:beforeAutospacing="0" w:after="0" w:afterAutospacing="0" w:line="360" w:lineRule="auto"/>
        <w:ind w:firstLine="480" w:firstLineChars="200"/>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甲方以书面形式作出的违约处理决定一经送达乙方立即生效。乙方如有足够证据证明不应由其承担违约责任的，应在收到违约处理决定后3天内以书面形式向甲方提出异议并附上有关证据；甲方在收到乙方的异议后15天内审核完毕且作出书面决定并通知乙方。</w:t>
      </w:r>
      <w:r>
        <w:rPr>
          <w:rFonts w:hint="eastAsia"/>
          <w:b/>
          <w:bCs/>
          <w:color w:val="000000" w:themeColor="text1"/>
          <w:highlight w:val="none"/>
          <w14:textFill>
            <w14:solidFill>
              <w14:schemeClr w14:val="tx1"/>
            </w14:solidFill>
          </w14:textFill>
        </w:rPr>
        <w:t xml:space="preserve"> </w:t>
      </w:r>
    </w:p>
    <w:p w14:paraId="7D9B0E66">
      <w:pPr>
        <w:pStyle w:val="15"/>
        <w:adjustRightInd w:val="0"/>
        <w:snapToGrid w:val="0"/>
        <w:spacing w:before="0" w:beforeAutospacing="0" w:after="0" w:afterAutospacing="0" w:line="360" w:lineRule="auto"/>
        <w:ind w:firstLine="482" w:firstLineChars="200"/>
        <w:rPr>
          <w:b/>
          <w:bCs/>
          <w:color w:val="000000" w:themeColor="text1"/>
          <w:highlight w:val="none"/>
          <w14:textFill>
            <w14:solidFill>
              <w14:schemeClr w14:val="tx1"/>
            </w14:solidFill>
          </w14:textFill>
        </w:rPr>
      </w:pPr>
    </w:p>
    <w:p w14:paraId="5A0FE940">
      <w:pPr>
        <w:pStyle w:val="3"/>
        <w:spacing w:before="0" w:after="0" w:line="360" w:lineRule="auto"/>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第十五章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索赔</w:t>
      </w:r>
    </w:p>
    <w:p w14:paraId="4599DCE5">
      <w:pPr>
        <w:adjustRightInd w:val="0"/>
        <w:snapToGrid w:val="0"/>
        <w:spacing w:line="360" w:lineRule="auto"/>
        <w:ind w:firstLine="472" w:firstLineChars="196"/>
        <w:outlineLvl w:val="2"/>
        <w:rPr>
          <w:rFonts w:hint="eastAsia" w:ascii="宋体" w:hAnsi="宋体"/>
          <w:b/>
          <w:bCs/>
          <w:color w:val="000000" w:themeColor="text1"/>
          <w:kern w:val="0"/>
          <w:sz w:val="24"/>
          <w:highlight w:val="none"/>
          <w14:textFill>
            <w14:solidFill>
              <w14:schemeClr w14:val="tx1"/>
            </w14:solidFill>
          </w14:textFill>
        </w:rPr>
      </w:pPr>
    </w:p>
    <w:p w14:paraId="46A3C396">
      <w:pPr>
        <w:adjustRightInd w:val="0"/>
        <w:snapToGrid w:val="0"/>
        <w:spacing w:line="360" w:lineRule="auto"/>
        <w:ind w:firstLine="472" w:firstLineChars="196"/>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29、索赔</w:t>
      </w:r>
    </w:p>
    <w:p w14:paraId="74887A82">
      <w:pPr>
        <w:adjustRightInd w:val="0"/>
        <w:snapToGrid w:val="0"/>
        <w:spacing w:line="360" w:lineRule="auto"/>
        <w:ind w:firstLine="472" w:firstLineChars="196"/>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29.1</w:t>
      </w:r>
      <w:r>
        <w:rPr>
          <w:rFonts w:hint="eastAsia" w:ascii="宋体" w:hAnsi="宋体"/>
          <w:color w:val="000000" w:themeColor="text1"/>
          <w:kern w:val="0"/>
          <w:sz w:val="24"/>
          <w:highlight w:val="none"/>
          <w14:textFill>
            <w14:solidFill>
              <w14:schemeClr w14:val="tx1"/>
            </w14:solidFill>
          </w14:textFill>
        </w:rPr>
        <w:t>乙方未能按合同约定履行自己的各项义务或发生错误，甲方按如下约定向乙方索赔：</w:t>
      </w:r>
    </w:p>
    <w:p w14:paraId="439712A8">
      <w:pPr>
        <w:adjustRightInd w:val="0"/>
        <w:snapToGrid w:val="0"/>
        <w:spacing w:line="360" w:lineRule="auto"/>
        <w:ind w:right="11" w:firstLine="460" w:firstLineChars="192"/>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（1）甲方将自己的索赔意向书面通知乙方，并要求乙方在限期内纠正自己的违约行为，否则，甲方将考虑启用履约</w:t>
      </w:r>
      <w:r>
        <w:rPr>
          <w:rFonts w:hint="eastAsia" w:ascii="宋体" w:hAnsi="宋体"/>
          <w:color w:val="000000" w:themeColor="text1"/>
          <w:kern w:val="0"/>
          <w:sz w:val="24"/>
          <w:highlight w:val="none"/>
          <w:lang w:val="en-US" w:eastAsia="zh-CN"/>
          <w14:textFill>
            <w14:solidFill>
              <w14:schemeClr w14:val="tx1"/>
            </w14:solidFill>
          </w14:textFill>
        </w:rPr>
        <w:t>担保</w:t>
      </w:r>
      <w:r>
        <w:rPr>
          <w:rFonts w:hint="eastAsia" w:ascii="宋体" w:hAnsi="宋体"/>
          <w:color w:val="000000" w:themeColor="text1"/>
          <w:kern w:val="0"/>
          <w:sz w:val="24"/>
          <w:highlight w:val="none"/>
          <w14:textFill>
            <w14:solidFill>
              <w14:schemeClr w14:val="tx1"/>
            </w14:solidFill>
          </w14:textFill>
        </w:rPr>
        <w:t>。</w:t>
      </w:r>
    </w:p>
    <w:p w14:paraId="5DC4440A">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（2）限期届满，乙方没有采取纠正行为或者纠正行为不能使甲方满意的，甲方将索赔意向书面通知本合同条款第30.1款约定的</w:t>
      </w:r>
      <w:r>
        <w:rPr>
          <w:rFonts w:hint="eastAsia" w:ascii="宋体" w:hAnsi="宋体"/>
          <w:color w:val="000000" w:themeColor="text1"/>
          <w:kern w:val="0"/>
          <w:sz w:val="24"/>
          <w:highlight w:val="none"/>
          <w:lang w:val="en-US" w:eastAsia="zh-CN"/>
          <w14:textFill>
            <w14:solidFill>
              <w14:schemeClr w14:val="tx1"/>
            </w14:solidFill>
          </w14:textFill>
        </w:rPr>
        <w:t>保证人</w:t>
      </w:r>
      <w:r>
        <w:rPr>
          <w:rFonts w:hint="eastAsia" w:ascii="宋体" w:hAnsi="宋体"/>
          <w:color w:val="000000" w:themeColor="text1"/>
          <w:kern w:val="0"/>
          <w:sz w:val="24"/>
          <w:highlight w:val="none"/>
          <w14:textFill>
            <w14:solidFill>
              <w14:schemeClr w14:val="tx1"/>
            </w14:solidFill>
          </w14:textFill>
        </w:rPr>
        <w:t>。</w:t>
      </w:r>
    </w:p>
    <w:p w14:paraId="711C7730">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（3）甲方向</w:t>
      </w:r>
      <w:r>
        <w:rPr>
          <w:rFonts w:hint="eastAsia" w:ascii="宋体" w:hAnsi="宋体"/>
          <w:color w:val="000000" w:themeColor="text1"/>
          <w:kern w:val="0"/>
          <w:sz w:val="24"/>
          <w:highlight w:val="none"/>
          <w:lang w:val="en-US" w:eastAsia="zh-CN"/>
          <w14:textFill>
            <w14:solidFill>
              <w14:schemeClr w14:val="tx1"/>
            </w14:solidFill>
          </w14:textFill>
        </w:rPr>
        <w:t>保证人</w:t>
      </w:r>
      <w:r>
        <w:rPr>
          <w:rFonts w:hint="eastAsia" w:ascii="宋体" w:hAnsi="宋体"/>
          <w:color w:val="000000" w:themeColor="text1"/>
          <w:kern w:val="0"/>
          <w:sz w:val="24"/>
          <w:highlight w:val="none"/>
          <w14:textFill>
            <w14:solidFill>
              <w14:schemeClr w14:val="tx1"/>
            </w14:solidFill>
          </w14:textFill>
        </w:rPr>
        <w:t>发出书面索赔意向七天内，乙方依然没有用实际行动纠正自己的违约行为或者纠正行为不能使甲方满意或者纠正行为无法弥补甲方的损失，则甲方直接向</w:t>
      </w:r>
      <w:r>
        <w:rPr>
          <w:rFonts w:hint="eastAsia" w:ascii="宋体" w:hAnsi="宋体"/>
          <w:color w:val="000000" w:themeColor="text1"/>
          <w:kern w:val="0"/>
          <w:sz w:val="24"/>
          <w:highlight w:val="none"/>
          <w:lang w:val="en-US" w:eastAsia="zh-CN"/>
          <w14:textFill>
            <w14:solidFill>
              <w14:schemeClr w14:val="tx1"/>
            </w14:solidFill>
          </w14:textFill>
        </w:rPr>
        <w:t>保证人</w:t>
      </w:r>
      <w:r>
        <w:rPr>
          <w:rFonts w:hint="eastAsia" w:ascii="宋体" w:hAnsi="宋体"/>
          <w:color w:val="000000" w:themeColor="text1"/>
          <w:kern w:val="0"/>
          <w:sz w:val="24"/>
          <w:highlight w:val="none"/>
          <w14:textFill>
            <w14:solidFill>
              <w14:schemeClr w14:val="tx1"/>
            </w14:solidFill>
          </w14:textFill>
        </w:rPr>
        <w:t>发出正式书面索赔通知。</w:t>
      </w:r>
    </w:p>
    <w:p w14:paraId="3ABBAA83">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（4）如果通过向</w:t>
      </w:r>
      <w:r>
        <w:rPr>
          <w:rFonts w:hint="eastAsia" w:ascii="宋体" w:hAnsi="宋体"/>
          <w:color w:val="000000" w:themeColor="text1"/>
          <w:kern w:val="0"/>
          <w:sz w:val="24"/>
          <w:highlight w:val="none"/>
          <w:lang w:eastAsia="zh-CN"/>
          <w14:textFill>
            <w14:solidFill>
              <w14:schemeClr w14:val="tx1"/>
            </w14:solidFill>
          </w14:textFill>
        </w:rPr>
        <w:t>保证人</w:t>
      </w:r>
      <w:r>
        <w:rPr>
          <w:rFonts w:hint="eastAsia" w:ascii="宋体" w:hAnsi="宋体"/>
          <w:color w:val="000000" w:themeColor="text1"/>
          <w:kern w:val="0"/>
          <w:sz w:val="24"/>
          <w:highlight w:val="none"/>
          <w14:textFill>
            <w14:solidFill>
              <w14:schemeClr w14:val="tx1"/>
            </w14:solidFill>
          </w14:textFill>
        </w:rPr>
        <w:t>索赔的方式依然不能完全弥补甲方的损失，则甲方有权在应支付给乙方的勘察、设计费中直接扣取。同时甲方有权要求乙方在规定时间内按本合同条款第30.3款的约定向甲方补充提交</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w:t>
      </w:r>
    </w:p>
    <w:p w14:paraId="2C41229B">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（5）如果通过向</w:t>
      </w:r>
      <w:r>
        <w:rPr>
          <w:rFonts w:hint="eastAsia" w:ascii="宋体" w:hAnsi="宋体"/>
          <w:color w:val="000000" w:themeColor="text1"/>
          <w:kern w:val="0"/>
          <w:sz w:val="24"/>
          <w:highlight w:val="none"/>
          <w:lang w:eastAsia="zh-CN"/>
          <w14:textFill>
            <w14:solidFill>
              <w14:schemeClr w14:val="tx1"/>
            </w14:solidFill>
          </w14:textFill>
        </w:rPr>
        <w:t>保证人</w:t>
      </w:r>
      <w:r>
        <w:rPr>
          <w:rFonts w:hint="eastAsia" w:ascii="宋体" w:hAnsi="宋体"/>
          <w:color w:val="000000" w:themeColor="text1"/>
          <w:kern w:val="0"/>
          <w:sz w:val="24"/>
          <w:highlight w:val="none"/>
          <w14:textFill>
            <w14:solidFill>
              <w14:schemeClr w14:val="tx1"/>
            </w14:solidFill>
          </w14:textFill>
        </w:rPr>
        <w:t>索赔以及直接扣取勘察、设计费等方式依然不能完全弥补甲方损失的，乙方必须在甲方规定的时间内以现金形式支付剩余索赔额。否则，甲方将按本合同条款第32条的约定处理。</w:t>
      </w:r>
    </w:p>
    <w:p w14:paraId="234355EC">
      <w:pPr>
        <w:adjustRightInd w:val="0"/>
        <w:snapToGrid w:val="0"/>
        <w:spacing w:line="360" w:lineRule="auto"/>
        <w:ind w:firstLine="472" w:firstLineChars="196"/>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29.2</w:t>
      </w:r>
      <w:r>
        <w:rPr>
          <w:rFonts w:hint="eastAsia" w:ascii="宋体" w:hAnsi="宋体"/>
          <w:color w:val="000000" w:themeColor="text1"/>
          <w:kern w:val="0"/>
          <w:sz w:val="24"/>
          <w:highlight w:val="none"/>
          <w14:textFill>
            <w14:solidFill>
              <w14:schemeClr w14:val="tx1"/>
            </w14:solidFill>
          </w14:textFill>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48E12E8E">
      <w:pPr>
        <w:adjustRightInd w:val="0"/>
        <w:snapToGrid w:val="0"/>
        <w:spacing w:line="360" w:lineRule="auto"/>
        <w:rPr>
          <w:rFonts w:ascii="宋体" w:hAnsi="宋体"/>
          <w:color w:val="000000" w:themeColor="text1"/>
          <w:kern w:val="0"/>
          <w:sz w:val="24"/>
          <w:highlight w:val="none"/>
          <w14:textFill>
            <w14:solidFill>
              <w14:schemeClr w14:val="tx1"/>
            </w14:solidFill>
          </w14:textFill>
        </w:rPr>
      </w:pPr>
    </w:p>
    <w:p w14:paraId="7479DF95">
      <w:pPr>
        <w:adjustRightInd w:val="0"/>
        <w:snapToGrid w:val="0"/>
        <w:spacing w:line="360" w:lineRule="auto"/>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第十六章</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保险与担保</w:t>
      </w:r>
    </w:p>
    <w:p w14:paraId="28DE2F9F">
      <w:pPr>
        <w:adjustRightInd w:val="0"/>
        <w:snapToGrid w:val="0"/>
        <w:spacing w:line="360" w:lineRule="auto"/>
        <w:ind w:right="11" w:firstLine="463" w:firstLineChars="192"/>
        <w:outlineLvl w:val="2"/>
        <w:rPr>
          <w:rFonts w:ascii="宋体" w:hAnsi="宋体"/>
          <w:b/>
          <w:bCs/>
          <w:color w:val="000000" w:themeColor="text1"/>
          <w:kern w:val="0"/>
          <w:sz w:val="24"/>
          <w:highlight w:val="none"/>
          <w14:textFill>
            <w14:solidFill>
              <w14:schemeClr w14:val="tx1"/>
            </w14:solidFill>
          </w14:textFill>
        </w:rPr>
      </w:pPr>
    </w:p>
    <w:p w14:paraId="45DDCF5F">
      <w:pPr>
        <w:adjustRightInd w:val="0"/>
        <w:snapToGrid w:val="0"/>
        <w:spacing w:line="360" w:lineRule="auto"/>
        <w:ind w:right="11" w:firstLine="463" w:firstLineChars="192"/>
        <w:outlineLvl w:val="2"/>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30、保险与担保</w:t>
      </w:r>
    </w:p>
    <w:p w14:paraId="5258F354">
      <w:pPr>
        <w:adjustRightInd w:val="0"/>
        <w:snapToGrid w:val="0"/>
        <w:spacing w:line="360" w:lineRule="auto"/>
        <w:ind w:right="11" w:firstLine="463" w:firstLineChars="192"/>
        <w:outlineLvl w:val="3"/>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30.1</w:t>
      </w:r>
      <w:r>
        <w:rPr>
          <w:rFonts w:hint="eastAsia" w:ascii="宋体" w:hAnsi="宋体"/>
          <w:color w:val="000000" w:themeColor="text1"/>
          <w:kern w:val="0"/>
          <w:sz w:val="24"/>
          <w:highlight w:val="none"/>
          <w14:textFill>
            <w14:solidFill>
              <w14:schemeClr w14:val="tx1"/>
            </w14:solidFill>
          </w14:textFill>
        </w:rPr>
        <w:t>双方约定，乙方按照如下约定购买设计责任保险和向甲方提供履约担保文件：</w:t>
      </w:r>
    </w:p>
    <w:p w14:paraId="4D76E9C8">
      <w:pPr>
        <w:adjustRightInd w:val="0"/>
        <w:snapToGrid w:val="0"/>
        <w:spacing w:line="360" w:lineRule="auto"/>
        <w:ind w:right="11" w:firstLine="460" w:firstLineChars="192"/>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hint="eastAsia" w:ascii="宋体" w:hAnsi="宋体"/>
          <w:snapToGrid w:val="0"/>
          <w:color w:val="000000" w:themeColor="text1"/>
          <w:kern w:val="0"/>
          <w:sz w:val="24"/>
          <w:highlight w:val="none"/>
          <w14:textFill>
            <w14:solidFill>
              <w14:schemeClr w14:val="tx1"/>
            </w14:solidFill>
          </w14:textFill>
        </w:rPr>
        <w:t>本合同约定设计工作开展前，乙方应购买建设工程设计责任险</w:t>
      </w:r>
      <w:r>
        <w:rPr>
          <w:rFonts w:hint="eastAsia" w:ascii="宋体" w:hAnsi="宋体"/>
          <w:color w:val="000000" w:themeColor="text1"/>
          <w:kern w:val="0"/>
          <w:sz w:val="24"/>
          <w:highlight w:val="none"/>
          <w14:textFill>
            <w14:solidFill>
              <w14:schemeClr w14:val="tx1"/>
            </w14:solidFill>
          </w14:textFill>
        </w:rPr>
        <w:t>。</w:t>
      </w:r>
    </w:p>
    <w:p w14:paraId="6134BCAD">
      <w:pPr>
        <w:adjustRightInd w:val="0"/>
        <w:snapToGrid w:val="0"/>
        <w:spacing w:line="360" w:lineRule="auto"/>
        <w:ind w:right="11" w:firstLine="460" w:firstLineChars="192"/>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（2）乙方不按上述约定购买保险所产生的后果，由乙方自行承担。</w:t>
      </w:r>
    </w:p>
    <w:p w14:paraId="7C05B6D1">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本合同签订后30日内，乙方按合同附件载明的格式向甲方提交由在中华人民共和国注册并经甲方认可的担保机构开出的担保金额为合同价款的10％，即人民币____________元的《履约担保》原件</w:t>
      </w:r>
      <w:r>
        <w:rPr>
          <w:rFonts w:hint="eastAsia" w:ascii="宋体" w:hAnsi="宋体"/>
          <w:color w:val="000000" w:themeColor="text1"/>
          <w:kern w:val="0"/>
          <w:sz w:val="24"/>
          <w:highlight w:val="none"/>
          <w14:textFill>
            <w14:solidFill>
              <w14:schemeClr w14:val="tx1"/>
            </w14:solidFill>
          </w14:textFill>
        </w:rPr>
        <w:t>。</w:t>
      </w:r>
    </w:p>
    <w:p w14:paraId="7F46A383">
      <w:pPr>
        <w:snapToGrid w:val="0"/>
        <w:spacing w:line="360" w:lineRule="auto"/>
        <w:ind w:right="11" w:firstLine="480" w:firstLineChars="200"/>
        <w:rPr>
          <w:rFonts w:ascii="宋体" w:hAnsi="宋体"/>
          <w:strike/>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（4）乙方如未能按约定提交</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olor w:val="000000" w:themeColor="text1"/>
          <w:sz w:val="24"/>
          <w:highlight w:val="none"/>
          <w14:textFill>
            <w14:solidFill>
              <w14:schemeClr w14:val="tx1"/>
            </w14:solidFill>
          </w14:textFill>
        </w:rPr>
        <w:t>的，甲方有权取消乙方中标资格并解除合同，</w:t>
      </w:r>
      <w:r>
        <w:rPr>
          <w:rFonts w:hint="eastAsia" w:ascii="宋体" w:hAnsi="宋体"/>
          <w:color w:val="000000" w:themeColor="text1"/>
          <w:sz w:val="24"/>
          <w:highlight w:val="none"/>
          <w:u w:val="single"/>
          <w14:textFill>
            <w14:solidFill>
              <w14:schemeClr w14:val="tx1"/>
            </w14:solidFill>
          </w14:textFill>
        </w:rPr>
        <w:t>给甲方造成损失的，甲方有权要求乙方承担赔偿责任。</w:t>
      </w:r>
    </w:p>
    <w:p w14:paraId="717AD2B9">
      <w:pPr>
        <w:snapToGrid w:val="0"/>
        <w:spacing w:line="360" w:lineRule="auto"/>
        <w:ind w:right="11"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（5）建设工程发生损失后，应由政府建设行政主管部门按照国家有关建设工程质量事故调查处理的规定做出鉴定结论。</w:t>
      </w:r>
    </w:p>
    <w:p w14:paraId="148C321B">
      <w:pPr>
        <w:snapToGrid w:val="0"/>
        <w:spacing w:line="360" w:lineRule="auto"/>
        <w:ind w:right="11" w:firstLine="463" w:firstLineChars="192"/>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30.2</w:t>
      </w:r>
      <w:r>
        <w:rPr>
          <w:rFonts w:hint="eastAsia" w:ascii="宋体" w:hAnsi="宋体"/>
          <w:color w:val="000000" w:themeColor="text1"/>
          <w:sz w:val="24"/>
          <w:highlight w:val="none"/>
          <w14:textFill>
            <w14:solidFill>
              <w14:schemeClr w14:val="tx1"/>
            </w14:solidFill>
          </w14:textFill>
        </w:rPr>
        <w:t>乙方提交的</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sz w:val="24"/>
          <w:highlight w:val="none"/>
          <w14:textFill>
            <w14:solidFill>
              <w14:schemeClr w14:val="tx1"/>
            </w14:solidFill>
          </w14:textFill>
        </w:rPr>
        <w:t>是对本合同约定的乙方的全部义务（包括但不限于乙方违约后应支付的违约金和赔偿金）的担保，乙方的任何一次不履行或不完全履行合同义务的行为，甲方均有权向出函</w:t>
      </w:r>
      <w:r>
        <w:rPr>
          <w:rFonts w:hint="eastAsia" w:ascii="宋体" w:hAnsi="宋体"/>
          <w:color w:val="000000" w:themeColor="text1"/>
          <w:sz w:val="24"/>
          <w:highlight w:val="none"/>
          <w:lang w:eastAsia="zh-CN"/>
          <w14:textFill>
            <w14:solidFill>
              <w14:schemeClr w14:val="tx1"/>
            </w14:solidFill>
          </w14:textFill>
        </w:rPr>
        <w:t>保证人</w:t>
      </w:r>
      <w:r>
        <w:rPr>
          <w:rFonts w:hint="eastAsia" w:ascii="宋体" w:hAnsi="宋体"/>
          <w:color w:val="000000" w:themeColor="text1"/>
          <w:sz w:val="24"/>
          <w:highlight w:val="none"/>
          <w14:textFill>
            <w14:solidFill>
              <w14:schemeClr w14:val="tx1"/>
            </w14:solidFill>
          </w14:textFill>
        </w:rPr>
        <w:t>提出索赔。</w:t>
      </w:r>
    </w:p>
    <w:p w14:paraId="1074A9E8">
      <w:pPr>
        <w:snapToGrid w:val="0"/>
        <w:spacing w:line="360" w:lineRule="auto"/>
        <w:ind w:right="11" w:firstLine="463" w:firstLineChars="192"/>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30.3</w:t>
      </w:r>
      <w:r>
        <w:rPr>
          <w:rFonts w:hint="eastAsia" w:ascii="宋体" w:hAnsi="宋体"/>
          <w:color w:val="000000" w:themeColor="text1"/>
          <w:sz w:val="24"/>
          <w:highlight w:val="none"/>
          <w14:textFill>
            <w14:solidFill>
              <w14:schemeClr w14:val="tx1"/>
            </w14:solidFill>
          </w14:textFill>
        </w:rPr>
        <w:t>乙方不履行或不完全履行合同义务的行为导致甲方依据</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sz w:val="24"/>
          <w:highlight w:val="none"/>
          <w14:textFill>
            <w14:solidFill>
              <w14:schemeClr w14:val="tx1"/>
            </w14:solidFill>
          </w14:textFill>
        </w:rPr>
        <w:t>向</w:t>
      </w:r>
      <w:r>
        <w:rPr>
          <w:rFonts w:hint="eastAsia" w:ascii="宋体" w:hAnsi="宋体"/>
          <w:color w:val="000000" w:themeColor="text1"/>
          <w:sz w:val="24"/>
          <w:highlight w:val="none"/>
          <w:lang w:eastAsia="zh-CN"/>
          <w14:textFill>
            <w14:solidFill>
              <w14:schemeClr w14:val="tx1"/>
            </w14:solidFill>
          </w14:textFill>
        </w:rPr>
        <w:t>保证人</w:t>
      </w:r>
      <w:r>
        <w:rPr>
          <w:rFonts w:hint="eastAsia" w:ascii="宋体" w:hAnsi="宋体"/>
          <w:color w:val="000000" w:themeColor="text1"/>
          <w:sz w:val="24"/>
          <w:highlight w:val="none"/>
          <w14:textFill>
            <w14:solidFill>
              <w14:schemeClr w14:val="tx1"/>
            </w14:solidFill>
          </w14:textFill>
        </w:rPr>
        <w:t>索赔</w:t>
      </w:r>
      <w:r>
        <w:rPr>
          <w:rFonts w:hint="eastAsia" w:ascii="宋体" w:hAnsi="宋体" w:cs="宋体"/>
          <w:color w:val="000000" w:themeColor="text1"/>
          <w:kern w:val="0"/>
          <w:sz w:val="24"/>
          <w:szCs w:val="24"/>
          <w:highlight w:val="none"/>
          <w14:textFill>
            <w14:solidFill>
              <w14:schemeClr w14:val="tx1"/>
            </w14:solidFill>
          </w14:textFill>
        </w:rPr>
        <w:t>担保</w:t>
      </w:r>
      <w:r>
        <w:rPr>
          <w:rFonts w:hint="eastAsia" w:ascii="宋体" w:hAnsi="宋体"/>
          <w:color w:val="000000" w:themeColor="text1"/>
          <w:sz w:val="24"/>
          <w:highlight w:val="none"/>
          <w14:textFill>
            <w14:solidFill>
              <w14:schemeClr w14:val="tx1"/>
            </w14:solidFill>
          </w14:textFill>
        </w:rPr>
        <w:t>金额的一部分或者全部的，乙方必须在甲方规定的时间内补充提交</w:t>
      </w:r>
      <w:r>
        <w:rPr>
          <w:rFonts w:hint="eastAsia" w:ascii="宋体" w:hAnsi="宋体" w:cs="宋体"/>
          <w:color w:val="000000" w:themeColor="text1"/>
          <w:kern w:val="0"/>
          <w:sz w:val="24"/>
          <w:szCs w:val="24"/>
          <w:highlight w:val="none"/>
          <w14:textFill>
            <w14:solidFill>
              <w14:schemeClr w14:val="tx1"/>
            </w14:solidFill>
          </w14:textFill>
        </w:rPr>
        <w:t>担保</w:t>
      </w:r>
      <w:r>
        <w:rPr>
          <w:rFonts w:hint="eastAsia" w:ascii="宋体" w:hAnsi="宋体"/>
          <w:color w:val="000000" w:themeColor="text1"/>
          <w:sz w:val="24"/>
          <w:highlight w:val="none"/>
          <w14:textFill>
            <w14:solidFill>
              <w14:schemeClr w14:val="tx1"/>
            </w14:solidFill>
          </w14:textFill>
        </w:rPr>
        <w:t>，使得本合同履行期间有效的</w:t>
      </w:r>
      <w:r>
        <w:rPr>
          <w:rFonts w:hint="eastAsia" w:ascii="宋体" w:hAnsi="宋体" w:cs="宋体"/>
          <w:color w:val="000000" w:themeColor="text1"/>
          <w:kern w:val="0"/>
          <w:sz w:val="24"/>
          <w:szCs w:val="24"/>
          <w:highlight w:val="none"/>
          <w14:textFill>
            <w14:solidFill>
              <w14:schemeClr w14:val="tx1"/>
            </w14:solidFill>
          </w14:textFill>
        </w:rPr>
        <w:t>担保</w:t>
      </w:r>
      <w:r>
        <w:rPr>
          <w:rFonts w:hint="eastAsia" w:ascii="宋体" w:hAnsi="宋体"/>
          <w:color w:val="000000" w:themeColor="text1"/>
          <w:sz w:val="24"/>
          <w:highlight w:val="none"/>
          <w14:textFill>
            <w14:solidFill>
              <w14:schemeClr w14:val="tx1"/>
            </w14:solidFill>
          </w14:textFill>
        </w:rPr>
        <w:t>金额等于乙方第一次提交的</w:t>
      </w:r>
      <w:r>
        <w:rPr>
          <w:rFonts w:hint="eastAsia" w:ascii="宋体" w:hAnsi="宋体" w:cs="宋体"/>
          <w:color w:val="000000" w:themeColor="text1"/>
          <w:kern w:val="0"/>
          <w:sz w:val="24"/>
          <w:szCs w:val="24"/>
          <w:highlight w:val="none"/>
          <w14:textFill>
            <w14:solidFill>
              <w14:schemeClr w14:val="tx1"/>
            </w14:solidFill>
          </w14:textFill>
        </w:rPr>
        <w:t>担保</w:t>
      </w:r>
      <w:r>
        <w:rPr>
          <w:rFonts w:hint="eastAsia" w:ascii="宋体" w:hAnsi="宋体"/>
          <w:color w:val="000000" w:themeColor="text1"/>
          <w:sz w:val="24"/>
          <w:highlight w:val="none"/>
          <w14:textFill>
            <w14:solidFill>
              <w14:schemeClr w14:val="tx1"/>
            </w14:solidFill>
          </w14:textFill>
        </w:rPr>
        <w:t>金额。</w:t>
      </w:r>
    </w:p>
    <w:p w14:paraId="0AFC6674">
      <w:pPr>
        <w:snapToGrid w:val="0"/>
        <w:spacing w:line="360" w:lineRule="auto"/>
        <w:ind w:right="11" w:firstLine="463" w:firstLineChars="192"/>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30.4</w:t>
      </w:r>
      <w:r>
        <w:rPr>
          <w:rFonts w:hint="eastAsia" w:ascii="宋体" w:hAnsi="宋体"/>
          <w:color w:val="000000" w:themeColor="text1"/>
          <w:sz w:val="24"/>
          <w:highlight w:val="none"/>
          <w14:textFill>
            <w14:solidFill>
              <w14:schemeClr w14:val="tx1"/>
            </w14:solidFill>
          </w14:textFill>
        </w:rPr>
        <w:t>如果乙方不按甲方的要求及时补充提交</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sz w:val="24"/>
          <w:highlight w:val="none"/>
          <w14:textFill>
            <w14:solidFill>
              <w14:schemeClr w14:val="tx1"/>
            </w14:solidFill>
          </w14:textFill>
        </w:rPr>
        <w:t>，则甲方有权单方面部分解除或解除本合同，并按合同条款第28.1 (5)、(6)款的有关约定执行。</w:t>
      </w:r>
    </w:p>
    <w:p w14:paraId="515FBA33">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30.5</w:t>
      </w:r>
      <w:r>
        <w:rPr>
          <w:rFonts w:hint="eastAsia" w:ascii="宋体" w:hAnsi="宋体"/>
          <w:color w:val="000000" w:themeColor="text1"/>
          <w:kern w:val="0"/>
          <w:sz w:val="24"/>
          <w:highlight w:val="none"/>
          <w14:textFill>
            <w14:solidFill>
              <w14:schemeClr w14:val="tx1"/>
            </w14:solidFill>
          </w14:textFill>
        </w:rPr>
        <w:t>乙方提供本项目所需全部分部（子分部）工程质量验收记录（</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pacing w:val="-4"/>
          <w:kern w:val="0"/>
          <w:sz w:val="24"/>
          <w:highlight w:val="none"/>
          <w14:textFill>
            <w14:solidFill>
              <w14:schemeClr w14:val="tx1"/>
            </w14:solidFill>
          </w14:textFill>
        </w:rPr>
        <w:t>地基与基础，</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主体结构（如有），</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建筑装饰装修（如有），</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屋面工程(如有)，</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建筑给水、排水及采暖（如有），</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通风与空调（如有），</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建筑电气（如有），</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pacing w:val="-4"/>
          <w:kern w:val="0"/>
          <w:sz w:val="24"/>
          <w:highlight w:val="none"/>
          <w14:textFill>
            <w14:solidFill>
              <w14:schemeClr w14:val="tx1"/>
            </w14:solidFill>
          </w14:textFill>
        </w:rPr>
        <w:t>建筑智能化，</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pacing w:val="-4"/>
          <w:kern w:val="0"/>
          <w:sz w:val="24"/>
          <w:highlight w:val="none"/>
          <w14:textFill>
            <w14:solidFill>
              <w14:schemeClr w14:val="tx1"/>
            </w14:solidFill>
          </w14:textFill>
        </w:rPr>
        <w:t>建筑节能，</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pacing w:val="-4"/>
          <w:kern w:val="0"/>
          <w:sz w:val="24"/>
          <w:highlight w:val="none"/>
          <w14:textFill>
            <w14:solidFill>
              <w14:schemeClr w14:val="tx1"/>
            </w14:solidFill>
          </w14:textFill>
        </w:rPr>
        <w:t>电梯，</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室外设施（如有），</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附属建筑及室外环境，</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室外安装（如有），</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其他</w:t>
      </w:r>
      <w:r>
        <w:rPr>
          <w:rFonts w:hint="eastAsia" w:ascii="宋体" w:hAnsi="宋体"/>
          <w:color w:val="000000" w:themeColor="text1"/>
          <w:spacing w:val="-4"/>
          <w:kern w:val="0"/>
          <w:sz w:val="24"/>
          <w:highlight w:val="none"/>
          <w:lang w:val="en-US" w:eastAsia="zh-CN"/>
          <w14:textFill>
            <w14:solidFill>
              <w14:schemeClr w14:val="tx1"/>
            </w14:solidFill>
          </w14:textFill>
        </w:rPr>
        <w:t>：</w:t>
      </w:r>
      <w:r>
        <w:rPr>
          <w:rFonts w:hint="default" w:ascii="宋体" w:hAnsi="宋体"/>
          <w:color w:val="000000" w:themeColor="text1"/>
          <w:spacing w:val="-4"/>
          <w:kern w:val="0"/>
          <w:sz w:val="24"/>
          <w:highlight w:val="none"/>
          <w:u w:val="single"/>
          <w14:textFill>
            <w14:solidFill>
              <w14:schemeClr w14:val="tx1"/>
            </w14:solidFill>
          </w14:textFill>
        </w:rPr>
        <w:t xml:space="preserve"> 站外设施</w:t>
      </w:r>
      <w:r>
        <w:rPr>
          <w:rFonts w:hint="eastAsia" w:ascii="宋体" w:hAnsi="宋体"/>
          <w:color w:val="000000" w:themeColor="text1"/>
          <w:spacing w:val="-4"/>
          <w:kern w:val="0"/>
          <w:sz w:val="24"/>
          <w:highlight w:val="none"/>
          <w:u w:val="single"/>
          <w14:textFill>
            <w14:solidFill>
              <w14:schemeClr w14:val="tx1"/>
            </w14:solidFill>
          </w14:textFill>
        </w:rPr>
        <w:t>工程</w:t>
      </w:r>
      <w:r>
        <w:rPr>
          <w:rFonts w:hint="default" w:ascii="宋体" w:hAnsi="宋体"/>
          <w:color w:val="000000" w:themeColor="text1"/>
          <w:spacing w:val="-4"/>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）及已提供竣工图证明文件（经监理人及甲方确认施工单位已提供竣工图的相关文件）后，可以向甲方申请退还</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w:t>
      </w:r>
    </w:p>
    <w:p w14:paraId="38EFE5FE">
      <w:pPr>
        <w:adjustRightInd w:val="0"/>
        <w:snapToGrid w:val="0"/>
        <w:spacing w:line="360" w:lineRule="auto"/>
        <w:ind w:right="11" w:firstLine="482"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30.6</w:t>
      </w:r>
      <w:r>
        <w:rPr>
          <w:rFonts w:hint="eastAsia" w:ascii="宋体" w:hAnsi="宋体"/>
          <w:color w:val="000000" w:themeColor="text1"/>
          <w:kern w:val="0"/>
          <w:sz w:val="24"/>
          <w:highlight w:val="none"/>
          <w14:textFill>
            <w14:solidFill>
              <w14:schemeClr w14:val="tx1"/>
            </w14:solidFill>
          </w14:textFill>
        </w:rPr>
        <w:t>乙方需保证</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在本合同整个履行期间的有效性；若因工程延期或因其他原因导致</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期限未涵盖本合同整个有效期的，乙方应在</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有效期届满前45天办理</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的续期手续，并于原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有效期届满前10天向甲方提交同样格式且更新日期后的有效</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，以替代原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。关于新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担保金额：</w:t>
      </w:r>
    </w:p>
    <w:p w14:paraId="712814B2">
      <w:pPr>
        <w:adjustRightInd w:val="0"/>
        <w:snapToGrid w:val="0"/>
        <w:spacing w:line="360" w:lineRule="auto"/>
        <w:ind w:right="1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（1）若实体工程已完工且乙方无欠付甲方相关费用的，则无论原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是否到期，乙方均可申请提交担保金额为原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担保金额30%的新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替换原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。经甲方审核同意后方可执行。</w:t>
      </w:r>
    </w:p>
    <w:p w14:paraId="4CFA9987">
      <w:pPr>
        <w:adjustRightInd w:val="0"/>
        <w:snapToGrid w:val="0"/>
        <w:spacing w:line="360" w:lineRule="auto"/>
        <w:ind w:right="11"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（2）若未完成实体工程的，则乙方须按原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金额办理</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续期手续。</w:t>
      </w:r>
    </w:p>
    <w:p w14:paraId="465B0219">
      <w:pPr>
        <w:adjustRightInd w:val="0"/>
        <w:snapToGrid w:val="0"/>
        <w:spacing w:line="360" w:lineRule="auto"/>
        <w:ind w:right="11"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30.7</w:t>
      </w:r>
      <w:r>
        <w:rPr>
          <w:rFonts w:hint="eastAsia" w:ascii="宋体" w:hAnsi="宋体"/>
          <w:color w:val="000000" w:themeColor="text1"/>
          <w:kern w:val="0"/>
          <w:sz w:val="24"/>
          <w:highlight w:val="none"/>
          <w14:textFill>
            <w14:solidFill>
              <w14:schemeClr w14:val="tx1"/>
            </w14:solidFill>
          </w14:textFill>
        </w:rPr>
        <w:t>若乙方未按合同约定更新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的，应按以下约定承担违约责任，且甲方有权以不超过</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金额为限暂停支付余下的合同价款直至乙方提交新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或提供本项目所需全部分部（子分部）工程质量验收记录及已提供竣工图证明文件（经监理人及甲方确认施工单位已提供竣工图的相关文件）。</w:t>
      </w:r>
    </w:p>
    <w:p w14:paraId="16A03193">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（1）自原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期限届满之日起5日内未提交新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的，给予书面警告并限期整改。</w:t>
      </w:r>
    </w:p>
    <w:p w14:paraId="705A22CE">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（2）若原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过期达10天（含）仍未提交新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的，则乙方承担一般违约责任；若原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过期达30天（含）仍未提交新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的，则乙方须再承担严重违约责任。</w:t>
      </w:r>
    </w:p>
    <w:p w14:paraId="50DE11A6">
      <w:pPr>
        <w:adjustRightInd w:val="0"/>
        <w:snapToGrid w:val="0"/>
        <w:spacing w:line="360" w:lineRule="auto"/>
        <w:ind w:right="11"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（3）若原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过期达60天（含）仍未提交新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的，则乙方除按上述约定承担违约责任外，自原</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届满第60天起，乙方应向甲方支付违约金</w:t>
      </w:r>
      <w:r>
        <w:rPr>
          <w:rFonts w:hint="eastAsia" w:ascii="宋体" w:hAnsi="宋体"/>
          <w:color w:val="000000" w:themeColor="text1"/>
          <w:spacing w:val="-4"/>
          <w:kern w:val="0"/>
          <w:sz w:val="24"/>
          <w:highlight w:val="none"/>
          <w14:textFill>
            <w14:solidFill>
              <w14:schemeClr w14:val="tx1"/>
            </w14:solidFill>
          </w14:textFill>
        </w:rPr>
        <w:t>（</w:t>
      </w:r>
      <w:r>
        <w:rPr>
          <w:rFonts w:hint="eastAsia" w:ascii="宋体" w:hAnsi="宋体"/>
          <w:bCs/>
          <w:snapToGrid w:val="0"/>
          <w:color w:val="000000" w:themeColor="text1"/>
          <w:kern w:val="0"/>
          <w:sz w:val="24"/>
          <w:highlight w:val="none"/>
          <w14:textFill>
            <w14:solidFill>
              <w14:schemeClr w14:val="tx1"/>
            </w14:solidFill>
          </w14:textFill>
        </w:rPr>
        <w:sym w:font="Wingdings 2" w:char="0052"/>
      </w:r>
      <w:r>
        <w:rPr>
          <w:rFonts w:hint="eastAsia" w:ascii="宋体" w:hAnsi="宋体"/>
          <w:color w:val="000000" w:themeColor="text1"/>
          <w:spacing w:val="-4"/>
          <w:kern w:val="0"/>
          <w:sz w:val="24"/>
          <w:highlight w:val="none"/>
          <w14:textFill>
            <w14:solidFill>
              <w14:schemeClr w14:val="tx1"/>
            </w14:solidFill>
          </w14:textFill>
        </w:rPr>
        <w:t>3000元/天、</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pacing w:val="-4"/>
          <w:kern w:val="0"/>
          <w:sz w:val="24"/>
          <w:highlight w:val="none"/>
          <w14:textFill>
            <w14:solidFill>
              <w14:schemeClr w14:val="tx1"/>
            </w14:solidFill>
          </w14:textFill>
        </w:rPr>
        <w:t>5000元/天、</w:t>
      </w:r>
      <w:r>
        <w:rPr>
          <w:rFonts w:hint="eastAsia" w:ascii="宋体" w:hAnsi="宋体"/>
          <w:bCs/>
          <w:snapToGrid w:val="0"/>
          <w:color w:val="000000" w:themeColor="text1"/>
          <w:kern w:val="0"/>
          <w:sz w:val="24"/>
          <w:highlight w:val="none"/>
          <w:bdr w:val="single" w:color="auto" w:sz="4" w:space="0"/>
          <w14:textFill>
            <w14:solidFill>
              <w14:schemeClr w14:val="tx1"/>
            </w14:solidFill>
          </w14:textFill>
        </w:rPr>
        <w:t>×</w:t>
      </w:r>
      <w:r>
        <w:rPr>
          <w:rFonts w:hint="eastAsia" w:ascii="宋体" w:hAnsi="宋体"/>
          <w:color w:val="000000" w:themeColor="text1"/>
          <w:spacing w:val="-4"/>
          <w:kern w:val="0"/>
          <w:sz w:val="24"/>
          <w:highlight w:val="none"/>
          <w14:textFill>
            <w14:solidFill>
              <w14:schemeClr w14:val="tx1"/>
            </w14:solidFill>
          </w14:textFill>
        </w:rPr>
        <w:t>10000元/天）</w:t>
      </w:r>
      <w:r>
        <w:rPr>
          <w:rFonts w:hint="eastAsia" w:ascii="宋体" w:hAnsi="宋体"/>
          <w:color w:val="000000" w:themeColor="text1"/>
          <w:kern w:val="0"/>
          <w:sz w:val="24"/>
          <w:highlight w:val="none"/>
          <w14:textFill>
            <w14:solidFill>
              <w14:schemeClr w14:val="tx1"/>
            </w14:solidFill>
          </w14:textFill>
        </w:rPr>
        <w:t>，直至乙方提交新</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或提供本项目所需全部分部（子分部）工程质量验收记录及已提供竣工图证明文件（经监理人及甲方确认施工单位已提供竣工图的相关文件）。</w:t>
      </w:r>
    </w:p>
    <w:p w14:paraId="22132763">
      <w:pPr>
        <w:adjustRightInd w:val="0"/>
        <w:snapToGrid w:val="0"/>
        <w:spacing w:line="360" w:lineRule="auto"/>
        <w:ind w:right="11" w:firstLine="464" w:firstLineChars="200"/>
        <w:rPr>
          <w:rFonts w:ascii="宋体" w:hAnsi="宋体"/>
          <w:color w:val="000000" w:themeColor="text1"/>
          <w:spacing w:val="-4"/>
          <w:kern w:val="0"/>
          <w:sz w:val="24"/>
          <w:highlight w:val="none"/>
          <w14:textFill>
            <w14:solidFill>
              <w14:schemeClr w14:val="tx1"/>
            </w14:solidFill>
          </w14:textFill>
        </w:rPr>
      </w:pPr>
    </w:p>
    <w:p w14:paraId="6670175E">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第十七章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税</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费</w:t>
      </w:r>
    </w:p>
    <w:p w14:paraId="706DD580">
      <w:pPr>
        <w:adjustRightInd w:val="0"/>
        <w:snapToGrid w:val="0"/>
        <w:spacing w:line="360" w:lineRule="auto"/>
        <w:ind w:firstLine="472" w:firstLineChars="196"/>
        <w:rPr>
          <w:rFonts w:hint="eastAsia" w:ascii="宋体" w:hAnsi="宋体"/>
          <w:b/>
          <w:bCs/>
          <w:color w:val="000000" w:themeColor="text1"/>
          <w:kern w:val="0"/>
          <w:sz w:val="24"/>
          <w:highlight w:val="none"/>
          <w14:textFill>
            <w14:solidFill>
              <w14:schemeClr w14:val="tx1"/>
            </w14:solidFill>
          </w14:textFill>
        </w:rPr>
      </w:pPr>
    </w:p>
    <w:p w14:paraId="6CB49268">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31、税费</w:t>
      </w:r>
    </w:p>
    <w:p w14:paraId="623A71A7">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31.1</w:t>
      </w:r>
      <w:r>
        <w:rPr>
          <w:rFonts w:hint="eastAsia" w:ascii="宋体" w:hAnsi="宋体"/>
          <w:color w:val="000000" w:themeColor="text1"/>
          <w:kern w:val="0"/>
          <w:sz w:val="24"/>
          <w:highlight w:val="none"/>
          <w14:textFill>
            <w14:solidFill>
              <w14:schemeClr w14:val="tx1"/>
            </w14:solidFill>
          </w14:textFill>
        </w:rPr>
        <w:t>乙方及其雇员因履行本合同而在中国境内取得的一切收入，必须依照中国税法纳税，税金全部由乙方及其雇员承担。</w:t>
      </w:r>
    </w:p>
    <w:p w14:paraId="465AABA0">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31.2</w:t>
      </w:r>
      <w:r>
        <w:rPr>
          <w:rFonts w:hint="eastAsia" w:ascii="宋体" w:hAnsi="宋体"/>
          <w:color w:val="000000" w:themeColor="text1"/>
          <w:kern w:val="0"/>
          <w:sz w:val="24"/>
          <w:highlight w:val="none"/>
          <w14:textFill>
            <w14:solidFill>
              <w14:schemeClr w14:val="tx1"/>
            </w14:solidFill>
          </w14:textFill>
        </w:rPr>
        <w:t>乙方因履行本合同而在中国境内取得收入，依据中国、广东省、广州市有关法律、法规和行政规章必须缴纳的费用，全部由乙方承担。</w:t>
      </w:r>
    </w:p>
    <w:p w14:paraId="3C15E5CD">
      <w:pPr>
        <w:adjustRightInd w:val="0"/>
        <w:snapToGrid w:val="0"/>
        <w:spacing w:line="360" w:lineRule="auto"/>
        <w:ind w:right="11" w:firstLine="463" w:firstLineChars="192"/>
        <w:rPr>
          <w:rFonts w:hint="eastAsia"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31.3</w:t>
      </w:r>
      <w:r>
        <w:rPr>
          <w:rFonts w:hint="eastAsia" w:ascii="宋体" w:hAnsi="宋体"/>
          <w:color w:val="000000" w:themeColor="text1"/>
          <w:kern w:val="0"/>
          <w:sz w:val="24"/>
          <w:highlight w:val="none"/>
          <w14:textFill>
            <w14:solidFill>
              <w14:schemeClr w14:val="tx1"/>
            </w14:solidFill>
          </w14:textFill>
        </w:rPr>
        <w:t>凡因履行本合同而发生在中国以外的一切税费，全部由乙方承担。</w:t>
      </w:r>
    </w:p>
    <w:p w14:paraId="203700CA">
      <w:pPr>
        <w:adjustRightInd w:val="0"/>
        <w:snapToGrid w:val="0"/>
        <w:spacing w:line="360" w:lineRule="auto"/>
        <w:jc w:val="center"/>
        <w:rPr>
          <w:rFonts w:ascii="宋体" w:hAnsi="宋体"/>
          <w:b/>
          <w:color w:val="000000" w:themeColor="text1"/>
          <w:sz w:val="30"/>
          <w:szCs w:val="30"/>
          <w:highlight w:val="none"/>
          <w14:textFill>
            <w14:solidFill>
              <w14:schemeClr w14:val="tx1"/>
            </w14:solidFill>
          </w14:textFill>
        </w:rPr>
      </w:pPr>
    </w:p>
    <w:p w14:paraId="5B19ACAF">
      <w:pPr>
        <w:pStyle w:val="3"/>
        <w:spacing w:before="0" w:after="0"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第十八章  法律适用及争议的解决方式</w:t>
      </w:r>
    </w:p>
    <w:p w14:paraId="1467692C">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p>
    <w:p w14:paraId="0F8060E2">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32、法律适用及</w:t>
      </w:r>
      <w:r>
        <w:rPr>
          <w:rFonts w:hint="eastAsia" w:ascii="宋体" w:hAnsi="宋体"/>
          <w:b/>
          <w:bCs/>
          <w:snapToGrid w:val="0"/>
          <w:color w:val="000000" w:themeColor="text1"/>
          <w:kern w:val="0"/>
          <w:sz w:val="24"/>
          <w:highlight w:val="none"/>
          <w14:textFill>
            <w14:solidFill>
              <w14:schemeClr w14:val="tx1"/>
            </w14:solidFill>
          </w14:textFill>
        </w:rPr>
        <w:t>争议的解决方式</w:t>
      </w:r>
    </w:p>
    <w:p w14:paraId="5D63013C">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32.1</w:t>
      </w:r>
      <w:r>
        <w:rPr>
          <w:rFonts w:hint="eastAsia" w:ascii="宋体" w:hAnsi="宋体"/>
          <w:color w:val="000000" w:themeColor="text1"/>
          <w:kern w:val="0"/>
          <w:sz w:val="24"/>
          <w:highlight w:val="none"/>
          <w14:textFill>
            <w14:solidFill>
              <w14:schemeClr w14:val="tx1"/>
            </w14:solidFill>
          </w14:textFill>
        </w:rPr>
        <w:t>本合同的订立、效力、解释、履行和争议等的解决均受中华人民共和国法律的管辖。</w:t>
      </w:r>
    </w:p>
    <w:p w14:paraId="666F2EDB">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32.2</w:t>
      </w:r>
      <w:r>
        <w:rPr>
          <w:rFonts w:hint="eastAsia" w:ascii="宋体" w:hAnsi="宋体"/>
          <w:color w:val="000000" w:themeColor="text1"/>
          <w:kern w:val="0"/>
          <w:sz w:val="24"/>
          <w:highlight w:val="none"/>
          <w14:textFill>
            <w14:solidFill>
              <w14:schemeClr w14:val="tx1"/>
            </w14:solidFill>
          </w14:textFill>
        </w:rPr>
        <w:t>凡因履行本合同而引起的一切争议或与本合同有关的争议，应由甲乙双方通过友好协商解决。协商不成时，任何一方均有权向</w:t>
      </w:r>
      <w:r>
        <w:rPr>
          <w:rFonts w:hint="eastAsia" w:ascii="宋体" w:hAnsi="宋体"/>
          <w:snapToGrid w:val="0"/>
          <w:color w:val="000000" w:themeColor="text1"/>
          <w:kern w:val="0"/>
          <w:sz w:val="24"/>
          <w:highlight w:val="none"/>
          <w14:textFill>
            <w14:solidFill>
              <w14:schemeClr w14:val="tx1"/>
            </w14:solidFill>
          </w14:textFill>
        </w:rPr>
        <w:t>甲方住所地人民法院提起诉讼</w:t>
      </w:r>
      <w:r>
        <w:rPr>
          <w:rFonts w:hint="eastAsia" w:ascii="宋体" w:hAnsi="宋体"/>
          <w:color w:val="000000" w:themeColor="text1"/>
          <w:kern w:val="0"/>
          <w:sz w:val="24"/>
          <w:highlight w:val="none"/>
          <w14:textFill>
            <w14:solidFill>
              <w14:schemeClr w14:val="tx1"/>
            </w14:solidFill>
          </w14:textFill>
        </w:rPr>
        <w:t>。</w:t>
      </w:r>
    </w:p>
    <w:p w14:paraId="2C2A28DB">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32.3</w:t>
      </w:r>
      <w:r>
        <w:rPr>
          <w:rFonts w:hint="eastAsia" w:ascii="宋体" w:hAnsi="宋体"/>
          <w:color w:val="000000" w:themeColor="text1"/>
          <w:kern w:val="0"/>
          <w:sz w:val="24"/>
          <w:highlight w:val="none"/>
          <w14:textFill>
            <w14:solidFill>
              <w14:schemeClr w14:val="tx1"/>
            </w14:solidFill>
          </w14:textFill>
        </w:rPr>
        <w:t>在诉讼过程中，除提交诉讼的部分之外，甲乙双方均应继续履行合同的其他条款。对于甲方依据本合同条款第28条的有关约定单方面解除合同的，乙方应及时移交资料和退场，同时不得妨碍甲方另行委托其他单位实施本合同工程的勘察、设计工作。</w:t>
      </w:r>
    </w:p>
    <w:p w14:paraId="77AE5AA0">
      <w:pPr>
        <w:adjustRightInd w:val="0"/>
        <w:snapToGrid w:val="0"/>
        <w:spacing w:line="360" w:lineRule="auto"/>
        <w:ind w:left="1199" w:leftChars="228" w:hanging="720" w:hanging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607437E0">
      <w:pPr>
        <w:pStyle w:val="3"/>
        <w:spacing w:before="0" w:after="0"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第十九章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保密、知识产权与专利技术</w:t>
      </w:r>
    </w:p>
    <w:p w14:paraId="23942A76">
      <w:pPr>
        <w:adjustRightInd w:val="0"/>
        <w:snapToGrid w:val="0"/>
        <w:spacing w:line="360" w:lineRule="auto"/>
        <w:ind w:firstLine="472" w:firstLineChars="196"/>
        <w:rPr>
          <w:rFonts w:hint="eastAsia" w:ascii="宋体" w:hAnsi="宋体"/>
          <w:b/>
          <w:bCs/>
          <w:color w:val="000000" w:themeColor="text1"/>
          <w:kern w:val="0"/>
          <w:sz w:val="24"/>
          <w:highlight w:val="none"/>
          <w14:textFill>
            <w14:solidFill>
              <w14:schemeClr w14:val="tx1"/>
            </w14:solidFill>
          </w14:textFill>
        </w:rPr>
      </w:pPr>
    </w:p>
    <w:p w14:paraId="27308AEF">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33、保密、知识产权与专利技术</w:t>
      </w:r>
    </w:p>
    <w:p w14:paraId="2B0765A5">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33.1</w:t>
      </w:r>
      <w:r>
        <w:rPr>
          <w:rFonts w:hint="eastAsia" w:ascii="宋体" w:hAnsi="宋体"/>
          <w:color w:val="000000" w:themeColor="text1"/>
          <w:kern w:val="0"/>
          <w:sz w:val="24"/>
          <w:highlight w:val="none"/>
          <w14:textFill>
            <w14:solidFill>
              <w14:schemeClr w14:val="tx1"/>
            </w14:solidFill>
          </w14:textFill>
        </w:rPr>
        <w:t>甲、乙双方均负有保密义务，未经对方同意，任何一方都不得向第三方披露其因履行本合同而获得的与对方或本项目相关的资料、信息。否则，泄密方应承担由此引起的一切后果并承担赔偿责任。</w:t>
      </w:r>
    </w:p>
    <w:p w14:paraId="0E490B83">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33.2</w:t>
      </w:r>
      <w:r>
        <w:rPr>
          <w:rFonts w:hint="eastAsia" w:ascii="宋体" w:hAnsi="宋体"/>
          <w:color w:val="000000" w:themeColor="text1"/>
          <w:kern w:val="0"/>
          <w:sz w:val="24"/>
          <w:highlight w:val="none"/>
          <w14:textFill>
            <w14:solidFill>
              <w14:schemeClr w14:val="tx1"/>
            </w14:solidFill>
          </w14:textFill>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勘察、设计文件、资料不再用于其他任何项目的勘察、设计，不得许可他人使用或作其他商业用途，否则甲方有权向乙方追究相关责任。</w:t>
      </w:r>
    </w:p>
    <w:p w14:paraId="0507A0E9">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33.3</w:t>
      </w:r>
      <w:r>
        <w:rPr>
          <w:rFonts w:hint="eastAsia" w:ascii="宋体" w:hAnsi="宋体"/>
          <w:color w:val="000000" w:themeColor="text1"/>
          <w:kern w:val="0"/>
          <w:sz w:val="24"/>
          <w:highlight w:val="none"/>
          <w14:textFill>
            <w14:solidFill>
              <w14:schemeClr w14:val="tx1"/>
            </w14:solidFill>
          </w14:textFill>
        </w:rPr>
        <w:t>乙方保证本合同工程的设计文件、资料等均未侵犯第三方的知识产权及其他权利，否则必须承担由此而引起的全部法律责任。</w:t>
      </w:r>
    </w:p>
    <w:p w14:paraId="20F99262">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33.4</w:t>
      </w:r>
      <w:r>
        <w:rPr>
          <w:rFonts w:hint="eastAsia" w:ascii="宋体" w:hAnsi="宋体"/>
          <w:color w:val="000000" w:themeColor="text1"/>
          <w:kern w:val="0"/>
          <w:sz w:val="24"/>
          <w:highlight w:val="none"/>
          <w14:textFill>
            <w14:solidFill>
              <w14:schemeClr w14:val="tx1"/>
            </w14:solidFill>
          </w14:textFill>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14:paraId="3F669C8A">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33.5</w:t>
      </w:r>
      <w:r>
        <w:rPr>
          <w:rFonts w:hint="eastAsia" w:ascii="宋体" w:hAnsi="宋体"/>
          <w:color w:val="000000" w:themeColor="text1"/>
          <w:kern w:val="0"/>
          <w:sz w:val="24"/>
          <w:highlight w:val="none"/>
          <w14:textFill>
            <w14:solidFill>
              <w14:schemeClr w14:val="tx1"/>
            </w14:solidFill>
          </w14:textFill>
        </w:rPr>
        <w:t>如工程需要使用专利技术，应先征得甲方的书面认可。甲方负责办理相应的法律手续，因此而涉及的申报、试验、使用等费用列入工程建设其他费用。</w:t>
      </w:r>
    </w:p>
    <w:p w14:paraId="43868514">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33.6</w:t>
      </w:r>
      <w:r>
        <w:rPr>
          <w:rFonts w:hint="eastAsia" w:ascii="宋体" w:hAnsi="宋体"/>
          <w:color w:val="000000" w:themeColor="text1"/>
          <w:kern w:val="0"/>
          <w:sz w:val="24"/>
          <w:highlight w:val="none"/>
          <w14:textFill>
            <w14:solidFill>
              <w14:schemeClr w14:val="tx1"/>
            </w14:solidFill>
          </w14:textFill>
        </w:rPr>
        <w:t>擅自使用专利技术侵犯他人专利权的，由责任方依法承担有关责任。</w:t>
      </w:r>
    </w:p>
    <w:p w14:paraId="145969F6">
      <w:pPr>
        <w:adjustRightInd w:val="0"/>
        <w:snapToGrid w:val="0"/>
        <w:spacing w:line="360" w:lineRule="auto"/>
        <w:ind w:right="11" w:firstLine="460" w:firstLineChars="192"/>
        <w:rPr>
          <w:rFonts w:ascii="宋体" w:hAnsi="宋体"/>
          <w:color w:val="000000" w:themeColor="text1"/>
          <w:kern w:val="0"/>
          <w:sz w:val="24"/>
          <w:highlight w:val="none"/>
          <w14:textFill>
            <w14:solidFill>
              <w14:schemeClr w14:val="tx1"/>
            </w14:solidFill>
          </w14:textFill>
        </w:rPr>
      </w:pPr>
    </w:p>
    <w:p w14:paraId="4FEA5DAA">
      <w:pPr>
        <w:pStyle w:val="3"/>
        <w:spacing w:before="0" w:after="0"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第二十章  不可抗力</w:t>
      </w:r>
    </w:p>
    <w:p w14:paraId="20CB59F9">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p>
    <w:p w14:paraId="612E4684">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34、不可抗力</w:t>
      </w:r>
    </w:p>
    <w:p w14:paraId="352C5E67">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34.1</w:t>
      </w:r>
      <w:r>
        <w:rPr>
          <w:rFonts w:hint="eastAsia" w:ascii="宋体" w:hAnsi="宋体"/>
          <w:color w:val="000000" w:themeColor="text1"/>
          <w:kern w:val="0"/>
          <w:sz w:val="24"/>
          <w:highlight w:val="none"/>
          <w14:textFill>
            <w14:solidFill>
              <w14:schemeClr w14:val="tx1"/>
            </w14:solidFill>
          </w14:textFill>
        </w:rPr>
        <w:t>不可抗力，是指不能预见、不能避免并不能克服、对本合同的勘察、设计或服务工作造成实质性影响的自然灾害和战争、动乱（不包括乙方内部的任何纠纷和纷争）等社会事件。</w:t>
      </w:r>
    </w:p>
    <w:p w14:paraId="670E3811">
      <w:pPr>
        <w:adjustRightInd w:val="0"/>
        <w:snapToGrid w:val="0"/>
        <w:spacing w:line="360" w:lineRule="auto"/>
        <w:ind w:firstLine="482" w:firstLineChars="200"/>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34.2</w:t>
      </w:r>
      <w:r>
        <w:rPr>
          <w:rFonts w:hint="eastAsia" w:ascii="宋体" w:hAnsi="宋体"/>
          <w:color w:val="000000" w:themeColor="text1"/>
          <w:kern w:val="0"/>
          <w:sz w:val="24"/>
          <w:highlight w:val="none"/>
          <w14:textFill>
            <w14:solidFill>
              <w14:schemeClr w14:val="tx1"/>
            </w14:solidFill>
          </w14:textFill>
        </w:rPr>
        <w:t>自然灾害的范围及其认定方式，按如下约定执行：</w:t>
      </w:r>
    </w:p>
    <w:p w14:paraId="120DCDEC">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14:paraId="225DC116">
      <w:pPr>
        <w:adjustRightInd w:val="0"/>
        <w:snapToGrid w:val="0"/>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（2）里氏5级（含5级）以上的地震。</w:t>
      </w:r>
    </w:p>
    <w:p w14:paraId="5941EBD4">
      <w:pPr>
        <w:adjustRightInd w:val="0"/>
        <w:snapToGrid w:val="0"/>
        <w:spacing w:line="360" w:lineRule="auto"/>
        <w:ind w:right="11" w:firstLine="463" w:firstLineChars="192"/>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34.3</w:t>
      </w:r>
      <w:r>
        <w:rPr>
          <w:rFonts w:hint="eastAsia" w:ascii="宋体" w:hAnsi="宋体"/>
          <w:color w:val="000000" w:themeColor="text1"/>
          <w:kern w:val="0"/>
          <w:sz w:val="24"/>
          <w:highlight w:val="none"/>
          <w14:textFill>
            <w14:solidFill>
              <w14:schemeClr w14:val="tx1"/>
            </w14:solidFill>
          </w14:textFill>
        </w:rPr>
        <w:t>政府关于本项目政策的重大调整或项目建设规划方案重大功能性调整，也属不可抗力。</w:t>
      </w:r>
    </w:p>
    <w:p w14:paraId="50B5234F">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34.4</w:t>
      </w:r>
      <w:r>
        <w:rPr>
          <w:rFonts w:hint="eastAsia"/>
          <w:color w:val="000000" w:themeColor="text1"/>
          <w:highlight w:val="none"/>
          <w14:textFill>
            <w14:solidFill>
              <w14:schemeClr w14:val="tx1"/>
            </w14:solidFill>
          </w14:textFill>
        </w:rPr>
        <w:t>因不可抗力事件导致的费用损失，由甲、乙双方各自承担自己的损失。对不可抗力事件导致的乙方勘察、设计成果文件提交时间的延误，由双方协商确定乙方提交勘察、设计成果的提交时间。</w:t>
      </w:r>
    </w:p>
    <w:p w14:paraId="162C5527">
      <w:pPr>
        <w:adjustRightInd w:val="0"/>
        <w:snapToGrid w:val="0"/>
        <w:spacing w:line="360" w:lineRule="auto"/>
        <w:ind w:left="959" w:leftChars="228" w:hanging="480" w:hanging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54FCCE4F">
      <w:pPr>
        <w:pStyle w:val="3"/>
        <w:spacing w:before="0" w:after="0"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第二十一章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合同生效、解除与其他</w:t>
      </w:r>
    </w:p>
    <w:p w14:paraId="19FDEE61">
      <w:pPr>
        <w:adjustRightInd w:val="0"/>
        <w:snapToGrid w:val="0"/>
        <w:spacing w:line="360" w:lineRule="auto"/>
        <w:ind w:firstLine="472" w:firstLineChars="196"/>
        <w:rPr>
          <w:rFonts w:hint="eastAsia" w:ascii="宋体" w:hAnsi="宋体"/>
          <w:b/>
          <w:bCs/>
          <w:color w:val="000000" w:themeColor="text1"/>
          <w:kern w:val="0"/>
          <w:sz w:val="24"/>
          <w:highlight w:val="none"/>
          <w14:textFill>
            <w14:solidFill>
              <w14:schemeClr w14:val="tx1"/>
            </w14:solidFill>
          </w14:textFill>
        </w:rPr>
      </w:pPr>
    </w:p>
    <w:p w14:paraId="072FD7EE">
      <w:pPr>
        <w:adjustRightInd w:val="0"/>
        <w:snapToGrid w:val="0"/>
        <w:spacing w:line="360" w:lineRule="auto"/>
        <w:ind w:firstLine="472" w:firstLineChars="196"/>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35、合同生效、解除及其他</w:t>
      </w:r>
    </w:p>
    <w:p w14:paraId="2A2DC12D">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35.1</w:t>
      </w:r>
      <w:r>
        <w:rPr>
          <w:rFonts w:hint="eastAsia"/>
          <w:color w:val="000000" w:themeColor="text1"/>
          <w:highlight w:val="none"/>
          <w14:textFill>
            <w14:solidFill>
              <w14:schemeClr w14:val="tx1"/>
            </w14:solidFill>
          </w14:textFill>
        </w:rPr>
        <w:t>本合同的生效及终止按本合同协议书第12条的约定执行。</w:t>
      </w:r>
    </w:p>
    <w:p w14:paraId="565F8F65">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35.2</w:t>
      </w:r>
      <w:r>
        <w:rPr>
          <w:rFonts w:hint="eastAsia"/>
          <w:color w:val="000000" w:themeColor="text1"/>
          <w:highlight w:val="none"/>
          <w14:textFill>
            <w14:solidFill>
              <w14:schemeClr w14:val="tx1"/>
            </w14:solidFill>
          </w14:textFill>
        </w:rPr>
        <w:t>本合同第三篇所列的附件均为本合同不可分割的组成部分。</w:t>
      </w:r>
    </w:p>
    <w:p w14:paraId="04E0DC5A">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35.3</w:t>
      </w:r>
      <w:r>
        <w:rPr>
          <w:rFonts w:hint="eastAsia"/>
          <w:snapToGrid w:val="0"/>
          <w:color w:val="000000" w:themeColor="text1"/>
          <w:highlight w:val="none"/>
          <w14:textFill>
            <w14:solidFill>
              <w14:schemeClr w14:val="tx1"/>
            </w14:solidFill>
          </w14:textFill>
        </w:rPr>
        <w:t>甲、乙双方</w:t>
      </w:r>
      <w:r>
        <w:rPr>
          <w:rFonts w:hint="eastAsia"/>
          <w:color w:val="000000" w:themeColor="text1"/>
          <w:highlight w:val="none"/>
          <w14:textFill>
            <w14:solidFill>
              <w14:schemeClr w14:val="tx1"/>
            </w14:solidFill>
          </w14:textFill>
        </w:rPr>
        <w:t>经协商一致，可以解除合同。</w:t>
      </w:r>
    </w:p>
    <w:p w14:paraId="32063E8C">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35.4</w:t>
      </w:r>
      <w:r>
        <w:rPr>
          <w:rFonts w:hint="eastAsia"/>
          <w:color w:val="000000" w:themeColor="text1"/>
          <w:highlight w:val="none"/>
          <w14:textFill>
            <w14:solidFill>
              <w14:schemeClr w14:val="tx1"/>
            </w14:solidFill>
          </w14:textFill>
        </w:rPr>
        <w:t>发生下列情形之一，甲、乙任何一方均可解除合同，但应以书面形式向对方发出解除合同的通知，通知到达时合同即解除。对解除合同有争议的，按本合同条款第32条的约定处理。</w:t>
      </w:r>
    </w:p>
    <w:p w14:paraId="0E534FD0">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（1）因不可抗力致使合同无法履行；</w:t>
      </w:r>
    </w:p>
    <w:p w14:paraId="54AD6E6C">
      <w:pPr>
        <w:pStyle w:val="15"/>
        <w:adjustRightInd w:val="0"/>
        <w:snapToGrid w:val="0"/>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（2）因一方违约致使合同无法履行。</w:t>
      </w:r>
    </w:p>
    <w:p w14:paraId="68C587B3">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35.5</w:t>
      </w:r>
      <w:r>
        <w:rPr>
          <w:rFonts w:hint="eastAsia"/>
          <w:color w:val="000000" w:themeColor="text1"/>
          <w:highlight w:val="none"/>
          <w14:textFill>
            <w14:solidFill>
              <w14:schemeClr w14:val="tx1"/>
            </w14:solidFill>
          </w14:textFill>
        </w:rPr>
        <w:t>合同解除后，不影响双方在合同中约定的结算和清理条款的效力。乙方应妥善做好已完工项目的保护和移交工作。同时，有过错方应当向无过错方赔偿因解除合同所造成的损失。</w:t>
      </w:r>
    </w:p>
    <w:p w14:paraId="74E83261">
      <w:pPr>
        <w:pStyle w:val="15"/>
        <w:adjustRightInd w:val="0"/>
        <w:snapToGrid w:val="0"/>
        <w:spacing w:before="0" w:beforeAutospacing="0" w:after="0" w:afterAutospacing="0" w:line="360" w:lineRule="auto"/>
        <w:ind w:firstLine="482" w:firstLineChars="200"/>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35.6</w:t>
      </w:r>
      <w:r>
        <w:rPr>
          <w:rFonts w:hint="eastAsia"/>
          <w:color w:val="000000" w:themeColor="text1"/>
          <w:highlight w:val="none"/>
          <w14:textFill>
            <w14:solidFill>
              <w14:schemeClr w14:val="tx1"/>
            </w14:solidFill>
          </w14:textFill>
        </w:rPr>
        <w:t>乙方承诺严格按照合同和招投标文件规定履行义务，并同意甲方将其履行合同、招投标文件义务的情况和不诚信行为（包括但不限于由甲方</w:t>
      </w:r>
      <w:r>
        <w:rPr>
          <w:color w:val="000000" w:themeColor="text1"/>
          <w:highlight w:val="none"/>
          <w14:textFill>
            <w14:solidFill>
              <w14:schemeClr w14:val="tx1"/>
            </w14:solidFill>
          </w14:textFill>
        </w:rPr>
        <w:t>组织的考核、考评通报、</w:t>
      </w:r>
      <w:r>
        <w:rPr>
          <w:rFonts w:hint="eastAsia"/>
          <w:color w:val="000000" w:themeColor="text1"/>
          <w:highlight w:val="none"/>
          <w14:textFill>
            <w14:solidFill>
              <w14:schemeClr w14:val="tx1"/>
            </w14:solidFill>
          </w14:textFill>
        </w:rPr>
        <w:t>作出的违约责任处理决定等）在甲方网站和建设项目业主网站及其他媒体上公开披露，由此造成的一切损失和不利后果均由乙方自行承担。</w:t>
      </w:r>
    </w:p>
    <w:p w14:paraId="7AFB59C5">
      <w:pPr>
        <w:pStyle w:val="15"/>
        <w:adjustRightInd w:val="0"/>
        <w:snapToGrid w:val="0"/>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35.7</w:t>
      </w:r>
      <w:r>
        <w:rPr>
          <w:rFonts w:hint="eastAsia"/>
          <w:color w:val="000000" w:themeColor="text1"/>
          <w:highlight w:val="none"/>
          <w14:textFill>
            <w14:solidFill>
              <w14:schemeClr w14:val="tx1"/>
            </w14:solidFill>
          </w14:textFill>
        </w:rPr>
        <w:t>本合同未尽事宜，由甲乙双方另行签订补充协议。</w:t>
      </w:r>
    </w:p>
    <w:p w14:paraId="3979908D">
      <w:pPr>
        <w:pStyle w:val="15"/>
        <w:adjustRightInd w:val="0"/>
        <w:snapToGrid w:val="0"/>
        <w:spacing w:before="0" w:beforeAutospacing="0" w:after="0" w:afterAutospacing="0"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（本页以下无正文）</w:t>
      </w:r>
    </w:p>
    <w:p w14:paraId="643CC0E9">
      <w:pPr>
        <w:adjustRightInd w:val="0"/>
        <w:snapToGrid w:val="0"/>
        <w:spacing w:line="360" w:lineRule="auto"/>
        <w:jc w:val="center"/>
        <w:rPr>
          <w:rFonts w:ascii="宋体" w:hAnsi="宋体"/>
          <w:b/>
          <w:bCs/>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br w:type="page"/>
      </w:r>
      <w:r>
        <w:rPr>
          <w:rFonts w:hint="eastAsia" w:ascii="宋体" w:hAnsi="宋体"/>
          <w:b/>
          <w:bCs/>
          <w:color w:val="000000" w:themeColor="text1"/>
          <w:kern w:val="0"/>
          <w:sz w:val="44"/>
          <w:szCs w:val="44"/>
          <w:highlight w:val="none"/>
          <w14:textFill>
            <w14:solidFill>
              <w14:schemeClr w14:val="tx1"/>
            </w14:solidFill>
          </w14:textFill>
        </w:rPr>
        <w:t>第三篇  合同附件</w:t>
      </w:r>
    </w:p>
    <w:p w14:paraId="613CBD68">
      <w:pPr>
        <w:adjustRightInd w:val="0"/>
        <w:snapToGrid w:val="0"/>
        <w:spacing w:line="360" w:lineRule="auto"/>
        <w:jc w:val="center"/>
        <w:rPr>
          <w:rFonts w:ascii="宋体" w:hAnsi="宋体"/>
          <w:b/>
          <w:bCs/>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24"/>
          <w:highlight w:val="none"/>
          <w14:textFill>
            <w14:solidFill>
              <w14:schemeClr w14:val="tx1"/>
            </w14:solidFill>
          </w14:textFill>
        </w:rPr>
        <w:t xml:space="preserve"> </w:t>
      </w:r>
    </w:p>
    <w:p w14:paraId="2BF92B48">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附件1：</w:t>
      </w:r>
    </w:p>
    <w:p w14:paraId="4F8A0E4C">
      <w:pPr>
        <w:adjustRightInd w:val="0"/>
        <w:snapToGrid w:val="0"/>
        <w:spacing w:line="312" w:lineRule="auto"/>
        <w:jc w:val="center"/>
        <w:outlineLvl w:val="2"/>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工程建设廉洁协议书</w:t>
      </w:r>
    </w:p>
    <w:p w14:paraId="1E8A5850">
      <w:pPr>
        <w:adjustRightInd w:val="0"/>
        <w:snapToGrid w:val="0"/>
        <w:spacing w:line="312"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2990A42">
      <w:pPr>
        <w:adjustRightInd w:val="0"/>
        <w:snapToGrid w:val="0"/>
        <w:spacing w:line="312" w:lineRule="auto"/>
        <w:rPr>
          <w:rFonts w:hint="default" w:ascii="宋体" w:hAnsi="宋体" w:eastAsia="宋体"/>
          <w:bCs/>
          <w:snapToGrid w:val="0"/>
          <w:color w:val="000000" w:themeColor="text1"/>
          <w:kern w:val="0"/>
          <w:sz w:val="24"/>
          <w:highlight w:val="none"/>
          <w:lang w:val="en-US" w:eastAsia="zh-CN"/>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工程项目名称：</w:t>
      </w:r>
      <w:r>
        <w:rPr>
          <w:rFonts w:hint="eastAsia" w:ascii="宋体" w:hAnsi="宋体"/>
          <w:bCs/>
          <w:snapToGrid w:val="0"/>
          <w:color w:val="000000" w:themeColor="text1"/>
          <w:kern w:val="0"/>
          <w:sz w:val="24"/>
          <w:highlight w:val="none"/>
          <w:u w:val="none"/>
          <w:lang w:eastAsia="zh-CN"/>
          <w14:textFill>
            <w14:solidFill>
              <w14:schemeClr w14:val="tx1"/>
            </w14:solidFill>
          </w14:textFill>
        </w:rPr>
        <w:t>广交会展馆110千伏变电站增容项目（站外设施部分）</w:t>
      </w:r>
      <w:r>
        <w:rPr>
          <w:rFonts w:hint="eastAsia" w:ascii="宋体" w:hAnsi="宋体"/>
          <w:bCs/>
          <w:snapToGrid w:val="0"/>
          <w:color w:val="000000" w:themeColor="text1"/>
          <w:kern w:val="0"/>
          <w:sz w:val="24"/>
          <w:highlight w:val="none"/>
          <w:u w:val="none"/>
          <w:lang w:val="en-US" w:eastAsia="zh-CN"/>
          <w14:textFill>
            <w14:solidFill>
              <w14:schemeClr w14:val="tx1"/>
            </w14:solidFill>
          </w14:textFill>
        </w:rPr>
        <w:t>勘察设计</w:t>
      </w:r>
    </w:p>
    <w:p w14:paraId="7B0B31A0">
      <w:pPr>
        <w:adjustRightInd w:val="0"/>
        <w:snapToGrid w:val="0"/>
        <w:spacing w:line="312" w:lineRule="auto"/>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工程项目地址：</w:t>
      </w:r>
      <w:r>
        <w:rPr>
          <w:rFonts w:hint="eastAsia" w:ascii="宋体" w:hAnsi="宋体"/>
          <w:color w:val="000000" w:themeColor="text1"/>
          <w:sz w:val="24"/>
          <w:highlight w:val="none"/>
          <w:u w:val="none"/>
          <w:lang w:eastAsia="zh-CN"/>
          <w14:textFill>
            <w14:solidFill>
              <w14:schemeClr w14:val="tx1"/>
            </w14:solidFill>
          </w14:textFill>
        </w:rPr>
        <w:t>位于广州市海珠区琶洲街道广州市海珠区广交会展馆A区</w:t>
      </w:r>
    </w:p>
    <w:p w14:paraId="548A39F4">
      <w:pPr>
        <w:adjustRightInd w:val="0"/>
        <w:snapToGrid w:val="0"/>
        <w:spacing w:line="312" w:lineRule="auto"/>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甲方：广州市重点公共建设项目管理中心</w:t>
      </w:r>
    </w:p>
    <w:p w14:paraId="3EFC34D7">
      <w:pPr>
        <w:adjustRightInd w:val="0"/>
        <w:snapToGrid w:val="0"/>
        <w:spacing w:line="312" w:lineRule="auto"/>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乙方：</w:t>
      </w:r>
    </w:p>
    <w:p w14:paraId="7026819C">
      <w:pPr>
        <w:pStyle w:val="6"/>
        <w:rPr>
          <w:color w:val="000000" w:themeColor="text1"/>
          <w:highlight w:val="none"/>
          <w14:textFill>
            <w14:solidFill>
              <w14:schemeClr w14:val="tx1"/>
            </w14:solidFill>
          </w14:textFill>
        </w:rPr>
      </w:pPr>
    </w:p>
    <w:p w14:paraId="561DC765">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为切实加强廉洁工程建设，规范甲乙双方的各项建筑活动，预防本工程</w:t>
      </w:r>
      <w:r>
        <w:rPr>
          <w:rFonts w:hint="eastAsia" w:ascii="宋体" w:hAnsi="宋体"/>
          <w:snapToGrid w:val="0"/>
          <w:color w:val="000000" w:themeColor="text1"/>
          <w:sz w:val="24"/>
          <w:highlight w:val="none"/>
          <w14:textFill>
            <w14:solidFill>
              <w14:schemeClr w14:val="tx1"/>
            </w14:solidFill>
          </w14:textFill>
        </w:rPr>
        <w:t>违法违纪等腐败现象的发生</w:t>
      </w:r>
      <w:r>
        <w:rPr>
          <w:rFonts w:hint="eastAsia" w:ascii="宋体" w:hAnsi="宋体"/>
          <w:color w:val="000000" w:themeColor="text1"/>
          <w:sz w:val="24"/>
          <w:highlight w:val="none"/>
          <w14:textFill>
            <w14:solidFill>
              <w14:schemeClr w14:val="tx1"/>
            </w14:solidFill>
          </w14:textFill>
        </w:rPr>
        <w:t>，保障工程建设优质、安全和廉洁，</w:t>
      </w:r>
      <w:r>
        <w:rPr>
          <w:rFonts w:hint="eastAsia"/>
          <w:color w:val="000000" w:themeColor="text1"/>
          <w:sz w:val="24"/>
          <w:highlight w:val="none"/>
          <w14:textFill>
            <w14:solidFill>
              <w14:schemeClr w14:val="tx1"/>
            </w14:solidFill>
          </w14:textFill>
        </w:rPr>
        <w:t>根据国家工程建设相关法律法规和廉政建设责任制的规定</w:t>
      </w:r>
      <w:r>
        <w:rPr>
          <w:rFonts w:hint="eastAsia" w:ascii="宋体" w:hAnsi="宋体"/>
          <w:color w:val="000000" w:themeColor="text1"/>
          <w:sz w:val="24"/>
          <w:highlight w:val="none"/>
          <w14:textFill>
            <w14:solidFill>
              <w14:schemeClr w14:val="tx1"/>
            </w14:solidFill>
          </w14:textFill>
        </w:rPr>
        <w:t>，特订立协议书。</w:t>
      </w:r>
    </w:p>
    <w:p w14:paraId="32F96C6E">
      <w:pPr>
        <w:adjustRightInd w:val="0"/>
        <w:snapToGrid w:val="0"/>
        <w:spacing w:line="312"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第一条 甲、乙双方责任</w:t>
      </w:r>
    </w:p>
    <w:p w14:paraId="2BB0EE2D">
      <w:pPr>
        <w:adjustRightInd w:val="0"/>
        <w:snapToGrid w:val="0"/>
        <w:spacing w:line="312"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（一）严格遵守国家有关法律法规和政策规定，以及廉政建设的各项约定。</w:t>
      </w:r>
    </w:p>
    <w:p w14:paraId="638DAFDA">
      <w:pPr>
        <w:adjustRightInd w:val="0"/>
        <w:snapToGrid w:val="0"/>
        <w:spacing w:line="312"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（二）严格执行建设工程项目承发包合同文件，自觉按合同办事。</w:t>
      </w:r>
    </w:p>
    <w:p w14:paraId="66746079">
      <w:pPr>
        <w:adjustRightInd w:val="0"/>
        <w:snapToGrid w:val="0"/>
        <w:spacing w:line="312"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建筑活动必须坚持公开、公平、公正、诚信、透明的原则（除法律法规另有规定者外），不得为获取不正当的利益，损害国家、集体和对方利益，不得违反国家、省、市和甲方有关工程建设管理的规章制度。</w:t>
      </w:r>
    </w:p>
    <w:p w14:paraId="47370912">
      <w:pPr>
        <w:adjustRightInd w:val="0"/>
        <w:snapToGrid w:val="0"/>
        <w:spacing w:line="312"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（四）发现对方在建筑活动中存在违规、违纪、违法行为的，有权向其上级主管部门或纪检监察、检察等有关机关举报。</w:t>
      </w:r>
    </w:p>
    <w:p w14:paraId="6B7429F8">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（五）甲、乙双方应充分发挥各自职能作用，积极互动形成纵向监督合力，依照本协议书规定，对本工程项目承发包合同履行情况实施监督，及时制止不廉洁行为的发生。</w:t>
      </w:r>
    </w:p>
    <w:p w14:paraId="067E99EC">
      <w:pPr>
        <w:adjustRightInd w:val="0"/>
        <w:snapToGrid w:val="0"/>
        <w:spacing w:line="312"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第二条 甲方责任</w:t>
      </w:r>
    </w:p>
    <w:p w14:paraId="6AF45EBB">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（一）甲方领导干部和从事该工程建设的管理人员，在建筑活动中须严格遵守以下廉洁从业规定：</w:t>
      </w:r>
    </w:p>
    <w:p w14:paraId="1D7D30AF">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1.不准向乙方和相关单位或个人索取钱物或接受回扣、礼金、各种有价证券、信用卡和好处费、感谢费以及其它支付凭证等。</w:t>
      </w:r>
    </w:p>
    <w:p w14:paraId="5C9A0128">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2.不准接受可能影响公正执行公务的乙方和相关单位或个人的礼物馈赠、宴请、各种形式俱乐部会员资格、高消费娱乐活动。</w:t>
      </w:r>
    </w:p>
    <w:p w14:paraId="432A7822">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3.不准在乙方和相关单位报销任何应由甲方或个人负担的费用。</w:t>
      </w:r>
    </w:p>
    <w:p w14:paraId="4C835BB2">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4.不准要求、暗示或接受乙方和相关单位或个人为自己、配偶、子女、其他亲属朋友及身边工作人员的装修住房、婚丧嫁娶、工作安排、学习培训、经商办企业以及出国（境）、旅游、度假等支付费用。</w:t>
      </w:r>
    </w:p>
    <w:p w14:paraId="2D6A43EB">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5.不准向乙方介绍配偶、子女、其他亲属朋友及身边工作人员参与同甲方项目工程合同有关的设备、材料、工程分包、劳务等经济活动。</w:t>
      </w:r>
    </w:p>
    <w:p w14:paraId="7985D656">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6.不得以任何理由向乙方和相关单位推荐分包单位和要求或暗示乙方购买项目工程合同规定外的材料、设备等。</w:t>
      </w:r>
    </w:p>
    <w:p w14:paraId="1A6CCE2E">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（二）合同签订后组织与乙方相关廉洁责任人见面会，进行廉洁工程建设交底，明确廉洁工程建设责任和目标任务、举报方式。</w:t>
      </w:r>
    </w:p>
    <w:p w14:paraId="0FCE540A">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（三）加强对合同支付、合同结算等建设管理环节的监督管理，特别是审批效能方面的监察检查，提高建设管理服务水平。</w:t>
      </w:r>
    </w:p>
    <w:p w14:paraId="314FF8D8">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（四）组织开展图片展览、法制讲座、参观监狱等活动，加强对员工的法律法规、廉洁和职业道德教育。</w:t>
      </w:r>
    </w:p>
    <w:p w14:paraId="1C20066F">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（五）成立监督工作机构，不定期对合同履行情况开展监督检查，对发现的有关问题，及时协调给予解决。</w:t>
      </w:r>
    </w:p>
    <w:p w14:paraId="31E5E4AD">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第三条 乙方责任</w:t>
      </w:r>
    </w:p>
    <w:p w14:paraId="78FF0334">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（一）与甲方保持正常的业务交往，遵守以下规定：</w:t>
      </w:r>
    </w:p>
    <w:p w14:paraId="1FD1F52E">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1.不准以任何理由向甲方人员行贿或赠送回扣、礼金、各种有价证券、信用卡和好处费、感谢费及其它支付凭证等。</w:t>
      </w:r>
    </w:p>
    <w:p w14:paraId="0BDF957B">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2.不准以任何理由为甲方人员组织有可能影响公正执行公务的宴请、各种形式俱乐部及高消费娱乐等活动。</w:t>
      </w:r>
    </w:p>
    <w:p w14:paraId="5658FDA4">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3.不准以任何理由为甲方或其个人报销应由对方或个人支付的费用。</w:t>
      </w:r>
    </w:p>
    <w:p w14:paraId="251E5ACF">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4.不准暗示或要求为甲方人员及其配偶、子女、其他亲属朋友及身边工作人员的装修住房、婚丧嫁娶、工作安排、学习培训、经商办企业以及出国（境）、旅游、度假提供方便和支付费用。</w:t>
      </w:r>
    </w:p>
    <w:p w14:paraId="140FF92C">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5.不准介绍和安排甲方人员及其配偶、子女、其他亲属朋友及身边工作人员参与同甲方工程项目有关的设备、材料、工程分包、劳务等经济活动。</w:t>
      </w:r>
    </w:p>
    <w:p w14:paraId="45C8F3F5">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（二）组织项目负责人及相关管理人员层层签订廉洁从业责任状，明确廉洁责任，形成有效的内部监督管理机制。</w:t>
      </w:r>
    </w:p>
    <w:p w14:paraId="3A92FE57">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（三）按甲方要求参加廉政座谈、法制讲座、参观监狱等活动，加强对项目负责人及相关管理人员的法律法规、廉洁和职业道德教育，共同筑牢防腐防线。</w:t>
      </w:r>
    </w:p>
    <w:p w14:paraId="544B3536">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第四条 违约责任</w:t>
      </w:r>
    </w:p>
    <w:p w14:paraId="4746DAFE">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（一）甲方违约责任</w:t>
      </w:r>
    </w:p>
    <w:p w14:paraId="08FFEBEB">
      <w:pPr>
        <w:adjustRightInd w:val="0"/>
        <w:snapToGrid w:val="0"/>
        <w:spacing w:line="312"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1.甲方</w:t>
      </w:r>
      <w:r>
        <w:rPr>
          <w:rFonts w:hint="eastAsia" w:ascii="宋体" w:hAnsi="宋体"/>
          <w:bCs/>
          <w:color w:val="000000" w:themeColor="text1"/>
          <w:sz w:val="24"/>
          <w:highlight w:val="none"/>
          <w14:textFill>
            <w14:solidFill>
              <w14:schemeClr w14:val="tx1"/>
            </w14:solidFill>
          </w14:textFill>
        </w:rPr>
        <w:t>不履行或不完全履行本协议书有关责任义务给乙方造成损失的，在乙方提交足够证据并经查证属实的情况下，由甲方赔偿其直接经济损失。</w:t>
      </w:r>
    </w:p>
    <w:p w14:paraId="5ED2DA1D">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甲方人员出现受贿等严重违法违纪违规行为的，按照管理权限，依据有关法律法规和规定给予党纪、政纪处分或组织处理；涉嫌犯罪的，移交司法机关追究刑事责任。</w:t>
      </w:r>
    </w:p>
    <w:p w14:paraId="3E91AE44">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（二）乙方违约责任</w:t>
      </w:r>
    </w:p>
    <w:p w14:paraId="0C5EF413">
      <w:pPr>
        <w:adjustRightInd w:val="0"/>
        <w:snapToGrid w:val="0"/>
        <w:spacing w:line="312"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乙方不履行或不完全履行本协议书有关责任义务的，</w:t>
      </w:r>
      <w:r>
        <w:rPr>
          <w:rFonts w:hint="eastAsia" w:ascii="宋体" w:hAnsi="宋体"/>
          <w:color w:val="000000" w:themeColor="text1"/>
          <w:sz w:val="24"/>
          <w:highlight w:val="none"/>
          <w14:textFill>
            <w14:solidFill>
              <w14:schemeClr w14:val="tx1"/>
            </w14:solidFill>
          </w14:textFill>
        </w:rPr>
        <w:t>按勘察设计合同</w:t>
      </w:r>
      <w:r>
        <w:rPr>
          <w:rFonts w:hint="eastAsia" w:ascii="宋体" w:hAnsi="宋体"/>
          <w:bCs/>
          <w:color w:val="000000" w:themeColor="text1"/>
          <w:sz w:val="24"/>
          <w:highlight w:val="none"/>
          <w14:textFill>
            <w14:solidFill>
              <w14:schemeClr w14:val="tx1"/>
            </w14:solidFill>
          </w14:textFill>
        </w:rPr>
        <w:t>规定须承担一次一般违约责任。情节较轻的，可给予书面警告；情节较重的，须承担一次严重违约责任。</w:t>
      </w:r>
    </w:p>
    <w:p w14:paraId="27E8AD6C">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2.乙方</w:t>
      </w:r>
      <w:r>
        <w:rPr>
          <w:rFonts w:hint="eastAsia" w:ascii="宋体" w:hAnsi="宋体"/>
          <w:color w:val="000000" w:themeColor="text1"/>
          <w:sz w:val="24"/>
          <w:highlight w:val="none"/>
          <w14:textFill>
            <w14:solidFill>
              <w14:schemeClr w14:val="tx1"/>
            </w14:solidFill>
          </w14:textFill>
        </w:rPr>
        <w:t>出现严重违法违纪违规行为的，按照管理权限，依据有关法律法规和规定给予党纪、政纪处分或组织处理；涉嫌犯罪的，移交司法机关追究刑事责任。</w:t>
      </w:r>
    </w:p>
    <w:p w14:paraId="1270D647">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第五条 甲乙双方监管部门</w:t>
      </w:r>
    </w:p>
    <w:p w14:paraId="0C45178B">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bCs/>
          <w:snapToGrid w:val="0"/>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bCs/>
          <w:snapToGrid w:val="0"/>
          <w:color w:val="000000" w:themeColor="text1"/>
          <w:kern w:val="0"/>
          <w:sz w:val="24"/>
          <w:highlight w:val="none"/>
          <w14:textFill>
            <w14:solidFill>
              <w14:schemeClr w14:val="tx1"/>
            </w14:solidFill>
          </w14:textFill>
        </w:rPr>
        <w:t>甲方监督部门：纪检</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审计</w:t>
      </w:r>
      <w:r>
        <w:rPr>
          <w:rFonts w:hint="eastAsia" w:ascii="宋体" w:hAnsi="宋体"/>
          <w:bCs/>
          <w:snapToGrid w:val="0"/>
          <w:color w:val="000000" w:themeColor="text1"/>
          <w:kern w:val="0"/>
          <w:sz w:val="24"/>
          <w:highlight w:val="none"/>
          <w14:textFill>
            <w14:solidFill>
              <w14:schemeClr w14:val="tx1"/>
            </w14:solidFill>
          </w14:textFill>
        </w:rPr>
        <w:t>室，举报电话/电子邮箱： 020-22905611/gcpcjj@gz.gov.cn（纪委书记信箱）。</w:t>
      </w:r>
    </w:p>
    <w:p w14:paraId="696C4CC9">
      <w:pPr>
        <w:adjustRightInd w:val="0"/>
        <w:snapToGrid w:val="0"/>
        <w:spacing w:line="312" w:lineRule="auto"/>
        <w:ind w:firstLine="480" w:firstLineChars="200"/>
        <w:rPr>
          <w:rFonts w:ascii="宋体" w:hAnsi="宋体"/>
          <w:bCs/>
          <w:snapToGrid w:val="0"/>
          <w:color w:val="000000" w:themeColor="text1"/>
          <w:kern w:val="0"/>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2.乙方监督部门：          ，举报电话：       ，廉政责任人：         ，职务：     ，上级主管部门：           。</w:t>
      </w:r>
    </w:p>
    <w:p w14:paraId="591D4ADF">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第六条 本协议书作为勘察设计合同的附件，与勘察设计合同具有同等法律效力。经双方签字盖章后生效。</w:t>
      </w:r>
    </w:p>
    <w:p w14:paraId="350FEDAB">
      <w:pPr>
        <w:adjustRightInd w:val="0"/>
        <w:snapToGrid w:val="0"/>
        <w:spacing w:line="31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第七条 本协议书有效期为双方签字盖章之日起至所属工程项目合同履行完毕时止。</w:t>
      </w:r>
    </w:p>
    <w:p w14:paraId="505A4DAD">
      <w:pPr>
        <w:adjustRightInd w:val="0"/>
        <w:snapToGrid w:val="0"/>
        <w:spacing w:line="312"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第八条 未尽事宜，由双方协商解决。</w:t>
      </w:r>
    </w:p>
    <w:p w14:paraId="63EA876E">
      <w:pPr>
        <w:adjustRightInd w:val="0"/>
        <w:snapToGrid w:val="0"/>
        <w:spacing w:line="312"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（本页以下无正文）</w:t>
      </w:r>
    </w:p>
    <w:p w14:paraId="0EA5BB9C">
      <w:pPr>
        <w:pStyle w:val="6"/>
        <w:spacing w:line="312" w:lineRule="auto"/>
        <w:rPr>
          <w:color w:val="000000" w:themeColor="text1"/>
          <w:highlight w:val="none"/>
          <w14:textFill>
            <w14:solidFill>
              <w14:schemeClr w14:val="tx1"/>
            </w14:solidFill>
          </w14:textFill>
        </w:rPr>
      </w:pPr>
    </w:p>
    <w:p w14:paraId="45DCCA67">
      <w:pPr>
        <w:pStyle w:val="6"/>
        <w:spacing w:line="312" w:lineRule="auto"/>
        <w:rPr>
          <w:color w:val="000000" w:themeColor="text1"/>
          <w:highlight w:val="none"/>
          <w14:textFill>
            <w14:solidFill>
              <w14:schemeClr w14:val="tx1"/>
            </w14:solidFill>
          </w14:textFill>
        </w:rPr>
      </w:pPr>
    </w:p>
    <w:p w14:paraId="00BD29F4">
      <w:pPr>
        <w:adjustRightInd w:val="0"/>
        <w:snapToGrid w:val="0"/>
        <w:spacing w:line="312" w:lineRule="auto"/>
        <w:ind w:left="6000" w:hanging="6000" w:hangingChars="2500"/>
        <w:rPr>
          <w:rFonts w:ascii="宋体" w:hAnsi="宋体"/>
          <w:b/>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甲方：</w:t>
      </w:r>
      <w:r>
        <w:rPr>
          <w:rFonts w:hint="eastAsia" w:ascii="宋体" w:hAnsi="宋体"/>
          <w:b/>
          <w:color w:val="000000" w:themeColor="text1"/>
          <w:spacing w:val="-20"/>
          <w:kern w:val="0"/>
          <w:sz w:val="24"/>
          <w:highlight w:val="none"/>
          <w14:textFill>
            <w14:solidFill>
              <w14:schemeClr w14:val="tx1"/>
            </w14:solidFill>
          </w14:textFill>
        </w:rPr>
        <w:t>广州市重点公共建设项目管理中心</w:t>
      </w:r>
      <w:r>
        <w:rPr>
          <w:rFonts w:hint="eastAsia" w:ascii="宋体" w:hAnsi="宋体"/>
          <w:b/>
          <w:color w:val="000000" w:themeColor="text1"/>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乙方：</w:t>
      </w:r>
    </w:p>
    <w:p w14:paraId="394D9244">
      <w:pPr>
        <w:adjustRightInd w:val="0"/>
        <w:snapToGrid w:val="0"/>
        <w:spacing w:line="312" w:lineRule="auto"/>
        <w:ind w:left="6000" w:hanging="6000" w:hangingChars="25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（盖章）                       （盖章）</w:t>
      </w:r>
    </w:p>
    <w:p w14:paraId="1DCCC24F">
      <w:pPr>
        <w:adjustRightInd w:val="0"/>
        <w:snapToGrid w:val="0"/>
        <w:spacing w:line="312"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5B762EFD">
      <w:pPr>
        <w:adjustRightInd w:val="0"/>
        <w:snapToGrid w:val="0"/>
        <w:spacing w:line="312"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                       法定代表人：</w:t>
      </w:r>
    </w:p>
    <w:p w14:paraId="07ADF642">
      <w:pPr>
        <w:adjustRightInd w:val="0"/>
        <w:snapToGrid w:val="0"/>
        <w:spacing w:line="312" w:lineRule="auto"/>
        <w:rPr>
          <w:rFonts w:hint="eastAsia" w:ascii="宋体" w:hAnsi="宋体"/>
          <w:color w:val="000000" w:themeColor="text1"/>
          <w:kern w:val="0"/>
          <w:sz w:val="24"/>
          <w:highlight w:val="none"/>
          <w14:textFill>
            <w14:solidFill>
              <w14:schemeClr w14:val="tx1"/>
            </w14:solidFill>
          </w14:textFill>
        </w:rPr>
      </w:pPr>
    </w:p>
    <w:p w14:paraId="58EB9825">
      <w:pPr>
        <w:pStyle w:val="6"/>
        <w:rPr>
          <w:color w:val="000000" w:themeColor="text1"/>
          <w:highlight w:val="none"/>
          <w14:textFill>
            <w14:solidFill>
              <w14:schemeClr w14:val="tx1"/>
            </w14:solidFill>
          </w14:textFill>
        </w:rPr>
      </w:pPr>
    </w:p>
    <w:p w14:paraId="0ACB03B2">
      <w:pPr>
        <w:adjustRightInd w:val="0"/>
        <w:snapToGrid w:val="0"/>
        <w:spacing w:line="312"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委托代理人：                       委托代理人：</w:t>
      </w:r>
    </w:p>
    <w:p w14:paraId="37796B60">
      <w:pPr>
        <w:adjustRightInd w:val="0"/>
        <w:snapToGrid w:val="0"/>
        <w:spacing w:line="312" w:lineRule="auto"/>
        <w:rPr>
          <w:rFonts w:hint="eastAsia" w:ascii="宋体" w:hAnsi="宋体"/>
          <w:color w:val="000000" w:themeColor="text1"/>
          <w:kern w:val="0"/>
          <w:sz w:val="24"/>
          <w:highlight w:val="none"/>
          <w14:textFill>
            <w14:solidFill>
              <w14:schemeClr w14:val="tx1"/>
            </w14:solidFill>
          </w14:textFill>
        </w:rPr>
      </w:pPr>
    </w:p>
    <w:p w14:paraId="65D5624D">
      <w:pPr>
        <w:adjustRightInd w:val="0"/>
        <w:snapToGrid w:val="0"/>
        <w:spacing w:line="312" w:lineRule="auto"/>
        <w:ind w:firstLine="360" w:firstLineChars="15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年    月    日                     年    月    日</w:t>
      </w:r>
    </w:p>
    <w:p w14:paraId="4DD0B569">
      <w:pPr>
        <w:adjustRightInd w:val="0"/>
        <w:snapToGrid w:val="0"/>
        <w:spacing w:line="312" w:lineRule="auto"/>
        <w:rPr>
          <w:rFonts w:hint="eastAsia" w:ascii="宋体" w:hAnsi="宋体"/>
          <w:strike/>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619859B9">
      <w:pPr>
        <w:topLinePunct/>
        <w:adjustRightInd w:val="0"/>
        <w:snapToGrid w:val="0"/>
        <w:spacing w:before="240" w:line="960" w:lineRule="exact"/>
        <w:jc w:val="center"/>
        <w:outlineLvl w:val="0"/>
        <w:rPr>
          <w:rFonts w:hint="eastAsia"/>
          <w:color w:val="000000" w:themeColor="text1"/>
          <w:highlight w:val="none"/>
          <w14:textFill>
            <w14:solidFill>
              <w14:schemeClr w14:val="tx1"/>
            </w14:solidFill>
          </w14:textFill>
        </w:rPr>
      </w:pPr>
    </w:p>
    <w:p w14:paraId="382715B9">
      <w:pPr>
        <w:adjustRightInd w:val="0"/>
        <w:snapToGrid w:val="0"/>
        <w:spacing w:line="312"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：勘察费、设计费计算表</w:t>
      </w:r>
    </w:p>
    <w:p w14:paraId="2284747B">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表一、工程勘察费计算表</w:t>
      </w:r>
    </w:p>
    <w:p w14:paraId="3BF91BD4">
      <w:pPr>
        <w:adjustRightInd w:val="0"/>
        <w:snapToGrid w:val="0"/>
        <w:spacing w:line="360" w:lineRule="auto"/>
        <w:rPr>
          <w:rFonts w:ascii="宋体" w:hAnsi="宋体"/>
          <w:color w:val="000000" w:themeColor="text1"/>
          <w:spacing w:val="2"/>
          <w:kern w:val="0"/>
          <w:sz w:val="24"/>
          <w:highlight w:val="none"/>
          <w14:textFill>
            <w14:solidFill>
              <w14:schemeClr w14:val="tx1"/>
            </w14:solidFill>
          </w14:textFill>
        </w:rPr>
      </w:pPr>
    </w:p>
    <w:p w14:paraId="4C2265EA">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表二、工程设计费计算表</w:t>
      </w:r>
    </w:p>
    <w:p w14:paraId="0BD5796E">
      <w:pPr>
        <w:adjustRightInd w:val="0"/>
        <w:snapToGrid w:val="0"/>
        <w:spacing w:line="360" w:lineRule="auto"/>
        <w:rPr>
          <w:rFonts w:hint="eastAsia" w:ascii="宋体" w:hAnsi="宋体"/>
          <w:color w:val="000000" w:themeColor="text1"/>
          <w:spacing w:val="2"/>
          <w:kern w:val="0"/>
          <w:sz w:val="24"/>
          <w:highlight w:val="none"/>
          <w14:textFill>
            <w14:solidFill>
              <w14:schemeClr w14:val="tx1"/>
            </w14:solidFill>
          </w14:textFill>
        </w:rPr>
      </w:pPr>
    </w:p>
    <w:p w14:paraId="43753D42">
      <w:pPr>
        <w:adjustRightInd w:val="0"/>
        <w:snapToGrid w:val="0"/>
        <w:spacing w:line="360" w:lineRule="auto"/>
        <w:rPr>
          <w:rFonts w:hint="eastAsia" w:ascii="宋体" w:hAnsi="宋体"/>
          <w:color w:val="000000" w:themeColor="text1"/>
          <w:spacing w:val="-9"/>
          <w:kern w:val="0"/>
          <w:sz w:val="24"/>
          <w:highlight w:val="none"/>
          <w14:textFill>
            <w14:solidFill>
              <w14:schemeClr w14:val="tx1"/>
            </w14:solidFill>
          </w14:textFill>
        </w:rPr>
      </w:pPr>
      <w:r>
        <w:rPr>
          <w:rFonts w:hint="eastAsia" w:ascii="宋体" w:hAnsi="宋体"/>
          <w:color w:val="000000" w:themeColor="text1"/>
          <w:spacing w:val="2"/>
          <w:kern w:val="0"/>
          <w:sz w:val="24"/>
          <w:highlight w:val="none"/>
          <w14:textFill>
            <w14:solidFill>
              <w14:schemeClr w14:val="tx1"/>
            </w14:solidFill>
          </w14:textFill>
        </w:rPr>
        <w:t>表三、工程勘察设计费汇总</w:t>
      </w:r>
      <w:r>
        <w:rPr>
          <w:rFonts w:hint="eastAsia" w:ascii="宋体" w:hAnsi="宋体"/>
          <w:color w:val="000000" w:themeColor="text1"/>
          <w:spacing w:val="-9"/>
          <w:kern w:val="0"/>
          <w:sz w:val="24"/>
          <w:highlight w:val="none"/>
          <w14:textFill>
            <w14:solidFill>
              <w14:schemeClr w14:val="tx1"/>
            </w14:solidFill>
          </w14:textFill>
        </w:rPr>
        <w:t>表</w:t>
      </w:r>
    </w:p>
    <w:p w14:paraId="6E037CF8">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p>
    <w:p w14:paraId="0C3BE46F">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表四、工程设计费分摊计算表（附后）</w:t>
      </w:r>
    </w:p>
    <w:p w14:paraId="23C40C1A">
      <w:pPr>
        <w:pStyle w:val="6"/>
        <w:ind w:firstLine="0" w:firstLineChars="0"/>
        <w:rPr>
          <w:rFonts w:hint="eastAsia"/>
          <w:color w:val="000000" w:themeColor="text1"/>
          <w:highlight w:val="none"/>
          <w14:textFill>
            <w14:solidFill>
              <w14:schemeClr w14:val="tx1"/>
            </w14:solidFill>
          </w14:textFill>
        </w:rPr>
      </w:pPr>
    </w:p>
    <w:p w14:paraId="42EC108A">
      <w:pPr>
        <w:adjustRightInd w:val="0"/>
        <w:snapToGrid w:val="0"/>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sym w:font="Wingdings 2" w:char="F053"/>
      </w:r>
      <w:r>
        <w:rPr>
          <w:rFonts w:hint="eastAsia" w:ascii="宋体" w:hAnsi="宋体"/>
          <w:color w:val="000000" w:themeColor="text1"/>
          <w:kern w:val="0"/>
          <w:sz w:val="24"/>
          <w:highlight w:val="none"/>
          <w14:textFill>
            <w14:solidFill>
              <w14:schemeClr w14:val="tx1"/>
            </w14:solidFill>
          </w14:textFill>
        </w:rPr>
        <w:t>表五、建筑信息模型（BIM）技术应用费计算表</w:t>
      </w:r>
    </w:p>
    <w:p w14:paraId="27B4EC0A">
      <w:pPr>
        <w:pStyle w:val="6"/>
        <w:rPr>
          <w:rFonts w:hint="eastAsia"/>
          <w:color w:val="000000" w:themeColor="text1"/>
          <w:highlight w:val="none"/>
          <w14:textFill>
            <w14:solidFill>
              <w14:schemeClr w14:val="tx1"/>
            </w14:solidFill>
          </w14:textFill>
        </w:rPr>
      </w:pPr>
    </w:p>
    <w:p w14:paraId="246728E2">
      <w:pPr>
        <w:pStyle w:val="6"/>
        <w:ind w:firstLine="0" w:firstLineChars="0"/>
        <w:rPr>
          <w:color w:val="000000" w:themeColor="text1"/>
          <w:highlight w:val="none"/>
          <w14:textFill>
            <w14:solidFill>
              <w14:schemeClr w14:val="tx1"/>
            </w14:solidFill>
          </w14:textFill>
        </w:rPr>
      </w:pPr>
    </w:p>
    <w:p w14:paraId="4438FC75">
      <w:pPr>
        <w:adjustRightInd w:val="0"/>
        <w:snapToGrid w:val="0"/>
        <w:spacing w:line="360" w:lineRule="auto"/>
        <w:rPr>
          <w:rFonts w:ascii="宋体" w:hAnsi="宋体"/>
          <w:color w:val="000000" w:themeColor="text1"/>
          <w:spacing w:val="-9"/>
          <w:kern w:val="0"/>
          <w:sz w:val="24"/>
          <w:highlight w:val="none"/>
          <w14:textFill>
            <w14:solidFill>
              <w14:schemeClr w14:val="tx1"/>
            </w14:solidFill>
          </w14:textFill>
        </w:rPr>
      </w:pPr>
    </w:p>
    <w:p w14:paraId="075EC651">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9"/>
          <w:kern w:val="0"/>
          <w:sz w:val="24"/>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附件</w:t>
      </w:r>
      <w:r>
        <w:rPr>
          <w:rFonts w:hint="default"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：拟投入主要勘察设计人员一览表</w:t>
      </w:r>
    </w:p>
    <w:p w14:paraId="5D0881C5">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表一、主要勘察设计人员表</w:t>
      </w:r>
    </w:p>
    <w:p w14:paraId="6979495A">
      <w:pPr>
        <w:jc w:val="cente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主要勘察设计人员表</w:t>
      </w:r>
    </w:p>
    <w:tbl>
      <w:tblPr>
        <w:tblStyle w:val="1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14:paraId="06E0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14:paraId="51FE54EB">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1CCAF75">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专业分工</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6E90656">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姓名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3C941B">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年龄</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45AC972">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学历</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07666EB8">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工龄</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15A10DA1">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职称（职务）</w:t>
            </w:r>
          </w:p>
        </w:tc>
      </w:tr>
      <w:tr w14:paraId="232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4FCDD18D">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4"/>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14E74C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AF8453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761B7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D7BD0D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39B2041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top"/>
          </w:tcPr>
          <w:p w14:paraId="6E64A2C1">
            <w:pPr>
              <w:keepNext w:val="0"/>
              <w:keepLines w:val="0"/>
              <w:suppressLineNumbers w:val="0"/>
              <w:spacing w:before="0" w:beforeAutospacing="0" w:after="0" w:afterAutospacing="0" w:line="360" w:lineRule="auto"/>
              <w:ind w:left="0" w:right="0"/>
              <w:rPr>
                <w:rFonts w:hint="default" w:ascii="宋体" w:hAnsi="宋体"/>
                <w:color w:val="000000" w:themeColor="text1"/>
                <w:sz w:val="24"/>
                <w:highlight w:val="none"/>
                <w14:textFill>
                  <w14:solidFill>
                    <w14:schemeClr w14:val="tx1"/>
                  </w14:solidFill>
                </w14:textFill>
              </w:rPr>
            </w:pPr>
          </w:p>
        </w:tc>
      </w:tr>
      <w:tr w14:paraId="5445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1DCC2E4C">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22377E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52FCF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098C42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9E2F83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7D13311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AE0A44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52A6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6D43DA02">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ADEBA9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8BCF3F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30109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2186BD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7527C9E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DA3DB5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634A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59E9E292">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53EAC0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C05C96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B7434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952532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7CE96A0">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A65BF1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63D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01118E7F">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7B93C3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4E1BD5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323FD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72D995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F8EAE4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F90AA7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1687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235E5F28">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E29EEE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E10641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E73E0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24737F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3156F51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750FE6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33C5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5E7043DB">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1C2AFF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0BF35F8">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C5FE4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CA1498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24F1E25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E2ADFB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3AFD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456E0A9C">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8B5A1B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C0A4FE9">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2CFB3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9A468F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0CDA0E3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BE18C2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8DA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0E8ECF92">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1F8F11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524772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1BFA9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BA8635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7DF7BB2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7A7D625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7ECD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242B48DF">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E7803C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D3A0AD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2EA267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8815AFF">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443DC5B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2AF6A11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3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61C5A3B1">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1DDD0D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A0D04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51DEA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7216D4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081A1F2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61E7E05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742F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7CB4EF96">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F206E0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AE713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968C0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2CBF67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3883FBC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4ADC74B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bl>
    <w:p w14:paraId="6139674E">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r>
        <w:rPr>
          <w:rFonts w:hint="eastAsia" w:ascii="宋体" w:hAnsi="宋体"/>
          <w:color w:val="000000" w:themeColor="text1"/>
          <w:kern w:val="0"/>
          <w:sz w:val="24"/>
          <w:highlight w:val="none"/>
          <w14:textFill>
            <w14:solidFill>
              <w14:schemeClr w14:val="tx1"/>
            </w14:solidFill>
          </w14:textFill>
        </w:rPr>
        <w:t>表二、驻场设计及服务人员表</w:t>
      </w:r>
    </w:p>
    <w:p w14:paraId="44A06F72">
      <w:pPr>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驻场设计及服务人员表</w:t>
      </w:r>
    </w:p>
    <w:tbl>
      <w:tblPr>
        <w:tblStyle w:val="1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14:paraId="590F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14:paraId="41791894">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D4BC683">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岗位</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F215137">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姓名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0B8D1A">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年龄</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AD91CF2">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学历</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47E86E44">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工龄</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0F8199D">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职称（职务）</w:t>
            </w:r>
          </w:p>
        </w:tc>
      </w:tr>
      <w:tr w14:paraId="6DEA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7BFF84C1">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4"/>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DF94E25">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驻场设计</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35A3B9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3A0CF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392885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669C990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top"/>
          </w:tcPr>
          <w:p w14:paraId="0BE9DC3A">
            <w:pPr>
              <w:keepNext w:val="0"/>
              <w:keepLines w:val="0"/>
              <w:suppressLineNumbers w:val="0"/>
              <w:spacing w:before="0" w:beforeAutospacing="0" w:after="0" w:afterAutospacing="0" w:line="360" w:lineRule="auto"/>
              <w:ind w:left="0" w:right="0"/>
              <w:rPr>
                <w:rFonts w:hint="default" w:ascii="宋体" w:hAnsi="宋体"/>
                <w:color w:val="000000" w:themeColor="text1"/>
                <w:sz w:val="24"/>
                <w:highlight w:val="none"/>
                <w14:textFill>
                  <w14:solidFill>
                    <w14:schemeClr w14:val="tx1"/>
                  </w14:solidFill>
                </w14:textFill>
              </w:rPr>
            </w:pPr>
          </w:p>
        </w:tc>
      </w:tr>
      <w:tr w14:paraId="4D25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001A7389">
            <w:pPr>
              <w:keepNext w:val="0"/>
              <w:keepLines w:val="0"/>
              <w:suppressLineNumbers w:val="0"/>
              <w:tabs>
                <w:tab w:val="left" w:pos="420"/>
              </w:tabs>
              <w:spacing w:before="0" w:beforeAutospacing="0" w:after="0" w:afterAutospacing="0" w:line="360" w:lineRule="auto"/>
              <w:ind w:left="0" w:right="0"/>
              <w:rPr>
                <w:rFonts w:hint="default" w:ascii="宋体" w:hAnsi="宋体"/>
                <w:b/>
                <w:bCs/>
                <w:color w:val="000000" w:themeColor="text1"/>
                <w:sz w:val="24"/>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1CE71E1B">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驻场服务（报建）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DA5C818">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15A5866">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2364C1B">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28AEF348">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38E0BC60">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p>
        </w:tc>
      </w:tr>
      <w:tr w14:paraId="154E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14:paraId="0D8919E1">
            <w:pPr>
              <w:keepNext w:val="0"/>
              <w:keepLines w:val="0"/>
              <w:suppressLineNumbers w:val="0"/>
              <w:tabs>
                <w:tab w:val="left" w:pos="420"/>
              </w:tabs>
              <w:spacing w:before="0" w:beforeAutospacing="0" w:after="0" w:afterAutospacing="0" w:line="360" w:lineRule="auto"/>
              <w:ind w:left="0" w:right="0"/>
              <w:rPr>
                <w:rFonts w:hint="default" w:ascii="宋体" w:hAnsi="宋体"/>
                <w:color w:val="000000" w:themeColor="text1"/>
                <w:sz w:val="28"/>
                <w:szCs w:val="28"/>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533085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646F05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BBC00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7F7CF30">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5D1E223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C7EBD8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bl>
    <w:p w14:paraId="604921DA">
      <w:pPr>
        <w:tabs>
          <w:tab w:val="left" w:pos="3360"/>
        </w:tabs>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br w:type="page"/>
      </w:r>
      <w:r>
        <w:rPr>
          <w:rFonts w:hint="eastAsia" w:ascii="宋体" w:hAnsi="宋体"/>
          <w:color w:val="000000" w:themeColor="text1"/>
          <w:kern w:val="0"/>
          <w:sz w:val="24"/>
          <w:highlight w:val="none"/>
          <w14:textFill>
            <w14:solidFill>
              <w14:schemeClr w14:val="tx1"/>
            </w14:solidFill>
          </w14:textFill>
        </w:rPr>
        <w:t xml:space="preserve"> 附件</w:t>
      </w:r>
      <w:r>
        <w:rPr>
          <w:rFonts w:hint="default" w:ascii="宋体" w:hAnsi="宋体"/>
          <w:color w:val="000000" w:themeColor="text1"/>
          <w:kern w:val="0"/>
          <w:sz w:val="24"/>
          <w:highlight w:val="none"/>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：乙方</w:t>
      </w:r>
      <w:r>
        <w:rPr>
          <w:rFonts w:hint="eastAsia"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olor w:val="000000" w:themeColor="text1"/>
          <w:kern w:val="0"/>
          <w:sz w:val="24"/>
          <w:highlight w:val="none"/>
          <w14:textFill>
            <w14:solidFill>
              <w14:schemeClr w14:val="tx1"/>
            </w14:solidFill>
          </w14:textFill>
        </w:rPr>
        <w:t>（格式）及承诺书</w:t>
      </w:r>
    </w:p>
    <w:p w14:paraId="554ACBFB">
      <w:pPr>
        <w:adjustRightInd w:val="0"/>
        <w:snapToGrid w:val="0"/>
        <w:spacing w:line="288" w:lineRule="auto"/>
        <w:jc w:val="center"/>
        <w:outlineLvl w:val="2"/>
        <w:rPr>
          <w:rFonts w:ascii="宋体" w:hAnsi="宋体" w:cs="宋体"/>
          <w:b/>
          <w:color w:val="000000" w:themeColor="text1"/>
          <w:spacing w:val="4"/>
          <w:kern w:val="0"/>
          <w:sz w:val="36"/>
          <w:szCs w:val="36"/>
          <w:highlight w:val="none"/>
          <w14:textFill>
            <w14:solidFill>
              <w14:schemeClr w14:val="tx1"/>
            </w14:solidFill>
          </w14:textFill>
        </w:rPr>
      </w:pPr>
      <w:r>
        <w:rPr>
          <w:rFonts w:hint="eastAsia" w:ascii="宋体" w:hAnsi="宋体" w:cs="宋体"/>
          <w:b/>
          <w:color w:val="000000" w:themeColor="text1"/>
          <w:spacing w:val="4"/>
          <w:kern w:val="0"/>
          <w:sz w:val="36"/>
          <w:szCs w:val="36"/>
          <w:highlight w:val="none"/>
          <w14:textFill>
            <w14:solidFill>
              <w14:schemeClr w14:val="tx1"/>
            </w14:solidFill>
          </w14:textFill>
        </w:rPr>
        <w:t>履约</w:t>
      </w:r>
      <w:r>
        <w:rPr>
          <w:rFonts w:ascii="宋体" w:hAnsi="宋体" w:cs="宋体"/>
          <w:b/>
          <w:color w:val="000000" w:themeColor="text1"/>
          <w:spacing w:val="4"/>
          <w:kern w:val="0"/>
          <w:sz w:val="36"/>
          <w:szCs w:val="36"/>
          <w:highlight w:val="none"/>
          <w14:textFill>
            <w14:solidFill>
              <w14:schemeClr w14:val="tx1"/>
            </w14:solidFill>
          </w14:textFill>
        </w:rPr>
        <w:t>担保</w:t>
      </w:r>
      <w:r>
        <w:rPr>
          <w:rFonts w:hint="eastAsia" w:ascii="宋体" w:hAnsi="宋体" w:cs="宋体"/>
          <w:b/>
          <w:color w:val="000000" w:themeColor="text1"/>
          <w:spacing w:val="4"/>
          <w:kern w:val="0"/>
          <w:sz w:val="36"/>
          <w:szCs w:val="36"/>
          <w:highlight w:val="none"/>
          <w14:textFill>
            <w14:solidFill>
              <w14:schemeClr w14:val="tx1"/>
            </w14:solidFill>
          </w14:textFill>
        </w:rPr>
        <w:t>（格式）</w:t>
      </w:r>
    </w:p>
    <w:p w14:paraId="662FE481">
      <w:pPr>
        <w:autoSpaceDE w:val="0"/>
        <w:autoSpaceDN w:val="0"/>
        <w:adjustRightInd w:val="0"/>
        <w:snapToGrid w:val="0"/>
        <w:spacing w:line="288"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编号：</w:t>
      </w:r>
    </w:p>
    <w:p w14:paraId="3A8F2088">
      <w:pPr>
        <w:adjustRightInd w:val="0"/>
        <w:snapToGrid w:val="0"/>
        <w:spacing w:line="288"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广州市重点公共建设项目管理中心：</w:t>
      </w:r>
    </w:p>
    <w:p w14:paraId="5EA67715">
      <w:pPr>
        <w:adjustRightInd w:val="0"/>
        <w:snapToGrid w:val="0"/>
        <w:spacing w:line="288"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鉴于_______________________（以下称勘察设计人）应依法按照《______________勘察设计招标文件》和勘察设计人的投标文件与贵中心订立《___________________勘察设计合同》（以下简称合同，合同编号：_________）。我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同意为勘察设计人</w:t>
      </w:r>
      <w:r>
        <w:rPr>
          <w:rFonts w:ascii="宋体" w:hAnsi="宋体" w:cs="宋体"/>
          <w:color w:val="000000" w:themeColor="text1"/>
          <w:kern w:val="0"/>
          <w:sz w:val="24"/>
          <w:szCs w:val="24"/>
          <w:highlight w:val="none"/>
          <w14:textFill>
            <w14:solidFill>
              <w14:schemeClr w14:val="tx1"/>
            </w14:solidFill>
          </w14:textFill>
        </w:rPr>
        <w:t>担保，以</w:t>
      </w:r>
      <w:r>
        <w:rPr>
          <w:rFonts w:hint="eastAsia" w:ascii="宋体" w:hAnsi="宋体" w:cs="宋体"/>
          <w:color w:val="000000" w:themeColor="text1"/>
          <w:kern w:val="0"/>
          <w:sz w:val="24"/>
          <w:szCs w:val="24"/>
          <w:highlight w:val="none"/>
          <w14:textFill>
            <w14:solidFill>
              <w14:schemeClr w14:val="tx1"/>
            </w14:solidFill>
          </w14:textFill>
        </w:rPr>
        <w:t>担保金额人民币_________元</w:t>
      </w:r>
      <w:r>
        <w:rPr>
          <w:rFonts w:ascii="宋体" w:hAnsi="宋体" w:cs="宋体"/>
          <w:color w:val="000000" w:themeColor="text1"/>
          <w:kern w:val="0"/>
          <w:sz w:val="24"/>
          <w:szCs w:val="24"/>
          <w:highlight w:val="none"/>
          <w14:textFill>
            <w14:solidFill>
              <w14:schemeClr w14:val="tx1"/>
            </w14:solidFill>
          </w14:textFill>
        </w:rPr>
        <w:t>（大写：</w:t>
      </w:r>
      <w:r>
        <w:rPr>
          <w:rFonts w:hint="eastAsia" w:ascii="宋体" w:hAnsi="宋体" w:cs="宋体"/>
          <w:color w:val="000000" w:themeColor="text1"/>
          <w:kern w:val="0"/>
          <w:sz w:val="24"/>
          <w:szCs w:val="24"/>
          <w:highlight w:val="none"/>
          <w14:textFill>
            <w14:solidFill>
              <w14:schemeClr w14:val="tx1"/>
            </w14:solidFill>
          </w14:textFill>
        </w:rPr>
        <w:t>_____________元）</w:t>
      </w:r>
      <w:r>
        <w:rPr>
          <w:rFonts w:ascii="宋体" w:hAnsi="宋体" w:cs="宋体"/>
          <w:color w:val="000000" w:themeColor="text1"/>
          <w:kern w:val="0"/>
          <w:sz w:val="24"/>
          <w:szCs w:val="24"/>
          <w:highlight w:val="none"/>
          <w14:textFill>
            <w14:solidFill>
              <w14:schemeClr w14:val="tx1"/>
            </w14:solidFill>
          </w14:textFill>
        </w:rPr>
        <w:t>向贵中心提供不可撤销的连带责任保证，</w:t>
      </w:r>
      <w:r>
        <w:rPr>
          <w:rFonts w:hint="eastAsia" w:ascii="宋体" w:hAnsi="宋体" w:cs="宋体"/>
          <w:color w:val="000000" w:themeColor="text1"/>
          <w:kern w:val="0"/>
          <w:sz w:val="24"/>
          <w:szCs w:val="24"/>
          <w:highlight w:val="none"/>
          <w14:textFill>
            <w14:solidFill>
              <w14:schemeClr w14:val="tx1"/>
            </w14:solidFill>
          </w14:textFill>
        </w:rPr>
        <w:t>担保的范围为：勘察设计人按合同约定应向贵中心履行的全部义务，包括但不限于合同约定的义务，应向贵中心支付的利息，人力资源、仪器设备、勘察设计质量及勘察设计工期等方面的违约金，损害赔偿金，实现债权的费用。</w:t>
      </w:r>
    </w:p>
    <w:p w14:paraId="2140F2BB">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承诺如下：</w:t>
      </w:r>
    </w:p>
    <w:p w14:paraId="60F6A191">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1、勘察设计人在履行合同中，由于资金、技术、质量或非不可抗力及违约等原因需向贵中心支付违约金或赔偿金时，在贵中心</w:t>
      </w:r>
      <w:r>
        <w:rPr>
          <w:rFonts w:hint="eastAsia" w:ascii="宋体" w:hAnsi="宋体" w:cs="宋体"/>
          <w:color w:val="000000" w:themeColor="text1"/>
          <w:sz w:val="24"/>
          <w:szCs w:val="24"/>
          <w:highlight w:val="none"/>
          <w14:textFill>
            <w14:solidFill>
              <w14:schemeClr w14:val="tx1"/>
            </w14:solidFill>
          </w14:textFill>
        </w:rPr>
        <w:t>以书面索赔通知纸质原件形式提出要求得到上述金额内的任何付款时（需提供本</w:t>
      </w:r>
      <w:r>
        <w:rPr>
          <w:rFonts w:ascii="宋体" w:hAnsi="宋体" w:cs="宋体"/>
          <w:color w:val="000000" w:themeColor="text1"/>
          <w:sz w:val="24"/>
          <w:szCs w:val="24"/>
          <w:highlight w:val="none"/>
          <w14:textFill>
            <w14:solidFill>
              <w14:schemeClr w14:val="tx1"/>
            </w14:solidFill>
          </w14:textFill>
        </w:rPr>
        <w:t>担保</w:t>
      </w:r>
      <w:r>
        <w:rPr>
          <w:rFonts w:hint="eastAsia" w:ascii="宋体" w:hAnsi="宋体" w:cs="宋体"/>
          <w:color w:val="000000" w:themeColor="text1"/>
          <w:sz w:val="24"/>
          <w:szCs w:val="24"/>
          <w:highlight w:val="none"/>
          <w14:textFill>
            <w14:solidFill>
              <w14:schemeClr w14:val="tx1"/>
            </w14:solidFill>
          </w14:textFill>
        </w:rPr>
        <w:t>正本原件供我</w:t>
      </w:r>
      <w:r>
        <w:rPr>
          <w:rFonts w:ascii="宋体" w:hAnsi="宋体" w:cs="宋体"/>
          <w:color w:val="000000" w:themeColor="text1"/>
          <w:sz w:val="24"/>
          <w:szCs w:val="24"/>
          <w:highlight w:val="none"/>
          <w14:textFill>
            <w14:solidFill>
              <w14:schemeClr w14:val="tx1"/>
            </w14:solidFill>
          </w14:textFill>
        </w:rPr>
        <w:t>方</w:t>
      </w:r>
      <w:r>
        <w:rPr>
          <w:rFonts w:hint="eastAsia" w:ascii="宋体" w:hAnsi="宋体" w:cs="宋体"/>
          <w:color w:val="000000" w:themeColor="text1"/>
          <w:sz w:val="24"/>
          <w:szCs w:val="24"/>
          <w:highlight w:val="none"/>
          <w14:textFill>
            <w14:solidFill>
              <w14:schemeClr w14:val="tx1"/>
            </w14:solidFill>
          </w14:textFill>
        </w:rPr>
        <w:t>核对），我</w:t>
      </w:r>
      <w:r>
        <w:rPr>
          <w:rFonts w:ascii="宋体" w:hAnsi="宋体" w:cs="宋体"/>
          <w:color w:val="000000" w:themeColor="text1"/>
          <w:sz w:val="24"/>
          <w:szCs w:val="24"/>
          <w:highlight w:val="none"/>
          <w14:textFill>
            <w14:solidFill>
              <w14:schemeClr w14:val="tx1"/>
            </w14:solidFill>
          </w14:textFill>
        </w:rPr>
        <w:t>方</w:t>
      </w:r>
      <w:r>
        <w:rPr>
          <w:rFonts w:hint="eastAsia" w:ascii="宋体" w:hAnsi="宋体" w:cs="宋体"/>
          <w:color w:val="000000" w:themeColor="text1"/>
          <w:sz w:val="24"/>
          <w:szCs w:val="24"/>
          <w:highlight w:val="none"/>
          <w14:textFill>
            <w14:solidFill>
              <w14:schemeClr w14:val="tx1"/>
            </w14:solidFill>
          </w14:textFill>
        </w:rPr>
        <w:t>在7个工作日内予以支付累计不超过上述担保金额的款项</w:t>
      </w:r>
      <w:r>
        <w:rPr>
          <w:rFonts w:hint="eastAsia" w:ascii="宋体" w:hAnsi="宋体" w:cs="宋体"/>
          <w:color w:val="000000" w:themeColor="text1"/>
          <w:kern w:val="0"/>
          <w:sz w:val="24"/>
          <w:szCs w:val="24"/>
          <w:highlight w:val="none"/>
          <w14:textFill>
            <w14:solidFill>
              <w14:schemeClr w14:val="tx1"/>
            </w14:solidFill>
          </w14:textFill>
        </w:rPr>
        <w:t>，不挑剔、不争辩，也不要求贵中心出具证明或说明背景、理由。</w:t>
      </w:r>
    </w:p>
    <w:p w14:paraId="430FBF58">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放弃贵中心应先向勘察设计人要求赔偿上述金额然后再向我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提出要求的权利。</w:t>
      </w:r>
    </w:p>
    <w:p w14:paraId="041D6B20">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进一步同意，在贵中心和勘察设计人之间的合同条件、合同项下的服务或合同发生变化、补充或修改，</w:t>
      </w:r>
      <w:r>
        <w:rPr>
          <w:rFonts w:hint="eastAsia" w:ascii="宋体" w:hAnsi="宋体" w:cs="宋体"/>
          <w:color w:val="000000" w:themeColor="text1"/>
          <w:sz w:val="24"/>
          <w:szCs w:val="24"/>
          <w:highlight w:val="none"/>
          <w14:textFill>
            <w14:solidFill>
              <w14:schemeClr w14:val="tx1"/>
            </w14:solidFill>
          </w14:textFill>
        </w:rPr>
        <w:t>在不加重我</w:t>
      </w:r>
      <w:r>
        <w:rPr>
          <w:rFonts w:ascii="宋体" w:hAnsi="宋体" w:cs="宋体"/>
          <w:color w:val="000000" w:themeColor="text1"/>
          <w:sz w:val="24"/>
          <w:szCs w:val="24"/>
          <w:highlight w:val="none"/>
          <w14:textFill>
            <w14:solidFill>
              <w14:schemeClr w14:val="tx1"/>
            </w14:solidFill>
          </w14:textFill>
        </w:rPr>
        <w:t>方</w:t>
      </w:r>
      <w:r>
        <w:rPr>
          <w:rFonts w:hint="eastAsia" w:ascii="宋体" w:hAnsi="宋体" w:cs="宋体"/>
          <w:color w:val="000000" w:themeColor="text1"/>
          <w:sz w:val="24"/>
          <w:szCs w:val="24"/>
          <w:highlight w:val="none"/>
          <w14:textFill>
            <w14:solidFill>
              <w14:schemeClr w14:val="tx1"/>
            </w14:solidFill>
          </w14:textFill>
        </w:rPr>
        <w:t>担保责任的情况下，</w:t>
      </w:r>
      <w:r>
        <w:rPr>
          <w:rFonts w:hint="eastAsia" w:ascii="宋体" w:hAnsi="宋体" w:cs="宋体"/>
          <w:color w:val="000000" w:themeColor="text1"/>
          <w:kern w:val="0"/>
          <w:sz w:val="24"/>
          <w:szCs w:val="24"/>
          <w:highlight w:val="none"/>
          <w14:textFill>
            <w14:solidFill>
              <w14:schemeClr w14:val="tx1"/>
            </w14:solidFill>
          </w14:textFill>
        </w:rPr>
        <w:t>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承担本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的责任也不改变。有关上述变化、补充和修改也无须通知我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w:t>
      </w:r>
    </w:p>
    <w:p w14:paraId="5A629FB0">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b/>
          <w:color w:val="000000" w:themeColor="text1"/>
          <w:sz w:val="24"/>
          <w:szCs w:val="24"/>
          <w:highlight w:val="none"/>
          <w14:textFill>
            <w14:solidFill>
              <w14:schemeClr w14:val="tx1"/>
            </w14:solidFill>
          </w14:textFill>
        </w:rPr>
        <w:t>本</w:t>
      </w:r>
      <w:r>
        <w:rPr>
          <w:rFonts w:ascii="宋体" w:hAnsi="宋体" w:cs="宋体"/>
          <w:b/>
          <w:color w:val="000000" w:themeColor="text1"/>
          <w:sz w:val="24"/>
          <w:szCs w:val="24"/>
          <w:highlight w:val="none"/>
          <w14:textFill>
            <w14:solidFill>
              <w14:schemeClr w14:val="tx1"/>
            </w14:solidFill>
          </w14:textFill>
        </w:rPr>
        <w:t>担保</w:t>
      </w:r>
      <w:r>
        <w:rPr>
          <w:rFonts w:hint="eastAsia" w:ascii="宋体" w:hAnsi="宋体" w:cs="宋体"/>
          <w:b/>
          <w:color w:val="000000" w:themeColor="text1"/>
          <w:sz w:val="24"/>
          <w:szCs w:val="24"/>
          <w:highlight w:val="none"/>
          <w14:textFill>
            <w14:solidFill>
              <w14:schemeClr w14:val="tx1"/>
            </w14:solidFill>
          </w14:textFill>
        </w:rPr>
        <w:t>有效期间为：自本</w:t>
      </w:r>
      <w:r>
        <w:rPr>
          <w:rFonts w:ascii="宋体" w:hAnsi="宋体" w:cs="宋体"/>
          <w:b/>
          <w:color w:val="000000" w:themeColor="text1"/>
          <w:sz w:val="24"/>
          <w:szCs w:val="24"/>
          <w:highlight w:val="none"/>
          <w14:textFill>
            <w14:solidFill>
              <w14:schemeClr w14:val="tx1"/>
            </w14:solidFill>
          </w14:textFill>
        </w:rPr>
        <w:t>担保</w:t>
      </w:r>
      <w:r>
        <w:rPr>
          <w:rFonts w:hint="eastAsia" w:ascii="宋体" w:hAnsi="宋体" w:cs="宋体"/>
          <w:b/>
          <w:color w:val="000000" w:themeColor="text1"/>
          <w:sz w:val="24"/>
          <w:szCs w:val="24"/>
          <w:highlight w:val="none"/>
          <w14:textFill>
            <w14:solidFill>
              <w14:schemeClr w14:val="tx1"/>
            </w14:solidFill>
          </w14:textFill>
        </w:rPr>
        <w:t>签署之日起至勘察设计人提供本项目所需全部分部（子分部）工程质量验收记录及已提供竣工图证明文件（经</w:t>
      </w:r>
      <w:r>
        <w:rPr>
          <w:rFonts w:ascii="宋体" w:hAnsi="宋体" w:cs="宋体"/>
          <w:b/>
          <w:color w:val="000000" w:themeColor="text1"/>
          <w:sz w:val="24"/>
          <w:szCs w:val="24"/>
          <w:highlight w:val="none"/>
          <w14:textFill>
            <w14:solidFill>
              <w14:schemeClr w14:val="tx1"/>
            </w14:solidFill>
          </w14:textFill>
        </w:rPr>
        <w:t>监理人及</w:t>
      </w:r>
      <w:r>
        <w:rPr>
          <w:rFonts w:hint="eastAsia" w:ascii="宋体" w:hAnsi="宋体" w:cs="宋体"/>
          <w:b/>
          <w:color w:val="000000" w:themeColor="text1"/>
          <w:sz w:val="24"/>
          <w:szCs w:val="24"/>
          <w:highlight w:val="none"/>
          <w14:textFill>
            <w14:solidFill>
              <w14:schemeClr w14:val="tx1"/>
            </w14:solidFill>
          </w14:textFill>
        </w:rPr>
        <w:t>贵中心确认施工单位已提供竣工图的相关文件）时止，但最迟不超过</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年</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月</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日。</w:t>
      </w:r>
    </w:p>
    <w:p w14:paraId="35B0DE7B">
      <w:pPr>
        <w:autoSpaceDE w:val="0"/>
        <w:autoSpaceDN w:val="0"/>
        <w:adjustRightInd w:val="0"/>
        <w:snapToGrid w:val="0"/>
        <w:spacing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适用中华人民共和国法律，任何与本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有关的争议均需提交工程项目所在地人民法院提起诉讼。</w:t>
      </w:r>
    </w:p>
    <w:p w14:paraId="31B00964">
      <w:pPr>
        <w:autoSpaceDE w:val="0"/>
        <w:autoSpaceDN w:val="0"/>
        <w:adjustRightInd w:val="0"/>
        <w:snapToGrid w:val="0"/>
        <w:spacing w:after="240" w:line="288"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自我</w:t>
      </w:r>
      <w:r>
        <w:rPr>
          <w:rFonts w:ascii="宋体" w:hAnsi="宋体" w:cs="宋体"/>
          <w:color w:val="000000" w:themeColor="text1"/>
          <w:kern w:val="0"/>
          <w:sz w:val="24"/>
          <w:szCs w:val="24"/>
          <w:highlight w:val="none"/>
          <w14:textFill>
            <w14:solidFill>
              <w14:schemeClr w14:val="tx1"/>
            </w14:solidFill>
          </w14:textFill>
        </w:rPr>
        <w:t>方</w:t>
      </w:r>
      <w:r>
        <w:rPr>
          <w:rFonts w:hint="eastAsia" w:ascii="宋体" w:hAnsi="宋体" w:cs="宋体"/>
          <w:color w:val="000000" w:themeColor="text1"/>
          <w:kern w:val="0"/>
          <w:sz w:val="24"/>
          <w:szCs w:val="24"/>
          <w:highlight w:val="none"/>
          <w14:textFill>
            <w14:solidFill>
              <w14:schemeClr w14:val="tx1"/>
            </w14:solidFill>
          </w14:textFill>
        </w:rPr>
        <w:t>负责人（或委托代理人）签字并加盖公章之日起生效。</w:t>
      </w:r>
    </w:p>
    <w:p w14:paraId="4621F11F">
      <w:pPr>
        <w:autoSpaceDE w:val="0"/>
        <w:autoSpaceDN w:val="0"/>
        <w:adjustRightInd w:val="0"/>
        <w:snapToGrid w:val="0"/>
        <w:spacing w:line="288" w:lineRule="auto"/>
        <w:ind w:firstLine="4298" w:firstLineChars="1791"/>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保证</w:t>
      </w:r>
      <w:r>
        <w:rPr>
          <w:rFonts w:hint="eastAsia" w:ascii="宋体" w:hAnsi="宋体" w:cs="宋体"/>
          <w:color w:val="000000" w:themeColor="text1"/>
          <w:kern w:val="0"/>
          <w:sz w:val="24"/>
          <w:szCs w:val="24"/>
          <w:highlight w:val="none"/>
          <w14:textFill>
            <w14:solidFill>
              <w14:schemeClr w14:val="tx1"/>
            </w14:solidFill>
          </w14:textFill>
        </w:rPr>
        <w:t>人：（盖章）</w:t>
      </w:r>
    </w:p>
    <w:p w14:paraId="276E992F">
      <w:pPr>
        <w:autoSpaceDE w:val="0"/>
        <w:autoSpaceDN w:val="0"/>
        <w:adjustRightInd w:val="0"/>
        <w:snapToGrid w:val="0"/>
        <w:spacing w:line="288" w:lineRule="auto"/>
        <w:ind w:firstLine="4176" w:firstLineChars="18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负责人</w:t>
      </w:r>
      <w:r>
        <w:rPr>
          <w:rFonts w:hint="eastAsia" w:ascii="宋体" w:hAnsi="宋体" w:cs="宋体"/>
          <w:color w:val="000000" w:themeColor="text1"/>
          <w:kern w:val="0"/>
          <w:sz w:val="24"/>
          <w:szCs w:val="24"/>
          <w:highlight w:val="none"/>
          <w14:textFill>
            <w14:solidFill>
              <w14:schemeClr w14:val="tx1"/>
            </w14:solidFill>
          </w14:textFill>
        </w:rPr>
        <w:t>（或委托代理人）：</w:t>
      </w:r>
    </w:p>
    <w:p w14:paraId="311F37FE">
      <w:pPr>
        <w:autoSpaceDE w:val="0"/>
        <w:autoSpaceDN w:val="0"/>
        <w:adjustRightInd w:val="0"/>
        <w:snapToGrid w:val="0"/>
        <w:spacing w:line="288" w:lineRule="auto"/>
        <w:ind w:firstLine="4300" w:firstLineChars="179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地址：</w:t>
      </w:r>
    </w:p>
    <w:p w14:paraId="3E03A231">
      <w:pPr>
        <w:autoSpaceDE w:val="0"/>
        <w:autoSpaceDN w:val="0"/>
        <w:adjustRightInd w:val="0"/>
        <w:snapToGrid w:val="0"/>
        <w:spacing w:line="288" w:lineRule="auto"/>
        <w:ind w:firstLine="4300" w:firstLineChars="179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邮政编码：</w:t>
      </w:r>
    </w:p>
    <w:p w14:paraId="14D4C0A0">
      <w:pPr>
        <w:autoSpaceDE w:val="0"/>
        <w:autoSpaceDN w:val="0"/>
        <w:adjustRightInd w:val="0"/>
        <w:snapToGrid w:val="0"/>
        <w:spacing w:line="288" w:lineRule="auto"/>
        <w:ind w:firstLine="4300" w:firstLineChars="1792"/>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p>
    <w:p w14:paraId="5E858235">
      <w:pPr>
        <w:adjustRightInd w:val="0"/>
        <w:snapToGrid w:val="0"/>
        <w:spacing w:line="288"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日期：___年___月__日</w:t>
      </w:r>
    </w:p>
    <w:p w14:paraId="32027964">
      <w:pPr>
        <w:adjustRightInd w:val="0"/>
        <w:snapToGrid w:val="0"/>
        <w:spacing w:line="360" w:lineRule="auto"/>
        <w:jc w:val="center"/>
        <w:outlineLvl w:val="2"/>
        <w:rPr>
          <w:rFonts w:ascii="宋体" w:hAnsi="宋体" w:cs="宋体"/>
          <w:b/>
          <w:color w:val="000000" w:themeColor="text1"/>
          <w:kern w:val="0"/>
          <w:sz w:val="44"/>
          <w:szCs w:val="44"/>
          <w:highlight w:val="none"/>
          <w14:textFill>
            <w14:solidFill>
              <w14:schemeClr w14:val="tx1"/>
            </w14:solidFill>
          </w14:textFill>
        </w:rPr>
      </w:pPr>
    </w:p>
    <w:p w14:paraId="6FCBBB21">
      <w:pPr>
        <w:adjustRightInd w:val="0"/>
        <w:snapToGrid w:val="0"/>
        <w:spacing w:line="360" w:lineRule="auto"/>
        <w:jc w:val="center"/>
        <w:outlineLvl w:val="2"/>
        <w:rPr>
          <w:rFonts w:ascii="宋体" w:hAnsi="宋体" w:cs="宋体"/>
          <w:b/>
          <w:color w:val="000000" w:themeColor="text1"/>
          <w:kern w:val="0"/>
          <w:sz w:val="44"/>
          <w:szCs w:val="44"/>
          <w:highlight w:val="none"/>
          <w14:textFill>
            <w14:solidFill>
              <w14:schemeClr w14:val="tx1"/>
            </w14:solidFill>
          </w14:textFill>
        </w:rPr>
      </w:pPr>
      <w:r>
        <w:rPr>
          <w:rFonts w:hint="eastAsia" w:ascii="宋体" w:hAnsi="宋体" w:cs="宋体"/>
          <w:b/>
          <w:color w:val="000000" w:themeColor="text1"/>
          <w:kern w:val="0"/>
          <w:sz w:val="44"/>
          <w:szCs w:val="44"/>
          <w:highlight w:val="none"/>
          <w14:textFill>
            <w14:solidFill>
              <w14:schemeClr w14:val="tx1"/>
            </w14:solidFill>
          </w14:textFill>
        </w:rPr>
        <w:t>承 诺 书</w:t>
      </w:r>
    </w:p>
    <w:p w14:paraId="4D1562BF">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p>
    <w:p w14:paraId="36D2D73C">
      <w:pPr>
        <w:autoSpaceDE w:val="0"/>
        <w:autoSpaceDN w:val="0"/>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广州市重点公共建设项目管理中心：</w:t>
      </w:r>
    </w:p>
    <w:p w14:paraId="34634875">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我单位已于年月日向贵中心提交了______________________工程勘察设计</w:t>
      </w:r>
      <w:r>
        <w:rPr>
          <w:rFonts w:hint="default" w:ascii="宋体" w:hAnsi="宋体" w:cs="宋体"/>
          <w:color w:val="000000" w:themeColor="text1"/>
          <w:kern w:val="0"/>
          <w:sz w:val="24"/>
          <w:szCs w:val="24"/>
          <w:highlight w:val="none"/>
          <w14:textFill>
            <w14:solidFill>
              <w14:schemeClr w14:val="tx1"/>
            </w14:solidFill>
          </w14:textFill>
        </w:rPr>
        <w:t>合同</w:t>
      </w:r>
      <w:r>
        <w:rPr>
          <w:rFonts w:hint="eastAsia" w:ascii="宋体" w:hAnsi="宋体" w:cs="宋体"/>
          <w:color w:val="000000" w:themeColor="text1"/>
          <w:kern w:val="0"/>
          <w:sz w:val="24"/>
          <w:szCs w:val="24"/>
          <w:highlight w:val="none"/>
          <w14:textFill>
            <w14:solidFill>
              <w14:schemeClr w14:val="tx1"/>
            </w14:solidFill>
          </w14:textFill>
        </w:rPr>
        <w:t>的履约</w:t>
      </w:r>
      <w:r>
        <w:rPr>
          <w:rFonts w:ascii="宋体" w:hAnsi="宋体" w:cs="宋体"/>
          <w:color w:val="000000" w:themeColor="text1"/>
          <w:kern w:val="0"/>
          <w:sz w:val="24"/>
          <w:szCs w:val="24"/>
          <w:highlight w:val="none"/>
          <w14:textFill>
            <w14:solidFill>
              <w14:schemeClr w14:val="tx1"/>
            </w14:solidFill>
          </w14:textFill>
        </w:rPr>
        <w:t>担保</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履约担保</w:t>
      </w:r>
      <w:r>
        <w:rPr>
          <w:rFonts w:hint="eastAsia" w:ascii="宋体" w:hAnsi="宋体" w:cs="宋体"/>
          <w:color w:val="000000" w:themeColor="text1"/>
          <w:kern w:val="0"/>
          <w:sz w:val="24"/>
          <w:szCs w:val="24"/>
          <w:highlight w:val="none"/>
          <w14:textFill>
            <w14:solidFill>
              <w14:schemeClr w14:val="tx1"/>
            </w14:solidFill>
          </w14:textFill>
        </w:rPr>
        <w:t>最长有效期至______年___月___日。</w:t>
      </w:r>
    </w:p>
    <w:p w14:paraId="454E5790">
      <w:pPr>
        <w:snapToGrid w:val="0"/>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如在</w:t>
      </w:r>
      <w:r>
        <w:rPr>
          <w:rFonts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t>最长有效期届满时，我单位未提供本项目所需全部分部（子分部）工程质量验收记录及已提供竣工图证明文件（经</w:t>
      </w:r>
      <w:r>
        <w:rPr>
          <w:rFonts w:ascii="宋体" w:hAnsi="宋体" w:cs="宋体"/>
          <w:color w:val="000000" w:themeColor="text1"/>
          <w:sz w:val="24"/>
          <w:szCs w:val="24"/>
          <w:highlight w:val="none"/>
          <w14:textFill>
            <w14:solidFill>
              <w14:schemeClr w14:val="tx1"/>
            </w14:solidFill>
          </w14:textFill>
        </w:rPr>
        <w:t>监理人及</w:t>
      </w:r>
      <w:r>
        <w:rPr>
          <w:rFonts w:hint="eastAsia" w:ascii="宋体" w:hAnsi="宋体" w:cs="宋体"/>
          <w:color w:val="000000" w:themeColor="text1"/>
          <w:sz w:val="24"/>
          <w:szCs w:val="24"/>
          <w:highlight w:val="none"/>
          <w14:textFill>
            <w14:solidFill>
              <w14:schemeClr w14:val="tx1"/>
            </w14:solidFill>
          </w14:textFill>
        </w:rPr>
        <w:t>贵中心确认施工单位已提供竣工图的相关文件），我</w:t>
      </w:r>
      <w:r>
        <w:rPr>
          <w:rFonts w:hint="eastAsia" w:ascii="宋体" w:hAnsi="宋体" w:cs="宋体"/>
          <w:color w:val="000000" w:themeColor="text1"/>
          <w:kern w:val="0"/>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14:textFill>
            <w14:solidFill>
              <w14:schemeClr w14:val="tx1"/>
            </w14:solidFill>
          </w14:textFill>
        </w:rPr>
        <w:t>将在</w:t>
      </w:r>
      <w:r>
        <w:rPr>
          <w:rFonts w:ascii="宋体" w:hAnsi="宋体" w:cs="宋体"/>
          <w:color w:val="000000" w:themeColor="text1"/>
          <w:sz w:val="24"/>
          <w:szCs w:val="24"/>
          <w:highlight w:val="none"/>
          <w14:textFill>
            <w14:solidFill>
              <w14:schemeClr w14:val="tx1"/>
            </w14:solidFill>
          </w14:textFill>
        </w:rPr>
        <w:t>履约担</w:t>
      </w:r>
      <w:r>
        <w:rPr>
          <w:rFonts w:hint="eastAsia" w:ascii="宋体" w:hAnsi="宋体" w:cs="宋体"/>
          <w:color w:val="000000" w:themeColor="text1"/>
          <w:sz w:val="24"/>
          <w:szCs w:val="24"/>
          <w:highlight w:val="none"/>
          <w14:textFill>
            <w14:solidFill>
              <w14:schemeClr w14:val="tx1"/>
            </w14:solidFill>
          </w14:textFill>
        </w:rPr>
        <w:t>保最长有效期届满三天前按原</w:t>
      </w:r>
      <w:r>
        <w:rPr>
          <w:rFonts w:ascii="宋体" w:hAnsi="宋体" w:cs="宋体"/>
          <w:color w:val="000000" w:themeColor="text1"/>
          <w:sz w:val="24"/>
          <w:szCs w:val="24"/>
          <w:highlight w:val="none"/>
          <w14:textFill>
            <w14:solidFill>
              <w14:schemeClr w14:val="tx1"/>
            </w14:solidFill>
          </w14:textFill>
        </w:rPr>
        <w:t>担</w:t>
      </w:r>
      <w:r>
        <w:rPr>
          <w:rFonts w:hint="eastAsia" w:ascii="宋体" w:hAnsi="宋体" w:cs="宋体"/>
          <w:color w:val="000000" w:themeColor="text1"/>
          <w:sz w:val="24"/>
          <w:szCs w:val="24"/>
          <w:highlight w:val="none"/>
          <w14:textFill>
            <w14:solidFill>
              <w14:schemeClr w14:val="tx1"/>
            </w14:solidFill>
          </w14:textFill>
        </w:rPr>
        <w:t>保格式提交新的</w:t>
      </w:r>
      <w:r>
        <w:rPr>
          <w:rFonts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t>，否则，贵中心有权暂停支付余下的合同价款，直至我</w:t>
      </w:r>
      <w:r>
        <w:rPr>
          <w:rFonts w:hint="eastAsia" w:ascii="宋体" w:hAnsi="宋体" w:cs="宋体"/>
          <w:color w:val="000000" w:themeColor="text1"/>
          <w:kern w:val="0"/>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14:textFill>
            <w14:solidFill>
              <w14:schemeClr w14:val="tx1"/>
            </w14:solidFill>
          </w14:textFill>
        </w:rPr>
        <w:t>提交新的</w:t>
      </w:r>
      <w:r>
        <w:rPr>
          <w:rFonts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t>或提供本项目所需全部分部（子分部）工程质量验收记录及已提供竣工图证明文件（经</w:t>
      </w:r>
      <w:r>
        <w:rPr>
          <w:rFonts w:ascii="宋体" w:hAnsi="宋体" w:cs="宋体"/>
          <w:color w:val="000000" w:themeColor="text1"/>
          <w:sz w:val="24"/>
          <w:szCs w:val="24"/>
          <w:highlight w:val="none"/>
          <w14:textFill>
            <w14:solidFill>
              <w14:schemeClr w14:val="tx1"/>
            </w14:solidFill>
          </w14:textFill>
        </w:rPr>
        <w:t>监理人及</w:t>
      </w:r>
      <w:r>
        <w:rPr>
          <w:rFonts w:hint="eastAsia" w:ascii="宋体" w:hAnsi="宋体" w:cs="宋体"/>
          <w:color w:val="000000" w:themeColor="text1"/>
          <w:sz w:val="24"/>
          <w:szCs w:val="24"/>
          <w:highlight w:val="none"/>
          <w14:textFill>
            <w14:solidFill>
              <w14:schemeClr w14:val="tx1"/>
            </w14:solidFill>
          </w14:textFill>
        </w:rPr>
        <w:t>贵中心确认施工单位已提供竣工图的相关文件）。</w:t>
      </w:r>
    </w:p>
    <w:p w14:paraId="7B410229">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p>
    <w:p w14:paraId="3A366AD9">
      <w:pPr>
        <w:autoSpaceDE w:val="0"/>
        <w:autoSpaceDN w:val="0"/>
        <w:adjustRightInd w:val="0"/>
        <w:snapToGrid w:val="0"/>
        <w:spacing w:line="360" w:lineRule="auto"/>
        <w:ind w:firstLine="48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特此承诺。</w:t>
      </w:r>
    </w:p>
    <w:p w14:paraId="544320D1">
      <w:pPr>
        <w:autoSpaceDE w:val="0"/>
        <w:autoSpaceDN w:val="0"/>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38EBDDEA">
      <w:pPr>
        <w:autoSpaceDE w:val="0"/>
        <w:autoSpaceDN w:val="0"/>
        <w:adjustRightInd w:val="0"/>
        <w:snapToGrid w:val="0"/>
        <w:spacing w:line="360" w:lineRule="auto"/>
        <w:rPr>
          <w:rFonts w:ascii="宋体" w:hAnsi="宋体" w:cs="宋体"/>
          <w:color w:val="000000" w:themeColor="text1"/>
          <w:kern w:val="0"/>
          <w:sz w:val="24"/>
          <w:szCs w:val="24"/>
          <w:highlight w:val="none"/>
          <w14:textFill>
            <w14:solidFill>
              <w14:schemeClr w14:val="tx1"/>
            </w14:solidFill>
          </w14:textFill>
        </w:rPr>
      </w:pPr>
    </w:p>
    <w:p w14:paraId="3C718539">
      <w:pPr>
        <w:adjustRightInd w:val="0"/>
        <w:snapToGrid w:val="0"/>
        <w:spacing w:line="360" w:lineRule="auto"/>
        <w:ind w:firstLine="4320" w:firstLineChars="18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承诺人： </w:t>
      </w:r>
    </w:p>
    <w:p w14:paraId="6D865862">
      <w:pPr>
        <w:adjustRightInd w:val="0"/>
        <w:snapToGrid w:val="0"/>
        <w:spacing w:line="360" w:lineRule="auto"/>
        <w:ind w:firstLine="6120" w:firstLineChars="25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（盖章）</w:t>
      </w:r>
    </w:p>
    <w:p w14:paraId="3DD0AD2F">
      <w:pPr>
        <w:adjustRightInd w:val="0"/>
        <w:snapToGrid w:val="0"/>
        <w:spacing w:line="360" w:lineRule="auto"/>
        <w:ind w:firstLine="5880" w:firstLineChars="24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     月    日</w:t>
      </w:r>
    </w:p>
    <w:p w14:paraId="299322C9">
      <w:pPr>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770C4671">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06B39219">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r>
        <w:rPr>
          <w:rFonts w:hint="eastAsia" w:ascii="宋体" w:hAnsi="宋体"/>
          <w:bCs/>
          <w:snapToGrid w:val="0"/>
          <w:color w:val="000000" w:themeColor="text1"/>
          <w:kern w:val="0"/>
          <w:sz w:val="24"/>
          <w:highlight w:val="none"/>
          <w14:textFill>
            <w14:solidFill>
              <w14:schemeClr w14:val="tx1"/>
            </w14:solidFill>
          </w14:textFill>
        </w:rPr>
        <w:t>附件</w:t>
      </w:r>
      <w:r>
        <w:rPr>
          <w:rFonts w:hint="default" w:ascii="宋体" w:hAnsi="宋体"/>
          <w:bCs/>
          <w:snapToGrid w:val="0"/>
          <w:color w:val="000000" w:themeColor="text1"/>
          <w:kern w:val="0"/>
          <w:sz w:val="24"/>
          <w:highlight w:val="none"/>
          <w14:textFill>
            <w14:solidFill>
              <w14:schemeClr w14:val="tx1"/>
            </w14:solidFill>
          </w14:textFill>
        </w:rPr>
        <w:t>5</w:t>
      </w:r>
      <w:r>
        <w:rPr>
          <w:rFonts w:hint="eastAsia" w:ascii="宋体" w:hAnsi="宋体"/>
          <w:bCs/>
          <w:snapToGrid w:val="0"/>
          <w:color w:val="000000" w:themeColor="text1"/>
          <w:kern w:val="0"/>
          <w:sz w:val="24"/>
          <w:highlight w:val="none"/>
          <w14:textFill>
            <w14:solidFill>
              <w14:schemeClr w14:val="tx1"/>
            </w14:solidFill>
          </w14:textFill>
        </w:rPr>
        <w:t>、</w:t>
      </w:r>
      <w:r>
        <w:rPr>
          <w:rFonts w:hint="default" w:ascii="宋体" w:hAnsi="宋体"/>
          <w:bCs/>
          <w:snapToGrid w:val="0"/>
          <w:color w:val="000000" w:themeColor="text1"/>
          <w:kern w:val="0"/>
          <w:sz w:val="24"/>
          <w:highlight w:val="none"/>
          <w14:textFill>
            <w14:solidFill>
              <w14:schemeClr w14:val="tx1"/>
            </w14:solidFill>
          </w14:textFill>
        </w:rPr>
        <w:t>6</w:t>
      </w:r>
      <w:r>
        <w:rPr>
          <w:rFonts w:hint="eastAsia" w:ascii="宋体" w:hAnsi="宋体"/>
          <w:bCs/>
          <w:snapToGrid w:val="0"/>
          <w:color w:val="000000" w:themeColor="text1"/>
          <w:kern w:val="0"/>
          <w:sz w:val="24"/>
          <w:highlight w:val="none"/>
          <w14:textFill>
            <w14:solidFill>
              <w14:schemeClr w14:val="tx1"/>
            </w14:solidFill>
          </w14:textFill>
        </w:rPr>
        <w:t>、</w:t>
      </w:r>
      <w:r>
        <w:rPr>
          <w:rFonts w:hint="default" w:ascii="宋体" w:hAnsi="宋体"/>
          <w:bCs/>
          <w:snapToGrid w:val="0"/>
          <w:color w:val="000000" w:themeColor="text1"/>
          <w:kern w:val="0"/>
          <w:sz w:val="24"/>
          <w:highlight w:val="none"/>
          <w14:textFill>
            <w14:solidFill>
              <w14:schemeClr w14:val="tx1"/>
            </w14:solidFill>
          </w14:textFill>
        </w:rPr>
        <w:t>7</w:t>
      </w:r>
      <w:r>
        <w:rPr>
          <w:rFonts w:hint="eastAsia" w:ascii="宋体" w:hAnsi="宋体"/>
          <w:bCs/>
          <w:snapToGrid w:val="0"/>
          <w:color w:val="000000" w:themeColor="text1"/>
          <w:kern w:val="0"/>
          <w:sz w:val="24"/>
          <w:highlight w:val="none"/>
          <w14:textFill>
            <w14:solidFill>
              <w14:schemeClr w14:val="tx1"/>
            </w14:solidFill>
          </w14:textFill>
        </w:rPr>
        <w:t>（另册）</w:t>
      </w:r>
    </w:p>
    <w:p w14:paraId="119E7E65">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8</w:t>
      </w:r>
      <w:r>
        <w:rPr>
          <w:rFonts w:hint="eastAsia" w:ascii="宋体" w:hAnsi="宋体"/>
          <w:color w:val="000000" w:themeColor="text1"/>
          <w:kern w:val="0"/>
          <w:sz w:val="24"/>
          <w:highlight w:val="none"/>
          <w14:textFill>
            <w14:solidFill>
              <w14:schemeClr w14:val="tx1"/>
            </w14:solidFill>
          </w14:textFill>
        </w:rPr>
        <w:t>：本项目勘察设计任务书</w:t>
      </w:r>
    </w:p>
    <w:p w14:paraId="6F757138">
      <w:pPr>
        <w:spacing w:line="360" w:lineRule="auto"/>
        <w:ind w:firstLine="480" w:firstLineChars="200"/>
        <w:rPr>
          <w:rFonts w:hint="eastAsia" w:eastAsia="黑体"/>
          <w:bCs/>
          <w:color w:val="000000" w:themeColor="text1"/>
          <w:kern w:val="0"/>
          <w:sz w:val="24"/>
          <w:szCs w:val="28"/>
          <w:highlight w:val="none"/>
          <w14:textFill>
            <w14:solidFill>
              <w14:schemeClr w14:val="tx1"/>
            </w14:solidFill>
          </w14:textFill>
        </w:rPr>
      </w:pPr>
      <w:bookmarkStart w:id="0" w:name="_Toc415840318"/>
      <w:r>
        <w:rPr>
          <w:rFonts w:hint="eastAsia" w:ascii="黑体" w:hAnsi="黑体" w:eastAsia="黑体"/>
          <w:color w:val="000000" w:themeColor="text1"/>
          <w:sz w:val="24"/>
          <w:szCs w:val="22"/>
          <w:highlight w:val="none"/>
          <w14:textFill>
            <w14:solidFill>
              <w14:schemeClr w14:val="tx1"/>
            </w14:solidFill>
          </w14:textFill>
        </w:rPr>
        <w:t xml:space="preserve"> </w:t>
      </w:r>
      <w:bookmarkStart w:id="1" w:name="_Toc452558312"/>
      <w:bookmarkStart w:id="2" w:name="_Toc452973699"/>
      <w:bookmarkStart w:id="3" w:name="_Toc452558096"/>
    </w:p>
    <w:bookmarkEnd w:id="1"/>
    <w:bookmarkEnd w:id="2"/>
    <w:bookmarkEnd w:id="3"/>
    <w:p w14:paraId="3CAA3340">
      <w:pPr>
        <w:spacing w:line="360" w:lineRule="auto"/>
        <w:ind w:firstLine="480" w:firstLineChars="200"/>
        <w:rPr>
          <w:rFonts w:hint="eastAsia" w:ascii="宋体" w:hAnsi="宋体" w:cs="Courier New"/>
          <w:color w:val="000000" w:themeColor="text1"/>
          <w:sz w:val="24"/>
          <w:szCs w:val="21"/>
          <w:highlight w:val="none"/>
          <w14:textFill>
            <w14:solidFill>
              <w14:schemeClr w14:val="tx1"/>
            </w14:solidFill>
          </w14:textFill>
        </w:rPr>
      </w:pPr>
    </w:p>
    <w:p w14:paraId="12D464BA">
      <w:pPr>
        <w:spacing w:line="360" w:lineRule="auto"/>
        <w:ind w:firstLine="480" w:firstLineChars="200"/>
        <w:rPr>
          <w:rFonts w:hint="eastAsia" w:ascii="宋体" w:hAnsi="宋体" w:cs="Courier New"/>
          <w:color w:val="000000" w:themeColor="text1"/>
          <w:sz w:val="24"/>
          <w:szCs w:val="21"/>
          <w:highlight w:val="none"/>
          <w14:textFill>
            <w14:solidFill>
              <w14:schemeClr w14:val="tx1"/>
            </w14:solidFill>
          </w14:textFill>
        </w:rPr>
      </w:pPr>
    </w:p>
    <w:p w14:paraId="5C1965B1">
      <w:pPr>
        <w:spacing w:line="360" w:lineRule="auto"/>
        <w:ind w:firstLine="480" w:firstLineChars="200"/>
        <w:rPr>
          <w:rFonts w:hint="eastAsia" w:ascii="宋体" w:hAnsi="宋体" w:cs="Courier New"/>
          <w:color w:val="000000" w:themeColor="text1"/>
          <w:sz w:val="24"/>
          <w:szCs w:val="21"/>
          <w:highlight w:val="none"/>
          <w14:textFill>
            <w14:solidFill>
              <w14:schemeClr w14:val="tx1"/>
            </w14:solidFill>
          </w14:textFill>
        </w:rPr>
      </w:pPr>
    </w:p>
    <w:p w14:paraId="3CB2B014">
      <w:pPr>
        <w:spacing w:line="360" w:lineRule="auto"/>
        <w:ind w:firstLine="480" w:firstLineChars="200"/>
        <w:rPr>
          <w:rFonts w:hint="eastAsia" w:ascii="宋体" w:hAnsi="宋体" w:cs="Courier New"/>
          <w:color w:val="000000" w:themeColor="text1"/>
          <w:sz w:val="24"/>
          <w:szCs w:val="21"/>
          <w:highlight w:val="none"/>
          <w14:textFill>
            <w14:solidFill>
              <w14:schemeClr w14:val="tx1"/>
            </w14:solidFill>
          </w14:textFill>
        </w:rPr>
      </w:pPr>
    </w:p>
    <w:p w14:paraId="2BF4ED50">
      <w:pPr>
        <w:spacing w:line="360" w:lineRule="auto"/>
        <w:ind w:firstLine="480" w:firstLineChars="200"/>
        <w:rPr>
          <w:rFonts w:hint="eastAsia" w:ascii="宋体" w:hAnsi="宋体" w:cs="Courier New"/>
          <w:color w:val="000000" w:themeColor="text1"/>
          <w:sz w:val="24"/>
          <w:szCs w:val="21"/>
          <w:highlight w:val="none"/>
          <w14:textFill>
            <w14:solidFill>
              <w14:schemeClr w14:val="tx1"/>
            </w14:solidFill>
          </w14:textFill>
        </w:rPr>
      </w:pPr>
    </w:p>
    <w:p w14:paraId="6EAE3290">
      <w:pPr>
        <w:spacing w:line="360" w:lineRule="auto"/>
        <w:ind w:firstLine="480" w:firstLineChars="200"/>
        <w:rPr>
          <w:rFonts w:hint="eastAsia" w:ascii="宋体" w:hAnsi="宋体" w:cs="Courier New"/>
          <w:color w:val="000000" w:themeColor="text1"/>
          <w:sz w:val="24"/>
          <w:szCs w:val="21"/>
          <w:highlight w:val="none"/>
          <w14:textFill>
            <w14:solidFill>
              <w14:schemeClr w14:val="tx1"/>
            </w14:solidFill>
          </w14:textFill>
        </w:rPr>
      </w:pPr>
    </w:p>
    <w:p w14:paraId="3584AFA4">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41E3ABD2">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6B57316F">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45490BB6">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6E08068E">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4D3DE2A5">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081B2DE1">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673FDE5A">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4E7D7983">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0A3663BD">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2AC67F6E">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168CCB71">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518BBE52">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24611FBF">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64419BD4">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1AA31408">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p w14:paraId="665851C9">
      <w:pPr>
        <w:adjustRightInd w:val="0"/>
        <w:snapToGrid w:val="0"/>
        <w:spacing w:line="360" w:lineRule="auto"/>
        <w:rPr>
          <w:rFonts w:hint="eastAsia" w:ascii="黑体" w:hAnsi="黑体" w:eastAsia="黑体"/>
          <w:color w:val="000000" w:themeColor="text1"/>
          <w:sz w:val="30"/>
          <w:szCs w:val="30"/>
          <w:highlight w:val="none"/>
          <w14:textFill>
            <w14:solidFill>
              <w14:schemeClr w14:val="tx1"/>
            </w14:solidFill>
          </w14:textFill>
        </w:rPr>
      </w:pPr>
    </w:p>
    <w:bookmarkEnd w:id="0"/>
    <w:p w14:paraId="7DEAE8C5">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附件</w:t>
      </w:r>
      <w:r>
        <w:rPr>
          <w:rFonts w:hint="default" w:ascii="宋体" w:hAnsi="宋体"/>
          <w:color w:val="000000" w:themeColor="text1"/>
          <w:kern w:val="0"/>
          <w:sz w:val="24"/>
          <w:highlight w:val="none"/>
          <w14:textFill>
            <w14:solidFill>
              <w14:schemeClr w14:val="tx1"/>
            </w14:solidFill>
          </w14:textFill>
        </w:rPr>
        <w:t>9</w:t>
      </w:r>
      <w:r>
        <w:rPr>
          <w:rFonts w:hint="eastAsia" w:ascii="宋体" w:hAnsi="宋体"/>
          <w:color w:val="000000" w:themeColor="text1"/>
          <w:kern w:val="0"/>
          <w:sz w:val="24"/>
          <w:highlight w:val="none"/>
          <w14:textFill>
            <w14:solidFill>
              <w14:schemeClr w14:val="tx1"/>
            </w14:solidFill>
          </w14:textFill>
        </w:rPr>
        <w:t>：乙方营业执照及其法定代表人、项目负责人的姓名、身份证复印件、职务、职称、联系方式</w:t>
      </w:r>
    </w:p>
    <w:p w14:paraId="670E8528">
      <w:pPr>
        <w:pStyle w:val="6"/>
        <w:jc w:val="left"/>
        <w:rPr>
          <w:color w:val="000000" w:themeColor="text1"/>
          <w:highlight w:val="none"/>
          <w14:textFill>
            <w14:solidFill>
              <w14:schemeClr w14:val="tx1"/>
            </w14:solidFill>
          </w14:textFill>
        </w:rPr>
      </w:pPr>
    </w:p>
    <w:p w14:paraId="042E9146">
      <w:pPr>
        <w:adjustRightInd w:val="0"/>
        <w:snapToGrid w:val="0"/>
        <w:spacing w:line="360" w:lineRule="auto"/>
        <w:jc w:val="center"/>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乙方营业执照</w:t>
      </w:r>
    </w:p>
    <w:p w14:paraId="663CD5F1">
      <w:pPr>
        <w:adjustRightInd w:val="0"/>
        <w:snapToGrid w:val="0"/>
        <w:spacing w:line="360" w:lineRule="auto"/>
        <w:rPr>
          <w:rFonts w:hint="eastAsia" w:ascii="宋体" w:hAnsi="宋体"/>
          <w:b/>
          <w:color w:val="000000" w:themeColor="text1"/>
          <w:kern w:val="0"/>
          <w:sz w:val="24"/>
          <w:highlight w:val="none"/>
          <w14:textFill>
            <w14:solidFill>
              <w14:schemeClr w14:val="tx1"/>
            </w14:solidFill>
          </w14:textFill>
        </w:rPr>
      </w:pPr>
    </w:p>
    <w:tbl>
      <w:tblPr>
        <w:tblStyle w:val="18"/>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178C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14:paraId="1D9D8DC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乙方法定代表人</w:t>
            </w:r>
          </w:p>
        </w:tc>
      </w:tr>
      <w:tr w14:paraId="41EA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6542B710">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法定代表人的姓名</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B521A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CF1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7EB25B4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DC7C0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15DD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0C242DC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CB239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6DCF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77FFDAF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25CC3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3E17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1BF31DD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2FEA9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72C7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14:paraId="7A03233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身份证复印件</w:t>
            </w:r>
          </w:p>
        </w:tc>
      </w:tr>
    </w:tbl>
    <w:p w14:paraId="4F2FE9BD">
      <w:pPr>
        <w:adjustRightInd w:val="0"/>
        <w:snapToGrid w:val="0"/>
        <w:spacing w:line="360" w:lineRule="auto"/>
        <w:rPr>
          <w:rFonts w:ascii="宋体" w:hAnsi="宋体"/>
          <w:b/>
          <w:color w:val="000000" w:themeColor="text1"/>
          <w:kern w:val="0"/>
          <w:sz w:val="24"/>
          <w:highlight w:val="none"/>
          <w14:textFill>
            <w14:solidFill>
              <w14:schemeClr w14:val="tx1"/>
            </w14:solidFill>
          </w14:textFill>
        </w:rPr>
      </w:pPr>
    </w:p>
    <w:tbl>
      <w:tblPr>
        <w:tblStyle w:val="18"/>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4A91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14:paraId="6DC1DEB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乙方项目负责人</w:t>
            </w:r>
          </w:p>
        </w:tc>
      </w:tr>
      <w:tr w14:paraId="7A0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59E7688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项目负责人的姓名</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BB299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2180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314E65F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291835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595F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6C599F8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2A7B2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7B9D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1A80675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96795F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2673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14:paraId="29E2E0D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91539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33EE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14:paraId="58CCD63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身份证复印件</w:t>
            </w:r>
          </w:p>
        </w:tc>
      </w:tr>
    </w:tbl>
    <w:p w14:paraId="66C16DD4">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olor w:val="000000" w:themeColor="text1"/>
          <w:kern w:val="0"/>
          <w:sz w:val="24"/>
          <w:highlight w:val="none"/>
          <w14:textFill>
            <w14:solidFill>
              <w14:schemeClr w14:val="tx1"/>
            </w14:solidFill>
          </w14:textFill>
        </w:rPr>
        <w:t>附件1</w:t>
      </w:r>
      <w:r>
        <w:rPr>
          <w:rFonts w:hint="default" w:ascii="宋体" w:hAnsi="宋体"/>
          <w:color w:val="000000" w:themeColor="text1"/>
          <w:kern w:val="0"/>
          <w:sz w:val="24"/>
          <w:highlight w:val="none"/>
          <w14:textFill>
            <w14:solidFill>
              <w14:schemeClr w14:val="tx1"/>
            </w14:solidFill>
          </w14:textFill>
        </w:rPr>
        <w:t>0</w:t>
      </w:r>
      <w:r>
        <w:rPr>
          <w:rFonts w:hint="eastAsia" w:ascii="宋体" w:hAnsi="宋体"/>
          <w:color w:val="000000" w:themeColor="text1"/>
          <w:kern w:val="0"/>
          <w:sz w:val="24"/>
          <w:highlight w:val="none"/>
          <w14:textFill>
            <w14:solidFill>
              <w14:schemeClr w14:val="tx1"/>
            </w14:solidFill>
          </w14:textFill>
        </w:rPr>
        <w:t xml:space="preserve">：建筑工程质量安全终身责任承诺书及勘察设计项目负责人更换保证书 </w:t>
      </w:r>
    </w:p>
    <w:p w14:paraId="22BF4C9B">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6B2068E4">
      <w:pPr>
        <w:spacing w:before="312" w:beforeLines="100" w:after="312" w:afterLines="100"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法定代表人授权书</w:t>
      </w:r>
    </w:p>
    <w:p w14:paraId="4CEC465A">
      <w:pPr>
        <w:spacing w:before="468" w:beforeLines="150"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兹授权我单位________担任</w:t>
      </w:r>
      <w:r>
        <w:rPr>
          <w:rFonts w:hint="eastAsia" w:ascii="宋体" w:hAnsi="宋体"/>
          <w:bCs w:val="0"/>
          <w:color w:val="000000" w:themeColor="text1"/>
          <w:sz w:val="28"/>
          <w:szCs w:val="28"/>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sz w:val="28"/>
          <w:szCs w:val="28"/>
          <w:highlight w:val="none"/>
          <w14:textFill>
            <w14:solidFill>
              <w14:schemeClr w14:val="tx1"/>
            </w14:solidFill>
          </w14:textFill>
        </w:rPr>
        <w:t>工程项目的勘察项目负责人，对该工程项目的勘察工作实施组织管理，依据国家有关法律法规及标准规范履行职责，并依法对设计使用年限内的工程质量承担相应终身责任。</w:t>
      </w:r>
    </w:p>
    <w:p w14:paraId="6EE09AA3">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本授权书自授权之日起生效。</w:t>
      </w:r>
    </w:p>
    <w:p w14:paraId="16A4A2D1">
      <w:pPr>
        <w:spacing w:line="360" w:lineRule="auto"/>
        <w:ind w:firstLine="720" w:firstLineChars="200"/>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921"/>
        <w:gridCol w:w="2460"/>
      </w:tblGrid>
      <w:tr w14:paraId="5941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78167EBE">
            <w:pPr>
              <w:keepNext w:val="0"/>
              <w:keepLines w:val="0"/>
              <w:suppressLineNumbers w:val="0"/>
              <w:spacing w:before="0" w:beforeAutospacing="0" w:after="0" w:afterAutospacing="0" w:line="360" w:lineRule="auto"/>
              <w:ind w:left="0" w:right="0"/>
              <w:jc w:val="center"/>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被授权人基本情况</w:t>
            </w:r>
          </w:p>
        </w:tc>
      </w:tr>
      <w:tr w14:paraId="539D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2A6DDD2F">
            <w:pPr>
              <w:keepNext w:val="0"/>
              <w:keepLines w:val="0"/>
              <w:suppressLineNumbers w:val="0"/>
              <w:spacing w:before="0" w:beforeAutospacing="0" w:after="0" w:afterAutospacing="0"/>
              <w:ind w:left="0" w:right="0"/>
              <w:jc w:val="center"/>
              <w:rPr>
                <w:rFonts w:hint="default"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姓  名</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6C6FD74">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F915E46">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身份证号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1DBB65BA">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r>
      <w:tr w14:paraId="21DA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535656F6">
            <w:pPr>
              <w:keepNext w:val="0"/>
              <w:keepLines w:val="0"/>
              <w:suppressLineNumbers w:val="0"/>
              <w:spacing w:before="0" w:beforeAutospacing="0" w:after="0" w:afterAutospacing="0"/>
              <w:ind w:left="0" w:right="0"/>
              <w:jc w:val="center"/>
              <w:rPr>
                <w:rFonts w:hint="default"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注册执业资格</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182CA6F0">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747B1B9">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注册执业证号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AFC046B">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r>
      <w:tr w14:paraId="101D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0F955112">
            <w:pPr>
              <w:keepNext w:val="0"/>
              <w:keepLines w:val="0"/>
              <w:suppressLineNumbers w:val="0"/>
              <w:spacing w:before="0" w:beforeAutospacing="0" w:after="0" w:afterAutospacing="0"/>
              <w:ind w:left="0" w:right="0"/>
              <w:jc w:val="center"/>
              <w:rPr>
                <w:rFonts w:hint="default"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被授权人签字：</w:t>
            </w:r>
          </w:p>
        </w:tc>
      </w:tr>
    </w:tbl>
    <w:p w14:paraId="2955F142">
      <w:pPr>
        <w:spacing w:line="360" w:lineRule="auto"/>
        <w:ind w:firstLine="720" w:firstLineChars="200"/>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p>
    <w:p w14:paraId="612E015D">
      <w:pPr>
        <w:spacing w:line="360" w:lineRule="auto"/>
        <w:ind w:firstLine="72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授权单位（盖章）：</w:t>
      </w:r>
      <w:r>
        <w:rPr>
          <w:rFonts w:hint="eastAsia" w:ascii="宋体" w:hAnsi="宋体"/>
          <w:color w:val="000000" w:themeColor="text1"/>
          <w:sz w:val="28"/>
          <w:szCs w:val="28"/>
          <w:highlight w:val="none"/>
          <w:u w:val="single"/>
          <w14:textFill>
            <w14:solidFill>
              <w14:schemeClr w14:val="tx1"/>
            </w14:solidFill>
          </w14:textFill>
        </w:rPr>
        <w:t>_______________________</w:t>
      </w:r>
    </w:p>
    <w:p w14:paraId="57B97B33">
      <w:pPr>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法定代表人（签字）：</w:t>
      </w:r>
      <w:r>
        <w:rPr>
          <w:rFonts w:hint="eastAsia" w:ascii="宋体" w:hAnsi="宋体"/>
          <w:color w:val="000000" w:themeColor="text1"/>
          <w:sz w:val="28"/>
          <w:szCs w:val="28"/>
          <w:highlight w:val="none"/>
          <w:u w:val="single"/>
          <w14:textFill>
            <w14:solidFill>
              <w14:schemeClr w14:val="tx1"/>
            </w14:solidFill>
          </w14:textFill>
        </w:rPr>
        <w:t xml:space="preserve">                    </w:t>
      </w:r>
    </w:p>
    <w:p w14:paraId="263DD14C">
      <w:pPr>
        <w:spacing w:line="360" w:lineRule="auto"/>
        <w:ind w:firstLine="560" w:firstLineChars="200"/>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21"/>
          <w:sz w:val="28"/>
          <w:szCs w:val="28"/>
          <w:highlight w:val="none"/>
          <w14:textFill>
            <w14:solidFill>
              <w14:schemeClr w14:val="tx1"/>
            </w14:solidFill>
          </w14:textFill>
        </w:rPr>
        <w:t>授权日期：</w:t>
      </w:r>
      <w:r>
        <w:rPr>
          <w:rFonts w:hint="eastAsia" w:ascii="宋体" w:hAnsi="宋体"/>
          <w:color w:val="000000" w:themeColor="text1"/>
          <w:sz w:val="28"/>
          <w:szCs w:val="28"/>
          <w:highlight w:val="none"/>
          <w:u w:val="single"/>
          <w14:textFill>
            <w14:solidFill>
              <w14:schemeClr w14:val="tx1"/>
            </w14:solidFill>
          </w14:textFill>
        </w:rPr>
        <w:t xml:space="preserve">  ___</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14:paraId="72C9F60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52DC216A">
      <w:pPr>
        <w:widowControl/>
        <w:spacing w:line="360" w:lineRule="auto"/>
        <w:jc w:val="center"/>
        <w:rPr>
          <w:rFonts w:ascii="宋体" w:hAnsi="宋体"/>
          <w:b/>
          <w:bCs/>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建筑工程质量安全终身责任承诺书</w:t>
      </w:r>
    </w:p>
    <w:p w14:paraId="28FB932E">
      <w:pPr>
        <w:widowControl/>
        <w:spacing w:line="360" w:lineRule="auto"/>
        <w:jc w:val="center"/>
        <w:rPr>
          <w:rFonts w:ascii="宋体" w:hAnsi="宋体"/>
          <w:color w:val="000000" w:themeColor="text1"/>
          <w:kern w:val="0"/>
          <w:sz w:val="30"/>
          <w:szCs w:val="30"/>
          <w:highlight w:val="none"/>
          <w14:textFill>
            <w14:solidFill>
              <w14:schemeClr w14:val="tx1"/>
            </w14:solidFill>
          </w14:textFill>
        </w:rPr>
      </w:pPr>
      <w:r>
        <w:rPr>
          <w:rFonts w:hint="eastAsia" w:ascii="宋体" w:hAnsi="宋体"/>
          <w:color w:val="000000" w:themeColor="text1"/>
          <w:kern w:val="0"/>
          <w:sz w:val="30"/>
          <w:szCs w:val="30"/>
          <w:highlight w:val="none"/>
          <w14:textFill>
            <w14:solidFill>
              <w14:schemeClr w14:val="tx1"/>
            </w14:solidFill>
          </w14:textFill>
        </w:rPr>
        <w:t>（勘察单位及项目负责人）</w:t>
      </w:r>
    </w:p>
    <w:p w14:paraId="353B7F87">
      <w:pPr>
        <w:widowControl/>
        <w:spacing w:before="312" w:beforeLines="100" w:after="312" w:afterLines="100" w:line="360" w:lineRule="auto"/>
        <w:rPr>
          <w:rFonts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广州市重点公共建设项目管理中心：</w:t>
      </w:r>
      <w:r>
        <w:rPr>
          <w:rFonts w:hint="eastAsia" w:ascii="宋体" w:hAnsi="宋体"/>
          <w:b/>
          <w:bCs/>
          <w:color w:val="000000" w:themeColor="text1"/>
          <w:kern w:val="0"/>
          <w:sz w:val="24"/>
          <w:highlight w:val="none"/>
          <w14:textFill>
            <w14:solidFill>
              <w14:schemeClr w14:val="tx1"/>
            </w14:solidFill>
          </w14:textFill>
        </w:rPr>
        <w:t xml:space="preserve"> </w:t>
      </w:r>
    </w:p>
    <w:p w14:paraId="1A89748E">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我单位与贵中心就</w:t>
      </w:r>
      <w:r>
        <w:rPr>
          <w:rFonts w:hint="eastAsia" w:ascii="宋体" w:hAnsi="宋体"/>
          <w:bCs/>
          <w:color w:val="000000" w:themeColor="text1"/>
          <w:sz w:val="24"/>
          <w:highlight w:val="none"/>
          <w:u w:val="single"/>
          <w:lang w:eastAsia="zh-CN"/>
          <w14:textFill>
            <w14:solidFill>
              <w14:schemeClr w14:val="tx1"/>
            </w14:solidFill>
          </w14:textFill>
        </w:rPr>
        <w:t>广交会展馆110千伏变电站增容项目（站外设施部分）勘察设计</w:t>
      </w:r>
      <w:r>
        <w:rPr>
          <w:rFonts w:hint="eastAsia" w:ascii="宋体" w:hAnsi="宋体"/>
          <w:color w:val="000000" w:themeColor="text1"/>
          <w:kern w:val="0"/>
          <w:sz w:val="24"/>
          <w:highlight w:val="none"/>
          <w14:textFill>
            <w14:solidFill>
              <w14:schemeClr w14:val="tx1"/>
            </w14:solidFill>
          </w14:textFill>
        </w:rPr>
        <w:t>事宜签订了《</w:t>
      </w:r>
      <w:r>
        <w:rPr>
          <w:rFonts w:hint="eastAsia" w:ascii="宋体" w:hAnsi="宋体"/>
          <w:bCs/>
          <w:color w:val="000000" w:themeColor="text1"/>
          <w:sz w:val="24"/>
          <w:highlight w:val="none"/>
          <w:u w:val="single"/>
          <w:lang w:eastAsia="zh-CN"/>
          <w14:textFill>
            <w14:solidFill>
              <w14:schemeClr w14:val="tx1"/>
            </w14:solidFill>
          </w14:textFill>
        </w:rPr>
        <w:t>广交会展馆110千伏变电站增容项目（站外设施部分）勘察设计</w:t>
      </w:r>
      <w:r>
        <w:rPr>
          <w:rFonts w:hint="eastAsia" w:ascii="宋体" w:hAnsi="宋体"/>
          <w:color w:val="000000" w:themeColor="text1"/>
          <w:kern w:val="0"/>
          <w:sz w:val="24"/>
          <w:highlight w:val="none"/>
          <w14:textFill>
            <w14:solidFill>
              <w14:schemeClr w14:val="tx1"/>
            </w14:solidFill>
          </w14:textFill>
        </w:rPr>
        <w:t>合同》（合同编号：_________）。现我单位授权________（职务：__________，执业资格：_________，身份证号码：__________）担任_________________建设工程勘察项目负责人，代表我单位对该工程项目勘察工作实施组织管理。我单位承诺且保证项目负责人将严格依据国家有关法律法规及标准规范履行职责，并对设计使用年限内的工程质量安全承担相应终身责任。现郑重承诺如下：</w:t>
      </w:r>
    </w:p>
    <w:p w14:paraId="316282BC">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一、保证确认承担项目的勘察人员符合相应的注册执业资格要求，具备相应的专业技术能力，观测员、记录员、机长等现场作业人员符合专业培训要求。不允许他人以本人的名义承担工程勘察项目。</w:t>
      </w:r>
    </w:p>
    <w:p w14:paraId="31683A60">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二、依据有关法律法规、工程建设强制性标准和勘察合同（包括勘察任务委托书），组织编写勘察纲要，就相关要求向勘察人员交底，组织开展工程勘察工作。</w:t>
      </w:r>
    </w:p>
    <w:p w14:paraId="4F419870">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三、保证勘察现场作业安全，要求勘察作业人员严格执行操作规程，并根据建设单位提供的资料和场地情况，采取措施保证各类人员，场地内和周边建筑物、构筑物及各类管线设施的安全。</w:t>
      </w:r>
    </w:p>
    <w:p w14:paraId="677B7A00">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四、保证对原始取样、记录的真实性和准确性负责，组织人员及时整理、核对原始记录，核验有关现场和试验人员在记录上的签字，对原始记录、测试报告、土工试验成果等各项作业资料验收签字。</w:t>
      </w:r>
    </w:p>
    <w:p w14:paraId="3C1882A9">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五、对勘察成果的真实性和准确性负责，保证勘察文件符合国家规定的深度要求，在勘察文件上签字盖章。</w:t>
      </w:r>
    </w:p>
    <w:p w14:paraId="58EE5826">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六、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14:paraId="131D867B">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七、对勘察资料的归档工作负责，组织相关勘察人员将全部资料分类编目，装订成册，归档保存。</w:t>
      </w:r>
    </w:p>
    <w:p w14:paraId="7152F703">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违反上述承诺，本单位及本单位授权的项目负责人愿意承担一切法律责任，包括但不限于依据住建部《建筑工程五方责任主体项目负责人质量终身责任追究暂行办法》及《建筑工程勘察单位项目负责人质量安全责任七项规定（试行）》的规定承担相应行政责任，及依据《建设工程质量管理条例》及其他相关法律法规承担刑事和民事责任。</w:t>
      </w:r>
    </w:p>
    <w:p w14:paraId="67FA16B5">
      <w:pPr>
        <w:widowControl/>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2589D5BC">
      <w:pPr>
        <w:widowControl/>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勘察项目负责人（签名）：             ____________________（单位盖章）</w:t>
      </w:r>
    </w:p>
    <w:p w14:paraId="0F466982">
      <w:pPr>
        <w:widowControl/>
        <w:spacing w:line="360" w:lineRule="auto"/>
        <w:ind w:firstLine="643"/>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年   月   日</w:t>
      </w:r>
    </w:p>
    <w:p w14:paraId="01AC6582">
      <w:pPr>
        <w:widowControl/>
        <w:spacing w:line="360" w:lineRule="auto"/>
        <w:rPr>
          <w:rFonts w:hint="eastAsia" w:ascii="宋体" w:hAnsi="宋体"/>
          <w:color w:val="000000" w:themeColor="text1"/>
          <w:kern w:val="0"/>
          <w:sz w:val="24"/>
          <w:highlight w:val="none"/>
          <w14:textFill>
            <w14:solidFill>
              <w14:schemeClr w14:val="tx1"/>
            </w14:solidFill>
          </w14:textFill>
        </w:rPr>
      </w:pPr>
    </w:p>
    <w:p w14:paraId="637749A3">
      <w:pPr>
        <w:widowControl/>
        <w:spacing w:line="360" w:lineRule="auto"/>
        <w:rPr>
          <w:rFonts w:hint="eastAsia" w:ascii="宋体" w:hAnsi="宋体"/>
          <w:color w:val="000000" w:themeColor="text1"/>
          <w:kern w:val="0"/>
          <w:sz w:val="24"/>
          <w:highlight w:val="none"/>
          <w14:textFill>
            <w14:solidFill>
              <w14:schemeClr w14:val="tx1"/>
            </w14:solidFill>
          </w14:textFill>
        </w:rPr>
      </w:pPr>
    </w:p>
    <w:p w14:paraId="688057AA">
      <w:pPr>
        <w:widowControl/>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附：身份证复印件粘贴</w:t>
      </w:r>
    </w:p>
    <w:tbl>
      <w:tblPr>
        <w:tblStyle w:val="18"/>
        <w:tblW w:w="9007" w:type="dxa"/>
        <w:tblInd w:w="0" w:type="dxa"/>
        <w:tblLayout w:type="fixed"/>
        <w:tblCellMar>
          <w:top w:w="0" w:type="dxa"/>
          <w:left w:w="108" w:type="dxa"/>
          <w:bottom w:w="0" w:type="dxa"/>
          <w:right w:w="108" w:type="dxa"/>
        </w:tblCellMar>
      </w:tblPr>
      <w:tblGrid>
        <w:gridCol w:w="9007"/>
      </w:tblGrid>
      <w:tr w14:paraId="7ED84971">
        <w:tblPrEx>
          <w:tblCellMar>
            <w:top w:w="0" w:type="dxa"/>
            <w:left w:w="108" w:type="dxa"/>
            <w:bottom w:w="0" w:type="dxa"/>
            <w:right w:w="108" w:type="dxa"/>
          </w:tblCellMar>
        </w:tblPrEx>
        <w:trPr>
          <w:trHeight w:val="3508" w:hRule="atLeast"/>
        </w:trPr>
        <w:tc>
          <w:tcPr>
            <w:tcW w:w="9007" w:type="dxa"/>
            <w:tcBorders>
              <w:top w:val="single" w:color="auto" w:sz="4" w:space="0"/>
              <w:left w:val="single" w:color="auto" w:sz="4" w:space="0"/>
              <w:bottom w:val="single" w:color="auto" w:sz="4" w:space="0"/>
              <w:right w:val="single" w:color="auto" w:sz="4" w:space="0"/>
            </w:tcBorders>
            <w:noWrap w:val="0"/>
            <w:vAlign w:val="top"/>
          </w:tcPr>
          <w:p w14:paraId="31F68A0B">
            <w:pPr>
              <w:keepNext w:val="0"/>
              <w:keepLines w:val="0"/>
              <w:widowControl/>
              <w:suppressLineNumbers w:val="0"/>
              <w:spacing w:before="0" w:beforeAutospacing="0" w:after="0" w:afterAutospacing="0" w:line="360" w:lineRule="auto"/>
              <w:ind w:left="0" w:right="0"/>
              <w:rPr>
                <w:rFonts w:hint="default"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14:textFill>
                  <w14:solidFill>
                    <w14:schemeClr w14:val="tx1"/>
                  </w14:solidFill>
                </w14:textFill>
              </w:rPr>
              <w:t xml:space="preserve"> </w:t>
            </w:r>
          </w:p>
          <w:p w14:paraId="21231A48">
            <w:pPr>
              <w:keepNext w:val="0"/>
              <w:keepLines w:val="0"/>
              <w:widowControl/>
              <w:suppressLineNumbers w:val="0"/>
              <w:spacing w:before="0" w:beforeAutospacing="0" w:after="0" w:afterAutospacing="0" w:line="360" w:lineRule="auto"/>
              <w:ind w:left="0" w:right="0"/>
              <w:rPr>
                <w:rFonts w:hint="default" w:ascii="宋体" w:hAnsi="宋体"/>
                <w:color w:val="000000" w:themeColor="text1"/>
                <w:kern w:val="0"/>
                <w:sz w:val="32"/>
                <w:szCs w:val="32"/>
                <w:highlight w:val="none"/>
                <w14:textFill>
                  <w14:solidFill>
                    <w14:schemeClr w14:val="tx1"/>
                  </w14:solidFill>
                </w14:textFill>
              </w:rPr>
            </w:pPr>
          </w:p>
          <w:p w14:paraId="15DE0B44">
            <w:pPr>
              <w:keepNext w:val="0"/>
              <w:keepLines w:val="0"/>
              <w:widowControl/>
              <w:suppressLineNumbers w:val="0"/>
              <w:spacing w:before="0" w:beforeAutospacing="0" w:after="0" w:afterAutospacing="0" w:line="360" w:lineRule="auto"/>
              <w:ind w:left="0" w:right="0"/>
              <w:rPr>
                <w:rFonts w:hint="default" w:ascii="宋体" w:hAnsi="宋体"/>
                <w:color w:val="000000" w:themeColor="text1"/>
                <w:kern w:val="0"/>
                <w:sz w:val="32"/>
                <w:szCs w:val="32"/>
                <w:highlight w:val="none"/>
                <w14:textFill>
                  <w14:solidFill>
                    <w14:schemeClr w14:val="tx1"/>
                  </w14:solidFill>
                </w14:textFill>
              </w:rPr>
            </w:pPr>
          </w:p>
        </w:tc>
      </w:tr>
    </w:tbl>
    <w:p w14:paraId="2F6A1083">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241898A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5FA6C8BA">
      <w:pPr>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r>
        <w:rPr>
          <w:rFonts w:hint="eastAsia" w:ascii="宋体" w:hAnsi="宋体"/>
          <w:color w:val="000000" w:themeColor="text1"/>
          <w:kern w:val="0"/>
          <w:sz w:val="24"/>
          <w:highlight w:val="none"/>
          <w14:textFill>
            <w14:solidFill>
              <w14:schemeClr w14:val="tx1"/>
            </w14:solidFill>
          </w14:textFill>
        </w:rPr>
        <w:t xml:space="preserve"> </w:t>
      </w:r>
    </w:p>
    <w:p w14:paraId="74DD2287">
      <w:pPr>
        <w:adjustRightInd w:val="0"/>
        <w:snapToGrid w:val="0"/>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法定代表人授权书</w:t>
      </w:r>
    </w:p>
    <w:p w14:paraId="2560DE0B">
      <w:pPr>
        <w:spacing w:before="468" w:beforeLines="150"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兹授权我单位</w:t>
      </w:r>
      <w:r>
        <w:rPr>
          <w:rFonts w:hint="eastAsia" w:ascii="宋体" w:hAnsi="宋体"/>
          <w:color w:val="000000" w:themeColor="text1"/>
          <w:kern w:val="0"/>
          <w:sz w:val="24"/>
          <w:highlight w:val="none"/>
          <w14:textFill>
            <w14:solidFill>
              <w14:schemeClr w14:val="tx1"/>
            </w14:solidFill>
          </w14:textFill>
        </w:rPr>
        <w:t>_________</w:t>
      </w:r>
      <w:r>
        <w:rPr>
          <w:rFonts w:hint="eastAsia" w:ascii="宋体" w:hAnsi="宋体"/>
          <w:color w:val="000000" w:themeColor="text1"/>
          <w:sz w:val="28"/>
          <w:szCs w:val="28"/>
          <w:highlight w:val="none"/>
          <w14:textFill>
            <w14:solidFill>
              <w14:schemeClr w14:val="tx1"/>
            </w14:solidFill>
          </w14:textFill>
        </w:rPr>
        <w:t>担任</w:t>
      </w:r>
      <w:r>
        <w:rPr>
          <w:rFonts w:hint="eastAsia" w:ascii="宋体" w:hAnsi="宋体"/>
          <w:color w:val="000000" w:themeColor="text1"/>
          <w:kern w:val="2"/>
          <w:sz w:val="28"/>
          <w:szCs w:val="28"/>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sz w:val="28"/>
          <w:szCs w:val="28"/>
          <w:highlight w:val="none"/>
          <w14:textFill>
            <w14:solidFill>
              <w14:schemeClr w14:val="tx1"/>
            </w14:solidFill>
          </w14:textFill>
        </w:rPr>
        <w:t>工程项目的设计项目负责人，对该工程项目的设计工作实施组织管理，依据国家有关法律法规及标准规范履行职责，并依法对设计使用年限内的工程质量承担相应终身责任。</w:t>
      </w:r>
    </w:p>
    <w:p w14:paraId="2F810322">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本授权书自授权之日起生效。</w:t>
      </w:r>
    </w:p>
    <w:p w14:paraId="2D0B5858">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tbl>
      <w:tblPr>
        <w:tblStyle w:val="18"/>
        <w:tblW w:w="8755" w:type="dxa"/>
        <w:tblInd w:w="0" w:type="dxa"/>
        <w:tblLayout w:type="fixed"/>
        <w:tblCellMar>
          <w:top w:w="0" w:type="dxa"/>
          <w:left w:w="108" w:type="dxa"/>
          <w:bottom w:w="0" w:type="dxa"/>
          <w:right w:w="108" w:type="dxa"/>
        </w:tblCellMar>
      </w:tblPr>
      <w:tblGrid>
        <w:gridCol w:w="2130"/>
        <w:gridCol w:w="2231"/>
        <w:gridCol w:w="1843"/>
        <w:gridCol w:w="2551"/>
      </w:tblGrid>
      <w:tr w14:paraId="488E6DA2">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4597D8B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被授权人基本情况</w:t>
            </w:r>
          </w:p>
        </w:tc>
      </w:tr>
      <w:tr w14:paraId="6AB229D3">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4D3468C3">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p>
        </w:tc>
        <w:tc>
          <w:tcPr>
            <w:tcW w:w="2231" w:type="dxa"/>
            <w:tcBorders>
              <w:top w:val="single" w:color="auto" w:sz="4" w:space="0"/>
              <w:left w:val="nil"/>
              <w:bottom w:val="single" w:color="auto" w:sz="4" w:space="0"/>
              <w:right w:val="single" w:color="auto" w:sz="4" w:space="0"/>
            </w:tcBorders>
            <w:noWrap w:val="0"/>
            <w:vAlign w:val="center"/>
          </w:tcPr>
          <w:p w14:paraId="69BB904D">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3DBDAEEF">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w:t>
            </w:r>
          </w:p>
        </w:tc>
        <w:tc>
          <w:tcPr>
            <w:tcW w:w="2551" w:type="dxa"/>
            <w:tcBorders>
              <w:top w:val="single" w:color="auto" w:sz="4" w:space="0"/>
              <w:left w:val="nil"/>
              <w:bottom w:val="single" w:color="auto" w:sz="4" w:space="0"/>
              <w:right w:val="single" w:color="auto" w:sz="4" w:space="0"/>
            </w:tcBorders>
            <w:noWrap w:val="0"/>
            <w:vAlign w:val="center"/>
          </w:tcPr>
          <w:p w14:paraId="3C3A416C">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r>
      <w:tr w14:paraId="69AEA240">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3701C670">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注册执业资格</w:t>
            </w:r>
          </w:p>
        </w:tc>
        <w:tc>
          <w:tcPr>
            <w:tcW w:w="2231" w:type="dxa"/>
            <w:tcBorders>
              <w:top w:val="single" w:color="auto" w:sz="4" w:space="0"/>
              <w:left w:val="nil"/>
              <w:bottom w:val="single" w:color="auto" w:sz="4" w:space="0"/>
              <w:right w:val="single" w:color="auto" w:sz="4" w:space="0"/>
            </w:tcBorders>
            <w:noWrap w:val="0"/>
            <w:vAlign w:val="center"/>
          </w:tcPr>
          <w:p w14:paraId="0856D849">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13C1CB34">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注册执业证号</w:t>
            </w:r>
          </w:p>
        </w:tc>
        <w:tc>
          <w:tcPr>
            <w:tcW w:w="2551" w:type="dxa"/>
            <w:tcBorders>
              <w:top w:val="single" w:color="auto" w:sz="4" w:space="0"/>
              <w:left w:val="nil"/>
              <w:bottom w:val="single" w:color="auto" w:sz="4" w:space="0"/>
              <w:right w:val="single" w:color="auto" w:sz="4" w:space="0"/>
            </w:tcBorders>
            <w:noWrap w:val="0"/>
            <w:vAlign w:val="center"/>
          </w:tcPr>
          <w:p w14:paraId="2AEE645A">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r>
      <w:tr w14:paraId="6E8B2346">
        <w:tblPrEx>
          <w:tblCellMar>
            <w:top w:w="0" w:type="dxa"/>
            <w:left w:w="108" w:type="dxa"/>
            <w:bottom w:w="0" w:type="dxa"/>
            <w:right w:w="108" w:type="dxa"/>
          </w:tblCellMar>
        </w:tblPrEx>
        <w:trPr>
          <w:trHeight w:val="1075"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04A968B3">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w:t>
            </w:r>
          </w:p>
        </w:tc>
      </w:tr>
    </w:tbl>
    <w:p w14:paraId="0B940574">
      <w:pPr>
        <w:spacing w:line="36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1A6259E5">
      <w:pPr>
        <w:spacing w:line="360" w:lineRule="auto"/>
        <w:ind w:left="6020" w:leftChars="200" w:hanging="5600" w:hangingChars="2000"/>
        <w:jc w:val="left"/>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21"/>
          <w:sz w:val="28"/>
          <w:szCs w:val="28"/>
          <w:highlight w:val="none"/>
          <w14:textFill>
            <w14:solidFill>
              <w14:schemeClr w14:val="tx1"/>
            </w14:solidFill>
          </w14:textFill>
        </w:rPr>
        <w:t>授权单位（盖章）</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____________________</w:t>
      </w:r>
    </w:p>
    <w:p w14:paraId="6CBC2A88">
      <w:pPr>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法定代表人（签字）：</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14:paraId="202B952D">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21"/>
          <w:sz w:val="28"/>
          <w:szCs w:val="28"/>
          <w:highlight w:val="none"/>
          <w14:textFill>
            <w14:solidFill>
              <w14:schemeClr w14:val="tx1"/>
            </w14:solidFill>
          </w14:textFill>
        </w:rPr>
        <w:t>授权日期：</w:t>
      </w:r>
      <w:r>
        <w:rPr>
          <w:rFonts w:hint="eastAsia" w:ascii="宋体" w:hAnsi="宋体"/>
          <w:color w:val="000000" w:themeColor="text1"/>
          <w:sz w:val="28"/>
          <w:szCs w:val="28"/>
          <w:highlight w:val="none"/>
          <w:u w:val="single"/>
          <w14:textFill>
            <w14:solidFill>
              <w14:schemeClr w14:val="tx1"/>
            </w14:solidFill>
          </w14:textFill>
        </w:rPr>
        <w:t xml:space="preserve">  ___</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14:paraId="6AFD1B67">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03D04670">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712FCD28">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4633FBCC">
      <w:pPr>
        <w:spacing w:line="360" w:lineRule="auto"/>
        <w:jc w:val="center"/>
        <w:rPr>
          <w:rFonts w:ascii="宋体" w:hAnsi="宋体"/>
          <w:b/>
          <w:bCs/>
          <w:color w:val="000000" w:themeColor="text1"/>
          <w:kern w:val="0"/>
          <w:sz w:val="44"/>
          <w:szCs w:val="4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bCs/>
          <w:color w:val="000000" w:themeColor="text1"/>
          <w:kern w:val="0"/>
          <w:sz w:val="44"/>
          <w:szCs w:val="44"/>
          <w:highlight w:val="none"/>
          <w14:textFill>
            <w14:solidFill>
              <w14:schemeClr w14:val="tx1"/>
            </w14:solidFill>
          </w14:textFill>
        </w:rPr>
        <w:t>建筑工程质量安全终身责任承诺书</w:t>
      </w:r>
    </w:p>
    <w:p w14:paraId="1DED11B5">
      <w:pPr>
        <w:widowControl/>
        <w:spacing w:line="360" w:lineRule="auto"/>
        <w:jc w:val="center"/>
        <w:rPr>
          <w:rFonts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14:textFill>
            <w14:solidFill>
              <w14:schemeClr w14:val="tx1"/>
            </w14:solidFill>
          </w14:textFill>
        </w:rPr>
        <w:t>（设计单位及项目负责人）</w:t>
      </w:r>
    </w:p>
    <w:p w14:paraId="79530365">
      <w:pPr>
        <w:widowControl/>
        <w:spacing w:before="312" w:beforeLines="100" w:after="312" w:afterLines="100" w:line="360" w:lineRule="auto"/>
        <w:rPr>
          <w:rFonts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广州市重点公共建设项目管理中心：</w:t>
      </w:r>
      <w:r>
        <w:rPr>
          <w:rFonts w:hint="eastAsia" w:ascii="宋体" w:hAnsi="宋体"/>
          <w:b/>
          <w:bCs/>
          <w:color w:val="000000" w:themeColor="text1"/>
          <w:kern w:val="0"/>
          <w:sz w:val="24"/>
          <w:highlight w:val="none"/>
          <w14:textFill>
            <w14:solidFill>
              <w14:schemeClr w14:val="tx1"/>
            </w14:solidFill>
          </w14:textFill>
        </w:rPr>
        <w:t xml:space="preserve"> </w:t>
      </w:r>
    </w:p>
    <w:p w14:paraId="50FEB508">
      <w:pPr>
        <w:widowControl/>
        <w:spacing w:line="360" w:lineRule="auto"/>
        <w:ind w:firstLine="470" w:firstLineChars="196"/>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我单位与贵中心就</w:t>
      </w:r>
      <w:r>
        <w:rPr>
          <w:rFonts w:hint="eastAsia" w:ascii="宋体" w:hAnsi="宋体"/>
          <w:bCs/>
          <w:color w:val="000000" w:themeColor="text1"/>
          <w:sz w:val="24"/>
          <w:highlight w:val="none"/>
          <w:u w:val="single"/>
          <w:lang w:eastAsia="zh-CN"/>
          <w14:textFill>
            <w14:solidFill>
              <w14:schemeClr w14:val="tx1"/>
            </w14:solidFill>
          </w14:textFill>
        </w:rPr>
        <w:t>广交会展馆110千伏变电站增容项目（站外设施部分）勘察设计</w:t>
      </w:r>
      <w:r>
        <w:rPr>
          <w:rFonts w:hint="eastAsia" w:ascii="宋体" w:hAnsi="宋体"/>
          <w:color w:val="000000" w:themeColor="text1"/>
          <w:kern w:val="0"/>
          <w:sz w:val="24"/>
          <w:highlight w:val="none"/>
          <w14:textFill>
            <w14:solidFill>
              <w14:schemeClr w14:val="tx1"/>
            </w14:solidFill>
          </w14:textFill>
        </w:rPr>
        <w:t>事宜签订了《</w:t>
      </w:r>
      <w:r>
        <w:rPr>
          <w:rFonts w:hint="eastAsia" w:ascii="宋体" w:hAnsi="宋体"/>
          <w:bCs/>
          <w:color w:val="000000" w:themeColor="text1"/>
          <w:sz w:val="24"/>
          <w:highlight w:val="none"/>
          <w:u w:val="single"/>
          <w:lang w:eastAsia="zh-CN"/>
          <w14:textFill>
            <w14:solidFill>
              <w14:schemeClr w14:val="tx1"/>
            </w14:solidFill>
          </w14:textFill>
        </w:rPr>
        <w:t>广交会展馆110千伏变电站增容项目（站外设施部分）勘察设计</w:t>
      </w:r>
      <w:r>
        <w:rPr>
          <w:rFonts w:hint="eastAsia" w:ascii="宋体" w:hAnsi="宋体"/>
          <w:color w:val="000000" w:themeColor="text1"/>
          <w:kern w:val="0"/>
          <w:sz w:val="24"/>
          <w:highlight w:val="none"/>
          <w14:textFill>
            <w14:solidFill>
              <w14:schemeClr w14:val="tx1"/>
            </w14:solidFill>
          </w14:textFill>
        </w:rPr>
        <w:t>合同》（合同编号：_______）。现我单位授权_________（职务：_________，执业资格：_________，身份证号码：____________）担任___________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14:paraId="31ACBF24">
      <w:pPr>
        <w:widowControl/>
        <w:spacing w:line="360" w:lineRule="auto"/>
        <w:rPr>
          <w:rFonts w:ascii="宋体" w:hAnsi="宋体" w:cs="仿宋_GB2312"/>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cs="仿宋_GB2312"/>
          <w:color w:val="000000" w:themeColor="text1"/>
          <w:kern w:val="0"/>
          <w:sz w:val="24"/>
          <w:highlight w:val="none"/>
          <w14:textFill>
            <w14:solidFill>
              <w14:schemeClr w14:val="tx1"/>
            </w14:solidFill>
          </w14:textFill>
        </w:rPr>
        <w:t xml:space="preserve">   一、保证确认承担项目的设计人员符合相应的注册执业资格要求，具备相应的专业技术能力。不允许他人以本人的名义承担工程设计项目。</w:t>
      </w:r>
    </w:p>
    <w:p w14:paraId="429E1DA1">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14:paraId="5FB9BE55">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三、要求设计人员在设计文件中注明建筑工程合理使用年限，标明采用的建筑材料、建筑构配件和设备的规格、性能等技术指标，其质量要求必须符合国家规定的标准及建筑工程的功能需求。</w:t>
      </w:r>
    </w:p>
    <w:p w14:paraId="0E32F613">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14:paraId="4FA316B1">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五、严格核验各专业设计、校核、审核、审定等技术人员在相关设计文件上的签字，核验注册建筑师、注册结构工程师等注册执业人员在设计文件上的签章，并对各专业设计文件验收签字。</w:t>
      </w:r>
    </w:p>
    <w:p w14:paraId="1CFBA4A0">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14:paraId="7297F4E6">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14:paraId="0262D043">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14:paraId="304B0DD0">
      <w:pPr>
        <w:widowControl/>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0D85D887">
      <w:pPr>
        <w:widowControl/>
        <w:spacing w:line="360" w:lineRule="auto"/>
        <w:ind w:left="6000" w:hanging="6000" w:hangingChars="25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设计项目负责人（签名）：          _______________________（单位盖章）</w:t>
      </w:r>
    </w:p>
    <w:p w14:paraId="77DD359B">
      <w:pPr>
        <w:widowControl/>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年   月   日</w:t>
      </w:r>
    </w:p>
    <w:p w14:paraId="0A0195E4">
      <w:pPr>
        <w:widowControl/>
        <w:spacing w:line="360" w:lineRule="auto"/>
        <w:rPr>
          <w:rFonts w:hint="eastAsia" w:ascii="宋体" w:hAnsi="宋体"/>
          <w:color w:val="000000" w:themeColor="text1"/>
          <w:kern w:val="0"/>
          <w:sz w:val="24"/>
          <w:highlight w:val="none"/>
          <w14:textFill>
            <w14:solidFill>
              <w14:schemeClr w14:val="tx1"/>
            </w14:solidFill>
          </w14:textFill>
        </w:rPr>
      </w:pPr>
    </w:p>
    <w:p w14:paraId="045A4A41">
      <w:pPr>
        <w:widowControl/>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附：身份证复印件粘贴</w:t>
      </w:r>
    </w:p>
    <w:tbl>
      <w:tblPr>
        <w:tblStyle w:val="18"/>
        <w:tblW w:w="9057" w:type="dxa"/>
        <w:tblInd w:w="0" w:type="dxa"/>
        <w:tblLayout w:type="fixed"/>
        <w:tblCellMar>
          <w:top w:w="0" w:type="dxa"/>
          <w:left w:w="108" w:type="dxa"/>
          <w:bottom w:w="0" w:type="dxa"/>
          <w:right w:w="108" w:type="dxa"/>
        </w:tblCellMar>
      </w:tblPr>
      <w:tblGrid>
        <w:gridCol w:w="9057"/>
      </w:tblGrid>
      <w:tr w14:paraId="3DBD5BB2">
        <w:tblPrEx>
          <w:tblCellMar>
            <w:top w:w="0" w:type="dxa"/>
            <w:left w:w="108" w:type="dxa"/>
            <w:bottom w:w="0" w:type="dxa"/>
            <w:right w:w="108" w:type="dxa"/>
          </w:tblCellMar>
        </w:tblPrEx>
        <w:trPr>
          <w:trHeight w:val="3566" w:hRule="atLeast"/>
        </w:trPr>
        <w:tc>
          <w:tcPr>
            <w:tcW w:w="9057" w:type="dxa"/>
            <w:tcBorders>
              <w:top w:val="single" w:color="auto" w:sz="4" w:space="0"/>
              <w:left w:val="single" w:color="auto" w:sz="4" w:space="0"/>
              <w:bottom w:val="single" w:color="auto" w:sz="4" w:space="0"/>
              <w:right w:val="single" w:color="auto" w:sz="4" w:space="0"/>
            </w:tcBorders>
            <w:noWrap w:val="0"/>
            <w:vAlign w:val="top"/>
          </w:tcPr>
          <w:p w14:paraId="3C4A748B">
            <w:pPr>
              <w:keepNext w:val="0"/>
              <w:keepLines w:val="0"/>
              <w:widowControl/>
              <w:suppressLineNumbers w:val="0"/>
              <w:spacing w:before="0" w:beforeAutospacing="0" w:after="0" w:afterAutospacing="0" w:line="360" w:lineRule="auto"/>
              <w:ind w:left="0" w:right="0"/>
              <w:rPr>
                <w:rFonts w:hint="default"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37FEDF3E">
            <w:pPr>
              <w:keepNext w:val="0"/>
              <w:keepLines w:val="0"/>
              <w:widowControl/>
              <w:suppressLineNumbers w:val="0"/>
              <w:spacing w:before="0" w:beforeAutospacing="0" w:after="0" w:afterAutospacing="0" w:line="360" w:lineRule="auto"/>
              <w:ind w:left="0" w:right="0"/>
              <w:rPr>
                <w:rFonts w:hint="default" w:ascii="宋体" w:hAnsi="宋体"/>
                <w:color w:val="000000" w:themeColor="text1"/>
                <w:kern w:val="0"/>
                <w:sz w:val="32"/>
                <w:szCs w:val="32"/>
                <w:highlight w:val="none"/>
                <w14:textFill>
                  <w14:solidFill>
                    <w14:schemeClr w14:val="tx1"/>
                  </w14:solidFill>
                </w14:textFill>
              </w:rPr>
            </w:pPr>
          </w:p>
          <w:p w14:paraId="3DEC4E96">
            <w:pPr>
              <w:keepNext w:val="0"/>
              <w:keepLines w:val="0"/>
              <w:suppressLineNumbers w:val="0"/>
              <w:adjustRightInd w:val="0"/>
              <w:snapToGrid w:val="0"/>
              <w:spacing w:before="0" w:beforeAutospacing="0" w:after="0" w:afterAutospacing="0" w:line="360" w:lineRule="auto"/>
              <w:ind w:left="0" w:right="0"/>
              <w:rPr>
                <w:rFonts w:hint="default" w:ascii="宋体" w:hAnsi="宋体"/>
                <w:color w:val="000000" w:themeColor="text1"/>
                <w:kern w:val="0"/>
                <w:sz w:val="32"/>
                <w:szCs w:val="32"/>
                <w:highlight w:val="none"/>
                <w14:textFill>
                  <w14:solidFill>
                    <w14:schemeClr w14:val="tx1"/>
                  </w14:solidFill>
                </w14:textFill>
              </w:rPr>
            </w:pPr>
          </w:p>
        </w:tc>
      </w:tr>
    </w:tbl>
    <w:p w14:paraId="0EA502BC">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18859CA1">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0A5FD65B">
      <w:pPr>
        <w:spacing w:line="360" w:lineRule="auto"/>
        <w:jc w:val="center"/>
        <w:rPr>
          <w:rFonts w:ascii="宋体" w:hAnsi="宋体" w:cs="黑体"/>
          <w:b/>
          <w:bCs/>
          <w:color w:val="000000" w:themeColor="text1"/>
          <w:kern w:val="0"/>
          <w:sz w:val="44"/>
          <w:szCs w:val="4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cs="黑体"/>
          <w:b/>
          <w:bCs/>
          <w:color w:val="000000" w:themeColor="text1"/>
          <w:kern w:val="0"/>
          <w:sz w:val="44"/>
          <w:szCs w:val="44"/>
          <w:highlight w:val="none"/>
          <w14:textFill>
            <w14:solidFill>
              <w14:schemeClr w14:val="tx1"/>
            </w14:solidFill>
          </w14:textFill>
        </w:rPr>
        <w:t>建筑工程勘察设计项目负责人更换保证书</w:t>
      </w:r>
    </w:p>
    <w:p w14:paraId="5E52AF4A">
      <w:pPr>
        <w:widowControl/>
        <w:spacing w:before="312" w:beforeLines="100" w:line="360" w:lineRule="auto"/>
        <w:rPr>
          <w:rFonts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广州市重点公共建设项目管理中心：</w:t>
      </w:r>
      <w:r>
        <w:rPr>
          <w:rFonts w:hint="eastAsia" w:ascii="宋体" w:hAnsi="宋体"/>
          <w:b/>
          <w:bCs/>
          <w:color w:val="000000" w:themeColor="text1"/>
          <w:kern w:val="0"/>
          <w:sz w:val="24"/>
          <w:highlight w:val="none"/>
          <w14:textFill>
            <w14:solidFill>
              <w14:schemeClr w14:val="tx1"/>
            </w14:solidFill>
          </w14:textFill>
        </w:rPr>
        <w:t xml:space="preserve"> </w:t>
      </w:r>
    </w:p>
    <w:p w14:paraId="6224882C">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我单位承担</w:t>
      </w:r>
      <w:r>
        <w:rPr>
          <w:rFonts w:hint="eastAsia" w:ascii="宋体" w:hAnsi="宋体"/>
          <w:bCs/>
          <w:color w:val="000000" w:themeColor="text1"/>
          <w:sz w:val="24"/>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kern w:val="0"/>
          <w:sz w:val="24"/>
          <w:highlight w:val="none"/>
          <w14:textFill>
            <w14:solidFill>
              <w14:schemeClr w14:val="tx1"/>
            </w14:solidFill>
          </w14:textFill>
        </w:rPr>
        <w:t>的勘察设计工作,并分别授权___________担任本工程勘察、设计项目负责人，代表我单位对该工程项目的勘察、设计工作实施组织管理。我单位将严格监督所指派的项目负责人遵守《</w:t>
      </w:r>
      <w:r>
        <w:rPr>
          <w:rFonts w:hint="eastAsia" w:ascii="宋体" w:hAnsi="宋体" w:cs="仿宋_GB2312"/>
          <w:color w:val="000000" w:themeColor="text1"/>
          <w:kern w:val="0"/>
          <w:sz w:val="24"/>
          <w:highlight w:val="none"/>
          <w14:textFill>
            <w14:solidFill>
              <w14:schemeClr w14:val="tx1"/>
            </w14:solidFill>
          </w14:textFill>
        </w:rPr>
        <w:t>建筑工程质量安全终身责任承诺书》，如</w:t>
      </w:r>
      <w:r>
        <w:rPr>
          <w:rFonts w:hint="eastAsia" w:ascii="宋体" w:hAnsi="宋体"/>
          <w:color w:val="000000" w:themeColor="text1"/>
          <w:kern w:val="0"/>
          <w:sz w:val="24"/>
          <w:highlight w:val="none"/>
          <w14:textFill>
            <w14:solidFill>
              <w14:schemeClr w14:val="tx1"/>
            </w14:solidFill>
          </w14:textFill>
        </w:rPr>
        <w:t>该项目负责人需更换，我单位郑重</w:t>
      </w:r>
      <w:r>
        <w:rPr>
          <w:rFonts w:hint="eastAsia" w:ascii="宋体" w:hAnsi="宋体" w:cs="仿宋_GB2312"/>
          <w:color w:val="000000" w:themeColor="text1"/>
          <w:kern w:val="0"/>
          <w:sz w:val="24"/>
          <w:highlight w:val="none"/>
          <w14:textFill>
            <w14:solidFill>
              <w14:schemeClr w14:val="tx1"/>
            </w14:solidFill>
          </w14:textFill>
        </w:rPr>
        <w:t>承诺如下：</w:t>
      </w:r>
    </w:p>
    <w:p w14:paraId="080E0632">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一、我单位保证</w:t>
      </w:r>
      <w:r>
        <w:rPr>
          <w:rFonts w:hint="eastAsia" w:ascii="宋体" w:hAnsi="宋体" w:cs="仿宋_GB2312"/>
          <w:color w:val="000000" w:themeColor="text1"/>
          <w:kern w:val="0"/>
          <w:sz w:val="24"/>
          <w:highlight w:val="none"/>
          <w14:textFill>
            <w14:solidFill>
              <w14:schemeClr w14:val="tx1"/>
            </w14:solidFill>
          </w14:textFill>
        </w:rPr>
        <w:t>非经过贵中心同意，项目负责人不得更换或再参与本合同项目以外的其他工作。</w:t>
      </w:r>
    </w:p>
    <w:p w14:paraId="58CA0BC4">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二、贵中心认为勘察或设计项目负责人不称职时，有权向我单位发出书面更换人员通知，我单位在收到书面通知后5天内更换，更换人员须先经过贵中心确认。若我单位对贵中心要求更换人员有异议时，可申请复议一次，若经复议后贵中心仍然要求更换，则我单位将无条件进行更换，否则视该项目负责人从贵中心发出更换通知的时间开始擅自离岗。</w:t>
      </w:r>
    </w:p>
    <w:p w14:paraId="7D755B78">
      <w:pPr>
        <w:widowControl/>
        <w:spacing w:line="360" w:lineRule="auto"/>
        <w:ind w:firstLine="480" w:firstLineChars="200"/>
        <w:rPr>
          <w:rFonts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三、保证上述两种情况下更换项目负责人，更换人员的职务、资历、资格不低于招标文件、投标文件、本合同及相应法律法规和政府文件的要求。</w:t>
      </w:r>
    </w:p>
    <w:p w14:paraId="6308463A">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四、保证按照</w:t>
      </w:r>
      <w:r>
        <w:rPr>
          <w:rFonts w:hint="eastAsia" w:ascii="宋体" w:hAnsi="宋体" w:cs="仿宋_GB2312"/>
          <w:color w:val="000000" w:themeColor="text1"/>
          <w:sz w:val="24"/>
          <w:highlight w:val="none"/>
          <w14:textFill>
            <w14:solidFill>
              <w14:schemeClr w14:val="tx1"/>
            </w14:solidFill>
          </w14:textFill>
        </w:rPr>
        <w:t>《建筑工程五方责任主体项目负责人质量终身责任追究暂行办法》第八条的规定，更换项目负责人时“办理变更程序，重新签署工程质量终身责任承诺书，连同法定代表人授权书，报工程质量监督机构备案”。</w:t>
      </w:r>
    </w:p>
    <w:p w14:paraId="55B2CE22">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五、更换项目负责人后，对于质量安全责任，能够区分具体人的，由具体项目负责人承担，不能区分的，由更换之后的项目负责人承担。</w:t>
      </w:r>
    </w:p>
    <w:p w14:paraId="64658139">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六、我单位经过贵中心同意更换项目负责人或未经贵中心同意更换项目负责人，愿意参照勘察设计合同关于“更换项目勘察、设计总负责人”的约定承担相应的违约责任。</w:t>
      </w:r>
    </w:p>
    <w:p w14:paraId="5DBB521B">
      <w:pPr>
        <w:spacing w:line="360" w:lineRule="auto"/>
        <w:ind w:left="1" w:right="67" w:rightChars="32" w:hanging="1"/>
        <w:jc w:val="righ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__________________________</w:t>
      </w:r>
      <w:r>
        <w:rPr>
          <w:rFonts w:hint="eastAsia" w:ascii="宋体" w:hAnsi="宋体" w:cs="仿宋_GB2312"/>
          <w:color w:val="000000" w:themeColor="text1"/>
          <w:sz w:val="24"/>
          <w:highlight w:val="none"/>
          <w14:textFill>
            <w14:solidFill>
              <w14:schemeClr w14:val="tx1"/>
            </w14:solidFill>
          </w14:textFill>
        </w:rPr>
        <w:t>（单位盖章）</w:t>
      </w:r>
    </w:p>
    <w:p w14:paraId="505939FA">
      <w:pPr>
        <w:spacing w:line="360" w:lineRule="auto"/>
        <w:ind w:firstLine="480" w:firstLineChars="200"/>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法定代表人（签字）               </w:t>
      </w:r>
    </w:p>
    <w:p w14:paraId="414A4675">
      <w:pPr>
        <w:spacing w:line="360" w:lineRule="auto"/>
        <w:jc w:val="left"/>
        <w:rPr>
          <w:rFonts w:ascii="宋体" w:hAnsi="宋体"/>
          <w:color w:val="000000" w:themeColor="text1"/>
          <w:kern w:val="0"/>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年   月   日</w:t>
      </w:r>
    </w:p>
    <w:p w14:paraId="2EF77D5A">
      <w:pPr>
        <w:pStyle w:val="6"/>
        <w:ind w:firstLine="0" w:firstLineChars="0"/>
        <w:rPr>
          <w:rFonts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附件1</w:t>
      </w:r>
      <w:r>
        <w:rPr>
          <w:rFonts w:hint="default"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：工程质量终身责任承诺书</w:t>
      </w:r>
    </w:p>
    <w:p w14:paraId="3E35B8F4">
      <w:pPr>
        <w:spacing w:line="360" w:lineRule="auto"/>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39412FB4">
      <w:pPr>
        <w:spacing w:before="312" w:beforeLines="100" w:after="312" w:afterLines="100"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法定代表人授权书</w:t>
      </w:r>
    </w:p>
    <w:p w14:paraId="6D5B2E4F">
      <w:pPr>
        <w:spacing w:before="468" w:beforeLines="150" w:line="360" w:lineRule="auto"/>
        <w:ind w:firstLine="420" w:firstLineChars="15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兹授权我单位</w:t>
      </w:r>
      <w:r>
        <w:rPr>
          <w:rFonts w:hint="eastAsia" w:ascii="宋体" w:hAnsi="宋体"/>
          <w:color w:val="000000" w:themeColor="text1"/>
          <w:kern w:val="0"/>
          <w:sz w:val="24"/>
          <w:highlight w:val="none"/>
          <w14:textFill>
            <w14:solidFill>
              <w14:schemeClr w14:val="tx1"/>
            </w14:solidFill>
          </w14:textFill>
        </w:rPr>
        <w:t>___________</w:t>
      </w:r>
      <w:r>
        <w:rPr>
          <w:rFonts w:hint="eastAsia" w:ascii="宋体" w:hAnsi="宋体"/>
          <w:color w:val="000000" w:themeColor="text1"/>
          <w:sz w:val="28"/>
          <w:szCs w:val="28"/>
          <w:highlight w:val="none"/>
          <w14:textFill>
            <w14:solidFill>
              <w14:schemeClr w14:val="tx1"/>
            </w14:solidFill>
          </w14:textFill>
        </w:rPr>
        <w:t>担任</w:t>
      </w:r>
      <w:r>
        <w:rPr>
          <w:rFonts w:hint="eastAsia" w:ascii="宋体" w:hAnsi="宋体"/>
          <w:bCs w:val="0"/>
          <w:color w:val="000000" w:themeColor="text1"/>
          <w:sz w:val="28"/>
          <w:szCs w:val="28"/>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sz w:val="28"/>
          <w:szCs w:val="28"/>
          <w:highlight w:val="none"/>
          <w14:textFill>
            <w14:solidFill>
              <w14:schemeClr w14:val="tx1"/>
            </w14:solidFill>
          </w14:textFill>
        </w:rPr>
        <w:t>工程项目的勘察项目负责人，对该工程项目的勘察工作实施组织管理，依据国家有关法律法规及标准规范履行职责，并依法对设计使用年限内的工程质量承担相应终身责任。</w:t>
      </w:r>
    </w:p>
    <w:p w14:paraId="619CA85D">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本授权书自授权之日起生效。</w:t>
      </w:r>
    </w:p>
    <w:p w14:paraId="514981D2">
      <w:pPr>
        <w:spacing w:line="360" w:lineRule="auto"/>
        <w:ind w:firstLine="720" w:firstLineChars="200"/>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p>
    <w:tbl>
      <w:tblPr>
        <w:tblStyle w:val="18"/>
        <w:tblW w:w="8755" w:type="dxa"/>
        <w:tblInd w:w="0" w:type="dxa"/>
        <w:tblLayout w:type="fixed"/>
        <w:tblCellMar>
          <w:top w:w="0" w:type="dxa"/>
          <w:left w:w="108" w:type="dxa"/>
          <w:bottom w:w="0" w:type="dxa"/>
          <w:right w:w="108" w:type="dxa"/>
        </w:tblCellMar>
      </w:tblPr>
      <w:tblGrid>
        <w:gridCol w:w="2130"/>
        <w:gridCol w:w="2231"/>
        <w:gridCol w:w="1843"/>
        <w:gridCol w:w="2551"/>
      </w:tblGrid>
      <w:tr w14:paraId="34628B53">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138C589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被授权人基本情况</w:t>
            </w:r>
          </w:p>
        </w:tc>
      </w:tr>
      <w:tr w14:paraId="31EE429B">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6C442670">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姓  名</w:t>
            </w:r>
          </w:p>
        </w:tc>
        <w:tc>
          <w:tcPr>
            <w:tcW w:w="2231" w:type="dxa"/>
            <w:tcBorders>
              <w:top w:val="single" w:color="auto" w:sz="4" w:space="0"/>
              <w:left w:val="nil"/>
              <w:bottom w:val="single" w:color="auto" w:sz="4" w:space="0"/>
              <w:right w:val="single" w:color="auto" w:sz="4" w:space="0"/>
            </w:tcBorders>
            <w:noWrap w:val="0"/>
            <w:vAlign w:val="center"/>
          </w:tcPr>
          <w:p w14:paraId="4E6DB465">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549CE6CD">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身份证号</w:t>
            </w:r>
          </w:p>
        </w:tc>
        <w:tc>
          <w:tcPr>
            <w:tcW w:w="2551" w:type="dxa"/>
            <w:tcBorders>
              <w:top w:val="single" w:color="auto" w:sz="4" w:space="0"/>
              <w:left w:val="nil"/>
              <w:bottom w:val="single" w:color="auto" w:sz="4" w:space="0"/>
              <w:right w:val="single" w:color="auto" w:sz="4" w:space="0"/>
            </w:tcBorders>
            <w:noWrap w:val="0"/>
            <w:vAlign w:val="center"/>
          </w:tcPr>
          <w:p w14:paraId="5C1DAD8D">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r>
      <w:tr w14:paraId="5F9B6BA2">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14:paraId="1EFED1AB">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注册执业资格</w:t>
            </w:r>
          </w:p>
        </w:tc>
        <w:tc>
          <w:tcPr>
            <w:tcW w:w="2231" w:type="dxa"/>
            <w:tcBorders>
              <w:top w:val="single" w:color="auto" w:sz="4" w:space="0"/>
              <w:left w:val="nil"/>
              <w:bottom w:val="single" w:color="auto" w:sz="4" w:space="0"/>
              <w:right w:val="single" w:color="auto" w:sz="4" w:space="0"/>
            </w:tcBorders>
            <w:noWrap w:val="0"/>
            <w:vAlign w:val="center"/>
          </w:tcPr>
          <w:p w14:paraId="694245B2">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noWrap w:val="0"/>
            <w:vAlign w:val="center"/>
          </w:tcPr>
          <w:p w14:paraId="4E848649">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注册执业证号</w:t>
            </w:r>
          </w:p>
        </w:tc>
        <w:tc>
          <w:tcPr>
            <w:tcW w:w="2551" w:type="dxa"/>
            <w:tcBorders>
              <w:top w:val="single" w:color="auto" w:sz="4" w:space="0"/>
              <w:left w:val="nil"/>
              <w:bottom w:val="single" w:color="auto" w:sz="4" w:space="0"/>
              <w:right w:val="single" w:color="auto" w:sz="4" w:space="0"/>
            </w:tcBorders>
            <w:noWrap w:val="0"/>
            <w:vAlign w:val="center"/>
          </w:tcPr>
          <w:p w14:paraId="3AC8852B">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p>
        </w:tc>
      </w:tr>
      <w:tr w14:paraId="0FD4F5EA">
        <w:tblPrEx>
          <w:tblCellMar>
            <w:top w:w="0" w:type="dxa"/>
            <w:left w:w="108" w:type="dxa"/>
            <w:bottom w:w="0" w:type="dxa"/>
            <w:right w:w="108" w:type="dxa"/>
          </w:tblCellMar>
        </w:tblPrEx>
        <w:trPr>
          <w:trHeight w:val="892"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00BBA50E">
            <w:pPr>
              <w:keepNext w:val="0"/>
              <w:keepLines w:val="0"/>
              <w:suppressLineNumbers w:val="0"/>
              <w:spacing w:before="0" w:beforeAutospacing="0" w:after="0" w:afterAutospacing="0"/>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被授权人签字：</w:t>
            </w:r>
          </w:p>
        </w:tc>
      </w:tr>
    </w:tbl>
    <w:p w14:paraId="6D5B4764">
      <w:pPr>
        <w:spacing w:line="360" w:lineRule="auto"/>
        <w:ind w:firstLine="720" w:firstLineChars="200"/>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p>
    <w:p w14:paraId="26990B77">
      <w:pPr>
        <w:spacing w:line="360" w:lineRule="auto"/>
        <w:ind w:left="6540" w:leftChars="200" w:hanging="6120" w:hangingChars="1700"/>
        <w:jc w:val="left"/>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授权单位（盖章）：</w:t>
      </w:r>
      <w:r>
        <w:rPr>
          <w:rFonts w:hint="eastAsia" w:ascii="宋体" w:hAnsi="宋体"/>
          <w:color w:val="000000" w:themeColor="text1"/>
          <w:sz w:val="28"/>
          <w:szCs w:val="28"/>
          <w:highlight w:val="none"/>
          <w:u w:val="single"/>
          <w14:textFill>
            <w14:solidFill>
              <w14:schemeClr w14:val="tx1"/>
            </w14:solidFill>
          </w14:textFill>
        </w:rPr>
        <w:t>___________________</w:t>
      </w:r>
    </w:p>
    <w:p w14:paraId="2E679671">
      <w:pPr>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法定代表人（签字）：</w:t>
      </w:r>
      <w:r>
        <w:rPr>
          <w:rFonts w:hint="eastAsia" w:ascii="宋体" w:hAnsi="宋体"/>
          <w:color w:val="000000" w:themeColor="text1"/>
          <w:sz w:val="28"/>
          <w:szCs w:val="28"/>
          <w:highlight w:val="none"/>
          <w:u w:val="single"/>
          <w14:textFill>
            <w14:solidFill>
              <w14:schemeClr w14:val="tx1"/>
            </w14:solidFill>
          </w14:textFill>
        </w:rPr>
        <w:t xml:space="preserve">              </w:t>
      </w:r>
    </w:p>
    <w:p w14:paraId="3E446711">
      <w:pPr>
        <w:spacing w:line="360" w:lineRule="auto"/>
        <w:ind w:firstLine="560" w:firstLineChars="200"/>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21"/>
          <w:sz w:val="28"/>
          <w:szCs w:val="28"/>
          <w:highlight w:val="none"/>
          <w14:textFill>
            <w14:solidFill>
              <w14:schemeClr w14:val="tx1"/>
            </w14:solidFill>
          </w14:textFill>
        </w:rPr>
        <w:t>授权日期：</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14:paraId="38312EE2">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46651E5E">
      <w:pPr>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r>
        <w:rPr>
          <w:rFonts w:hint="eastAsia" w:ascii="宋体" w:hAnsi="宋体"/>
          <w:b/>
          <w:bCs/>
          <w:color w:val="000000" w:themeColor="text1"/>
          <w:sz w:val="44"/>
          <w:szCs w:val="44"/>
          <w:highlight w:val="none"/>
          <w14:textFill>
            <w14:solidFill>
              <w14:schemeClr w14:val="tx1"/>
            </w14:solidFill>
          </w14:textFill>
        </w:rPr>
        <w:t>工程质量终身责任承诺书</w:t>
      </w:r>
    </w:p>
    <w:p w14:paraId="64F92611">
      <w:pPr>
        <w:spacing w:before="468" w:beforeLines="150"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本人受___________________（法定代表人</w:t>
      </w:r>
      <w:r>
        <w:rPr>
          <w:rFonts w:hint="eastAsia" w:ascii="宋体" w:hAnsi="宋体"/>
          <w:color w:val="000000" w:themeColor="text1"/>
          <w:kern w:val="0"/>
          <w:sz w:val="24"/>
          <w:highlight w:val="none"/>
          <w14:textFill>
            <w14:solidFill>
              <w14:schemeClr w14:val="tx1"/>
            </w14:solidFill>
          </w14:textFill>
        </w:rPr>
        <w:t>_______</w:t>
      </w:r>
      <w:r>
        <w:rPr>
          <w:rFonts w:hint="eastAsia" w:ascii="宋体" w:hAnsi="宋体"/>
          <w:color w:val="000000" w:themeColor="text1"/>
          <w:sz w:val="28"/>
          <w:szCs w:val="28"/>
          <w:highlight w:val="none"/>
          <w14:textFill>
            <w14:solidFill>
              <w14:schemeClr w14:val="tx1"/>
            </w14:solidFill>
          </w14:textFill>
        </w:rPr>
        <w:t>）授权，担任</w:t>
      </w:r>
      <w:r>
        <w:rPr>
          <w:rFonts w:hint="eastAsia" w:ascii="宋体" w:hAnsi="宋体"/>
          <w:bCs w:val="0"/>
          <w:color w:val="000000" w:themeColor="text1"/>
          <w:sz w:val="28"/>
          <w:szCs w:val="28"/>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sz w:val="28"/>
          <w:szCs w:val="28"/>
          <w:highlight w:val="none"/>
          <w14:textFill>
            <w14:solidFill>
              <w14:schemeClr w14:val="tx1"/>
            </w14:solidFill>
          </w14:textFill>
        </w:rPr>
        <w:t>工程项目的勘察项目负责人，对该工程项目的勘察工作实施组织管理。本人承诺严格依据国家有关法律法规及标准规范履行职责，并对设计使用年限内的工程质量承担相应终身责任。</w:t>
      </w:r>
    </w:p>
    <w:p w14:paraId="517D7674">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32E30F51">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72688838">
      <w:pPr>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30"/>
          <w:sz w:val="28"/>
          <w:szCs w:val="28"/>
          <w:highlight w:val="none"/>
          <w14:textFill>
            <w14:solidFill>
              <w14:schemeClr w14:val="tx1"/>
            </w14:solidFill>
          </w14:textFill>
        </w:rPr>
        <w:t>承诺人签字</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 xml:space="preserve">               </w:t>
      </w:r>
    </w:p>
    <w:p w14:paraId="3AA33101">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身 份 证 号：</w:t>
      </w:r>
      <w:r>
        <w:rPr>
          <w:rFonts w:hint="eastAsia" w:ascii="宋体" w:hAnsi="宋体"/>
          <w:color w:val="000000" w:themeColor="text1"/>
          <w:kern w:val="0"/>
          <w:sz w:val="24"/>
          <w:highlight w:val="none"/>
          <w14:textFill>
            <w14:solidFill>
              <w14:schemeClr w14:val="tx1"/>
            </w14:solidFill>
          </w14:textFill>
        </w:rPr>
        <w:t>__________________</w:t>
      </w:r>
    </w:p>
    <w:p w14:paraId="05C7C4AB">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注册执业资格：</w:t>
      </w:r>
      <w:r>
        <w:rPr>
          <w:rFonts w:hint="eastAsia" w:ascii="宋体" w:hAnsi="宋体"/>
          <w:color w:val="000000" w:themeColor="text1"/>
          <w:kern w:val="0"/>
          <w:sz w:val="24"/>
          <w:highlight w:val="none"/>
          <w14:textFill>
            <w14:solidFill>
              <w14:schemeClr w14:val="tx1"/>
            </w14:solidFill>
          </w14:textFill>
        </w:rPr>
        <w:t>__________________</w:t>
      </w:r>
    </w:p>
    <w:p w14:paraId="38632E38">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注册执业证号：</w:t>
      </w:r>
      <w:r>
        <w:rPr>
          <w:rFonts w:hint="eastAsia" w:ascii="宋体" w:hAnsi="宋体"/>
          <w:color w:val="000000" w:themeColor="text1"/>
          <w:kern w:val="0"/>
          <w:sz w:val="24"/>
          <w:highlight w:val="none"/>
          <w14:textFill>
            <w14:solidFill>
              <w14:schemeClr w14:val="tx1"/>
            </w14:solidFill>
          </w14:textFill>
        </w:rPr>
        <w:t>__________________</w:t>
      </w:r>
    </w:p>
    <w:p w14:paraId="24427B30">
      <w:pPr>
        <w:spacing w:line="360" w:lineRule="auto"/>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签 字 日 期：    </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   月   日</w:t>
      </w:r>
    </w:p>
    <w:p w14:paraId="2CDF111C">
      <w:pPr>
        <w:spacing w:line="360" w:lineRule="auto"/>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555F6DA1">
      <w:pPr>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r>
        <w:rPr>
          <w:rFonts w:hint="eastAsia" w:ascii="宋体" w:hAnsi="宋体"/>
          <w:b/>
          <w:bCs/>
          <w:color w:val="000000" w:themeColor="text1"/>
          <w:sz w:val="44"/>
          <w:szCs w:val="44"/>
          <w:highlight w:val="none"/>
          <w14:textFill>
            <w14:solidFill>
              <w14:schemeClr w14:val="tx1"/>
            </w14:solidFill>
          </w14:textFill>
        </w:rPr>
        <w:t>法定代表人授权书</w:t>
      </w:r>
    </w:p>
    <w:p w14:paraId="15D94D43">
      <w:pPr>
        <w:spacing w:before="468" w:beforeLines="150"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兹授权我单位</w:t>
      </w:r>
      <w:r>
        <w:rPr>
          <w:rFonts w:hint="eastAsia" w:ascii="宋体" w:hAnsi="宋体"/>
          <w:color w:val="000000" w:themeColor="text1"/>
          <w:kern w:val="0"/>
          <w:sz w:val="24"/>
          <w:highlight w:val="none"/>
          <w14:textFill>
            <w14:solidFill>
              <w14:schemeClr w14:val="tx1"/>
            </w14:solidFill>
          </w14:textFill>
        </w:rPr>
        <w:t>________</w:t>
      </w:r>
      <w:r>
        <w:rPr>
          <w:rFonts w:hint="eastAsia" w:ascii="宋体" w:hAnsi="宋体"/>
          <w:color w:val="000000" w:themeColor="text1"/>
          <w:sz w:val="28"/>
          <w:szCs w:val="28"/>
          <w:highlight w:val="none"/>
          <w14:textFill>
            <w14:solidFill>
              <w14:schemeClr w14:val="tx1"/>
            </w14:solidFill>
          </w14:textFill>
        </w:rPr>
        <w:t>担任</w:t>
      </w:r>
      <w:r>
        <w:rPr>
          <w:rFonts w:hint="eastAsia" w:ascii="宋体" w:hAnsi="宋体"/>
          <w:color w:val="000000" w:themeColor="text1"/>
          <w:sz w:val="28"/>
          <w:szCs w:val="28"/>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sz w:val="28"/>
          <w:szCs w:val="28"/>
          <w:highlight w:val="none"/>
          <w14:textFill>
            <w14:solidFill>
              <w14:schemeClr w14:val="tx1"/>
            </w14:solidFill>
          </w14:textFill>
        </w:rPr>
        <w:t>工程项目的设计项目负责人，对该工程项目的设计工作实施组织管理，依据国家有关法律法规及标准规范履行职责，并依法对设计使用年限内的工程质量承担相应终身责任。</w:t>
      </w:r>
    </w:p>
    <w:p w14:paraId="623D3F21">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本授权书自授权之日起生效。</w:t>
      </w:r>
    </w:p>
    <w:p w14:paraId="4579C4E6">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tbl>
      <w:tblPr>
        <w:tblStyle w:val="18"/>
        <w:tblW w:w="9162" w:type="dxa"/>
        <w:tblInd w:w="0" w:type="dxa"/>
        <w:tblLayout w:type="fixed"/>
        <w:tblCellMar>
          <w:top w:w="0" w:type="dxa"/>
          <w:left w:w="108" w:type="dxa"/>
          <w:bottom w:w="0" w:type="dxa"/>
          <w:right w:w="108" w:type="dxa"/>
        </w:tblCellMar>
      </w:tblPr>
      <w:tblGrid>
        <w:gridCol w:w="2229"/>
        <w:gridCol w:w="2334"/>
        <w:gridCol w:w="1928"/>
        <w:gridCol w:w="2671"/>
      </w:tblGrid>
      <w:tr w14:paraId="735E3BB2">
        <w:tblPrEx>
          <w:tblCellMar>
            <w:top w:w="0" w:type="dxa"/>
            <w:left w:w="108" w:type="dxa"/>
            <w:bottom w:w="0" w:type="dxa"/>
            <w:right w:w="108" w:type="dxa"/>
          </w:tblCellMar>
        </w:tblPrEx>
        <w:trPr>
          <w:trHeight w:val="813"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14:paraId="7478BB3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被授权人基本情况</w:t>
            </w:r>
          </w:p>
        </w:tc>
      </w:tr>
      <w:tr w14:paraId="4E483DD0">
        <w:tblPrEx>
          <w:tblCellMar>
            <w:top w:w="0" w:type="dxa"/>
            <w:left w:w="108" w:type="dxa"/>
            <w:bottom w:w="0" w:type="dxa"/>
            <w:right w:w="108" w:type="dxa"/>
          </w:tblCellMar>
        </w:tblPrEx>
        <w:trPr>
          <w:trHeight w:val="755"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14:paraId="7BCE0F9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p>
        </w:tc>
        <w:tc>
          <w:tcPr>
            <w:tcW w:w="2334" w:type="dxa"/>
            <w:tcBorders>
              <w:top w:val="single" w:color="auto" w:sz="4" w:space="0"/>
              <w:left w:val="nil"/>
              <w:bottom w:val="single" w:color="auto" w:sz="4" w:space="0"/>
              <w:right w:val="single" w:color="auto" w:sz="4" w:space="0"/>
            </w:tcBorders>
            <w:noWrap w:val="0"/>
            <w:vAlign w:val="center"/>
          </w:tcPr>
          <w:p w14:paraId="3EDF54B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928" w:type="dxa"/>
            <w:tcBorders>
              <w:top w:val="single" w:color="auto" w:sz="4" w:space="0"/>
              <w:left w:val="nil"/>
              <w:bottom w:val="single" w:color="auto" w:sz="4" w:space="0"/>
              <w:right w:val="single" w:color="auto" w:sz="4" w:space="0"/>
            </w:tcBorders>
            <w:noWrap w:val="0"/>
            <w:vAlign w:val="center"/>
          </w:tcPr>
          <w:p w14:paraId="1060BCC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w:t>
            </w:r>
          </w:p>
        </w:tc>
        <w:tc>
          <w:tcPr>
            <w:tcW w:w="2671" w:type="dxa"/>
            <w:tcBorders>
              <w:top w:val="single" w:color="auto" w:sz="4" w:space="0"/>
              <w:left w:val="nil"/>
              <w:bottom w:val="single" w:color="auto" w:sz="4" w:space="0"/>
              <w:right w:val="single" w:color="auto" w:sz="4" w:space="0"/>
            </w:tcBorders>
            <w:noWrap w:val="0"/>
            <w:vAlign w:val="center"/>
          </w:tcPr>
          <w:p w14:paraId="574DC0D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0B90D7FA">
        <w:tblPrEx>
          <w:tblCellMar>
            <w:top w:w="0" w:type="dxa"/>
            <w:left w:w="108" w:type="dxa"/>
            <w:bottom w:w="0" w:type="dxa"/>
            <w:right w:w="108" w:type="dxa"/>
          </w:tblCellMar>
        </w:tblPrEx>
        <w:trPr>
          <w:trHeight w:val="852"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14:paraId="2005EC4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注册执业资格</w:t>
            </w:r>
          </w:p>
        </w:tc>
        <w:tc>
          <w:tcPr>
            <w:tcW w:w="2334" w:type="dxa"/>
            <w:tcBorders>
              <w:top w:val="single" w:color="auto" w:sz="4" w:space="0"/>
              <w:left w:val="nil"/>
              <w:bottom w:val="single" w:color="auto" w:sz="4" w:space="0"/>
              <w:right w:val="single" w:color="auto" w:sz="4" w:space="0"/>
            </w:tcBorders>
            <w:noWrap w:val="0"/>
            <w:vAlign w:val="center"/>
          </w:tcPr>
          <w:p w14:paraId="6343AB9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c>
          <w:tcPr>
            <w:tcW w:w="1928" w:type="dxa"/>
            <w:tcBorders>
              <w:top w:val="single" w:color="auto" w:sz="4" w:space="0"/>
              <w:left w:val="nil"/>
              <w:bottom w:val="single" w:color="auto" w:sz="4" w:space="0"/>
              <w:right w:val="single" w:color="auto" w:sz="4" w:space="0"/>
            </w:tcBorders>
            <w:noWrap w:val="0"/>
            <w:vAlign w:val="center"/>
          </w:tcPr>
          <w:p w14:paraId="08AB9CC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注册执业证号</w:t>
            </w:r>
          </w:p>
        </w:tc>
        <w:tc>
          <w:tcPr>
            <w:tcW w:w="2671" w:type="dxa"/>
            <w:tcBorders>
              <w:top w:val="single" w:color="auto" w:sz="4" w:space="0"/>
              <w:left w:val="nil"/>
              <w:bottom w:val="single" w:color="auto" w:sz="4" w:space="0"/>
              <w:right w:val="single" w:color="auto" w:sz="4" w:space="0"/>
            </w:tcBorders>
            <w:noWrap w:val="0"/>
            <w:vAlign w:val="center"/>
          </w:tcPr>
          <w:p w14:paraId="6615108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F84EE7B">
        <w:tblPrEx>
          <w:tblCellMar>
            <w:top w:w="0" w:type="dxa"/>
            <w:left w:w="108" w:type="dxa"/>
            <w:bottom w:w="0" w:type="dxa"/>
            <w:right w:w="108" w:type="dxa"/>
          </w:tblCellMar>
        </w:tblPrEx>
        <w:trPr>
          <w:trHeight w:val="869"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14:paraId="74AFBD8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w:t>
            </w:r>
          </w:p>
        </w:tc>
      </w:tr>
    </w:tbl>
    <w:p w14:paraId="1DB8BF17">
      <w:pPr>
        <w:spacing w:line="360" w:lineRule="auto"/>
        <w:ind w:firstLine="560" w:firstLineChars="200"/>
        <w:rPr>
          <w:rFonts w:ascii="宋体" w:hAnsi="宋体"/>
          <w:color w:val="000000" w:themeColor="text1"/>
          <w:sz w:val="28"/>
          <w:szCs w:val="28"/>
          <w:highlight w:val="none"/>
          <w14:textFill>
            <w14:solidFill>
              <w14:schemeClr w14:val="tx1"/>
            </w14:solidFill>
          </w14:textFill>
        </w:rPr>
      </w:pPr>
    </w:p>
    <w:p w14:paraId="2A8916A8">
      <w:pPr>
        <w:spacing w:line="360" w:lineRule="auto"/>
        <w:ind w:left="6020" w:leftChars="200" w:hanging="5600" w:hangingChars="20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21"/>
          <w:sz w:val="28"/>
          <w:szCs w:val="28"/>
          <w:highlight w:val="none"/>
          <w14:textFill>
            <w14:solidFill>
              <w14:schemeClr w14:val="tx1"/>
            </w14:solidFill>
          </w14:textFill>
        </w:rPr>
        <w:t>授权单位（盖章）</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______________________</w:t>
      </w:r>
    </w:p>
    <w:p w14:paraId="2E576BCA">
      <w:pPr>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法定代表人（签字）：</w:t>
      </w:r>
      <w:r>
        <w:rPr>
          <w:rFonts w:hint="eastAsia" w:ascii="宋体" w:hAnsi="宋体"/>
          <w:color w:val="000000" w:themeColor="text1"/>
          <w:sz w:val="28"/>
          <w:szCs w:val="28"/>
          <w:highlight w:val="none"/>
          <w:u w:val="single"/>
          <w14:textFill>
            <w14:solidFill>
              <w14:schemeClr w14:val="tx1"/>
            </w14:solidFill>
          </w14:textFill>
        </w:rPr>
        <w:t xml:space="preserve">          </w:t>
      </w:r>
    </w:p>
    <w:p w14:paraId="5C07653E">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21"/>
          <w:sz w:val="28"/>
          <w:szCs w:val="28"/>
          <w:highlight w:val="none"/>
          <w14:textFill>
            <w14:solidFill>
              <w14:schemeClr w14:val="tx1"/>
            </w14:solidFill>
          </w14:textFill>
        </w:rPr>
        <w:t>授权日期：</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14:paraId="02A1D666">
      <w:pPr>
        <w:spacing w:before="312" w:beforeLines="100" w:after="312" w:afterLines="100"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r>
        <w:rPr>
          <w:rFonts w:hint="eastAsia" w:ascii="宋体" w:hAnsi="宋体"/>
          <w:b/>
          <w:bCs/>
          <w:color w:val="000000" w:themeColor="text1"/>
          <w:sz w:val="44"/>
          <w:szCs w:val="44"/>
          <w:highlight w:val="none"/>
          <w14:textFill>
            <w14:solidFill>
              <w14:schemeClr w14:val="tx1"/>
            </w14:solidFill>
          </w14:textFill>
        </w:rPr>
        <w:t>工程质量终身责任承诺书</w:t>
      </w:r>
    </w:p>
    <w:p w14:paraId="0FD7E4B5">
      <w:pPr>
        <w:spacing w:before="468" w:beforeLines="150"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本人受</w:t>
      </w:r>
      <w:r>
        <w:rPr>
          <w:rFonts w:hint="eastAsia" w:ascii="宋体" w:hAnsi="宋体"/>
          <w:color w:val="000000" w:themeColor="text1"/>
          <w:kern w:val="0"/>
          <w:sz w:val="24"/>
          <w:highlight w:val="none"/>
          <w14:textFill>
            <w14:solidFill>
              <w14:schemeClr w14:val="tx1"/>
            </w14:solidFill>
          </w14:textFill>
        </w:rPr>
        <w:t>_________________</w:t>
      </w:r>
      <w:r>
        <w:rPr>
          <w:rFonts w:hint="eastAsia" w:ascii="宋体" w:hAnsi="宋体"/>
          <w:color w:val="000000" w:themeColor="text1"/>
          <w:sz w:val="28"/>
          <w:szCs w:val="28"/>
          <w:highlight w:val="none"/>
          <w14:textFill>
            <w14:solidFill>
              <w14:schemeClr w14:val="tx1"/>
            </w14:solidFill>
          </w14:textFill>
        </w:rPr>
        <w:t>（法定代表人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）授权，担任</w:t>
      </w:r>
      <w:r>
        <w:rPr>
          <w:rFonts w:hint="eastAsia" w:ascii="宋体" w:hAnsi="宋体"/>
          <w:color w:val="000000" w:themeColor="text1"/>
          <w:sz w:val="28"/>
          <w:szCs w:val="28"/>
          <w:highlight w:val="none"/>
          <w:u w:val="single"/>
          <w:lang w:eastAsia="zh-CN"/>
          <w14:textFill>
            <w14:solidFill>
              <w14:schemeClr w14:val="tx1"/>
            </w14:solidFill>
          </w14:textFill>
        </w:rPr>
        <w:t>广交会展馆110千伏变电站增容项目（站外设施部分）</w:t>
      </w:r>
      <w:r>
        <w:rPr>
          <w:rFonts w:hint="eastAsia" w:ascii="宋体" w:hAnsi="宋体"/>
          <w:color w:val="000000" w:themeColor="text1"/>
          <w:sz w:val="28"/>
          <w:szCs w:val="28"/>
          <w:highlight w:val="none"/>
          <w14:textFill>
            <w14:solidFill>
              <w14:schemeClr w14:val="tx1"/>
            </w14:solidFill>
          </w14:textFill>
        </w:rPr>
        <w:t>工程项目的设计项目负责人，对该工程项目的设计工作实施组织管理。本人承诺严格依据国家有关法律法规及标准规范履行职责，并对设计使用年限内的工程质量承担相应终身责任。</w:t>
      </w:r>
    </w:p>
    <w:p w14:paraId="3D98A6DE">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64ED5541">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6077707D">
      <w:pPr>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30"/>
          <w:sz w:val="28"/>
          <w:szCs w:val="28"/>
          <w:highlight w:val="none"/>
          <w14:textFill>
            <w14:solidFill>
              <w14:schemeClr w14:val="tx1"/>
            </w14:solidFill>
          </w14:textFill>
        </w:rPr>
        <w:t>承诺人签字</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 xml:space="preserve">                </w:t>
      </w:r>
    </w:p>
    <w:p w14:paraId="10CBCE24">
      <w:pPr>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身 份 证 号：</w:t>
      </w:r>
      <w:r>
        <w:rPr>
          <w:rFonts w:hint="eastAsia" w:ascii="宋体" w:hAnsi="宋体"/>
          <w:color w:val="000000" w:themeColor="text1"/>
          <w:kern w:val="0"/>
          <w:sz w:val="24"/>
          <w:highlight w:val="none"/>
          <w14:textFill>
            <w14:solidFill>
              <w14:schemeClr w14:val="tx1"/>
            </w14:solidFill>
          </w14:textFill>
        </w:rPr>
        <w:t>__________________</w:t>
      </w:r>
    </w:p>
    <w:p w14:paraId="061FFC53">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注册执业资格：</w:t>
      </w:r>
      <w:r>
        <w:rPr>
          <w:rFonts w:hint="eastAsia" w:ascii="宋体" w:hAnsi="宋体"/>
          <w:color w:val="000000" w:themeColor="text1"/>
          <w:kern w:val="0"/>
          <w:sz w:val="24"/>
          <w:highlight w:val="none"/>
          <w14:textFill>
            <w14:solidFill>
              <w14:schemeClr w14:val="tx1"/>
            </w14:solidFill>
          </w14:textFill>
        </w:rPr>
        <w:t>__________________</w:t>
      </w:r>
    </w:p>
    <w:p w14:paraId="258DE377">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注册执业证号：</w:t>
      </w:r>
      <w:r>
        <w:rPr>
          <w:rFonts w:hint="eastAsia" w:ascii="宋体" w:hAnsi="宋体"/>
          <w:color w:val="000000" w:themeColor="text1"/>
          <w:kern w:val="0"/>
          <w:sz w:val="24"/>
          <w:highlight w:val="none"/>
          <w14:textFill>
            <w14:solidFill>
              <w14:schemeClr w14:val="tx1"/>
            </w14:solidFill>
          </w14:textFill>
        </w:rPr>
        <w:t>__________________</w:t>
      </w:r>
    </w:p>
    <w:p w14:paraId="6E465A37">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签 字 日 期：    年   月   日</w:t>
      </w:r>
    </w:p>
    <w:p w14:paraId="2545E723">
      <w:pPr>
        <w:adjustRightInd w:val="0"/>
        <w:snapToGrid w:val="0"/>
        <w:spacing w:line="360" w:lineRule="auto"/>
        <w:rPr>
          <w:rFonts w:hint="eastAsia" w:ascii="宋体" w:hAnsi="宋体"/>
          <w:color w:val="000000" w:themeColor="text1"/>
          <w:highlight w:val="none"/>
          <w14:textFill>
            <w14:solidFill>
              <w14:schemeClr w14:val="tx1"/>
            </w14:solidFill>
          </w14:textFill>
        </w:rPr>
        <w:sectPr>
          <w:headerReference r:id="rId3" w:type="default"/>
          <w:footerReference r:id="rId4" w:type="default"/>
          <w:pgSz w:w="11907" w:h="16840"/>
          <w:pgMar w:top="1440" w:right="1440" w:bottom="1440" w:left="1440" w:header="737" w:footer="850" w:gutter="0"/>
          <w:pgNumType w:fmt="decimal" w:start="1"/>
          <w:cols w:space="0" w:num="1"/>
          <w:rtlGutter w:val="0"/>
          <w:docGrid w:linePitch="312" w:charSpace="0"/>
        </w:sectPr>
      </w:pPr>
    </w:p>
    <w:p w14:paraId="7596FD24">
      <w:pPr>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附件</w:t>
      </w:r>
      <w:r>
        <w:rPr>
          <w:rFonts w:hint="default"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w:t>
      </w:r>
    </w:p>
    <w:p w14:paraId="494878A8">
      <w:pPr>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表四、工程设计费分摊计算表</w:t>
      </w:r>
    </w:p>
    <w:p w14:paraId="452CED8F">
      <w:pPr>
        <w:adjustRightInd w:val="0"/>
        <w:snapToGrid w:val="0"/>
        <w:spacing w:line="360" w:lineRule="auto"/>
        <w:ind w:right="10" w:rightChars="5"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本合同工程设计费总价暂定为</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元。其中：（</w:t>
      </w:r>
      <w:r>
        <w:rPr>
          <w:rFonts w:hint="eastAsia"/>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w:t>
      </w:r>
      <w:r>
        <w:rPr>
          <w:rFonts w:hint="default" w:ascii="宋体" w:hAnsi="宋体"/>
          <w:color w:val="000000" w:themeColor="text1"/>
          <w:highlight w:val="none"/>
          <w14:textFill>
            <w14:solidFill>
              <w14:schemeClr w14:val="tx1"/>
            </w14:solidFill>
          </w14:textFill>
        </w:rPr>
        <w:t>技术设计费</w:t>
      </w:r>
      <w:r>
        <w:rPr>
          <w:rFonts w:hint="eastAsia" w:ascii="宋体" w:hAnsi="宋体"/>
          <w:color w:val="000000" w:themeColor="text1"/>
          <w:highlight w:val="none"/>
          <w14:textFill>
            <w14:solidFill>
              <w14:schemeClr w14:val="tx1"/>
            </w14:solidFill>
          </w14:textFill>
        </w:rPr>
        <w:t>暂定为</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14:textFill>
            <w14:solidFill>
              <w14:schemeClr w14:val="tx1"/>
            </w14:solidFill>
          </w14:textFill>
        </w:rPr>
        <w:t>造价预算</w:t>
      </w:r>
      <w:r>
        <w:rPr>
          <w:rFonts w:hint="eastAsia" w:ascii="宋体" w:hAnsi="宋体"/>
          <w:color w:val="000000" w:themeColor="text1"/>
          <w:szCs w:val="21"/>
          <w:highlight w:val="none"/>
          <w14:textFill>
            <w14:solidFill>
              <w14:schemeClr w14:val="tx1"/>
            </w14:solidFill>
          </w14:textFill>
        </w:rPr>
        <w:t>编制费暂定为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tbl>
      <w:tblPr>
        <w:tblStyle w:val="18"/>
        <w:tblW w:w="15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312"/>
        <w:gridCol w:w="409"/>
        <w:gridCol w:w="409"/>
        <w:gridCol w:w="409"/>
        <w:gridCol w:w="797"/>
        <w:gridCol w:w="458"/>
        <w:gridCol w:w="797"/>
        <w:gridCol w:w="458"/>
        <w:gridCol w:w="797"/>
        <w:gridCol w:w="458"/>
        <w:gridCol w:w="846"/>
        <w:gridCol w:w="410"/>
        <w:gridCol w:w="895"/>
        <w:gridCol w:w="410"/>
        <w:gridCol w:w="895"/>
        <w:gridCol w:w="410"/>
        <w:gridCol w:w="895"/>
        <w:gridCol w:w="410"/>
        <w:gridCol w:w="895"/>
        <w:gridCol w:w="410"/>
        <w:gridCol w:w="895"/>
        <w:gridCol w:w="410"/>
        <w:gridCol w:w="895"/>
        <w:gridCol w:w="410"/>
        <w:gridCol w:w="895"/>
      </w:tblGrid>
      <w:tr w14:paraId="5189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09" w:type="dxa"/>
            <w:tcBorders>
              <w:tl2br w:val="single" w:color="auto" w:sz="4" w:space="0"/>
            </w:tcBorders>
            <w:noWrap w:val="0"/>
            <w:vAlign w:val="top"/>
          </w:tcPr>
          <w:p w14:paraId="7E315E8D">
            <w:pPr>
              <w:keepNext w:val="0"/>
              <w:keepLines w:val="0"/>
              <w:widowControl/>
              <w:suppressLineNumbers w:val="0"/>
              <w:adjustRightInd w:val="0"/>
              <w:snapToGrid w:val="0"/>
              <w:spacing w:before="0" w:beforeAutospacing="0" w:after="0" w:afterAutospacing="0" w:line="360" w:lineRule="auto"/>
              <w:ind w:left="0" w:right="0"/>
              <w:jc w:val="right"/>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栏号</w:t>
            </w:r>
          </w:p>
        </w:tc>
        <w:tc>
          <w:tcPr>
            <w:tcW w:w="312" w:type="dxa"/>
            <w:noWrap w:val="0"/>
            <w:vAlign w:val="center"/>
          </w:tcPr>
          <w:p w14:paraId="644FC118">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设计内容</w:t>
            </w:r>
          </w:p>
        </w:tc>
        <w:tc>
          <w:tcPr>
            <w:tcW w:w="409" w:type="dxa"/>
            <w:noWrap w:val="0"/>
            <w:vAlign w:val="center"/>
          </w:tcPr>
          <w:p w14:paraId="1C60D2BA">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乙方实际设计范围内审定工程概算建安工程费（万元）</w:t>
            </w:r>
          </w:p>
        </w:tc>
        <w:tc>
          <w:tcPr>
            <w:tcW w:w="409" w:type="dxa"/>
            <w:noWrap w:val="0"/>
            <w:vAlign w:val="center"/>
          </w:tcPr>
          <w:p w14:paraId="70AB2838">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default" w:ascii="宋体" w:hAnsi="宋体" w:cs="宋体"/>
                <w:b/>
                <w:bCs/>
                <w:color w:val="000000" w:themeColor="text1"/>
                <w:kern w:val="0"/>
                <w:sz w:val="18"/>
                <w:szCs w:val="18"/>
                <w:highlight w:val="none"/>
                <w14:textFill>
                  <w14:solidFill>
                    <w14:schemeClr w14:val="tx1"/>
                  </w14:solidFill>
                </w14:textFill>
              </w:rPr>
              <w:t>技术设计费</w:t>
            </w:r>
            <w:r>
              <w:rPr>
                <w:rFonts w:hint="eastAsia" w:ascii="宋体" w:hAnsi="宋体" w:cs="宋体"/>
                <w:b/>
                <w:bCs/>
                <w:color w:val="000000" w:themeColor="text1"/>
                <w:kern w:val="0"/>
                <w:sz w:val="18"/>
                <w:szCs w:val="18"/>
                <w:highlight w:val="none"/>
                <w14:textFill>
                  <w14:solidFill>
                    <w14:schemeClr w14:val="tx1"/>
                  </w14:solidFill>
                </w14:textFill>
              </w:rPr>
              <w:t>（万元）</w:t>
            </w:r>
          </w:p>
          <w:p w14:paraId="0934566F">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dstrike/>
                <w:color w:val="000000" w:themeColor="text1"/>
                <w:kern w:val="0"/>
                <w:sz w:val="18"/>
                <w:szCs w:val="18"/>
                <w:highlight w:val="none"/>
                <w14:textFill>
                  <w14:solidFill>
                    <w14:schemeClr w14:val="tx1"/>
                  </w14:solidFill>
                </w14:textFill>
              </w:rPr>
            </w:pPr>
          </w:p>
        </w:tc>
        <w:tc>
          <w:tcPr>
            <w:tcW w:w="409" w:type="dxa"/>
            <w:noWrap w:val="0"/>
            <w:vAlign w:val="center"/>
          </w:tcPr>
          <w:p w14:paraId="19D9794E">
            <w:pPr>
              <w:keepNext w:val="0"/>
              <w:keepLines w:val="0"/>
              <w:widowControl w:val="0"/>
              <w:suppressLineNumbers w:val="0"/>
              <w:adjustRightInd w:val="0"/>
              <w:snapToGrid w:val="0"/>
              <w:spacing w:before="0" w:beforeAutospacing="0" w:after="0" w:afterAutospacing="0" w:line="360" w:lineRule="auto"/>
              <w:ind w:left="0" w:right="0"/>
              <w:jc w:val="both"/>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方案设计（中标后</w:t>
            </w:r>
            <w:r>
              <w:rPr>
                <w:rFonts w:hint="eastAsia" w:ascii="宋体" w:hAnsi="宋体" w:eastAsia="宋体" w:cs="宋体"/>
                <w:b/>
                <w:color w:val="000000" w:themeColor="text1"/>
                <w:kern w:val="0"/>
                <w:sz w:val="18"/>
                <w:szCs w:val="18"/>
                <w:highlight w:val="none"/>
                <w:u w:val="single"/>
                <w:lang w:val="en-US" w:eastAsia="zh-CN" w:bidi="ar"/>
                <w14:textFill>
                  <w14:solidFill>
                    <w14:schemeClr w14:val="tx1"/>
                  </w14:solidFill>
                </w14:textFill>
              </w:rPr>
              <w:t>方案完善及优化</w:t>
            </w:r>
            <w:r>
              <w:rPr>
                <w:rFonts w:hint="eastAsia" w:ascii="宋体" w:hAnsi="宋体" w:cs="宋体"/>
                <w:b/>
                <w:bCs/>
                <w:color w:val="000000" w:themeColor="text1"/>
                <w:kern w:val="0"/>
                <w:sz w:val="18"/>
                <w:szCs w:val="18"/>
                <w:highlight w:val="none"/>
                <w14:textFill>
                  <w14:solidFill>
                    <w14:schemeClr w14:val="tx1"/>
                  </w14:solidFill>
                </w14:textFill>
              </w:rPr>
              <w:t>）阶段工程设计工作支付比例</w:t>
            </w:r>
          </w:p>
        </w:tc>
        <w:tc>
          <w:tcPr>
            <w:tcW w:w="797" w:type="dxa"/>
            <w:noWrap w:val="0"/>
            <w:vAlign w:val="center"/>
          </w:tcPr>
          <w:p w14:paraId="641A2B28">
            <w:pPr>
              <w:keepNext w:val="0"/>
              <w:keepLines w:val="0"/>
              <w:widowControl w:val="0"/>
              <w:suppressLineNumbers w:val="0"/>
              <w:adjustRightInd w:val="0"/>
              <w:snapToGrid w:val="0"/>
              <w:spacing w:before="0" w:beforeAutospacing="0" w:after="0" w:afterAutospacing="0" w:line="360" w:lineRule="auto"/>
              <w:ind w:left="0" w:right="0"/>
              <w:jc w:val="both"/>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方案设计（</w:t>
            </w:r>
            <w:r>
              <w:rPr>
                <w:rFonts w:hint="eastAsia" w:ascii="宋体" w:hAnsi="宋体" w:eastAsia="宋体" w:cs="宋体"/>
                <w:b/>
                <w:color w:val="000000" w:themeColor="text1"/>
                <w:kern w:val="0"/>
                <w:sz w:val="18"/>
                <w:szCs w:val="18"/>
                <w:highlight w:val="none"/>
                <w:u w:val="single"/>
                <w:lang w:val="en-US" w:eastAsia="zh-CN" w:bidi="ar"/>
                <w14:textFill>
                  <w14:solidFill>
                    <w14:schemeClr w14:val="tx1"/>
                  </w14:solidFill>
                </w14:textFill>
              </w:rPr>
              <w:t>方案完善及优化</w:t>
            </w:r>
            <w:r>
              <w:rPr>
                <w:rFonts w:hint="eastAsia" w:ascii="宋体" w:hAnsi="宋体" w:cs="宋体"/>
                <w:b/>
                <w:bCs/>
                <w:color w:val="000000" w:themeColor="text1"/>
                <w:kern w:val="0"/>
                <w:sz w:val="18"/>
                <w:szCs w:val="18"/>
                <w:highlight w:val="none"/>
                <w14:textFill>
                  <w14:solidFill>
                    <w14:schemeClr w14:val="tx1"/>
                  </w14:solidFill>
                </w14:textFill>
              </w:rPr>
              <w:t>）阶段工程设计费（万元）</w:t>
            </w:r>
          </w:p>
        </w:tc>
        <w:tc>
          <w:tcPr>
            <w:tcW w:w="458" w:type="dxa"/>
            <w:noWrap w:val="0"/>
            <w:vAlign w:val="center"/>
          </w:tcPr>
          <w:p w14:paraId="2D2ACBBA">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工程投资估算编制工作支付比例</w:t>
            </w:r>
          </w:p>
        </w:tc>
        <w:tc>
          <w:tcPr>
            <w:tcW w:w="797" w:type="dxa"/>
            <w:noWrap w:val="0"/>
            <w:vAlign w:val="center"/>
          </w:tcPr>
          <w:p w14:paraId="19C0873A">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工程投资估算编制费（万元）</w:t>
            </w:r>
          </w:p>
        </w:tc>
        <w:tc>
          <w:tcPr>
            <w:tcW w:w="458" w:type="dxa"/>
            <w:noWrap w:val="0"/>
            <w:vAlign w:val="center"/>
          </w:tcPr>
          <w:p w14:paraId="1E8F44D7">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初步设计阶段工程设计工作支付比例</w:t>
            </w:r>
          </w:p>
        </w:tc>
        <w:tc>
          <w:tcPr>
            <w:tcW w:w="797" w:type="dxa"/>
            <w:noWrap w:val="0"/>
            <w:vAlign w:val="center"/>
          </w:tcPr>
          <w:p w14:paraId="0C3E74D0">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初步设计阶段工程设计费（万元）</w:t>
            </w:r>
          </w:p>
        </w:tc>
        <w:tc>
          <w:tcPr>
            <w:tcW w:w="458" w:type="dxa"/>
            <w:noWrap w:val="0"/>
            <w:vAlign w:val="center"/>
          </w:tcPr>
          <w:p w14:paraId="503F3F84">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报审报建配合服务工作支付比例</w:t>
            </w:r>
          </w:p>
        </w:tc>
        <w:tc>
          <w:tcPr>
            <w:tcW w:w="846" w:type="dxa"/>
            <w:noWrap w:val="0"/>
            <w:vAlign w:val="center"/>
          </w:tcPr>
          <w:p w14:paraId="78F7362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报审报建配合服务费（万元）</w:t>
            </w:r>
          </w:p>
        </w:tc>
        <w:tc>
          <w:tcPr>
            <w:tcW w:w="410" w:type="dxa"/>
            <w:noWrap w:val="0"/>
            <w:vAlign w:val="center"/>
          </w:tcPr>
          <w:p w14:paraId="55FC4EFA">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工程设计概算编制工作支付比例</w:t>
            </w:r>
          </w:p>
        </w:tc>
        <w:tc>
          <w:tcPr>
            <w:tcW w:w="895" w:type="dxa"/>
            <w:noWrap w:val="0"/>
            <w:vAlign w:val="center"/>
          </w:tcPr>
          <w:p w14:paraId="148AE81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工程设计概算编制费（万元）</w:t>
            </w:r>
          </w:p>
        </w:tc>
        <w:tc>
          <w:tcPr>
            <w:tcW w:w="410" w:type="dxa"/>
            <w:noWrap w:val="0"/>
            <w:vAlign w:val="center"/>
          </w:tcPr>
          <w:p w14:paraId="442A386B">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施工图设计阶段工作支付比例</w:t>
            </w:r>
          </w:p>
        </w:tc>
        <w:tc>
          <w:tcPr>
            <w:tcW w:w="895" w:type="dxa"/>
            <w:noWrap w:val="0"/>
            <w:vAlign w:val="center"/>
          </w:tcPr>
          <w:p w14:paraId="6F1D599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施工图设计阶段费用（万元）</w:t>
            </w:r>
          </w:p>
        </w:tc>
        <w:tc>
          <w:tcPr>
            <w:tcW w:w="410" w:type="dxa"/>
            <w:noWrap w:val="0"/>
            <w:vAlign w:val="center"/>
          </w:tcPr>
          <w:p w14:paraId="1A2ABA6C">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招标设计配合服务工作支付比例</w:t>
            </w:r>
          </w:p>
        </w:tc>
        <w:tc>
          <w:tcPr>
            <w:tcW w:w="895" w:type="dxa"/>
            <w:noWrap w:val="0"/>
            <w:vAlign w:val="center"/>
          </w:tcPr>
          <w:p w14:paraId="13295506">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招标配合服务费（万元）</w:t>
            </w:r>
          </w:p>
        </w:tc>
        <w:tc>
          <w:tcPr>
            <w:tcW w:w="410" w:type="dxa"/>
            <w:noWrap w:val="0"/>
            <w:vAlign w:val="center"/>
          </w:tcPr>
          <w:p w14:paraId="5D49A935">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施工阶段的现场服务工作支付比例</w:t>
            </w:r>
          </w:p>
        </w:tc>
        <w:tc>
          <w:tcPr>
            <w:tcW w:w="895" w:type="dxa"/>
            <w:noWrap w:val="0"/>
            <w:vAlign w:val="center"/>
          </w:tcPr>
          <w:p w14:paraId="37A85FA9">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施工阶段的现场服务费（万元）</w:t>
            </w:r>
          </w:p>
        </w:tc>
        <w:tc>
          <w:tcPr>
            <w:tcW w:w="410" w:type="dxa"/>
            <w:noWrap w:val="0"/>
            <w:vAlign w:val="center"/>
          </w:tcPr>
          <w:p w14:paraId="65FFE58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完整版施工图设计工作支付比例</w:t>
            </w:r>
          </w:p>
        </w:tc>
        <w:tc>
          <w:tcPr>
            <w:tcW w:w="895" w:type="dxa"/>
            <w:noWrap w:val="0"/>
            <w:vAlign w:val="center"/>
          </w:tcPr>
          <w:p w14:paraId="1FA3B8B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完整版施工图费用（万元）</w:t>
            </w:r>
          </w:p>
        </w:tc>
        <w:tc>
          <w:tcPr>
            <w:tcW w:w="410" w:type="dxa"/>
            <w:noWrap w:val="0"/>
            <w:vAlign w:val="center"/>
          </w:tcPr>
          <w:p w14:paraId="56E334F2">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工程结算配合服务工作支付比例</w:t>
            </w:r>
          </w:p>
        </w:tc>
        <w:tc>
          <w:tcPr>
            <w:tcW w:w="895" w:type="dxa"/>
            <w:noWrap w:val="0"/>
            <w:vAlign w:val="center"/>
          </w:tcPr>
          <w:p w14:paraId="47598EB2">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工程结算配合服务费（万元）</w:t>
            </w:r>
          </w:p>
        </w:tc>
        <w:tc>
          <w:tcPr>
            <w:tcW w:w="410" w:type="dxa"/>
            <w:noWrap w:val="0"/>
            <w:vAlign w:val="center"/>
          </w:tcPr>
          <w:p w14:paraId="5C3CC520">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工程保修阶段服务工作支付比例</w:t>
            </w:r>
          </w:p>
        </w:tc>
        <w:tc>
          <w:tcPr>
            <w:tcW w:w="895" w:type="dxa"/>
            <w:noWrap w:val="0"/>
            <w:vAlign w:val="center"/>
          </w:tcPr>
          <w:p w14:paraId="1C53EB80">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工程保修阶段的服务费（万元）</w:t>
            </w:r>
          </w:p>
        </w:tc>
      </w:tr>
      <w:tr w14:paraId="55DB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09" w:type="dxa"/>
            <w:noWrap w:val="0"/>
            <w:vAlign w:val="center"/>
          </w:tcPr>
          <w:p w14:paraId="708374BA">
            <w:pPr>
              <w:keepNext w:val="0"/>
              <w:keepLines w:val="0"/>
              <w:widowControl/>
              <w:suppressLineNumbers w:val="0"/>
              <w:adjustRightInd w:val="0"/>
              <w:snapToGrid w:val="0"/>
              <w:spacing w:before="0" w:beforeAutospacing="0" w:after="0" w:afterAutospacing="0" w:line="360" w:lineRule="auto"/>
              <w:ind w:left="0" w:right="0"/>
              <w:jc w:val="left"/>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项号</w:t>
            </w:r>
          </w:p>
        </w:tc>
        <w:tc>
          <w:tcPr>
            <w:tcW w:w="312" w:type="dxa"/>
            <w:noWrap w:val="0"/>
            <w:vAlign w:val="center"/>
          </w:tcPr>
          <w:p w14:paraId="72991083">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w:t>
            </w:r>
          </w:p>
        </w:tc>
        <w:tc>
          <w:tcPr>
            <w:tcW w:w="409" w:type="dxa"/>
            <w:noWrap w:val="0"/>
            <w:vAlign w:val="center"/>
          </w:tcPr>
          <w:p w14:paraId="2D39EB4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w:t>
            </w:r>
          </w:p>
        </w:tc>
        <w:tc>
          <w:tcPr>
            <w:tcW w:w="409" w:type="dxa"/>
            <w:noWrap w:val="0"/>
            <w:vAlign w:val="center"/>
          </w:tcPr>
          <w:p w14:paraId="04E45B6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(2)</w:t>
            </w:r>
          </w:p>
        </w:tc>
        <w:tc>
          <w:tcPr>
            <w:tcW w:w="409" w:type="dxa"/>
            <w:noWrap w:val="0"/>
            <w:vAlign w:val="center"/>
          </w:tcPr>
          <w:p w14:paraId="47A039F9">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(3)</w:t>
            </w:r>
          </w:p>
        </w:tc>
        <w:tc>
          <w:tcPr>
            <w:tcW w:w="797" w:type="dxa"/>
            <w:noWrap w:val="0"/>
            <w:vAlign w:val="center"/>
          </w:tcPr>
          <w:p w14:paraId="157F9835">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(4)=(2)×(3)</w:t>
            </w:r>
          </w:p>
        </w:tc>
        <w:tc>
          <w:tcPr>
            <w:tcW w:w="458" w:type="dxa"/>
            <w:noWrap w:val="0"/>
            <w:vAlign w:val="center"/>
          </w:tcPr>
          <w:p w14:paraId="4BC9DE3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（5）</w:t>
            </w:r>
          </w:p>
        </w:tc>
        <w:tc>
          <w:tcPr>
            <w:tcW w:w="797" w:type="dxa"/>
            <w:noWrap w:val="0"/>
            <w:vAlign w:val="center"/>
          </w:tcPr>
          <w:p w14:paraId="0979E3C2">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(6)=(2)×(5)</w:t>
            </w:r>
          </w:p>
        </w:tc>
        <w:tc>
          <w:tcPr>
            <w:tcW w:w="458" w:type="dxa"/>
            <w:noWrap w:val="0"/>
            <w:vAlign w:val="center"/>
          </w:tcPr>
          <w:p w14:paraId="6FF428D1">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（7）</w:t>
            </w:r>
          </w:p>
        </w:tc>
        <w:tc>
          <w:tcPr>
            <w:tcW w:w="797" w:type="dxa"/>
            <w:noWrap w:val="0"/>
            <w:vAlign w:val="center"/>
          </w:tcPr>
          <w:p w14:paraId="02039EF9">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(8)=(2)×(7)</w:t>
            </w:r>
          </w:p>
        </w:tc>
        <w:tc>
          <w:tcPr>
            <w:tcW w:w="458" w:type="dxa"/>
            <w:noWrap w:val="0"/>
            <w:vAlign w:val="center"/>
          </w:tcPr>
          <w:p w14:paraId="499BE3D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（9）</w:t>
            </w:r>
          </w:p>
        </w:tc>
        <w:tc>
          <w:tcPr>
            <w:tcW w:w="846" w:type="dxa"/>
            <w:noWrap w:val="0"/>
            <w:vAlign w:val="center"/>
          </w:tcPr>
          <w:p w14:paraId="2AEFA0C6">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(10)=(2)×(9)</w:t>
            </w:r>
          </w:p>
        </w:tc>
        <w:tc>
          <w:tcPr>
            <w:tcW w:w="410" w:type="dxa"/>
            <w:noWrap w:val="0"/>
            <w:vAlign w:val="center"/>
          </w:tcPr>
          <w:p w14:paraId="7FCF6C8B">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(11)</w:t>
            </w:r>
          </w:p>
        </w:tc>
        <w:tc>
          <w:tcPr>
            <w:tcW w:w="895" w:type="dxa"/>
            <w:noWrap w:val="0"/>
            <w:vAlign w:val="center"/>
          </w:tcPr>
          <w:p w14:paraId="30908A8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(12)=(2)×(11)</w:t>
            </w:r>
          </w:p>
        </w:tc>
        <w:tc>
          <w:tcPr>
            <w:tcW w:w="410" w:type="dxa"/>
            <w:noWrap w:val="0"/>
            <w:vAlign w:val="center"/>
          </w:tcPr>
          <w:p w14:paraId="63278CD4">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(13)</w:t>
            </w:r>
          </w:p>
        </w:tc>
        <w:tc>
          <w:tcPr>
            <w:tcW w:w="895" w:type="dxa"/>
            <w:noWrap w:val="0"/>
            <w:vAlign w:val="center"/>
          </w:tcPr>
          <w:p w14:paraId="79CD69BF">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(14)=(2)×(13)</w:t>
            </w:r>
          </w:p>
        </w:tc>
        <w:tc>
          <w:tcPr>
            <w:tcW w:w="410" w:type="dxa"/>
            <w:noWrap w:val="0"/>
            <w:vAlign w:val="center"/>
          </w:tcPr>
          <w:p w14:paraId="4ABE5F1A">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(15)</w:t>
            </w:r>
          </w:p>
        </w:tc>
        <w:tc>
          <w:tcPr>
            <w:tcW w:w="895" w:type="dxa"/>
            <w:noWrap w:val="0"/>
            <w:vAlign w:val="center"/>
          </w:tcPr>
          <w:p w14:paraId="77B1910E">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(16)=(2)×(15)</w:t>
            </w:r>
          </w:p>
        </w:tc>
        <w:tc>
          <w:tcPr>
            <w:tcW w:w="410" w:type="dxa"/>
            <w:noWrap w:val="0"/>
            <w:vAlign w:val="center"/>
          </w:tcPr>
          <w:p w14:paraId="641DCF91">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(17)</w:t>
            </w:r>
          </w:p>
        </w:tc>
        <w:tc>
          <w:tcPr>
            <w:tcW w:w="895" w:type="dxa"/>
            <w:noWrap w:val="0"/>
            <w:vAlign w:val="center"/>
          </w:tcPr>
          <w:p w14:paraId="15E41217">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(18)=(2)×(17)</w:t>
            </w:r>
          </w:p>
        </w:tc>
        <w:tc>
          <w:tcPr>
            <w:tcW w:w="410" w:type="dxa"/>
            <w:noWrap w:val="0"/>
            <w:vAlign w:val="center"/>
          </w:tcPr>
          <w:p w14:paraId="4F9AC72C">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(19)</w:t>
            </w:r>
          </w:p>
        </w:tc>
        <w:tc>
          <w:tcPr>
            <w:tcW w:w="895" w:type="dxa"/>
            <w:noWrap w:val="0"/>
            <w:vAlign w:val="center"/>
          </w:tcPr>
          <w:p w14:paraId="5A336AA0">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(20)=(2)×(19)</w:t>
            </w:r>
          </w:p>
        </w:tc>
        <w:tc>
          <w:tcPr>
            <w:tcW w:w="410" w:type="dxa"/>
            <w:noWrap w:val="0"/>
            <w:vAlign w:val="center"/>
          </w:tcPr>
          <w:p w14:paraId="0A22FA04">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(2</w:t>
            </w:r>
            <w:r>
              <w:rPr>
                <w:rFonts w:hint="default" w:ascii="宋体" w:hAnsi="宋体" w:cs="宋体"/>
                <w:b/>
                <w:bCs/>
                <w:color w:val="000000" w:themeColor="text1"/>
                <w:kern w:val="0"/>
                <w:sz w:val="18"/>
                <w:szCs w:val="18"/>
                <w:highlight w:val="none"/>
                <w14:textFill>
                  <w14:solidFill>
                    <w14:schemeClr w14:val="tx1"/>
                  </w14:solidFill>
                </w14:textFill>
              </w:rPr>
              <w:t>3</w:t>
            </w:r>
            <w:r>
              <w:rPr>
                <w:rFonts w:hint="eastAsia" w:ascii="宋体" w:hAnsi="宋体" w:cs="宋体"/>
                <w:b/>
                <w:bCs/>
                <w:color w:val="000000" w:themeColor="text1"/>
                <w:kern w:val="0"/>
                <w:sz w:val="18"/>
                <w:szCs w:val="18"/>
                <w:highlight w:val="none"/>
                <w14:textFill>
                  <w14:solidFill>
                    <w14:schemeClr w14:val="tx1"/>
                  </w14:solidFill>
                </w14:textFill>
              </w:rPr>
              <w:t>)</w:t>
            </w:r>
          </w:p>
        </w:tc>
        <w:tc>
          <w:tcPr>
            <w:tcW w:w="895" w:type="dxa"/>
            <w:noWrap w:val="0"/>
            <w:vAlign w:val="center"/>
          </w:tcPr>
          <w:p w14:paraId="4C9F175D">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(22)=(2)×(21)</w:t>
            </w:r>
          </w:p>
        </w:tc>
        <w:tc>
          <w:tcPr>
            <w:tcW w:w="410" w:type="dxa"/>
            <w:noWrap w:val="0"/>
            <w:vAlign w:val="center"/>
          </w:tcPr>
          <w:p w14:paraId="55E180AB">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(2</w:t>
            </w:r>
            <w:r>
              <w:rPr>
                <w:rFonts w:hint="default" w:ascii="宋体" w:hAnsi="宋体" w:cs="宋体"/>
                <w:b/>
                <w:bCs/>
                <w:color w:val="000000" w:themeColor="text1"/>
                <w:kern w:val="0"/>
                <w:sz w:val="18"/>
                <w:szCs w:val="18"/>
                <w:highlight w:val="none"/>
                <w14:textFill>
                  <w14:solidFill>
                    <w14:schemeClr w14:val="tx1"/>
                  </w14:solidFill>
                </w14:textFill>
              </w:rPr>
              <w:t>5</w:t>
            </w:r>
            <w:r>
              <w:rPr>
                <w:rFonts w:hint="eastAsia" w:ascii="宋体" w:hAnsi="宋体" w:cs="宋体"/>
                <w:b/>
                <w:bCs/>
                <w:color w:val="000000" w:themeColor="text1"/>
                <w:kern w:val="0"/>
                <w:sz w:val="18"/>
                <w:szCs w:val="18"/>
                <w:highlight w:val="none"/>
                <w14:textFill>
                  <w14:solidFill>
                    <w14:schemeClr w14:val="tx1"/>
                  </w14:solidFill>
                </w14:textFill>
              </w:rPr>
              <w:t>)</w:t>
            </w:r>
          </w:p>
        </w:tc>
        <w:tc>
          <w:tcPr>
            <w:tcW w:w="895" w:type="dxa"/>
            <w:noWrap w:val="0"/>
            <w:vAlign w:val="center"/>
          </w:tcPr>
          <w:p w14:paraId="139F3E46">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 xml:space="preserve">(24)=(2)×(23) </w:t>
            </w:r>
          </w:p>
        </w:tc>
      </w:tr>
      <w:tr w14:paraId="781C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409" w:type="dxa"/>
            <w:noWrap w:val="0"/>
            <w:vAlign w:val="center"/>
          </w:tcPr>
          <w:p w14:paraId="5A924732">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lang w:bidi="ar"/>
                <w14:textFill>
                  <w14:solidFill>
                    <w14:schemeClr w14:val="tx1"/>
                  </w14:solidFill>
                </w14:textFill>
              </w:rPr>
              <w:t>1</w:t>
            </w:r>
          </w:p>
        </w:tc>
        <w:tc>
          <w:tcPr>
            <w:tcW w:w="312" w:type="dxa"/>
            <w:noWrap w:val="0"/>
            <w:vAlign w:val="center"/>
          </w:tcPr>
          <w:p w14:paraId="0F6099AF">
            <w:pPr>
              <w:keepNext w:val="0"/>
              <w:keepLines w:val="0"/>
              <w:widowControl/>
              <w:suppressLineNumbers w:val="0"/>
              <w:adjustRightInd w:val="0"/>
              <w:snapToGrid w:val="0"/>
              <w:spacing w:before="0" w:beforeAutospacing="0" w:after="0" w:afterAutospacing="0" w:line="276"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lang w:bidi="ar"/>
                <w14:textFill>
                  <w14:solidFill>
                    <w14:schemeClr w14:val="tx1"/>
                  </w14:solidFill>
                </w14:textFill>
              </w:rPr>
              <w:t>技术设计费</w:t>
            </w:r>
          </w:p>
        </w:tc>
        <w:tc>
          <w:tcPr>
            <w:tcW w:w="409" w:type="dxa"/>
            <w:noWrap w:val="0"/>
            <w:vAlign w:val="center"/>
          </w:tcPr>
          <w:p w14:paraId="7C304D13">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09" w:type="dxa"/>
            <w:noWrap w:val="0"/>
            <w:tcMar>
              <w:left w:w="0" w:type="dxa"/>
              <w:right w:w="0" w:type="dxa"/>
            </w:tcMar>
            <w:vAlign w:val="center"/>
          </w:tcPr>
          <w:p w14:paraId="51E43DAD">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09" w:type="dxa"/>
            <w:noWrap w:val="0"/>
            <w:tcMar>
              <w:left w:w="0" w:type="dxa"/>
              <w:right w:w="0" w:type="dxa"/>
            </w:tcMar>
            <w:vAlign w:val="center"/>
          </w:tcPr>
          <w:p w14:paraId="1275320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dstrike/>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5.00%</w:t>
            </w:r>
          </w:p>
        </w:tc>
        <w:tc>
          <w:tcPr>
            <w:tcW w:w="797" w:type="dxa"/>
            <w:noWrap w:val="0"/>
            <w:tcMar>
              <w:left w:w="0" w:type="dxa"/>
              <w:right w:w="0" w:type="dxa"/>
            </w:tcMar>
            <w:vAlign w:val="center"/>
          </w:tcPr>
          <w:p w14:paraId="1CBDF27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58" w:type="dxa"/>
            <w:noWrap w:val="0"/>
            <w:tcMar>
              <w:left w:w="0" w:type="dxa"/>
              <w:right w:w="0" w:type="dxa"/>
            </w:tcMar>
            <w:vAlign w:val="center"/>
          </w:tcPr>
          <w:p w14:paraId="2680589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default" w:ascii="宋体" w:hAnsi="宋体" w:cs="宋体"/>
                <w:color w:val="000000" w:themeColor="text1"/>
                <w:kern w:val="0"/>
                <w:sz w:val="18"/>
                <w:szCs w:val="18"/>
                <w:highlight w:val="none"/>
                <w14:textFill>
                  <w14:solidFill>
                    <w14:schemeClr w14:val="tx1"/>
                  </w14:solidFill>
                </w14:textFill>
              </w:rPr>
              <w:t>2.00%</w:t>
            </w:r>
          </w:p>
        </w:tc>
        <w:tc>
          <w:tcPr>
            <w:tcW w:w="797" w:type="dxa"/>
            <w:noWrap w:val="0"/>
            <w:tcMar>
              <w:left w:w="0" w:type="dxa"/>
              <w:right w:w="0" w:type="dxa"/>
            </w:tcMar>
            <w:vAlign w:val="center"/>
          </w:tcPr>
          <w:p w14:paraId="57AB7D84">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58" w:type="dxa"/>
            <w:noWrap w:val="0"/>
            <w:tcMar>
              <w:left w:w="0" w:type="dxa"/>
              <w:right w:w="0" w:type="dxa"/>
            </w:tcMar>
            <w:vAlign w:val="center"/>
          </w:tcPr>
          <w:p w14:paraId="61E45848">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25.00%</w:t>
            </w:r>
          </w:p>
        </w:tc>
        <w:tc>
          <w:tcPr>
            <w:tcW w:w="797" w:type="dxa"/>
            <w:noWrap w:val="0"/>
            <w:tcMar>
              <w:left w:w="0" w:type="dxa"/>
              <w:right w:w="0" w:type="dxa"/>
            </w:tcMar>
            <w:vAlign w:val="center"/>
          </w:tcPr>
          <w:p w14:paraId="4B2C2A3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58" w:type="dxa"/>
            <w:noWrap w:val="0"/>
            <w:tcMar>
              <w:left w:w="0" w:type="dxa"/>
              <w:right w:w="0" w:type="dxa"/>
            </w:tcMar>
            <w:vAlign w:val="center"/>
          </w:tcPr>
          <w:p w14:paraId="5CFEAC5C">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w:t>
            </w:r>
          </w:p>
        </w:tc>
        <w:tc>
          <w:tcPr>
            <w:tcW w:w="846" w:type="dxa"/>
            <w:noWrap w:val="0"/>
            <w:tcMar>
              <w:left w:w="0" w:type="dxa"/>
              <w:right w:w="0" w:type="dxa"/>
            </w:tcMar>
            <w:vAlign w:val="center"/>
          </w:tcPr>
          <w:p w14:paraId="5C46754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10" w:type="dxa"/>
            <w:noWrap w:val="0"/>
            <w:tcMar>
              <w:left w:w="0" w:type="dxa"/>
              <w:right w:w="0" w:type="dxa"/>
            </w:tcMar>
            <w:vAlign w:val="center"/>
          </w:tcPr>
          <w:p w14:paraId="5554D4DB">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w:t>
            </w:r>
          </w:p>
        </w:tc>
        <w:tc>
          <w:tcPr>
            <w:tcW w:w="895" w:type="dxa"/>
            <w:noWrap w:val="0"/>
            <w:tcMar>
              <w:left w:w="0" w:type="dxa"/>
              <w:right w:w="0" w:type="dxa"/>
            </w:tcMar>
            <w:vAlign w:val="center"/>
          </w:tcPr>
          <w:p w14:paraId="58A8A985">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10" w:type="dxa"/>
            <w:noWrap w:val="0"/>
            <w:tcMar>
              <w:left w:w="0" w:type="dxa"/>
              <w:right w:w="0" w:type="dxa"/>
            </w:tcMar>
            <w:vAlign w:val="center"/>
          </w:tcPr>
          <w:p w14:paraId="195E4B7A">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w:t>
            </w:r>
          </w:p>
        </w:tc>
        <w:tc>
          <w:tcPr>
            <w:tcW w:w="895" w:type="dxa"/>
            <w:noWrap w:val="0"/>
            <w:tcMar>
              <w:left w:w="0" w:type="dxa"/>
              <w:right w:w="0" w:type="dxa"/>
            </w:tcMar>
            <w:vAlign w:val="center"/>
          </w:tcPr>
          <w:p w14:paraId="21D415AD">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10" w:type="dxa"/>
            <w:noWrap w:val="0"/>
            <w:tcMar>
              <w:left w:w="0" w:type="dxa"/>
              <w:right w:w="0" w:type="dxa"/>
            </w:tcMar>
            <w:vAlign w:val="center"/>
          </w:tcPr>
          <w:p w14:paraId="6D745D44">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w:t>
            </w:r>
          </w:p>
        </w:tc>
        <w:tc>
          <w:tcPr>
            <w:tcW w:w="895" w:type="dxa"/>
            <w:noWrap w:val="0"/>
            <w:tcMar>
              <w:left w:w="0" w:type="dxa"/>
              <w:right w:w="0" w:type="dxa"/>
            </w:tcMar>
            <w:vAlign w:val="center"/>
          </w:tcPr>
          <w:p w14:paraId="5F6C8FC7">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10" w:type="dxa"/>
            <w:noWrap w:val="0"/>
            <w:tcMar>
              <w:left w:w="0" w:type="dxa"/>
              <w:right w:w="0" w:type="dxa"/>
            </w:tcMar>
            <w:vAlign w:val="center"/>
          </w:tcPr>
          <w:p w14:paraId="7C4AD396">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22.00%</w:t>
            </w:r>
          </w:p>
        </w:tc>
        <w:tc>
          <w:tcPr>
            <w:tcW w:w="895" w:type="dxa"/>
            <w:noWrap w:val="0"/>
            <w:tcMar>
              <w:left w:w="0" w:type="dxa"/>
              <w:right w:w="0" w:type="dxa"/>
            </w:tcMar>
            <w:vAlign w:val="center"/>
          </w:tcPr>
          <w:p w14:paraId="34361BB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10" w:type="dxa"/>
            <w:noWrap w:val="0"/>
            <w:tcMar>
              <w:left w:w="0" w:type="dxa"/>
              <w:right w:w="0" w:type="dxa"/>
            </w:tcMar>
            <w:vAlign w:val="center"/>
          </w:tcPr>
          <w:p w14:paraId="30BDE60F">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w:t>
            </w:r>
          </w:p>
        </w:tc>
        <w:tc>
          <w:tcPr>
            <w:tcW w:w="895" w:type="dxa"/>
            <w:noWrap w:val="0"/>
            <w:tcMar>
              <w:left w:w="0" w:type="dxa"/>
              <w:right w:w="0" w:type="dxa"/>
            </w:tcMar>
            <w:vAlign w:val="center"/>
          </w:tcPr>
          <w:p w14:paraId="13CFB11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10" w:type="dxa"/>
            <w:noWrap w:val="0"/>
            <w:tcMar>
              <w:left w:w="0" w:type="dxa"/>
              <w:right w:w="0" w:type="dxa"/>
            </w:tcMar>
            <w:vAlign w:val="center"/>
          </w:tcPr>
          <w:p w14:paraId="015C129F">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w:t>
            </w:r>
          </w:p>
        </w:tc>
        <w:tc>
          <w:tcPr>
            <w:tcW w:w="895" w:type="dxa"/>
            <w:noWrap w:val="0"/>
            <w:tcMar>
              <w:left w:w="0" w:type="dxa"/>
              <w:right w:w="0" w:type="dxa"/>
            </w:tcMar>
            <w:vAlign w:val="center"/>
          </w:tcPr>
          <w:p w14:paraId="78B2AA10">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c>
          <w:tcPr>
            <w:tcW w:w="410" w:type="dxa"/>
            <w:noWrap w:val="0"/>
            <w:tcMar>
              <w:left w:w="0" w:type="dxa"/>
              <w:right w:w="0" w:type="dxa"/>
            </w:tcMar>
            <w:vAlign w:val="center"/>
          </w:tcPr>
          <w:p w14:paraId="1607D1AD">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w:t>
            </w:r>
          </w:p>
        </w:tc>
        <w:tc>
          <w:tcPr>
            <w:tcW w:w="895" w:type="dxa"/>
            <w:noWrap w:val="0"/>
            <w:vAlign w:val="center"/>
          </w:tcPr>
          <w:p w14:paraId="33EBC724">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 w:val="18"/>
                <w:szCs w:val="18"/>
                <w:highlight w:val="none"/>
                <w14:textFill>
                  <w14:solidFill>
                    <w14:schemeClr w14:val="tx1"/>
                  </w14:solidFill>
                </w14:textFill>
              </w:rPr>
            </w:pPr>
          </w:p>
        </w:tc>
      </w:tr>
      <w:tr w14:paraId="626D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09" w:type="dxa"/>
            <w:noWrap w:val="0"/>
            <w:vAlign w:val="center"/>
          </w:tcPr>
          <w:p w14:paraId="5BBD8C58">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lang w:bidi="ar"/>
                <w14:textFill>
                  <w14:solidFill>
                    <w14:schemeClr w14:val="tx1"/>
                  </w14:solidFill>
                </w14:textFill>
              </w:rPr>
              <w:t>2</w:t>
            </w:r>
          </w:p>
        </w:tc>
        <w:tc>
          <w:tcPr>
            <w:tcW w:w="721" w:type="dxa"/>
            <w:gridSpan w:val="2"/>
            <w:noWrap w:val="0"/>
            <w:vAlign w:val="center"/>
          </w:tcPr>
          <w:p w14:paraId="2745C8B8">
            <w:pPr>
              <w:keepNext w:val="0"/>
              <w:keepLines w:val="0"/>
              <w:widowControl/>
              <w:suppressLineNumbers w:val="0"/>
              <w:adjustRightInd w:val="0"/>
              <w:snapToGrid w:val="0"/>
              <w:spacing w:before="0" w:beforeAutospacing="0" w:after="0" w:afterAutospacing="0" w:line="276" w:lineRule="auto"/>
              <w:ind w:left="0" w:right="0"/>
              <w:jc w:val="center"/>
              <w:rPr>
                <w:rFonts w:hint="default" w:ascii="宋体" w:hAnsi="宋体" w:cs="宋体"/>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lang w:bidi="ar"/>
                <w14:textFill>
                  <w14:solidFill>
                    <w14:schemeClr w14:val="tx1"/>
                  </w14:solidFill>
                </w14:textFill>
              </w:rPr>
              <w:t>造价预算</w:t>
            </w:r>
            <w:r>
              <w:rPr>
                <w:rFonts w:hint="eastAsia" w:ascii="宋体" w:hAnsi="宋体" w:cs="宋体"/>
                <w:b/>
                <w:color w:val="000000" w:themeColor="text1"/>
                <w:kern w:val="0"/>
                <w:sz w:val="18"/>
                <w:szCs w:val="18"/>
                <w:highlight w:val="none"/>
                <w:lang w:bidi="ar"/>
                <w14:textFill>
                  <w14:solidFill>
                    <w14:schemeClr w14:val="tx1"/>
                  </w14:solidFill>
                </w14:textFill>
              </w:rPr>
              <w:t>编制费</w:t>
            </w:r>
          </w:p>
        </w:tc>
        <w:tc>
          <w:tcPr>
            <w:tcW w:w="409" w:type="dxa"/>
            <w:noWrap w:val="0"/>
            <w:vAlign w:val="center"/>
          </w:tcPr>
          <w:p w14:paraId="2368EC91">
            <w:pPr>
              <w:keepNext w:val="0"/>
              <w:keepLines w:val="0"/>
              <w:suppressLineNumbers w:val="0"/>
              <w:tabs>
                <w:tab w:val="left" w:pos="855"/>
              </w:tabs>
              <w:adjustRightInd w:val="0"/>
              <w:snapToGrid w:val="0"/>
              <w:spacing w:before="0" w:beforeAutospacing="0" w:after="0" w:afterAutospacing="0" w:line="360" w:lineRule="auto"/>
              <w:ind w:left="1" w:leftChars="-24" w:right="-36" w:rightChars="-17" w:hanging="51" w:hangingChars="28"/>
              <w:jc w:val="center"/>
              <w:rPr>
                <w:rFonts w:hint="default" w:ascii="宋体" w:hAnsi="宋体" w:cs="宋体"/>
                <w:b/>
                <w:bCs/>
                <w:color w:val="000000" w:themeColor="text1"/>
                <w:kern w:val="0"/>
                <w:sz w:val="18"/>
                <w:szCs w:val="18"/>
                <w:highlight w:val="none"/>
                <w14:textFill>
                  <w14:solidFill>
                    <w14:schemeClr w14:val="tx1"/>
                  </w14:solidFill>
                </w14:textFill>
              </w:rPr>
            </w:pPr>
          </w:p>
        </w:tc>
        <w:tc>
          <w:tcPr>
            <w:tcW w:w="409" w:type="dxa"/>
            <w:noWrap w:val="0"/>
            <w:vAlign w:val="top"/>
          </w:tcPr>
          <w:p w14:paraId="6FA4D3E7">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hAnsi="宋体"/>
                <w:b/>
                <w:bCs/>
                <w:color w:val="000000" w:themeColor="text1"/>
                <w:kern w:val="0"/>
                <w:sz w:val="18"/>
                <w:szCs w:val="18"/>
                <w:highlight w:val="none"/>
                <w14:textFill>
                  <w14:solidFill>
                    <w14:schemeClr w14:val="tx1"/>
                  </w14:solidFill>
                </w14:textFill>
              </w:rPr>
            </w:pPr>
          </w:p>
        </w:tc>
        <w:tc>
          <w:tcPr>
            <w:tcW w:w="13746" w:type="dxa"/>
            <w:gridSpan w:val="21"/>
            <w:noWrap w:val="0"/>
            <w:vAlign w:val="center"/>
          </w:tcPr>
          <w:p w14:paraId="3503A674">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hAnsi="宋体"/>
                <w:b/>
                <w:bCs/>
                <w:color w:val="000000" w:themeColor="text1"/>
                <w:kern w:val="0"/>
                <w:sz w:val="18"/>
                <w:szCs w:val="18"/>
                <w:highlight w:val="none"/>
                <w14:textFill>
                  <w14:solidFill>
                    <w14:schemeClr w14:val="tx1"/>
                  </w14:solidFill>
                </w14:textFill>
              </w:rPr>
            </w:pPr>
            <w:r>
              <w:rPr>
                <w:rFonts w:hint="eastAsia" w:ascii="宋体" w:hAnsi="宋体"/>
                <w:b/>
                <w:bCs/>
                <w:color w:val="000000" w:themeColor="text1"/>
                <w:kern w:val="0"/>
                <w:sz w:val="18"/>
                <w:szCs w:val="18"/>
                <w:highlight w:val="none"/>
                <w14:textFill>
                  <w14:solidFill>
                    <w14:schemeClr w14:val="tx1"/>
                  </w14:solidFill>
                </w14:textFill>
              </w:rPr>
              <w:t>按本合同条款第15条的相关约定执行</w:t>
            </w:r>
          </w:p>
        </w:tc>
      </w:tr>
      <w:tr w14:paraId="1921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09" w:type="dxa"/>
            <w:noWrap w:val="0"/>
            <w:vAlign w:val="center"/>
          </w:tcPr>
          <w:p w14:paraId="444D4B2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default" w:ascii="宋体" w:hAnsi="宋体" w:cs="宋体"/>
                <w:b/>
                <w:color w:val="000000" w:themeColor="text1"/>
                <w:kern w:val="0"/>
                <w:sz w:val="18"/>
                <w:szCs w:val="18"/>
                <w:highlight w:val="none"/>
                <w:lang w:bidi="ar"/>
                <w14:textFill>
                  <w14:solidFill>
                    <w14:schemeClr w14:val="tx1"/>
                  </w14:solidFill>
                </w14:textFill>
              </w:rPr>
              <w:t>3</w:t>
            </w:r>
          </w:p>
        </w:tc>
        <w:tc>
          <w:tcPr>
            <w:tcW w:w="721" w:type="dxa"/>
            <w:gridSpan w:val="2"/>
            <w:noWrap w:val="0"/>
            <w:vAlign w:val="center"/>
          </w:tcPr>
          <w:p w14:paraId="1C16CC6F">
            <w:pPr>
              <w:keepNext w:val="0"/>
              <w:keepLines w:val="0"/>
              <w:widowControl/>
              <w:suppressLineNumbers w:val="0"/>
              <w:adjustRightInd w:val="0"/>
              <w:snapToGrid w:val="0"/>
              <w:spacing w:before="0" w:beforeAutospacing="0" w:after="0" w:afterAutospacing="0" w:line="276" w:lineRule="auto"/>
              <w:ind w:left="0" w:right="0"/>
              <w:jc w:val="center"/>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lang w:bidi="ar"/>
                <w14:textFill>
                  <w14:solidFill>
                    <w14:schemeClr w14:val="tx1"/>
                  </w14:solidFill>
                </w14:textFill>
              </w:rPr>
              <w:t>其它设计</w:t>
            </w:r>
            <w:r>
              <w:rPr>
                <w:rFonts w:hint="default" w:ascii="宋体" w:hAnsi="宋体" w:cs="宋体"/>
                <w:b/>
                <w:color w:val="000000" w:themeColor="text1"/>
                <w:kern w:val="0"/>
                <w:sz w:val="18"/>
                <w:szCs w:val="18"/>
                <w:highlight w:val="none"/>
                <w:lang w:bidi="ar"/>
                <w14:textFill>
                  <w14:solidFill>
                    <w14:schemeClr w14:val="tx1"/>
                  </w14:solidFill>
                </w14:textFill>
              </w:rPr>
              <w:t>收</w:t>
            </w:r>
            <w:r>
              <w:rPr>
                <w:rFonts w:hint="eastAsia" w:ascii="宋体" w:hAnsi="宋体" w:cs="宋体"/>
                <w:b/>
                <w:color w:val="000000" w:themeColor="text1"/>
                <w:kern w:val="0"/>
                <w:sz w:val="18"/>
                <w:szCs w:val="18"/>
                <w:highlight w:val="none"/>
                <w:lang w:bidi="ar"/>
                <w14:textFill>
                  <w14:solidFill>
                    <w14:schemeClr w14:val="tx1"/>
                  </w14:solidFill>
                </w14:textFill>
              </w:rPr>
              <w:t>费</w:t>
            </w:r>
          </w:p>
        </w:tc>
        <w:tc>
          <w:tcPr>
            <w:tcW w:w="409" w:type="dxa"/>
            <w:noWrap w:val="0"/>
            <w:vAlign w:val="center"/>
          </w:tcPr>
          <w:p w14:paraId="5E5031C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dstrike/>
                <w:color w:val="000000" w:themeColor="text1"/>
                <w:kern w:val="0"/>
                <w:sz w:val="18"/>
                <w:szCs w:val="18"/>
                <w:highlight w:val="none"/>
                <w:lang w:val="en-US" w:eastAsia="zh-CN"/>
                <w14:textFill>
                  <w14:solidFill>
                    <w14:schemeClr w14:val="tx1"/>
                  </w14:solidFill>
                </w14:textFill>
              </w:rPr>
            </w:pPr>
            <w:r>
              <w:rPr>
                <w:rFonts w:hint="eastAsia" w:ascii="宋体" w:hAnsi="宋体" w:cs="宋体"/>
                <w:b/>
                <w:bCs/>
                <w:dstrike/>
                <w:color w:val="000000" w:themeColor="text1"/>
                <w:kern w:val="0"/>
                <w:sz w:val="18"/>
                <w:szCs w:val="18"/>
                <w:highlight w:val="none"/>
                <w:lang w:val="en-US" w:eastAsia="zh-CN"/>
                <w14:textFill>
                  <w14:solidFill>
                    <w14:schemeClr w14:val="tx1"/>
                  </w14:solidFill>
                </w14:textFill>
              </w:rPr>
              <w:t>/</w:t>
            </w:r>
          </w:p>
        </w:tc>
        <w:tc>
          <w:tcPr>
            <w:tcW w:w="409" w:type="dxa"/>
            <w:noWrap w:val="0"/>
            <w:vAlign w:val="top"/>
          </w:tcPr>
          <w:p w14:paraId="6C4C7705">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hAnsi="宋体" w:cs="宋体"/>
                <w:b/>
                <w:bCs/>
                <w:color w:val="000000" w:themeColor="text1"/>
                <w:kern w:val="0"/>
                <w:sz w:val="18"/>
                <w:szCs w:val="18"/>
                <w:highlight w:val="none"/>
                <w14:textFill>
                  <w14:solidFill>
                    <w14:schemeClr w14:val="tx1"/>
                  </w14:solidFill>
                </w14:textFill>
              </w:rPr>
            </w:pPr>
          </w:p>
        </w:tc>
        <w:tc>
          <w:tcPr>
            <w:tcW w:w="13746" w:type="dxa"/>
            <w:gridSpan w:val="21"/>
            <w:noWrap w:val="0"/>
            <w:vAlign w:val="center"/>
          </w:tcPr>
          <w:p w14:paraId="5A0FFCF7">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按本合同条款第15条的相关约定执行</w:t>
            </w:r>
          </w:p>
        </w:tc>
      </w:tr>
    </w:tbl>
    <w:p w14:paraId="5006B749">
      <w:pPr>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本表中 1.“乙方实际设计范围内各分项工程审定工程概算建安工程费”按乙方投标估算中各分项工程建安费金额填写；</w:t>
      </w:r>
    </w:p>
    <w:p w14:paraId="2FD4BEFB">
      <w:pPr>
        <w:adjustRightInd w:val="0"/>
        <w:snapToGrid w:val="0"/>
        <w:spacing w:line="360" w:lineRule="auto"/>
        <w:ind w:firstLine="735" w:firstLineChars="3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2.本合同设计收费的价款的支付按合同条款第16条的相关约定确定。</w:t>
      </w:r>
    </w:p>
    <w:p w14:paraId="2E57CB88">
      <w:pPr>
        <w:adjustRightInd w:val="0"/>
        <w:snapToGrid w:val="0"/>
        <w:spacing w:line="360" w:lineRule="auto"/>
        <w:ind w:firstLine="735" w:firstLineChars="3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3.如在乙方设计范围内存在甲方另外分包的设计工作,则根据合同条款第15.3款的约定相应调整合同价款。</w:t>
      </w:r>
    </w:p>
    <w:p w14:paraId="5E3C1674">
      <w:pPr>
        <w:adjustRightInd w:val="0"/>
        <w:snapToGrid w:val="0"/>
        <w:spacing w:line="360" w:lineRule="auto"/>
        <w:ind w:firstLine="735" w:firstLineChars="3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4.有权审核部门审定本合同乙方设计范围的工程设计概算后，按本合同条款第15.3款的约定相应调整。</w:t>
      </w:r>
    </w:p>
    <w:p w14:paraId="2F2D2D01">
      <w:pPr>
        <w:rPr>
          <w:color w:val="000000" w:themeColor="text1"/>
          <w:highlight w:val="none"/>
          <w14:textFill>
            <w14:solidFill>
              <w14:schemeClr w14:val="tx1"/>
            </w14:solidFill>
          </w14:textFill>
        </w:rPr>
      </w:pPr>
    </w:p>
    <w:p w14:paraId="57AF81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highlight w:val="none"/>
          <w14:textFill>
            <w14:solidFill>
              <w14:schemeClr w14:val="tx1"/>
            </w14:solidFill>
          </w14:textFill>
        </w:rPr>
      </w:pPr>
      <w:bookmarkStart w:id="4" w:name="_GoBack"/>
      <w:bookmarkEnd w:id="4"/>
    </w:p>
    <w:sectPr>
      <w:footerReference r:id="rId5" w:type="default"/>
      <w:pgSz w:w="16838" w:h="23811"/>
      <w:pgMar w:top="1440" w:right="1440" w:bottom="1440" w:left="1440" w:header="737" w:footer="850" w:gutter="0"/>
      <w:pgNumType w:fmt="decimal" w:start="10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17C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BDA02D4">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14:paraId="3BDA02D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877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7638A5E">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14:paraId="27638A5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EE48">
    <w:pPr>
      <w:pStyle w:val="1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72812A4F"/>
    <w:rsid w:val="00215AA4"/>
    <w:rsid w:val="005E5EB3"/>
    <w:rsid w:val="06FC2DC7"/>
    <w:rsid w:val="08D8516E"/>
    <w:rsid w:val="0E34336C"/>
    <w:rsid w:val="0FE3074C"/>
    <w:rsid w:val="10783D61"/>
    <w:rsid w:val="10E01064"/>
    <w:rsid w:val="12824F60"/>
    <w:rsid w:val="162B183D"/>
    <w:rsid w:val="16C96E7F"/>
    <w:rsid w:val="18DE7B6D"/>
    <w:rsid w:val="18F935F9"/>
    <w:rsid w:val="1CAE031C"/>
    <w:rsid w:val="1EE90AAF"/>
    <w:rsid w:val="1F351257"/>
    <w:rsid w:val="205A1D28"/>
    <w:rsid w:val="21604585"/>
    <w:rsid w:val="2184648F"/>
    <w:rsid w:val="21CE6CB6"/>
    <w:rsid w:val="222A2F2F"/>
    <w:rsid w:val="22843B99"/>
    <w:rsid w:val="23055D2E"/>
    <w:rsid w:val="234B4A63"/>
    <w:rsid w:val="27AA88C3"/>
    <w:rsid w:val="29D11DFC"/>
    <w:rsid w:val="2A632133"/>
    <w:rsid w:val="2B5C66BB"/>
    <w:rsid w:val="2BA2368E"/>
    <w:rsid w:val="2C136339"/>
    <w:rsid w:val="2C4554F0"/>
    <w:rsid w:val="2DDE77EF"/>
    <w:rsid w:val="2E3F729B"/>
    <w:rsid w:val="2ED73D9B"/>
    <w:rsid w:val="2FF68F23"/>
    <w:rsid w:val="2FFF2E6F"/>
    <w:rsid w:val="3373755A"/>
    <w:rsid w:val="33DE2685"/>
    <w:rsid w:val="342E2D1F"/>
    <w:rsid w:val="34640F12"/>
    <w:rsid w:val="37145D8C"/>
    <w:rsid w:val="37D7983E"/>
    <w:rsid w:val="3810197F"/>
    <w:rsid w:val="38FA74B3"/>
    <w:rsid w:val="3A092B2A"/>
    <w:rsid w:val="3BFF885F"/>
    <w:rsid w:val="3C417E7B"/>
    <w:rsid w:val="3D66DEBE"/>
    <w:rsid w:val="3E6F7405"/>
    <w:rsid w:val="3EAD617A"/>
    <w:rsid w:val="3EDF61F6"/>
    <w:rsid w:val="3EFA198D"/>
    <w:rsid w:val="3F76B2BE"/>
    <w:rsid w:val="3FDBDC6D"/>
    <w:rsid w:val="40F22D76"/>
    <w:rsid w:val="414542B4"/>
    <w:rsid w:val="426FD398"/>
    <w:rsid w:val="458A53F9"/>
    <w:rsid w:val="46891374"/>
    <w:rsid w:val="491971CD"/>
    <w:rsid w:val="4B711571"/>
    <w:rsid w:val="4CD34FFD"/>
    <w:rsid w:val="4D3F8288"/>
    <w:rsid w:val="4FFE2497"/>
    <w:rsid w:val="52BB0803"/>
    <w:rsid w:val="531B7010"/>
    <w:rsid w:val="55866108"/>
    <w:rsid w:val="559B6709"/>
    <w:rsid w:val="570A1EF0"/>
    <w:rsid w:val="57BAACB4"/>
    <w:rsid w:val="5B7E00DA"/>
    <w:rsid w:val="5CEB08D6"/>
    <w:rsid w:val="5DA54794"/>
    <w:rsid w:val="5DAEED36"/>
    <w:rsid w:val="5DE44D86"/>
    <w:rsid w:val="5EF17565"/>
    <w:rsid w:val="5EFCDF08"/>
    <w:rsid w:val="5FCD6C5B"/>
    <w:rsid w:val="5FFBD333"/>
    <w:rsid w:val="608B74A2"/>
    <w:rsid w:val="613F280A"/>
    <w:rsid w:val="62EE1CF9"/>
    <w:rsid w:val="638F5085"/>
    <w:rsid w:val="65A43583"/>
    <w:rsid w:val="6A5B3A18"/>
    <w:rsid w:val="6A740C56"/>
    <w:rsid w:val="6BEF2A8C"/>
    <w:rsid w:val="6BF7DE9E"/>
    <w:rsid w:val="6DD553D8"/>
    <w:rsid w:val="6E7A4B62"/>
    <w:rsid w:val="6EB449C9"/>
    <w:rsid w:val="6FA7608E"/>
    <w:rsid w:val="6FDDFA20"/>
    <w:rsid w:val="6FE53E8B"/>
    <w:rsid w:val="6FEFD719"/>
    <w:rsid w:val="6FFF1BAC"/>
    <w:rsid w:val="713FD022"/>
    <w:rsid w:val="71B047FB"/>
    <w:rsid w:val="72812A4F"/>
    <w:rsid w:val="72DF6E1D"/>
    <w:rsid w:val="72FB1F84"/>
    <w:rsid w:val="731D5B2D"/>
    <w:rsid w:val="73BCDEEC"/>
    <w:rsid w:val="73CFFEF1"/>
    <w:rsid w:val="73DEE547"/>
    <w:rsid w:val="73FB51B8"/>
    <w:rsid w:val="76DE0139"/>
    <w:rsid w:val="77B1044D"/>
    <w:rsid w:val="77BA29B2"/>
    <w:rsid w:val="77E51F05"/>
    <w:rsid w:val="78994A9D"/>
    <w:rsid w:val="78E7005C"/>
    <w:rsid w:val="7AAF85C3"/>
    <w:rsid w:val="7B7F3E13"/>
    <w:rsid w:val="7BCFB3A5"/>
    <w:rsid w:val="7BEDA138"/>
    <w:rsid w:val="7BFB5059"/>
    <w:rsid w:val="7C6FEC5C"/>
    <w:rsid w:val="7D7D498E"/>
    <w:rsid w:val="7EC6CBF5"/>
    <w:rsid w:val="7EED5E43"/>
    <w:rsid w:val="7F3F4706"/>
    <w:rsid w:val="7F5667A5"/>
    <w:rsid w:val="7F5B07BC"/>
    <w:rsid w:val="7FBBFF9B"/>
    <w:rsid w:val="7FBC1B27"/>
    <w:rsid w:val="7FCF89DE"/>
    <w:rsid w:val="7FD60762"/>
    <w:rsid w:val="7FD7EF87"/>
    <w:rsid w:val="7FFAE8F1"/>
    <w:rsid w:val="7FFFF299"/>
    <w:rsid w:val="8FDD2996"/>
    <w:rsid w:val="97D713CB"/>
    <w:rsid w:val="97FFF81B"/>
    <w:rsid w:val="9CFDA350"/>
    <w:rsid w:val="9F7EFB5A"/>
    <w:rsid w:val="A9FFB65E"/>
    <w:rsid w:val="AF6BD241"/>
    <w:rsid w:val="B0FA3DFE"/>
    <w:rsid w:val="B38EA3E4"/>
    <w:rsid w:val="B59BA086"/>
    <w:rsid w:val="B63723F2"/>
    <w:rsid w:val="B77BC704"/>
    <w:rsid w:val="BDC72AEE"/>
    <w:rsid w:val="BDCF5178"/>
    <w:rsid w:val="BDEB5E0B"/>
    <w:rsid w:val="BDFEECBB"/>
    <w:rsid w:val="BF77ABB5"/>
    <w:rsid w:val="BFAE7176"/>
    <w:rsid w:val="BFF5EAA6"/>
    <w:rsid w:val="CDFF881F"/>
    <w:rsid w:val="CFFF9FFF"/>
    <w:rsid w:val="D0B13AEB"/>
    <w:rsid w:val="D6BF2F5D"/>
    <w:rsid w:val="DA3EF01E"/>
    <w:rsid w:val="DD5EAC94"/>
    <w:rsid w:val="DD7F9191"/>
    <w:rsid w:val="DDC4EDC3"/>
    <w:rsid w:val="DF3F615A"/>
    <w:rsid w:val="DFF7570E"/>
    <w:rsid w:val="E37F5D9A"/>
    <w:rsid w:val="E6FD6184"/>
    <w:rsid w:val="E9B79B19"/>
    <w:rsid w:val="EBF70239"/>
    <w:rsid w:val="EDED01C3"/>
    <w:rsid w:val="EDED2B72"/>
    <w:rsid w:val="EE8FF2A5"/>
    <w:rsid w:val="EF7C915C"/>
    <w:rsid w:val="EFBE9CCE"/>
    <w:rsid w:val="EFD90282"/>
    <w:rsid w:val="F17E7273"/>
    <w:rsid w:val="F3CF4F3E"/>
    <w:rsid w:val="F3DFB9BF"/>
    <w:rsid w:val="F3FF7D0B"/>
    <w:rsid w:val="F6FFC908"/>
    <w:rsid w:val="F7BBB79D"/>
    <w:rsid w:val="F7D85018"/>
    <w:rsid w:val="F7FB86FC"/>
    <w:rsid w:val="F87716A3"/>
    <w:rsid w:val="FBB52AC2"/>
    <w:rsid w:val="FBFB6C77"/>
    <w:rsid w:val="FCFC71FD"/>
    <w:rsid w:val="FDA721D1"/>
    <w:rsid w:val="FDFC7448"/>
    <w:rsid w:val="FE943FBC"/>
    <w:rsid w:val="FEEF260B"/>
    <w:rsid w:val="FEF11444"/>
    <w:rsid w:val="FEF5EB22"/>
    <w:rsid w:val="FF72FA28"/>
    <w:rsid w:val="FF7D09AD"/>
    <w:rsid w:val="FF7F6001"/>
    <w:rsid w:val="FFBB6F01"/>
    <w:rsid w:val="FFCA2DBF"/>
    <w:rsid w:val="FFDFA207"/>
    <w:rsid w:val="FFE33C2D"/>
    <w:rsid w:val="FFFE23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ind w:left="3"/>
      <w:jc w:val="left"/>
      <w:outlineLvl w:val="1"/>
    </w:pPr>
    <w:rPr>
      <w:rFonts w:ascii="宋体" w:hAnsi="宋体"/>
      <w:kern w:val="0"/>
      <w:sz w:val="44"/>
      <w:szCs w:val="44"/>
      <w:lang w:eastAsia="en-US"/>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99"/>
    <w:pPr>
      <w:ind w:firstLine="420" w:firstLineChars="200"/>
      <w:jc w:val="left"/>
    </w:pPr>
    <w:rPr>
      <w:rFonts w:ascii="Times New Roman" w:hAnsi="Times New Roman" w:eastAsia="Calibri"/>
      <w:kern w:val="0"/>
      <w:sz w:val="22"/>
      <w:lang w:eastAsia="en-US"/>
    </w:r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ind w:left="100"/>
      <w:jc w:val="left"/>
    </w:pPr>
    <w:rPr>
      <w:rFonts w:ascii="宋体" w:hAnsi="宋体"/>
      <w:kern w:val="0"/>
      <w:szCs w:val="21"/>
      <w:lang w:eastAsia="en-US"/>
    </w:rPr>
  </w:style>
  <w:style w:type="paragraph" w:styleId="9">
    <w:name w:val="Body Text Indent"/>
    <w:basedOn w:val="1"/>
    <w:next w:val="10"/>
    <w:qFormat/>
    <w:uiPriority w:val="0"/>
    <w:pPr>
      <w:spacing w:line="360" w:lineRule="auto"/>
      <w:ind w:firstLine="560" w:firstLineChars="200"/>
    </w:pPr>
    <w:rPr>
      <w:rFonts w:ascii="Times New Roman" w:hAnsi="Times New Roman" w:eastAsia="宋体" w:cs="Times New Roman"/>
      <w:sz w:val="24"/>
    </w:rPr>
  </w:style>
  <w:style w:type="paragraph" w:styleId="10">
    <w:name w:val="envelope return"/>
    <w:basedOn w:val="1"/>
    <w:qFormat/>
    <w:uiPriority w:val="0"/>
    <w:pPr>
      <w:snapToGrid w:val="0"/>
    </w:pPr>
    <w:rPr>
      <w:rFonts w:ascii="Arial" w:hAnsi="Arial"/>
      <w:szCs w:val="24"/>
    </w:rPr>
  </w:style>
  <w:style w:type="paragraph" w:styleId="11">
    <w:name w:val="Plain Text"/>
    <w:basedOn w:val="1"/>
    <w:next w:val="1"/>
    <w:qFormat/>
    <w:uiPriority w:val="0"/>
    <w:pPr>
      <w:jc w:val="left"/>
    </w:pPr>
    <w:rPr>
      <w:rFonts w:ascii="宋体" w:hAnsi="Courier New" w:eastAsia="Calibri"/>
      <w:kern w:val="0"/>
      <w:sz w:val="22"/>
      <w:szCs w:val="20"/>
      <w:lang w:eastAsia="en-US"/>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jc w:val="left"/>
    </w:pPr>
    <w:rPr>
      <w:rFonts w:ascii="宋体" w:hAnsi="宋体"/>
      <w:kern w:val="0"/>
      <w:szCs w:val="21"/>
      <w:lang w:eastAsia="en-US"/>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Title"/>
    <w:basedOn w:val="1"/>
    <w:next w:val="1"/>
    <w:qFormat/>
    <w:uiPriority w:val="0"/>
    <w:pPr>
      <w:spacing w:before="240" w:after="60"/>
      <w:jc w:val="center"/>
      <w:outlineLvl w:val="0"/>
    </w:pPr>
    <w:rPr>
      <w:rFonts w:ascii="Cambria" w:hAnsi="Cambria"/>
      <w:b/>
      <w:bCs/>
      <w:kern w:val="0"/>
      <w:sz w:val="32"/>
      <w:szCs w:val="32"/>
      <w:lang w:eastAsia="en-US"/>
    </w:rPr>
  </w:style>
  <w:style w:type="paragraph" w:styleId="17">
    <w:name w:val="Body Text First Indent 2"/>
    <w:basedOn w:val="9"/>
    <w:qFormat/>
    <w:uiPriority w:val="0"/>
    <w:pPr>
      <w:spacing w:line="420" w:lineRule="exact"/>
      <w:ind w:firstLine="420"/>
      <w:jc w:val="left"/>
    </w:pPr>
    <w:rPr>
      <w:rFonts w:ascii="宋体" w:hAnsi="宋体"/>
      <w:color w:val="000000"/>
      <w:sz w:val="24"/>
      <w:szCs w:val="18"/>
    </w:r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Table Paragraph"/>
    <w:basedOn w:val="1"/>
    <w:qFormat/>
    <w:uiPriority w:val="0"/>
    <w:pPr>
      <w:jc w:val="left"/>
    </w:pPr>
    <w:rPr>
      <w:rFonts w:ascii="Times New Roman" w:hAnsi="Times New Roman" w:eastAsia="Calibri"/>
      <w:kern w:val="0"/>
      <w:sz w:val="22"/>
      <w:lang w:eastAsia="en-US"/>
    </w:rPr>
  </w:style>
  <w:style w:type="paragraph" w:styleId="25">
    <w:name w:val="List Paragraph"/>
    <w:basedOn w:val="1"/>
    <w:qFormat/>
    <w:uiPriority w:val="34"/>
    <w:pPr>
      <w:jc w:val="left"/>
    </w:pPr>
    <w:rPr>
      <w:rFonts w:ascii="Times New Roman" w:hAnsi="Times New Roman" w:eastAsia="Calibri"/>
      <w:kern w:val="0"/>
      <w:sz w:val="22"/>
      <w:lang w:eastAsia="en-US"/>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rPr>
      <w:rFonts w:ascii="Calibri" w:hAnsi="Calibri" w:eastAsia="宋体"/>
    </w:rPr>
  </w:style>
  <w:style w:type="paragraph" w:customStyle="1" w:styleId="28">
    <w:name w:val="文二"/>
    <w:basedOn w:val="1"/>
    <w:qFormat/>
    <w:uiPriority w:val="0"/>
    <w:pPr>
      <w:jc w:val="left"/>
    </w:pPr>
    <w:rPr>
      <w:rFonts w:ascii="宋体" w:hAnsi="宋体"/>
      <w:szCs w:val="21"/>
    </w:rPr>
  </w:style>
  <w:style w:type="paragraph" w:customStyle="1" w:styleId="29">
    <w:name w:val="正题"/>
    <w:basedOn w:val="30"/>
    <w:next w:val="30"/>
    <w:qFormat/>
    <w:uiPriority w:val="0"/>
    <w:pPr>
      <w:ind w:firstLine="0" w:firstLineChars="0"/>
      <w:jc w:val="center"/>
    </w:pPr>
    <w:rPr>
      <w:rFonts w:ascii="等线" w:hAnsi="等线" w:eastAsia="黑体"/>
      <w:b/>
      <w:sz w:val="36"/>
      <w:szCs w:val="36"/>
    </w:rPr>
  </w:style>
  <w:style w:type="paragraph" w:customStyle="1" w:styleId="30">
    <w:name w:val="文一"/>
    <w:basedOn w:val="1"/>
    <w:qFormat/>
    <w:uiPriority w:val="0"/>
    <w:pPr>
      <w:topLinePunct/>
      <w:adjustRightInd w:val="0"/>
      <w:snapToGrid w:val="0"/>
      <w:spacing w:line="360" w:lineRule="auto"/>
      <w:ind w:firstLine="200" w:firstLineChars="200"/>
      <w:jc w:val="left"/>
    </w:pPr>
    <w:rPr>
      <w:rFonts w:ascii="Times New Roman" w:hAnsi="Times New Roman" w:eastAsia="Calibri"/>
      <w:spacing w:val="4"/>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101</Pages>
  <Words>2966</Words>
  <Characters>3337</Characters>
  <Lines>1</Lines>
  <Paragraphs>1</Paragraphs>
  <TotalTime>1</TotalTime>
  <ScaleCrop>false</ScaleCrop>
  <LinksUpToDate>false</LinksUpToDate>
  <CharactersWithSpaces>3377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2023-08-09T00:43:00Z</dcterms:created>
  <dc:creator>ni</dc:creator>
  <cp:lastModifiedBy>lenovo</cp:lastModifiedBy>
  <dcterms:modified xsi:type="dcterms:W3CDTF">2025-07-02T10:21:32Z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CDA57B2D1F414B80835C5A3C24DA422A_13</vt:lpwstr>
  </property>
  <property fmtid="{D5CDD505-2E9C-101B-9397-08002B2CF9AE}" pid="4" name="KSOTemplateDocerSaveRecord">
    <vt:lpwstr>eyJoZGlkIjoiNjIwZDNjMzRiMDM2ZGQyYTE0NDQwNjUxMTA5MzhmYTUiLCJ1c2VySWQiOiI0NDc0ODkwNDkifQ==</vt:lpwstr>
  </property>
</Properties>
</file>